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9CE" w:rsidRDefault="003739CE">
      <w:pPr>
        <w:spacing w:before="8"/>
        <w:rPr>
          <w:rFonts w:ascii="Times New Roman" w:eastAsia="Times New Roman" w:hAnsi="Times New Roman" w:cs="Times New Roman"/>
          <w:sz w:val="8"/>
          <w:szCs w:val="8"/>
        </w:rPr>
      </w:pPr>
    </w:p>
    <w:p w:rsidR="003739CE" w:rsidRDefault="00827075">
      <w:pPr>
        <w:spacing w:line="1695"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33"/>
          <w:sz w:val="20"/>
          <w:szCs w:val="20"/>
          <w:lang w:bidi="ar-SA"/>
        </w:rPr>
        <w:drawing>
          <wp:inline distT="0" distB="0" distL="0" distR="0">
            <wp:extent cx="5615525" cy="10763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615525" cy="1076325"/>
                    </a:xfrm>
                    <a:prstGeom prst="rect">
                      <a:avLst/>
                    </a:prstGeom>
                  </pic:spPr>
                </pic:pic>
              </a:graphicData>
            </a:graphic>
          </wp:inline>
        </w:drawing>
      </w:r>
    </w:p>
    <w:p w:rsidR="003739CE" w:rsidRDefault="003739CE">
      <w:pPr>
        <w:rPr>
          <w:rFonts w:ascii="Times New Roman" w:eastAsia="Times New Roman" w:hAnsi="Times New Roman" w:cs="Times New Roman"/>
          <w:sz w:val="20"/>
          <w:szCs w:val="20"/>
        </w:rPr>
      </w:pPr>
    </w:p>
    <w:p w:rsidR="003739CE" w:rsidRDefault="003739CE">
      <w:pPr>
        <w:rPr>
          <w:rFonts w:ascii="Times New Roman" w:eastAsia="Times New Roman" w:hAnsi="Times New Roman" w:cs="Times New Roman"/>
          <w:sz w:val="20"/>
          <w:szCs w:val="20"/>
        </w:rPr>
      </w:pPr>
    </w:p>
    <w:p w:rsidR="003739CE" w:rsidRDefault="003739CE">
      <w:pPr>
        <w:rPr>
          <w:rFonts w:ascii="Times New Roman" w:eastAsia="Times New Roman" w:hAnsi="Times New Roman" w:cs="Times New Roman"/>
          <w:sz w:val="20"/>
          <w:szCs w:val="20"/>
        </w:rPr>
      </w:pPr>
    </w:p>
    <w:p w:rsidR="003739CE" w:rsidRDefault="003739CE">
      <w:pPr>
        <w:rPr>
          <w:rFonts w:ascii="Times New Roman" w:eastAsia="Times New Roman" w:hAnsi="Times New Roman" w:cs="Times New Roman"/>
          <w:sz w:val="20"/>
          <w:szCs w:val="20"/>
        </w:rPr>
      </w:pPr>
    </w:p>
    <w:p w:rsidR="003739CE" w:rsidRDefault="003739CE">
      <w:pPr>
        <w:rPr>
          <w:rFonts w:ascii="Times New Roman" w:eastAsia="Times New Roman" w:hAnsi="Times New Roman" w:cs="Times New Roman"/>
          <w:sz w:val="20"/>
          <w:szCs w:val="20"/>
        </w:rPr>
      </w:pPr>
    </w:p>
    <w:p w:rsidR="003739CE" w:rsidRDefault="003739CE">
      <w:pPr>
        <w:rPr>
          <w:rFonts w:ascii="Times New Roman" w:eastAsia="Times New Roman" w:hAnsi="Times New Roman" w:cs="Times New Roman"/>
          <w:sz w:val="20"/>
          <w:szCs w:val="20"/>
        </w:rPr>
      </w:pPr>
    </w:p>
    <w:p w:rsidR="003739CE" w:rsidRDefault="003739CE">
      <w:pPr>
        <w:spacing w:before="6"/>
        <w:rPr>
          <w:rFonts w:ascii="Times New Roman" w:eastAsia="Times New Roman" w:hAnsi="Times New Roman" w:cs="Times New Roman"/>
          <w:sz w:val="16"/>
          <w:szCs w:val="16"/>
        </w:rPr>
      </w:pPr>
    </w:p>
    <w:p w:rsidR="00827075" w:rsidRPr="00827075" w:rsidRDefault="00C52A8A" w:rsidP="00827075">
      <w:pPr>
        <w:spacing w:line="925" w:lineRule="exact"/>
        <w:ind w:left="1141" w:right="1491"/>
        <w:rPr>
          <w:rFonts w:ascii="Cambria"/>
          <w:color w:val="365F91"/>
          <w:sz w:val="80"/>
        </w:rPr>
      </w:pPr>
      <w:r>
        <w:pict>
          <v:group id="_x0000_s1188" style="position:absolute;left:0;text-align:left;margin-left:116.55pt;margin-top:-.6pt;width:.1pt;height:432.7pt;z-index:251619840;mso-position-horizontal-relative:page" coordorigin="2331,-12" coordsize="2,8654">
            <v:shape id="_x0000_s1189" style="position:absolute;left:2331;top:-12;width:2;height:8654" coordorigin="2331,-12" coordsize="0,8654" path="m2331,-12r,8654e" filled="f" strokecolor="#4f81bc" strokeweight="2.2pt">
              <v:path arrowok="t"/>
            </v:shape>
            <w10:wrap anchorx="page"/>
          </v:group>
        </w:pict>
      </w:r>
      <w:r w:rsidR="00827075">
        <w:rPr>
          <w:rFonts w:ascii="Cambria"/>
          <w:color w:val="365F91"/>
          <w:sz w:val="80"/>
        </w:rPr>
        <w:t>I</w:t>
      </w:r>
      <w:r w:rsidR="00827075" w:rsidRPr="00827075">
        <w:t xml:space="preserve"> </w:t>
      </w:r>
      <w:r w:rsidR="00827075" w:rsidRPr="00827075">
        <w:rPr>
          <w:rFonts w:ascii="Cambria"/>
          <w:color w:val="365F91"/>
          <w:sz w:val="80"/>
        </w:rPr>
        <w:t>ndependen</w:t>
      </w:r>
      <w:r w:rsidR="00827075" w:rsidRPr="00827075">
        <w:rPr>
          <w:rFonts w:ascii="Cambria"/>
          <w:color w:val="365F91"/>
          <w:sz w:val="80"/>
        </w:rPr>
        <w:t>ț</w:t>
      </w:r>
      <w:r w:rsidR="00827075" w:rsidRPr="00827075">
        <w:rPr>
          <w:rFonts w:ascii="Cambria"/>
          <w:color w:val="365F91"/>
          <w:sz w:val="80"/>
        </w:rPr>
        <w:t>a,</w:t>
      </w:r>
    </w:p>
    <w:p w:rsidR="003739CE" w:rsidRDefault="00827075" w:rsidP="00827075">
      <w:pPr>
        <w:spacing w:line="925" w:lineRule="exact"/>
        <w:ind w:left="1141" w:right="1491"/>
        <w:rPr>
          <w:rFonts w:ascii="Cambria" w:eastAsia="Cambria" w:hAnsi="Cambria" w:cs="Cambria"/>
          <w:sz w:val="81"/>
          <w:szCs w:val="81"/>
        </w:rPr>
      </w:pPr>
      <w:r w:rsidRPr="00827075">
        <w:rPr>
          <w:rFonts w:ascii="Cambria"/>
          <w:color w:val="365F91"/>
          <w:sz w:val="80"/>
        </w:rPr>
        <w:t xml:space="preserve">responsabilitatea </w:t>
      </w:r>
      <w:r w:rsidRPr="00827075">
        <w:rPr>
          <w:rFonts w:ascii="Cambria"/>
          <w:color w:val="365F91"/>
          <w:sz w:val="80"/>
        </w:rPr>
        <w:t>ș</w:t>
      </w:r>
      <w:r w:rsidRPr="00827075">
        <w:rPr>
          <w:rFonts w:ascii="Cambria"/>
          <w:color w:val="365F91"/>
          <w:sz w:val="80"/>
        </w:rPr>
        <w:t>i calitatea sistemelor judiciare</w:t>
      </w:r>
    </w:p>
    <w:p w:rsidR="00827075" w:rsidRDefault="00827075" w:rsidP="00827075">
      <w:pPr>
        <w:ind w:left="720" w:firstLine="421"/>
        <w:rPr>
          <w:rFonts w:ascii="Cambria"/>
          <w:color w:val="365F91"/>
          <w:sz w:val="40"/>
        </w:rPr>
      </w:pPr>
    </w:p>
    <w:p w:rsidR="003739CE" w:rsidRDefault="00827075" w:rsidP="00827075">
      <w:pPr>
        <w:ind w:left="720" w:firstLine="421"/>
        <w:rPr>
          <w:rFonts w:ascii="Cambria" w:eastAsia="Cambria" w:hAnsi="Cambria" w:cs="Cambria"/>
          <w:sz w:val="40"/>
          <w:szCs w:val="40"/>
        </w:rPr>
      </w:pPr>
      <w:r w:rsidRPr="00827075">
        <w:rPr>
          <w:rFonts w:ascii="Cambria"/>
          <w:color w:val="365F91"/>
          <w:sz w:val="40"/>
        </w:rPr>
        <w:t>Indicatori de performan</w:t>
      </w:r>
      <w:r w:rsidRPr="00827075">
        <w:rPr>
          <w:rFonts w:ascii="Cambria"/>
          <w:color w:val="365F91"/>
          <w:sz w:val="40"/>
        </w:rPr>
        <w:t>ță</w:t>
      </w:r>
      <w:r w:rsidRPr="00827075">
        <w:rPr>
          <w:rFonts w:ascii="Cambria"/>
          <w:color w:val="365F91"/>
          <w:sz w:val="40"/>
        </w:rPr>
        <w:t xml:space="preserve"> 2017</w:t>
      </w:r>
    </w:p>
    <w:p w:rsidR="003739CE" w:rsidRDefault="003739CE">
      <w:pPr>
        <w:spacing w:before="9"/>
        <w:rPr>
          <w:rFonts w:ascii="Cambria" w:eastAsia="Cambria" w:hAnsi="Cambria" w:cs="Cambria"/>
          <w:sz w:val="40"/>
          <w:szCs w:val="40"/>
        </w:rPr>
      </w:pPr>
    </w:p>
    <w:p w:rsidR="00827075" w:rsidRPr="00827075" w:rsidRDefault="00827075" w:rsidP="00827075">
      <w:pPr>
        <w:ind w:left="1141" w:right="-20"/>
        <w:rPr>
          <w:rFonts w:ascii="Cambria" w:eastAsia="Cambria" w:hAnsi="Cambria" w:cs="Cambria"/>
          <w:sz w:val="80"/>
          <w:szCs w:val="80"/>
          <w:lang w:eastAsia="en-US" w:bidi="ar-SA"/>
        </w:rPr>
      </w:pPr>
      <w:r w:rsidRPr="00827075">
        <w:rPr>
          <w:rFonts w:ascii="Cambria" w:eastAsia="Cambria" w:hAnsi="Cambria" w:cs="Cambria"/>
          <w:color w:val="365F91"/>
          <w:sz w:val="80"/>
          <w:szCs w:val="80"/>
          <w:lang w:eastAsia="en-US" w:bidi="ar-SA"/>
        </w:rPr>
        <w:t>Raportul RECJ</w:t>
      </w:r>
      <w:r w:rsidRPr="00827075">
        <w:rPr>
          <w:rFonts w:ascii="Cambria" w:eastAsia="Cambria" w:hAnsi="Cambria" w:cs="Cambria"/>
          <w:color w:val="365F91"/>
          <w:spacing w:val="-17"/>
          <w:sz w:val="80"/>
          <w:szCs w:val="80"/>
          <w:lang w:eastAsia="en-US" w:bidi="ar-SA"/>
        </w:rPr>
        <w:t xml:space="preserve"> </w:t>
      </w:r>
    </w:p>
    <w:p w:rsidR="003739CE" w:rsidRDefault="00827075">
      <w:pPr>
        <w:spacing w:line="302" w:lineRule="auto"/>
        <w:ind w:left="1141" w:right="3682"/>
        <w:rPr>
          <w:rFonts w:ascii="Cambria" w:eastAsia="Cambria" w:hAnsi="Cambria" w:cs="Cambria"/>
          <w:sz w:val="80"/>
          <w:szCs w:val="80"/>
        </w:rPr>
      </w:pPr>
      <w:r>
        <w:rPr>
          <w:rFonts w:ascii="Cambria"/>
          <w:color w:val="365F91"/>
          <w:sz w:val="80"/>
        </w:rPr>
        <w:t>2016-2017</w:t>
      </w:r>
    </w:p>
    <w:p w:rsidR="003739CE" w:rsidRDefault="003739CE">
      <w:pPr>
        <w:spacing w:line="302" w:lineRule="auto"/>
        <w:rPr>
          <w:rFonts w:ascii="Cambria" w:eastAsia="Cambria" w:hAnsi="Cambria" w:cs="Cambria"/>
          <w:sz w:val="80"/>
          <w:szCs w:val="80"/>
        </w:rPr>
        <w:sectPr w:rsidR="003739CE">
          <w:type w:val="continuous"/>
          <w:pgSz w:w="11900" w:h="16840"/>
          <w:pgMar w:top="1600" w:right="1540" w:bottom="280" w:left="1300" w:header="720" w:footer="720" w:gutter="0"/>
          <w:cols w:space="720"/>
        </w:sectPr>
      </w:pPr>
    </w:p>
    <w:p w:rsidR="003739CE" w:rsidRDefault="00827075">
      <w:pPr>
        <w:pStyle w:val="Heading1"/>
        <w:ind w:left="3967" w:right="3967"/>
        <w:jc w:val="center"/>
        <w:rPr>
          <w:b w:val="0"/>
          <w:bCs w:val="0"/>
          <w:u w:val="none"/>
        </w:rPr>
      </w:pPr>
      <w:bookmarkStart w:id="0" w:name="_bookmark0"/>
      <w:bookmarkEnd w:id="0"/>
      <w:r>
        <w:rPr>
          <w:color w:val="365F91"/>
          <w:u w:val="none"/>
        </w:rPr>
        <w:lastRenderedPageBreak/>
        <w:t>C</w:t>
      </w:r>
      <w:r w:rsidR="005847A2">
        <w:rPr>
          <w:color w:val="365F91"/>
          <w:u w:val="none"/>
        </w:rPr>
        <w:t>uprins</w:t>
      </w:r>
    </w:p>
    <w:sdt>
      <w:sdtPr>
        <w:id w:val="-18780801"/>
        <w:docPartObj>
          <w:docPartGallery w:val="Table of Contents"/>
          <w:docPartUnique/>
        </w:docPartObj>
      </w:sdtPr>
      <w:sdtEndPr>
        <w:rPr>
          <w:rFonts w:ascii="Calibri" w:eastAsia="Calibri" w:hAnsi="Calibri"/>
          <w:b/>
          <w:bCs/>
          <w:sz w:val="24"/>
          <w:szCs w:val="24"/>
        </w:rPr>
      </w:sdtEndPr>
      <w:sdtContent>
        <w:p w:rsidR="005847A2" w:rsidRPr="00883828" w:rsidRDefault="005847A2" w:rsidP="005847A2">
          <w:pPr>
            <w:ind w:left="79" w:right="65"/>
            <w:jc w:val="both"/>
            <w:rPr>
              <w:rFonts w:ascii="Calibri" w:eastAsia="Calibri" w:hAnsi="Calibri" w:cs="Calibri"/>
              <w:sz w:val="24"/>
              <w:szCs w:val="24"/>
            </w:rPr>
          </w:pPr>
          <w:r w:rsidRPr="00883828">
            <w:rPr>
              <w:rFonts w:ascii="Calibri" w:eastAsia="Calibri" w:hAnsi="Calibri" w:cs="Calibri"/>
              <w:b/>
              <w:bCs/>
              <w:spacing w:val="1"/>
              <w:sz w:val="24"/>
              <w:szCs w:val="24"/>
            </w:rPr>
            <w:t>Cuprins</w:t>
          </w:r>
          <w:r w:rsidRPr="00883828">
            <w:rPr>
              <w:rFonts w:ascii="Calibri" w:eastAsia="Calibri" w:hAnsi="Calibri" w:cs="Calibri"/>
              <w:b/>
              <w:bCs/>
              <w:spacing w:val="-4"/>
              <w:sz w:val="24"/>
              <w:szCs w:val="24"/>
            </w:rPr>
            <w:t xml:space="preserve"> </w:t>
          </w:r>
          <w:r w:rsidRPr="00883828">
            <w:rPr>
              <w:rFonts w:ascii="Calibri" w:eastAsia="Calibri" w:hAnsi="Calibri" w:cs="Calibri"/>
              <w:b/>
              <w:bCs/>
              <w:sz w:val="24"/>
              <w:szCs w:val="24"/>
            </w:rPr>
            <w:t>............................................................................................................................</w:t>
          </w:r>
          <w:r w:rsidRPr="00883828">
            <w:rPr>
              <w:rFonts w:ascii="Calibri" w:eastAsia="Calibri" w:hAnsi="Calibri" w:cs="Calibri"/>
              <w:b/>
              <w:bCs/>
              <w:spacing w:val="-6"/>
              <w:sz w:val="24"/>
              <w:szCs w:val="24"/>
            </w:rPr>
            <w:t xml:space="preserve"> </w:t>
          </w:r>
          <w:r w:rsidRPr="00883828">
            <w:rPr>
              <w:rFonts w:ascii="Calibri" w:eastAsia="Calibri" w:hAnsi="Calibri" w:cs="Calibri"/>
              <w:b/>
              <w:bCs/>
              <w:w w:val="99"/>
              <w:sz w:val="24"/>
              <w:szCs w:val="24"/>
            </w:rPr>
            <w:t>2</w:t>
          </w:r>
        </w:p>
        <w:p w:rsidR="005847A2" w:rsidRPr="00883828" w:rsidRDefault="005847A2" w:rsidP="005847A2">
          <w:pPr>
            <w:spacing w:before="99"/>
            <w:ind w:left="79" w:right="65"/>
            <w:jc w:val="both"/>
            <w:rPr>
              <w:rFonts w:ascii="Calibri" w:eastAsia="Calibri" w:hAnsi="Calibri" w:cs="Calibri"/>
              <w:sz w:val="24"/>
              <w:szCs w:val="24"/>
            </w:rPr>
          </w:pPr>
          <w:r w:rsidRPr="00883828">
            <w:rPr>
              <w:rFonts w:ascii="Calibri" w:eastAsia="Calibri" w:hAnsi="Calibri" w:cs="Calibri"/>
              <w:b/>
              <w:bCs/>
              <w:spacing w:val="-1"/>
              <w:sz w:val="24"/>
              <w:szCs w:val="24"/>
            </w:rPr>
            <w:t>Sumar executiv</w:t>
          </w:r>
          <w:r>
            <w:rPr>
              <w:rFonts w:ascii="Calibri" w:eastAsia="Calibri" w:hAnsi="Calibri" w:cs="Calibri"/>
              <w:b/>
              <w:bCs/>
              <w:spacing w:val="-1"/>
              <w:sz w:val="24"/>
              <w:szCs w:val="24"/>
            </w:rPr>
            <w:t xml:space="preserve"> și recomandări</w:t>
          </w:r>
          <w:r w:rsidRPr="00883828">
            <w:rPr>
              <w:rFonts w:ascii="Calibri" w:eastAsia="Calibri" w:hAnsi="Calibri" w:cs="Calibri"/>
              <w:b/>
              <w:bCs/>
              <w:spacing w:val="-1"/>
              <w:sz w:val="24"/>
              <w:szCs w:val="24"/>
            </w:rPr>
            <w:t xml:space="preserve"> </w:t>
          </w:r>
          <w:r>
            <w:rPr>
              <w:rFonts w:ascii="Calibri" w:eastAsia="Calibri" w:hAnsi="Calibri" w:cs="Calibri"/>
              <w:b/>
              <w:bCs/>
              <w:spacing w:val="-1"/>
              <w:sz w:val="24"/>
              <w:szCs w:val="24"/>
            </w:rPr>
            <w:t>.................</w:t>
          </w:r>
          <w:r w:rsidRPr="00883828">
            <w:rPr>
              <w:rFonts w:ascii="Calibri" w:eastAsia="Calibri" w:hAnsi="Calibri" w:cs="Calibri"/>
              <w:b/>
              <w:bCs/>
              <w:spacing w:val="-11"/>
              <w:w w:val="99"/>
              <w:sz w:val="24"/>
              <w:szCs w:val="24"/>
            </w:rPr>
            <w:t xml:space="preserve"> </w:t>
          </w:r>
          <w:r w:rsidRPr="00883828">
            <w:rPr>
              <w:rFonts w:ascii="Calibri" w:eastAsia="Calibri" w:hAnsi="Calibri" w:cs="Calibri"/>
              <w:b/>
              <w:bCs/>
              <w:sz w:val="24"/>
              <w:szCs w:val="24"/>
            </w:rPr>
            <w:t>.......................................................................</w:t>
          </w:r>
          <w:r w:rsidRPr="00883828">
            <w:rPr>
              <w:rFonts w:ascii="Calibri" w:eastAsia="Calibri" w:hAnsi="Calibri" w:cs="Calibri"/>
              <w:b/>
              <w:bCs/>
              <w:spacing w:val="-6"/>
              <w:sz w:val="24"/>
              <w:szCs w:val="24"/>
            </w:rPr>
            <w:t xml:space="preserve"> </w:t>
          </w:r>
          <w:r w:rsidRPr="00883828">
            <w:rPr>
              <w:rFonts w:ascii="Calibri" w:eastAsia="Calibri" w:hAnsi="Calibri" w:cs="Calibri"/>
              <w:b/>
              <w:bCs/>
              <w:w w:val="99"/>
              <w:sz w:val="24"/>
              <w:szCs w:val="24"/>
            </w:rPr>
            <w:t>4</w:t>
          </w:r>
        </w:p>
        <w:p w:rsidR="005847A2" w:rsidRPr="00883828" w:rsidRDefault="005847A2" w:rsidP="005847A2">
          <w:pPr>
            <w:spacing w:before="99"/>
            <w:ind w:left="79" w:right="70"/>
            <w:jc w:val="both"/>
            <w:rPr>
              <w:rFonts w:ascii="Calibri" w:eastAsia="Calibri" w:hAnsi="Calibri" w:cs="Calibri"/>
              <w:sz w:val="24"/>
              <w:szCs w:val="24"/>
            </w:rPr>
          </w:pPr>
          <w:r w:rsidRPr="00883828">
            <w:rPr>
              <w:rFonts w:ascii="Calibri" w:eastAsia="Calibri" w:hAnsi="Calibri" w:cs="Calibri"/>
              <w:b/>
              <w:bCs/>
              <w:spacing w:val="-2"/>
              <w:sz w:val="24"/>
              <w:szCs w:val="24"/>
            </w:rPr>
            <w:t>2</w:t>
          </w:r>
          <w:r w:rsidRPr="00883828">
            <w:rPr>
              <w:rFonts w:ascii="Calibri" w:eastAsia="Calibri" w:hAnsi="Calibri" w:cs="Calibri"/>
              <w:b/>
              <w:bCs/>
              <w:sz w:val="24"/>
              <w:szCs w:val="24"/>
            </w:rPr>
            <w:t xml:space="preserve">. </w:t>
          </w:r>
          <w:r>
            <w:rPr>
              <w:rFonts w:ascii="Calibri" w:eastAsia="Calibri" w:hAnsi="Calibri" w:cs="Calibri"/>
              <w:b/>
              <w:bCs/>
              <w:spacing w:val="-2"/>
              <w:sz w:val="24"/>
              <w:szCs w:val="24"/>
            </w:rPr>
            <w:t>Metodologia</w:t>
          </w:r>
          <w:r w:rsidRPr="00883828">
            <w:rPr>
              <w:rFonts w:ascii="Calibri" w:eastAsia="Calibri" w:hAnsi="Calibri" w:cs="Calibri"/>
              <w:b/>
              <w:bCs/>
              <w:spacing w:val="-8"/>
              <w:sz w:val="24"/>
              <w:szCs w:val="24"/>
            </w:rPr>
            <w:t xml:space="preserve"> </w:t>
          </w:r>
          <w:r>
            <w:rPr>
              <w:rFonts w:ascii="Calibri" w:eastAsia="Calibri" w:hAnsi="Calibri" w:cs="Calibri"/>
              <w:b/>
              <w:bCs/>
              <w:spacing w:val="-1"/>
              <w:sz w:val="24"/>
              <w:szCs w:val="24"/>
            </w:rPr>
            <w:t>indicatorilor de performanță</w:t>
          </w:r>
          <w:r w:rsidRPr="00883828">
            <w:rPr>
              <w:rFonts w:ascii="Calibri" w:eastAsia="Calibri" w:hAnsi="Calibri" w:cs="Calibri"/>
              <w:b/>
              <w:bCs/>
              <w:spacing w:val="-5"/>
              <w:sz w:val="24"/>
              <w:szCs w:val="24"/>
            </w:rPr>
            <w:t xml:space="preserve"> </w:t>
          </w:r>
          <w:r>
            <w:rPr>
              <w:rFonts w:ascii="Calibri" w:eastAsia="Calibri" w:hAnsi="Calibri" w:cs="Calibri"/>
              <w:b/>
              <w:bCs/>
              <w:sz w:val="24"/>
              <w:szCs w:val="24"/>
            </w:rPr>
            <w:t>independență</w:t>
          </w:r>
          <w:r w:rsidRPr="00883828">
            <w:rPr>
              <w:rFonts w:ascii="Calibri" w:eastAsia="Calibri" w:hAnsi="Calibri" w:cs="Calibri"/>
              <w:b/>
              <w:bCs/>
              <w:spacing w:val="-6"/>
              <w:sz w:val="24"/>
              <w:szCs w:val="24"/>
            </w:rPr>
            <w:t xml:space="preserve"> </w:t>
          </w:r>
          <w:r>
            <w:rPr>
              <w:rFonts w:ascii="Calibri" w:eastAsia="Calibri" w:hAnsi="Calibri" w:cs="Calibri"/>
              <w:b/>
              <w:bCs/>
              <w:sz w:val="24"/>
              <w:szCs w:val="24"/>
            </w:rPr>
            <w:t xml:space="preserve">și </w:t>
          </w:r>
          <w:r>
            <w:rPr>
              <w:rFonts w:ascii="Calibri" w:eastAsia="Calibri" w:hAnsi="Calibri" w:cs="Calibri"/>
              <w:b/>
              <w:bCs/>
              <w:spacing w:val="-1"/>
              <w:sz w:val="24"/>
              <w:szCs w:val="24"/>
            </w:rPr>
            <w:t>responsabilitate</w:t>
          </w:r>
          <w:r w:rsidRPr="00883828">
            <w:rPr>
              <w:rFonts w:ascii="Calibri" w:eastAsia="Calibri" w:hAnsi="Calibri" w:cs="Calibri"/>
              <w:b/>
              <w:bCs/>
              <w:sz w:val="24"/>
              <w:szCs w:val="24"/>
            </w:rPr>
            <w:t>......</w:t>
          </w:r>
          <w:r>
            <w:rPr>
              <w:rFonts w:ascii="Calibri" w:eastAsia="Calibri" w:hAnsi="Calibri" w:cs="Calibri"/>
              <w:b/>
              <w:bCs/>
              <w:sz w:val="24"/>
              <w:szCs w:val="24"/>
            </w:rPr>
            <w:t>.....</w:t>
          </w:r>
          <w:r w:rsidRPr="00883828">
            <w:rPr>
              <w:rFonts w:ascii="Calibri" w:eastAsia="Calibri" w:hAnsi="Calibri" w:cs="Calibri"/>
              <w:b/>
              <w:bCs/>
              <w:sz w:val="24"/>
              <w:szCs w:val="24"/>
            </w:rPr>
            <w:t>......</w:t>
          </w:r>
          <w:r w:rsidRPr="00883828">
            <w:rPr>
              <w:rFonts w:ascii="Calibri" w:eastAsia="Calibri" w:hAnsi="Calibri" w:cs="Calibri"/>
              <w:b/>
              <w:bCs/>
              <w:spacing w:val="-2"/>
              <w:sz w:val="24"/>
              <w:szCs w:val="24"/>
            </w:rPr>
            <w:t xml:space="preserve"> </w:t>
          </w:r>
          <w:r w:rsidRPr="00883828">
            <w:rPr>
              <w:rFonts w:ascii="Calibri" w:eastAsia="Calibri" w:hAnsi="Calibri" w:cs="Calibri"/>
              <w:b/>
              <w:bCs/>
              <w:spacing w:val="-2"/>
              <w:w w:val="99"/>
              <w:sz w:val="24"/>
              <w:szCs w:val="24"/>
            </w:rPr>
            <w:t>11</w:t>
          </w:r>
        </w:p>
        <w:p w:rsidR="005847A2" w:rsidRPr="00883828" w:rsidRDefault="005847A2" w:rsidP="005847A2">
          <w:pPr>
            <w:spacing w:before="3" w:line="100" w:lineRule="exact"/>
            <w:jc w:val="both"/>
            <w:rPr>
              <w:sz w:val="10"/>
              <w:szCs w:val="10"/>
            </w:rPr>
          </w:pPr>
        </w:p>
        <w:p w:rsidR="005847A2" w:rsidRPr="00883828" w:rsidRDefault="005847A2" w:rsidP="005847A2">
          <w:pPr>
            <w:ind w:left="79" w:right="70"/>
            <w:jc w:val="both"/>
            <w:rPr>
              <w:rFonts w:ascii="Calibri" w:eastAsia="Calibri" w:hAnsi="Calibri" w:cs="Calibri"/>
              <w:sz w:val="24"/>
              <w:szCs w:val="24"/>
            </w:rPr>
          </w:pPr>
          <w:r w:rsidRPr="00883828">
            <w:rPr>
              <w:rFonts w:ascii="Calibri" w:eastAsia="Calibri" w:hAnsi="Calibri" w:cs="Calibri"/>
              <w:b/>
              <w:bCs/>
              <w:spacing w:val="-2"/>
              <w:sz w:val="24"/>
              <w:szCs w:val="24"/>
            </w:rPr>
            <w:t>3</w:t>
          </w:r>
          <w:r w:rsidRPr="00883828">
            <w:rPr>
              <w:rFonts w:ascii="Calibri" w:eastAsia="Calibri" w:hAnsi="Calibri" w:cs="Calibri"/>
              <w:b/>
              <w:bCs/>
              <w:sz w:val="24"/>
              <w:szCs w:val="24"/>
            </w:rPr>
            <w:t xml:space="preserve">. </w:t>
          </w:r>
          <w:r>
            <w:rPr>
              <w:rFonts w:ascii="Calibri" w:eastAsia="Calibri" w:hAnsi="Calibri" w:cs="Calibri"/>
              <w:b/>
              <w:bCs/>
              <w:spacing w:val="-1"/>
              <w:sz w:val="24"/>
              <w:szCs w:val="24"/>
            </w:rPr>
            <w:t>Indicatorii de performanță</w:t>
          </w:r>
          <w:r w:rsidRPr="00883828">
            <w:rPr>
              <w:rFonts w:ascii="Calibri" w:eastAsia="Calibri" w:hAnsi="Calibri" w:cs="Calibri"/>
              <w:b/>
              <w:bCs/>
              <w:spacing w:val="-5"/>
              <w:sz w:val="24"/>
              <w:szCs w:val="24"/>
            </w:rPr>
            <w:t xml:space="preserve"> </w:t>
          </w:r>
          <w:r>
            <w:rPr>
              <w:rFonts w:ascii="Calibri" w:eastAsia="Calibri" w:hAnsi="Calibri" w:cs="Calibri"/>
              <w:b/>
              <w:bCs/>
              <w:sz w:val="24"/>
              <w:szCs w:val="24"/>
            </w:rPr>
            <w:t>independență</w:t>
          </w:r>
          <w:r w:rsidRPr="00883828">
            <w:rPr>
              <w:rFonts w:ascii="Calibri" w:eastAsia="Calibri" w:hAnsi="Calibri" w:cs="Calibri"/>
              <w:b/>
              <w:bCs/>
              <w:spacing w:val="-6"/>
              <w:sz w:val="24"/>
              <w:szCs w:val="24"/>
            </w:rPr>
            <w:t xml:space="preserve"> </w:t>
          </w:r>
          <w:r>
            <w:rPr>
              <w:rFonts w:ascii="Calibri" w:eastAsia="Calibri" w:hAnsi="Calibri" w:cs="Calibri"/>
              <w:b/>
              <w:bCs/>
              <w:sz w:val="24"/>
              <w:szCs w:val="24"/>
            </w:rPr>
            <w:t xml:space="preserve">și </w:t>
          </w:r>
          <w:r>
            <w:rPr>
              <w:rFonts w:ascii="Calibri" w:eastAsia="Calibri" w:hAnsi="Calibri" w:cs="Calibri"/>
              <w:b/>
              <w:bCs/>
              <w:spacing w:val="-1"/>
              <w:sz w:val="24"/>
              <w:szCs w:val="24"/>
            </w:rPr>
            <w:t>responsabilitate</w:t>
          </w:r>
          <w:r w:rsidRPr="00883828">
            <w:rPr>
              <w:rFonts w:ascii="Calibri" w:eastAsia="Calibri" w:hAnsi="Calibri" w:cs="Calibri"/>
              <w:b/>
              <w:bCs/>
              <w:spacing w:val="-2"/>
              <w:w w:val="99"/>
              <w:sz w:val="24"/>
              <w:szCs w:val="24"/>
            </w:rPr>
            <w:t xml:space="preserve"> 201</w:t>
          </w:r>
          <w:r w:rsidRPr="00883828">
            <w:rPr>
              <w:rFonts w:ascii="Calibri" w:eastAsia="Calibri" w:hAnsi="Calibri" w:cs="Calibri"/>
              <w:b/>
              <w:bCs/>
              <w:w w:val="99"/>
              <w:sz w:val="24"/>
              <w:szCs w:val="24"/>
            </w:rPr>
            <w:t>7</w:t>
          </w:r>
          <w:r w:rsidRPr="00883828">
            <w:rPr>
              <w:rFonts w:ascii="Calibri" w:eastAsia="Calibri" w:hAnsi="Calibri" w:cs="Calibri"/>
              <w:b/>
              <w:bCs/>
              <w:spacing w:val="-39"/>
              <w:sz w:val="24"/>
              <w:szCs w:val="24"/>
            </w:rPr>
            <w:t xml:space="preserve"> </w:t>
          </w:r>
          <w:r w:rsidRPr="00883828">
            <w:rPr>
              <w:rFonts w:ascii="Calibri" w:eastAsia="Calibri" w:hAnsi="Calibri" w:cs="Calibri"/>
              <w:b/>
              <w:bCs/>
              <w:sz w:val="24"/>
              <w:szCs w:val="24"/>
            </w:rPr>
            <w:t>..........................</w:t>
          </w:r>
          <w:r>
            <w:rPr>
              <w:rFonts w:ascii="Calibri" w:eastAsia="Calibri" w:hAnsi="Calibri" w:cs="Calibri"/>
              <w:b/>
              <w:bCs/>
              <w:sz w:val="24"/>
              <w:szCs w:val="24"/>
            </w:rPr>
            <w:t>..</w:t>
          </w:r>
          <w:r w:rsidRPr="00883828">
            <w:rPr>
              <w:rFonts w:ascii="Calibri" w:eastAsia="Calibri" w:hAnsi="Calibri" w:cs="Calibri"/>
              <w:b/>
              <w:bCs/>
              <w:sz w:val="24"/>
              <w:szCs w:val="24"/>
            </w:rPr>
            <w:t>....</w:t>
          </w:r>
          <w:r w:rsidRPr="00883828">
            <w:rPr>
              <w:rFonts w:ascii="Calibri" w:eastAsia="Calibri" w:hAnsi="Calibri" w:cs="Calibri"/>
              <w:b/>
              <w:bCs/>
              <w:spacing w:val="-2"/>
              <w:sz w:val="24"/>
              <w:szCs w:val="24"/>
            </w:rPr>
            <w:t xml:space="preserve"> </w:t>
          </w:r>
          <w:r w:rsidRPr="00883828">
            <w:rPr>
              <w:rFonts w:ascii="Calibri" w:eastAsia="Calibri" w:hAnsi="Calibri" w:cs="Calibri"/>
              <w:b/>
              <w:bCs/>
              <w:spacing w:val="-2"/>
              <w:w w:val="99"/>
              <w:sz w:val="24"/>
              <w:szCs w:val="24"/>
            </w:rPr>
            <w:t>15</w:t>
          </w:r>
        </w:p>
        <w:p w:rsidR="005847A2" w:rsidRPr="00883828" w:rsidRDefault="005847A2" w:rsidP="005847A2">
          <w:pPr>
            <w:spacing w:before="99"/>
            <w:ind w:left="79" w:right="70"/>
            <w:jc w:val="both"/>
            <w:rPr>
              <w:rFonts w:ascii="Calibri" w:eastAsia="Calibri" w:hAnsi="Calibri" w:cs="Calibri"/>
              <w:sz w:val="24"/>
              <w:szCs w:val="24"/>
            </w:rPr>
          </w:pPr>
          <w:r w:rsidRPr="00883828">
            <w:rPr>
              <w:rFonts w:ascii="Calibri" w:eastAsia="Calibri" w:hAnsi="Calibri" w:cs="Calibri"/>
              <w:b/>
              <w:bCs/>
              <w:spacing w:val="-2"/>
              <w:sz w:val="24"/>
              <w:szCs w:val="24"/>
            </w:rPr>
            <w:t>4</w:t>
          </w:r>
          <w:r w:rsidRPr="00883828">
            <w:rPr>
              <w:rFonts w:ascii="Calibri" w:eastAsia="Calibri" w:hAnsi="Calibri" w:cs="Calibri"/>
              <w:b/>
              <w:bCs/>
              <w:sz w:val="24"/>
              <w:szCs w:val="24"/>
            </w:rPr>
            <w:t xml:space="preserve">. </w:t>
          </w:r>
          <w:r>
            <w:rPr>
              <w:rFonts w:ascii="Calibri" w:eastAsia="Calibri" w:hAnsi="Calibri" w:cs="Calibri"/>
              <w:b/>
              <w:bCs/>
              <w:spacing w:val="-1"/>
              <w:sz w:val="24"/>
              <w:szCs w:val="24"/>
            </w:rPr>
            <w:t>Situația independenței și responsabilității în</w:t>
          </w:r>
          <w:r w:rsidRPr="00883828">
            <w:rPr>
              <w:rFonts w:ascii="Calibri" w:eastAsia="Calibri" w:hAnsi="Calibri" w:cs="Calibri"/>
              <w:b/>
              <w:bCs/>
              <w:spacing w:val="-1"/>
              <w:sz w:val="24"/>
              <w:szCs w:val="24"/>
            </w:rPr>
            <w:t xml:space="preserve"> Europ</w:t>
          </w:r>
          <w:r>
            <w:rPr>
              <w:rFonts w:ascii="Calibri" w:eastAsia="Calibri" w:hAnsi="Calibri" w:cs="Calibri"/>
              <w:b/>
              <w:bCs/>
              <w:sz w:val="24"/>
              <w:szCs w:val="24"/>
            </w:rPr>
            <w:t>a</w:t>
          </w:r>
          <w:r w:rsidRPr="00883828">
            <w:rPr>
              <w:rFonts w:ascii="Calibri" w:eastAsia="Calibri" w:hAnsi="Calibri" w:cs="Calibri"/>
              <w:b/>
              <w:bCs/>
              <w:spacing w:val="-3"/>
              <w:sz w:val="24"/>
              <w:szCs w:val="24"/>
            </w:rPr>
            <w:t xml:space="preserve"> </w:t>
          </w:r>
          <w:r w:rsidRPr="00883828">
            <w:rPr>
              <w:rFonts w:ascii="Calibri" w:eastAsia="Calibri" w:hAnsi="Calibri" w:cs="Calibri"/>
              <w:b/>
              <w:bCs/>
              <w:spacing w:val="-2"/>
              <w:w w:val="99"/>
              <w:sz w:val="24"/>
              <w:szCs w:val="24"/>
            </w:rPr>
            <w:t>201</w:t>
          </w:r>
          <w:r w:rsidRPr="00883828">
            <w:rPr>
              <w:rFonts w:ascii="Calibri" w:eastAsia="Calibri" w:hAnsi="Calibri" w:cs="Calibri"/>
              <w:b/>
              <w:bCs/>
              <w:w w:val="99"/>
              <w:sz w:val="24"/>
              <w:szCs w:val="24"/>
            </w:rPr>
            <w:t>7</w:t>
          </w:r>
          <w:r w:rsidRPr="00883828">
            <w:rPr>
              <w:rFonts w:ascii="Calibri" w:eastAsia="Calibri" w:hAnsi="Calibri" w:cs="Calibri"/>
              <w:b/>
              <w:bCs/>
              <w:spacing w:val="-36"/>
              <w:sz w:val="24"/>
              <w:szCs w:val="24"/>
            </w:rPr>
            <w:t xml:space="preserve"> </w:t>
          </w:r>
          <w:r w:rsidRPr="00883828">
            <w:rPr>
              <w:rFonts w:ascii="Calibri" w:eastAsia="Calibri" w:hAnsi="Calibri" w:cs="Calibri"/>
              <w:b/>
              <w:bCs/>
              <w:sz w:val="24"/>
              <w:szCs w:val="24"/>
            </w:rPr>
            <w:t>......................................</w:t>
          </w:r>
          <w:r>
            <w:rPr>
              <w:rFonts w:ascii="Calibri" w:eastAsia="Calibri" w:hAnsi="Calibri" w:cs="Calibri"/>
              <w:b/>
              <w:bCs/>
              <w:sz w:val="24"/>
              <w:szCs w:val="24"/>
            </w:rPr>
            <w:t>.</w:t>
          </w:r>
          <w:r w:rsidRPr="00883828">
            <w:rPr>
              <w:rFonts w:ascii="Calibri" w:eastAsia="Calibri" w:hAnsi="Calibri" w:cs="Calibri"/>
              <w:b/>
              <w:bCs/>
              <w:sz w:val="24"/>
              <w:szCs w:val="24"/>
            </w:rPr>
            <w:t>......</w:t>
          </w:r>
          <w:r w:rsidRPr="00883828">
            <w:rPr>
              <w:rFonts w:ascii="Calibri" w:eastAsia="Calibri" w:hAnsi="Calibri" w:cs="Calibri"/>
              <w:b/>
              <w:bCs/>
              <w:spacing w:val="-2"/>
              <w:sz w:val="24"/>
              <w:szCs w:val="24"/>
            </w:rPr>
            <w:t xml:space="preserve"> </w:t>
          </w:r>
          <w:r w:rsidRPr="00883828">
            <w:rPr>
              <w:rFonts w:ascii="Calibri" w:eastAsia="Calibri" w:hAnsi="Calibri" w:cs="Calibri"/>
              <w:b/>
              <w:bCs/>
              <w:spacing w:val="-2"/>
              <w:w w:val="99"/>
              <w:sz w:val="24"/>
              <w:szCs w:val="24"/>
            </w:rPr>
            <w:t>19</w:t>
          </w:r>
        </w:p>
        <w:p w:rsidR="005847A2" w:rsidRPr="00883828" w:rsidRDefault="005847A2" w:rsidP="005847A2">
          <w:pPr>
            <w:spacing w:before="99"/>
            <w:ind w:left="79" w:right="70"/>
            <w:jc w:val="both"/>
            <w:rPr>
              <w:rFonts w:ascii="Calibri" w:eastAsia="Calibri" w:hAnsi="Calibri" w:cs="Calibri"/>
              <w:sz w:val="24"/>
              <w:szCs w:val="24"/>
            </w:rPr>
          </w:pPr>
          <w:r w:rsidRPr="00883828">
            <w:rPr>
              <w:rFonts w:ascii="Calibri" w:eastAsia="Calibri" w:hAnsi="Calibri" w:cs="Calibri"/>
              <w:b/>
              <w:bCs/>
              <w:spacing w:val="-2"/>
              <w:sz w:val="24"/>
              <w:szCs w:val="24"/>
            </w:rPr>
            <w:t>5</w:t>
          </w:r>
          <w:r w:rsidRPr="00883828">
            <w:rPr>
              <w:rFonts w:ascii="Calibri" w:eastAsia="Calibri" w:hAnsi="Calibri" w:cs="Calibri"/>
              <w:b/>
              <w:bCs/>
              <w:sz w:val="24"/>
              <w:szCs w:val="24"/>
            </w:rPr>
            <w:t xml:space="preserve">. </w:t>
          </w:r>
          <w:r>
            <w:rPr>
              <w:rFonts w:ascii="Calibri" w:eastAsia="Calibri" w:hAnsi="Calibri" w:cs="Calibri"/>
              <w:b/>
              <w:bCs/>
              <w:spacing w:val="-1"/>
              <w:sz w:val="24"/>
              <w:szCs w:val="24"/>
            </w:rPr>
            <w:t>Studiu privind independența în rândul judecătorilor</w:t>
          </w:r>
          <w:r w:rsidRPr="00883828">
            <w:rPr>
              <w:rFonts w:ascii="Calibri" w:eastAsia="Calibri" w:hAnsi="Calibri" w:cs="Calibri"/>
              <w:b/>
              <w:bCs/>
              <w:spacing w:val="-6"/>
              <w:sz w:val="24"/>
              <w:szCs w:val="24"/>
            </w:rPr>
            <w:t xml:space="preserve"> </w:t>
          </w:r>
          <w:r w:rsidRPr="00883828">
            <w:rPr>
              <w:rFonts w:ascii="Calibri" w:eastAsia="Calibri" w:hAnsi="Calibri" w:cs="Calibri"/>
              <w:b/>
              <w:bCs/>
              <w:spacing w:val="-2"/>
              <w:sz w:val="24"/>
              <w:szCs w:val="24"/>
            </w:rPr>
            <w:t>2</w:t>
          </w:r>
          <w:r w:rsidRPr="00883828">
            <w:rPr>
              <w:rFonts w:ascii="Calibri" w:eastAsia="Calibri" w:hAnsi="Calibri" w:cs="Calibri"/>
              <w:b/>
              <w:bCs/>
              <w:spacing w:val="2"/>
              <w:sz w:val="24"/>
              <w:szCs w:val="24"/>
            </w:rPr>
            <w:t>0</w:t>
          </w:r>
          <w:r w:rsidRPr="00883828">
            <w:rPr>
              <w:rFonts w:ascii="Calibri" w:eastAsia="Calibri" w:hAnsi="Calibri" w:cs="Calibri"/>
              <w:b/>
              <w:bCs/>
              <w:spacing w:val="-2"/>
              <w:sz w:val="24"/>
              <w:szCs w:val="24"/>
            </w:rPr>
            <w:t>1</w:t>
          </w:r>
          <w:r w:rsidRPr="00883828">
            <w:rPr>
              <w:rFonts w:ascii="Calibri" w:eastAsia="Calibri" w:hAnsi="Calibri" w:cs="Calibri"/>
              <w:b/>
              <w:bCs/>
              <w:sz w:val="24"/>
              <w:szCs w:val="24"/>
            </w:rPr>
            <w:t>7</w:t>
          </w:r>
          <w:r w:rsidRPr="00883828">
            <w:rPr>
              <w:rFonts w:ascii="Calibri" w:eastAsia="Calibri" w:hAnsi="Calibri" w:cs="Calibri"/>
              <w:b/>
              <w:bCs/>
              <w:spacing w:val="-8"/>
              <w:sz w:val="24"/>
              <w:szCs w:val="24"/>
            </w:rPr>
            <w:t xml:space="preserve"> </w:t>
          </w:r>
          <w:r>
            <w:rPr>
              <w:rFonts w:ascii="Calibri" w:eastAsia="Calibri" w:hAnsi="Calibri" w:cs="Calibri"/>
              <w:b/>
              <w:bCs/>
              <w:sz w:val="24"/>
              <w:szCs w:val="24"/>
            </w:rPr>
            <w:t>..................</w:t>
          </w:r>
          <w:r>
            <w:rPr>
              <w:rFonts w:ascii="Calibri" w:eastAsia="Calibri" w:hAnsi="Calibri" w:cs="Calibri"/>
              <w:b/>
              <w:bCs/>
              <w:sz w:val="24"/>
              <w:szCs w:val="24"/>
            </w:rPr>
            <w:t>.................</w:t>
          </w:r>
          <w:r w:rsidRPr="00883828">
            <w:rPr>
              <w:rFonts w:ascii="Calibri" w:eastAsia="Calibri" w:hAnsi="Calibri" w:cs="Calibri"/>
              <w:b/>
              <w:bCs/>
              <w:sz w:val="24"/>
              <w:szCs w:val="24"/>
            </w:rPr>
            <w:t>..........</w:t>
          </w:r>
          <w:r w:rsidRPr="00883828">
            <w:rPr>
              <w:rFonts w:ascii="Calibri" w:eastAsia="Calibri" w:hAnsi="Calibri" w:cs="Calibri"/>
              <w:b/>
              <w:bCs/>
              <w:spacing w:val="-2"/>
              <w:sz w:val="24"/>
              <w:szCs w:val="24"/>
            </w:rPr>
            <w:t xml:space="preserve"> </w:t>
          </w:r>
          <w:r w:rsidRPr="00883828">
            <w:rPr>
              <w:rFonts w:ascii="Calibri" w:eastAsia="Calibri" w:hAnsi="Calibri" w:cs="Calibri"/>
              <w:b/>
              <w:bCs/>
              <w:spacing w:val="-2"/>
              <w:w w:val="99"/>
              <w:sz w:val="24"/>
              <w:szCs w:val="24"/>
            </w:rPr>
            <w:t>34</w:t>
          </w:r>
        </w:p>
        <w:p w:rsidR="005847A2" w:rsidRPr="00883828" w:rsidRDefault="005847A2" w:rsidP="005847A2">
          <w:pPr>
            <w:spacing w:before="99"/>
            <w:ind w:left="79" w:right="70"/>
            <w:jc w:val="both"/>
            <w:rPr>
              <w:rFonts w:ascii="Calibri" w:eastAsia="Calibri" w:hAnsi="Calibri" w:cs="Calibri"/>
              <w:sz w:val="24"/>
              <w:szCs w:val="24"/>
            </w:rPr>
          </w:pPr>
          <w:r w:rsidRPr="00883828">
            <w:rPr>
              <w:rFonts w:ascii="Calibri" w:eastAsia="Calibri" w:hAnsi="Calibri" w:cs="Calibri"/>
              <w:b/>
              <w:bCs/>
              <w:spacing w:val="-2"/>
              <w:sz w:val="24"/>
              <w:szCs w:val="24"/>
            </w:rPr>
            <w:t>6</w:t>
          </w:r>
          <w:r w:rsidRPr="00883828">
            <w:rPr>
              <w:rFonts w:ascii="Calibri" w:eastAsia="Calibri" w:hAnsi="Calibri" w:cs="Calibri"/>
              <w:b/>
              <w:bCs/>
              <w:sz w:val="24"/>
              <w:szCs w:val="24"/>
            </w:rPr>
            <w:t xml:space="preserve">. </w:t>
          </w:r>
          <w:r>
            <w:rPr>
              <w:rFonts w:ascii="Calibri" w:eastAsia="Calibri" w:hAnsi="Calibri" w:cs="Calibri"/>
              <w:b/>
              <w:bCs/>
              <w:spacing w:val="2"/>
              <w:sz w:val="24"/>
              <w:szCs w:val="24"/>
            </w:rPr>
            <w:t>Etapele următoare privind independența și responsabilitatea</w:t>
          </w:r>
          <w:r w:rsidRPr="00883828">
            <w:rPr>
              <w:rFonts w:ascii="Calibri" w:eastAsia="Calibri" w:hAnsi="Calibri" w:cs="Calibri"/>
              <w:b/>
              <w:bCs/>
              <w:sz w:val="24"/>
              <w:szCs w:val="24"/>
            </w:rPr>
            <w:t>.....................................</w:t>
          </w:r>
          <w:r w:rsidRPr="00883828">
            <w:rPr>
              <w:rFonts w:ascii="Calibri" w:eastAsia="Calibri" w:hAnsi="Calibri" w:cs="Calibri"/>
              <w:b/>
              <w:bCs/>
              <w:spacing w:val="-13"/>
              <w:sz w:val="24"/>
              <w:szCs w:val="24"/>
            </w:rPr>
            <w:t xml:space="preserve"> </w:t>
          </w:r>
          <w:r w:rsidRPr="00883828">
            <w:rPr>
              <w:rFonts w:ascii="Calibri" w:eastAsia="Calibri" w:hAnsi="Calibri" w:cs="Calibri"/>
              <w:b/>
              <w:bCs/>
              <w:spacing w:val="-2"/>
              <w:w w:val="99"/>
              <w:sz w:val="24"/>
              <w:szCs w:val="24"/>
            </w:rPr>
            <w:t>64</w:t>
          </w:r>
        </w:p>
        <w:p w:rsidR="005847A2" w:rsidRPr="00883828" w:rsidRDefault="005847A2" w:rsidP="005847A2">
          <w:pPr>
            <w:spacing w:before="99"/>
            <w:ind w:left="79" w:right="70"/>
            <w:jc w:val="both"/>
            <w:rPr>
              <w:rFonts w:ascii="Calibri" w:eastAsia="Calibri" w:hAnsi="Calibri" w:cs="Calibri"/>
              <w:sz w:val="24"/>
              <w:szCs w:val="24"/>
            </w:rPr>
          </w:pPr>
          <w:r w:rsidRPr="00883828">
            <w:rPr>
              <w:rFonts w:ascii="Calibri" w:eastAsia="Calibri" w:hAnsi="Calibri" w:cs="Calibri"/>
              <w:b/>
              <w:bCs/>
              <w:spacing w:val="-2"/>
              <w:sz w:val="24"/>
              <w:szCs w:val="24"/>
            </w:rPr>
            <w:t>7</w:t>
          </w:r>
          <w:r w:rsidRPr="00883828">
            <w:rPr>
              <w:rFonts w:ascii="Calibri" w:eastAsia="Calibri" w:hAnsi="Calibri" w:cs="Calibri"/>
              <w:b/>
              <w:bCs/>
              <w:sz w:val="24"/>
              <w:szCs w:val="24"/>
            </w:rPr>
            <w:t xml:space="preserve">. </w:t>
          </w:r>
          <w:r>
            <w:rPr>
              <w:rFonts w:ascii="Calibri" w:eastAsia="Calibri" w:hAnsi="Calibri" w:cs="Calibri"/>
              <w:b/>
              <w:bCs/>
              <w:spacing w:val="-2"/>
              <w:sz w:val="24"/>
              <w:szCs w:val="24"/>
            </w:rPr>
            <w:t>Metodologia</w:t>
          </w:r>
          <w:r w:rsidRPr="00883828">
            <w:rPr>
              <w:rFonts w:ascii="Calibri" w:eastAsia="Calibri" w:hAnsi="Calibri" w:cs="Calibri"/>
              <w:b/>
              <w:bCs/>
              <w:spacing w:val="-8"/>
              <w:sz w:val="24"/>
              <w:szCs w:val="24"/>
            </w:rPr>
            <w:t xml:space="preserve"> </w:t>
          </w:r>
          <w:r>
            <w:rPr>
              <w:rFonts w:ascii="Calibri" w:eastAsia="Calibri" w:hAnsi="Calibri" w:cs="Calibri"/>
              <w:b/>
              <w:bCs/>
              <w:spacing w:val="-1"/>
              <w:sz w:val="24"/>
              <w:szCs w:val="24"/>
            </w:rPr>
            <w:t>indicatorilor de performanță pentru calitatea justiției.</w:t>
          </w:r>
          <w:r w:rsidRPr="00883828">
            <w:rPr>
              <w:rFonts w:ascii="Calibri" w:eastAsia="Calibri" w:hAnsi="Calibri" w:cs="Calibri"/>
              <w:b/>
              <w:bCs/>
              <w:sz w:val="24"/>
              <w:szCs w:val="24"/>
            </w:rPr>
            <w:t>......................</w:t>
          </w:r>
          <w:r>
            <w:rPr>
              <w:rFonts w:ascii="Calibri" w:eastAsia="Calibri" w:hAnsi="Calibri" w:cs="Calibri"/>
              <w:b/>
              <w:bCs/>
              <w:sz w:val="24"/>
              <w:szCs w:val="24"/>
            </w:rPr>
            <w:t>...</w:t>
          </w:r>
          <w:r w:rsidRPr="00883828">
            <w:rPr>
              <w:rFonts w:ascii="Calibri" w:eastAsia="Calibri" w:hAnsi="Calibri" w:cs="Calibri"/>
              <w:b/>
              <w:bCs/>
              <w:sz w:val="24"/>
              <w:szCs w:val="24"/>
            </w:rPr>
            <w:t>.....</w:t>
          </w:r>
          <w:r w:rsidRPr="00883828">
            <w:rPr>
              <w:rFonts w:ascii="Calibri" w:eastAsia="Calibri" w:hAnsi="Calibri" w:cs="Calibri"/>
              <w:b/>
              <w:bCs/>
              <w:spacing w:val="-3"/>
              <w:sz w:val="24"/>
              <w:szCs w:val="24"/>
            </w:rPr>
            <w:t xml:space="preserve"> </w:t>
          </w:r>
          <w:r w:rsidRPr="00883828">
            <w:rPr>
              <w:rFonts w:ascii="Calibri" w:eastAsia="Calibri" w:hAnsi="Calibri" w:cs="Calibri"/>
              <w:b/>
              <w:bCs/>
              <w:spacing w:val="-2"/>
              <w:w w:val="99"/>
              <w:sz w:val="24"/>
              <w:szCs w:val="24"/>
            </w:rPr>
            <w:t>65</w:t>
          </w:r>
        </w:p>
        <w:p w:rsidR="005847A2" w:rsidRPr="00883828" w:rsidRDefault="005847A2" w:rsidP="005847A2">
          <w:pPr>
            <w:spacing w:before="4" w:line="100" w:lineRule="exact"/>
            <w:jc w:val="both"/>
            <w:rPr>
              <w:sz w:val="10"/>
              <w:szCs w:val="10"/>
            </w:rPr>
          </w:pPr>
        </w:p>
        <w:p w:rsidR="005847A2" w:rsidRPr="00883828" w:rsidRDefault="005847A2" w:rsidP="005847A2">
          <w:pPr>
            <w:ind w:left="79" w:right="70"/>
            <w:jc w:val="both"/>
            <w:rPr>
              <w:rFonts w:ascii="Calibri" w:eastAsia="Calibri" w:hAnsi="Calibri" w:cs="Calibri"/>
              <w:sz w:val="24"/>
              <w:szCs w:val="24"/>
            </w:rPr>
          </w:pPr>
          <w:r w:rsidRPr="00883828">
            <w:rPr>
              <w:rFonts w:ascii="Calibri" w:eastAsia="Calibri" w:hAnsi="Calibri" w:cs="Calibri"/>
              <w:b/>
              <w:bCs/>
              <w:spacing w:val="-2"/>
              <w:sz w:val="24"/>
              <w:szCs w:val="24"/>
            </w:rPr>
            <w:t>8</w:t>
          </w:r>
          <w:r w:rsidRPr="00883828">
            <w:rPr>
              <w:rFonts w:ascii="Calibri" w:eastAsia="Calibri" w:hAnsi="Calibri" w:cs="Calibri"/>
              <w:b/>
              <w:bCs/>
              <w:sz w:val="24"/>
              <w:szCs w:val="24"/>
            </w:rPr>
            <w:t xml:space="preserve">. </w:t>
          </w:r>
          <w:r>
            <w:rPr>
              <w:rFonts w:ascii="Calibri" w:eastAsia="Calibri" w:hAnsi="Calibri" w:cs="Calibri"/>
              <w:b/>
              <w:bCs/>
              <w:spacing w:val="1"/>
              <w:sz w:val="24"/>
              <w:szCs w:val="24"/>
            </w:rPr>
            <w:t>Rezultatele studiului pilot privind calitatea</w:t>
          </w:r>
          <w:r w:rsidRPr="00883828">
            <w:rPr>
              <w:rFonts w:ascii="Calibri" w:eastAsia="Calibri" w:hAnsi="Calibri" w:cs="Calibri"/>
              <w:b/>
              <w:bCs/>
              <w:spacing w:val="-2"/>
              <w:sz w:val="24"/>
              <w:szCs w:val="24"/>
            </w:rPr>
            <w:t xml:space="preserve"> </w:t>
          </w:r>
          <w:r>
            <w:rPr>
              <w:rFonts w:ascii="Calibri" w:eastAsia="Calibri" w:hAnsi="Calibri" w:cs="Calibri"/>
              <w:b/>
              <w:bCs/>
              <w:spacing w:val="-2"/>
              <w:sz w:val="24"/>
              <w:szCs w:val="24"/>
            </w:rPr>
            <w:t>.</w:t>
          </w:r>
          <w:r w:rsidRPr="00883828">
            <w:rPr>
              <w:rFonts w:ascii="Calibri" w:eastAsia="Calibri" w:hAnsi="Calibri" w:cs="Calibri"/>
              <w:b/>
              <w:bCs/>
              <w:sz w:val="24"/>
              <w:szCs w:val="24"/>
            </w:rPr>
            <w:t>.................................................................</w:t>
          </w:r>
          <w:r w:rsidRPr="00883828">
            <w:rPr>
              <w:rFonts w:ascii="Calibri" w:eastAsia="Calibri" w:hAnsi="Calibri" w:cs="Calibri"/>
              <w:b/>
              <w:bCs/>
              <w:spacing w:val="-3"/>
              <w:sz w:val="24"/>
              <w:szCs w:val="24"/>
            </w:rPr>
            <w:t xml:space="preserve"> </w:t>
          </w:r>
          <w:r w:rsidRPr="00883828">
            <w:rPr>
              <w:rFonts w:ascii="Calibri" w:eastAsia="Calibri" w:hAnsi="Calibri" w:cs="Calibri"/>
              <w:b/>
              <w:bCs/>
              <w:spacing w:val="-2"/>
              <w:w w:val="99"/>
              <w:sz w:val="24"/>
              <w:szCs w:val="24"/>
            </w:rPr>
            <w:t>79</w:t>
          </w:r>
        </w:p>
        <w:p w:rsidR="005847A2" w:rsidRPr="00883828" w:rsidRDefault="005847A2" w:rsidP="005847A2">
          <w:pPr>
            <w:spacing w:before="99"/>
            <w:ind w:left="79" w:right="70"/>
            <w:jc w:val="both"/>
            <w:rPr>
              <w:rFonts w:ascii="Calibri" w:eastAsia="Calibri" w:hAnsi="Calibri" w:cs="Calibri"/>
              <w:sz w:val="24"/>
              <w:szCs w:val="24"/>
            </w:rPr>
          </w:pPr>
          <w:r w:rsidRPr="00883828">
            <w:rPr>
              <w:rFonts w:ascii="Calibri" w:eastAsia="Calibri" w:hAnsi="Calibri" w:cs="Calibri"/>
              <w:b/>
              <w:bCs/>
              <w:spacing w:val="-2"/>
              <w:sz w:val="24"/>
              <w:szCs w:val="24"/>
            </w:rPr>
            <w:t>9</w:t>
          </w:r>
          <w:r w:rsidRPr="00883828">
            <w:rPr>
              <w:rFonts w:ascii="Calibri" w:eastAsia="Calibri" w:hAnsi="Calibri" w:cs="Calibri"/>
              <w:b/>
              <w:bCs/>
              <w:sz w:val="24"/>
              <w:szCs w:val="24"/>
            </w:rPr>
            <w:t xml:space="preserve">. </w:t>
          </w:r>
          <w:r>
            <w:rPr>
              <w:rFonts w:ascii="Calibri" w:eastAsia="Calibri" w:hAnsi="Calibri" w:cs="Calibri"/>
              <w:b/>
              <w:bCs/>
              <w:spacing w:val="2"/>
              <w:sz w:val="24"/>
              <w:szCs w:val="24"/>
            </w:rPr>
            <w:t>Observații finale</w:t>
          </w:r>
          <w:r w:rsidRPr="00883828">
            <w:rPr>
              <w:rFonts w:ascii="Calibri" w:eastAsia="Calibri" w:hAnsi="Calibri" w:cs="Calibri"/>
              <w:b/>
              <w:bCs/>
              <w:spacing w:val="-14"/>
              <w:sz w:val="24"/>
              <w:szCs w:val="24"/>
            </w:rPr>
            <w:t xml:space="preserve"> </w:t>
          </w:r>
          <w:r w:rsidRPr="00883828">
            <w:rPr>
              <w:rFonts w:ascii="Calibri" w:eastAsia="Calibri" w:hAnsi="Calibri" w:cs="Calibri"/>
              <w:b/>
              <w:bCs/>
              <w:sz w:val="24"/>
              <w:szCs w:val="24"/>
            </w:rPr>
            <w:t>..................................................................</w:t>
          </w:r>
          <w:r>
            <w:rPr>
              <w:rFonts w:ascii="Calibri" w:eastAsia="Calibri" w:hAnsi="Calibri" w:cs="Calibri"/>
              <w:b/>
              <w:bCs/>
              <w:sz w:val="24"/>
              <w:szCs w:val="24"/>
            </w:rPr>
            <w:t>..</w:t>
          </w:r>
          <w:r w:rsidRPr="00883828">
            <w:rPr>
              <w:rFonts w:ascii="Calibri" w:eastAsia="Calibri" w:hAnsi="Calibri" w:cs="Calibri"/>
              <w:b/>
              <w:bCs/>
              <w:sz w:val="24"/>
              <w:szCs w:val="24"/>
            </w:rPr>
            <w:t>......................................</w:t>
          </w:r>
          <w:r w:rsidRPr="00883828">
            <w:rPr>
              <w:rFonts w:ascii="Calibri" w:eastAsia="Calibri" w:hAnsi="Calibri" w:cs="Calibri"/>
              <w:b/>
              <w:bCs/>
              <w:spacing w:val="-2"/>
              <w:sz w:val="24"/>
              <w:szCs w:val="24"/>
            </w:rPr>
            <w:t xml:space="preserve"> </w:t>
          </w:r>
          <w:r w:rsidRPr="00883828">
            <w:rPr>
              <w:rFonts w:ascii="Calibri" w:eastAsia="Calibri" w:hAnsi="Calibri" w:cs="Calibri"/>
              <w:b/>
              <w:bCs/>
              <w:spacing w:val="-2"/>
              <w:w w:val="99"/>
              <w:sz w:val="24"/>
              <w:szCs w:val="24"/>
            </w:rPr>
            <w:t>85</w:t>
          </w:r>
        </w:p>
        <w:p w:rsidR="005847A2" w:rsidRPr="00883828" w:rsidRDefault="005847A2" w:rsidP="005847A2">
          <w:pPr>
            <w:spacing w:before="99"/>
            <w:ind w:left="79" w:right="70"/>
            <w:jc w:val="both"/>
            <w:rPr>
              <w:rFonts w:ascii="Calibri" w:eastAsia="Calibri" w:hAnsi="Calibri" w:cs="Calibri"/>
              <w:sz w:val="24"/>
              <w:szCs w:val="24"/>
            </w:rPr>
          </w:pPr>
          <w:r w:rsidRPr="00883828">
            <w:rPr>
              <w:rFonts w:ascii="Calibri" w:eastAsia="Calibri" w:hAnsi="Calibri" w:cs="Calibri"/>
              <w:b/>
              <w:bCs/>
              <w:spacing w:val="-2"/>
              <w:sz w:val="24"/>
              <w:szCs w:val="24"/>
            </w:rPr>
            <w:t>10</w:t>
          </w:r>
          <w:r w:rsidRPr="00883828">
            <w:rPr>
              <w:rFonts w:ascii="Calibri" w:eastAsia="Calibri" w:hAnsi="Calibri" w:cs="Calibri"/>
              <w:b/>
              <w:bCs/>
              <w:sz w:val="24"/>
              <w:szCs w:val="24"/>
            </w:rPr>
            <w:t>.</w:t>
          </w:r>
          <w:r w:rsidRPr="00883828">
            <w:rPr>
              <w:rFonts w:ascii="Calibri" w:eastAsia="Calibri" w:hAnsi="Calibri" w:cs="Calibri"/>
              <w:b/>
              <w:bCs/>
              <w:spacing w:val="-1"/>
              <w:sz w:val="24"/>
              <w:szCs w:val="24"/>
            </w:rPr>
            <w:t xml:space="preserve"> </w:t>
          </w:r>
          <w:r>
            <w:rPr>
              <w:rFonts w:ascii="Calibri" w:eastAsia="Calibri" w:hAnsi="Calibri" w:cs="Calibri"/>
              <w:b/>
              <w:bCs/>
              <w:spacing w:val="-1"/>
              <w:sz w:val="24"/>
              <w:szCs w:val="24"/>
            </w:rPr>
            <w:t>Anexa</w:t>
          </w:r>
          <w:r w:rsidRPr="00883828">
            <w:rPr>
              <w:rFonts w:ascii="Calibri" w:eastAsia="Calibri" w:hAnsi="Calibri" w:cs="Calibri"/>
              <w:b/>
              <w:bCs/>
              <w:sz w:val="24"/>
              <w:szCs w:val="24"/>
            </w:rPr>
            <w:t xml:space="preserve"> 1</w:t>
          </w:r>
          <w:r w:rsidRPr="00883828">
            <w:rPr>
              <w:rFonts w:ascii="Calibri" w:eastAsia="Calibri" w:hAnsi="Calibri" w:cs="Calibri"/>
              <w:b/>
              <w:bCs/>
              <w:spacing w:val="-1"/>
              <w:sz w:val="24"/>
              <w:szCs w:val="24"/>
            </w:rPr>
            <w:t xml:space="preserve"> </w:t>
          </w:r>
          <w:r>
            <w:rPr>
              <w:rFonts w:ascii="Calibri" w:eastAsia="Calibri" w:hAnsi="Calibri" w:cs="Calibri"/>
              <w:b/>
              <w:bCs/>
              <w:sz w:val="24"/>
              <w:szCs w:val="24"/>
            </w:rPr>
            <w:t>Chestionarul</w:t>
          </w:r>
          <w:r w:rsidRPr="00883828">
            <w:rPr>
              <w:rFonts w:ascii="Calibri" w:eastAsia="Calibri" w:hAnsi="Calibri" w:cs="Calibri"/>
              <w:b/>
              <w:bCs/>
              <w:spacing w:val="-8"/>
              <w:sz w:val="24"/>
              <w:szCs w:val="24"/>
            </w:rPr>
            <w:t xml:space="preserve"> </w:t>
          </w:r>
          <w:r w:rsidRPr="00883828">
            <w:rPr>
              <w:rFonts w:ascii="Calibri" w:eastAsia="Calibri" w:hAnsi="Calibri" w:cs="Calibri"/>
              <w:b/>
              <w:bCs/>
              <w:sz w:val="24"/>
              <w:szCs w:val="24"/>
            </w:rPr>
            <w:t>I</w:t>
          </w:r>
          <w:r w:rsidRPr="00883828">
            <w:rPr>
              <w:rFonts w:ascii="Calibri" w:eastAsia="Calibri" w:hAnsi="Calibri" w:cs="Calibri"/>
              <w:b/>
              <w:bCs/>
              <w:spacing w:val="-1"/>
              <w:sz w:val="24"/>
              <w:szCs w:val="24"/>
            </w:rPr>
            <w:t>&amp;</w:t>
          </w:r>
          <w:r>
            <w:rPr>
              <w:rFonts w:ascii="Calibri" w:eastAsia="Calibri" w:hAnsi="Calibri" w:cs="Calibri"/>
              <w:b/>
              <w:bCs/>
              <w:sz w:val="24"/>
              <w:szCs w:val="24"/>
            </w:rPr>
            <w:t>R</w:t>
          </w:r>
          <w:r w:rsidRPr="00883828">
            <w:rPr>
              <w:rFonts w:ascii="Calibri" w:eastAsia="Calibri" w:hAnsi="Calibri" w:cs="Calibri"/>
              <w:b/>
              <w:bCs/>
              <w:spacing w:val="-4"/>
              <w:sz w:val="24"/>
              <w:szCs w:val="24"/>
            </w:rPr>
            <w:t xml:space="preserve"> </w:t>
          </w:r>
          <w:r w:rsidRPr="00883828">
            <w:rPr>
              <w:rFonts w:ascii="Calibri" w:eastAsia="Calibri" w:hAnsi="Calibri" w:cs="Calibri"/>
              <w:b/>
              <w:bCs/>
              <w:spacing w:val="2"/>
              <w:w w:val="99"/>
              <w:sz w:val="24"/>
              <w:szCs w:val="24"/>
            </w:rPr>
            <w:t>2</w:t>
          </w:r>
          <w:r w:rsidRPr="00883828">
            <w:rPr>
              <w:rFonts w:ascii="Calibri" w:eastAsia="Calibri" w:hAnsi="Calibri" w:cs="Calibri"/>
              <w:b/>
              <w:bCs/>
              <w:spacing w:val="-2"/>
              <w:w w:val="99"/>
              <w:sz w:val="24"/>
              <w:szCs w:val="24"/>
            </w:rPr>
            <w:t>01</w:t>
          </w:r>
          <w:r w:rsidRPr="00883828">
            <w:rPr>
              <w:rFonts w:ascii="Calibri" w:eastAsia="Calibri" w:hAnsi="Calibri" w:cs="Calibri"/>
              <w:b/>
              <w:bCs/>
              <w:spacing w:val="3"/>
              <w:w w:val="99"/>
              <w:sz w:val="24"/>
              <w:szCs w:val="24"/>
            </w:rPr>
            <w:t>6</w:t>
          </w:r>
          <w:r w:rsidRPr="00883828">
            <w:rPr>
              <w:rFonts w:ascii="Calibri" w:eastAsia="Calibri" w:hAnsi="Calibri" w:cs="Calibri"/>
              <w:b/>
              <w:bCs/>
              <w:spacing w:val="-1"/>
              <w:w w:val="99"/>
              <w:sz w:val="24"/>
              <w:szCs w:val="24"/>
            </w:rPr>
            <w:t>-</w:t>
          </w:r>
          <w:r w:rsidRPr="00883828">
            <w:rPr>
              <w:rFonts w:ascii="Calibri" w:eastAsia="Calibri" w:hAnsi="Calibri" w:cs="Calibri"/>
              <w:b/>
              <w:bCs/>
              <w:spacing w:val="2"/>
              <w:w w:val="99"/>
              <w:sz w:val="24"/>
              <w:szCs w:val="24"/>
            </w:rPr>
            <w:t>2</w:t>
          </w:r>
          <w:r w:rsidRPr="00883828">
            <w:rPr>
              <w:rFonts w:ascii="Calibri" w:eastAsia="Calibri" w:hAnsi="Calibri" w:cs="Calibri"/>
              <w:b/>
              <w:bCs/>
              <w:spacing w:val="-2"/>
              <w:w w:val="99"/>
              <w:sz w:val="24"/>
              <w:szCs w:val="24"/>
            </w:rPr>
            <w:t>0</w:t>
          </w:r>
          <w:r w:rsidRPr="00883828">
            <w:rPr>
              <w:rFonts w:ascii="Calibri" w:eastAsia="Calibri" w:hAnsi="Calibri" w:cs="Calibri"/>
              <w:b/>
              <w:bCs/>
              <w:spacing w:val="2"/>
              <w:w w:val="99"/>
              <w:sz w:val="24"/>
              <w:szCs w:val="24"/>
            </w:rPr>
            <w:t>1</w:t>
          </w:r>
          <w:r w:rsidRPr="00883828">
            <w:rPr>
              <w:rFonts w:ascii="Calibri" w:eastAsia="Calibri" w:hAnsi="Calibri" w:cs="Calibri"/>
              <w:b/>
              <w:bCs/>
              <w:w w:val="99"/>
              <w:sz w:val="24"/>
              <w:szCs w:val="24"/>
            </w:rPr>
            <w:t>7</w:t>
          </w:r>
          <w:r w:rsidRPr="00883828">
            <w:rPr>
              <w:rFonts w:ascii="Calibri" w:eastAsia="Calibri" w:hAnsi="Calibri" w:cs="Calibri"/>
              <w:b/>
              <w:bCs/>
              <w:spacing w:val="-19"/>
              <w:w w:val="99"/>
              <w:sz w:val="24"/>
              <w:szCs w:val="24"/>
            </w:rPr>
            <w:t xml:space="preserve"> </w:t>
          </w:r>
          <w:r w:rsidRPr="00883828">
            <w:rPr>
              <w:rFonts w:ascii="Calibri" w:eastAsia="Calibri" w:hAnsi="Calibri" w:cs="Calibri"/>
              <w:b/>
              <w:bCs/>
              <w:sz w:val="24"/>
              <w:szCs w:val="24"/>
            </w:rPr>
            <w:t>...................................................................</w:t>
          </w:r>
          <w:r>
            <w:rPr>
              <w:rFonts w:ascii="Calibri" w:eastAsia="Calibri" w:hAnsi="Calibri" w:cs="Calibri"/>
              <w:b/>
              <w:bCs/>
              <w:sz w:val="24"/>
              <w:szCs w:val="24"/>
            </w:rPr>
            <w:t>...</w:t>
          </w:r>
          <w:r w:rsidRPr="00883828">
            <w:rPr>
              <w:rFonts w:ascii="Calibri" w:eastAsia="Calibri" w:hAnsi="Calibri" w:cs="Calibri"/>
              <w:b/>
              <w:bCs/>
              <w:sz w:val="24"/>
              <w:szCs w:val="24"/>
            </w:rPr>
            <w:t>....</w:t>
          </w:r>
          <w:r w:rsidRPr="00883828">
            <w:rPr>
              <w:rFonts w:ascii="Calibri" w:eastAsia="Calibri" w:hAnsi="Calibri" w:cs="Calibri"/>
              <w:b/>
              <w:bCs/>
              <w:spacing w:val="-2"/>
              <w:sz w:val="24"/>
              <w:szCs w:val="24"/>
            </w:rPr>
            <w:t xml:space="preserve"> </w:t>
          </w:r>
          <w:r w:rsidRPr="00883828">
            <w:rPr>
              <w:rFonts w:ascii="Calibri" w:eastAsia="Calibri" w:hAnsi="Calibri" w:cs="Calibri"/>
              <w:b/>
              <w:bCs/>
              <w:spacing w:val="-2"/>
              <w:w w:val="99"/>
              <w:sz w:val="24"/>
              <w:szCs w:val="24"/>
            </w:rPr>
            <w:t>86</w:t>
          </w:r>
        </w:p>
        <w:p w:rsidR="005847A2" w:rsidRPr="00883828" w:rsidRDefault="005847A2" w:rsidP="005847A2">
          <w:pPr>
            <w:spacing w:before="99"/>
            <w:ind w:left="79" w:right="71"/>
            <w:jc w:val="both"/>
            <w:rPr>
              <w:rFonts w:ascii="Calibri" w:eastAsia="Calibri" w:hAnsi="Calibri" w:cs="Calibri"/>
              <w:sz w:val="24"/>
              <w:szCs w:val="24"/>
            </w:rPr>
          </w:pPr>
          <w:r w:rsidRPr="00883828">
            <w:rPr>
              <w:rFonts w:ascii="Calibri" w:eastAsia="Calibri" w:hAnsi="Calibri" w:cs="Calibri"/>
              <w:b/>
              <w:bCs/>
              <w:spacing w:val="-2"/>
              <w:sz w:val="24"/>
              <w:szCs w:val="24"/>
            </w:rPr>
            <w:t>11</w:t>
          </w:r>
          <w:r w:rsidRPr="00883828">
            <w:rPr>
              <w:rFonts w:ascii="Calibri" w:eastAsia="Calibri" w:hAnsi="Calibri" w:cs="Calibri"/>
              <w:b/>
              <w:bCs/>
              <w:sz w:val="24"/>
              <w:szCs w:val="24"/>
            </w:rPr>
            <w:t>.</w:t>
          </w:r>
          <w:r w:rsidRPr="00883828">
            <w:rPr>
              <w:rFonts w:ascii="Calibri" w:eastAsia="Calibri" w:hAnsi="Calibri" w:cs="Calibri"/>
              <w:b/>
              <w:bCs/>
              <w:spacing w:val="-1"/>
              <w:sz w:val="24"/>
              <w:szCs w:val="24"/>
            </w:rPr>
            <w:t xml:space="preserve"> </w:t>
          </w:r>
          <w:r>
            <w:rPr>
              <w:rFonts w:ascii="Calibri" w:eastAsia="Calibri" w:hAnsi="Calibri" w:cs="Calibri"/>
              <w:b/>
              <w:bCs/>
              <w:spacing w:val="-1"/>
              <w:sz w:val="24"/>
              <w:szCs w:val="24"/>
            </w:rPr>
            <w:t>Anexa</w:t>
          </w:r>
          <w:r w:rsidRPr="00883828">
            <w:rPr>
              <w:rFonts w:ascii="Calibri" w:eastAsia="Calibri" w:hAnsi="Calibri" w:cs="Calibri"/>
              <w:b/>
              <w:bCs/>
              <w:sz w:val="24"/>
              <w:szCs w:val="24"/>
            </w:rPr>
            <w:t xml:space="preserve"> 2</w:t>
          </w:r>
          <w:r w:rsidRPr="00883828">
            <w:rPr>
              <w:rFonts w:ascii="Calibri" w:eastAsia="Calibri" w:hAnsi="Calibri" w:cs="Calibri"/>
              <w:b/>
              <w:bCs/>
              <w:spacing w:val="-1"/>
              <w:sz w:val="24"/>
              <w:szCs w:val="24"/>
            </w:rPr>
            <w:t xml:space="preserve"> </w:t>
          </w:r>
          <w:r>
            <w:rPr>
              <w:rFonts w:ascii="Calibri" w:eastAsia="Calibri" w:hAnsi="Calibri" w:cs="Calibri"/>
              <w:b/>
              <w:bCs/>
              <w:spacing w:val="-1"/>
              <w:sz w:val="24"/>
              <w:szCs w:val="24"/>
            </w:rPr>
            <w:t>Stabilirea punctajului pentru chestionarul</w:t>
          </w:r>
          <w:r w:rsidRPr="00883828">
            <w:rPr>
              <w:rFonts w:ascii="Calibri" w:eastAsia="Calibri" w:hAnsi="Calibri" w:cs="Calibri"/>
              <w:b/>
              <w:bCs/>
              <w:sz w:val="24"/>
              <w:szCs w:val="24"/>
            </w:rPr>
            <w:t xml:space="preserve"> I</w:t>
          </w:r>
          <w:r w:rsidRPr="00883828">
            <w:rPr>
              <w:rFonts w:ascii="Calibri" w:eastAsia="Calibri" w:hAnsi="Calibri" w:cs="Calibri"/>
              <w:b/>
              <w:bCs/>
              <w:spacing w:val="-1"/>
              <w:sz w:val="24"/>
              <w:szCs w:val="24"/>
            </w:rPr>
            <w:t>&amp;</w:t>
          </w:r>
          <w:r>
            <w:rPr>
              <w:rFonts w:ascii="Calibri" w:eastAsia="Calibri" w:hAnsi="Calibri" w:cs="Calibri"/>
              <w:b/>
              <w:bCs/>
              <w:sz w:val="24"/>
              <w:szCs w:val="24"/>
            </w:rPr>
            <w:t>R</w:t>
          </w:r>
          <w:r w:rsidRPr="00883828">
            <w:rPr>
              <w:rFonts w:ascii="Calibri" w:eastAsia="Calibri" w:hAnsi="Calibri" w:cs="Calibri"/>
              <w:b/>
              <w:bCs/>
              <w:spacing w:val="-4"/>
              <w:sz w:val="24"/>
              <w:szCs w:val="24"/>
            </w:rPr>
            <w:t xml:space="preserve"> </w:t>
          </w:r>
          <w:r w:rsidRPr="00883828">
            <w:rPr>
              <w:rFonts w:ascii="Calibri" w:eastAsia="Calibri" w:hAnsi="Calibri" w:cs="Calibri"/>
              <w:b/>
              <w:bCs/>
              <w:spacing w:val="-2"/>
              <w:w w:val="99"/>
              <w:sz w:val="24"/>
              <w:szCs w:val="24"/>
            </w:rPr>
            <w:t>201</w:t>
          </w:r>
          <w:r w:rsidRPr="00883828">
            <w:rPr>
              <w:rFonts w:ascii="Calibri" w:eastAsia="Calibri" w:hAnsi="Calibri" w:cs="Calibri"/>
              <w:b/>
              <w:bCs/>
              <w:spacing w:val="-1"/>
              <w:w w:val="99"/>
              <w:sz w:val="24"/>
              <w:szCs w:val="24"/>
            </w:rPr>
            <w:t>6</w:t>
          </w:r>
          <w:r w:rsidRPr="00883828">
            <w:rPr>
              <w:rFonts w:ascii="Calibri" w:eastAsia="Calibri" w:hAnsi="Calibri" w:cs="Calibri"/>
              <w:b/>
              <w:bCs/>
              <w:spacing w:val="3"/>
              <w:sz w:val="24"/>
              <w:szCs w:val="24"/>
            </w:rPr>
            <w:t>-</w:t>
          </w:r>
          <w:r w:rsidRPr="00883828">
            <w:rPr>
              <w:rFonts w:ascii="Calibri" w:eastAsia="Calibri" w:hAnsi="Calibri" w:cs="Calibri"/>
              <w:b/>
              <w:bCs/>
              <w:spacing w:val="-2"/>
              <w:w w:val="99"/>
              <w:sz w:val="24"/>
              <w:szCs w:val="24"/>
            </w:rPr>
            <w:t>2</w:t>
          </w:r>
          <w:r w:rsidRPr="00883828">
            <w:rPr>
              <w:rFonts w:ascii="Calibri" w:eastAsia="Calibri" w:hAnsi="Calibri" w:cs="Calibri"/>
              <w:b/>
              <w:bCs/>
              <w:spacing w:val="2"/>
              <w:w w:val="99"/>
              <w:sz w:val="24"/>
              <w:szCs w:val="24"/>
            </w:rPr>
            <w:t>0</w:t>
          </w:r>
          <w:r w:rsidRPr="00883828">
            <w:rPr>
              <w:rFonts w:ascii="Calibri" w:eastAsia="Calibri" w:hAnsi="Calibri" w:cs="Calibri"/>
              <w:b/>
              <w:bCs/>
              <w:spacing w:val="-2"/>
              <w:w w:val="99"/>
              <w:sz w:val="24"/>
              <w:szCs w:val="24"/>
            </w:rPr>
            <w:t>1</w:t>
          </w:r>
          <w:r w:rsidRPr="00883828">
            <w:rPr>
              <w:rFonts w:ascii="Calibri" w:eastAsia="Calibri" w:hAnsi="Calibri" w:cs="Calibri"/>
              <w:b/>
              <w:bCs/>
              <w:w w:val="99"/>
              <w:sz w:val="24"/>
              <w:szCs w:val="24"/>
            </w:rPr>
            <w:t>7</w:t>
          </w:r>
          <w:r w:rsidRPr="00883828">
            <w:rPr>
              <w:rFonts w:ascii="Calibri" w:eastAsia="Calibri" w:hAnsi="Calibri" w:cs="Calibri"/>
              <w:b/>
              <w:bCs/>
              <w:spacing w:val="-36"/>
              <w:sz w:val="24"/>
              <w:szCs w:val="24"/>
            </w:rPr>
            <w:t xml:space="preserve"> </w:t>
          </w:r>
          <w:r>
            <w:rPr>
              <w:rFonts w:ascii="Calibri" w:eastAsia="Calibri" w:hAnsi="Calibri" w:cs="Calibri"/>
              <w:b/>
              <w:bCs/>
              <w:sz w:val="24"/>
              <w:szCs w:val="24"/>
            </w:rPr>
            <w:t>............</w:t>
          </w:r>
          <w:r w:rsidRPr="00883828">
            <w:rPr>
              <w:rFonts w:ascii="Calibri" w:eastAsia="Calibri" w:hAnsi="Calibri" w:cs="Calibri"/>
              <w:b/>
              <w:bCs/>
              <w:sz w:val="24"/>
              <w:szCs w:val="24"/>
            </w:rPr>
            <w:t>...........</w:t>
          </w:r>
          <w:r>
            <w:rPr>
              <w:rFonts w:ascii="Calibri" w:eastAsia="Calibri" w:hAnsi="Calibri" w:cs="Calibri"/>
              <w:b/>
              <w:bCs/>
              <w:sz w:val="24"/>
              <w:szCs w:val="24"/>
            </w:rPr>
            <w:t>...</w:t>
          </w:r>
          <w:r w:rsidRPr="00883828">
            <w:rPr>
              <w:rFonts w:ascii="Calibri" w:eastAsia="Calibri" w:hAnsi="Calibri" w:cs="Calibri"/>
              <w:b/>
              <w:bCs/>
              <w:sz w:val="24"/>
              <w:szCs w:val="24"/>
            </w:rPr>
            <w:t>..</w:t>
          </w:r>
          <w:r>
            <w:rPr>
              <w:rFonts w:ascii="Calibri" w:eastAsia="Calibri" w:hAnsi="Calibri" w:cs="Calibri"/>
              <w:b/>
              <w:bCs/>
              <w:sz w:val="24"/>
              <w:szCs w:val="24"/>
            </w:rPr>
            <w:t xml:space="preserve"> </w:t>
          </w:r>
          <w:r w:rsidRPr="00883828">
            <w:rPr>
              <w:rFonts w:ascii="Calibri" w:eastAsia="Calibri" w:hAnsi="Calibri" w:cs="Calibri"/>
              <w:b/>
              <w:bCs/>
              <w:spacing w:val="-2"/>
              <w:w w:val="99"/>
              <w:sz w:val="24"/>
              <w:szCs w:val="24"/>
            </w:rPr>
            <w:t>108</w:t>
          </w:r>
        </w:p>
        <w:p w:rsidR="005847A2" w:rsidRPr="005847A2" w:rsidRDefault="005847A2" w:rsidP="005847A2">
          <w:pPr>
            <w:ind w:right="71" w:firstLine="79"/>
            <w:jc w:val="both"/>
            <w:rPr>
              <w:rFonts w:ascii="Calibri" w:eastAsia="Calibri" w:hAnsi="Calibri" w:cs="Calibri"/>
              <w:b/>
              <w:bCs/>
              <w:sz w:val="24"/>
              <w:szCs w:val="24"/>
            </w:rPr>
          </w:pPr>
          <w:r w:rsidRPr="00883828">
            <w:rPr>
              <w:rFonts w:ascii="Calibri" w:eastAsia="Calibri" w:hAnsi="Calibri" w:cs="Calibri"/>
              <w:b/>
              <w:bCs/>
              <w:spacing w:val="-2"/>
              <w:sz w:val="24"/>
              <w:szCs w:val="24"/>
            </w:rPr>
            <w:t>12</w:t>
          </w:r>
          <w:r w:rsidRPr="00883828">
            <w:rPr>
              <w:rFonts w:ascii="Calibri" w:eastAsia="Calibri" w:hAnsi="Calibri" w:cs="Calibri"/>
              <w:b/>
              <w:bCs/>
              <w:sz w:val="24"/>
              <w:szCs w:val="24"/>
            </w:rPr>
            <w:t>.</w:t>
          </w:r>
          <w:r w:rsidRPr="00883828">
            <w:rPr>
              <w:rFonts w:ascii="Calibri" w:eastAsia="Calibri" w:hAnsi="Calibri" w:cs="Calibri"/>
              <w:b/>
              <w:bCs/>
              <w:spacing w:val="-1"/>
              <w:sz w:val="24"/>
              <w:szCs w:val="24"/>
            </w:rPr>
            <w:t xml:space="preserve"> </w:t>
          </w:r>
          <w:r>
            <w:rPr>
              <w:rFonts w:ascii="Calibri" w:eastAsia="Calibri" w:hAnsi="Calibri" w:cs="Calibri"/>
              <w:b/>
              <w:bCs/>
              <w:spacing w:val="-1"/>
              <w:sz w:val="24"/>
              <w:szCs w:val="24"/>
            </w:rPr>
            <w:t>Anexa</w:t>
          </w:r>
          <w:r w:rsidRPr="00883828">
            <w:rPr>
              <w:rFonts w:ascii="Calibri" w:eastAsia="Calibri" w:hAnsi="Calibri" w:cs="Calibri"/>
              <w:b/>
              <w:bCs/>
              <w:sz w:val="24"/>
              <w:szCs w:val="24"/>
            </w:rPr>
            <w:t xml:space="preserve"> 3</w:t>
          </w:r>
          <w:r w:rsidRPr="00883828">
            <w:rPr>
              <w:rFonts w:ascii="Calibri" w:eastAsia="Calibri" w:hAnsi="Calibri" w:cs="Calibri"/>
              <w:b/>
              <w:bCs/>
              <w:spacing w:val="-1"/>
              <w:sz w:val="24"/>
              <w:szCs w:val="24"/>
            </w:rPr>
            <w:t xml:space="preserve"> </w:t>
          </w:r>
          <w:r>
            <w:rPr>
              <w:rFonts w:ascii="Calibri" w:eastAsia="Calibri" w:hAnsi="Calibri" w:cs="Calibri"/>
              <w:b/>
              <w:bCs/>
              <w:sz w:val="24"/>
              <w:szCs w:val="24"/>
            </w:rPr>
            <w:t>Membri și ob</w:t>
          </w:r>
          <w:r>
            <w:rPr>
              <w:rFonts w:ascii="Calibri" w:eastAsia="Calibri" w:hAnsi="Calibri" w:cs="Calibri"/>
              <w:b/>
              <w:bCs/>
              <w:sz w:val="24"/>
              <w:szCs w:val="24"/>
            </w:rPr>
            <w:t xml:space="preserve">servatori care au furnizat date </w:t>
          </w:r>
          <w:r>
            <w:rPr>
              <w:rFonts w:ascii="Calibri" w:eastAsia="Calibri" w:hAnsi="Calibri" w:cs="Calibri"/>
              <w:b/>
              <w:bCs/>
              <w:sz w:val="24"/>
              <w:szCs w:val="24"/>
            </w:rPr>
            <w:t xml:space="preserve">pentru </w:t>
          </w:r>
          <w:r>
            <w:rPr>
              <w:rFonts w:ascii="Calibri" w:eastAsia="Calibri" w:hAnsi="Calibri" w:cs="Calibri"/>
              <w:b/>
              <w:bCs/>
              <w:sz w:val="24"/>
              <w:szCs w:val="24"/>
            </w:rPr>
            <w:br/>
            <w:t>chestionarul</w:t>
          </w:r>
          <w:r w:rsidRPr="00883828">
            <w:rPr>
              <w:rFonts w:ascii="Calibri" w:eastAsia="Calibri" w:hAnsi="Calibri" w:cs="Calibri"/>
              <w:b/>
              <w:bCs/>
              <w:spacing w:val="1"/>
              <w:sz w:val="24"/>
              <w:szCs w:val="24"/>
            </w:rPr>
            <w:t xml:space="preserve"> </w:t>
          </w:r>
          <w:r w:rsidRPr="00883828">
            <w:rPr>
              <w:rFonts w:ascii="Calibri" w:eastAsia="Calibri" w:hAnsi="Calibri" w:cs="Calibri"/>
              <w:b/>
              <w:bCs/>
              <w:sz w:val="24"/>
              <w:szCs w:val="24"/>
            </w:rPr>
            <w:t>I</w:t>
          </w:r>
          <w:r w:rsidRPr="00883828">
            <w:rPr>
              <w:rFonts w:ascii="Calibri" w:eastAsia="Calibri" w:hAnsi="Calibri" w:cs="Calibri"/>
              <w:b/>
              <w:bCs/>
              <w:spacing w:val="-1"/>
              <w:sz w:val="24"/>
              <w:szCs w:val="24"/>
            </w:rPr>
            <w:t>&amp;</w:t>
          </w:r>
          <w:r>
            <w:rPr>
              <w:rFonts w:ascii="Calibri" w:eastAsia="Calibri" w:hAnsi="Calibri" w:cs="Calibri"/>
              <w:b/>
              <w:bCs/>
              <w:sz w:val="24"/>
              <w:szCs w:val="24"/>
            </w:rPr>
            <w:t>R</w:t>
          </w:r>
          <w:r w:rsidRPr="00883828">
            <w:rPr>
              <w:rFonts w:ascii="Calibri" w:eastAsia="Calibri" w:hAnsi="Calibri" w:cs="Calibri"/>
              <w:b/>
              <w:bCs/>
              <w:spacing w:val="-4"/>
              <w:sz w:val="24"/>
              <w:szCs w:val="24"/>
            </w:rPr>
            <w:t xml:space="preserve"> </w:t>
          </w:r>
          <w:r w:rsidRPr="00883828">
            <w:rPr>
              <w:rFonts w:ascii="Calibri" w:eastAsia="Calibri" w:hAnsi="Calibri" w:cs="Calibri"/>
              <w:b/>
              <w:bCs/>
              <w:spacing w:val="-2"/>
              <w:w w:val="99"/>
              <w:sz w:val="24"/>
              <w:szCs w:val="24"/>
            </w:rPr>
            <w:t>20</w:t>
          </w:r>
          <w:r w:rsidRPr="00883828">
            <w:rPr>
              <w:rFonts w:ascii="Calibri" w:eastAsia="Calibri" w:hAnsi="Calibri" w:cs="Calibri"/>
              <w:b/>
              <w:bCs/>
              <w:spacing w:val="2"/>
              <w:w w:val="99"/>
              <w:sz w:val="24"/>
              <w:szCs w:val="24"/>
            </w:rPr>
            <w:t>1</w:t>
          </w:r>
          <w:r w:rsidRPr="00883828">
            <w:rPr>
              <w:rFonts w:ascii="Calibri" w:eastAsia="Calibri" w:hAnsi="Calibri" w:cs="Calibri"/>
              <w:b/>
              <w:bCs/>
              <w:spacing w:val="-1"/>
              <w:w w:val="99"/>
              <w:sz w:val="24"/>
              <w:szCs w:val="24"/>
            </w:rPr>
            <w:t>6</w:t>
          </w:r>
          <w:r w:rsidRPr="00883828">
            <w:rPr>
              <w:rFonts w:ascii="Calibri" w:eastAsia="Calibri" w:hAnsi="Calibri" w:cs="Calibri"/>
              <w:b/>
              <w:bCs/>
              <w:spacing w:val="3"/>
              <w:sz w:val="24"/>
              <w:szCs w:val="24"/>
            </w:rPr>
            <w:t>-</w:t>
          </w:r>
          <w:r w:rsidRPr="00883828">
            <w:rPr>
              <w:rFonts w:ascii="Calibri" w:eastAsia="Calibri" w:hAnsi="Calibri" w:cs="Calibri"/>
              <w:b/>
              <w:bCs/>
              <w:spacing w:val="-2"/>
              <w:w w:val="99"/>
              <w:sz w:val="24"/>
              <w:szCs w:val="24"/>
            </w:rPr>
            <w:t>20</w:t>
          </w:r>
          <w:r w:rsidRPr="00883828">
            <w:rPr>
              <w:rFonts w:ascii="Calibri" w:eastAsia="Calibri" w:hAnsi="Calibri" w:cs="Calibri"/>
              <w:b/>
              <w:bCs/>
              <w:spacing w:val="2"/>
              <w:w w:val="99"/>
              <w:sz w:val="24"/>
              <w:szCs w:val="24"/>
            </w:rPr>
            <w:t>1</w:t>
          </w:r>
          <w:r w:rsidRPr="00883828">
            <w:rPr>
              <w:rFonts w:ascii="Calibri" w:eastAsia="Calibri" w:hAnsi="Calibri" w:cs="Calibri"/>
              <w:b/>
              <w:bCs/>
              <w:w w:val="99"/>
              <w:sz w:val="24"/>
              <w:szCs w:val="24"/>
            </w:rPr>
            <w:t>7</w:t>
          </w:r>
          <w:r w:rsidRPr="00883828">
            <w:rPr>
              <w:rFonts w:ascii="Calibri" w:eastAsia="Calibri" w:hAnsi="Calibri" w:cs="Calibri"/>
              <w:b/>
              <w:bCs/>
              <w:spacing w:val="-40"/>
              <w:sz w:val="24"/>
              <w:szCs w:val="24"/>
            </w:rPr>
            <w:t xml:space="preserve"> </w:t>
          </w:r>
          <w:r w:rsidRPr="00883828">
            <w:rPr>
              <w:rFonts w:ascii="Calibri" w:eastAsia="Calibri" w:hAnsi="Calibri" w:cs="Calibri"/>
              <w:b/>
              <w:bCs/>
              <w:sz w:val="24"/>
              <w:szCs w:val="24"/>
            </w:rPr>
            <w:t>......</w:t>
          </w:r>
          <w:r>
            <w:rPr>
              <w:rFonts w:ascii="Calibri" w:eastAsia="Calibri" w:hAnsi="Calibri" w:cs="Calibri"/>
              <w:b/>
              <w:bCs/>
              <w:sz w:val="24"/>
              <w:szCs w:val="24"/>
            </w:rPr>
            <w:t>.......................................................................</w:t>
          </w:r>
          <w:r w:rsidRPr="00883828">
            <w:rPr>
              <w:rFonts w:ascii="Calibri" w:eastAsia="Calibri" w:hAnsi="Calibri" w:cs="Calibri"/>
              <w:b/>
              <w:bCs/>
              <w:sz w:val="24"/>
              <w:szCs w:val="24"/>
            </w:rPr>
            <w:t>................</w:t>
          </w:r>
          <w:r w:rsidRPr="00883828">
            <w:rPr>
              <w:rFonts w:ascii="Calibri" w:eastAsia="Calibri" w:hAnsi="Calibri" w:cs="Calibri"/>
              <w:b/>
              <w:bCs/>
              <w:spacing w:val="6"/>
              <w:sz w:val="24"/>
              <w:szCs w:val="24"/>
            </w:rPr>
            <w:t xml:space="preserve"> </w:t>
          </w:r>
          <w:r w:rsidRPr="00883828">
            <w:rPr>
              <w:rFonts w:ascii="Calibri" w:eastAsia="Calibri" w:hAnsi="Calibri" w:cs="Calibri"/>
              <w:b/>
              <w:bCs/>
              <w:spacing w:val="-2"/>
              <w:w w:val="99"/>
              <w:sz w:val="24"/>
              <w:szCs w:val="24"/>
            </w:rPr>
            <w:t>110</w:t>
          </w:r>
        </w:p>
        <w:p w:rsidR="005847A2" w:rsidRPr="00883828" w:rsidRDefault="005847A2" w:rsidP="005847A2">
          <w:pPr>
            <w:spacing w:before="99"/>
            <w:ind w:left="79" w:right="71"/>
            <w:jc w:val="both"/>
            <w:rPr>
              <w:rFonts w:ascii="Calibri" w:eastAsia="Calibri" w:hAnsi="Calibri" w:cs="Calibri"/>
              <w:sz w:val="24"/>
              <w:szCs w:val="24"/>
            </w:rPr>
          </w:pPr>
          <w:r w:rsidRPr="00883828">
            <w:rPr>
              <w:rFonts w:ascii="Calibri" w:eastAsia="Calibri" w:hAnsi="Calibri" w:cs="Calibri"/>
              <w:b/>
              <w:bCs/>
              <w:spacing w:val="-2"/>
              <w:sz w:val="24"/>
              <w:szCs w:val="24"/>
            </w:rPr>
            <w:t>13</w:t>
          </w:r>
          <w:r w:rsidRPr="00883828">
            <w:rPr>
              <w:rFonts w:ascii="Calibri" w:eastAsia="Calibri" w:hAnsi="Calibri" w:cs="Calibri"/>
              <w:b/>
              <w:bCs/>
              <w:sz w:val="24"/>
              <w:szCs w:val="24"/>
            </w:rPr>
            <w:t>.</w:t>
          </w:r>
          <w:r w:rsidRPr="00883828">
            <w:rPr>
              <w:rFonts w:ascii="Calibri" w:eastAsia="Calibri" w:hAnsi="Calibri" w:cs="Calibri"/>
              <w:b/>
              <w:bCs/>
              <w:spacing w:val="-1"/>
              <w:sz w:val="24"/>
              <w:szCs w:val="24"/>
            </w:rPr>
            <w:t xml:space="preserve"> </w:t>
          </w:r>
          <w:r>
            <w:rPr>
              <w:rFonts w:ascii="Calibri" w:eastAsia="Calibri" w:hAnsi="Calibri" w:cs="Calibri"/>
              <w:b/>
              <w:bCs/>
              <w:spacing w:val="-1"/>
              <w:sz w:val="24"/>
              <w:szCs w:val="24"/>
            </w:rPr>
            <w:t>Anexa</w:t>
          </w:r>
          <w:r w:rsidRPr="00883828">
            <w:rPr>
              <w:rFonts w:ascii="Calibri" w:eastAsia="Calibri" w:hAnsi="Calibri" w:cs="Calibri"/>
              <w:b/>
              <w:bCs/>
              <w:sz w:val="24"/>
              <w:szCs w:val="24"/>
            </w:rPr>
            <w:t xml:space="preserve"> 4</w:t>
          </w:r>
          <w:r w:rsidRPr="00883828">
            <w:rPr>
              <w:rFonts w:ascii="Calibri" w:eastAsia="Calibri" w:hAnsi="Calibri" w:cs="Calibri"/>
              <w:b/>
              <w:bCs/>
              <w:spacing w:val="-1"/>
              <w:sz w:val="24"/>
              <w:szCs w:val="24"/>
            </w:rPr>
            <w:t xml:space="preserve"> </w:t>
          </w:r>
          <w:r>
            <w:rPr>
              <w:rFonts w:ascii="Calibri" w:eastAsia="Calibri" w:hAnsi="Calibri" w:cs="Calibri"/>
              <w:b/>
              <w:bCs/>
              <w:sz w:val="24"/>
              <w:szCs w:val="24"/>
            </w:rPr>
            <w:t>Chestionar privind calitatea</w:t>
          </w:r>
          <w:r w:rsidRPr="00883828">
            <w:rPr>
              <w:rFonts w:ascii="Calibri" w:eastAsia="Calibri" w:hAnsi="Calibri" w:cs="Calibri"/>
              <w:b/>
              <w:bCs/>
              <w:spacing w:val="-5"/>
              <w:sz w:val="24"/>
              <w:szCs w:val="24"/>
            </w:rPr>
            <w:t xml:space="preserve"> </w:t>
          </w:r>
          <w:r w:rsidRPr="00883828">
            <w:rPr>
              <w:rFonts w:ascii="Calibri" w:eastAsia="Calibri" w:hAnsi="Calibri" w:cs="Calibri"/>
              <w:b/>
              <w:bCs/>
              <w:spacing w:val="-2"/>
              <w:sz w:val="24"/>
              <w:szCs w:val="24"/>
            </w:rPr>
            <w:t>201</w:t>
          </w:r>
          <w:r w:rsidRPr="00883828">
            <w:rPr>
              <w:rFonts w:ascii="Calibri" w:eastAsia="Calibri" w:hAnsi="Calibri" w:cs="Calibri"/>
              <w:b/>
              <w:bCs/>
              <w:spacing w:val="3"/>
              <w:sz w:val="24"/>
              <w:szCs w:val="24"/>
            </w:rPr>
            <w:t>6-</w:t>
          </w:r>
          <w:r w:rsidRPr="00883828">
            <w:rPr>
              <w:rFonts w:ascii="Calibri" w:eastAsia="Calibri" w:hAnsi="Calibri" w:cs="Calibri"/>
              <w:b/>
              <w:bCs/>
              <w:spacing w:val="-2"/>
              <w:sz w:val="24"/>
              <w:szCs w:val="24"/>
            </w:rPr>
            <w:t>20</w:t>
          </w:r>
          <w:r w:rsidRPr="00883828">
            <w:rPr>
              <w:rFonts w:ascii="Calibri" w:eastAsia="Calibri" w:hAnsi="Calibri" w:cs="Calibri"/>
              <w:b/>
              <w:bCs/>
              <w:spacing w:val="2"/>
              <w:sz w:val="24"/>
              <w:szCs w:val="24"/>
            </w:rPr>
            <w:t>1</w:t>
          </w:r>
          <w:r w:rsidRPr="00883828">
            <w:rPr>
              <w:rFonts w:ascii="Calibri" w:eastAsia="Calibri" w:hAnsi="Calibri" w:cs="Calibri"/>
              <w:b/>
              <w:bCs/>
              <w:spacing w:val="7"/>
              <w:sz w:val="24"/>
              <w:szCs w:val="24"/>
            </w:rPr>
            <w:t>7</w:t>
          </w:r>
          <w:r w:rsidRPr="00883828">
            <w:rPr>
              <w:rFonts w:ascii="Calibri" w:eastAsia="Calibri" w:hAnsi="Calibri" w:cs="Calibri"/>
              <w:b/>
              <w:bCs/>
              <w:sz w:val="24"/>
              <w:szCs w:val="24"/>
            </w:rPr>
            <w:t>.......................................................</w:t>
          </w:r>
          <w:r w:rsidRPr="00883828">
            <w:rPr>
              <w:rFonts w:ascii="Calibri" w:eastAsia="Calibri" w:hAnsi="Calibri" w:cs="Calibri"/>
              <w:b/>
              <w:bCs/>
              <w:spacing w:val="-5"/>
              <w:sz w:val="24"/>
              <w:szCs w:val="24"/>
            </w:rPr>
            <w:t xml:space="preserve"> </w:t>
          </w:r>
          <w:r w:rsidRPr="00883828">
            <w:rPr>
              <w:rFonts w:ascii="Calibri" w:eastAsia="Calibri" w:hAnsi="Calibri" w:cs="Calibri"/>
              <w:b/>
              <w:bCs/>
              <w:spacing w:val="-2"/>
              <w:w w:val="99"/>
              <w:sz w:val="24"/>
              <w:szCs w:val="24"/>
            </w:rPr>
            <w:t>112</w:t>
          </w:r>
        </w:p>
        <w:p w:rsidR="005847A2" w:rsidRPr="00883828" w:rsidRDefault="005847A2" w:rsidP="005847A2">
          <w:pPr>
            <w:spacing w:before="99"/>
            <w:ind w:left="79" w:right="71"/>
            <w:jc w:val="both"/>
            <w:rPr>
              <w:rFonts w:ascii="Calibri" w:eastAsia="Calibri" w:hAnsi="Calibri" w:cs="Calibri"/>
              <w:sz w:val="24"/>
              <w:szCs w:val="24"/>
            </w:rPr>
          </w:pPr>
          <w:r w:rsidRPr="00883828">
            <w:rPr>
              <w:rFonts w:ascii="Calibri" w:eastAsia="Calibri" w:hAnsi="Calibri" w:cs="Calibri"/>
              <w:b/>
              <w:bCs/>
              <w:spacing w:val="-2"/>
              <w:sz w:val="24"/>
              <w:szCs w:val="24"/>
            </w:rPr>
            <w:t>14</w:t>
          </w:r>
          <w:r w:rsidRPr="00883828">
            <w:rPr>
              <w:rFonts w:ascii="Calibri" w:eastAsia="Calibri" w:hAnsi="Calibri" w:cs="Calibri"/>
              <w:b/>
              <w:bCs/>
              <w:sz w:val="24"/>
              <w:szCs w:val="24"/>
            </w:rPr>
            <w:t>.</w:t>
          </w:r>
          <w:r w:rsidRPr="00883828">
            <w:rPr>
              <w:rFonts w:ascii="Calibri" w:eastAsia="Calibri" w:hAnsi="Calibri" w:cs="Calibri"/>
              <w:b/>
              <w:bCs/>
              <w:spacing w:val="-1"/>
              <w:sz w:val="24"/>
              <w:szCs w:val="24"/>
            </w:rPr>
            <w:t xml:space="preserve"> </w:t>
          </w:r>
          <w:r>
            <w:rPr>
              <w:rFonts w:ascii="Calibri" w:eastAsia="Calibri" w:hAnsi="Calibri" w:cs="Calibri"/>
              <w:b/>
              <w:bCs/>
              <w:spacing w:val="-1"/>
              <w:sz w:val="24"/>
              <w:szCs w:val="24"/>
            </w:rPr>
            <w:t>Anexa</w:t>
          </w:r>
          <w:r w:rsidRPr="00883828">
            <w:rPr>
              <w:rFonts w:ascii="Calibri" w:eastAsia="Calibri" w:hAnsi="Calibri" w:cs="Calibri"/>
              <w:b/>
              <w:bCs/>
              <w:sz w:val="24"/>
              <w:szCs w:val="24"/>
            </w:rPr>
            <w:t xml:space="preserve"> 5 </w:t>
          </w:r>
          <w:r w:rsidRPr="00883828">
            <w:rPr>
              <w:rFonts w:ascii="Calibri" w:eastAsia="Calibri" w:hAnsi="Calibri" w:cs="Calibri"/>
              <w:b/>
              <w:bCs/>
              <w:spacing w:val="1"/>
              <w:sz w:val="24"/>
              <w:szCs w:val="24"/>
            </w:rPr>
            <w:t xml:space="preserve"> </w:t>
          </w:r>
          <w:r>
            <w:rPr>
              <w:rFonts w:ascii="Calibri" w:eastAsia="Calibri" w:hAnsi="Calibri" w:cs="Calibri"/>
              <w:b/>
              <w:bCs/>
              <w:spacing w:val="-1"/>
              <w:sz w:val="24"/>
              <w:szCs w:val="24"/>
            </w:rPr>
            <w:t>Reguli de alocare a punctajului pentru chestionarul privind calitatea</w:t>
          </w:r>
          <w:r w:rsidRPr="00883828">
            <w:rPr>
              <w:rFonts w:ascii="Calibri" w:eastAsia="Calibri" w:hAnsi="Calibri" w:cs="Calibri"/>
              <w:b/>
              <w:bCs/>
              <w:spacing w:val="-3"/>
              <w:sz w:val="24"/>
              <w:szCs w:val="24"/>
            </w:rPr>
            <w:t xml:space="preserve"> </w:t>
          </w:r>
          <w:r w:rsidRPr="00883828">
            <w:rPr>
              <w:rFonts w:ascii="Calibri" w:eastAsia="Calibri" w:hAnsi="Calibri" w:cs="Calibri"/>
              <w:b/>
              <w:bCs/>
              <w:spacing w:val="-2"/>
              <w:sz w:val="24"/>
              <w:szCs w:val="24"/>
            </w:rPr>
            <w:t>2016</w:t>
          </w:r>
          <w:r>
            <w:rPr>
              <w:rFonts w:ascii="Calibri" w:eastAsia="Calibri" w:hAnsi="Calibri" w:cs="Calibri"/>
              <w:b/>
              <w:bCs/>
              <w:spacing w:val="-2"/>
              <w:sz w:val="24"/>
              <w:szCs w:val="24"/>
            </w:rPr>
            <w:t xml:space="preserve"> </w:t>
          </w:r>
          <w:r w:rsidRPr="00883828">
            <w:rPr>
              <w:rFonts w:ascii="Calibri" w:eastAsia="Calibri" w:hAnsi="Calibri" w:cs="Calibri"/>
              <w:b/>
              <w:bCs/>
              <w:sz w:val="24"/>
              <w:szCs w:val="24"/>
            </w:rPr>
            <w:t>-</w:t>
          </w:r>
          <w:r w:rsidRPr="00883828">
            <w:rPr>
              <w:rFonts w:ascii="Calibri" w:eastAsia="Calibri" w:hAnsi="Calibri" w:cs="Calibri"/>
              <w:b/>
              <w:bCs/>
              <w:spacing w:val="-5"/>
              <w:sz w:val="24"/>
              <w:szCs w:val="24"/>
            </w:rPr>
            <w:t xml:space="preserve"> </w:t>
          </w:r>
          <w:r w:rsidRPr="00883828">
            <w:rPr>
              <w:rFonts w:ascii="Calibri" w:eastAsia="Calibri" w:hAnsi="Calibri" w:cs="Calibri"/>
              <w:b/>
              <w:bCs/>
              <w:spacing w:val="-2"/>
              <w:sz w:val="24"/>
              <w:szCs w:val="24"/>
            </w:rPr>
            <w:t>2</w:t>
          </w:r>
          <w:r w:rsidRPr="00883828">
            <w:rPr>
              <w:rFonts w:ascii="Calibri" w:eastAsia="Calibri" w:hAnsi="Calibri" w:cs="Calibri"/>
              <w:b/>
              <w:bCs/>
              <w:spacing w:val="2"/>
              <w:sz w:val="24"/>
              <w:szCs w:val="24"/>
            </w:rPr>
            <w:t>0</w:t>
          </w:r>
          <w:r w:rsidRPr="00883828">
            <w:rPr>
              <w:rFonts w:ascii="Calibri" w:eastAsia="Calibri" w:hAnsi="Calibri" w:cs="Calibri"/>
              <w:b/>
              <w:bCs/>
              <w:spacing w:val="-2"/>
              <w:sz w:val="24"/>
              <w:szCs w:val="24"/>
            </w:rPr>
            <w:t>1</w:t>
          </w:r>
          <w:r w:rsidRPr="00883828">
            <w:rPr>
              <w:rFonts w:ascii="Calibri" w:eastAsia="Calibri" w:hAnsi="Calibri" w:cs="Calibri"/>
              <w:b/>
              <w:bCs/>
              <w:sz w:val="24"/>
              <w:szCs w:val="24"/>
            </w:rPr>
            <w:t>7</w:t>
          </w:r>
          <w:r w:rsidRPr="00883828">
            <w:rPr>
              <w:rFonts w:ascii="Calibri" w:eastAsia="Calibri" w:hAnsi="Calibri" w:cs="Calibri"/>
              <w:b/>
              <w:bCs/>
              <w:spacing w:val="-1"/>
              <w:sz w:val="24"/>
              <w:szCs w:val="24"/>
            </w:rPr>
            <w:t xml:space="preserve"> </w:t>
          </w:r>
          <w:r w:rsidRPr="00883828">
            <w:rPr>
              <w:rFonts w:ascii="Calibri" w:eastAsia="Calibri" w:hAnsi="Calibri" w:cs="Calibri"/>
              <w:b/>
              <w:bCs/>
              <w:sz w:val="24"/>
              <w:szCs w:val="24"/>
            </w:rPr>
            <w:t>...</w:t>
          </w:r>
          <w:r>
            <w:rPr>
              <w:rFonts w:ascii="Calibri" w:eastAsia="Calibri" w:hAnsi="Calibri" w:cs="Calibri"/>
              <w:b/>
              <w:bCs/>
              <w:sz w:val="24"/>
              <w:szCs w:val="24"/>
            </w:rPr>
            <w:t>............................................................................................................................</w:t>
          </w:r>
          <w:r>
            <w:rPr>
              <w:rFonts w:ascii="Calibri" w:eastAsia="Calibri" w:hAnsi="Calibri" w:cs="Calibri"/>
              <w:b/>
              <w:bCs/>
              <w:sz w:val="24"/>
              <w:szCs w:val="24"/>
            </w:rPr>
            <w:t>..</w:t>
          </w:r>
          <w:r>
            <w:rPr>
              <w:rFonts w:ascii="Calibri" w:eastAsia="Calibri" w:hAnsi="Calibri" w:cs="Calibri"/>
              <w:b/>
              <w:bCs/>
              <w:sz w:val="24"/>
              <w:szCs w:val="24"/>
            </w:rPr>
            <w:t>.</w:t>
          </w:r>
          <w:r w:rsidRPr="00883828">
            <w:rPr>
              <w:rFonts w:ascii="Calibri" w:eastAsia="Calibri" w:hAnsi="Calibri" w:cs="Calibri"/>
              <w:b/>
              <w:bCs/>
              <w:sz w:val="24"/>
              <w:szCs w:val="24"/>
            </w:rPr>
            <w:t>.....</w:t>
          </w:r>
          <w:r w:rsidRPr="00883828">
            <w:rPr>
              <w:rFonts w:ascii="Calibri" w:eastAsia="Calibri" w:hAnsi="Calibri" w:cs="Calibri"/>
              <w:b/>
              <w:bCs/>
              <w:spacing w:val="5"/>
              <w:sz w:val="24"/>
              <w:szCs w:val="24"/>
            </w:rPr>
            <w:t xml:space="preserve"> </w:t>
          </w:r>
          <w:r w:rsidRPr="00883828">
            <w:rPr>
              <w:rFonts w:ascii="Calibri" w:eastAsia="Calibri" w:hAnsi="Calibri" w:cs="Calibri"/>
              <w:b/>
              <w:bCs/>
              <w:spacing w:val="-2"/>
              <w:w w:val="99"/>
              <w:sz w:val="24"/>
              <w:szCs w:val="24"/>
            </w:rPr>
            <w:t>131</w:t>
          </w:r>
        </w:p>
        <w:p w:rsidR="003739CE" w:rsidRDefault="005847A2" w:rsidP="005847A2">
          <w:pPr>
            <w:pStyle w:val="TOC1"/>
            <w:tabs>
              <w:tab w:val="right" w:leader="dot" w:pos="9177"/>
            </w:tabs>
            <w:spacing w:before="593"/>
            <w:ind w:left="116" w:firstLine="0"/>
            <w:jc w:val="both"/>
            <w:rPr>
              <w:b w:val="0"/>
              <w:bCs w:val="0"/>
            </w:rPr>
          </w:pPr>
          <w:r w:rsidRPr="00883828">
            <w:rPr>
              <w:rFonts w:cs="Calibri"/>
              <w:spacing w:val="-2"/>
            </w:rPr>
            <w:t>15</w:t>
          </w:r>
          <w:r w:rsidRPr="00883828">
            <w:rPr>
              <w:rFonts w:cs="Calibri"/>
            </w:rPr>
            <w:t>.</w:t>
          </w:r>
          <w:r w:rsidRPr="00883828">
            <w:rPr>
              <w:rFonts w:cs="Calibri"/>
              <w:spacing w:val="-1"/>
            </w:rPr>
            <w:t xml:space="preserve"> </w:t>
          </w:r>
          <w:r>
            <w:rPr>
              <w:rFonts w:cs="Calibri"/>
              <w:spacing w:val="-1"/>
            </w:rPr>
            <w:t>Anexa</w:t>
          </w:r>
          <w:r w:rsidRPr="00883828">
            <w:rPr>
              <w:rFonts w:cs="Calibri"/>
            </w:rPr>
            <w:t xml:space="preserve"> 6</w:t>
          </w:r>
          <w:r w:rsidRPr="00883828">
            <w:rPr>
              <w:rFonts w:cs="Calibri"/>
              <w:spacing w:val="-1"/>
            </w:rPr>
            <w:t xml:space="preserve"> </w:t>
          </w:r>
          <w:r>
            <w:rPr>
              <w:rFonts w:cs="Calibri"/>
              <w:spacing w:val="-1"/>
            </w:rPr>
            <w:t>Datele privind studiul</w:t>
          </w:r>
          <w:r w:rsidRPr="00883828">
            <w:rPr>
              <w:rFonts w:cs="Calibri"/>
              <w:spacing w:val="2"/>
            </w:rPr>
            <w:t xml:space="preserve"> </w:t>
          </w:r>
          <w:r w:rsidRPr="00883828">
            <w:rPr>
              <w:rFonts w:cs="Calibri"/>
              <w:spacing w:val="-2"/>
            </w:rPr>
            <w:t>2016</w:t>
          </w:r>
          <w:r w:rsidRPr="00883828">
            <w:rPr>
              <w:rFonts w:cs="Calibri"/>
              <w:spacing w:val="3"/>
            </w:rPr>
            <w:t>-</w:t>
          </w:r>
          <w:r w:rsidRPr="00883828">
            <w:rPr>
              <w:rFonts w:cs="Calibri"/>
              <w:spacing w:val="-2"/>
            </w:rPr>
            <w:t>2</w:t>
          </w:r>
          <w:r w:rsidRPr="00883828">
            <w:rPr>
              <w:rFonts w:cs="Calibri"/>
              <w:spacing w:val="2"/>
            </w:rPr>
            <w:t>0</w:t>
          </w:r>
          <w:r w:rsidRPr="00883828">
            <w:rPr>
              <w:rFonts w:cs="Calibri"/>
              <w:spacing w:val="-2"/>
            </w:rPr>
            <w:t>1</w:t>
          </w:r>
          <w:r w:rsidRPr="00883828">
            <w:rPr>
              <w:rFonts w:cs="Calibri"/>
            </w:rPr>
            <w:t>7</w:t>
          </w:r>
          <w:r w:rsidRPr="00883828">
            <w:rPr>
              <w:rFonts w:cs="Calibri"/>
              <w:spacing w:val="-13"/>
            </w:rPr>
            <w:t xml:space="preserve"> </w:t>
          </w:r>
          <w:r w:rsidRPr="00883828">
            <w:rPr>
              <w:rFonts w:cs="Calibri"/>
            </w:rPr>
            <w:t>..................</w:t>
          </w:r>
          <w:r>
            <w:rPr>
              <w:rFonts w:cs="Calibri"/>
            </w:rPr>
            <w:t>................................</w:t>
          </w:r>
          <w:r w:rsidRPr="00883828">
            <w:rPr>
              <w:rFonts w:cs="Calibri"/>
            </w:rPr>
            <w:t>...............</w:t>
          </w:r>
          <w:r w:rsidRPr="00883828">
            <w:rPr>
              <w:rFonts w:cs="Calibri"/>
              <w:spacing w:val="6"/>
            </w:rPr>
            <w:t xml:space="preserve"> </w:t>
          </w:r>
          <w:r w:rsidRPr="00883828">
            <w:rPr>
              <w:rFonts w:cs="Calibri"/>
              <w:spacing w:val="-2"/>
              <w:w w:val="99"/>
            </w:rPr>
            <w:t>135</w:t>
          </w:r>
        </w:p>
      </w:sdtContent>
    </w:sdt>
    <w:p w:rsidR="003739CE" w:rsidRDefault="003739CE">
      <w:pPr>
        <w:sectPr w:rsidR="003739CE">
          <w:footerReference w:type="default" r:id="rId8"/>
          <w:pgSz w:w="11900" w:h="16840"/>
          <w:pgMar w:top="1400" w:right="1300" w:bottom="1460" w:left="1300" w:header="0" w:footer="1266" w:gutter="0"/>
          <w:pgNumType w:start="2"/>
          <w:cols w:space="720"/>
        </w:sectPr>
      </w:pPr>
    </w:p>
    <w:p w:rsidR="003739CE" w:rsidRDefault="003739CE">
      <w:pPr>
        <w:spacing w:before="11"/>
        <w:rPr>
          <w:rFonts w:ascii="Times New Roman" w:eastAsia="Times New Roman" w:hAnsi="Times New Roman" w:cs="Times New Roman"/>
          <w:sz w:val="6"/>
          <w:szCs w:val="6"/>
        </w:rPr>
      </w:pPr>
    </w:p>
    <w:p w:rsidR="003739CE" w:rsidRDefault="00C52A8A">
      <w:pPr>
        <w:spacing w:line="932" w:lineRule="exact"/>
        <w:ind w:left="104"/>
        <w:rPr>
          <w:rFonts w:ascii="Times New Roman" w:eastAsia="Times New Roman" w:hAnsi="Times New Roman" w:cs="Times New Roman"/>
          <w:sz w:val="20"/>
          <w:szCs w:val="20"/>
        </w:rPr>
      </w:pPr>
      <w:r>
        <w:rPr>
          <w:rFonts w:ascii="Times New Roman" w:eastAsia="Times New Roman" w:hAnsi="Times New Roman" w:cs="Times New Roman"/>
          <w:position w:val="-18"/>
          <w:sz w:val="20"/>
          <w:szCs w:val="20"/>
        </w:rPr>
      </w:r>
      <w:r>
        <w:rPr>
          <w:rFonts w:ascii="Times New Roman" w:eastAsia="Times New Roman" w:hAnsi="Times New Roman" w:cs="Times New Roman"/>
          <w:position w:val="-18"/>
          <w:sz w:val="20"/>
          <w:szCs w:val="20"/>
        </w:rPr>
        <w:pict>
          <v:shapetype id="_x0000_t202" coordsize="21600,21600" o:spt="202" path="m,l,21600r21600,l21600,xe">
            <v:stroke joinstyle="miter"/>
            <v:path gradientshapeok="t" o:connecttype="rect"/>
          </v:shapetype>
          <v:shape id="_x0000_s1557" type="#_x0000_t202" style="width:464.8pt;height:46.65pt;mso-left-percent:-10001;mso-top-percent:-10001;mso-position-horizontal:absolute;mso-position-horizontal-relative:char;mso-position-vertical:absolute;mso-position-vertical-relative:line;mso-left-percent:-10001;mso-top-percent:-10001" filled="f" strokeweight=".4pt">
            <v:textbox inset="0,0,0,0">
              <w:txbxContent>
                <w:p w:rsidR="00827075" w:rsidRDefault="00827075">
                  <w:pPr>
                    <w:spacing w:before="23"/>
                    <w:ind w:left="107" w:right="178"/>
                    <w:jc w:val="both"/>
                    <w:rPr>
                      <w:rFonts w:ascii="Calibri" w:eastAsia="Calibri" w:hAnsi="Calibri" w:cs="Calibri"/>
                      <w:sz w:val="24"/>
                      <w:szCs w:val="24"/>
                    </w:rPr>
                  </w:pPr>
                  <w:r w:rsidRPr="00827075">
                    <w:rPr>
                      <w:rFonts w:ascii="Calibri"/>
                      <w:b/>
                      <w:i/>
                      <w:sz w:val="24"/>
                    </w:rPr>
                    <w:t>Prezenta publicație a fost realizată cu sprijinul financiar al Programului Justiție al Uniunii Europene. RECJ deține întreaga responsabilitate pentru conținutul prezentei publicații, care nu poate fi considerat sub nicio formă ca reprezentând opiniile Comisiei Europene</w:t>
                  </w:r>
                </w:p>
              </w:txbxContent>
            </v:textbox>
          </v:shape>
        </w:pict>
      </w:r>
    </w:p>
    <w:p w:rsidR="003739CE" w:rsidRDefault="003739CE">
      <w:pPr>
        <w:spacing w:line="932" w:lineRule="exact"/>
        <w:rPr>
          <w:rFonts w:ascii="Times New Roman" w:eastAsia="Times New Roman" w:hAnsi="Times New Roman" w:cs="Times New Roman"/>
          <w:sz w:val="20"/>
          <w:szCs w:val="20"/>
        </w:rPr>
        <w:sectPr w:rsidR="003739CE">
          <w:pgSz w:w="11900" w:h="16840"/>
          <w:pgMar w:top="1340" w:right="1180" w:bottom="1460" w:left="1200" w:header="0" w:footer="1266" w:gutter="0"/>
          <w:cols w:space="720"/>
        </w:sectPr>
      </w:pPr>
    </w:p>
    <w:p w:rsidR="00827075" w:rsidRPr="00827075" w:rsidRDefault="00827075" w:rsidP="00827075">
      <w:pPr>
        <w:spacing w:before="36"/>
        <w:ind w:right="-20"/>
        <w:rPr>
          <w:rFonts w:ascii="Calibri" w:eastAsia="Calibri" w:hAnsi="Calibri" w:cs="Calibri"/>
          <w:b/>
          <w:bCs/>
          <w:color w:val="365F91"/>
          <w:sz w:val="32"/>
          <w:szCs w:val="32"/>
          <w:lang w:eastAsia="en-US" w:bidi="ar-SA"/>
        </w:rPr>
      </w:pPr>
      <w:bookmarkStart w:id="1" w:name="_bookmark1"/>
      <w:bookmarkEnd w:id="1"/>
      <w:r>
        <w:rPr>
          <w:rFonts w:ascii="Times New Roman"/>
          <w:color w:val="365F91"/>
          <w:u w:val="thick" w:color="365F91"/>
        </w:rPr>
        <w:lastRenderedPageBreak/>
        <w:t xml:space="preserve"> </w:t>
      </w:r>
      <w:r>
        <w:tab/>
      </w:r>
      <w:bookmarkStart w:id="2" w:name="_bookmark4"/>
      <w:bookmarkEnd w:id="2"/>
      <w:r w:rsidRPr="00827075">
        <w:rPr>
          <w:rFonts w:ascii="Calibri" w:eastAsia="Calibri" w:hAnsi="Calibri" w:cs="Calibri"/>
          <w:b/>
          <w:bCs/>
          <w:color w:val="365F91"/>
          <w:sz w:val="32"/>
          <w:szCs w:val="32"/>
          <w:lang w:eastAsia="en-US" w:bidi="ar-SA"/>
        </w:rPr>
        <w:t xml:space="preserve">1.  Sumar executiv și recomandări </w:t>
      </w:r>
    </w:p>
    <w:p w:rsidR="00827075" w:rsidRPr="00827075" w:rsidRDefault="00C52A8A" w:rsidP="00827075">
      <w:pPr>
        <w:spacing w:line="200" w:lineRule="exact"/>
        <w:rPr>
          <w:sz w:val="20"/>
          <w:szCs w:val="20"/>
          <w:lang w:eastAsia="en-US" w:bidi="ar-SA"/>
        </w:rPr>
      </w:pPr>
      <w:r>
        <w:rPr>
          <w:rFonts w:ascii="Calibri" w:eastAsia="Calibri" w:hAnsi="Calibri" w:cs="Calibri"/>
          <w:b/>
          <w:bCs/>
          <w:color w:val="365F91"/>
          <w:sz w:val="32"/>
          <w:szCs w:val="32"/>
          <w:lang w:eastAsia="en-US" w:bidi="ar-SA"/>
        </w:rPr>
        <w:pict>
          <v:group id="_x0000_s1191" style="position:absolute;margin-left:68.7pt;margin-top:100.45pt;width:485.7pt;height:7.2pt;z-index:-251657216;mso-position-horizontal-relative:page;mso-position-vertical-relative:page" coordorigin="1374,1784" coordsize="9714,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2" type="#_x0000_t75" style="position:absolute;left:1408;top:1852;width:9644;height:76">
              <v:imagedata r:id="rId9" o:title=""/>
            </v:shape>
            <v:group id="_x0000_s1193" style="position:absolute;left:1411;top:1821;width:9641;height:2" coordorigin="1411,1821" coordsize="9641,2">
              <v:shape id="_x0000_s1194" style="position:absolute;left:1411;top:1821;width:9641;height:2" coordorigin="1411,1821" coordsize="9641,0" path="m1411,1821r9641,e" filled="f" strokecolor="#365f91" strokeweight="3.65pt">
                <v:path arrowok="t"/>
              </v:shape>
            </v:group>
            <w10:wrap anchorx="page" anchory="page"/>
          </v:group>
        </w:pict>
      </w: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2" w:line="280" w:lineRule="exact"/>
        <w:rPr>
          <w:sz w:val="28"/>
          <w:szCs w:val="28"/>
          <w:lang w:eastAsia="en-US" w:bidi="ar-SA"/>
        </w:rPr>
      </w:pPr>
    </w:p>
    <w:p w:rsidR="00827075" w:rsidRPr="00827075" w:rsidRDefault="00827075" w:rsidP="00827075">
      <w:pPr>
        <w:spacing w:line="258" w:lineRule="auto"/>
        <w:ind w:right="45"/>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Pe parcursul ultimilor ani,</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2"/>
          <w:sz w:val="24"/>
          <w:szCs w:val="24"/>
          <w:lang w:eastAsia="en-US" w:bidi="ar-SA"/>
        </w:rPr>
        <w:t>a elaborat un cadru și o viziune privind independența și responsabilitatea sistemului judiciar</w:t>
      </w:r>
      <w:r w:rsidRPr="00827075">
        <w:rPr>
          <w:rFonts w:ascii="Calibri" w:eastAsia="Calibri" w:hAnsi="Calibri" w:cs="Calibri"/>
          <w:sz w:val="24"/>
          <w:szCs w:val="24"/>
          <w:lang w:eastAsia="en-US" w:bidi="ar-SA"/>
        </w:rPr>
        <w:t>, precum și un set de indicatori pentru a evalua starea independenței și responsabilității sistemelor judiciare din Uniunea Europeană.</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pacing w:val="1"/>
          <w:sz w:val="24"/>
          <w:szCs w:val="24"/>
          <w:lang w:eastAsia="en-US" w:bidi="ar-SA"/>
        </w:rPr>
        <w:t>În cadrul acestui demers</w:t>
      </w:r>
      <w:r w:rsidRPr="00827075">
        <w:rPr>
          <w:rFonts w:ascii="Calibri" w:eastAsia="Calibri" w:hAnsi="Calibri" w:cs="Calibri"/>
          <w:spacing w:val="-4"/>
          <w:sz w:val="24"/>
          <w:szCs w:val="24"/>
          <w:lang w:eastAsia="en-US" w:bidi="ar-SA"/>
        </w:rPr>
        <w:t xml:space="preserve">, a fost realizat un studiu în rândul judecătorilor europeni, </w:t>
      </w:r>
      <w:r w:rsidRPr="00827075">
        <w:rPr>
          <w:rFonts w:ascii="Calibri" w:eastAsia="Calibri" w:hAnsi="Calibri" w:cs="Calibri"/>
          <w:sz w:val="24"/>
          <w:szCs w:val="24"/>
          <w:lang w:eastAsia="en-US" w:bidi="ar-SA"/>
        </w:rPr>
        <w:t>privind independența acestora, în</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2"/>
          <w:sz w:val="24"/>
          <w:szCs w:val="24"/>
          <w:lang w:eastAsia="en-US" w:bidi="ar-SA"/>
        </w:rPr>
        <w:t>2014</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2</w:t>
      </w:r>
      <w:r w:rsidRPr="00827075">
        <w:rPr>
          <w:rFonts w:ascii="Calibri" w:eastAsia="Calibri" w:hAnsi="Calibri" w:cs="Calibri"/>
          <w:spacing w:val="2"/>
          <w:sz w:val="24"/>
          <w:szCs w:val="24"/>
          <w:lang w:eastAsia="en-US" w:bidi="ar-SA"/>
        </w:rPr>
        <w:t>0</w:t>
      </w:r>
      <w:r w:rsidRPr="00827075">
        <w:rPr>
          <w:rFonts w:ascii="Calibri" w:eastAsia="Calibri" w:hAnsi="Calibri" w:cs="Calibri"/>
          <w:spacing w:val="-2"/>
          <w:sz w:val="24"/>
          <w:szCs w:val="24"/>
          <w:lang w:eastAsia="en-US" w:bidi="ar-SA"/>
        </w:rPr>
        <w:t>15</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Indicatorii au fost reanalizați și revizuiți anul trecut</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5"/>
          <w:sz w:val="24"/>
          <w:szCs w:val="24"/>
          <w:lang w:eastAsia="en-US" w:bidi="ar-SA"/>
        </w:rPr>
        <w:t>Indicatorii revizuiți au fost puși în aplicare anul acesta, când s-a efectuat un studiu revizuit</w:t>
      </w:r>
      <w:r w:rsidRPr="00827075">
        <w:rPr>
          <w:rFonts w:ascii="Calibri" w:eastAsia="Calibri" w:hAnsi="Calibri" w:cs="Calibri"/>
          <w:sz w:val="24"/>
          <w:szCs w:val="24"/>
          <w:lang w:eastAsia="en-US" w:bidi="ar-SA"/>
        </w:rPr>
        <w:t>.</w:t>
      </w:r>
      <w:r w:rsidRPr="00827075">
        <w:rPr>
          <w:rFonts w:ascii="Calibri" w:eastAsia="Calibri" w:hAnsi="Calibri" w:cs="Calibri"/>
          <w:spacing w:val="15"/>
          <w:sz w:val="24"/>
          <w:szCs w:val="24"/>
          <w:lang w:eastAsia="en-US" w:bidi="ar-SA"/>
        </w:rPr>
        <w:t xml:space="preserve"> </w:t>
      </w:r>
      <w:r w:rsidRPr="00827075">
        <w:rPr>
          <w:rFonts w:ascii="Calibri" w:eastAsia="Calibri" w:hAnsi="Calibri" w:cs="Calibri"/>
          <w:spacing w:val="-1"/>
          <w:sz w:val="24"/>
          <w:szCs w:val="24"/>
          <w:lang w:eastAsia="en-US" w:bidi="ar-SA"/>
        </w:rPr>
        <w:t>Prezentul raport cuprinde rezultatele acestui studiu</w:t>
      </w:r>
      <w:r w:rsidRPr="00827075">
        <w:rPr>
          <w:rFonts w:ascii="Calibri" w:eastAsia="Calibri" w:hAnsi="Calibri" w:cs="Calibri"/>
          <w:sz w:val="24"/>
          <w:szCs w:val="24"/>
          <w:lang w:eastAsia="en-US" w:bidi="ar-SA"/>
        </w:rPr>
        <w:t>.</w:t>
      </w:r>
      <w:r w:rsidRPr="00827075">
        <w:rPr>
          <w:rFonts w:ascii="Calibri" w:eastAsia="Calibri" w:hAnsi="Calibri" w:cs="Calibri"/>
          <w:spacing w:val="15"/>
          <w:sz w:val="24"/>
          <w:szCs w:val="24"/>
          <w:lang w:eastAsia="en-US" w:bidi="ar-SA"/>
        </w:rPr>
        <w:t xml:space="preserve"> </w:t>
      </w:r>
      <w:r w:rsidRPr="00827075">
        <w:rPr>
          <w:rFonts w:ascii="Calibri" w:eastAsia="Calibri" w:hAnsi="Calibri" w:cs="Calibri"/>
          <w:sz w:val="24"/>
          <w:szCs w:val="24"/>
          <w:lang w:eastAsia="en-US" w:bidi="ar-SA"/>
        </w:rPr>
        <w:t>Suplimentar, se prezintă o primă versiune a unui cadru și a unui set de indicatori pentru calitatea justiției.</w:t>
      </w:r>
    </w:p>
    <w:p w:rsidR="00827075" w:rsidRPr="00827075" w:rsidRDefault="00827075" w:rsidP="00827075">
      <w:pPr>
        <w:spacing w:before="10" w:line="150" w:lineRule="exact"/>
        <w:rPr>
          <w:sz w:val="15"/>
          <w:szCs w:val="15"/>
          <w:lang w:eastAsia="en-US" w:bidi="ar-SA"/>
        </w:rPr>
      </w:pPr>
    </w:p>
    <w:p w:rsidR="00827075" w:rsidRPr="00827075" w:rsidRDefault="00827075" w:rsidP="00827075">
      <w:pPr>
        <w:jc w:val="both"/>
        <w:rPr>
          <w:rFonts w:ascii="Calibri" w:eastAsia="Calibri" w:hAnsi="Calibri" w:cs="Calibri"/>
          <w:sz w:val="32"/>
          <w:szCs w:val="32"/>
          <w:lang w:eastAsia="en-US" w:bidi="ar-SA"/>
        </w:rPr>
      </w:pPr>
      <w:r w:rsidRPr="00827075">
        <w:rPr>
          <w:rFonts w:ascii="Calibri" w:eastAsia="Calibri" w:hAnsi="Calibri" w:cs="Calibri"/>
          <w:b/>
          <w:bCs/>
          <w:color w:val="365F91"/>
          <w:spacing w:val="-1"/>
          <w:sz w:val="32"/>
          <w:szCs w:val="32"/>
          <w:lang w:eastAsia="en-US" w:bidi="ar-SA"/>
        </w:rPr>
        <w:t>Independența și responsabilitatea sistemului judiciar</w:t>
      </w:r>
      <w:r w:rsidRPr="00827075">
        <w:rPr>
          <w:rFonts w:ascii="Calibri" w:eastAsia="Calibri" w:hAnsi="Calibri" w:cs="Calibri"/>
          <w:b/>
          <w:bCs/>
          <w:color w:val="365F91"/>
          <w:spacing w:val="-15"/>
          <w:sz w:val="32"/>
          <w:szCs w:val="32"/>
          <w:lang w:eastAsia="en-US" w:bidi="ar-SA"/>
        </w:rPr>
        <w:t xml:space="preserve"> </w:t>
      </w:r>
    </w:p>
    <w:p w:rsidR="00827075" w:rsidRPr="00827075" w:rsidRDefault="00827075" w:rsidP="00827075">
      <w:pPr>
        <w:spacing w:before="2" w:line="190" w:lineRule="exact"/>
        <w:rPr>
          <w:sz w:val="19"/>
          <w:szCs w:val="19"/>
          <w:lang w:eastAsia="en-US" w:bidi="ar-SA"/>
        </w:rPr>
      </w:pPr>
    </w:p>
    <w:p w:rsidR="00827075" w:rsidRPr="00827075" w:rsidRDefault="00827075" w:rsidP="00827075">
      <w:pPr>
        <w:jc w:val="both"/>
        <w:rPr>
          <w:rFonts w:ascii="Calibri" w:eastAsia="Calibri" w:hAnsi="Calibri" w:cs="Calibri"/>
          <w:sz w:val="28"/>
          <w:szCs w:val="28"/>
          <w:lang w:eastAsia="en-US" w:bidi="ar-SA"/>
        </w:rPr>
      </w:pPr>
      <w:r w:rsidRPr="00827075">
        <w:rPr>
          <w:rFonts w:ascii="Calibri" w:eastAsia="Calibri" w:hAnsi="Calibri" w:cs="Calibri"/>
          <w:b/>
          <w:bCs/>
          <w:color w:val="365F91"/>
          <w:spacing w:val="-1"/>
          <w:sz w:val="28"/>
          <w:szCs w:val="28"/>
          <w:lang w:eastAsia="en-US" w:bidi="ar-SA"/>
        </w:rPr>
        <w:t>Indicatori de performanță</w:t>
      </w:r>
    </w:p>
    <w:p w:rsidR="00827075" w:rsidRPr="00827075" w:rsidRDefault="00827075" w:rsidP="00827075">
      <w:pPr>
        <w:spacing w:before="8" w:line="180" w:lineRule="exact"/>
        <w:rPr>
          <w:sz w:val="18"/>
          <w:szCs w:val="18"/>
          <w:lang w:eastAsia="en-US" w:bidi="ar-SA"/>
        </w:rPr>
      </w:pPr>
    </w:p>
    <w:p w:rsidR="00827075" w:rsidRPr="00827075" w:rsidRDefault="00827075" w:rsidP="00827075">
      <w:pPr>
        <w:spacing w:line="258" w:lineRule="auto"/>
        <w:ind w:right="48"/>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Aproape toți membrii și observatorii</w:t>
      </w:r>
      <w:r w:rsidRPr="00827075">
        <w:rPr>
          <w:rFonts w:ascii="Calibri" w:eastAsia="Calibri" w:hAnsi="Calibri" w:cs="Calibri"/>
          <w:spacing w:val="-15"/>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în </w:t>
      </w:r>
      <w:r w:rsidRPr="00827075">
        <w:rPr>
          <w:rFonts w:ascii="Calibri" w:eastAsia="Calibri" w:hAnsi="Calibri" w:cs="Calibri"/>
          <w:sz w:val="24"/>
          <w:szCs w:val="24"/>
          <w:lang w:eastAsia="en-US" w:bidi="ar-SA"/>
        </w:rPr>
        <w:t>t</w:t>
      </w:r>
      <w:r w:rsidRPr="00827075">
        <w:rPr>
          <w:rFonts w:ascii="Calibri" w:eastAsia="Calibri" w:hAnsi="Calibri" w:cs="Calibri"/>
          <w:spacing w:val="1"/>
          <w:sz w:val="24"/>
          <w:szCs w:val="24"/>
          <w:lang w:eastAsia="en-US" w:bidi="ar-SA"/>
        </w:rPr>
        <w:t>o</w:t>
      </w:r>
      <w:r w:rsidRPr="00827075">
        <w:rPr>
          <w:rFonts w:ascii="Calibri" w:eastAsia="Calibri" w:hAnsi="Calibri" w:cs="Calibri"/>
          <w:spacing w:val="-4"/>
          <w:sz w:val="24"/>
          <w:szCs w:val="24"/>
          <w:lang w:eastAsia="en-US" w:bidi="ar-SA"/>
        </w:rPr>
        <w:t>t</w:t>
      </w:r>
      <w:r w:rsidRPr="00827075">
        <w:rPr>
          <w:rFonts w:ascii="Calibri" w:eastAsia="Calibri" w:hAnsi="Calibri" w:cs="Calibri"/>
          <w:spacing w:val="1"/>
          <w:sz w:val="24"/>
          <w:szCs w:val="24"/>
          <w:lang w:eastAsia="en-US" w:bidi="ar-SA"/>
        </w:rPr>
        <w:t>a</w:t>
      </w:r>
      <w:r w:rsidRPr="00827075">
        <w:rPr>
          <w:rFonts w:ascii="Calibri" w:eastAsia="Calibri" w:hAnsi="Calibri" w:cs="Calibri"/>
          <w:sz w:val="24"/>
          <w:szCs w:val="24"/>
          <w:lang w:eastAsia="en-US" w:bidi="ar-SA"/>
        </w:rPr>
        <w:t>l</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2"/>
          <w:sz w:val="24"/>
          <w:szCs w:val="24"/>
          <w:lang w:eastAsia="en-US" w:bidi="ar-SA"/>
        </w:rPr>
        <w:t>2</w:t>
      </w:r>
      <w:r w:rsidRPr="00827075">
        <w:rPr>
          <w:rFonts w:ascii="Calibri" w:eastAsia="Calibri" w:hAnsi="Calibri" w:cs="Calibri"/>
          <w:sz w:val="24"/>
          <w:szCs w:val="24"/>
          <w:lang w:eastAsia="en-US" w:bidi="ar-SA"/>
        </w:rPr>
        <w:t>3</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z w:val="24"/>
          <w:szCs w:val="24"/>
          <w:lang w:eastAsia="en-US" w:bidi="ar-SA"/>
        </w:rPr>
        <w:t>de entități –</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1"/>
          <w:sz w:val="24"/>
          <w:szCs w:val="24"/>
          <w:lang w:eastAsia="en-US" w:bidi="ar-SA"/>
        </w:rPr>
        <w:t>au aplicat indicatorii la sistemele judiciare proprii</w:t>
      </w:r>
      <w:r w:rsidRPr="00827075">
        <w:rPr>
          <w:rFonts w:ascii="Calibri" w:eastAsia="Calibri" w:hAnsi="Calibri" w:cs="Calibri"/>
          <w:sz w:val="24"/>
          <w:szCs w:val="24"/>
          <w:lang w:eastAsia="en-US" w:bidi="ar-SA"/>
        </w:rPr>
        <w:t>.</w:t>
      </w:r>
      <w:r w:rsidRPr="00827075">
        <w:rPr>
          <w:rFonts w:ascii="Calibri" w:eastAsia="Calibri" w:hAnsi="Calibri" w:cs="Calibri"/>
          <w:spacing w:val="26"/>
          <w:sz w:val="24"/>
          <w:szCs w:val="24"/>
          <w:lang w:eastAsia="en-US" w:bidi="ar-SA"/>
        </w:rPr>
        <w:t xml:space="preserve"> </w:t>
      </w:r>
      <w:r w:rsidRPr="00827075">
        <w:rPr>
          <w:rFonts w:ascii="Calibri" w:eastAsia="Calibri" w:hAnsi="Calibri" w:cs="Calibri"/>
          <w:spacing w:val="-1"/>
          <w:sz w:val="24"/>
          <w:szCs w:val="24"/>
          <w:lang w:eastAsia="en-US" w:bidi="ar-SA"/>
        </w:rPr>
        <w:t xml:space="preserve">Scopul principal este utilizarea acestor rezultate </w:t>
      </w:r>
      <w:r w:rsidRPr="00827075">
        <w:rPr>
          <w:rFonts w:ascii="Calibri" w:eastAsia="Calibri" w:hAnsi="Calibri" w:cs="Calibri"/>
          <w:spacing w:val="1"/>
          <w:sz w:val="24"/>
          <w:szCs w:val="24"/>
          <w:lang w:eastAsia="en-US" w:bidi="ar-SA"/>
        </w:rPr>
        <w:t xml:space="preserve">în cadrul fiecărui sistem judiciar, pentru a reflecta asupra propriilor puncte forte și puncte slabe și pentru a </w:t>
      </w:r>
      <w:r w:rsidRPr="00827075">
        <w:rPr>
          <w:rFonts w:ascii="Calibri" w:eastAsia="Calibri" w:hAnsi="Calibri" w:cs="Calibri"/>
          <w:spacing w:val="-5"/>
          <w:sz w:val="24"/>
          <w:szCs w:val="24"/>
          <w:lang w:eastAsia="en-US" w:bidi="ar-SA"/>
        </w:rPr>
        <w:t>le soluționa pe acestea din urmă</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2"/>
          <w:sz w:val="24"/>
          <w:szCs w:val="24"/>
          <w:lang w:eastAsia="en-US" w:bidi="ar-SA"/>
        </w:rPr>
        <w:t>Chiar dacă prezintă îmbunătățiri, datele trebuie utilizate cu precauție</w:t>
      </w:r>
      <w:r w:rsidRPr="00827075">
        <w:rPr>
          <w:rFonts w:ascii="Calibri" w:eastAsia="Calibri" w:hAnsi="Calibri" w:cs="Calibri"/>
          <w:sz w:val="24"/>
          <w:szCs w:val="24"/>
          <w:lang w:eastAsia="en-US" w:bidi="ar-SA"/>
        </w:rPr>
        <w: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2"/>
          <w:sz w:val="24"/>
          <w:szCs w:val="24"/>
          <w:lang w:eastAsia="en-US" w:bidi="ar-SA"/>
        </w:rPr>
        <w:t>pentru că încă este dificil de surprins prin indicatori sisteme judiciare atât de diferite</w:t>
      </w:r>
      <w:r w:rsidRPr="00827075">
        <w:rPr>
          <w:rFonts w:ascii="Calibri" w:eastAsia="Calibri" w:hAnsi="Calibri" w:cs="Calibri"/>
          <w:sz w:val="24"/>
          <w:szCs w:val="24"/>
          <w:lang w:eastAsia="en-US" w:bidi="ar-SA"/>
        </w:rPr>
        <w:t>.</w:t>
      </w:r>
    </w:p>
    <w:p w:rsidR="00827075" w:rsidRPr="00827075" w:rsidRDefault="00827075" w:rsidP="00827075">
      <w:pPr>
        <w:spacing w:before="10" w:line="150" w:lineRule="exact"/>
        <w:rPr>
          <w:sz w:val="15"/>
          <w:szCs w:val="15"/>
          <w:lang w:eastAsia="en-US" w:bidi="ar-SA"/>
        </w:rPr>
      </w:pPr>
    </w:p>
    <w:p w:rsidR="00827075" w:rsidRPr="00827075" w:rsidRDefault="00827075" w:rsidP="00827075">
      <w:pPr>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Se poate concluziona</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 xml:space="preserve">în mare parte similar rezultatelor din </w:t>
      </w:r>
      <w:r w:rsidRPr="00827075">
        <w:rPr>
          <w:rFonts w:ascii="Calibri" w:eastAsia="Calibri" w:hAnsi="Calibri" w:cs="Calibri"/>
          <w:spacing w:val="-2"/>
          <w:sz w:val="24"/>
          <w:szCs w:val="24"/>
          <w:lang w:eastAsia="en-US" w:bidi="ar-SA"/>
        </w:rPr>
        <w:t>2014</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2</w:t>
      </w:r>
      <w:r w:rsidRPr="00827075">
        <w:rPr>
          <w:rFonts w:ascii="Calibri" w:eastAsia="Calibri" w:hAnsi="Calibri" w:cs="Calibri"/>
          <w:spacing w:val="-2"/>
          <w:sz w:val="24"/>
          <w:szCs w:val="24"/>
          <w:lang w:eastAsia="en-US" w:bidi="ar-SA"/>
        </w:rPr>
        <w:t>01</w:t>
      </w:r>
      <w:r w:rsidRPr="00827075">
        <w:rPr>
          <w:rFonts w:ascii="Calibri" w:eastAsia="Calibri" w:hAnsi="Calibri" w:cs="Calibri"/>
          <w:sz w:val="24"/>
          <w:szCs w:val="24"/>
          <w:lang w:eastAsia="en-US" w:bidi="ar-SA"/>
        </w:rPr>
        <w:t>5 –</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z w:val="24"/>
          <w:szCs w:val="24"/>
          <w:lang w:eastAsia="en-US" w:bidi="ar-SA"/>
        </w:rPr>
        <w:t>că:</w:t>
      </w:r>
    </w:p>
    <w:p w:rsidR="00827075" w:rsidRPr="00827075" w:rsidRDefault="00827075" w:rsidP="00827075">
      <w:pPr>
        <w:spacing w:before="4" w:line="180" w:lineRule="exact"/>
        <w:rPr>
          <w:sz w:val="18"/>
          <w:szCs w:val="18"/>
          <w:lang w:eastAsia="en-US" w:bidi="ar-SA"/>
        </w:rPr>
      </w:pPr>
    </w:p>
    <w:p w:rsidR="00827075" w:rsidRPr="00827075" w:rsidRDefault="00827075" w:rsidP="00827075">
      <w:pPr>
        <w:spacing w:line="258" w:lineRule="auto"/>
        <w:ind w:right="51"/>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w:t>
      </w:r>
      <w:r w:rsidRPr="00827075">
        <w:rPr>
          <w:rFonts w:ascii="Calibri" w:eastAsia="Calibri" w:hAnsi="Calibri" w:cs="Calibri"/>
          <w:spacing w:val="11"/>
          <w:sz w:val="24"/>
          <w:szCs w:val="24"/>
          <w:lang w:eastAsia="en-US" w:bidi="ar-SA"/>
        </w:rPr>
        <w:t xml:space="preserve"> </w:t>
      </w:r>
      <w:r w:rsidRPr="00827075">
        <w:rPr>
          <w:rFonts w:ascii="Calibri" w:eastAsia="Calibri" w:hAnsi="Calibri" w:cs="Calibri"/>
          <w:spacing w:val="-1"/>
          <w:sz w:val="24"/>
          <w:szCs w:val="24"/>
          <w:lang w:eastAsia="en-US" w:bidi="ar-SA"/>
        </w:rPr>
        <w:t>Încă se pot aduce multe îmbunătățiri, atât în ceea ce privește independența, cât și responsabilitatea</w:t>
      </w:r>
      <w:r w:rsidRPr="00827075">
        <w:rPr>
          <w:rFonts w:ascii="Calibri" w:eastAsia="Calibri" w:hAnsi="Calibri" w:cs="Calibri"/>
          <w:sz w:val="24"/>
          <w:szCs w:val="24"/>
          <w:lang w:eastAsia="en-US" w:bidi="ar-SA"/>
        </w:rPr>
        <w:t>.</w:t>
      </w:r>
    </w:p>
    <w:p w:rsidR="00827075" w:rsidRPr="00827075" w:rsidRDefault="00827075" w:rsidP="00827075">
      <w:pPr>
        <w:spacing w:before="10" w:line="150" w:lineRule="exact"/>
        <w:rPr>
          <w:sz w:val="15"/>
          <w:szCs w:val="15"/>
          <w:lang w:eastAsia="en-US" w:bidi="ar-SA"/>
        </w:rPr>
      </w:pPr>
    </w:p>
    <w:p w:rsidR="00827075" w:rsidRPr="00827075" w:rsidRDefault="00827075" w:rsidP="00827075">
      <w:pPr>
        <w:spacing w:line="258" w:lineRule="auto"/>
        <w:ind w:right="58"/>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2</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Rezultatele pentru independența subiectivă</w:t>
      </w:r>
      <w:r w:rsidRPr="00827075">
        <w:rPr>
          <w:rFonts w:ascii="Calibri" w:eastAsia="Calibri" w:hAnsi="Calibri" w:cs="Calibri"/>
          <w:spacing w:val="-9"/>
          <w:sz w:val="24"/>
          <w:szCs w:val="24"/>
          <w:lang w:eastAsia="en-US" w:bidi="ar-SA"/>
        </w:rPr>
        <w:t xml:space="preserve"> </w:t>
      </w:r>
      <w:r w:rsidRPr="00827075">
        <w:rPr>
          <w:rFonts w:ascii="Calibri" w:eastAsia="Calibri" w:hAnsi="Calibri" w:cs="Calibri"/>
          <w:spacing w:val="-5"/>
          <w:sz w:val="24"/>
          <w:szCs w:val="24"/>
          <w:lang w:eastAsia="en-US" w:bidi="ar-SA"/>
        </w:rPr>
        <w:t>(</w:t>
      </w:r>
      <w:r w:rsidRPr="00827075">
        <w:rPr>
          <w:rFonts w:ascii="Calibri" w:eastAsia="Calibri" w:hAnsi="Calibri" w:cs="Calibri"/>
          <w:spacing w:val="2"/>
          <w:sz w:val="24"/>
          <w:szCs w:val="24"/>
          <w:lang w:eastAsia="en-US" w:bidi="ar-SA"/>
        </w:rPr>
        <w:t>percepută</w:t>
      </w:r>
      <w:r w:rsidRPr="00827075">
        <w:rPr>
          <w:rFonts w:ascii="Calibri" w:eastAsia="Calibri" w:hAnsi="Calibri" w:cs="Calibri"/>
          <w:sz w:val="24"/>
          <w:szCs w:val="24"/>
          <w:lang w:eastAsia="en-US" w:bidi="ar-SA"/>
        </w:rPr>
        <w:t>)</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3"/>
          <w:sz w:val="24"/>
          <w:szCs w:val="24"/>
          <w:lang w:eastAsia="en-US" w:bidi="ar-SA"/>
        </w:rPr>
        <w:t>sunt ambivalente</w:t>
      </w:r>
      <w:r w:rsidRPr="00827075">
        <w:rPr>
          <w:rFonts w:ascii="Calibri" w:eastAsia="Calibri" w:hAnsi="Calibri" w:cs="Calibri"/>
          <w:sz w:val="24"/>
          <w:szCs w:val="24"/>
          <w:lang w:eastAsia="en-US" w:bidi="ar-SA"/>
        </w:rPr>
        <w:t>.</w:t>
      </w:r>
      <w:r w:rsidRPr="00827075">
        <w:rPr>
          <w:rFonts w:ascii="Calibri" w:eastAsia="Calibri" w:hAnsi="Calibri" w:cs="Calibri"/>
          <w:spacing w:val="-11"/>
          <w:sz w:val="24"/>
          <w:szCs w:val="24"/>
          <w:lang w:eastAsia="en-US" w:bidi="ar-SA"/>
        </w:rPr>
        <w:t xml:space="preserve"> </w:t>
      </w:r>
      <w:r w:rsidRPr="00827075">
        <w:rPr>
          <w:rFonts w:ascii="Calibri" w:eastAsia="Calibri" w:hAnsi="Calibri" w:cs="Calibri"/>
          <w:spacing w:val="-1"/>
          <w:sz w:val="24"/>
          <w:szCs w:val="24"/>
          <w:lang w:eastAsia="en-US" w:bidi="ar-SA"/>
        </w:rPr>
        <w:t>Perspectiva justițiabililor este în mare parte absentă</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ceea ce conduce la punctaje mici</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z w:val="24"/>
          <w:szCs w:val="24"/>
          <w:lang w:eastAsia="en-US" w:bidi="ar-SA"/>
        </w:rPr>
        <w:t>iar corupția reprezintă, de asemenea, o problemă.</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3"/>
          <w:sz w:val="24"/>
          <w:szCs w:val="24"/>
          <w:lang w:eastAsia="en-US" w:bidi="ar-SA"/>
        </w:rPr>
        <w:t>Pe de altă parte</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1"/>
          <w:sz w:val="24"/>
          <w:szCs w:val="24"/>
          <w:lang w:eastAsia="en-US" w:bidi="ar-SA"/>
        </w:rPr>
        <w:t xml:space="preserve">cetățenii în general și judecătorii au în linii mari o opinie pozitivă </w:t>
      </w:r>
      <w:r w:rsidRPr="00827075">
        <w:rPr>
          <w:rFonts w:ascii="Calibri" w:eastAsia="Calibri" w:hAnsi="Calibri" w:cs="Calibri"/>
          <w:spacing w:val="1"/>
          <w:sz w:val="24"/>
          <w:szCs w:val="24"/>
          <w:lang w:eastAsia="en-US" w:bidi="ar-SA"/>
        </w:rPr>
        <w:t>despre independența sistemului judiciar și aproape în toate țările încrederea în sistemul judiciar este mai mare decât în alte puteri ale statului</w:t>
      </w:r>
      <w:r w:rsidRPr="00827075">
        <w:rPr>
          <w:rFonts w:ascii="Calibri" w:eastAsia="Calibri" w:hAnsi="Calibri" w:cs="Calibri"/>
          <w:sz w:val="24"/>
          <w:szCs w:val="24"/>
          <w:lang w:eastAsia="en-US" w:bidi="ar-SA"/>
        </w:rPr>
        <w:t>.</w:t>
      </w:r>
    </w:p>
    <w:p w:rsidR="00827075" w:rsidRPr="00827075" w:rsidRDefault="00827075" w:rsidP="00827075">
      <w:pPr>
        <w:spacing w:before="10" w:line="150" w:lineRule="exact"/>
        <w:rPr>
          <w:sz w:val="15"/>
          <w:szCs w:val="15"/>
          <w:lang w:eastAsia="en-US" w:bidi="ar-SA"/>
        </w:rPr>
      </w:pPr>
    </w:p>
    <w:p w:rsidR="00827075" w:rsidRPr="00827075" w:rsidRDefault="00827075" w:rsidP="00827075">
      <w:pPr>
        <w:spacing w:line="258" w:lineRule="auto"/>
        <w:ind w:right="49"/>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3</w:t>
      </w:r>
      <w:r w:rsidRPr="00827075">
        <w:rPr>
          <w:rFonts w:ascii="Calibri" w:eastAsia="Calibri" w:hAnsi="Calibri" w:cs="Calibri"/>
          <w:sz w:val="24"/>
          <w:szCs w:val="24"/>
          <w:lang w:eastAsia="en-US" w:bidi="ar-SA"/>
        </w:rPr>
        <w:t>)</w:t>
      </w:r>
      <w:r w:rsidRPr="00827075">
        <w:rPr>
          <w:rFonts w:ascii="Calibri" w:eastAsia="Calibri" w:hAnsi="Calibri" w:cs="Calibri"/>
          <w:spacing w:val="9"/>
          <w:sz w:val="24"/>
          <w:szCs w:val="24"/>
          <w:lang w:eastAsia="en-US" w:bidi="ar-SA"/>
        </w:rPr>
        <w:t xml:space="preserve"> </w:t>
      </w:r>
      <w:r w:rsidRPr="00827075">
        <w:rPr>
          <w:rFonts w:ascii="Calibri" w:eastAsia="Calibri" w:hAnsi="Calibri" w:cs="Calibri"/>
          <w:spacing w:val="-2"/>
          <w:sz w:val="24"/>
          <w:szCs w:val="24"/>
          <w:lang w:eastAsia="en-US" w:bidi="ar-SA"/>
        </w:rPr>
        <w:t>În ceea ce privește independența obiectivă</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în general, </w:t>
      </w:r>
      <w:r w:rsidRPr="00827075">
        <w:rPr>
          <w:rFonts w:ascii="Calibri" w:eastAsia="Calibri" w:hAnsi="Calibri" w:cs="Calibri"/>
          <w:spacing w:val="-1"/>
          <w:sz w:val="24"/>
          <w:szCs w:val="24"/>
          <w:lang w:eastAsia="en-US" w:bidi="ar-SA"/>
        </w:rPr>
        <w:t xml:space="preserve">finanțarea sistemului judiciar </w:t>
      </w:r>
      <w:r w:rsidRPr="00827075">
        <w:rPr>
          <w:rFonts w:ascii="Calibri" w:eastAsia="Calibri" w:hAnsi="Calibri" w:cs="Calibri"/>
          <w:spacing w:val="1"/>
          <w:sz w:val="24"/>
          <w:szCs w:val="24"/>
          <w:lang w:eastAsia="en-US" w:bidi="ar-SA"/>
        </w:rPr>
        <w:t>nu este adecvat organizată</w:t>
      </w:r>
      <w:r w:rsidRPr="00827075">
        <w:rPr>
          <w:rFonts w:ascii="Calibri" w:eastAsia="Calibri" w:hAnsi="Calibri" w:cs="Calibri"/>
          <w:sz w:val="24"/>
          <w:szCs w:val="24"/>
          <w:lang w:eastAsia="en-US" w:bidi="ar-SA"/>
        </w:rPr>
        <w:t>,</w:t>
      </w:r>
      <w:r w:rsidRPr="00827075">
        <w:rPr>
          <w:rFonts w:ascii="Calibri" w:eastAsia="Calibri" w:hAnsi="Calibri" w:cs="Calibri"/>
          <w:spacing w:val="23"/>
          <w:sz w:val="24"/>
          <w:szCs w:val="24"/>
          <w:lang w:eastAsia="en-US" w:bidi="ar-SA"/>
        </w:rPr>
        <w:t xml:space="preserve"> </w:t>
      </w:r>
      <w:r w:rsidRPr="00827075">
        <w:rPr>
          <w:rFonts w:ascii="Calibri" w:eastAsia="Calibri" w:hAnsi="Calibri" w:cs="Calibri"/>
          <w:spacing w:val="-3"/>
          <w:sz w:val="24"/>
          <w:szCs w:val="24"/>
          <w:lang w:eastAsia="en-US" w:bidi="ar-SA"/>
        </w:rPr>
        <w:t xml:space="preserve">iar sistemele judiciare depind </w:t>
      </w:r>
      <w:r w:rsidRPr="00827075">
        <w:rPr>
          <w:rFonts w:ascii="Calibri" w:eastAsia="Calibri" w:hAnsi="Calibri" w:cs="Calibri"/>
          <w:spacing w:val="1"/>
          <w:sz w:val="24"/>
          <w:szCs w:val="24"/>
          <w:lang w:eastAsia="en-US" w:bidi="ar-SA"/>
        </w:rPr>
        <w:t>de deciziile discreționare luate de guverne</w:t>
      </w:r>
      <w:r w:rsidRPr="00827075">
        <w:rPr>
          <w:rFonts w:ascii="Calibri" w:eastAsia="Calibri" w:hAnsi="Calibri" w:cs="Calibri"/>
          <w:sz w:val="24"/>
          <w:szCs w:val="24"/>
          <w:lang w:eastAsia="en-US" w:bidi="ar-SA"/>
        </w:rPr>
        <w:t>.</w:t>
      </w:r>
      <w:r w:rsidRPr="00827075">
        <w:rPr>
          <w:rFonts w:ascii="Calibri" w:eastAsia="Calibri" w:hAnsi="Calibri" w:cs="Calibri"/>
          <w:spacing w:val="21"/>
          <w:sz w:val="24"/>
          <w:szCs w:val="24"/>
          <w:lang w:eastAsia="en-US" w:bidi="ar-SA"/>
        </w:rPr>
        <w:t xml:space="preserve"> </w:t>
      </w:r>
      <w:r w:rsidRPr="00827075">
        <w:rPr>
          <w:rFonts w:ascii="Calibri" w:eastAsia="Calibri" w:hAnsi="Calibri" w:cs="Calibri"/>
          <w:sz w:val="24"/>
          <w:szCs w:val="24"/>
          <w:lang w:eastAsia="en-US" w:bidi="ar-SA"/>
        </w:rPr>
        <w:t>Adesea, conducerea instanțelor se află – direct sau indirect – în mâinile ministerelor justiției.</w:t>
      </w:r>
    </w:p>
    <w:p w:rsidR="00827075" w:rsidRPr="00827075" w:rsidRDefault="00827075" w:rsidP="00827075">
      <w:pPr>
        <w:spacing w:before="10" w:line="150" w:lineRule="exact"/>
        <w:rPr>
          <w:sz w:val="15"/>
          <w:szCs w:val="15"/>
          <w:lang w:eastAsia="en-US" w:bidi="ar-SA"/>
        </w:rPr>
      </w:pPr>
    </w:p>
    <w:p w:rsidR="00827075" w:rsidRPr="00827075" w:rsidRDefault="00827075" w:rsidP="00827075">
      <w:pPr>
        <w:spacing w:line="259" w:lineRule="auto"/>
        <w:ind w:right="49"/>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4</w:t>
      </w:r>
      <w:r w:rsidRPr="00827075">
        <w:rPr>
          <w:rFonts w:ascii="Calibri" w:eastAsia="Calibri" w:hAnsi="Calibri" w:cs="Calibri"/>
          <w:sz w:val="24"/>
          <w:szCs w:val="24"/>
          <w:lang w:eastAsia="en-US" w:bidi="ar-SA"/>
        </w:rPr>
        <w: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2"/>
          <w:sz w:val="24"/>
          <w:szCs w:val="24"/>
          <w:lang w:eastAsia="en-US" w:bidi="ar-SA"/>
        </w:rPr>
        <w:t>În ceea ce privește responsabilitatea</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2"/>
          <w:sz w:val="24"/>
          <w:szCs w:val="24"/>
          <w:lang w:eastAsia="en-US" w:bidi="ar-SA"/>
        </w:rPr>
        <w:t>rezultatele variază considerabil de la o țară la alta</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În general, evaluarea externă a sistemului judiciar și (</w:t>
      </w:r>
      <w:r w:rsidRPr="00827075">
        <w:rPr>
          <w:rFonts w:ascii="Calibri" w:eastAsia="Calibri" w:hAnsi="Calibri" w:cs="Calibri"/>
          <w:spacing w:val="1"/>
          <w:sz w:val="24"/>
          <w:szCs w:val="24"/>
          <w:lang w:eastAsia="en-US" w:bidi="ar-SA"/>
        </w:rPr>
        <w:t>declararea</w:t>
      </w:r>
      <w:r w:rsidRPr="00827075">
        <w:rPr>
          <w:rFonts w:ascii="Calibri" w:eastAsia="Calibri" w:hAnsi="Calibri" w:cs="Calibri"/>
          <w:sz w:val="24"/>
          <w:szCs w:val="24"/>
          <w:lang w:eastAsia="en-US" w:bidi="ar-SA"/>
        </w:rPr>
        <w:t>)</w:t>
      </w:r>
      <w:r w:rsidRPr="00827075">
        <w:rPr>
          <w:rFonts w:ascii="Calibri" w:eastAsia="Calibri" w:hAnsi="Calibri" w:cs="Calibri"/>
          <w:spacing w:val="-11"/>
          <w:sz w:val="24"/>
          <w:szCs w:val="24"/>
          <w:lang w:eastAsia="en-US" w:bidi="ar-SA"/>
        </w:rPr>
        <w:t xml:space="preserve"> </w:t>
      </w:r>
      <w:r w:rsidRPr="00827075">
        <w:rPr>
          <w:rFonts w:ascii="Calibri" w:eastAsia="Calibri" w:hAnsi="Calibri" w:cs="Calibri"/>
          <w:sz w:val="24"/>
          <w:szCs w:val="24"/>
          <w:lang w:eastAsia="en-US" w:bidi="ar-SA"/>
        </w:rPr>
        <w:t xml:space="preserve">activităților externe ale judecătorilor realizează punctaje scăzute. </w:t>
      </w:r>
      <w:r w:rsidRPr="00827075">
        <w:rPr>
          <w:rFonts w:ascii="Calibri" w:eastAsia="Calibri" w:hAnsi="Calibri" w:cs="Calibri"/>
          <w:spacing w:val="-1"/>
          <w:sz w:val="24"/>
          <w:szCs w:val="24"/>
          <w:lang w:eastAsia="en-US" w:bidi="ar-SA"/>
        </w:rPr>
        <w:t>Evaluarea externă constituie o problematică complexă</w:t>
      </w:r>
      <w:r w:rsidRPr="00827075">
        <w:rPr>
          <w:rFonts w:ascii="Calibri" w:eastAsia="Calibri" w:hAnsi="Calibri" w:cs="Calibri"/>
          <w:sz w:val="24"/>
          <w:szCs w:val="24"/>
          <w:lang w:eastAsia="en-US" w:bidi="ar-SA"/>
        </w:rPr>
        <w:t>,</w:t>
      </w:r>
      <w:r w:rsidRPr="00827075">
        <w:rPr>
          <w:rFonts w:ascii="Calibri" w:eastAsia="Calibri" w:hAnsi="Calibri" w:cs="Calibri"/>
          <w:spacing w:val="-15"/>
          <w:sz w:val="24"/>
          <w:szCs w:val="24"/>
          <w:lang w:eastAsia="en-US" w:bidi="ar-SA"/>
        </w:rPr>
        <w:t xml:space="preserve"> </w:t>
      </w:r>
      <w:r w:rsidRPr="00827075">
        <w:rPr>
          <w:rFonts w:ascii="Calibri" w:eastAsia="Calibri" w:hAnsi="Calibri" w:cs="Calibri"/>
          <w:spacing w:val="2"/>
          <w:sz w:val="24"/>
          <w:szCs w:val="24"/>
          <w:lang w:eastAsia="en-US" w:bidi="ar-SA"/>
        </w:rPr>
        <w:t>deoarece</w:t>
      </w:r>
      <w:r w:rsidRPr="00827075">
        <w:rPr>
          <w:rFonts w:ascii="Calibri" w:eastAsia="Calibri" w:hAnsi="Calibri" w:cs="Calibri"/>
          <w:sz w:val="24"/>
          <w:szCs w:val="24"/>
          <w:lang w:eastAsia="en-US" w:bidi="ar-SA"/>
        </w:rPr>
        <w:t>,</w:t>
      </w:r>
      <w:r w:rsidRPr="00827075">
        <w:rPr>
          <w:rFonts w:ascii="Calibri" w:eastAsia="Calibri" w:hAnsi="Calibri" w:cs="Calibri"/>
          <w:spacing w:val="-14"/>
          <w:sz w:val="24"/>
          <w:szCs w:val="24"/>
          <w:lang w:eastAsia="en-US" w:bidi="ar-SA"/>
        </w:rPr>
        <w:t xml:space="preserve"> </w:t>
      </w:r>
      <w:r w:rsidRPr="00827075">
        <w:rPr>
          <w:rFonts w:ascii="Calibri" w:eastAsia="Calibri" w:hAnsi="Calibri" w:cs="Calibri"/>
          <w:spacing w:val="1"/>
          <w:sz w:val="24"/>
          <w:szCs w:val="24"/>
          <w:lang w:eastAsia="en-US" w:bidi="ar-SA"/>
        </w:rPr>
        <w:t>dacă nu este solicitată de însuși sistemul judiciar</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deschide calea ingerințelor externe, subminând astfel independența</w:t>
      </w:r>
      <w:r w:rsidRPr="00827075">
        <w:rPr>
          <w:rFonts w:ascii="Calibri" w:eastAsia="Calibri" w:hAnsi="Calibri" w:cs="Calibri"/>
          <w:sz w:val="24"/>
          <w:szCs w:val="24"/>
          <w:lang w:eastAsia="en-US" w:bidi="ar-SA"/>
        </w:rPr>
        <w:t>.</w:t>
      </w:r>
    </w:p>
    <w:p w:rsidR="00827075" w:rsidRPr="00827075" w:rsidRDefault="00827075" w:rsidP="00827075">
      <w:pPr>
        <w:spacing w:before="7" w:line="150" w:lineRule="exact"/>
        <w:rPr>
          <w:sz w:val="15"/>
          <w:szCs w:val="15"/>
          <w:lang w:eastAsia="en-US" w:bidi="ar-SA"/>
        </w:rPr>
      </w:pPr>
    </w:p>
    <w:p w:rsidR="00827075" w:rsidRPr="00827075" w:rsidRDefault="00827075" w:rsidP="00827075">
      <w:pPr>
        <w:ind w:right="333"/>
        <w:jc w:val="both"/>
        <w:rPr>
          <w:rFonts w:ascii="Calibri" w:eastAsia="Calibri" w:hAnsi="Calibri" w:cs="Calibri"/>
          <w:b/>
          <w:bCs/>
          <w:color w:val="365F91"/>
          <w:sz w:val="28"/>
          <w:szCs w:val="28"/>
          <w:lang w:eastAsia="en-US" w:bidi="ar-SA"/>
        </w:rPr>
      </w:pPr>
    </w:p>
    <w:p w:rsidR="00827075" w:rsidRPr="00827075" w:rsidRDefault="00827075" w:rsidP="00827075">
      <w:pPr>
        <w:ind w:right="333"/>
        <w:jc w:val="both"/>
        <w:rPr>
          <w:rFonts w:ascii="Calibri" w:eastAsia="Calibri" w:hAnsi="Calibri" w:cs="Calibri"/>
          <w:b/>
          <w:bCs/>
          <w:color w:val="365F91"/>
          <w:sz w:val="28"/>
          <w:szCs w:val="28"/>
          <w:lang w:eastAsia="en-US" w:bidi="ar-SA"/>
        </w:rPr>
      </w:pPr>
    </w:p>
    <w:p w:rsidR="00827075" w:rsidRPr="00827075" w:rsidRDefault="00827075" w:rsidP="00827075">
      <w:pPr>
        <w:ind w:right="333"/>
        <w:jc w:val="both"/>
        <w:rPr>
          <w:rFonts w:ascii="Calibri" w:eastAsia="Calibri" w:hAnsi="Calibri" w:cs="Calibri"/>
          <w:sz w:val="28"/>
          <w:szCs w:val="28"/>
          <w:lang w:eastAsia="en-US" w:bidi="ar-SA"/>
        </w:rPr>
      </w:pPr>
      <w:r w:rsidRPr="00827075">
        <w:rPr>
          <w:rFonts w:ascii="Calibri" w:eastAsia="Calibri" w:hAnsi="Calibri" w:cs="Calibri"/>
          <w:b/>
          <w:bCs/>
          <w:color w:val="365F91"/>
          <w:sz w:val="28"/>
          <w:szCs w:val="28"/>
          <w:lang w:eastAsia="en-US" w:bidi="ar-SA"/>
        </w:rPr>
        <w:lastRenderedPageBreak/>
        <w:t>Studiu în rândul judecătorilor</w:t>
      </w:r>
      <w:r w:rsidRPr="00827075">
        <w:rPr>
          <w:rFonts w:ascii="Calibri" w:eastAsia="Calibri" w:hAnsi="Calibri" w:cs="Calibri"/>
          <w:b/>
          <w:bCs/>
          <w:color w:val="365F91"/>
          <w:spacing w:val="-10"/>
          <w:sz w:val="28"/>
          <w:szCs w:val="28"/>
          <w:lang w:eastAsia="en-US" w:bidi="ar-SA"/>
        </w:rPr>
        <w:t xml:space="preserve"> </w:t>
      </w:r>
      <w:r w:rsidRPr="00827075">
        <w:rPr>
          <w:rFonts w:ascii="Calibri" w:eastAsia="Calibri" w:hAnsi="Calibri" w:cs="Calibri"/>
          <w:b/>
          <w:bCs/>
          <w:color w:val="365F91"/>
          <w:spacing w:val="-3"/>
          <w:sz w:val="28"/>
          <w:szCs w:val="28"/>
          <w:lang w:eastAsia="en-US" w:bidi="ar-SA"/>
        </w:rPr>
        <w:t xml:space="preserve">privind percepțiile acestora despre independență </w:t>
      </w:r>
    </w:p>
    <w:p w:rsidR="00827075" w:rsidRPr="00827075" w:rsidRDefault="00827075" w:rsidP="00827075">
      <w:pPr>
        <w:spacing w:before="8" w:line="120" w:lineRule="exact"/>
        <w:rPr>
          <w:sz w:val="12"/>
          <w:szCs w:val="12"/>
          <w:lang w:eastAsia="en-US" w:bidi="ar-SA"/>
        </w:rPr>
      </w:pPr>
    </w:p>
    <w:p w:rsidR="00827075" w:rsidRPr="00827075" w:rsidRDefault="00827075" w:rsidP="00827075">
      <w:pPr>
        <w:spacing w:line="258" w:lineRule="auto"/>
        <w:ind w:right="49"/>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Unul dintre indicatorii utilizați pentru măsurarea independenței subiective se referă la percepția judecăto</w:t>
      </w:r>
      <w:bookmarkStart w:id="3" w:name="_GoBack"/>
      <w:bookmarkEnd w:id="3"/>
      <w:r w:rsidRPr="00827075">
        <w:rPr>
          <w:rFonts w:ascii="Calibri" w:eastAsia="Calibri" w:hAnsi="Calibri" w:cs="Calibri"/>
          <w:sz w:val="24"/>
          <w:szCs w:val="24"/>
          <w:lang w:eastAsia="en-US" w:bidi="ar-SA"/>
        </w:rPr>
        <w:t>rilor privind propria independență. Pentru a colecta aceste date, a fost efectuat un al doilea studiu în rândul judecătorilor europeni. De data aceasta, au participat 11.712 judecători, din 26 de țări. La primul studiu, în 2014/2015, participaseră 5.878 judecători, din 20 de țări. Studiul a fost efectuat la sfârșitul anului 2016. Au fost solicitate anumite informații privind caracteristicile personale ale respondenților: sex și experiență.</w:t>
      </w:r>
      <w:r w:rsidRPr="00827075">
        <w:rPr>
          <w:rFonts w:ascii="Calibri" w:eastAsia="Calibri" w:hAnsi="Calibri" w:cs="Calibri"/>
          <w:spacing w:val="-16"/>
          <w:sz w:val="24"/>
          <w:szCs w:val="24"/>
          <w:lang w:eastAsia="en-US" w:bidi="ar-SA"/>
        </w:rPr>
        <w:t xml:space="preserve"> </w:t>
      </w:r>
      <w:r w:rsidRPr="00827075">
        <w:rPr>
          <w:rFonts w:ascii="Calibri" w:eastAsia="Calibri" w:hAnsi="Calibri" w:cs="Calibri"/>
          <w:sz w:val="24"/>
          <w:szCs w:val="24"/>
          <w:lang w:eastAsia="en-US" w:bidi="ar-SA"/>
        </w:rPr>
        <w:t xml:space="preserve">Sexul nu are niciun impact </w:t>
      </w:r>
      <w:r w:rsidRPr="00827075">
        <w:rPr>
          <w:rFonts w:ascii="Calibri" w:eastAsia="Calibri" w:hAnsi="Calibri" w:cs="Calibri"/>
          <w:spacing w:val="2"/>
          <w:sz w:val="24"/>
          <w:szCs w:val="24"/>
          <w:lang w:eastAsia="en-US" w:bidi="ar-SA"/>
        </w:rPr>
        <w:t xml:space="preserve">asupra punctajului privind independența judecătorilor </w:t>
      </w:r>
      <w:r w:rsidRPr="00827075">
        <w:rPr>
          <w:rFonts w:ascii="Calibri" w:eastAsia="Calibri" w:hAnsi="Calibri" w:cs="Calibri"/>
          <w:spacing w:val="1"/>
          <w:sz w:val="24"/>
          <w:szCs w:val="24"/>
          <w:lang w:eastAsia="en-US" w:bidi="ar-SA"/>
        </w:rPr>
        <w:t>dintr-o anumită țară</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1"/>
          <w:sz w:val="24"/>
          <w:szCs w:val="24"/>
          <w:lang w:eastAsia="en-US" w:bidi="ar-SA"/>
        </w:rPr>
        <w:t xml:space="preserve">Impactul acestuia </w:t>
      </w:r>
      <w:r w:rsidRPr="00827075">
        <w:rPr>
          <w:rFonts w:ascii="Calibri" w:eastAsia="Calibri" w:hAnsi="Calibri" w:cs="Calibri"/>
          <w:spacing w:val="1"/>
          <w:sz w:val="24"/>
          <w:szCs w:val="24"/>
          <w:lang w:eastAsia="en-US" w:bidi="ar-SA"/>
        </w:rPr>
        <w:t>asupra opiniilor privind anumite aspecte specifice ale independenței este, de asemenea, limitat</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1"/>
          <w:sz w:val="24"/>
          <w:szCs w:val="24"/>
          <w:lang w:eastAsia="en-US" w:bidi="ar-SA"/>
        </w:rPr>
        <w:t>deși există unele diferențe între țări, unele evidențiindu-se în raport cu celelalte</w:t>
      </w:r>
      <w:r w:rsidRPr="00827075">
        <w:rPr>
          <w:rFonts w:ascii="Calibri" w:eastAsia="Calibri" w:hAnsi="Calibri" w:cs="Calibri"/>
          <w:sz w:val="24"/>
          <w:szCs w:val="24"/>
          <w:lang w:eastAsia="en-US" w:bidi="ar-SA"/>
        </w:rPr>
        <w: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5"/>
          <w:sz w:val="24"/>
          <w:szCs w:val="24"/>
          <w:lang w:eastAsia="en-US" w:bidi="ar-SA"/>
        </w:rPr>
        <w:t>Imapctul experienței este, în general, redus</w:t>
      </w:r>
      <w:r w:rsidRPr="00827075">
        <w:rPr>
          <w:rFonts w:ascii="Calibri" w:eastAsia="Calibri" w:hAnsi="Calibri" w:cs="Calibri"/>
          <w:sz w:val="24"/>
          <w:szCs w:val="24"/>
          <w:lang w:eastAsia="en-US" w:bidi="ar-SA"/>
        </w:rPr>
        <w:t>,</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pacing w:val="-2"/>
          <w:sz w:val="24"/>
          <w:szCs w:val="24"/>
          <w:lang w:eastAsia="en-US" w:bidi="ar-SA"/>
        </w:rPr>
        <w:t>însă în unele țări acesta este substanțial. Există o tendință generală ca judecătorii</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1"/>
          <w:sz w:val="24"/>
          <w:szCs w:val="24"/>
          <w:lang w:eastAsia="en-US" w:bidi="ar-SA"/>
        </w:rPr>
        <w:t>cu multă experiență</w:t>
      </w:r>
      <w:r w:rsidRPr="00827075">
        <w:rPr>
          <w:rFonts w:ascii="Calibri" w:eastAsia="Calibri" w:hAnsi="Calibri" w:cs="Calibri"/>
          <w:sz w:val="24"/>
          <w:szCs w:val="24"/>
          <w:lang w:eastAsia="en-US" w:bidi="ar-SA"/>
        </w:rPr>
        <w:t xml:space="preserve"> să acorde un punctaj mai mare propriei independențe comparativ cu judecătorii mai puțin experimentați.</w:t>
      </w:r>
    </w:p>
    <w:p w:rsidR="00827075" w:rsidRPr="00827075" w:rsidRDefault="00827075" w:rsidP="00827075">
      <w:pPr>
        <w:spacing w:before="4" w:line="160" w:lineRule="exact"/>
        <w:rPr>
          <w:sz w:val="16"/>
          <w:szCs w:val="16"/>
          <w:lang w:eastAsia="en-US" w:bidi="ar-SA"/>
        </w:rPr>
      </w:pPr>
    </w:p>
    <w:p w:rsidR="00827075" w:rsidRPr="00827075" w:rsidRDefault="00827075" w:rsidP="00827075">
      <w:pPr>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Principalele constatări sunt următoarele</w:t>
      </w:r>
      <w:r w:rsidRPr="00827075">
        <w:rPr>
          <w:rFonts w:ascii="Calibri" w:eastAsia="Calibri" w:hAnsi="Calibri" w:cs="Calibri"/>
          <w:sz w:val="24"/>
          <w:szCs w:val="24"/>
          <w:lang w:eastAsia="en-US" w:bidi="ar-SA"/>
        </w:rPr>
        <w:t>.</w:t>
      </w:r>
    </w:p>
    <w:p w:rsidR="00827075" w:rsidRPr="00827075" w:rsidRDefault="00827075" w:rsidP="00827075">
      <w:pPr>
        <w:spacing w:before="3" w:line="180" w:lineRule="exact"/>
        <w:rPr>
          <w:sz w:val="18"/>
          <w:szCs w:val="18"/>
          <w:lang w:eastAsia="en-US" w:bidi="ar-SA"/>
        </w:rPr>
      </w:pPr>
    </w:p>
    <w:p w:rsidR="00827075" w:rsidRPr="00827075" w:rsidRDefault="00827075" w:rsidP="00355A7E">
      <w:pPr>
        <w:numPr>
          <w:ilvl w:val="0"/>
          <w:numId w:val="41"/>
        </w:numPr>
        <w:spacing w:after="200" w:line="258" w:lineRule="auto"/>
        <w:ind w:right="50"/>
        <w:contextualSpacing/>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În ceea ce privește opinia globală privind independența, pe o scară de 10 puncte, respondenții acordă pentru independența judecătorilor din țara lor un punctaj cuprins între 6,5 și 10 puncte, în medie, pe țară. Cinci țări au punctaje între 6,5 și 7.</w:t>
      </w:r>
    </w:p>
    <w:p w:rsidR="00827075" w:rsidRPr="00827075" w:rsidRDefault="00827075" w:rsidP="00827075">
      <w:pPr>
        <w:spacing w:line="258" w:lineRule="auto"/>
        <w:ind w:right="50"/>
        <w:contextualSpacing/>
        <w:jc w:val="both"/>
        <w:rPr>
          <w:rFonts w:ascii="Calibri" w:eastAsia="Calibri" w:hAnsi="Calibri" w:cs="Calibri"/>
          <w:sz w:val="24"/>
          <w:szCs w:val="24"/>
          <w:lang w:eastAsia="en-US" w:bidi="ar-SA"/>
        </w:rPr>
      </w:pPr>
    </w:p>
    <w:p w:rsidR="00827075" w:rsidRPr="00827075" w:rsidRDefault="00827075" w:rsidP="00355A7E">
      <w:pPr>
        <w:numPr>
          <w:ilvl w:val="0"/>
          <w:numId w:val="41"/>
        </w:numPr>
        <w:spacing w:after="200" w:line="258" w:lineRule="auto"/>
        <w:ind w:right="50"/>
        <w:contextualSpacing/>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Atunci când judecătorii se confruntă cu presiuni necorespunzătoare</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z w:val="24"/>
          <w:szCs w:val="24"/>
          <w:lang w:eastAsia="en-US" w:bidi="ar-SA"/>
        </w:rPr>
        <w:t xml:space="preserve">cele trei răspunsuri cel mai des indicate privind persoanele care exercită aceste presiuni </w:t>
      </w:r>
      <w:r w:rsidRPr="00827075">
        <w:rPr>
          <w:rFonts w:ascii="Calibri" w:eastAsia="Calibri" w:hAnsi="Calibri" w:cs="Calibri"/>
          <w:spacing w:val="-4"/>
          <w:sz w:val="24"/>
          <w:szCs w:val="24"/>
          <w:lang w:eastAsia="en-US" w:bidi="ar-SA"/>
        </w:rPr>
        <w:t>sunt</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1"/>
          <w:sz w:val="24"/>
          <w:szCs w:val="24"/>
          <w:lang w:eastAsia="en-US" w:bidi="ar-SA"/>
        </w:rPr>
        <w:t>conducerea instanței, inclusiv președintele instanței</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2"/>
          <w:sz w:val="24"/>
          <w:szCs w:val="24"/>
          <w:lang w:eastAsia="en-US" w:bidi="ar-SA"/>
        </w:rPr>
        <w:t>25</w:t>
      </w:r>
      <w:r w:rsidRPr="00827075">
        <w:rPr>
          <w:rFonts w:ascii="Calibri" w:eastAsia="Calibri" w:hAnsi="Calibri" w:cs="Calibri"/>
          <w:sz w:val="24"/>
          <w:szCs w:val="24"/>
          <w:lang w:eastAsia="en-US" w:bidi="ar-SA"/>
        </w:rPr>
        <w:t>%),</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pacing w:val="-1"/>
          <w:sz w:val="24"/>
          <w:szCs w:val="24"/>
          <w:lang w:eastAsia="en-US" w:bidi="ar-SA"/>
        </w:rPr>
        <w:t>urmat îndeaproape de părți</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24</w:t>
      </w:r>
      <w:r w:rsidRPr="00827075">
        <w:rPr>
          <w:rFonts w:ascii="Calibri" w:eastAsia="Calibri" w:hAnsi="Calibri" w:cs="Calibri"/>
          <w:sz w:val="24"/>
          <w:szCs w:val="24"/>
          <w:lang w:eastAsia="en-US" w:bidi="ar-SA"/>
        </w:rPr>
        <w:t>%)</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3"/>
          <w:sz w:val="24"/>
          <w:szCs w:val="24"/>
          <w:lang w:eastAsia="en-US" w:bidi="ar-SA"/>
        </w:rPr>
        <w:t>și de avocații acestora și, la o distanță mai mare, de mass</w:t>
      </w:r>
      <w:r w:rsidRPr="00827075">
        <w:rPr>
          <w:rFonts w:ascii="Calibri" w:eastAsia="Calibri" w:hAnsi="Calibri" w:cs="Calibri"/>
          <w:spacing w:val="2"/>
          <w:sz w:val="24"/>
          <w:szCs w:val="24"/>
          <w:lang w:eastAsia="en-US" w:bidi="ar-SA"/>
        </w:rPr>
        <w:t>-</w:t>
      </w:r>
      <w:r w:rsidRPr="00827075">
        <w:rPr>
          <w:rFonts w:ascii="Calibri" w:eastAsia="Calibri" w:hAnsi="Calibri" w:cs="Calibri"/>
          <w:sz w:val="24"/>
          <w:szCs w:val="24"/>
          <w:lang w:eastAsia="en-US" w:bidi="ar-SA"/>
        </w:rPr>
        <w:t>me</w:t>
      </w:r>
      <w:r w:rsidRPr="00827075">
        <w:rPr>
          <w:rFonts w:ascii="Calibri" w:eastAsia="Calibri" w:hAnsi="Calibri" w:cs="Calibri"/>
          <w:spacing w:val="2"/>
          <w:sz w:val="24"/>
          <w:szCs w:val="24"/>
          <w:lang w:eastAsia="en-US" w:bidi="ar-SA"/>
        </w:rPr>
        <w:t>d</w:t>
      </w:r>
      <w:r w:rsidRPr="00827075">
        <w:rPr>
          <w:rFonts w:ascii="Calibri" w:eastAsia="Calibri" w:hAnsi="Calibri" w:cs="Calibri"/>
          <w:spacing w:val="1"/>
          <w:sz w:val="24"/>
          <w:szCs w:val="24"/>
          <w:lang w:eastAsia="en-US" w:bidi="ar-SA"/>
        </w:rPr>
        <w:t>i</w:t>
      </w:r>
      <w:r w:rsidRPr="00827075">
        <w:rPr>
          <w:rFonts w:ascii="Calibri" w:eastAsia="Calibri" w:hAnsi="Calibri" w:cs="Calibri"/>
          <w:sz w:val="24"/>
          <w:szCs w:val="24"/>
          <w:lang w:eastAsia="en-US" w:bidi="ar-SA"/>
        </w:rPr>
        <w:t>a</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1"/>
          <w:sz w:val="24"/>
          <w:szCs w:val="24"/>
          <w:lang w:eastAsia="en-US" w:bidi="ar-SA"/>
        </w:rPr>
        <w:t>(</w:t>
      </w:r>
      <w:r w:rsidRPr="00827075">
        <w:rPr>
          <w:rFonts w:ascii="Calibri" w:eastAsia="Calibri" w:hAnsi="Calibri" w:cs="Calibri"/>
          <w:spacing w:val="-2"/>
          <w:sz w:val="24"/>
          <w:szCs w:val="24"/>
          <w:lang w:eastAsia="en-US" w:bidi="ar-SA"/>
        </w:rPr>
        <w:t>16</w:t>
      </w:r>
      <w:r w:rsidRPr="00827075">
        <w:rPr>
          <w:rFonts w:ascii="Calibri" w:eastAsia="Calibri" w:hAnsi="Calibri" w:cs="Calibri"/>
          <w:sz w:val="24"/>
          <w:szCs w:val="24"/>
          <w:lang w:eastAsia="en-US" w:bidi="ar-SA"/>
        </w:rPr>
        <w:t>%).</w:t>
      </w:r>
    </w:p>
    <w:p w:rsidR="00827075" w:rsidRPr="00827075" w:rsidRDefault="00827075" w:rsidP="00827075">
      <w:pPr>
        <w:spacing w:after="200" w:line="276" w:lineRule="auto"/>
        <w:contextualSpacing/>
        <w:rPr>
          <w:rFonts w:ascii="Calibri" w:eastAsia="Calibri" w:hAnsi="Calibri" w:cs="Calibri"/>
          <w:spacing w:val="1"/>
          <w:sz w:val="24"/>
          <w:szCs w:val="24"/>
          <w:lang w:eastAsia="en-US" w:bidi="ar-SA"/>
        </w:rPr>
      </w:pPr>
    </w:p>
    <w:p w:rsidR="00827075" w:rsidRPr="00827075" w:rsidRDefault="00827075" w:rsidP="00355A7E">
      <w:pPr>
        <w:numPr>
          <w:ilvl w:val="0"/>
          <w:numId w:val="41"/>
        </w:numPr>
        <w:spacing w:after="200" w:line="258" w:lineRule="auto"/>
        <w:ind w:right="50"/>
        <w:contextualSpacing/>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În ceea ce privește prevalența mitei</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se pot distinge trei categorii de sisteme judiciare:</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 xml:space="preserve">(i) </w:t>
      </w:r>
      <w:r w:rsidRPr="00827075">
        <w:rPr>
          <w:rFonts w:ascii="Calibri" w:eastAsia="Calibri" w:hAnsi="Calibri" w:cs="Calibri"/>
          <w:spacing w:val="-2"/>
          <w:sz w:val="24"/>
          <w:szCs w:val="24"/>
          <w:lang w:eastAsia="en-US" w:bidi="ar-SA"/>
        </w:rPr>
        <w:t>sisteme în care aproape toți judecătorii consideră că nu se acceptă deloc mită</w:t>
      </w:r>
      <w:r w:rsidRPr="00827075">
        <w:rPr>
          <w:rFonts w:ascii="Calibri" w:eastAsia="Calibri" w:hAnsi="Calibri" w:cs="Calibri"/>
          <w:sz w:val="24"/>
          <w:szCs w:val="24"/>
          <w:lang w:eastAsia="en-US" w:bidi="ar-SA"/>
        </w:rPr>
        <w:t>;</w:t>
      </w:r>
      <w:r w:rsidRPr="00827075">
        <w:rPr>
          <w:rFonts w:ascii="Calibri" w:eastAsia="Calibri" w:hAnsi="Calibri" w:cs="Calibri"/>
          <w:spacing w:val="-13"/>
          <w:sz w:val="24"/>
          <w:szCs w:val="24"/>
          <w:lang w:eastAsia="en-US" w:bidi="ar-SA"/>
        </w:rPr>
        <w:t xml:space="preserve"> </w:t>
      </w:r>
      <w:r w:rsidRPr="00827075">
        <w:rPr>
          <w:rFonts w:ascii="Calibri" w:eastAsia="Calibri" w:hAnsi="Calibri" w:cs="Calibri"/>
          <w:sz w:val="24"/>
          <w:szCs w:val="24"/>
          <w:lang w:eastAsia="en-US" w:bidi="ar-SA"/>
        </w:rPr>
        <w:t>(i</w:t>
      </w:r>
      <w:r w:rsidRPr="00827075">
        <w:rPr>
          <w:rFonts w:ascii="Calibri" w:eastAsia="Calibri" w:hAnsi="Calibri" w:cs="Calibri"/>
          <w:spacing w:val="1"/>
          <w:sz w:val="24"/>
          <w:szCs w:val="24"/>
          <w:lang w:eastAsia="en-US" w:bidi="ar-SA"/>
        </w:rPr>
        <w:t>i</w:t>
      </w:r>
      <w:r w:rsidRPr="00827075">
        <w:rPr>
          <w:rFonts w:ascii="Calibri" w:eastAsia="Calibri" w:hAnsi="Calibri" w:cs="Calibri"/>
          <w:sz w:val="24"/>
          <w:szCs w:val="24"/>
          <w:lang w:eastAsia="en-US" w:bidi="ar-SA"/>
        </w:rPr>
        <w: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2"/>
          <w:sz w:val="24"/>
          <w:szCs w:val="24"/>
          <w:lang w:eastAsia="en-US" w:bidi="ar-SA"/>
        </w:rPr>
        <w:t xml:space="preserve">sisteme în care un procent mic </w:t>
      </w:r>
      <w:r w:rsidRPr="00827075">
        <w:rPr>
          <w:rFonts w:ascii="Calibri" w:eastAsia="Calibri" w:hAnsi="Calibri" w:cs="Calibri"/>
          <w:sz w:val="24"/>
          <w:szCs w:val="24"/>
          <w:lang w:eastAsia="en-US" w:bidi="ar-SA"/>
        </w:rPr>
        <w:t xml:space="preserve">(sub </w:t>
      </w:r>
      <w:r w:rsidRPr="00827075">
        <w:rPr>
          <w:rFonts w:ascii="Calibri" w:eastAsia="Calibri" w:hAnsi="Calibri" w:cs="Calibri"/>
          <w:spacing w:val="-2"/>
          <w:sz w:val="24"/>
          <w:szCs w:val="24"/>
          <w:lang w:eastAsia="en-US" w:bidi="ar-SA"/>
        </w:rPr>
        <w:t>4</w:t>
      </w:r>
      <w:r w:rsidRPr="00827075">
        <w:rPr>
          <w:rFonts w:ascii="Calibri" w:eastAsia="Calibri" w:hAnsi="Calibri" w:cs="Calibri"/>
          <w:spacing w:val="-4"/>
          <w:sz w:val="24"/>
          <w:szCs w:val="24"/>
          <w:lang w:eastAsia="en-US" w:bidi="ar-SA"/>
        </w:rPr>
        <w:t>%</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2"/>
          <w:sz w:val="24"/>
          <w:szCs w:val="24"/>
          <w:lang w:eastAsia="en-US" w:bidi="ar-SA"/>
        </w:rPr>
        <w:t>de judecători cred că se acceptă mită</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 xml:space="preserve">iar </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0</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9"/>
          <w:sz w:val="24"/>
          <w:szCs w:val="24"/>
          <w:lang w:eastAsia="en-US" w:bidi="ar-SA"/>
        </w:rPr>
        <w:t xml:space="preserve"> </w:t>
      </w:r>
      <w:r w:rsidRPr="00827075">
        <w:rPr>
          <w:rFonts w:ascii="Calibri" w:eastAsia="Calibri" w:hAnsi="Calibri" w:cs="Calibri"/>
          <w:spacing w:val="-2"/>
          <w:sz w:val="24"/>
          <w:szCs w:val="24"/>
          <w:lang w:eastAsia="en-US" w:bidi="ar-SA"/>
        </w:rPr>
        <w:t>20</w:t>
      </w:r>
      <w:r w:rsidRPr="00827075">
        <w:rPr>
          <w:rFonts w:ascii="Calibri" w:eastAsia="Calibri" w:hAnsi="Calibri" w:cs="Calibri"/>
          <w:sz w:val="24"/>
          <w:szCs w:val="24"/>
          <w:lang w:eastAsia="en-US" w:bidi="ar-SA"/>
        </w:rPr>
        <w:t>%</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1"/>
          <w:sz w:val="24"/>
          <w:szCs w:val="24"/>
          <w:lang w:eastAsia="en-US" w:bidi="ar-SA"/>
        </w:rPr>
        <w:t>nu sunt siguri dacă se acceptă sau nu mită</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și </w:t>
      </w:r>
      <w:r w:rsidRPr="00827075">
        <w:rPr>
          <w:rFonts w:ascii="Calibri" w:eastAsia="Calibri" w:hAnsi="Calibri" w:cs="Calibri"/>
          <w:sz w:val="24"/>
          <w:szCs w:val="24"/>
          <w:lang w:eastAsia="en-US" w:bidi="ar-SA"/>
        </w:rPr>
        <w:t>(i</w:t>
      </w:r>
      <w:r w:rsidRPr="00827075">
        <w:rPr>
          <w:rFonts w:ascii="Calibri" w:eastAsia="Calibri" w:hAnsi="Calibri" w:cs="Calibri"/>
          <w:spacing w:val="-3"/>
          <w:sz w:val="24"/>
          <w:szCs w:val="24"/>
          <w:lang w:eastAsia="en-US" w:bidi="ar-SA"/>
        </w:rPr>
        <w:t>i</w:t>
      </w:r>
      <w:r w:rsidRPr="00827075">
        <w:rPr>
          <w:rFonts w:ascii="Calibri" w:eastAsia="Calibri" w:hAnsi="Calibri" w:cs="Calibri"/>
          <w:spacing w:val="1"/>
          <w:sz w:val="24"/>
          <w:szCs w:val="24"/>
          <w:lang w:eastAsia="en-US" w:bidi="ar-SA"/>
        </w:rPr>
        <w:t>i</w:t>
      </w:r>
      <w:r w:rsidRPr="00827075">
        <w:rPr>
          <w:rFonts w:ascii="Calibri" w:eastAsia="Calibri" w:hAnsi="Calibri" w:cs="Calibri"/>
          <w:sz w:val="24"/>
          <w:szCs w:val="24"/>
          <w:lang w:eastAsia="en-US" w:bidi="ar-SA"/>
        </w:rPr>
        <w:t>)</w:t>
      </w:r>
      <w:r w:rsidRPr="00827075">
        <w:rPr>
          <w:rFonts w:ascii="Calibri" w:eastAsia="Calibri" w:hAnsi="Calibri" w:cs="Calibri"/>
          <w:spacing w:val="11"/>
          <w:sz w:val="24"/>
          <w:szCs w:val="24"/>
          <w:lang w:eastAsia="en-US" w:bidi="ar-SA"/>
        </w:rPr>
        <w:t xml:space="preserve"> </w:t>
      </w:r>
      <w:r w:rsidRPr="00827075">
        <w:rPr>
          <w:rFonts w:ascii="Calibri" w:eastAsia="Calibri" w:hAnsi="Calibri" w:cs="Calibri"/>
          <w:spacing w:val="1"/>
          <w:sz w:val="24"/>
          <w:szCs w:val="24"/>
          <w:lang w:eastAsia="en-US" w:bidi="ar-SA"/>
        </w:rPr>
        <w:t xml:space="preserve">sisteme în care un procent mai mare de judecători </w:t>
      </w:r>
      <w:r w:rsidRPr="00827075">
        <w:rPr>
          <w:rFonts w:ascii="Calibri" w:eastAsia="Calibri" w:hAnsi="Calibri" w:cs="Calibri"/>
          <w:spacing w:val="-2"/>
          <w:sz w:val="24"/>
          <w:szCs w:val="24"/>
          <w:lang w:eastAsia="en-US" w:bidi="ar-SA"/>
        </w:rPr>
        <w:t>consideră că se practică mita</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2"/>
          <w:sz w:val="24"/>
          <w:szCs w:val="24"/>
          <w:lang w:eastAsia="en-US" w:bidi="ar-SA"/>
        </w:rPr>
        <w:t xml:space="preserve">și mult peste </w:t>
      </w:r>
      <w:r w:rsidRPr="00827075">
        <w:rPr>
          <w:rFonts w:ascii="Calibri" w:eastAsia="Calibri" w:hAnsi="Calibri" w:cs="Calibri"/>
          <w:spacing w:val="-2"/>
          <w:sz w:val="24"/>
          <w:szCs w:val="24"/>
          <w:lang w:eastAsia="en-US" w:bidi="ar-SA"/>
        </w:rPr>
        <w:t>20</w:t>
      </w:r>
      <w:r w:rsidRPr="00827075">
        <w:rPr>
          <w:rFonts w:ascii="Calibri" w:eastAsia="Calibri" w:hAnsi="Calibri" w:cs="Calibri"/>
          <w:sz w:val="24"/>
          <w:szCs w:val="24"/>
          <w:lang w:eastAsia="en-US" w:bidi="ar-SA"/>
        </w:rPr>
        <w:t>%</w:t>
      </w:r>
      <w:r w:rsidRPr="00827075">
        <w:rPr>
          <w:rFonts w:ascii="Calibri" w:eastAsia="Calibri" w:hAnsi="Calibri" w:cs="Calibri"/>
          <w:spacing w:val="54"/>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până la </w:t>
      </w:r>
      <w:r w:rsidRPr="00827075">
        <w:rPr>
          <w:rFonts w:ascii="Calibri" w:eastAsia="Calibri" w:hAnsi="Calibri" w:cs="Calibri"/>
          <w:spacing w:val="-2"/>
          <w:sz w:val="24"/>
          <w:szCs w:val="24"/>
          <w:lang w:eastAsia="en-US" w:bidi="ar-SA"/>
        </w:rPr>
        <w:t>55</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nu sunt siguri dacă se acceptă sau nu mită</w:t>
      </w:r>
      <w:r w:rsidRPr="00827075">
        <w:rPr>
          <w:rFonts w:ascii="Calibri" w:eastAsia="Calibri" w:hAnsi="Calibri" w:cs="Calibri"/>
          <w:sz w:val="24"/>
          <w:szCs w:val="24"/>
          <w:lang w:eastAsia="en-US" w:bidi="ar-SA"/>
        </w:rPr>
        <w:t>.</w:t>
      </w:r>
    </w:p>
    <w:p w:rsidR="00827075" w:rsidRPr="00827075" w:rsidRDefault="00827075" w:rsidP="00827075">
      <w:pPr>
        <w:spacing w:after="200" w:line="276" w:lineRule="auto"/>
        <w:contextualSpacing/>
        <w:rPr>
          <w:rFonts w:ascii="Calibri" w:eastAsia="Calibri" w:hAnsi="Calibri" w:cs="Calibri"/>
          <w:spacing w:val="-1"/>
          <w:sz w:val="24"/>
          <w:szCs w:val="24"/>
          <w:lang w:eastAsia="en-US" w:bidi="ar-SA"/>
        </w:rPr>
      </w:pPr>
    </w:p>
    <w:p w:rsidR="00827075" w:rsidRPr="00827075" w:rsidRDefault="00827075" w:rsidP="00355A7E">
      <w:pPr>
        <w:numPr>
          <w:ilvl w:val="0"/>
          <w:numId w:val="41"/>
        </w:numPr>
        <w:spacing w:after="200" w:line="258" w:lineRule="auto"/>
        <w:ind w:right="50"/>
        <w:contextualSpacing/>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Deciziile privind numirea și promovarea judecătorilor</w:t>
      </w:r>
      <w:r w:rsidRPr="00827075">
        <w:rPr>
          <w:rFonts w:ascii="Calibri" w:eastAsia="Calibri" w:hAnsi="Calibri" w:cs="Calibri"/>
          <w:spacing w:val="-11"/>
          <w:sz w:val="24"/>
          <w:szCs w:val="24"/>
          <w:lang w:eastAsia="en-US" w:bidi="ar-SA"/>
        </w:rPr>
        <w:t xml:space="preserve"> </w:t>
      </w:r>
      <w:r w:rsidRPr="00827075">
        <w:rPr>
          <w:rFonts w:ascii="Calibri" w:eastAsia="Calibri" w:hAnsi="Calibri" w:cs="Calibri"/>
          <w:spacing w:val="-3"/>
          <w:sz w:val="24"/>
          <w:szCs w:val="24"/>
          <w:lang w:eastAsia="en-US" w:bidi="ar-SA"/>
        </w:rPr>
        <w:t>constituie probleme majore</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2"/>
          <w:sz w:val="24"/>
          <w:szCs w:val="24"/>
          <w:lang w:eastAsia="en-US" w:bidi="ar-SA"/>
        </w:rPr>
        <w:t>22</w:t>
      </w:r>
      <w:r w:rsidRPr="00827075">
        <w:rPr>
          <w:rFonts w:ascii="Calibri" w:eastAsia="Calibri" w:hAnsi="Calibri" w:cs="Calibri"/>
          <w:sz w:val="24"/>
          <w:szCs w:val="24"/>
          <w:lang w:eastAsia="en-US" w:bidi="ar-SA"/>
        </w:rPr>
        <w:t>%</w:t>
      </w:r>
      <w:r w:rsidRPr="00827075">
        <w:rPr>
          <w:rFonts w:ascii="Calibri" w:eastAsia="Calibri" w:hAnsi="Calibri" w:cs="Calibri"/>
          <w:spacing w:val="-14"/>
          <w:sz w:val="24"/>
          <w:szCs w:val="24"/>
          <w:lang w:eastAsia="en-US" w:bidi="ar-SA"/>
        </w:rPr>
        <w:t xml:space="preserve"> </w:t>
      </w:r>
      <w:r w:rsidRPr="00827075">
        <w:rPr>
          <w:rFonts w:ascii="Calibri" w:eastAsia="Calibri" w:hAnsi="Calibri" w:cs="Calibri"/>
          <w:spacing w:val="2"/>
          <w:sz w:val="24"/>
          <w:szCs w:val="24"/>
          <w:lang w:eastAsia="en-US" w:bidi="ar-SA"/>
        </w:rPr>
        <w:t xml:space="preserve">dintre judecători </w:t>
      </w:r>
      <w:r w:rsidRPr="00827075">
        <w:rPr>
          <w:rFonts w:ascii="Calibri" w:eastAsia="Calibri" w:hAnsi="Calibri" w:cs="Calibri"/>
          <w:sz w:val="24"/>
          <w:szCs w:val="24"/>
          <w:lang w:eastAsia="en-US" w:bidi="ar-SA"/>
        </w:rPr>
        <w:t>(media răspunsurilor în toate statele)</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2"/>
          <w:sz w:val="24"/>
          <w:szCs w:val="24"/>
          <w:lang w:eastAsia="en-US" w:bidi="ar-SA"/>
        </w:rPr>
        <w:t xml:space="preserve">considerând că deciziile de numire nu se bazează pe </w:t>
      </w:r>
      <w:r w:rsidRPr="00827075">
        <w:rPr>
          <w:rFonts w:ascii="Calibri" w:eastAsia="Calibri" w:hAnsi="Calibri" w:cs="Calibri"/>
          <w:spacing w:val="-4"/>
          <w:sz w:val="24"/>
          <w:szCs w:val="24"/>
          <w:lang w:eastAsia="en-US" w:bidi="ar-SA"/>
        </w:rPr>
        <w:t>m</w:t>
      </w:r>
      <w:r w:rsidRPr="00827075">
        <w:rPr>
          <w:rFonts w:ascii="Calibri" w:eastAsia="Calibri" w:hAnsi="Calibri" w:cs="Calibri"/>
          <w:sz w:val="24"/>
          <w:szCs w:val="24"/>
          <w:lang w:eastAsia="en-US" w:bidi="ar-SA"/>
        </w:rPr>
        <w:t>e</w:t>
      </w:r>
      <w:r w:rsidRPr="00827075">
        <w:rPr>
          <w:rFonts w:ascii="Calibri" w:eastAsia="Calibri" w:hAnsi="Calibri" w:cs="Calibri"/>
          <w:spacing w:val="1"/>
          <w:sz w:val="24"/>
          <w:szCs w:val="24"/>
          <w:lang w:eastAsia="en-US" w:bidi="ar-SA"/>
        </w:rPr>
        <w:t>ri</w:t>
      </w:r>
      <w:r w:rsidRPr="00827075">
        <w:rPr>
          <w:rFonts w:ascii="Calibri" w:eastAsia="Calibri" w:hAnsi="Calibri" w:cs="Calibri"/>
          <w:sz w:val="24"/>
          <w:szCs w:val="24"/>
          <w:lang w:eastAsia="en-US" w:bidi="ar-SA"/>
        </w:rPr>
        <w:t>t</w:t>
      </w:r>
      <w:r w:rsidRPr="00827075">
        <w:rPr>
          <w:rFonts w:ascii="Calibri" w:eastAsia="Calibri" w:hAnsi="Calibri" w:cs="Calibri"/>
          <w:spacing w:val="-19"/>
          <w:sz w:val="24"/>
          <w:szCs w:val="24"/>
          <w:lang w:eastAsia="en-US" w:bidi="ar-SA"/>
        </w:rPr>
        <w:t xml:space="preserve"> </w:t>
      </w:r>
      <w:r w:rsidRPr="00827075">
        <w:rPr>
          <w:rFonts w:ascii="Calibri" w:eastAsia="Calibri" w:hAnsi="Calibri" w:cs="Calibri"/>
          <w:spacing w:val="1"/>
          <w:sz w:val="24"/>
          <w:szCs w:val="24"/>
          <w:lang w:eastAsia="en-US" w:bidi="ar-SA"/>
        </w:rPr>
        <w:t xml:space="preserve">și experiență și </w:t>
      </w:r>
      <w:r w:rsidRPr="00827075">
        <w:rPr>
          <w:rFonts w:ascii="Calibri" w:eastAsia="Calibri" w:hAnsi="Calibri" w:cs="Calibri"/>
          <w:spacing w:val="-2"/>
          <w:sz w:val="24"/>
          <w:szCs w:val="24"/>
          <w:lang w:eastAsia="en-US" w:bidi="ar-SA"/>
        </w:rPr>
        <w:t>38</w:t>
      </w:r>
      <w:r w:rsidRPr="00827075">
        <w:rPr>
          <w:rFonts w:ascii="Calibri" w:eastAsia="Calibri" w:hAnsi="Calibri" w:cs="Calibri"/>
          <w:sz w:val="24"/>
          <w:szCs w:val="24"/>
          <w:lang w:eastAsia="en-US" w:bidi="ar-SA"/>
        </w:rPr>
        <w:t>%</w:t>
      </w:r>
      <w:r w:rsidRPr="00827075">
        <w:rPr>
          <w:rFonts w:ascii="Calibri" w:eastAsia="Calibri" w:hAnsi="Calibri" w:cs="Calibri"/>
          <w:spacing w:val="-14"/>
          <w:sz w:val="24"/>
          <w:szCs w:val="24"/>
          <w:lang w:eastAsia="en-US" w:bidi="ar-SA"/>
        </w:rPr>
        <w:t xml:space="preserve"> </w:t>
      </w:r>
      <w:r w:rsidRPr="00827075">
        <w:rPr>
          <w:rFonts w:ascii="Calibri" w:eastAsia="Calibri" w:hAnsi="Calibri" w:cs="Calibri"/>
          <w:sz w:val="24"/>
          <w:szCs w:val="24"/>
          <w:lang w:eastAsia="en-US" w:bidi="ar-SA"/>
        </w:rPr>
        <w:t>că așa stau lucrurile și în cazul deciziilor privind promovarea.</w:t>
      </w:r>
    </w:p>
    <w:p w:rsidR="00827075" w:rsidRPr="00827075" w:rsidRDefault="00827075" w:rsidP="00827075">
      <w:pPr>
        <w:spacing w:after="200" w:line="276" w:lineRule="auto"/>
        <w:contextualSpacing/>
        <w:rPr>
          <w:rFonts w:ascii="Calibri" w:eastAsia="Calibri" w:hAnsi="Calibri" w:cs="Calibri"/>
          <w:spacing w:val="-1"/>
          <w:sz w:val="24"/>
          <w:szCs w:val="24"/>
          <w:lang w:eastAsia="en-US" w:bidi="ar-SA"/>
        </w:rPr>
      </w:pPr>
    </w:p>
    <w:p w:rsidR="00827075" w:rsidRPr="00827075" w:rsidRDefault="00827075" w:rsidP="00355A7E">
      <w:pPr>
        <w:numPr>
          <w:ilvl w:val="0"/>
          <w:numId w:val="41"/>
        </w:numPr>
        <w:spacing w:after="200" w:line="258" w:lineRule="auto"/>
        <w:ind w:right="50"/>
        <w:contextualSpacing/>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Impactul mass-</w:t>
      </w:r>
      <w:r w:rsidRPr="00827075">
        <w:rPr>
          <w:rFonts w:ascii="Calibri" w:eastAsia="Calibri" w:hAnsi="Calibri" w:cs="Calibri"/>
          <w:sz w:val="24"/>
          <w:szCs w:val="24"/>
          <w:lang w:eastAsia="en-US" w:bidi="ar-SA"/>
        </w:rPr>
        <w:t>me</w:t>
      </w:r>
      <w:r w:rsidRPr="00827075">
        <w:rPr>
          <w:rFonts w:ascii="Calibri" w:eastAsia="Calibri" w:hAnsi="Calibri" w:cs="Calibri"/>
          <w:spacing w:val="-1"/>
          <w:sz w:val="24"/>
          <w:szCs w:val="24"/>
          <w:lang w:eastAsia="en-US" w:bidi="ar-SA"/>
        </w:rPr>
        <w:t>d</w:t>
      </w:r>
      <w:r w:rsidRPr="00827075">
        <w:rPr>
          <w:rFonts w:ascii="Calibri" w:eastAsia="Calibri" w:hAnsi="Calibri" w:cs="Calibri"/>
          <w:spacing w:val="1"/>
          <w:sz w:val="24"/>
          <w:szCs w:val="24"/>
          <w:lang w:eastAsia="en-US" w:bidi="ar-SA"/>
        </w:rPr>
        <w:t>i</w:t>
      </w:r>
      <w:r w:rsidRPr="00827075">
        <w:rPr>
          <w:rFonts w:ascii="Calibri" w:eastAsia="Calibri" w:hAnsi="Calibri" w:cs="Calibri"/>
          <w:sz w:val="24"/>
          <w:szCs w:val="24"/>
          <w:lang w:eastAsia="en-US" w:bidi="ar-SA"/>
        </w:rPr>
        <w:t>a</w:t>
      </w:r>
      <w:r w:rsidRPr="00827075">
        <w:rPr>
          <w:rFonts w:ascii="Calibri" w:eastAsia="Calibri" w:hAnsi="Calibri" w:cs="Calibri"/>
          <w:spacing w:val="2"/>
          <w:sz w:val="24"/>
          <w:szCs w:val="24"/>
          <w:lang w:eastAsia="en-US" w:bidi="ar-SA"/>
        </w:rPr>
        <w:t xml:space="preserve"> asupra hotărârilor pronunțate de judecători este mare, în majoritatea țărilor, și este în creștere</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5"/>
          <w:sz w:val="24"/>
          <w:szCs w:val="24"/>
          <w:lang w:eastAsia="en-US" w:bidi="ar-SA"/>
        </w:rPr>
        <w:t xml:space="preserve">Influența mijloacelor de comunicare socială este mult mai mică </w:t>
      </w:r>
      <w:r w:rsidRPr="00827075">
        <w:rPr>
          <w:rFonts w:ascii="Calibri" w:eastAsia="Calibri" w:hAnsi="Calibri" w:cs="Calibri"/>
          <w:spacing w:val="1"/>
          <w:sz w:val="24"/>
          <w:szCs w:val="24"/>
          <w:lang w:eastAsia="en-US" w:bidi="ar-SA"/>
        </w:rPr>
        <w:t>decât cea a mass-media tradiționale</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2"/>
          <w:sz w:val="24"/>
          <w:szCs w:val="24"/>
          <w:lang w:eastAsia="en-US" w:bidi="ar-SA"/>
        </w:rPr>
        <w:t>însă este în creștere în aproape toate statele.</w:t>
      </w:r>
    </w:p>
    <w:p w:rsidR="00827075" w:rsidRPr="00827075" w:rsidRDefault="00827075" w:rsidP="00827075">
      <w:pPr>
        <w:spacing w:after="200" w:line="276" w:lineRule="auto"/>
        <w:contextualSpacing/>
        <w:rPr>
          <w:rFonts w:ascii="Calibri" w:eastAsia="Calibri" w:hAnsi="Calibri" w:cs="Calibri"/>
          <w:spacing w:val="-2"/>
          <w:sz w:val="24"/>
          <w:szCs w:val="24"/>
          <w:lang w:eastAsia="en-US" w:bidi="ar-SA"/>
        </w:rPr>
      </w:pPr>
    </w:p>
    <w:p w:rsidR="00827075" w:rsidRPr="00827075" w:rsidRDefault="00827075" w:rsidP="00355A7E">
      <w:pPr>
        <w:numPr>
          <w:ilvl w:val="0"/>
          <w:numId w:val="41"/>
        </w:numPr>
        <w:spacing w:after="200" w:line="258" w:lineRule="auto"/>
        <w:ind w:right="50"/>
        <w:contextualSpacing/>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lastRenderedPageBreak/>
        <w:t>22</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2"/>
          <w:sz w:val="24"/>
          <w:szCs w:val="24"/>
          <w:lang w:eastAsia="en-US" w:bidi="ar-SA"/>
        </w:rPr>
        <w:t>dintre toți judecătorii participanți la studiu</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apreciază că sistemul judiciar nu este respectat de guvern și de parlament</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2"/>
          <w:sz w:val="24"/>
          <w:szCs w:val="24"/>
          <w:lang w:eastAsia="en-US" w:bidi="ar-SA"/>
        </w:rPr>
        <w:t>34</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4"/>
          <w:sz w:val="24"/>
          <w:szCs w:val="24"/>
          <w:lang w:eastAsia="en-US" w:bidi="ar-SA"/>
        </w:rPr>
        <w:t>având aceeași opinie despre mass-media tradiționale</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5"/>
          <w:sz w:val="24"/>
          <w:szCs w:val="24"/>
          <w:lang w:eastAsia="en-US" w:bidi="ar-SA"/>
        </w:rPr>
        <w:t>Se constată diferențe foarte mari între sistemele judiciare</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1"/>
          <w:sz w:val="24"/>
          <w:szCs w:val="24"/>
          <w:lang w:eastAsia="en-US" w:bidi="ar-SA"/>
        </w:rPr>
        <w:t>Respectul (sau lipsa acestuia)</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z w:val="24"/>
          <w:szCs w:val="24"/>
          <w:lang w:eastAsia="en-US" w:bidi="ar-SA"/>
        </w:rPr>
        <w:t>demonstrat de mijloacele de comunicare socială este considerat, în general, ca fiind mai puțin problematic.</w:t>
      </w:r>
    </w:p>
    <w:p w:rsidR="00827075" w:rsidRPr="00827075" w:rsidRDefault="00827075" w:rsidP="00827075">
      <w:pPr>
        <w:spacing w:after="200" w:line="276" w:lineRule="auto"/>
        <w:contextualSpacing/>
        <w:rPr>
          <w:rFonts w:ascii="Calibri" w:eastAsia="Calibri" w:hAnsi="Calibri" w:cs="Calibri"/>
          <w:spacing w:val="1"/>
          <w:sz w:val="24"/>
          <w:szCs w:val="24"/>
          <w:lang w:eastAsia="en-US" w:bidi="ar-SA"/>
        </w:rPr>
      </w:pPr>
    </w:p>
    <w:p w:rsidR="00827075" w:rsidRPr="00827075" w:rsidRDefault="00827075" w:rsidP="00355A7E">
      <w:pPr>
        <w:numPr>
          <w:ilvl w:val="0"/>
          <w:numId w:val="41"/>
        </w:numPr>
        <w:spacing w:after="200" w:line="258" w:lineRule="auto"/>
        <w:ind w:right="50"/>
        <w:contextualSpacing/>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 xml:space="preserve">În medie, </w:t>
      </w:r>
      <w:r w:rsidRPr="00827075">
        <w:rPr>
          <w:rFonts w:ascii="Calibri" w:eastAsia="Calibri" w:hAnsi="Calibri" w:cs="Calibri"/>
          <w:spacing w:val="-2"/>
          <w:sz w:val="24"/>
          <w:szCs w:val="24"/>
          <w:lang w:eastAsia="en-US" w:bidi="ar-SA"/>
        </w:rPr>
        <w:t>33</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2"/>
          <w:sz w:val="24"/>
          <w:szCs w:val="24"/>
          <w:lang w:eastAsia="en-US" w:bidi="ar-SA"/>
        </w:rPr>
        <w:t>dintre</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judecători nu cred că Consiliile Judiciare dispun de mecanisme și proceduri adecvate</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z w:val="24"/>
          <w:szCs w:val="24"/>
          <w:lang w:eastAsia="en-US" w:bidi="ar-SA"/>
        </w:rPr>
        <w:t>pentru a proteja în mod eficace independența sistemului judiciar.</w:t>
      </w:r>
    </w:p>
    <w:p w:rsidR="00827075" w:rsidRPr="00827075" w:rsidRDefault="00827075" w:rsidP="00827075">
      <w:pPr>
        <w:spacing w:after="200" w:line="276" w:lineRule="auto"/>
        <w:contextualSpacing/>
        <w:rPr>
          <w:rFonts w:ascii="Calibri" w:eastAsia="Calibri" w:hAnsi="Calibri" w:cs="Calibri"/>
          <w:sz w:val="24"/>
          <w:szCs w:val="24"/>
          <w:lang w:eastAsia="en-US" w:bidi="ar-SA"/>
        </w:rPr>
      </w:pPr>
    </w:p>
    <w:p w:rsidR="00827075" w:rsidRPr="00827075" w:rsidRDefault="00827075" w:rsidP="00355A7E">
      <w:pPr>
        <w:numPr>
          <w:ilvl w:val="0"/>
          <w:numId w:val="41"/>
        </w:numPr>
        <w:spacing w:after="200" w:line="258" w:lineRule="auto"/>
        <w:ind w:right="50"/>
        <w:contextualSpacing/>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 xml:space="preserve">Judecătorii au fost întrebați ce anume ar contribui în cea mai mare măsură la independența sistemului judiciar din țara lor. </w:t>
      </w:r>
      <w:r w:rsidRPr="00827075">
        <w:rPr>
          <w:rFonts w:ascii="Calibri" w:eastAsia="Calibri" w:hAnsi="Calibri" w:cs="Calibri"/>
          <w:spacing w:val="-1"/>
          <w:sz w:val="24"/>
          <w:szCs w:val="24"/>
          <w:lang w:eastAsia="en-US" w:bidi="ar-SA"/>
        </w:rPr>
        <w:t xml:space="preserve">Răspunsurile au fost foarte </w:t>
      </w:r>
      <w:r w:rsidRPr="00827075">
        <w:rPr>
          <w:rFonts w:ascii="Calibri" w:eastAsia="Calibri" w:hAnsi="Calibri" w:cs="Calibri"/>
          <w:sz w:val="24"/>
          <w:szCs w:val="24"/>
          <w:lang w:eastAsia="en-US" w:bidi="ar-SA"/>
        </w:rPr>
        <w:t>consecvente:</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2"/>
          <w:sz w:val="24"/>
          <w:szCs w:val="24"/>
          <w:lang w:eastAsia="en-US" w:bidi="ar-SA"/>
        </w:rPr>
        <w:t>condițiile mai bune de muncă prin prisma volumului de muncă au fost menționate cel mai des</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4"/>
          <w:sz w:val="24"/>
          <w:szCs w:val="24"/>
          <w:lang w:eastAsia="en-US" w:bidi="ar-SA"/>
        </w:rPr>
        <w:t>urmate de condițiile de salarizare, inclusiv cuantumul pensiilor și vârsta pensionării, apoi de numire și promovare în funcție de competență și experiență, pe locul trei</w:t>
      </w:r>
      <w:r w:rsidRPr="00827075">
        <w:rPr>
          <w:rFonts w:ascii="Calibri" w:eastAsia="Calibri" w:hAnsi="Calibri" w:cs="Calibri"/>
          <w:sz w:val="24"/>
          <w:szCs w:val="24"/>
          <w:lang w:eastAsia="en-US" w:bidi="ar-SA"/>
        </w:rPr>
        <w:t>.</w:t>
      </w:r>
    </w:p>
    <w:p w:rsidR="00827075" w:rsidRPr="00827075" w:rsidRDefault="00827075" w:rsidP="00827075">
      <w:pPr>
        <w:spacing w:line="386" w:lineRule="exact"/>
        <w:ind w:right="6048"/>
        <w:jc w:val="both"/>
        <w:rPr>
          <w:rFonts w:ascii="Calibri" w:eastAsia="Calibri" w:hAnsi="Calibri" w:cs="Calibri"/>
          <w:b/>
          <w:bCs/>
          <w:color w:val="365F91"/>
          <w:position w:val="1"/>
          <w:sz w:val="32"/>
          <w:szCs w:val="32"/>
          <w:lang w:eastAsia="en-US" w:bidi="ar-SA"/>
        </w:rPr>
      </w:pPr>
    </w:p>
    <w:p w:rsidR="00827075" w:rsidRPr="00827075" w:rsidRDefault="00827075" w:rsidP="00827075">
      <w:pPr>
        <w:spacing w:line="386" w:lineRule="exact"/>
        <w:jc w:val="both"/>
        <w:rPr>
          <w:rFonts w:ascii="Calibri" w:eastAsia="Calibri" w:hAnsi="Calibri" w:cs="Calibri"/>
          <w:sz w:val="32"/>
          <w:szCs w:val="32"/>
          <w:lang w:eastAsia="en-US" w:bidi="ar-SA"/>
        </w:rPr>
      </w:pPr>
      <w:r w:rsidRPr="00827075">
        <w:rPr>
          <w:rFonts w:ascii="Calibri" w:eastAsia="Calibri" w:hAnsi="Calibri" w:cs="Calibri"/>
          <w:b/>
          <w:bCs/>
          <w:color w:val="365F91"/>
          <w:position w:val="1"/>
          <w:sz w:val="32"/>
          <w:szCs w:val="32"/>
          <w:lang w:eastAsia="en-US" w:bidi="ar-SA"/>
        </w:rPr>
        <w:t>Calitatea sistemului judiciar</w:t>
      </w:r>
    </w:p>
    <w:p w:rsidR="00827075" w:rsidRPr="00827075" w:rsidRDefault="00827075" w:rsidP="00827075">
      <w:pPr>
        <w:spacing w:before="10" w:line="180" w:lineRule="exact"/>
        <w:rPr>
          <w:sz w:val="18"/>
          <w:szCs w:val="18"/>
          <w:lang w:eastAsia="en-US" w:bidi="ar-SA"/>
        </w:rPr>
      </w:pPr>
    </w:p>
    <w:p w:rsidR="00827075" w:rsidRPr="00827075" w:rsidRDefault="00827075" w:rsidP="00827075">
      <w:pPr>
        <w:spacing w:line="259" w:lineRule="auto"/>
        <w:ind w:right="48"/>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 xml:space="preserve">Pornind de la o </w:t>
      </w:r>
      <w:r w:rsidRPr="00827075">
        <w:rPr>
          <w:rFonts w:ascii="Calibri" w:eastAsia="Calibri" w:hAnsi="Calibri" w:cs="Calibri"/>
          <w:sz w:val="24"/>
          <w:szCs w:val="24"/>
          <w:lang w:eastAsia="en-US" w:bidi="ar-SA"/>
        </w:rPr>
        <w:t>perspectivă</w:t>
      </w:r>
      <w:r w:rsidRPr="00827075">
        <w:rPr>
          <w:rFonts w:ascii="Calibri" w:eastAsia="Calibri" w:hAnsi="Calibri" w:cs="Calibri"/>
          <w:spacing w:val="2"/>
          <w:sz w:val="24"/>
          <w:szCs w:val="24"/>
          <w:lang w:eastAsia="en-US" w:bidi="ar-SA"/>
        </w:rPr>
        <w:t xml:space="preserve"> largă privind calitatea justiției</w:t>
      </w:r>
      <w:r w:rsidRPr="00827075">
        <w:rPr>
          <w:rFonts w:ascii="Calibri" w:eastAsia="Calibri" w:hAnsi="Calibri" w:cs="Calibri"/>
          <w:sz w:val="24"/>
          <w:szCs w:val="24"/>
          <w:lang w:eastAsia="en-US" w:bidi="ar-SA"/>
        </w:rPr>
        <w:t xml:space="preserve">, în această primă fază </w:t>
      </w:r>
      <w:r w:rsidRPr="00827075">
        <w:rPr>
          <w:rFonts w:ascii="Calibri" w:eastAsia="Calibri" w:hAnsi="Calibri" w:cs="Calibri"/>
          <w:spacing w:val="-1"/>
          <w:sz w:val="24"/>
          <w:szCs w:val="24"/>
          <w:lang w:eastAsia="en-US" w:bidi="ar-SA"/>
        </w:rPr>
        <w:t>au fost selectate patru domenii ale calității pentru detaliere</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1"/>
          <w:sz w:val="24"/>
          <w:szCs w:val="24"/>
          <w:lang w:eastAsia="en-US" w:bidi="ar-SA"/>
        </w:rPr>
        <w:t>Aceste domenii sunt corelate cu următoarele roluri esențiale ale sistemului judiciar</w:t>
      </w:r>
      <w:r w:rsidRPr="00827075">
        <w:rPr>
          <w:rFonts w:ascii="Calibri" w:eastAsia="Calibri" w:hAnsi="Calibri" w:cs="Calibri"/>
          <w:sz w:val="24"/>
          <w:szCs w:val="24"/>
          <w:lang w:eastAsia="en-US" w:bidi="ar-SA"/>
        </w:rPr>
        <w:t>:</w:t>
      </w:r>
    </w:p>
    <w:p w:rsidR="00827075" w:rsidRPr="00827075" w:rsidRDefault="00827075" w:rsidP="00827075">
      <w:pPr>
        <w:spacing w:before="2" w:line="170" w:lineRule="exact"/>
        <w:rPr>
          <w:sz w:val="17"/>
          <w:szCs w:val="17"/>
          <w:lang w:eastAsia="en-US" w:bidi="ar-SA"/>
        </w:rPr>
      </w:pPr>
    </w:p>
    <w:p w:rsidR="00827075" w:rsidRPr="00827075" w:rsidRDefault="00827075" w:rsidP="00827075">
      <w:pPr>
        <w:tabs>
          <w:tab w:val="left" w:pos="820"/>
        </w:tabs>
        <w:ind w:right="-20"/>
        <w:rPr>
          <w:rFonts w:ascii="Calibri" w:eastAsia="Calibri" w:hAnsi="Calibri" w:cs="Calibri"/>
          <w:sz w:val="24"/>
          <w:szCs w:val="24"/>
          <w:lang w:eastAsia="en-US" w:bidi="ar-SA"/>
        </w:rPr>
      </w:pPr>
      <w:r w:rsidRPr="00827075">
        <w:rPr>
          <w:rFonts w:ascii="Times New Roman" w:eastAsia="Times New Roman" w:hAnsi="Times New Roman" w:cs="Times New Roman"/>
          <w:w w:val="131"/>
          <w:sz w:val="24"/>
          <w:szCs w:val="24"/>
          <w:lang w:eastAsia="en-US" w:bidi="ar-SA"/>
        </w:rPr>
        <w:t>•</w:t>
      </w:r>
      <w:r w:rsidRPr="00827075">
        <w:rPr>
          <w:rFonts w:ascii="Times New Roman" w:eastAsia="Times New Roman" w:hAnsi="Times New Roman" w:cs="Times New Roman"/>
          <w:sz w:val="24"/>
          <w:szCs w:val="24"/>
          <w:lang w:eastAsia="en-US" w:bidi="ar-SA"/>
        </w:rPr>
        <w:tab/>
      </w:r>
      <w:r w:rsidRPr="00827075">
        <w:rPr>
          <w:rFonts w:ascii="Calibri" w:eastAsia="Calibri" w:hAnsi="Calibri" w:cs="Calibri"/>
          <w:sz w:val="24"/>
          <w:szCs w:val="24"/>
          <w:lang w:eastAsia="en-US" w:bidi="ar-SA"/>
        </w:rPr>
        <w:t>Asigurarea accesului public la lege, pentru a călăuzi societatea</w:t>
      </w:r>
      <w:r w:rsidRPr="00827075">
        <w:rPr>
          <w:rFonts w:ascii="Calibri" w:eastAsia="Calibri" w:hAnsi="Calibri" w:cs="Calibri"/>
          <w:spacing w:val="-3"/>
          <w:sz w:val="24"/>
          <w:szCs w:val="24"/>
          <w:lang w:eastAsia="en-US" w:bidi="ar-SA"/>
        </w:rPr>
        <w:t xml:space="preserve"> </w:t>
      </w:r>
    </w:p>
    <w:p w:rsidR="00827075" w:rsidRPr="00827075" w:rsidRDefault="00827075" w:rsidP="00827075">
      <w:pPr>
        <w:spacing w:before="5" w:line="190" w:lineRule="exact"/>
        <w:rPr>
          <w:sz w:val="19"/>
          <w:szCs w:val="19"/>
          <w:lang w:eastAsia="en-US" w:bidi="ar-SA"/>
        </w:rPr>
      </w:pPr>
    </w:p>
    <w:p w:rsidR="00827075" w:rsidRPr="00827075" w:rsidRDefault="00827075" w:rsidP="00827075">
      <w:pPr>
        <w:tabs>
          <w:tab w:val="left" w:pos="820"/>
        </w:tabs>
        <w:ind w:right="-20"/>
        <w:rPr>
          <w:rFonts w:ascii="Calibri" w:eastAsia="Calibri" w:hAnsi="Calibri" w:cs="Calibri"/>
          <w:sz w:val="24"/>
          <w:szCs w:val="24"/>
          <w:lang w:eastAsia="en-US" w:bidi="ar-SA"/>
        </w:rPr>
      </w:pPr>
      <w:r w:rsidRPr="00827075">
        <w:rPr>
          <w:rFonts w:ascii="Times New Roman" w:eastAsia="Times New Roman" w:hAnsi="Times New Roman" w:cs="Times New Roman"/>
          <w:w w:val="131"/>
          <w:sz w:val="24"/>
          <w:szCs w:val="24"/>
          <w:lang w:eastAsia="en-US" w:bidi="ar-SA"/>
        </w:rPr>
        <w:t>•</w:t>
      </w:r>
      <w:r w:rsidRPr="00827075">
        <w:rPr>
          <w:rFonts w:ascii="Times New Roman" w:eastAsia="Times New Roman" w:hAnsi="Times New Roman" w:cs="Times New Roman"/>
          <w:sz w:val="24"/>
          <w:szCs w:val="24"/>
          <w:lang w:eastAsia="en-US" w:bidi="ar-SA"/>
        </w:rPr>
        <w:tab/>
      </w:r>
      <w:r w:rsidRPr="00827075">
        <w:rPr>
          <w:rFonts w:ascii="Calibri" w:eastAsia="Calibri" w:hAnsi="Calibri" w:cs="Calibri"/>
          <w:sz w:val="24"/>
          <w:szCs w:val="24"/>
          <w:lang w:eastAsia="en-US" w:bidi="ar-SA"/>
        </w:rPr>
        <w:t>Garantarea unor procese echitabile, din perspectiva accesibilității</w:t>
      </w:r>
      <w:r w:rsidRPr="00827075">
        <w:rPr>
          <w:rFonts w:ascii="Calibri" w:eastAsia="Calibri" w:hAnsi="Calibri" w:cs="Calibri"/>
          <w:spacing w:val="-5"/>
          <w:sz w:val="24"/>
          <w:szCs w:val="24"/>
          <w:lang w:eastAsia="en-US" w:bidi="ar-SA"/>
        </w:rPr>
        <w:t xml:space="preserve"> </w:t>
      </w:r>
    </w:p>
    <w:p w:rsidR="00827075" w:rsidRPr="00827075" w:rsidRDefault="00827075" w:rsidP="00827075">
      <w:pPr>
        <w:spacing w:before="9" w:line="190" w:lineRule="exact"/>
        <w:rPr>
          <w:sz w:val="19"/>
          <w:szCs w:val="19"/>
          <w:lang w:eastAsia="en-US" w:bidi="ar-SA"/>
        </w:rPr>
      </w:pPr>
    </w:p>
    <w:p w:rsidR="00827075" w:rsidRPr="00827075" w:rsidRDefault="00827075" w:rsidP="00827075">
      <w:pPr>
        <w:tabs>
          <w:tab w:val="left" w:pos="820"/>
        </w:tabs>
        <w:ind w:right="-20"/>
        <w:rPr>
          <w:rFonts w:ascii="Calibri" w:eastAsia="Calibri" w:hAnsi="Calibri" w:cs="Calibri"/>
          <w:sz w:val="24"/>
          <w:szCs w:val="24"/>
          <w:lang w:eastAsia="en-US" w:bidi="ar-SA"/>
        </w:rPr>
      </w:pPr>
      <w:r w:rsidRPr="00827075">
        <w:rPr>
          <w:rFonts w:ascii="Times New Roman" w:eastAsia="Times New Roman" w:hAnsi="Times New Roman" w:cs="Times New Roman"/>
          <w:w w:val="131"/>
          <w:sz w:val="24"/>
          <w:szCs w:val="24"/>
          <w:lang w:eastAsia="en-US" w:bidi="ar-SA"/>
        </w:rPr>
        <w:t>•</w:t>
      </w:r>
      <w:r w:rsidRPr="00827075">
        <w:rPr>
          <w:rFonts w:ascii="Times New Roman" w:eastAsia="Times New Roman" w:hAnsi="Times New Roman" w:cs="Times New Roman"/>
          <w:sz w:val="24"/>
          <w:szCs w:val="24"/>
          <w:lang w:eastAsia="en-US" w:bidi="ar-SA"/>
        </w:rPr>
        <w:tab/>
      </w:r>
      <w:r w:rsidRPr="00827075">
        <w:rPr>
          <w:rFonts w:ascii="Calibri" w:eastAsia="Calibri" w:hAnsi="Calibri" w:cs="Calibri"/>
          <w:spacing w:val="1"/>
          <w:sz w:val="24"/>
          <w:szCs w:val="24"/>
          <w:lang w:eastAsia="en-US" w:bidi="ar-SA"/>
        </w:rPr>
        <w:t>Soluționarea cauzelor</w:t>
      </w:r>
      <w:r w:rsidRPr="00827075">
        <w:rPr>
          <w:rFonts w:ascii="Calibri" w:eastAsia="Calibri" w:hAnsi="Calibri" w:cs="Calibri"/>
          <w:spacing w:val="-1"/>
          <w:sz w:val="24"/>
          <w:szCs w:val="24"/>
          <w:lang w:eastAsia="en-US" w:bidi="ar-SA"/>
        </w:rPr>
        <w:t xml:space="preserve"> în timp util și eficient</w:t>
      </w:r>
    </w:p>
    <w:p w:rsidR="00827075" w:rsidRPr="00827075" w:rsidRDefault="00827075" w:rsidP="00827075">
      <w:pPr>
        <w:spacing w:before="5" w:line="190" w:lineRule="exact"/>
        <w:rPr>
          <w:sz w:val="19"/>
          <w:szCs w:val="19"/>
          <w:lang w:eastAsia="en-US" w:bidi="ar-SA"/>
        </w:rPr>
      </w:pPr>
    </w:p>
    <w:p w:rsidR="00827075" w:rsidRPr="00827075" w:rsidRDefault="00827075" w:rsidP="00827075">
      <w:pPr>
        <w:tabs>
          <w:tab w:val="left" w:pos="820"/>
        </w:tabs>
        <w:ind w:right="-20"/>
        <w:rPr>
          <w:rFonts w:ascii="Calibri" w:eastAsia="Calibri" w:hAnsi="Calibri" w:cs="Calibri"/>
          <w:sz w:val="24"/>
          <w:szCs w:val="24"/>
          <w:lang w:eastAsia="en-US" w:bidi="ar-SA"/>
        </w:rPr>
      </w:pPr>
      <w:r w:rsidRPr="00827075">
        <w:rPr>
          <w:rFonts w:ascii="Times New Roman" w:eastAsia="Times New Roman" w:hAnsi="Times New Roman" w:cs="Times New Roman"/>
          <w:w w:val="131"/>
          <w:sz w:val="24"/>
          <w:szCs w:val="24"/>
          <w:lang w:eastAsia="en-US" w:bidi="ar-SA"/>
        </w:rPr>
        <w:t>•</w:t>
      </w:r>
      <w:r w:rsidRPr="00827075">
        <w:rPr>
          <w:rFonts w:ascii="Times New Roman" w:eastAsia="Times New Roman" w:hAnsi="Times New Roman" w:cs="Times New Roman"/>
          <w:sz w:val="24"/>
          <w:szCs w:val="24"/>
          <w:lang w:eastAsia="en-US" w:bidi="ar-SA"/>
        </w:rPr>
        <w:tab/>
      </w:r>
      <w:r w:rsidRPr="00827075">
        <w:rPr>
          <w:rFonts w:ascii="Calibri" w:eastAsia="Calibri" w:hAnsi="Calibri" w:cs="Calibri"/>
          <w:sz w:val="24"/>
          <w:szCs w:val="24"/>
          <w:lang w:eastAsia="en-US" w:bidi="ar-SA"/>
        </w:rPr>
        <w:t>Pronunțarea hotărârilor judecătorești</w:t>
      </w:r>
      <w:r w:rsidRPr="00827075">
        <w:rPr>
          <w:rFonts w:ascii="Calibri" w:eastAsia="Calibri" w:hAnsi="Calibri" w:cs="Calibri"/>
          <w:spacing w:val="-5"/>
          <w:sz w:val="24"/>
          <w:szCs w:val="24"/>
          <w:lang w:eastAsia="en-US" w:bidi="ar-SA"/>
        </w:rPr>
        <w:t xml:space="preserve"> </w:t>
      </w:r>
    </w:p>
    <w:p w:rsidR="00827075" w:rsidRPr="00827075" w:rsidRDefault="00827075" w:rsidP="00827075">
      <w:pPr>
        <w:spacing w:before="4" w:line="180" w:lineRule="exact"/>
        <w:rPr>
          <w:sz w:val="18"/>
          <w:szCs w:val="18"/>
          <w:lang w:eastAsia="en-US" w:bidi="ar-SA"/>
        </w:rPr>
      </w:pPr>
    </w:p>
    <w:p w:rsidR="00827075" w:rsidRPr="00827075" w:rsidRDefault="00827075" w:rsidP="00827075">
      <w:pPr>
        <w:spacing w:line="259" w:lineRule="auto"/>
        <w:ind w:right="48"/>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Pentru aceste patru domenii s-au elaborat un cadru concis și un set de indicatori de performanță</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z w:val="24"/>
          <w:szCs w:val="24"/>
          <w:lang w:eastAsia="en-US" w:bidi="ar-SA"/>
        </w:rPr>
        <w:t>Indicatorii</w:t>
      </w:r>
      <w:r w:rsidRPr="00827075">
        <w:rPr>
          <w:rFonts w:ascii="Calibri" w:eastAsia="Calibri" w:hAnsi="Calibri" w:cs="Calibri"/>
          <w:spacing w:val="-1"/>
          <w:sz w:val="24"/>
          <w:szCs w:val="24"/>
          <w:lang w:eastAsia="en-US" w:bidi="ar-SA"/>
        </w:rPr>
        <w:t xml:space="preserve"> se concentrează asupra a ceea ce am putea descrie prin </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calitatea rezultatelor</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z w:val="24"/>
          <w:szCs w:val="24"/>
          <w:lang w:eastAsia="en-US" w:bidi="ar-SA"/>
        </w:rPr>
        <w:t xml:space="preserve">mai curând decât </w:t>
      </w:r>
      <w:r w:rsidRPr="00827075">
        <w:rPr>
          <w:rFonts w:ascii="Calibri" w:eastAsia="Calibri" w:hAnsi="Calibri" w:cs="Calibri"/>
          <w:spacing w:val="-4"/>
          <w:sz w:val="24"/>
          <w:szCs w:val="24"/>
          <w:lang w:eastAsia="en-US" w:bidi="ar-SA"/>
        </w:rPr>
        <w:t>‘</w:t>
      </w:r>
      <w:r w:rsidRPr="00827075">
        <w:rPr>
          <w:rFonts w:ascii="Calibri" w:eastAsia="Calibri" w:hAnsi="Calibri" w:cs="Calibri"/>
          <w:spacing w:val="2"/>
          <w:sz w:val="24"/>
          <w:szCs w:val="24"/>
          <w:lang w:eastAsia="en-US" w:bidi="ar-SA"/>
        </w:rPr>
        <w:t>calitatea sistemelor</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z w:val="24"/>
          <w:szCs w:val="24"/>
          <w:lang w:eastAsia="en-US" w:bidi="ar-SA"/>
        </w:rPr>
        <w:t>(cu excepția evaluării calității hotărârilor).</w:t>
      </w:r>
    </w:p>
    <w:p w:rsidR="00827075" w:rsidRPr="00827075" w:rsidRDefault="00827075" w:rsidP="00827075">
      <w:pPr>
        <w:spacing w:line="160" w:lineRule="exact"/>
        <w:rPr>
          <w:sz w:val="16"/>
          <w:szCs w:val="16"/>
          <w:lang w:eastAsia="en-US" w:bidi="ar-SA"/>
        </w:rPr>
      </w:pPr>
    </w:p>
    <w:p w:rsidR="00827075" w:rsidRPr="00827075" w:rsidRDefault="00827075" w:rsidP="00827075">
      <w:pPr>
        <w:spacing w:line="259" w:lineRule="auto"/>
        <w:ind w:right="48"/>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Se face distincție între descrierea caracteristicilor obiective și evaluarea subiectivă a performanței.</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1"/>
          <w:sz w:val="24"/>
          <w:szCs w:val="24"/>
          <w:lang w:eastAsia="en-US" w:bidi="ar-SA"/>
        </w:rPr>
        <w:t>În parte, calitatea este determinată în mod direct, prin prevederi legale</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5"/>
          <w:sz w:val="24"/>
          <w:szCs w:val="24"/>
          <w:lang w:eastAsia="en-US" w:bidi="ar-SA"/>
        </w:rPr>
        <w:t>Suplimentar</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2"/>
          <w:sz w:val="24"/>
          <w:szCs w:val="24"/>
          <w:lang w:eastAsia="en-US" w:bidi="ar-SA"/>
        </w:rPr>
        <w:t xml:space="preserve">anumite aspecte ale calității, </w:t>
      </w:r>
      <w:r w:rsidRPr="00827075">
        <w:rPr>
          <w:rFonts w:ascii="Calibri" w:eastAsia="Calibri" w:hAnsi="Calibri" w:cs="Calibri"/>
          <w:spacing w:val="1"/>
          <w:sz w:val="24"/>
          <w:szCs w:val="24"/>
          <w:lang w:eastAsia="en-US" w:bidi="ar-SA"/>
        </w:rPr>
        <w:t xml:space="preserve">precum durata soluționării spețelor, </w:t>
      </w:r>
      <w:r w:rsidRPr="00827075">
        <w:rPr>
          <w:rFonts w:ascii="Calibri" w:eastAsia="Calibri" w:hAnsi="Calibri" w:cs="Calibri"/>
          <w:spacing w:val="2"/>
          <w:sz w:val="24"/>
          <w:szCs w:val="24"/>
          <w:lang w:eastAsia="en-US" w:bidi="ar-SA"/>
        </w:rPr>
        <w:t>sunt măsurabile în mod obiectiv</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Însă există și numeroase aspecte care pot fi evaluate numai subiectiv</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2"/>
          <w:sz w:val="24"/>
          <w:szCs w:val="24"/>
          <w:lang w:eastAsia="en-US" w:bidi="ar-SA"/>
        </w:rPr>
        <w:t xml:space="preserve">Evaluările subiective pot fi </w:t>
      </w:r>
      <w:r w:rsidRPr="00827075">
        <w:rPr>
          <w:rFonts w:ascii="Calibri" w:eastAsia="Calibri" w:hAnsi="Calibri" w:cs="Calibri"/>
          <w:spacing w:val="1"/>
          <w:sz w:val="24"/>
          <w:szCs w:val="24"/>
          <w:lang w:eastAsia="en-US" w:bidi="ar-SA"/>
        </w:rPr>
        <w:t xml:space="preserve">efectuate de sistemul judiciar însuși </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consilii</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instanțe</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judecători</w:t>
      </w:r>
      <w:r w:rsidRPr="00827075">
        <w:rPr>
          <w:rFonts w:ascii="Calibri" w:eastAsia="Calibri" w:hAnsi="Calibri" w:cs="Calibri"/>
          <w:sz w:val="24"/>
          <w:szCs w:val="24"/>
          <w:lang w:eastAsia="en-US" w:bidi="ar-SA"/>
        </w:rPr>
        <w:t>)</w:t>
      </w:r>
      <w:r w:rsidRPr="00827075">
        <w:rPr>
          <w:rFonts w:ascii="Calibri" w:eastAsia="Calibri" w:hAnsi="Calibri" w:cs="Calibri"/>
          <w:spacing w:val="9"/>
          <w:sz w:val="24"/>
          <w:szCs w:val="24"/>
          <w:lang w:eastAsia="en-US" w:bidi="ar-SA"/>
        </w:rPr>
        <w:t xml:space="preserve"> </w:t>
      </w:r>
      <w:r w:rsidRPr="00827075">
        <w:rPr>
          <w:rFonts w:ascii="Calibri" w:eastAsia="Calibri" w:hAnsi="Calibri" w:cs="Calibri"/>
          <w:spacing w:val="1"/>
          <w:sz w:val="24"/>
          <w:szCs w:val="24"/>
          <w:lang w:eastAsia="en-US" w:bidi="ar-SA"/>
        </w:rPr>
        <w:t xml:space="preserve">și de justițiabili </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părți</w:t>
      </w:r>
      <w:r w:rsidRPr="00827075">
        <w:rPr>
          <w:rFonts w:ascii="Calibri" w:eastAsia="Calibri" w:hAnsi="Calibri" w:cs="Calibri"/>
          <w:sz w:val="24"/>
          <w:szCs w:val="24"/>
          <w:lang w:eastAsia="en-US" w:bidi="ar-SA"/>
        </w:rPr>
        <w:t>/avocați/</w:t>
      </w:r>
      <w:r w:rsidRPr="00827075">
        <w:rPr>
          <w:rFonts w:ascii="Calibri" w:eastAsia="Calibri" w:hAnsi="Calibri" w:cs="Calibri"/>
          <w:spacing w:val="1"/>
          <w:sz w:val="24"/>
          <w:szCs w:val="24"/>
          <w:lang w:eastAsia="en-US" w:bidi="ar-SA"/>
        </w:rPr>
        <w:t>observatori</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În această etapă</w:t>
      </w:r>
      <w:r w:rsidRPr="00827075">
        <w:rPr>
          <w:rFonts w:ascii="Calibri" w:eastAsia="Calibri" w:hAnsi="Calibri" w:cs="Calibri"/>
          <w:sz w:val="24"/>
          <w:szCs w:val="24"/>
          <w:lang w:eastAsia="en-US" w:bidi="ar-SA"/>
        </w:rPr>
        <w:t>,</w:t>
      </w:r>
      <w:r w:rsidRPr="00827075">
        <w:rPr>
          <w:rFonts w:ascii="Calibri" w:eastAsia="Calibri" w:hAnsi="Calibri" w:cs="Calibri"/>
          <w:spacing w:val="12"/>
          <w:sz w:val="24"/>
          <w:szCs w:val="24"/>
          <w:lang w:eastAsia="en-US" w:bidi="ar-SA"/>
        </w:rPr>
        <w:t xml:space="preserve"> </w:t>
      </w:r>
      <w:r w:rsidRPr="00827075">
        <w:rPr>
          <w:rFonts w:ascii="Calibri" w:eastAsia="Calibri" w:hAnsi="Calibri" w:cs="Calibri"/>
          <w:sz w:val="24"/>
          <w:szCs w:val="24"/>
          <w:lang w:eastAsia="en-US" w:bidi="ar-SA"/>
        </w:rPr>
        <w:t>se știu foarte puține despre opiniile justițiabililor.</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2"/>
          <w:sz w:val="24"/>
          <w:szCs w:val="24"/>
          <w:lang w:eastAsia="en-US" w:bidi="ar-SA"/>
        </w:rPr>
        <w:t>Prin urmare, evaluarea subiectivă este în mod necesar limitată la opiniile din interiorul sistemului</w:t>
      </w:r>
      <w:r w:rsidRPr="00827075">
        <w:rPr>
          <w:rFonts w:ascii="Calibri" w:eastAsia="Calibri" w:hAnsi="Calibri" w:cs="Calibri"/>
          <w:sz w:val="24"/>
          <w:szCs w:val="24"/>
          <w:lang w:eastAsia="en-US" w:bidi="ar-SA"/>
        </w:rPr>
        <w:t>.</w:t>
      </w:r>
    </w:p>
    <w:p w:rsidR="00827075" w:rsidRPr="00827075" w:rsidRDefault="00827075" w:rsidP="00827075">
      <w:pPr>
        <w:spacing w:before="99" w:line="258" w:lineRule="auto"/>
        <w:ind w:right="58"/>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Setul de indicatori a fost aplicat experimental de trei sisteme judiciare</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1"/>
          <w:sz w:val="24"/>
          <w:szCs w:val="24"/>
          <w:lang w:eastAsia="en-US" w:bidi="ar-SA"/>
        </w:rPr>
        <w:t>iar rezultatele sunt prezentate în acest raport</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S-a demonstrat că este posibilă măsurarea indicatorilor.</w:t>
      </w:r>
      <w:r w:rsidRPr="00827075">
        <w:rPr>
          <w:rFonts w:ascii="Calibri" w:eastAsia="Calibri" w:hAnsi="Calibri" w:cs="Calibri"/>
          <w:spacing w:val="11"/>
          <w:sz w:val="24"/>
          <w:szCs w:val="24"/>
          <w:lang w:eastAsia="en-US" w:bidi="ar-SA"/>
        </w:rPr>
        <w:t xml:space="preserve"> </w:t>
      </w:r>
      <w:r w:rsidRPr="00827075">
        <w:rPr>
          <w:rFonts w:ascii="Calibri" w:eastAsia="Calibri" w:hAnsi="Calibri" w:cs="Calibri"/>
          <w:spacing w:val="-3"/>
          <w:sz w:val="24"/>
          <w:szCs w:val="24"/>
          <w:lang w:eastAsia="en-US" w:bidi="ar-SA"/>
        </w:rPr>
        <w:t>În baza aplicării pilot</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s-a ajuns la concluzia că demersul de elaborare a unor indicatori de performanță</w:t>
      </w:r>
      <w:r w:rsidRPr="00827075">
        <w:rPr>
          <w:rFonts w:ascii="Calibri" w:eastAsia="Calibri" w:hAnsi="Calibri" w:cs="Calibri"/>
          <w:sz w:val="24"/>
          <w:szCs w:val="24"/>
          <w:lang w:eastAsia="en-US" w:bidi="ar-SA"/>
        </w:rPr>
        <w:t xml:space="preserve"> pentru calitate este util și de interes.</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1"/>
          <w:sz w:val="24"/>
          <w:szCs w:val="24"/>
          <w:lang w:eastAsia="en-US" w:bidi="ar-SA"/>
        </w:rPr>
        <w:t xml:space="preserve">Rezultatele pot </w:t>
      </w:r>
      <w:r w:rsidRPr="00827075">
        <w:rPr>
          <w:rFonts w:ascii="Calibri" w:eastAsia="Calibri" w:hAnsi="Calibri" w:cs="Calibri"/>
          <w:spacing w:val="1"/>
          <w:sz w:val="24"/>
          <w:szCs w:val="24"/>
          <w:lang w:eastAsia="en-US" w:bidi="ar-SA"/>
        </w:rPr>
        <w:t xml:space="preserve">constitui un stimulent și pot </w:t>
      </w:r>
      <w:r w:rsidRPr="00827075">
        <w:rPr>
          <w:rFonts w:ascii="Calibri" w:eastAsia="Calibri" w:hAnsi="Calibri" w:cs="Calibri"/>
          <w:spacing w:val="1"/>
          <w:sz w:val="24"/>
          <w:szCs w:val="24"/>
          <w:lang w:eastAsia="en-US" w:bidi="ar-SA"/>
        </w:rPr>
        <w:lastRenderedPageBreak/>
        <w:t>indica priorități pentru procesele de schimbare</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1"/>
          <w:sz w:val="24"/>
          <w:szCs w:val="24"/>
          <w:lang w:eastAsia="en-US" w:bidi="ar-SA"/>
        </w:rPr>
        <w:t>Setul de indicatori nu este final</w:t>
      </w:r>
      <w:r w:rsidRPr="00827075">
        <w:rPr>
          <w:rFonts w:ascii="Calibri" w:eastAsia="Calibri" w:hAnsi="Calibri" w:cs="Calibri"/>
          <w:sz w:val="24"/>
          <w:szCs w:val="24"/>
          <w:lang w:eastAsia="en-US" w:bidi="ar-SA"/>
        </w:rPr>
        <w:t xml:space="preserve">, este necesară </w:t>
      </w:r>
      <w:r w:rsidRPr="00827075">
        <w:rPr>
          <w:rFonts w:ascii="Calibri" w:eastAsia="Calibri" w:hAnsi="Calibri" w:cs="Calibri"/>
          <w:spacing w:val="-1"/>
          <w:sz w:val="24"/>
          <w:szCs w:val="24"/>
          <w:lang w:eastAsia="en-US" w:bidi="ar-SA"/>
        </w:rPr>
        <w:t>elaborarea suplimentară a acestora</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 xml:space="preserve">în special în domeniul calității hotărârilor judecătorești. </w:t>
      </w:r>
      <w:r w:rsidRPr="00827075">
        <w:rPr>
          <w:rFonts w:ascii="Calibri" w:eastAsia="Calibri" w:hAnsi="Calibri" w:cs="Calibri"/>
          <w:spacing w:val="1"/>
          <w:sz w:val="24"/>
          <w:szCs w:val="24"/>
          <w:lang w:eastAsia="en-US" w:bidi="ar-SA"/>
        </w:rPr>
        <w:t>De asemenea</w:t>
      </w:r>
      <w:r w:rsidRPr="00827075">
        <w:rPr>
          <w:rFonts w:ascii="Calibri" w:eastAsia="Calibri" w:hAnsi="Calibri" w:cs="Calibri"/>
          <w:sz w:val="24"/>
          <w:szCs w:val="24"/>
          <w:lang w:eastAsia="en-US" w:bidi="ar-SA"/>
        </w:rPr>
        <w: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1"/>
          <w:sz w:val="24"/>
          <w:szCs w:val="24"/>
          <w:lang w:eastAsia="en-US" w:bidi="ar-SA"/>
        </w:rPr>
        <w:t>ar fi importantă standardizarea procesului prin care se răspunde la chestionar și, în special, a modului în care sunt implicați judecătorii</w:t>
      </w:r>
      <w:r w:rsidRPr="00827075">
        <w:rPr>
          <w:rFonts w:ascii="Calibri" w:eastAsia="Calibri" w:hAnsi="Calibri" w:cs="Calibri"/>
          <w:sz w:val="24"/>
          <w:szCs w:val="24"/>
          <w:lang w:eastAsia="en-US" w:bidi="ar-SA"/>
        </w:rPr>
        <w:t>.</w:t>
      </w:r>
    </w:p>
    <w:p w:rsidR="00827075" w:rsidRPr="00827075" w:rsidRDefault="00827075" w:rsidP="00827075">
      <w:pPr>
        <w:spacing w:before="10" w:line="150" w:lineRule="exact"/>
        <w:rPr>
          <w:sz w:val="15"/>
          <w:szCs w:val="15"/>
          <w:lang w:eastAsia="en-US" w:bidi="ar-SA"/>
        </w:rPr>
      </w:pPr>
    </w:p>
    <w:p w:rsidR="00827075" w:rsidRPr="00827075" w:rsidRDefault="00827075" w:rsidP="00827075">
      <w:pPr>
        <w:spacing w:line="259" w:lineRule="auto"/>
        <w:ind w:right="56"/>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La fel ca în cazul independenței și responsabilității</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ar fi foarte util să se asigure participarea tuturor membrilor și, în măsura posibilului</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1"/>
          <w:sz w:val="24"/>
          <w:szCs w:val="24"/>
          <w:lang w:eastAsia="en-US" w:bidi="ar-SA"/>
        </w:rPr>
        <w:t xml:space="preserve">și a observatorilor </w:t>
      </w:r>
      <w:r w:rsidRPr="00827075">
        <w:rPr>
          <w:rFonts w:ascii="Calibri" w:eastAsia="Calibri" w:hAnsi="Calibri" w:cs="Calibri"/>
          <w:spacing w:val="-1"/>
          <w:sz w:val="24"/>
          <w:szCs w:val="24"/>
          <w:lang w:eastAsia="en-US" w:bidi="ar-SA"/>
        </w:rPr>
        <w:t>RECJ</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la măsurarea indicatorilor, ca </w:t>
      </w:r>
      <w:r w:rsidRPr="00827075">
        <w:rPr>
          <w:rFonts w:ascii="Calibri" w:eastAsia="Calibri" w:hAnsi="Calibri" w:cs="Calibri"/>
          <w:spacing w:val="1"/>
          <w:sz w:val="24"/>
          <w:szCs w:val="24"/>
          <w:lang w:eastAsia="en-US" w:bidi="ar-SA"/>
        </w:rPr>
        <w:t>punct de pornire pentru asumarea comună a responsabilității pentru calitatea justiției</w:t>
      </w:r>
      <w:r w:rsidRPr="00827075">
        <w:rPr>
          <w:rFonts w:ascii="Calibri" w:eastAsia="Calibri" w:hAnsi="Calibri" w:cs="Calibri"/>
          <w:sz w:val="24"/>
          <w:szCs w:val="24"/>
          <w:lang w:eastAsia="en-US" w:bidi="ar-SA"/>
        </w:rPr>
        <w:t>.</w:t>
      </w:r>
    </w:p>
    <w:p w:rsidR="00827075" w:rsidRPr="00827075" w:rsidRDefault="00827075" w:rsidP="00827075">
      <w:pPr>
        <w:spacing w:before="5" w:line="110" w:lineRule="exact"/>
        <w:rPr>
          <w:sz w:val="11"/>
          <w:szCs w:val="11"/>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ind w:right="5037"/>
        <w:jc w:val="both"/>
        <w:rPr>
          <w:rFonts w:ascii="Calibri" w:eastAsia="Calibri" w:hAnsi="Calibri" w:cs="Calibri"/>
          <w:sz w:val="32"/>
          <w:szCs w:val="32"/>
          <w:lang w:eastAsia="en-US" w:bidi="ar-SA"/>
        </w:rPr>
      </w:pPr>
      <w:r w:rsidRPr="00827075">
        <w:rPr>
          <w:rFonts w:ascii="Calibri" w:eastAsia="Calibri" w:hAnsi="Calibri" w:cs="Calibri"/>
          <w:b/>
          <w:bCs/>
          <w:color w:val="365F91"/>
          <w:sz w:val="32"/>
          <w:szCs w:val="32"/>
          <w:lang w:eastAsia="en-US" w:bidi="ar-SA"/>
        </w:rPr>
        <w:t>Recomandări pentru</w:t>
      </w:r>
      <w:r w:rsidRPr="00827075">
        <w:rPr>
          <w:rFonts w:ascii="Calibri" w:eastAsia="Calibri" w:hAnsi="Calibri" w:cs="Calibri"/>
          <w:b/>
          <w:bCs/>
          <w:color w:val="365F91"/>
          <w:spacing w:val="-4"/>
          <w:sz w:val="32"/>
          <w:szCs w:val="32"/>
          <w:lang w:eastAsia="en-US" w:bidi="ar-SA"/>
        </w:rPr>
        <w:t xml:space="preserve"> </w:t>
      </w:r>
      <w:r w:rsidRPr="00827075">
        <w:rPr>
          <w:rFonts w:ascii="Calibri" w:eastAsia="Calibri" w:hAnsi="Calibri" w:cs="Calibri"/>
          <w:b/>
          <w:bCs/>
          <w:color w:val="365F91"/>
          <w:sz w:val="32"/>
          <w:szCs w:val="32"/>
          <w:lang w:eastAsia="en-US" w:bidi="ar-SA"/>
        </w:rPr>
        <w:t>RECJ</w:t>
      </w:r>
    </w:p>
    <w:p w:rsidR="00827075" w:rsidRPr="00827075" w:rsidRDefault="00827075" w:rsidP="00827075">
      <w:pPr>
        <w:spacing w:before="7" w:line="120" w:lineRule="exact"/>
        <w:rPr>
          <w:sz w:val="12"/>
          <w:szCs w:val="12"/>
          <w:lang w:eastAsia="en-US" w:bidi="ar-SA"/>
        </w:rPr>
      </w:pPr>
    </w:p>
    <w:p w:rsidR="00827075" w:rsidRPr="00827075" w:rsidRDefault="00827075" w:rsidP="00827075">
      <w:pPr>
        <w:jc w:val="both"/>
        <w:rPr>
          <w:rFonts w:ascii="Calibri" w:eastAsia="Calibri" w:hAnsi="Calibri" w:cs="Calibri"/>
          <w:sz w:val="28"/>
          <w:szCs w:val="28"/>
          <w:lang w:eastAsia="en-US" w:bidi="ar-SA"/>
        </w:rPr>
      </w:pPr>
      <w:r w:rsidRPr="00827075">
        <w:rPr>
          <w:rFonts w:ascii="Calibri" w:eastAsia="Calibri" w:hAnsi="Calibri" w:cs="Calibri"/>
          <w:b/>
          <w:bCs/>
          <w:color w:val="365F91"/>
          <w:spacing w:val="1"/>
          <w:sz w:val="28"/>
          <w:szCs w:val="28"/>
          <w:lang w:eastAsia="en-US" w:bidi="ar-SA"/>
        </w:rPr>
        <w:t>Independența și responsabilitatea sistemului judiciar</w:t>
      </w:r>
      <w:r w:rsidRPr="00827075">
        <w:rPr>
          <w:rFonts w:ascii="Calibri" w:eastAsia="Calibri" w:hAnsi="Calibri" w:cs="Calibri"/>
          <w:b/>
          <w:bCs/>
          <w:color w:val="365F91"/>
          <w:spacing w:val="-14"/>
          <w:sz w:val="28"/>
          <w:szCs w:val="28"/>
          <w:lang w:eastAsia="en-US" w:bidi="ar-SA"/>
        </w:rPr>
        <w:t xml:space="preserve"> </w:t>
      </w:r>
    </w:p>
    <w:p w:rsidR="00827075" w:rsidRPr="00827075" w:rsidRDefault="00827075" w:rsidP="00827075">
      <w:pPr>
        <w:spacing w:before="2" w:line="130" w:lineRule="exact"/>
        <w:rPr>
          <w:sz w:val="13"/>
          <w:szCs w:val="13"/>
          <w:lang w:eastAsia="en-US" w:bidi="ar-SA"/>
        </w:rPr>
      </w:pPr>
    </w:p>
    <w:p w:rsidR="00827075" w:rsidRPr="00827075" w:rsidRDefault="00827075" w:rsidP="00827075">
      <w:pPr>
        <w:spacing w:line="258" w:lineRule="auto"/>
        <w:ind w:right="59"/>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Se face distincție între utilizarea constatărilor esențiale</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2"/>
          <w:sz w:val="24"/>
          <w:szCs w:val="24"/>
          <w:lang w:eastAsia="en-US" w:bidi="ar-SA"/>
        </w:rPr>
        <w:t xml:space="preserve">pentru a îmbunătăți funcționarea sistemului judiciar </w:t>
      </w:r>
      <w:r w:rsidRPr="00827075">
        <w:rPr>
          <w:rFonts w:ascii="Calibri" w:eastAsia="Calibri" w:hAnsi="Calibri" w:cs="Calibri"/>
          <w:spacing w:val="-1"/>
          <w:sz w:val="24"/>
          <w:szCs w:val="24"/>
          <w:lang w:eastAsia="en-US" w:bidi="ar-SA"/>
        </w:rPr>
        <w:t>și perfecționarea sistemului de indicatori, inclusiv a studiului în rândul judecătorilor</w:t>
      </w:r>
      <w:r w:rsidRPr="00827075">
        <w:rPr>
          <w:rFonts w:ascii="Calibri" w:eastAsia="Calibri" w:hAnsi="Calibri" w:cs="Calibri"/>
          <w:sz w:val="24"/>
          <w:szCs w:val="24"/>
          <w:lang w:eastAsia="en-US" w:bidi="ar-SA"/>
        </w:rPr>
        <w:t>.</w:t>
      </w:r>
    </w:p>
    <w:p w:rsidR="00827075" w:rsidRPr="00827075" w:rsidRDefault="00827075" w:rsidP="00827075">
      <w:pPr>
        <w:spacing w:before="56"/>
        <w:ind w:right="-20"/>
        <w:rPr>
          <w:rFonts w:ascii="Calibri" w:eastAsia="Calibri" w:hAnsi="Calibri" w:cs="Calibri"/>
          <w:b/>
          <w:bCs/>
          <w:sz w:val="24"/>
          <w:szCs w:val="24"/>
          <w:lang w:eastAsia="en-US" w:bidi="ar-SA"/>
        </w:rPr>
      </w:pPr>
    </w:p>
    <w:p w:rsidR="00827075" w:rsidRPr="00827075" w:rsidRDefault="00827075" w:rsidP="00827075">
      <w:pPr>
        <w:spacing w:before="56"/>
        <w:ind w:right="-20"/>
        <w:rPr>
          <w:rFonts w:ascii="Calibri" w:eastAsia="Calibri" w:hAnsi="Calibri" w:cs="Calibri"/>
          <w:sz w:val="24"/>
          <w:szCs w:val="24"/>
          <w:lang w:eastAsia="en-US" w:bidi="ar-SA"/>
        </w:rPr>
      </w:pPr>
      <w:r w:rsidRPr="00827075">
        <w:rPr>
          <w:rFonts w:ascii="Calibri" w:eastAsia="Calibri" w:hAnsi="Calibri" w:cs="Calibri"/>
          <w:b/>
          <w:bCs/>
          <w:sz w:val="24"/>
          <w:szCs w:val="24"/>
          <w:lang w:eastAsia="en-US" w:bidi="ar-SA"/>
        </w:rPr>
        <w:t>Utilizarea rezultatelor:</w:t>
      </w:r>
    </w:p>
    <w:p w:rsidR="00827075" w:rsidRPr="00827075" w:rsidRDefault="00827075" w:rsidP="00827075">
      <w:pPr>
        <w:spacing w:before="9" w:line="130" w:lineRule="exact"/>
        <w:rPr>
          <w:sz w:val="13"/>
          <w:szCs w:val="13"/>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tabs>
          <w:tab w:val="left" w:pos="820"/>
        </w:tabs>
        <w:spacing w:line="258" w:lineRule="auto"/>
        <w:ind w:right="49"/>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t>Este recomandabil ca toate consiliile și alte organisme de conducere să studieze rezultatele privind propriul sistem judiciar</w:t>
      </w:r>
      <w:r w:rsidRPr="00827075">
        <w:rPr>
          <w:rFonts w:ascii="Calibri" w:eastAsia="Calibri" w:hAnsi="Calibri" w:cs="Calibri"/>
          <w:spacing w:val="-11"/>
          <w:sz w:val="24"/>
          <w:szCs w:val="24"/>
          <w:lang w:eastAsia="en-US" w:bidi="ar-SA"/>
        </w:rPr>
        <w:t xml:space="preserve"> </w:t>
      </w:r>
      <w:r w:rsidRPr="00827075">
        <w:rPr>
          <w:rFonts w:ascii="Calibri" w:eastAsia="Calibri" w:hAnsi="Calibri" w:cs="Calibri"/>
          <w:spacing w:val="-4"/>
          <w:sz w:val="24"/>
          <w:szCs w:val="24"/>
          <w:lang w:eastAsia="en-US" w:bidi="ar-SA"/>
        </w:rPr>
        <w:t>și să stabilească priorități concrete ale schimbărilor, după caz</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 xml:space="preserve">și să informeze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1"/>
          <w:sz w:val="24"/>
          <w:szCs w:val="24"/>
          <w:lang w:eastAsia="en-US" w:bidi="ar-SA"/>
        </w:rPr>
        <w:t>în privința planurilor pe care le au, la sfârșitul anului 2017 sau la începutul anului 2018</w:t>
      </w:r>
      <w:r w:rsidRPr="00827075">
        <w:rPr>
          <w:rFonts w:ascii="Calibri" w:eastAsia="Calibri" w:hAnsi="Calibri" w:cs="Calibri"/>
          <w:spacing w:val="-2"/>
          <w:sz w:val="24"/>
          <w:szCs w:val="24"/>
          <w:lang w:eastAsia="en-US" w:bidi="ar-SA"/>
        </w:rPr>
        <w:t>.</w:t>
      </w:r>
    </w:p>
    <w:p w:rsidR="00827075" w:rsidRPr="00827075" w:rsidRDefault="00827075" w:rsidP="00827075">
      <w:pPr>
        <w:spacing w:before="1" w:line="100" w:lineRule="exact"/>
        <w:rPr>
          <w:sz w:val="10"/>
          <w:szCs w:val="10"/>
          <w:lang w:eastAsia="en-US" w:bidi="ar-SA"/>
        </w:rPr>
      </w:pPr>
    </w:p>
    <w:p w:rsidR="00827075" w:rsidRPr="00827075" w:rsidRDefault="00827075" w:rsidP="00827075">
      <w:pPr>
        <w:tabs>
          <w:tab w:val="left" w:pos="820"/>
        </w:tabs>
        <w:spacing w:line="259" w:lineRule="auto"/>
        <w:ind w:right="47"/>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2</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r>
      <w:r w:rsidRPr="00827075">
        <w:rPr>
          <w:rFonts w:ascii="Calibri" w:eastAsia="Calibri" w:hAnsi="Calibri" w:cs="Calibri"/>
          <w:spacing w:val="-2"/>
          <w:sz w:val="24"/>
          <w:szCs w:val="24"/>
          <w:lang w:eastAsia="en-US" w:bidi="ar-SA"/>
        </w:rPr>
        <w:t>În limitele sferei de acțiune a</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2"/>
          <w:sz w:val="24"/>
          <w:szCs w:val="24"/>
          <w:lang w:eastAsia="en-US" w:bidi="ar-SA"/>
        </w:rPr>
        <w:t xml:space="preserve">planului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12"/>
          <w:sz w:val="24"/>
          <w:szCs w:val="24"/>
          <w:lang w:eastAsia="en-US" w:bidi="ar-SA"/>
        </w:rPr>
        <w:t xml:space="preserve">pe 4 ani, </w:t>
      </w:r>
      <w:r w:rsidRPr="00827075">
        <w:rPr>
          <w:rFonts w:ascii="Calibri" w:eastAsia="Calibri" w:hAnsi="Calibri" w:cs="Calibri"/>
          <w:spacing w:val="-2"/>
          <w:sz w:val="24"/>
          <w:szCs w:val="24"/>
          <w:lang w:eastAsia="en-US" w:bidi="ar-SA"/>
        </w:rPr>
        <w:t>201</w:t>
      </w:r>
      <w:r w:rsidRPr="00827075">
        <w:rPr>
          <w:rFonts w:ascii="Calibri" w:eastAsia="Calibri" w:hAnsi="Calibri" w:cs="Calibri"/>
          <w:spacing w:val="-1"/>
          <w:sz w:val="24"/>
          <w:szCs w:val="24"/>
          <w:lang w:eastAsia="en-US" w:bidi="ar-SA"/>
        </w:rPr>
        <w:t>8</w:t>
      </w:r>
      <w:r w:rsidRPr="00827075">
        <w:rPr>
          <w:rFonts w:ascii="Calibri" w:eastAsia="Calibri" w:hAnsi="Calibri" w:cs="Calibri"/>
          <w:spacing w:val="2"/>
          <w:sz w:val="24"/>
          <w:szCs w:val="24"/>
          <w:lang w:eastAsia="en-US" w:bidi="ar-SA"/>
        </w:rPr>
        <w:t>-</w:t>
      </w:r>
      <w:r w:rsidRPr="00827075">
        <w:rPr>
          <w:rFonts w:ascii="Calibri" w:eastAsia="Calibri" w:hAnsi="Calibri" w:cs="Calibri"/>
          <w:spacing w:val="-2"/>
          <w:sz w:val="24"/>
          <w:szCs w:val="24"/>
          <w:lang w:eastAsia="en-US" w:bidi="ar-SA"/>
        </w:rPr>
        <w:t>20</w:t>
      </w:r>
      <w:r w:rsidRPr="00827075">
        <w:rPr>
          <w:rFonts w:ascii="Calibri" w:eastAsia="Calibri" w:hAnsi="Calibri" w:cs="Calibri"/>
          <w:spacing w:val="2"/>
          <w:sz w:val="24"/>
          <w:szCs w:val="24"/>
          <w:lang w:eastAsia="en-US" w:bidi="ar-SA"/>
        </w:rPr>
        <w:t>2</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z w:val="24"/>
          <w:szCs w:val="24"/>
          <w:lang w:eastAsia="en-US" w:bidi="ar-SA"/>
        </w:rPr>
        <w:t xml:space="preserve">va discuta și lua măsuri în privința provocărilor </w:t>
      </w:r>
      <w:r w:rsidRPr="00827075">
        <w:rPr>
          <w:rFonts w:ascii="Calibri" w:eastAsia="Calibri" w:hAnsi="Calibri" w:cs="Calibri"/>
          <w:spacing w:val="-3"/>
          <w:sz w:val="24"/>
          <w:szCs w:val="24"/>
          <w:lang w:eastAsia="en-US" w:bidi="ar-SA"/>
        </w:rPr>
        <w:t xml:space="preserve">prezentate </w:t>
      </w:r>
      <w:r w:rsidRPr="00827075">
        <w:rPr>
          <w:rFonts w:ascii="Calibri" w:eastAsia="Calibri" w:hAnsi="Calibri" w:cs="Calibri"/>
          <w:spacing w:val="-4"/>
          <w:sz w:val="24"/>
          <w:szCs w:val="24"/>
          <w:lang w:eastAsia="en-US" w:bidi="ar-SA"/>
        </w:rPr>
        <w:t>în cadrul rapoartelor privind independența și responsabilitatea</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 xml:space="preserve">Provocările pentru intervalul </w:t>
      </w:r>
      <w:r w:rsidRPr="00827075">
        <w:rPr>
          <w:rFonts w:ascii="Calibri" w:eastAsia="Calibri" w:hAnsi="Calibri" w:cs="Calibri"/>
          <w:spacing w:val="-2"/>
          <w:sz w:val="24"/>
          <w:szCs w:val="24"/>
          <w:lang w:eastAsia="en-US" w:bidi="ar-SA"/>
        </w:rPr>
        <w:t>2016</w:t>
      </w:r>
      <w:r w:rsidRPr="00827075">
        <w:rPr>
          <w:rFonts w:ascii="Calibri" w:eastAsia="Calibri" w:hAnsi="Calibri" w:cs="Calibri"/>
          <w:spacing w:val="-1"/>
          <w:sz w:val="24"/>
          <w:szCs w:val="24"/>
          <w:lang w:eastAsia="en-US" w:bidi="ar-SA"/>
        </w:rPr>
        <w:t>-</w:t>
      </w:r>
      <w:r w:rsidRPr="00827075">
        <w:rPr>
          <w:rFonts w:ascii="Calibri" w:eastAsia="Calibri" w:hAnsi="Calibri" w:cs="Calibri"/>
          <w:spacing w:val="2"/>
          <w:sz w:val="24"/>
          <w:szCs w:val="24"/>
          <w:lang w:eastAsia="en-US" w:bidi="ar-SA"/>
        </w:rPr>
        <w:t>2</w:t>
      </w:r>
      <w:r w:rsidRPr="00827075">
        <w:rPr>
          <w:rFonts w:ascii="Calibri" w:eastAsia="Calibri" w:hAnsi="Calibri" w:cs="Calibri"/>
          <w:spacing w:val="-2"/>
          <w:sz w:val="24"/>
          <w:szCs w:val="24"/>
          <w:lang w:eastAsia="en-US" w:bidi="ar-SA"/>
        </w:rPr>
        <w:t>0</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7</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1"/>
          <w:sz w:val="24"/>
          <w:szCs w:val="24"/>
          <w:lang w:eastAsia="en-US" w:bidi="ar-SA"/>
        </w:rPr>
        <w:t>sunt următoarele</w:t>
      </w:r>
      <w:r w:rsidRPr="00827075">
        <w:rPr>
          <w:rFonts w:ascii="Calibri" w:eastAsia="Calibri" w:hAnsi="Calibri" w:cs="Calibri"/>
          <w:sz w:val="24"/>
          <w:szCs w:val="24"/>
          <w:lang w:eastAsia="en-US" w:bidi="ar-SA"/>
        </w:rPr>
        <w: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w:t>
      </w:r>
      <w:r w:rsidRPr="00827075">
        <w:rPr>
          <w:rFonts w:ascii="Calibri" w:eastAsia="Calibri" w:hAnsi="Calibri" w:cs="Calibri"/>
          <w:spacing w:val="9"/>
          <w:sz w:val="24"/>
          <w:szCs w:val="24"/>
          <w:lang w:eastAsia="en-US" w:bidi="ar-SA"/>
        </w:rPr>
        <w:t xml:space="preserve"> </w:t>
      </w:r>
      <w:r w:rsidRPr="00827075">
        <w:rPr>
          <w:rFonts w:ascii="Calibri" w:eastAsia="Calibri" w:hAnsi="Calibri" w:cs="Calibri"/>
          <w:sz w:val="24"/>
          <w:szCs w:val="24"/>
          <w:lang w:eastAsia="en-US" w:bidi="ar-SA"/>
        </w:rPr>
        <w:t>lipsa de încredere a judecătorilor</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1"/>
          <w:sz w:val="24"/>
          <w:szCs w:val="24"/>
          <w:lang w:eastAsia="en-US" w:bidi="ar-SA"/>
        </w:rPr>
        <w:t>în procedurile de numire și promovare</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2</w:t>
      </w:r>
      <w:r w:rsidRPr="00827075">
        <w:rPr>
          <w:rFonts w:ascii="Calibri" w:eastAsia="Calibri" w:hAnsi="Calibri" w:cs="Calibri"/>
          <w:sz w:val="24"/>
          <w:szCs w:val="24"/>
          <w:lang w:eastAsia="en-US" w:bidi="ar-SA"/>
        </w:rPr>
        <w: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z w:val="24"/>
          <w:szCs w:val="24"/>
          <w:lang w:eastAsia="en-US" w:bidi="ar-SA"/>
        </w:rPr>
        <w:t>relația dintre sistemul politic și mass-media, pe de o parte,</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3"/>
          <w:sz w:val="24"/>
          <w:szCs w:val="24"/>
          <w:lang w:eastAsia="en-US" w:bidi="ar-SA"/>
        </w:rPr>
        <w:t>și sistemul judiciar, pe de altă parte</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1"/>
          <w:sz w:val="24"/>
          <w:szCs w:val="24"/>
          <w:lang w:eastAsia="en-US" w:bidi="ar-SA"/>
        </w:rPr>
        <w:t>așa cum este aceasta caracterizată de lipsa de respect percepută a primei categorii față de cea de-a doua</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3"/>
          <w:sz w:val="24"/>
          <w:szCs w:val="24"/>
          <w:lang w:eastAsia="en-US" w:bidi="ar-SA"/>
        </w:rPr>
        <w:t xml:space="preserve">și </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3</w:t>
      </w:r>
      <w:r w:rsidRPr="00827075">
        <w:rPr>
          <w:rFonts w:ascii="Calibri" w:eastAsia="Calibri" w:hAnsi="Calibri" w:cs="Calibri"/>
          <w:sz w:val="24"/>
          <w:szCs w:val="24"/>
          <w:lang w:eastAsia="en-US" w:bidi="ar-SA"/>
        </w:rPr>
        <w: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z w:val="24"/>
          <w:szCs w:val="24"/>
          <w:lang w:eastAsia="en-US" w:bidi="ar-SA"/>
        </w:rPr>
        <w:t>absența informațiilor privind experiența justițiabililor.</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 xml:space="preserve">Aceste măsuri nu numai că pot ajuta consiliile, la nivel individual, </w:t>
      </w:r>
      <w:r w:rsidRPr="00827075">
        <w:rPr>
          <w:rFonts w:ascii="Calibri" w:eastAsia="Calibri" w:hAnsi="Calibri" w:cs="Calibri"/>
          <w:spacing w:val="-1"/>
          <w:sz w:val="24"/>
          <w:szCs w:val="24"/>
          <w:lang w:eastAsia="en-US" w:bidi="ar-SA"/>
        </w:rPr>
        <w:t>ci pot conduce și la noi inițative ale RECJ</w:t>
      </w:r>
      <w:r w:rsidRPr="00827075">
        <w:rPr>
          <w:rFonts w:ascii="Calibri" w:eastAsia="Calibri" w:hAnsi="Calibri" w:cs="Calibri"/>
          <w:sz w:val="24"/>
          <w:szCs w:val="24"/>
          <w:lang w:eastAsia="en-US" w:bidi="ar-SA"/>
        </w:rPr>
        <w:t>.</w:t>
      </w:r>
    </w:p>
    <w:p w:rsidR="00827075" w:rsidRPr="00827075" w:rsidRDefault="00827075" w:rsidP="00827075">
      <w:pPr>
        <w:tabs>
          <w:tab w:val="left" w:pos="820"/>
        </w:tabs>
        <w:spacing w:before="99" w:line="258" w:lineRule="auto"/>
        <w:ind w:right="52"/>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3</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t>În plus, se vor organiza grupuri de dialog pe teme specifice,</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z w:val="24"/>
          <w:szCs w:val="24"/>
          <w:lang w:eastAsia="en-US" w:bidi="ar-SA"/>
        </w:rPr>
        <w:t>atunci când consiliile se confruntă cu probleme similare.</w:t>
      </w:r>
    </w:p>
    <w:p w:rsidR="00827075" w:rsidRPr="00827075" w:rsidRDefault="00827075" w:rsidP="00827075">
      <w:pPr>
        <w:spacing w:line="200" w:lineRule="exact"/>
        <w:rPr>
          <w:sz w:val="20"/>
          <w:szCs w:val="20"/>
          <w:lang w:eastAsia="en-US" w:bidi="ar-SA"/>
        </w:rPr>
      </w:pPr>
    </w:p>
    <w:p w:rsidR="00827075" w:rsidRPr="00827075" w:rsidRDefault="00827075" w:rsidP="00827075">
      <w:pPr>
        <w:spacing w:line="259" w:lineRule="auto"/>
        <w:rPr>
          <w:rFonts w:ascii="Calibri" w:eastAsia="Calibri" w:hAnsi="Calibri" w:cs="Calibri"/>
          <w:lang w:eastAsia="en-US" w:bidi="ar-SA"/>
        </w:rPr>
      </w:pPr>
      <w:r w:rsidRPr="00827075">
        <w:rPr>
          <w:rFonts w:ascii="Calibri" w:eastAsia="Calibri" w:hAnsi="Calibri" w:cs="Calibri"/>
          <w:b/>
          <w:bCs/>
          <w:spacing w:val="-1"/>
          <w:lang w:eastAsia="en-US" w:bidi="ar-SA"/>
        </w:rPr>
        <w:t>Dezvoltarea suplimentară a sistemului de indicatori privind independența și responsabilitatea, incluziv a studiului</w:t>
      </w:r>
      <w:r w:rsidRPr="00827075">
        <w:rPr>
          <w:rFonts w:ascii="Calibri" w:eastAsia="Calibri" w:hAnsi="Calibri" w:cs="Calibri"/>
          <w:b/>
          <w:bCs/>
          <w:lang w:eastAsia="en-US" w:bidi="ar-SA"/>
        </w:rPr>
        <w:t>:</w:t>
      </w:r>
    </w:p>
    <w:p w:rsidR="00827075" w:rsidRPr="00827075" w:rsidRDefault="00827075" w:rsidP="00827075">
      <w:pPr>
        <w:tabs>
          <w:tab w:val="left" w:pos="820"/>
        </w:tabs>
        <w:spacing w:before="97" w:line="258" w:lineRule="auto"/>
        <w:ind w:right="46"/>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4</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r>
      <w:r w:rsidRPr="00827075">
        <w:rPr>
          <w:rFonts w:ascii="Calibri" w:eastAsia="Calibri" w:hAnsi="Calibri" w:cs="Calibri"/>
          <w:spacing w:val="-1"/>
          <w:sz w:val="24"/>
          <w:szCs w:val="24"/>
          <w:lang w:eastAsia="en-US" w:bidi="ar-SA"/>
        </w:rPr>
        <w:t>Periodicitatea măsurării indicatorilor și efectuării studiului privind independența și responsabilitatea în rândul judecătorilor este de doi ani</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Acest interval de timp este considerat rezonabil</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2"/>
          <w:sz w:val="24"/>
          <w:szCs w:val="24"/>
          <w:lang w:eastAsia="en-US" w:bidi="ar-SA"/>
        </w:rPr>
        <w:t>nu prea frecvent, pentru a nu risca instalarea apatiei, dar nici prea rar, pentru a nu risca lipsa de relevanță</w:t>
      </w:r>
      <w:r w:rsidRPr="00827075">
        <w:rPr>
          <w:rFonts w:ascii="Calibri" w:eastAsia="Calibri" w:hAnsi="Calibri" w:cs="Calibri"/>
          <w:sz w:val="24"/>
          <w:szCs w:val="24"/>
          <w:lang w:eastAsia="en-US" w:bidi="ar-SA"/>
        </w:rPr>
        <w:t>.</w:t>
      </w:r>
      <w:r w:rsidRPr="00827075">
        <w:rPr>
          <w:rFonts w:ascii="Calibri" w:eastAsia="Calibri" w:hAnsi="Calibri" w:cs="Calibri"/>
          <w:spacing w:val="40"/>
          <w:sz w:val="24"/>
          <w:szCs w:val="24"/>
          <w:lang w:eastAsia="en-US" w:bidi="ar-SA"/>
        </w:rPr>
        <w:t xml:space="preserve"> </w:t>
      </w:r>
      <w:r w:rsidRPr="00827075">
        <w:rPr>
          <w:rFonts w:ascii="Calibri" w:eastAsia="Calibri" w:hAnsi="Calibri" w:cs="Calibri"/>
          <w:spacing w:val="-1"/>
          <w:sz w:val="24"/>
          <w:szCs w:val="24"/>
          <w:lang w:eastAsia="en-US" w:bidi="ar-SA"/>
        </w:rPr>
        <w:t xml:space="preserve">În consecință, runda următoare se va desfășura </w:t>
      </w:r>
      <w:r w:rsidRPr="00827075">
        <w:rPr>
          <w:rFonts w:ascii="Calibri" w:eastAsia="Calibri" w:hAnsi="Calibri" w:cs="Calibri"/>
          <w:sz w:val="24"/>
          <w:szCs w:val="24"/>
          <w:lang w:eastAsia="en-US" w:bidi="ar-SA"/>
        </w:rPr>
        <w:t xml:space="preserve">în </w:t>
      </w:r>
      <w:r w:rsidRPr="00827075">
        <w:rPr>
          <w:rFonts w:ascii="Calibri" w:eastAsia="Calibri" w:hAnsi="Calibri" w:cs="Calibri"/>
          <w:spacing w:val="-2"/>
          <w:sz w:val="24"/>
          <w:szCs w:val="24"/>
          <w:lang w:eastAsia="en-US" w:bidi="ar-SA"/>
        </w:rPr>
        <w:t>20</w:t>
      </w:r>
      <w:r w:rsidRPr="00827075">
        <w:rPr>
          <w:rFonts w:ascii="Calibri" w:eastAsia="Calibri" w:hAnsi="Calibri" w:cs="Calibri"/>
          <w:spacing w:val="2"/>
          <w:sz w:val="24"/>
          <w:szCs w:val="24"/>
          <w:lang w:eastAsia="en-US" w:bidi="ar-SA"/>
        </w:rPr>
        <w:t>1</w:t>
      </w:r>
      <w:r w:rsidRPr="00827075">
        <w:rPr>
          <w:rFonts w:ascii="Calibri" w:eastAsia="Calibri" w:hAnsi="Calibri" w:cs="Calibri"/>
          <w:spacing w:val="-2"/>
          <w:sz w:val="24"/>
          <w:szCs w:val="24"/>
          <w:lang w:eastAsia="en-US" w:bidi="ar-SA"/>
        </w:rPr>
        <w:t>8</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2</w:t>
      </w:r>
      <w:r w:rsidRPr="00827075">
        <w:rPr>
          <w:rFonts w:ascii="Calibri" w:eastAsia="Calibri" w:hAnsi="Calibri" w:cs="Calibri"/>
          <w:spacing w:val="-2"/>
          <w:sz w:val="24"/>
          <w:szCs w:val="24"/>
          <w:lang w:eastAsia="en-US" w:bidi="ar-SA"/>
        </w:rPr>
        <w:t>01</w:t>
      </w:r>
      <w:r w:rsidRPr="00827075">
        <w:rPr>
          <w:rFonts w:ascii="Calibri" w:eastAsia="Calibri" w:hAnsi="Calibri" w:cs="Calibri"/>
          <w:spacing w:val="2"/>
          <w:sz w:val="24"/>
          <w:szCs w:val="24"/>
          <w:lang w:eastAsia="en-US" w:bidi="ar-SA"/>
        </w:rPr>
        <w:t>9</w:t>
      </w:r>
      <w:r w:rsidRPr="00827075">
        <w:rPr>
          <w:rFonts w:ascii="Calibri" w:eastAsia="Calibri" w:hAnsi="Calibri" w:cs="Calibri"/>
          <w:sz w:val="24"/>
          <w:szCs w:val="24"/>
          <w:lang w:eastAsia="en-US" w:bidi="ar-SA"/>
        </w:rPr>
        <w:t>.</w:t>
      </w:r>
    </w:p>
    <w:p w:rsidR="00827075" w:rsidRPr="00827075" w:rsidRDefault="00827075" w:rsidP="00827075">
      <w:pPr>
        <w:spacing w:before="3" w:line="120" w:lineRule="exact"/>
        <w:rPr>
          <w:sz w:val="12"/>
          <w:szCs w:val="12"/>
          <w:lang w:eastAsia="en-US" w:bidi="ar-SA"/>
        </w:rPr>
      </w:pPr>
    </w:p>
    <w:p w:rsidR="00827075" w:rsidRPr="00827075" w:rsidRDefault="00827075" w:rsidP="00827075">
      <w:pPr>
        <w:tabs>
          <w:tab w:val="left" w:pos="820"/>
        </w:tabs>
        <w:spacing w:line="260" w:lineRule="auto"/>
        <w:ind w:right="42"/>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5</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r>
      <w:r w:rsidRPr="00827075">
        <w:rPr>
          <w:rFonts w:ascii="Calibri" w:eastAsia="Calibri" w:hAnsi="Calibri" w:cs="Calibri"/>
          <w:spacing w:val="1"/>
          <w:sz w:val="24"/>
          <w:szCs w:val="24"/>
          <w:lang w:eastAsia="en-US" w:bidi="ar-SA"/>
        </w:rPr>
        <w:t>După ce indicatorii au fost atent analizați la nivel intern,</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z w:val="24"/>
          <w:szCs w:val="24"/>
          <w:lang w:eastAsia="en-US" w:bidi="ar-SA"/>
        </w:rPr>
        <w:t xml:space="preserve">etapa următoare va consta în realizarea unei evaluări externe de către comunitatea științifică </w:t>
      </w:r>
      <w:r w:rsidRPr="00827075">
        <w:rPr>
          <w:rFonts w:ascii="Calibri" w:eastAsia="Calibri" w:hAnsi="Calibri" w:cs="Calibri"/>
          <w:spacing w:val="2"/>
          <w:sz w:val="24"/>
          <w:szCs w:val="24"/>
          <w:lang w:eastAsia="en-US" w:bidi="ar-SA"/>
        </w:rPr>
        <w:t xml:space="preserve">și partenerii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atât din interiorul, cât și din afara sistemului judiciar</w:t>
      </w:r>
      <w:r w:rsidRPr="00827075">
        <w:rPr>
          <w:rFonts w:ascii="Calibri" w:eastAsia="Calibri" w:hAnsi="Calibri" w:cs="Calibri"/>
          <w:spacing w:val="-1"/>
          <w:sz w:val="24"/>
          <w:szCs w:val="24"/>
          <w:lang w:eastAsia="en-US" w:bidi="ar-SA"/>
        </w:rPr>
        <w:t>)</w:t>
      </w:r>
      <w:r w:rsidRPr="00827075">
        <w:rPr>
          <w:rFonts w:ascii="Calibri" w:eastAsia="Calibri" w:hAnsi="Calibri" w:cs="Calibri"/>
          <w:sz w:val="24"/>
          <w:szCs w:val="24"/>
          <w:lang w:eastAsia="en-US" w:bidi="ar-SA"/>
        </w:rPr>
        <w:t>.</w:t>
      </w:r>
      <w:r w:rsidRPr="00827075">
        <w:rPr>
          <w:rFonts w:ascii="Calibri" w:eastAsia="Calibri" w:hAnsi="Calibri" w:cs="Calibri"/>
          <w:spacing w:val="14"/>
          <w:sz w:val="24"/>
          <w:szCs w:val="24"/>
          <w:lang w:eastAsia="en-US" w:bidi="ar-SA"/>
        </w:rPr>
        <w:t xml:space="preserve"> </w:t>
      </w:r>
      <w:r w:rsidRPr="00827075">
        <w:rPr>
          <w:rFonts w:ascii="Calibri" w:eastAsia="Calibri" w:hAnsi="Calibri" w:cs="Calibri"/>
          <w:spacing w:val="-1"/>
          <w:sz w:val="24"/>
          <w:szCs w:val="24"/>
          <w:lang w:eastAsia="en-US" w:bidi="ar-SA"/>
        </w:rPr>
        <w:t xml:space="preserve">Aceasta ar trebui efectuată în prima parte a </w:t>
      </w:r>
      <w:r w:rsidRPr="00827075">
        <w:rPr>
          <w:rFonts w:ascii="Calibri" w:eastAsia="Calibri" w:hAnsi="Calibri" w:cs="Calibri"/>
          <w:spacing w:val="-1"/>
          <w:sz w:val="24"/>
          <w:szCs w:val="24"/>
          <w:lang w:eastAsia="en-US" w:bidi="ar-SA"/>
        </w:rPr>
        <w:lastRenderedPageBreak/>
        <w:t xml:space="preserve">anului </w:t>
      </w:r>
      <w:r w:rsidRPr="00827075">
        <w:rPr>
          <w:rFonts w:ascii="Calibri" w:eastAsia="Calibri" w:hAnsi="Calibri" w:cs="Calibri"/>
          <w:spacing w:val="-2"/>
          <w:position w:val="1"/>
          <w:sz w:val="24"/>
          <w:szCs w:val="24"/>
          <w:lang w:eastAsia="en-US" w:bidi="ar-SA"/>
        </w:rPr>
        <w:t>20</w:t>
      </w:r>
      <w:r w:rsidRPr="00827075">
        <w:rPr>
          <w:rFonts w:ascii="Calibri" w:eastAsia="Calibri" w:hAnsi="Calibri" w:cs="Calibri"/>
          <w:spacing w:val="2"/>
          <w:position w:val="1"/>
          <w:sz w:val="24"/>
          <w:szCs w:val="24"/>
          <w:lang w:eastAsia="en-US" w:bidi="ar-SA"/>
        </w:rPr>
        <w:t>1</w:t>
      </w:r>
      <w:r w:rsidRPr="00827075">
        <w:rPr>
          <w:rFonts w:ascii="Calibri" w:eastAsia="Calibri" w:hAnsi="Calibri" w:cs="Calibri"/>
          <w:spacing w:val="-2"/>
          <w:position w:val="1"/>
          <w:sz w:val="24"/>
          <w:szCs w:val="24"/>
          <w:lang w:eastAsia="en-US" w:bidi="ar-SA"/>
        </w:rPr>
        <w:t>8</w:t>
      </w:r>
      <w:r w:rsidRPr="00827075">
        <w:rPr>
          <w:rFonts w:ascii="Calibri" w:eastAsia="Calibri" w:hAnsi="Calibri" w:cs="Calibri"/>
          <w:position w:val="1"/>
          <w:sz w:val="24"/>
          <w:szCs w:val="24"/>
          <w:lang w:eastAsia="en-US" w:bidi="ar-SA"/>
        </w:rPr>
        <w:t>,</w:t>
      </w:r>
      <w:r w:rsidRPr="00827075">
        <w:rPr>
          <w:rFonts w:ascii="Calibri" w:eastAsia="Calibri" w:hAnsi="Calibri" w:cs="Calibri"/>
          <w:spacing w:val="-3"/>
          <w:position w:val="1"/>
          <w:sz w:val="24"/>
          <w:szCs w:val="24"/>
          <w:lang w:eastAsia="en-US" w:bidi="ar-SA"/>
        </w:rPr>
        <w:t xml:space="preserve"> </w:t>
      </w:r>
      <w:r w:rsidRPr="00827075">
        <w:rPr>
          <w:rFonts w:ascii="Calibri" w:eastAsia="Calibri" w:hAnsi="Calibri" w:cs="Calibri"/>
          <w:spacing w:val="1"/>
          <w:position w:val="1"/>
          <w:sz w:val="24"/>
          <w:szCs w:val="24"/>
          <w:lang w:eastAsia="en-US" w:bidi="ar-SA"/>
        </w:rPr>
        <w:t>pentru că ar putea conduce la modificări suplimentare ale indicatorilor și studiului</w:t>
      </w:r>
      <w:r w:rsidRPr="00827075">
        <w:rPr>
          <w:rFonts w:ascii="Calibri" w:eastAsia="Calibri" w:hAnsi="Calibri" w:cs="Calibri"/>
          <w:position w:val="1"/>
          <w:sz w:val="24"/>
          <w:szCs w:val="24"/>
          <w:lang w:eastAsia="en-US" w:bidi="ar-SA"/>
        </w:rPr>
        <w:t>.</w:t>
      </w:r>
      <w:r w:rsidRPr="00827075">
        <w:rPr>
          <w:rFonts w:ascii="Calibri" w:eastAsia="Calibri" w:hAnsi="Calibri" w:cs="Calibri"/>
          <w:spacing w:val="44"/>
          <w:position w:val="1"/>
          <w:sz w:val="24"/>
          <w:szCs w:val="24"/>
          <w:lang w:eastAsia="en-US" w:bidi="ar-SA"/>
        </w:rPr>
        <w:t xml:space="preserve"> </w:t>
      </w:r>
      <w:r w:rsidRPr="00827075">
        <w:rPr>
          <w:rFonts w:ascii="Calibri" w:eastAsia="Calibri" w:hAnsi="Calibri" w:cs="Calibri"/>
          <w:position w:val="1"/>
          <w:sz w:val="24"/>
          <w:szCs w:val="24"/>
          <w:lang w:eastAsia="en-US" w:bidi="ar-SA"/>
        </w:rPr>
        <w:t xml:space="preserve">Apoi, varianta revizuită ar putea fi pusă în aplicare în </w:t>
      </w:r>
      <w:r w:rsidRPr="00827075">
        <w:rPr>
          <w:rFonts w:ascii="Calibri" w:eastAsia="Calibri" w:hAnsi="Calibri" w:cs="Calibri"/>
          <w:spacing w:val="-2"/>
          <w:sz w:val="24"/>
          <w:szCs w:val="24"/>
          <w:lang w:eastAsia="en-US" w:bidi="ar-SA"/>
        </w:rPr>
        <w:t>2018</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2</w:t>
      </w:r>
      <w:r w:rsidRPr="00827075">
        <w:rPr>
          <w:rFonts w:ascii="Calibri" w:eastAsia="Calibri" w:hAnsi="Calibri" w:cs="Calibri"/>
          <w:spacing w:val="2"/>
          <w:sz w:val="24"/>
          <w:szCs w:val="24"/>
          <w:lang w:eastAsia="en-US" w:bidi="ar-SA"/>
        </w:rPr>
        <w:t>0</w:t>
      </w:r>
      <w:r w:rsidRPr="00827075">
        <w:rPr>
          <w:rFonts w:ascii="Calibri" w:eastAsia="Calibri" w:hAnsi="Calibri" w:cs="Calibri"/>
          <w:spacing w:val="-2"/>
          <w:sz w:val="24"/>
          <w:szCs w:val="24"/>
          <w:lang w:eastAsia="en-US" w:bidi="ar-SA"/>
        </w:rPr>
        <w:t>19</w:t>
      </w:r>
      <w:r w:rsidRPr="00827075">
        <w:rPr>
          <w:rFonts w:ascii="Calibri" w:eastAsia="Calibri" w:hAnsi="Calibri" w:cs="Calibri"/>
          <w:sz w:val="24"/>
          <w:szCs w:val="24"/>
          <w:lang w:eastAsia="en-US" w:bidi="ar-SA"/>
        </w:rPr>
        <w:t>.</w:t>
      </w:r>
    </w:p>
    <w:p w:rsidR="00827075" w:rsidRPr="00827075" w:rsidRDefault="00827075" w:rsidP="00827075">
      <w:pPr>
        <w:spacing w:before="3" w:line="120" w:lineRule="exact"/>
        <w:rPr>
          <w:sz w:val="12"/>
          <w:szCs w:val="12"/>
          <w:lang w:eastAsia="en-US" w:bidi="ar-SA"/>
        </w:rPr>
      </w:pPr>
    </w:p>
    <w:p w:rsidR="00827075" w:rsidRPr="00827075" w:rsidRDefault="00827075" w:rsidP="00827075">
      <w:pPr>
        <w:tabs>
          <w:tab w:val="left" w:pos="820"/>
        </w:tabs>
        <w:spacing w:line="258" w:lineRule="auto"/>
        <w:ind w:right="46"/>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6</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t xml:space="preserve">În 2014/2015 s-a efectuat un studiu pilot privind independența, în rândul judecătorilor neprofesioniști din Scandinavia. Deoarece studiul s-a demonstrat fezabil, iar rezultatele sale de interes, se recomandă </w:t>
      </w:r>
      <w:r w:rsidRPr="00827075">
        <w:rPr>
          <w:rFonts w:ascii="Calibri" w:eastAsia="Calibri" w:hAnsi="Calibri" w:cs="Calibri"/>
          <w:spacing w:val="2"/>
          <w:sz w:val="24"/>
          <w:szCs w:val="24"/>
          <w:lang w:eastAsia="en-US" w:bidi="ar-SA"/>
        </w:rPr>
        <w:t xml:space="preserve">organizarea unui astfel de studiu în rândul </w:t>
      </w:r>
      <w:r w:rsidRPr="00827075">
        <w:rPr>
          <w:rFonts w:ascii="Calibri" w:eastAsia="Calibri" w:hAnsi="Calibri" w:cs="Calibri"/>
          <w:sz w:val="24"/>
          <w:szCs w:val="24"/>
          <w:lang w:eastAsia="en-US" w:bidi="ar-SA"/>
        </w:rPr>
        <w:t xml:space="preserve">judecătorilor neprofesioniști din UE </w:t>
      </w:r>
      <w:r w:rsidRPr="00827075">
        <w:rPr>
          <w:rFonts w:ascii="Calibri" w:eastAsia="Calibri" w:hAnsi="Calibri" w:cs="Calibri"/>
          <w:spacing w:val="-3"/>
          <w:sz w:val="24"/>
          <w:szCs w:val="24"/>
          <w:lang w:eastAsia="en-US" w:bidi="ar-SA"/>
        </w:rPr>
        <w:t>î</w:t>
      </w:r>
      <w:r w:rsidRPr="00827075">
        <w:rPr>
          <w:rFonts w:ascii="Calibri" w:eastAsia="Calibri" w:hAnsi="Calibri" w:cs="Calibri"/>
          <w:sz w:val="24"/>
          <w:szCs w:val="24"/>
          <w:lang w:eastAsia="en-US" w:bidi="ar-SA"/>
        </w:rPr>
        <w:t>n</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2"/>
          <w:sz w:val="24"/>
          <w:szCs w:val="24"/>
          <w:lang w:eastAsia="en-US" w:bidi="ar-SA"/>
        </w:rPr>
        <w:t>2017</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2</w:t>
      </w:r>
      <w:r w:rsidRPr="00827075">
        <w:rPr>
          <w:rFonts w:ascii="Calibri" w:eastAsia="Calibri" w:hAnsi="Calibri" w:cs="Calibri"/>
          <w:spacing w:val="-2"/>
          <w:sz w:val="24"/>
          <w:szCs w:val="24"/>
          <w:lang w:eastAsia="en-US" w:bidi="ar-SA"/>
        </w:rPr>
        <w:t>018</w:t>
      </w:r>
      <w:r w:rsidRPr="00827075">
        <w:rPr>
          <w:rFonts w:ascii="Calibri" w:eastAsia="Calibri" w:hAnsi="Calibri" w:cs="Calibri"/>
          <w:sz w:val="24"/>
          <w:szCs w:val="24"/>
          <w:lang w:eastAsia="en-US" w:bidi="ar-SA"/>
        </w:rPr>
        <w:t>.</w:t>
      </w:r>
    </w:p>
    <w:p w:rsidR="00827075" w:rsidRPr="00827075" w:rsidRDefault="00827075" w:rsidP="00827075">
      <w:pPr>
        <w:spacing w:line="100" w:lineRule="exact"/>
        <w:rPr>
          <w:sz w:val="10"/>
          <w:szCs w:val="10"/>
          <w:lang w:eastAsia="en-US" w:bidi="ar-SA"/>
        </w:rPr>
      </w:pPr>
    </w:p>
    <w:p w:rsidR="00827075" w:rsidRPr="00827075" w:rsidRDefault="00827075" w:rsidP="00827075">
      <w:pPr>
        <w:tabs>
          <w:tab w:val="left" w:pos="820"/>
        </w:tabs>
        <w:spacing w:line="258" w:lineRule="auto"/>
        <w:ind w:right="52"/>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7</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t xml:space="preserve">Trebuie analizată </w:t>
      </w:r>
      <w:r w:rsidRPr="00827075">
        <w:rPr>
          <w:rFonts w:ascii="Calibri" w:eastAsia="Calibri" w:hAnsi="Calibri" w:cs="Calibri"/>
          <w:spacing w:val="-3"/>
          <w:sz w:val="24"/>
          <w:szCs w:val="24"/>
          <w:lang w:eastAsia="en-US" w:bidi="ar-SA"/>
        </w:rPr>
        <w:t>î</w:t>
      </w:r>
      <w:r w:rsidRPr="00827075">
        <w:rPr>
          <w:rFonts w:ascii="Calibri" w:eastAsia="Calibri" w:hAnsi="Calibri" w:cs="Calibri"/>
          <w:sz w:val="24"/>
          <w:szCs w:val="24"/>
          <w:lang w:eastAsia="en-US" w:bidi="ar-SA"/>
        </w:rPr>
        <w:t>n</w:t>
      </w:r>
      <w:r w:rsidRPr="00827075">
        <w:rPr>
          <w:rFonts w:ascii="Calibri" w:eastAsia="Calibri" w:hAnsi="Calibri" w:cs="Calibri"/>
          <w:spacing w:val="32"/>
          <w:sz w:val="24"/>
          <w:szCs w:val="24"/>
          <w:lang w:eastAsia="en-US" w:bidi="ar-SA"/>
        </w:rPr>
        <w:t xml:space="preserve"> </w:t>
      </w:r>
      <w:r w:rsidRPr="00827075">
        <w:rPr>
          <w:rFonts w:ascii="Calibri" w:eastAsia="Calibri" w:hAnsi="Calibri" w:cs="Calibri"/>
          <w:spacing w:val="-2"/>
          <w:sz w:val="24"/>
          <w:szCs w:val="24"/>
          <w:lang w:eastAsia="en-US" w:bidi="ar-SA"/>
        </w:rPr>
        <w:t>2017</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2</w:t>
      </w:r>
      <w:r w:rsidRPr="00827075">
        <w:rPr>
          <w:rFonts w:ascii="Calibri" w:eastAsia="Calibri" w:hAnsi="Calibri" w:cs="Calibri"/>
          <w:spacing w:val="2"/>
          <w:sz w:val="24"/>
          <w:szCs w:val="24"/>
          <w:lang w:eastAsia="en-US" w:bidi="ar-SA"/>
        </w:rPr>
        <w:t>0</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8</w:t>
      </w:r>
      <w:r w:rsidRPr="00827075">
        <w:rPr>
          <w:rFonts w:ascii="Calibri" w:eastAsia="Calibri" w:hAnsi="Calibri" w:cs="Calibri"/>
          <w:spacing w:val="20"/>
          <w:sz w:val="24"/>
          <w:szCs w:val="24"/>
          <w:lang w:eastAsia="en-US" w:bidi="ar-SA"/>
        </w:rPr>
        <w:t xml:space="preserve"> </w:t>
      </w:r>
      <w:r w:rsidRPr="00827075">
        <w:rPr>
          <w:rFonts w:ascii="Calibri" w:eastAsia="Calibri" w:hAnsi="Calibri" w:cs="Calibri"/>
          <w:sz w:val="24"/>
          <w:szCs w:val="24"/>
          <w:lang w:eastAsia="en-US" w:bidi="ar-SA"/>
        </w:rPr>
        <w:t xml:space="preserve">necesitatea </w:t>
      </w:r>
      <w:r w:rsidRPr="00827075">
        <w:rPr>
          <w:rFonts w:ascii="Calibri" w:eastAsia="Calibri" w:hAnsi="Calibri" w:cs="Calibri"/>
          <w:spacing w:val="-1"/>
          <w:sz w:val="24"/>
          <w:szCs w:val="24"/>
          <w:lang w:eastAsia="en-US" w:bidi="ar-SA"/>
        </w:rPr>
        <w:t>și posibilitățile efectuării unor studii suplimentare</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2"/>
          <w:sz w:val="24"/>
          <w:szCs w:val="24"/>
          <w:lang w:eastAsia="en-US" w:bidi="ar-SA"/>
        </w:rPr>
        <w:t xml:space="preserve">de către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1"/>
          <w:sz w:val="24"/>
          <w:szCs w:val="24"/>
          <w:lang w:eastAsia="en-US" w:bidi="ar-SA"/>
        </w:rPr>
        <w:t>sau în cooperare cu alte organisme</w:t>
      </w:r>
      <w:r w:rsidRPr="00827075">
        <w:rPr>
          <w:rFonts w:ascii="Calibri" w:eastAsia="Calibri" w:hAnsi="Calibri" w:cs="Calibri"/>
          <w:sz w:val="24"/>
          <w:szCs w:val="24"/>
          <w:lang w:eastAsia="en-US" w:bidi="ar-SA"/>
        </w:rPr>
        <w:t>, în baza activităților descrise în cadrul recomandărilor de mai sus.</w:t>
      </w: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6" w:line="280" w:lineRule="exact"/>
        <w:rPr>
          <w:sz w:val="28"/>
          <w:szCs w:val="28"/>
          <w:lang w:eastAsia="en-US" w:bidi="ar-SA"/>
        </w:rPr>
      </w:pPr>
    </w:p>
    <w:p w:rsidR="00827075" w:rsidRPr="00827075" w:rsidRDefault="00827075" w:rsidP="00827075">
      <w:pPr>
        <w:ind w:right="-20"/>
        <w:rPr>
          <w:rFonts w:ascii="Calibri" w:eastAsia="Calibri" w:hAnsi="Calibri" w:cs="Calibri"/>
          <w:sz w:val="28"/>
          <w:szCs w:val="28"/>
          <w:lang w:eastAsia="en-US" w:bidi="ar-SA"/>
        </w:rPr>
      </w:pPr>
      <w:r w:rsidRPr="00827075">
        <w:rPr>
          <w:rFonts w:ascii="Calibri" w:eastAsia="Calibri" w:hAnsi="Calibri" w:cs="Calibri"/>
          <w:b/>
          <w:bCs/>
          <w:color w:val="365F91"/>
          <w:sz w:val="28"/>
          <w:szCs w:val="28"/>
          <w:lang w:eastAsia="en-US" w:bidi="ar-SA"/>
        </w:rPr>
        <w:t>Calitatea justiției</w:t>
      </w:r>
    </w:p>
    <w:p w:rsidR="00827075" w:rsidRPr="00827075" w:rsidRDefault="00827075" w:rsidP="00827075">
      <w:pPr>
        <w:spacing w:before="1" w:line="130" w:lineRule="exact"/>
        <w:rPr>
          <w:sz w:val="13"/>
          <w:szCs w:val="13"/>
          <w:lang w:eastAsia="en-US" w:bidi="ar-SA"/>
        </w:rPr>
      </w:pPr>
    </w:p>
    <w:p w:rsidR="00827075" w:rsidRPr="00827075" w:rsidRDefault="00827075" w:rsidP="00827075">
      <w:pPr>
        <w:ind w:right="-20"/>
        <w:rPr>
          <w:rFonts w:ascii="Calibri" w:eastAsia="Calibri" w:hAnsi="Calibri" w:cs="Calibri"/>
          <w:lang w:eastAsia="en-US" w:bidi="ar-SA"/>
        </w:rPr>
      </w:pPr>
      <w:r w:rsidRPr="00827075">
        <w:rPr>
          <w:rFonts w:ascii="Calibri" w:eastAsia="Calibri" w:hAnsi="Calibri" w:cs="Calibri"/>
          <w:b/>
          <w:bCs/>
          <w:spacing w:val="-1"/>
          <w:lang w:eastAsia="en-US" w:bidi="ar-SA"/>
        </w:rPr>
        <w:t>Dezvoltarea suplimentară a indicatorilor privind calitatea justiției</w:t>
      </w:r>
      <w:r w:rsidRPr="00827075">
        <w:rPr>
          <w:rFonts w:ascii="Calibri" w:eastAsia="Calibri" w:hAnsi="Calibri" w:cs="Calibri"/>
          <w:b/>
          <w:bCs/>
          <w:spacing w:val="-8"/>
          <w:lang w:eastAsia="en-US" w:bidi="ar-SA"/>
        </w:rPr>
        <w:t xml:space="preserve"> </w:t>
      </w:r>
    </w:p>
    <w:p w:rsidR="00827075" w:rsidRPr="00827075" w:rsidRDefault="00827075" w:rsidP="00827075">
      <w:pPr>
        <w:spacing w:before="1" w:line="120" w:lineRule="exact"/>
        <w:rPr>
          <w:sz w:val="12"/>
          <w:szCs w:val="12"/>
          <w:lang w:eastAsia="en-US" w:bidi="ar-SA"/>
        </w:rPr>
      </w:pPr>
    </w:p>
    <w:p w:rsidR="00827075" w:rsidRPr="00827075" w:rsidRDefault="00827075" w:rsidP="00827075">
      <w:pPr>
        <w:tabs>
          <w:tab w:val="left" w:pos="820"/>
        </w:tabs>
        <w:spacing w:line="258" w:lineRule="auto"/>
        <w:ind w:right="51"/>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8</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t xml:space="preserve">După cum a demonstrat exercițiul pilot, setul de indicatori privind calitatea justiției </w:t>
      </w:r>
      <w:r w:rsidRPr="00827075">
        <w:rPr>
          <w:rFonts w:ascii="Calibri" w:eastAsia="Calibri" w:hAnsi="Calibri" w:cs="Calibri"/>
          <w:spacing w:val="-1"/>
          <w:sz w:val="24"/>
          <w:szCs w:val="24"/>
          <w:lang w:eastAsia="en-US" w:bidi="ar-SA"/>
        </w:rPr>
        <w:t>oferă o bază bună pentru un sistem pentru toți membrii și observatorii</w:t>
      </w:r>
      <w:r w:rsidRPr="00827075">
        <w:rPr>
          <w:rFonts w:ascii="Calibri" w:eastAsia="Calibri" w:hAnsi="Calibri" w:cs="Calibri"/>
          <w:sz w:val="24"/>
          <w:szCs w:val="24"/>
          <w:lang w:eastAsia="en-US" w:bidi="ar-SA"/>
        </w:rPr>
        <w:t>.</w:t>
      </w:r>
    </w:p>
    <w:p w:rsidR="00827075" w:rsidRPr="00827075" w:rsidRDefault="00827075" w:rsidP="00827075">
      <w:pPr>
        <w:spacing w:before="10" w:line="150" w:lineRule="exact"/>
        <w:rPr>
          <w:sz w:val="15"/>
          <w:szCs w:val="15"/>
          <w:lang w:eastAsia="en-US" w:bidi="ar-SA"/>
        </w:rPr>
      </w:pPr>
    </w:p>
    <w:p w:rsidR="00827075" w:rsidRPr="00827075" w:rsidRDefault="00827075" w:rsidP="00827075">
      <w:pPr>
        <w:tabs>
          <w:tab w:val="left" w:pos="820"/>
        </w:tabs>
        <w:spacing w:line="258" w:lineRule="auto"/>
        <w:ind w:right="47"/>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9</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r>
      <w:r w:rsidRPr="00827075">
        <w:rPr>
          <w:rFonts w:ascii="Calibri" w:eastAsia="Calibri" w:hAnsi="Calibri" w:cs="Calibri"/>
          <w:spacing w:val="-1"/>
          <w:sz w:val="24"/>
          <w:szCs w:val="24"/>
          <w:lang w:eastAsia="en-US" w:bidi="ar-SA"/>
        </w:rPr>
        <w:t>Etapa următoare constă în rafinarea indicatorilor, printr-o evaluare critică a acestora și a modului în care sunt măsurați și punctați</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3"/>
          <w:sz w:val="24"/>
          <w:szCs w:val="24"/>
          <w:lang w:eastAsia="en-US" w:bidi="ar-SA"/>
        </w:rPr>
        <w:t>De asemenea</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z w:val="24"/>
          <w:szCs w:val="24"/>
          <w:lang w:eastAsia="en-US" w:bidi="ar-SA"/>
        </w:rPr>
        <w:t>aceeasta ar trebui să conducă la concepte, definiții și explicații mai precise, în vederea îmbunătățirii interpretării unitare a indicatorilor.</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z w:val="24"/>
          <w:szCs w:val="24"/>
          <w:lang w:eastAsia="en-US" w:bidi="ar-SA"/>
        </w:rPr>
        <w:t>Suplimentar,</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1"/>
          <w:sz w:val="24"/>
          <w:szCs w:val="24"/>
          <w:lang w:eastAsia="en-US" w:bidi="ar-SA"/>
        </w:rPr>
        <w:t>trebuie discutat cum este de preferat să se administreze chestionarul</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1"/>
          <w:sz w:val="24"/>
          <w:szCs w:val="24"/>
          <w:lang w:eastAsia="en-US" w:bidi="ar-SA"/>
        </w:rPr>
        <w:t>pentru a permite contribuția judecătorilor</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Acest proces ar trebui să se desfășoare în cea de-a doua jumătate a anului</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2"/>
          <w:sz w:val="24"/>
          <w:szCs w:val="24"/>
          <w:lang w:eastAsia="en-US" w:bidi="ar-SA"/>
        </w:rPr>
        <w:t>2017.</w:t>
      </w:r>
    </w:p>
    <w:p w:rsidR="00827075" w:rsidRPr="00827075" w:rsidRDefault="00827075" w:rsidP="00827075">
      <w:pPr>
        <w:spacing w:before="10" w:line="150" w:lineRule="exact"/>
        <w:rPr>
          <w:sz w:val="15"/>
          <w:szCs w:val="15"/>
          <w:lang w:eastAsia="en-US" w:bidi="ar-SA"/>
        </w:rPr>
      </w:pPr>
    </w:p>
    <w:p w:rsidR="00827075" w:rsidRPr="00827075" w:rsidRDefault="00827075" w:rsidP="00827075">
      <w:pPr>
        <w:tabs>
          <w:tab w:val="left" w:pos="820"/>
        </w:tabs>
        <w:spacing w:line="258" w:lineRule="auto"/>
        <w:ind w:right="47"/>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10</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r>
      <w:r w:rsidRPr="00827075">
        <w:rPr>
          <w:rFonts w:ascii="Calibri" w:eastAsia="Calibri" w:hAnsi="Calibri" w:cs="Calibri"/>
          <w:spacing w:val="1"/>
          <w:sz w:val="24"/>
          <w:szCs w:val="24"/>
          <w:lang w:eastAsia="en-US" w:bidi="ar-SA"/>
        </w:rPr>
        <w:t>Odată finalizate aceste aspecte</w:t>
      </w:r>
      <w:r w:rsidRPr="00827075">
        <w:rPr>
          <w:rFonts w:ascii="Calibri" w:eastAsia="Calibri" w:hAnsi="Calibri" w:cs="Calibri"/>
          <w:sz w:val="24"/>
          <w:szCs w:val="24"/>
          <w:lang w:eastAsia="en-US" w:bidi="ar-SA"/>
        </w:rPr>
        <w:t>,</w:t>
      </w:r>
      <w:r w:rsidRPr="00827075">
        <w:rPr>
          <w:rFonts w:ascii="Calibri" w:eastAsia="Calibri" w:hAnsi="Calibri" w:cs="Calibri"/>
          <w:spacing w:val="36"/>
          <w:sz w:val="24"/>
          <w:szCs w:val="24"/>
          <w:lang w:eastAsia="en-US" w:bidi="ar-SA"/>
        </w:rPr>
        <w:t xml:space="preserve"> </w:t>
      </w:r>
      <w:r w:rsidRPr="00827075">
        <w:rPr>
          <w:rFonts w:ascii="Calibri" w:eastAsia="Calibri" w:hAnsi="Calibri" w:cs="Calibri"/>
          <w:sz w:val="24"/>
          <w:szCs w:val="24"/>
          <w:lang w:eastAsia="en-US" w:bidi="ar-SA"/>
        </w:rPr>
        <w:t xml:space="preserve">indicatorii pot fi implementați de toți membrii și observatorii </w:t>
      </w:r>
      <w:r w:rsidRPr="00827075">
        <w:rPr>
          <w:rFonts w:ascii="Calibri" w:eastAsia="Calibri" w:hAnsi="Calibri" w:cs="Calibri"/>
          <w:spacing w:val="-1"/>
          <w:sz w:val="24"/>
          <w:szCs w:val="24"/>
          <w:lang w:eastAsia="en-US" w:bidi="ar-SA"/>
        </w:rPr>
        <w:t>RECJ</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5"/>
          <w:sz w:val="24"/>
          <w:szCs w:val="24"/>
          <w:lang w:eastAsia="en-US" w:bidi="ar-SA"/>
        </w:rPr>
        <w:t xml:space="preserve">Aceasta ar trebui să se realizeze în prima </w:t>
      </w:r>
      <w:r w:rsidRPr="00827075">
        <w:rPr>
          <w:rFonts w:ascii="Calibri" w:eastAsia="Calibri" w:hAnsi="Calibri" w:cs="Calibri"/>
          <w:spacing w:val="-1"/>
          <w:sz w:val="24"/>
          <w:szCs w:val="24"/>
          <w:lang w:eastAsia="en-US" w:bidi="ar-SA"/>
        </w:rPr>
        <w:t>jumătate a anului</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2"/>
          <w:sz w:val="24"/>
          <w:szCs w:val="24"/>
          <w:lang w:eastAsia="en-US" w:bidi="ar-SA"/>
        </w:rPr>
        <w:t>2018.</w:t>
      </w:r>
    </w:p>
    <w:p w:rsidR="00827075" w:rsidRPr="00827075" w:rsidRDefault="00827075" w:rsidP="00827075">
      <w:pPr>
        <w:spacing w:before="10" w:line="150" w:lineRule="exact"/>
        <w:rPr>
          <w:sz w:val="15"/>
          <w:szCs w:val="15"/>
          <w:lang w:eastAsia="en-US" w:bidi="ar-SA"/>
        </w:rPr>
      </w:pPr>
    </w:p>
    <w:p w:rsidR="00827075" w:rsidRPr="00827075" w:rsidRDefault="00827075" w:rsidP="00827075">
      <w:pPr>
        <w:tabs>
          <w:tab w:val="left" w:pos="820"/>
        </w:tabs>
        <w:spacing w:line="258" w:lineRule="auto"/>
        <w:ind w:right="47"/>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11</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r>
      <w:r w:rsidRPr="00827075">
        <w:rPr>
          <w:rFonts w:ascii="Calibri" w:eastAsia="Calibri" w:hAnsi="Calibri" w:cs="Calibri"/>
          <w:spacing w:val="2"/>
          <w:sz w:val="24"/>
          <w:szCs w:val="24"/>
          <w:lang w:eastAsia="en-US" w:bidi="ar-SA"/>
        </w:rPr>
        <w:t>Alte etape ar presupune includerea unor domenii ale calității care nu au fost încă</w:t>
      </w:r>
      <w:r w:rsidRPr="00827075">
        <w:rPr>
          <w:rFonts w:ascii="Calibri" w:eastAsia="Calibri" w:hAnsi="Calibri" w:cs="Calibri"/>
          <w:spacing w:val="29"/>
          <w:sz w:val="24"/>
          <w:szCs w:val="24"/>
          <w:lang w:eastAsia="en-US" w:bidi="ar-SA"/>
        </w:rPr>
        <w:t xml:space="preserve"> </w:t>
      </w:r>
      <w:r w:rsidRPr="00827075">
        <w:rPr>
          <w:rFonts w:ascii="Calibri" w:eastAsia="Calibri" w:hAnsi="Calibri" w:cs="Calibri"/>
          <w:sz w:val="24"/>
          <w:szCs w:val="24"/>
          <w:lang w:eastAsia="en-US" w:bidi="ar-SA"/>
        </w:rPr>
        <w:t>abordate.</w:t>
      </w:r>
      <w:r w:rsidRPr="00827075">
        <w:rPr>
          <w:rFonts w:ascii="Calibri" w:eastAsia="Calibri" w:hAnsi="Calibri" w:cs="Calibri"/>
          <w:spacing w:val="1"/>
          <w:sz w:val="24"/>
          <w:szCs w:val="24"/>
          <w:lang w:eastAsia="en-US" w:bidi="ar-SA"/>
        </w:rPr>
        <w:t xml:space="preserve"> De asemenea</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s-ar putea lua în considerare extinderea studiului în rândul judecătorilor</w:t>
      </w:r>
      <w:r w:rsidRPr="00827075">
        <w:rPr>
          <w:rFonts w:ascii="Calibri" w:eastAsia="Calibri" w:hAnsi="Calibri" w:cs="Calibri"/>
          <w:sz w:val="24"/>
          <w:szCs w:val="24"/>
          <w:lang w:eastAsia="en-US" w:bidi="ar-SA"/>
        </w:rPr>
        <w:t>.</w:t>
      </w:r>
    </w:p>
    <w:p w:rsidR="00827075" w:rsidRPr="00827075" w:rsidRDefault="00827075" w:rsidP="00827075">
      <w:pPr>
        <w:spacing w:line="160" w:lineRule="exact"/>
        <w:rPr>
          <w:sz w:val="16"/>
          <w:szCs w:val="16"/>
          <w:lang w:eastAsia="en-US" w:bidi="ar-SA"/>
        </w:rPr>
      </w:pPr>
    </w:p>
    <w:p w:rsidR="00827075" w:rsidRPr="00827075" w:rsidRDefault="00827075" w:rsidP="00827075">
      <w:pPr>
        <w:tabs>
          <w:tab w:val="left" w:pos="820"/>
        </w:tabs>
        <w:spacing w:line="258" w:lineRule="auto"/>
        <w:ind w:right="46"/>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12</w:t>
      </w:r>
      <w:r w:rsidRPr="00827075">
        <w:rPr>
          <w:rFonts w:ascii="Calibri" w:eastAsia="Calibri" w:hAnsi="Calibri" w:cs="Calibri"/>
          <w:sz w:val="24"/>
          <w:szCs w:val="24"/>
          <w:lang w:eastAsia="en-US" w:bidi="ar-SA"/>
        </w:rPr>
        <w:t>.</w:t>
      </w:r>
      <w:r w:rsidRPr="00827075">
        <w:rPr>
          <w:rFonts w:ascii="Calibri" w:eastAsia="Calibri" w:hAnsi="Calibri" w:cs="Calibri"/>
          <w:sz w:val="24"/>
          <w:szCs w:val="24"/>
          <w:lang w:eastAsia="en-US" w:bidi="ar-SA"/>
        </w:rPr>
        <w:tab/>
        <w:t>Consiliile Judiciare ar trebui să își exprime responsabilitatea față de standardele privind calitatea justiției</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definiția și evaluarea acestora –</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atât pentru promovarea calității, cât și având în vedere corelațiile și, uneori, suprapunerile dintre calitate</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3"/>
          <w:sz w:val="24"/>
          <w:szCs w:val="24"/>
          <w:lang w:eastAsia="en-US" w:bidi="ar-SA"/>
        </w:rPr>
        <w:t>independență și responsabilitate</w:t>
      </w:r>
      <w:r w:rsidRPr="00827075">
        <w:rPr>
          <w:rFonts w:ascii="Calibri" w:eastAsia="Calibri" w:hAnsi="Calibri" w:cs="Calibri"/>
          <w:sz w:val="24"/>
          <w:szCs w:val="24"/>
          <w:lang w:eastAsia="en-US" w:bidi="ar-SA"/>
        </w:rPr>
        <w:t>.</w:t>
      </w:r>
      <w:r w:rsidRPr="00827075">
        <w:rPr>
          <w:rFonts w:ascii="Calibri" w:eastAsia="Calibri" w:hAnsi="Calibri" w:cs="Calibri"/>
          <w:spacing w:val="-14"/>
          <w:sz w:val="24"/>
          <w:szCs w:val="24"/>
          <w:lang w:eastAsia="en-US" w:bidi="ar-SA"/>
        </w:rPr>
        <w:t xml:space="preserve"> </w:t>
      </w:r>
      <w:r w:rsidRPr="00827075">
        <w:rPr>
          <w:rFonts w:ascii="Calibri" w:eastAsia="Calibri" w:hAnsi="Calibri" w:cs="Calibri"/>
          <w:spacing w:val="-1"/>
          <w:sz w:val="24"/>
          <w:szCs w:val="24"/>
          <w:lang w:eastAsia="en-US" w:bidi="ar-SA"/>
        </w:rPr>
        <w:t>Această responsabilitate poate fi pusă în practică numai în strânsă cooperare cu judecătorii</w:t>
      </w:r>
      <w:r w:rsidRPr="00827075">
        <w:rPr>
          <w:rFonts w:ascii="Calibri" w:eastAsia="Calibri" w:hAnsi="Calibri" w:cs="Calibri"/>
          <w:sz w:val="24"/>
          <w:szCs w:val="24"/>
          <w:lang w:eastAsia="en-US" w:bidi="ar-SA"/>
        </w:rPr>
        <w:t>.</w:t>
      </w:r>
    </w:p>
    <w:p w:rsidR="00827075" w:rsidRPr="00827075" w:rsidRDefault="00827075" w:rsidP="00827075">
      <w:pPr>
        <w:tabs>
          <w:tab w:val="left" w:pos="820"/>
        </w:tabs>
        <w:spacing w:line="258" w:lineRule="auto"/>
        <w:ind w:right="46"/>
        <w:jc w:val="both"/>
        <w:rPr>
          <w:rFonts w:ascii="Calibri" w:eastAsia="Calibri" w:hAnsi="Calibri" w:cs="Calibri"/>
          <w:sz w:val="24"/>
          <w:szCs w:val="24"/>
          <w:lang w:eastAsia="en-US" w:bidi="ar-SA"/>
        </w:rPr>
      </w:pPr>
    </w:p>
    <w:p w:rsidR="00827075" w:rsidRPr="00827075" w:rsidRDefault="00827075" w:rsidP="00827075">
      <w:pPr>
        <w:tabs>
          <w:tab w:val="left" w:pos="820"/>
        </w:tabs>
        <w:spacing w:line="258" w:lineRule="auto"/>
        <w:ind w:right="46"/>
        <w:jc w:val="both"/>
        <w:rPr>
          <w:rFonts w:ascii="Calibri" w:eastAsia="Calibri" w:hAnsi="Calibri" w:cs="Calibri"/>
          <w:sz w:val="24"/>
          <w:szCs w:val="24"/>
          <w:lang w:eastAsia="en-US" w:bidi="ar-SA"/>
        </w:rPr>
      </w:pPr>
    </w:p>
    <w:p w:rsidR="00827075" w:rsidRPr="00827075" w:rsidRDefault="00827075" w:rsidP="00827075">
      <w:pPr>
        <w:spacing w:after="200" w:line="276" w:lineRule="auto"/>
        <w:rPr>
          <w:rFonts w:ascii="Calibri" w:eastAsia="Calibri" w:hAnsi="Calibri" w:cs="Calibri"/>
          <w:b/>
          <w:bCs/>
          <w:color w:val="1F487C"/>
          <w:spacing w:val="2"/>
          <w:sz w:val="32"/>
          <w:szCs w:val="32"/>
          <w:lang w:eastAsia="en-US" w:bidi="ar-SA"/>
        </w:rPr>
      </w:pPr>
      <w:r w:rsidRPr="00827075">
        <w:rPr>
          <w:rFonts w:ascii="Calibri" w:eastAsia="Calibri" w:hAnsi="Calibri" w:cs="Calibri"/>
          <w:b/>
          <w:bCs/>
          <w:color w:val="1F487C"/>
          <w:spacing w:val="2"/>
          <w:sz w:val="32"/>
          <w:szCs w:val="32"/>
          <w:lang w:eastAsia="en-US" w:bidi="ar-SA"/>
        </w:rPr>
        <w:br w:type="page"/>
      </w:r>
    </w:p>
    <w:p w:rsidR="00827075" w:rsidRPr="00827075" w:rsidRDefault="00C52A8A" w:rsidP="00355A7E">
      <w:pPr>
        <w:numPr>
          <w:ilvl w:val="0"/>
          <w:numId w:val="42"/>
        </w:numPr>
        <w:tabs>
          <w:tab w:val="left" w:pos="820"/>
        </w:tabs>
        <w:spacing w:after="200" w:line="258" w:lineRule="auto"/>
        <w:ind w:right="46"/>
        <w:contextualSpacing/>
        <w:jc w:val="center"/>
        <w:rPr>
          <w:rFonts w:ascii="Calibri" w:eastAsia="Calibri" w:hAnsi="Calibri" w:cs="Calibri"/>
          <w:b/>
          <w:bCs/>
          <w:color w:val="1F487C"/>
          <w:spacing w:val="-1"/>
          <w:w w:val="99"/>
          <w:sz w:val="32"/>
          <w:szCs w:val="32"/>
          <w:lang w:eastAsia="en-US" w:bidi="ar-SA"/>
        </w:rPr>
      </w:pPr>
      <w:r>
        <w:rPr>
          <w:rFonts w:ascii="Calibri" w:eastAsia="Calibri" w:hAnsi="Calibri" w:cs="Calibri"/>
          <w:noProof/>
          <w:sz w:val="32"/>
          <w:szCs w:val="32"/>
          <w:lang w:val="en-US" w:eastAsia="en-US" w:bidi="ar-SA"/>
        </w:rPr>
        <w:lastRenderedPageBreak/>
        <w:pict>
          <v:group id="_x0000_s1523" style="position:absolute;left:0;text-align:left;margin-left:44.3pt;margin-top:93.85pt;width:485.7pt;height:7.2pt;z-index:-251644928;mso-position-horizontal-relative:page;mso-position-vertical-relative:page" coordorigin="1374,2048" coordsize="9714,144">
            <v:shape id="_x0000_s1524" type="#_x0000_t75" style="position:absolute;left:1408;top:2116;width:9644;height:76">
              <v:imagedata r:id="rId9" o:title=""/>
            </v:shape>
            <v:group id="_x0000_s1525" style="position:absolute;left:1411;top:2085;width:9641;height:2" coordorigin="1411,2085" coordsize="9641,2">
              <v:shape id="_x0000_s1526" style="position:absolute;left:1411;top:2085;width:9641;height:2" coordorigin="1411,2085" coordsize="9641,0" path="m1411,2085r9641,e" filled="f" strokecolor="#365f91" strokeweight="3.65pt">
                <v:path arrowok="t"/>
              </v:shape>
            </v:group>
            <w10:wrap anchorx="page" anchory="page"/>
          </v:group>
        </w:pict>
      </w:r>
      <w:r w:rsidR="00827075" w:rsidRPr="00827075">
        <w:rPr>
          <w:rFonts w:ascii="Calibri" w:eastAsia="Calibri" w:hAnsi="Calibri" w:cs="Calibri"/>
          <w:b/>
          <w:bCs/>
          <w:color w:val="1F487C"/>
          <w:spacing w:val="-1"/>
          <w:w w:val="99"/>
          <w:sz w:val="32"/>
          <w:szCs w:val="32"/>
          <w:lang w:eastAsia="en-US" w:bidi="ar-SA"/>
        </w:rPr>
        <w:t>Introducere</w:t>
      </w:r>
    </w:p>
    <w:p w:rsidR="00827075" w:rsidRPr="00827075" w:rsidRDefault="00827075" w:rsidP="00827075">
      <w:pPr>
        <w:spacing w:before="14" w:line="240" w:lineRule="exact"/>
        <w:rPr>
          <w:rFonts w:ascii="Calibri" w:eastAsia="Calibri" w:hAnsi="Calibri" w:cs="Calibri"/>
          <w:b/>
          <w:bCs/>
          <w:color w:val="1F487C"/>
          <w:spacing w:val="-1"/>
          <w:w w:val="99"/>
          <w:sz w:val="32"/>
          <w:szCs w:val="32"/>
          <w:lang w:eastAsia="en-US" w:bidi="ar-SA"/>
        </w:rPr>
      </w:pPr>
    </w:p>
    <w:p w:rsidR="00827075" w:rsidRPr="00827075" w:rsidRDefault="00827075" w:rsidP="00827075">
      <w:pPr>
        <w:spacing w:before="14" w:line="240" w:lineRule="exact"/>
        <w:rPr>
          <w:sz w:val="24"/>
          <w:szCs w:val="24"/>
          <w:lang w:eastAsia="en-US" w:bidi="ar-SA"/>
        </w:rPr>
      </w:pPr>
    </w:p>
    <w:p w:rsidR="00827075" w:rsidRPr="00827075" w:rsidRDefault="00827075" w:rsidP="00827075">
      <w:pPr>
        <w:spacing w:line="239" w:lineRule="auto"/>
        <w:ind w:right="61"/>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În</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2"/>
          <w:sz w:val="24"/>
          <w:szCs w:val="24"/>
          <w:lang w:eastAsia="en-US" w:bidi="ar-SA"/>
        </w:rPr>
        <w:t>201</w:t>
      </w:r>
      <w:r w:rsidRPr="00827075">
        <w:rPr>
          <w:rFonts w:ascii="Calibri" w:eastAsia="Calibri" w:hAnsi="Calibri" w:cs="Calibri"/>
          <w:sz w:val="24"/>
          <w:szCs w:val="24"/>
          <w:lang w:eastAsia="en-US" w:bidi="ar-SA"/>
        </w:rPr>
        <w:t>3,</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2"/>
          <w:sz w:val="24"/>
          <w:szCs w:val="24"/>
          <w:lang w:eastAsia="en-US" w:bidi="ar-SA"/>
        </w:rPr>
        <w:t>a demarat primul proiect privind independența și responsabilitatea</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Proiectul s-a concentrat asupra elaborării indicatorilor privind independența și responsabilitatea sistemelor judiciare ale UE, și a unei viziuni</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2"/>
          <w:sz w:val="24"/>
          <w:szCs w:val="24"/>
          <w:lang w:eastAsia="en-US" w:bidi="ar-SA"/>
        </w:rPr>
        <w:t>privind independența și responsabilitatea</w:t>
      </w:r>
      <w:r w:rsidRPr="00827075">
        <w:rPr>
          <w:rFonts w:ascii="Calibri" w:eastAsia="Calibri" w:hAnsi="Calibri" w:cs="Calibri"/>
          <w:sz w:val="24"/>
          <w:szCs w:val="24"/>
          <w:lang w:eastAsia="en-US" w:bidi="ar-SA"/>
        </w:rPr>
        <w:t>.</w:t>
      </w:r>
    </w:p>
    <w:p w:rsidR="00827075" w:rsidRPr="00827075" w:rsidRDefault="00827075" w:rsidP="00827075">
      <w:pPr>
        <w:spacing w:before="10" w:line="280" w:lineRule="exact"/>
        <w:rPr>
          <w:sz w:val="28"/>
          <w:szCs w:val="28"/>
          <w:lang w:eastAsia="en-US" w:bidi="ar-SA"/>
        </w:rPr>
      </w:pPr>
    </w:p>
    <w:p w:rsidR="00827075" w:rsidRPr="00827075" w:rsidRDefault="00827075" w:rsidP="00827075">
      <w:pPr>
        <w:spacing w:line="292" w:lineRule="exact"/>
        <w:ind w:right="46"/>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De atunci</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2"/>
          <w:sz w:val="24"/>
          <w:szCs w:val="24"/>
          <w:lang w:eastAsia="en-US" w:bidi="ar-SA"/>
        </w:rPr>
        <w:t>a elaborat o viziune normativă privind independența și responsabilitatea</w:t>
      </w:r>
      <w:r w:rsidRPr="00827075">
        <w:rPr>
          <w:rFonts w:ascii="Calibri" w:eastAsia="Calibri" w:hAnsi="Calibri" w:cs="Calibri"/>
          <w:spacing w:val="1"/>
          <w:sz w:val="24"/>
          <w:szCs w:val="24"/>
          <w:lang w:eastAsia="en-US" w:bidi="ar-SA"/>
        </w:rPr>
        <w:t xml:space="preserve"> sistemului judiciar și un cadru analitic prin care se identifică elementele constitutive esențiale ale </w:t>
      </w:r>
      <w:r w:rsidRPr="00827075">
        <w:rPr>
          <w:rFonts w:ascii="Calibri" w:eastAsia="Calibri" w:hAnsi="Calibri" w:cs="Calibri"/>
          <w:sz w:val="24"/>
          <w:szCs w:val="24"/>
          <w:lang w:eastAsia="en-US" w:bidi="ar-SA"/>
        </w:rPr>
        <w:t>(i)</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 xml:space="preserve">independenței și </w:t>
      </w:r>
      <w:r w:rsidRPr="00827075">
        <w:rPr>
          <w:rFonts w:ascii="Calibri" w:eastAsia="Calibri" w:hAnsi="Calibri" w:cs="Calibri"/>
          <w:spacing w:val="-5"/>
          <w:sz w:val="24"/>
          <w:szCs w:val="24"/>
          <w:lang w:eastAsia="en-US" w:bidi="ar-SA"/>
        </w:rPr>
        <w:t>(</w:t>
      </w:r>
      <w:r w:rsidRPr="00827075">
        <w:rPr>
          <w:rFonts w:ascii="Calibri" w:eastAsia="Calibri" w:hAnsi="Calibri" w:cs="Calibri"/>
          <w:spacing w:val="1"/>
          <w:sz w:val="24"/>
          <w:szCs w:val="24"/>
          <w:lang w:eastAsia="en-US" w:bidi="ar-SA"/>
        </w:rPr>
        <w:t>ii</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responsabilității sistemului judiciar</w:t>
      </w:r>
      <w:r w:rsidRPr="00827075">
        <w:rPr>
          <w:rFonts w:ascii="Calibri" w:eastAsia="Calibri" w:hAnsi="Calibri" w:cs="Calibri"/>
          <w:sz w:val="24"/>
          <w:szCs w:val="24"/>
          <w:lang w:eastAsia="en-US" w:bidi="ar-SA"/>
        </w:rPr>
        <w:t>.</w:t>
      </w:r>
    </w:p>
    <w:p w:rsidR="00827075" w:rsidRPr="00827075" w:rsidRDefault="00827075" w:rsidP="00827075">
      <w:pPr>
        <w:spacing w:before="16" w:line="280" w:lineRule="exact"/>
        <w:rPr>
          <w:sz w:val="28"/>
          <w:szCs w:val="28"/>
          <w:lang w:eastAsia="en-US" w:bidi="ar-SA"/>
        </w:rPr>
      </w:pPr>
    </w:p>
    <w:p w:rsidR="00827075" w:rsidRPr="00827075" w:rsidRDefault="00827075" w:rsidP="00827075">
      <w:pPr>
        <w:spacing w:line="292" w:lineRule="exact"/>
        <w:ind w:right="52"/>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A fost elaborat, testat și aplicat un set de indicatori cuantificabili care acoperă componentele esențiale ale acestui cadru, în toate sistemele judiciare care au participat la acest proiect.</w:t>
      </w:r>
    </w:p>
    <w:p w:rsidR="00827075" w:rsidRPr="00827075" w:rsidRDefault="00827075" w:rsidP="00827075">
      <w:pPr>
        <w:spacing w:before="18" w:line="280" w:lineRule="exact"/>
        <w:rPr>
          <w:sz w:val="28"/>
          <w:szCs w:val="28"/>
          <w:lang w:eastAsia="en-US" w:bidi="ar-SA"/>
        </w:rPr>
      </w:pPr>
    </w:p>
    <w:p w:rsidR="00827075" w:rsidRPr="00827075" w:rsidRDefault="00827075" w:rsidP="00827075">
      <w:pPr>
        <w:ind w:right="48"/>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În cadrul</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z w:val="24"/>
          <w:szCs w:val="24"/>
          <w:lang w:eastAsia="en-US" w:bidi="ar-SA"/>
        </w:rPr>
        <w:t xml:space="preserve">Adunării Generale de la Roma din </w:t>
      </w:r>
      <w:r w:rsidRPr="00827075">
        <w:rPr>
          <w:rFonts w:ascii="Calibri" w:eastAsia="Calibri" w:hAnsi="Calibri" w:cs="Calibri"/>
          <w:spacing w:val="-2"/>
          <w:sz w:val="24"/>
          <w:szCs w:val="24"/>
          <w:lang w:eastAsia="en-US" w:bidi="ar-SA"/>
        </w:rPr>
        <w:t>201</w:t>
      </w:r>
      <w:r w:rsidRPr="00827075">
        <w:rPr>
          <w:rFonts w:ascii="Calibri" w:eastAsia="Calibri" w:hAnsi="Calibri" w:cs="Calibri"/>
          <w:spacing w:val="5"/>
          <w:sz w:val="24"/>
          <w:szCs w:val="24"/>
          <w:lang w:eastAsia="en-US" w:bidi="ar-SA"/>
        </w:rPr>
        <w:t>4</w:t>
      </w:r>
      <w:r w:rsidRPr="00827075">
        <w:rPr>
          <w:rFonts w:ascii="Calibri" w:eastAsia="Calibri" w:hAnsi="Calibri" w:cs="Calibri"/>
          <w:sz w:val="24"/>
          <w:szCs w:val="24"/>
          <w:lang w:eastAsia="en-US" w:bidi="ar-SA"/>
        </w:rPr>
        <w:t>,</w:t>
      </w:r>
      <w:r w:rsidRPr="00827075">
        <w:rPr>
          <w:rFonts w:ascii="Calibri" w:eastAsia="Calibri" w:hAnsi="Calibri" w:cs="Calibri"/>
          <w:spacing w:val="-11"/>
          <w:sz w:val="24"/>
          <w:szCs w:val="24"/>
          <w:lang w:eastAsia="en-US" w:bidi="ar-SA"/>
        </w:rPr>
        <w:t xml:space="preserve"> </w:t>
      </w:r>
      <w:r w:rsidRPr="00827075">
        <w:rPr>
          <w:rFonts w:ascii="Calibri" w:eastAsia="Calibri" w:hAnsi="Calibri" w:cs="Calibri"/>
          <w:spacing w:val="1"/>
          <w:sz w:val="24"/>
          <w:szCs w:val="24"/>
          <w:lang w:eastAsia="en-US" w:bidi="ar-SA"/>
        </w:rPr>
        <w:t xml:space="preserve">s-a constatat </w:t>
      </w:r>
      <w:r w:rsidRPr="00827075">
        <w:rPr>
          <w:rFonts w:ascii="Calibri" w:eastAsia="Calibri" w:hAnsi="Calibri" w:cs="Calibri"/>
          <w:sz w:val="24"/>
          <w:szCs w:val="24"/>
          <w:lang w:eastAsia="en-US" w:bidi="ar-SA"/>
        </w:rPr>
        <w:t>că judecătorii nu fuseseră niciodată întrebați cum își percep propria independență.</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Aceasta a condus la identificarea unei zone neacoperite</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1"/>
          <w:sz w:val="24"/>
          <w:szCs w:val="24"/>
          <w:lang w:eastAsia="en-US" w:bidi="ar-SA"/>
        </w:rPr>
        <w:t>în cadrul indicatorilor privind independența subiectivă</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3"/>
          <w:sz w:val="24"/>
          <w:szCs w:val="24"/>
          <w:lang w:eastAsia="en-US" w:bidi="ar-SA"/>
        </w:rPr>
        <w:t>și s-a decis elaborarea și efectuarea unui studiu în rândul judecătorilor europeni</w:t>
      </w:r>
      <w:r w:rsidRPr="00827075">
        <w:rPr>
          <w:rFonts w:ascii="Calibri" w:eastAsia="Calibri" w:hAnsi="Calibri" w:cs="Calibri"/>
          <w:sz w:val="24"/>
          <w:szCs w:val="24"/>
          <w:lang w:eastAsia="en-US" w:bidi="ar-SA"/>
        </w:rPr>
        <w:t>.</w:t>
      </w:r>
    </w:p>
    <w:p w:rsidR="00827075" w:rsidRPr="00827075" w:rsidRDefault="00827075" w:rsidP="00827075">
      <w:pPr>
        <w:spacing w:before="15" w:line="280" w:lineRule="exact"/>
        <w:rPr>
          <w:sz w:val="28"/>
          <w:szCs w:val="28"/>
          <w:lang w:eastAsia="en-US" w:bidi="ar-SA"/>
        </w:rPr>
      </w:pPr>
    </w:p>
    <w:p w:rsidR="00827075" w:rsidRPr="00827075" w:rsidRDefault="00827075" w:rsidP="00827075">
      <w:pPr>
        <w:spacing w:line="239" w:lineRule="auto"/>
        <w:ind w:right="53"/>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Acest studiu a fost realizat în</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pacing w:val="-2"/>
          <w:sz w:val="24"/>
          <w:szCs w:val="24"/>
          <w:lang w:eastAsia="en-US" w:bidi="ar-SA"/>
        </w:rPr>
        <w:t>2015</w:t>
      </w:r>
      <w:r w:rsidRPr="00827075">
        <w:rPr>
          <w:rFonts w:ascii="Calibri" w:eastAsia="Calibri" w:hAnsi="Calibri" w:cs="Calibri"/>
          <w:sz w:val="24"/>
          <w:szCs w:val="24"/>
          <w:lang w:eastAsia="en-US" w:bidi="ar-SA"/>
        </w:rPr>
        <w: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1"/>
          <w:sz w:val="24"/>
          <w:szCs w:val="24"/>
          <w:lang w:eastAsia="en-US" w:bidi="ar-SA"/>
        </w:rPr>
        <w:t>iar rezultatele indicatorilor și ale studiului au fost raportate în cadrul Adunării Generale din</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2"/>
          <w:sz w:val="24"/>
          <w:szCs w:val="24"/>
          <w:lang w:eastAsia="en-US" w:bidi="ar-SA"/>
        </w:rPr>
        <w:t>2015</w:t>
      </w:r>
      <w:r w:rsidRPr="00827075">
        <w:rPr>
          <w:rFonts w:ascii="Calibri" w:eastAsia="Calibri" w:hAnsi="Calibri" w:cs="Calibri"/>
          <w:sz w:val="24"/>
          <w:szCs w:val="24"/>
          <w:lang w:eastAsia="en-US" w:bidi="ar-SA"/>
        </w:rPr>
        <w:t>.</w:t>
      </w:r>
      <w:r w:rsidRPr="00827075">
        <w:rPr>
          <w:rFonts w:ascii="Calibri" w:eastAsia="Calibri" w:hAnsi="Calibri" w:cs="Calibri"/>
          <w:spacing w:val="32"/>
          <w:sz w:val="24"/>
          <w:szCs w:val="24"/>
          <w:lang w:eastAsia="en-US" w:bidi="ar-SA"/>
        </w:rPr>
        <w:t xml:space="preserve"> </w:t>
      </w:r>
      <w:r w:rsidRPr="00827075">
        <w:rPr>
          <w:rFonts w:ascii="Calibri" w:eastAsia="Calibri" w:hAnsi="Calibri" w:cs="Calibri"/>
          <w:sz w:val="24"/>
          <w:szCs w:val="24"/>
          <w:lang w:eastAsia="en-US" w:bidi="ar-SA"/>
        </w:rPr>
        <w:t>Datele furnizate de studiu au fost incluse în</w:t>
      </w:r>
      <w:r w:rsidRPr="00827075">
        <w:rPr>
          <w:rFonts w:ascii="Calibri" w:eastAsia="Calibri" w:hAnsi="Calibri" w:cs="Calibri"/>
          <w:spacing w:val="29"/>
          <w:sz w:val="24"/>
          <w:szCs w:val="24"/>
          <w:lang w:eastAsia="en-US" w:bidi="ar-SA"/>
        </w:rPr>
        <w:t xml:space="preserve"> </w:t>
      </w:r>
      <w:r w:rsidRPr="00827075">
        <w:rPr>
          <w:rFonts w:ascii="Calibri" w:eastAsia="Calibri" w:hAnsi="Calibri" w:cs="Calibri"/>
          <w:spacing w:val="1"/>
          <w:sz w:val="24"/>
          <w:szCs w:val="24"/>
          <w:u w:val="single"/>
          <w:lang w:eastAsia="en-US" w:bidi="ar-SA"/>
        </w:rPr>
        <w:t>Tabloul de Bord privind Justiția din 2016</w:t>
      </w:r>
      <w:r w:rsidRPr="00827075">
        <w:rPr>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figura</w:t>
      </w:r>
      <w:r w:rsidRPr="00827075">
        <w:rPr>
          <w:rFonts w:ascii="Calibri" w:eastAsia="Calibri" w:hAnsi="Calibri" w:cs="Calibri"/>
          <w:spacing w:val="23"/>
          <w:sz w:val="24"/>
          <w:szCs w:val="24"/>
          <w:lang w:eastAsia="en-US" w:bidi="ar-SA"/>
        </w:rPr>
        <w:t xml:space="preserve"> </w:t>
      </w:r>
      <w:r w:rsidRPr="00827075">
        <w:rPr>
          <w:rFonts w:ascii="Calibri" w:eastAsia="Calibri" w:hAnsi="Calibri" w:cs="Calibri"/>
          <w:spacing w:val="-2"/>
          <w:sz w:val="24"/>
          <w:szCs w:val="24"/>
          <w:lang w:eastAsia="en-US" w:bidi="ar-SA"/>
        </w:rPr>
        <w:t>57</w:t>
      </w:r>
      <w:r w:rsidRPr="00827075">
        <w:rPr>
          <w:rFonts w:ascii="Calibri" w:eastAsia="Calibri" w:hAnsi="Calibri" w:cs="Calibri"/>
          <w:sz w:val="24"/>
          <w:szCs w:val="24"/>
          <w:lang w:eastAsia="en-US" w:bidi="ar-SA"/>
        </w:rPr>
        <w:t>).</w:t>
      </w:r>
      <w:r w:rsidRPr="00827075">
        <w:rPr>
          <w:rFonts w:ascii="Calibri" w:eastAsia="Calibri" w:hAnsi="Calibri" w:cs="Calibri"/>
          <w:sz w:val="24"/>
          <w:szCs w:val="24"/>
          <w:vertAlign w:val="superscript"/>
          <w:lang w:eastAsia="en-US" w:bidi="ar-SA"/>
        </w:rPr>
        <w:footnoteReference w:id="1"/>
      </w:r>
      <w:r w:rsidRPr="00827075">
        <w:rPr>
          <w:rFonts w:ascii="Calibri" w:eastAsia="Calibri" w:hAnsi="Calibri" w:cs="Calibri"/>
          <w:spacing w:val="16"/>
          <w:position w:val="8"/>
          <w:sz w:val="16"/>
          <w:szCs w:val="16"/>
          <w:lang w:eastAsia="en-US" w:bidi="ar-SA"/>
        </w:rPr>
        <w:t xml:space="preserve"> </w:t>
      </w:r>
      <w:r w:rsidRPr="00827075">
        <w:rPr>
          <w:rFonts w:ascii="Calibri" w:eastAsia="Calibri" w:hAnsi="Calibri" w:cs="Calibri"/>
          <w:sz w:val="24"/>
          <w:szCs w:val="24"/>
          <w:lang w:eastAsia="en-US" w:bidi="ar-SA"/>
        </w:rPr>
        <w:t>În plus, s-a organizat un grup pilot</w:t>
      </w:r>
      <w:r w:rsidRPr="00827075">
        <w:rPr>
          <w:rFonts w:ascii="Calibri" w:eastAsia="Calibri" w:hAnsi="Calibri" w:cs="Calibri"/>
          <w:spacing w:val="27"/>
          <w:sz w:val="24"/>
          <w:szCs w:val="24"/>
          <w:lang w:eastAsia="en-US" w:bidi="ar-SA"/>
        </w:rPr>
        <w:t xml:space="preserve"> </w:t>
      </w:r>
      <w:r w:rsidRPr="00827075">
        <w:rPr>
          <w:rFonts w:ascii="Calibri" w:eastAsia="Calibri" w:hAnsi="Calibri" w:cs="Calibri"/>
          <w:sz w:val="24"/>
          <w:szCs w:val="24"/>
          <w:lang w:eastAsia="en-US" w:bidi="ar-SA"/>
        </w:rPr>
        <w:t xml:space="preserve">de dialog, în cadrul căruia reprezentanți ai patru sisteme judiciare au discutat </w:t>
      </w:r>
      <w:r w:rsidRPr="00827075">
        <w:rPr>
          <w:rFonts w:ascii="Calibri" w:eastAsia="Calibri" w:hAnsi="Calibri" w:cs="Calibri"/>
          <w:spacing w:val="1"/>
          <w:sz w:val="24"/>
          <w:szCs w:val="24"/>
          <w:lang w:eastAsia="en-US" w:bidi="ar-SA"/>
        </w:rPr>
        <w:t>rezultatele înregistrate în țările proprii și modalități de valorificare a punctelor forte și de remediere a punctelor slabe</w:t>
      </w:r>
      <w:r w:rsidRPr="00827075">
        <w:rPr>
          <w:rFonts w:ascii="Calibri" w:eastAsia="Calibri" w:hAnsi="Calibri" w:cs="Calibri"/>
          <w:sz w:val="24"/>
          <w:szCs w:val="24"/>
          <w:lang w:eastAsia="en-US" w:bidi="ar-SA"/>
        </w:rPr>
        <w:t>.</w:t>
      </w:r>
    </w:p>
    <w:p w:rsidR="00827075" w:rsidRPr="00827075" w:rsidRDefault="00827075" w:rsidP="00827075">
      <w:pPr>
        <w:spacing w:before="11" w:line="280" w:lineRule="exact"/>
        <w:rPr>
          <w:sz w:val="28"/>
          <w:szCs w:val="28"/>
          <w:lang w:eastAsia="en-US" w:bidi="ar-SA"/>
        </w:rPr>
      </w:pPr>
    </w:p>
    <w:p w:rsidR="00827075" w:rsidRPr="00827075" w:rsidRDefault="00827075" w:rsidP="00827075">
      <w:pPr>
        <w:ind w:right="55"/>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 xml:space="preserve">În </w:t>
      </w:r>
      <w:r w:rsidRPr="00827075">
        <w:rPr>
          <w:rFonts w:ascii="Calibri" w:eastAsia="Calibri" w:hAnsi="Calibri" w:cs="Calibri"/>
          <w:spacing w:val="-2"/>
          <w:sz w:val="24"/>
          <w:szCs w:val="24"/>
          <w:lang w:eastAsia="en-US" w:bidi="ar-SA"/>
        </w:rPr>
        <w:t>2015</w:t>
      </w:r>
      <w:r w:rsidRPr="00827075">
        <w:rPr>
          <w:rFonts w:ascii="Calibri" w:eastAsia="Calibri" w:hAnsi="Calibri" w:cs="Calibri"/>
          <w:spacing w:val="3"/>
          <w:sz w:val="24"/>
          <w:szCs w:val="24"/>
          <w:lang w:eastAsia="en-US" w:bidi="ar-SA"/>
        </w:rPr>
        <w:t>/</w:t>
      </w:r>
      <w:r w:rsidRPr="00827075">
        <w:rPr>
          <w:rFonts w:ascii="Calibri" w:eastAsia="Calibri" w:hAnsi="Calibri" w:cs="Calibri"/>
          <w:spacing w:val="-2"/>
          <w:sz w:val="24"/>
          <w:szCs w:val="24"/>
          <w:lang w:eastAsia="en-US" w:bidi="ar-SA"/>
        </w:rPr>
        <w:t>2</w:t>
      </w:r>
      <w:r w:rsidRPr="00827075">
        <w:rPr>
          <w:rFonts w:ascii="Calibri" w:eastAsia="Calibri" w:hAnsi="Calibri" w:cs="Calibri"/>
          <w:spacing w:val="2"/>
          <w:sz w:val="24"/>
          <w:szCs w:val="24"/>
          <w:lang w:eastAsia="en-US" w:bidi="ar-SA"/>
        </w:rPr>
        <w:t>0</w:t>
      </w:r>
      <w:r w:rsidRPr="00827075">
        <w:rPr>
          <w:rFonts w:ascii="Calibri" w:eastAsia="Calibri" w:hAnsi="Calibri" w:cs="Calibri"/>
          <w:spacing w:val="-2"/>
          <w:sz w:val="24"/>
          <w:szCs w:val="24"/>
          <w:lang w:eastAsia="en-US" w:bidi="ar-SA"/>
        </w:rPr>
        <w:t>16</w:t>
      </w:r>
      <w:r w:rsidRPr="00827075">
        <w:rPr>
          <w:rFonts w:ascii="Calibri" w:eastAsia="Calibri" w:hAnsi="Calibri" w:cs="Calibri"/>
          <w:sz w:val="24"/>
          <w:szCs w:val="24"/>
          <w:lang w:eastAsia="en-US" w:bidi="ar-SA"/>
        </w:rPr>
        <w:t>, s-au adus îmbunătățiri setului de indicatori și studiului,</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z w:val="24"/>
          <w:szCs w:val="24"/>
          <w:lang w:eastAsia="en-US" w:bidi="ar-SA"/>
        </w:rPr>
        <w:t>pregătindu-le de aplicare, în anul următor.</w:t>
      </w:r>
      <w:r w:rsidRPr="00827075">
        <w:rPr>
          <w:rFonts w:ascii="Calibri" w:eastAsia="Calibri" w:hAnsi="Calibri" w:cs="Calibri"/>
          <w:spacing w:val="26"/>
          <w:sz w:val="24"/>
          <w:szCs w:val="24"/>
          <w:lang w:eastAsia="en-US" w:bidi="ar-SA"/>
        </w:rPr>
        <w:t xml:space="preserve"> </w:t>
      </w:r>
      <w:r w:rsidRPr="00827075">
        <w:rPr>
          <w:rFonts w:ascii="Calibri" w:eastAsia="Calibri" w:hAnsi="Calibri" w:cs="Calibri"/>
          <w:spacing w:val="1"/>
          <w:sz w:val="24"/>
          <w:szCs w:val="24"/>
          <w:lang w:eastAsia="en-US" w:bidi="ar-SA"/>
        </w:rPr>
        <w:t>De asemenea</w:t>
      </w:r>
      <w:r w:rsidRPr="00827075">
        <w:rPr>
          <w:rFonts w:ascii="Calibri" w:eastAsia="Calibri" w:hAnsi="Calibri" w:cs="Calibri"/>
          <w:sz w:val="24"/>
          <w:szCs w:val="24"/>
          <w:lang w:eastAsia="en-US" w:bidi="ar-SA"/>
        </w:rPr>
        <w:t>,</w:t>
      </w:r>
      <w:r w:rsidRPr="00827075">
        <w:rPr>
          <w:rFonts w:ascii="Calibri" w:eastAsia="Calibri" w:hAnsi="Calibri" w:cs="Calibri"/>
          <w:spacing w:val="27"/>
          <w:sz w:val="24"/>
          <w:szCs w:val="24"/>
          <w:lang w:eastAsia="en-US" w:bidi="ar-SA"/>
        </w:rPr>
        <w:t xml:space="preserve"> </w:t>
      </w:r>
      <w:r w:rsidRPr="00827075">
        <w:rPr>
          <w:rFonts w:ascii="Calibri" w:eastAsia="Calibri" w:hAnsi="Calibri" w:cs="Calibri"/>
          <w:spacing w:val="-1"/>
          <w:sz w:val="24"/>
          <w:szCs w:val="24"/>
          <w:lang w:eastAsia="en-US" w:bidi="ar-SA"/>
        </w:rPr>
        <w:t>au fost organizate patru grupuri de dialog</w:t>
      </w:r>
      <w:r w:rsidRPr="00827075">
        <w:rPr>
          <w:rFonts w:ascii="Calibri" w:eastAsia="Calibri" w:hAnsi="Calibri" w:cs="Calibri"/>
          <w:sz w:val="24"/>
          <w:szCs w:val="24"/>
          <w:lang w:eastAsia="en-US" w:bidi="ar-SA"/>
        </w:rPr>
        <w:t>.</w:t>
      </w:r>
      <w:r w:rsidRPr="00827075">
        <w:rPr>
          <w:rFonts w:ascii="Calibri" w:eastAsia="Calibri" w:hAnsi="Calibri" w:cs="Calibri"/>
          <w:spacing w:val="29"/>
          <w:sz w:val="24"/>
          <w:szCs w:val="24"/>
          <w:lang w:eastAsia="en-US" w:bidi="ar-SA"/>
        </w:rPr>
        <w:t xml:space="preserve"> </w:t>
      </w:r>
      <w:r w:rsidRPr="00827075">
        <w:rPr>
          <w:rFonts w:ascii="Calibri" w:eastAsia="Calibri" w:hAnsi="Calibri" w:cs="Calibri"/>
          <w:spacing w:val="-5"/>
          <w:sz w:val="24"/>
          <w:szCs w:val="24"/>
          <w:lang w:eastAsia="en-US" w:bidi="ar-SA"/>
        </w:rPr>
        <w:t>Suplimentar</w:t>
      </w:r>
      <w:r w:rsidRPr="00827075">
        <w:rPr>
          <w:rFonts w:ascii="Calibri" w:eastAsia="Calibri" w:hAnsi="Calibri" w:cs="Calibri"/>
          <w:sz w:val="24"/>
          <w:szCs w:val="24"/>
          <w:lang w:eastAsia="en-US" w:bidi="ar-SA"/>
        </w:rPr>
        <w:t>,</w:t>
      </w:r>
      <w:r w:rsidRPr="00827075">
        <w:rPr>
          <w:rFonts w:ascii="Calibri" w:eastAsia="Calibri" w:hAnsi="Calibri" w:cs="Calibri"/>
          <w:spacing w:val="-11"/>
          <w:sz w:val="24"/>
          <w:szCs w:val="24"/>
          <w:lang w:eastAsia="en-US" w:bidi="ar-SA"/>
        </w:rPr>
        <w:t xml:space="preserve"> </w:t>
      </w:r>
      <w:r w:rsidRPr="00827075">
        <w:rPr>
          <w:rFonts w:ascii="Calibri" w:eastAsia="Calibri" w:hAnsi="Calibri" w:cs="Calibri"/>
          <w:sz w:val="24"/>
          <w:szCs w:val="24"/>
          <w:lang w:eastAsia="en-US" w:bidi="ar-SA"/>
        </w:rPr>
        <w:t>sfera de aplicare a proiectului privind independența și responsabilitatea s-a lărgit, demarându-se elaborarea indicatorilor privind calitatea justiției.</w:t>
      </w:r>
    </w:p>
    <w:p w:rsidR="00827075" w:rsidRPr="00827075" w:rsidRDefault="00827075" w:rsidP="00827075">
      <w:pPr>
        <w:spacing w:before="10" w:line="280" w:lineRule="exact"/>
        <w:rPr>
          <w:sz w:val="28"/>
          <w:szCs w:val="28"/>
          <w:lang w:eastAsia="en-US" w:bidi="ar-SA"/>
        </w:rPr>
      </w:pPr>
    </w:p>
    <w:p w:rsidR="00827075" w:rsidRPr="00827075" w:rsidRDefault="00827075" w:rsidP="00827075">
      <w:pPr>
        <w:ind w:right="48"/>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Au fost elaborați indicatori paraleli privind independența și responsabilitatea procurorilor, în statele membre în care Consiliile Judiciare răspund atât de procurori, cât și de judecători.</w:t>
      </w:r>
    </w:p>
    <w:p w:rsidR="00827075" w:rsidRPr="00827075" w:rsidRDefault="00827075" w:rsidP="00827075">
      <w:pPr>
        <w:spacing w:before="10" w:line="280" w:lineRule="exact"/>
        <w:rPr>
          <w:sz w:val="28"/>
          <w:szCs w:val="28"/>
          <w:lang w:eastAsia="en-US" w:bidi="ar-SA"/>
        </w:rPr>
      </w:pPr>
    </w:p>
    <w:p w:rsidR="00827075" w:rsidRPr="00827075" w:rsidRDefault="00827075" w:rsidP="00827075">
      <w:pPr>
        <w:ind w:right="2617"/>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În această perioadă</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2016</w:t>
      </w:r>
      <w:r w:rsidRPr="00827075">
        <w:rPr>
          <w:rFonts w:ascii="Calibri" w:eastAsia="Calibri" w:hAnsi="Calibri" w:cs="Calibri"/>
          <w:spacing w:val="3"/>
          <w:sz w:val="24"/>
          <w:szCs w:val="24"/>
          <w:lang w:eastAsia="en-US" w:bidi="ar-SA"/>
        </w:rPr>
        <w:t>/</w:t>
      </w:r>
      <w:r w:rsidRPr="00827075">
        <w:rPr>
          <w:rFonts w:ascii="Calibri" w:eastAsia="Calibri" w:hAnsi="Calibri" w:cs="Calibri"/>
          <w:spacing w:val="-2"/>
          <w:sz w:val="24"/>
          <w:szCs w:val="24"/>
          <w:lang w:eastAsia="en-US" w:bidi="ar-SA"/>
        </w:rPr>
        <w:t>2</w:t>
      </w:r>
      <w:r w:rsidRPr="00827075">
        <w:rPr>
          <w:rFonts w:ascii="Calibri" w:eastAsia="Calibri" w:hAnsi="Calibri" w:cs="Calibri"/>
          <w:spacing w:val="2"/>
          <w:sz w:val="24"/>
          <w:szCs w:val="24"/>
          <w:lang w:eastAsia="en-US" w:bidi="ar-SA"/>
        </w:rPr>
        <w:t>0</w:t>
      </w:r>
      <w:r w:rsidRPr="00827075">
        <w:rPr>
          <w:rFonts w:ascii="Calibri" w:eastAsia="Calibri" w:hAnsi="Calibri" w:cs="Calibri"/>
          <w:spacing w:val="-2"/>
          <w:sz w:val="24"/>
          <w:szCs w:val="24"/>
          <w:lang w:eastAsia="en-US" w:bidi="ar-SA"/>
        </w:rPr>
        <w:t>17</w:t>
      </w:r>
      <w:r w:rsidRPr="00827075">
        <w:rPr>
          <w:rFonts w:ascii="Calibri" w:eastAsia="Calibri" w:hAnsi="Calibri" w:cs="Calibri"/>
          <w:sz w:val="24"/>
          <w:szCs w:val="24"/>
          <w:lang w:eastAsia="en-US" w:bidi="ar-SA"/>
        </w:rPr>
        <w:t>),</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z w:val="24"/>
          <w:szCs w:val="24"/>
          <w:lang w:eastAsia="en-US" w:bidi="ar-SA"/>
        </w:rPr>
        <w:t>au fost abordate două teme largi:</w:t>
      </w:r>
    </w:p>
    <w:p w:rsidR="00827075" w:rsidRPr="00827075" w:rsidRDefault="00827075" w:rsidP="00827075">
      <w:pPr>
        <w:spacing w:before="15" w:line="280" w:lineRule="exact"/>
        <w:rPr>
          <w:sz w:val="28"/>
          <w:szCs w:val="28"/>
          <w:lang w:eastAsia="en-US" w:bidi="ar-SA"/>
        </w:rPr>
      </w:pPr>
    </w:p>
    <w:p w:rsidR="00827075" w:rsidRPr="00827075" w:rsidRDefault="00827075" w:rsidP="00827075">
      <w:pPr>
        <w:ind w:right="53"/>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2"/>
          <w:sz w:val="24"/>
          <w:szCs w:val="24"/>
          <w:lang w:eastAsia="en-US" w:bidi="ar-SA"/>
        </w:rPr>
        <w:t>În primul rând</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z w:val="24"/>
          <w:szCs w:val="24"/>
          <w:lang w:eastAsia="en-US" w:bidi="ar-SA"/>
        </w:rPr>
        <w:t xml:space="preserve">setul îmbunătățit de indicatori a fost aplicat de </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8</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z w:val="24"/>
          <w:szCs w:val="24"/>
          <w:lang w:eastAsia="en-US" w:bidi="ar-SA"/>
        </w:rPr>
        <w:t>membri și 9</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1"/>
          <w:sz w:val="24"/>
          <w:szCs w:val="24"/>
          <w:lang w:eastAsia="en-US" w:bidi="ar-SA"/>
        </w:rPr>
        <w:t xml:space="preserve">observatori ai </w:t>
      </w:r>
      <w:r w:rsidRPr="00827075">
        <w:rPr>
          <w:rFonts w:ascii="Calibri" w:eastAsia="Calibri" w:hAnsi="Calibri" w:cs="Calibri"/>
          <w:spacing w:val="-1"/>
          <w:sz w:val="24"/>
          <w:szCs w:val="24"/>
          <w:lang w:eastAsia="en-US" w:bidi="ar-SA"/>
        </w:rPr>
        <w:t>RECJ</w:t>
      </w:r>
      <w:r w:rsidRPr="00827075">
        <w:rPr>
          <w:rFonts w:ascii="Calibri" w:eastAsia="Calibri" w:hAnsi="Calibri" w:cs="Calibri"/>
          <w:sz w:val="24"/>
          <w:szCs w:val="24"/>
          <w:lang w:eastAsia="en-US" w:bidi="ar-SA"/>
        </w:rPr>
        <w:t xml:space="preserve">, iar studiul îmbunătățit în rândul judecătorilor a fost aplicat din nou. A fost a doua oară când judecătorii europeni au fost chestionați de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z w:val="24"/>
          <w:szCs w:val="24"/>
          <w:lang w:eastAsia="en-US" w:bidi="ar-SA"/>
        </w:rPr>
        <w:t>în privința propriei independențe. Franța, Germania și Republica Cehă s-au alăturat pentru prima dată acestui studiu, ceea ce a condus la participarea unui număr total de 11.712 de judecători.</w:t>
      </w:r>
    </w:p>
    <w:p w:rsidR="00827075" w:rsidRPr="00827075" w:rsidRDefault="00827075" w:rsidP="00827075">
      <w:pPr>
        <w:spacing w:before="6" w:line="100" w:lineRule="exact"/>
        <w:rPr>
          <w:sz w:val="10"/>
          <w:szCs w:val="1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ind w:right="53"/>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2</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1"/>
          <w:sz w:val="24"/>
          <w:szCs w:val="24"/>
          <w:lang w:eastAsia="en-US" w:bidi="ar-SA"/>
        </w:rPr>
        <w:t xml:space="preserve">Cel de-al </w:t>
      </w:r>
      <w:r w:rsidRPr="00827075">
        <w:rPr>
          <w:rFonts w:ascii="Calibri" w:eastAsia="Calibri" w:hAnsi="Calibri" w:cs="Calibri"/>
          <w:sz w:val="24"/>
          <w:szCs w:val="24"/>
          <w:lang w:eastAsia="en-US" w:bidi="ar-SA"/>
        </w:rPr>
        <w:t>doilea</w:t>
      </w:r>
      <w:r w:rsidRPr="00827075">
        <w:rPr>
          <w:rFonts w:ascii="Calibri" w:eastAsia="Calibri" w:hAnsi="Calibri" w:cs="Calibri"/>
          <w:spacing w:val="-1"/>
          <w:sz w:val="24"/>
          <w:szCs w:val="24"/>
          <w:lang w:eastAsia="en-US" w:bidi="ar-SA"/>
        </w:rPr>
        <w:t xml:space="preserve"> subiect abordat a fost elaborarea indicatorilor de calitate</w:t>
      </w:r>
      <w:r w:rsidRPr="00827075">
        <w:rPr>
          <w:rFonts w:ascii="Calibri" w:eastAsia="Calibri" w:hAnsi="Calibri" w:cs="Calibri"/>
          <w:sz w:val="24"/>
          <w:szCs w:val="24"/>
          <w:lang w:eastAsia="en-US" w:bidi="ar-SA"/>
        </w:rPr>
        <w:t>, sens în care s-a demarat elaborarea de standarde, ghiduri și bune practici în baza acestor indicatori.</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 xml:space="preserve">De asemenea, echipa proiectului a analizat modalități în care Consiliile Judiciare și organismele </w:t>
      </w:r>
      <w:r w:rsidRPr="00827075">
        <w:rPr>
          <w:rFonts w:ascii="Calibri" w:eastAsia="Calibri" w:hAnsi="Calibri" w:cs="Calibri"/>
          <w:spacing w:val="-1"/>
          <w:sz w:val="24"/>
          <w:szCs w:val="24"/>
          <w:lang w:eastAsia="en-US" w:bidi="ar-SA"/>
        </w:rPr>
        <w:lastRenderedPageBreak/>
        <w:t>echivalente ar putea evalua calitatea procesului decizional</w:t>
      </w:r>
      <w:r w:rsidRPr="00827075">
        <w:rPr>
          <w:rFonts w:ascii="Calibri" w:eastAsia="Calibri" w:hAnsi="Calibri" w:cs="Calibri"/>
          <w:sz w:val="24"/>
          <w:szCs w:val="24"/>
          <w:lang w:eastAsia="en-US" w:bidi="ar-SA"/>
        </w:rPr>
        <w: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z w:val="24"/>
          <w:szCs w:val="24"/>
          <w:lang w:eastAsia="en-US" w:bidi="ar-SA"/>
        </w:rPr>
        <w:t xml:space="preserve">Trebuie remarcat că activitățile în </w:t>
      </w:r>
      <w:r w:rsidRPr="00827075">
        <w:rPr>
          <w:rFonts w:ascii="Calibri" w:eastAsia="Calibri" w:hAnsi="Calibri" w:cs="Calibri"/>
          <w:spacing w:val="2"/>
          <w:sz w:val="24"/>
          <w:szCs w:val="24"/>
          <w:lang w:eastAsia="en-US" w:bidi="ar-SA"/>
        </w:rPr>
        <w:t>domeniul calității se află încă într-o etapă exploatorie, iar rezultatele trebuie utilizate cu precauție</w:t>
      </w:r>
      <w:r w:rsidRPr="00827075">
        <w:rPr>
          <w:rFonts w:ascii="Calibri" w:eastAsia="Calibri" w:hAnsi="Calibri" w:cs="Calibri"/>
          <w:sz w:val="24"/>
          <w:szCs w:val="24"/>
          <w:lang w:eastAsia="en-US" w:bidi="ar-SA"/>
        </w:rPr>
        <w:t xml:space="preserve">. </w:t>
      </w:r>
    </w:p>
    <w:p w:rsidR="00827075" w:rsidRPr="00827075" w:rsidRDefault="00827075" w:rsidP="00827075">
      <w:pPr>
        <w:spacing w:before="6" w:line="190" w:lineRule="exact"/>
        <w:rPr>
          <w:sz w:val="19"/>
          <w:szCs w:val="19"/>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39" w:lineRule="auto"/>
        <w:ind w:right="42"/>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Echipa de proiect a constat în reprezentanți ai celor 18 Consilii Judiciare și ai celor 9 observatori</w:t>
      </w:r>
      <w:r w:rsidRPr="00827075">
        <w:rPr>
          <w:rFonts w:ascii="Calibri" w:eastAsia="Calibri" w:hAnsi="Calibri" w:cs="Calibri"/>
          <w:sz w:val="24"/>
          <w:szCs w:val="24"/>
          <w:lang w:eastAsia="en-US" w:bidi="ar-SA"/>
        </w:rPr>
        <w:t>.</w:t>
      </w:r>
      <w:r w:rsidRPr="00827075">
        <w:rPr>
          <w:rFonts w:ascii="Calibri" w:eastAsia="Calibri" w:hAnsi="Calibri" w:cs="Calibri"/>
          <w:spacing w:val="9"/>
          <w:sz w:val="24"/>
          <w:szCs w:val="24"/>
          <w:lang w:eastAsia="en-US" w:bidi="ar-SA"/>
        </w:rPr>
        <w:t xml:space="preserve"> </w:t>
      </w:r>
      <w:r w:rsidRPr="00827075">
        <w:rPr>
          <w:rFonts w:ascii="Calibri" w:eastAsia="Calibri" w:hAnsi="Calibri" w:cs="Calibri"/>
          <w:spacing w:val="-1"/>
          <w:sz w:val="24"/>
          <w:szCs w:val="24"/>
          <w:lang w:eastAsia="en-US" w:bidi="ar-SA"/>
        </w:rPr>
        <w:t>Grupul de proiect a fost co-prezidat de Franța și de Olanda, prin K</w:t>
      </w:r>
      <w:r w:rsidRPr="00827075">
        <w:rPr>
          <w:rFonts w:ascii="Calibri" w:eastAsia="Calibri" w:hAnsi="Calibri" w:cs="Calibri"/>
          <w:sz w:val="24"/>
          <w:szCs w:val="24"/>
          <w:lang w:eastAsia="en-US" w:bidi="ar-SA"/>
        </w:rPr>
        <w:t>e</w:t>
      </w:r>
      <w:r w:rsidRPr="00827075">
        <w:rPr>
          <w:rFonts w:ascii="Calibri" w:eastAsia="Calibri" w:hAnsi="Calibri" w:cs="Calibri"/>
          <w:spacing w:val="1"/>
          <w:sz w:val="24"/>
          <w:szCs w:val="24"/>
          <w:lang w:eastAsia="en-US" w:bidi="ar-SA"/>
        </w:rPr>
        <w:t>e</w:t>
      </w:r>
      <w:r w:rsidRPr="00827075">
        <w:rPr>
          <w:rFonts w:ascii="Calibri" w:eastAsia="Calibri" w:hAnsi="Calibri" w:cs="Calibri"/>
          <w:sz w:val="24"/>
          <w:szCs w:val="24"/>
          <w:lang w:eastAsia="en-US" w:bidi="ar-SA"/>
        </w:rPr>
        <w:t>s</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2"/>
          <w:sz w:val="24"/>
          <w:szCs w:val="24"/>
          <w:lang w:eastAsia="en-US" w:bidi="ar-SA"/>
        </w:rPr>
        <w:t>S</w:t>
      </w:r>
      <w:r w:rsidRPr="00827075">
        <w:rPr>
          <w:rFonts w:ascii="Calibri" w:eastAsia="Calibri" w:hAnsi="Calibri" w:cs="Calibri"/>
          <w:sz w:val="24"/>
          <w:szCs w:val="24"/>
          <w:lang w:eastAsia="en-US" w:bidi="ar-SA"/>
        </w:rPr>
        <w:t>ter</w:t>
      </w:r>
      <w:r w:rsidRPr="00827075">
        <w:rPr>
          <w:rFonts w:ascii="Calibri" w:eastAsia="Calibri" w:hAnsi="Calibri" w:cs="Calibri"/>
          <w:spacing w:val="-1"/>
          <w:sz w:val="24"/>
          <w:szCs w:val="24"/>
          <w:lang w:eastAsia="en-US" w:bidi="ar-SA"/>
        </w:rPr>
        <w:t>k</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z w:val="24"/>
          <w:szCs w:val="24"/>
          <w:lang w:eastAsia="en-US" w:bidi="ar-SA"/>
        </w:rPr>
        <w:t xml:space="preserve">vicepreședinte al Consiliului Judiciar Olandez, și </w:t>
      </w:r>
      <w:r w:rsidRPr="00827075">
        <w:rPr>
          <w:rFonts w:ascii="Calibri" w:eastAsia="Calibri" w:hAnsi="Calibri" w:cs="Calibri"/>
          <w:spacing w:val="2"/>
          <w:sz w:val="24"/>
          <w:szCs w:val="24"/>
          <w:lang w:eastAsia="en-US" w:bidi="ar-SA"/>
        </w:rPr>
        <w:t>F</w:t>
      </w:r>
      <w:r w:rsidRPr="00827075">
        <w:rPr>
          <w:rFonts w:ascii="Calibri" w:eastAsia="Calibri" w:hAnsi="Calibri" w:cs="Calibri"/>
          <w:spacing w:val="-4"/>
          <w:sz w:val="24"/>
          <w:szCs w:val="24"/>
          <w:lang w:eastAsia="en-US" w:bidi="ar-SA"/>
        </w:rPr>
        <w:t>r</w:t>
      </w:r>
      <w:r w:rsidRPr="00827075">
        <w:rPr>
          <w:rFonts w:ascii="Calibri" w:eastAsia="Calibri" w:hAnsi="Calibri" w:cs="Calibri"/>
          <w:spacing w:val="1"/>
          <w:sz w:val="24"/>
          <w:szCs w:val="24"/>
          <w:lang w:eastAsia="en-US" w:bidi="ar-SA"/>
        </w:rPr>
        <w:t>a</w:t>
      </w:r>
      <w:r w:rsidRPr="00827075">
        <w:rPr>
          <w:rFonts w:ascii="Calibri" w:eastAsia="Calibri" w:hAnsi="Calibri" w:cs="Calibri"/>
          <w:spacing w:val="2"/>
          <w:sz w:val="24"/>
          <w:szCs w:val="24"/>
          <w:lang w:eastAsia="en-US" w:bidi="ar-SA"/>
        </w:rPr>
        <w:t>n</w:t>
      </w:r>
      <w:r w:rsidRPr="00827075">
        <w:rPr>
          <w:rFonts w:ascii="Calibri" w:eastAsia="Calibri" w:hAnsi="Calibri" w:cs="Calibri"/>
          <w:sz w:val="24"/>
          <w:szCs w:val="24"/>
          <w:lang w:eastAsia="en-US" w:bidi="ar-SA"/>
        </w:rPr>
        <w:t>s</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4"/>
          <w:sz w:val="24"/>
          <w:szCs w:val="24"/>
          <w:lang w:eastAsia="en-US" w:bidi="ar-SA"/>
        </w:rPr>
        <w:t>v</w:t>
      </w:r>
      <w:r w:rsidRPr="00827075">
        <w:rPr>
          <w:rFonts w:ascii="Calibri" w:eastAsia="Calibri" w:hAnsi="Calibri" w:cs="Calibri"/>
          <w:spacing w:val="1"/>
          <w:sz w:val="24"/>
          <w:szCs w:val="24"/>
          <w:lang w:eastAsia="en-US" w:bidi="ar-SA"/>
        </w:rPr>
        <w:t>a</w:t>
      </w:r>
      <w:r w:rsidRPr="00827075">
        <w:rPr>
          <w:rFonts w:ascii="Calibri" w:eastAsia="Calibri" w:hAnsi="Calibri" w:cs="Calibri"/>
          <w:sz w:val="24"/>
          <w:szCs w:val="24"/>
          <w:lang w:eastAsia="en-US" w:bidi="ar-SA"/>
        </w:rPr>
        <w:t>n</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z w:val="24"/>
          <w:szCs w:val="24"/>
          <w:lang w:eastAsia="en-US" w:bidi="ar-SA"/>
        </w:rPr>
        <w:t>D</w:t>
      </w:r>
      <w:r w:rsidRPr="00827075">
        <w:rPr>
          <w:rFonts w:ascii="Calibri" w:eastAsia="Calibri" w:hAnsi="Calibri" w:cs="Calibri"/>
          <w:spacing w:val="1"/>
          <w:sz w:val="24"/>
          <w:szCs w:val="24"/>
          <w:lang w:eastAsia="en-US" w:bidi="ar-SA"/>
        </w:rPr>
        <w:t>i</w:t>
      </w:r>
      <w:r w:rsidRPr="00827075">
        <w:rPr>
          <w:rFonts w:ascii="Calibri" w:eastAsia="Calibri" w:hAnsi="Calibri" w:cs="Calibri"/>
          <w:spacing w:val="-2"/>
          <w:sz w:val="24"/>
          <w:szCs w:val="24"/>
          <w:lang w:eastAsia="en-US" w:bidi="ar-SA"/>
        </w:rPr>
        <w:t>j</w:t>
      </w:r>
      <w:r w:rsidRPr="00827075">
        <w:rPr>
          <w:rFonts w:ascii="Calibri" w:eastAsia="Calibri" w:hAnsi="Calibri" w:cs="Calibri"/>
          <w:spacing w:val="-1"/>
          <w:sz w:val="24"/>
          <w:szCs w:val="24"/>
          <w:lang w:eastAsia="en-US" w:bidi="ar-SA"/>
        </w:rPr>
        <w:t>k</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2"/>
          <w:sz w:val="24"/>
          <w:szCs w:val="24"/>
          <w:lang w:eastAsia="en-US" w:bidi="ar-SA"/>
        </w:rPr>
        <w:t>d</w:t>
      </w:r>
      <w:r w:rsidRPr="00827075">
        <w:rPr>
          <w:rFonts w:ascii="Calibri" w:eastAsia="Calibri" w:hAnsi="Calibri" w:cs="Calibri"/>
          <w:spacing w:val="1"/>
          <w:sz w:val="24"/>
          <w:szCs w:val="24"/>
          <w:lang w:eastAsia="en-US" w:bidi="ar-SA"/>
        </w:rPr>
        <w:t>i</w:t>
      </w:r>
      <w:r w:rsidRPr="00827075">
        <w:rPr>
          <w:rFonts w:ascii="Calibri" w:eastAsia="Calibri" w:hAnsi="Calibri" w:cs="Calibri"/>
          <w:sz w:val="24"/>
          <w:szCs w:val="24"/>
          <w:lang w:eastAsia="en-US" w:bidi="ar-SA"/>
        </w:rPr>
        <w:t>r</w:t>
      </w:r>
      <w:r w:rsidRPr="00827075">
        <w:rPr>
          <w:rFonts w:ascii="Calibri" w:eastAsia="Calibri" w:hAnsi="Calibri" w:cs="Calibri"/>
          <w:spacing w:val="1"/>
          <w:sz w:val="24"/>
          <w:szCs w:val="24"/>
          <w:lang w:eastAsia="en-US" w:bidi="ar-SA"/>
        </w:rPr>
        <w:t>e</w:t>
      </w:r>
      <w:r w:rsidRPr="00827075">
        <w:rPr>
          <w:rFonts w:ascii="Calibri" w:eastAsia="Calibri" w:hAnsi="Calibri" w:cs="Calibri"/>
          <w:spacing w:val="-1"/>
          <w:sz w:val="24"/>
          <w:szCs w:val="24"/>
          <w:lang w:eastAsia="en-US" w:bidi="ar-SA"/>
        </w:rPr>
        <w:t>c</w:t>
      </w:r>
      <w:r w:rsidRPr="00827075">
        <w:rPr>
          <w:rFonts w:ascii="Calibri" w:eastAsia="Calibri" w:hAnsi="Calibri" w:cs="Calibri"/>
          <w:sz w:val="24"/>
          <w:szCs w:val="24"/>
          <w:lang w:eastAsia="en-US" w:bidi="ar-SA"/>
        </w:rPr>
        <w:t>t</w:t>
      </w:r>
      <w:r w:rsidRPr="00827075">
        <w:rPr>
          <w:rFonts w:ascii="Calibri" w:eastAsia="Calibri" w:hAnsi="Calibri" w:cs="Calibri"/>
          <w:spacing w:val="1"/>
          <w:sz w:val="24"/>
          <w:szCs w:val="24"/>
          <w:lang w:eastAsia="en-US" w:bidi="ar-SA"/>
        </w:rPr>
        <w:t>o</w:t>
      </w:r>
      <w:r w:rsidRPr="00827075">
        <w:rPr>
          <w:rFonts w:ascii="Calibri" w:eastAsia="Calibri" w:hAnsi="Calibri" w:cs="Calibri"/>
          <w:sz w:val="24"/>
          <w:szCs w:val="24"/>
          <w:lang w:eastAsia="en-US" w:bidi="ar-SA"/>
        </w:rPr>
        <w:t>r</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z w:val="24"/>
          <w:szCs w:val="24"/>
          <w:lang w:eastAsia="en-US" w:bidi="ar-SA"/>
        </w:rPr>
        <w:t>al Consiliului Judiciar Olandez,</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1"/>
          <w:sz w:val="24"/>
          <w:szCs w:val="24"/>
          <w:lang w:eastAsia="en-US" w:bidi="ar-SA"/>
        </w:rPr>
        <w:t>A</w:t>
      </w:r>
      <w:r w:rsidRPr="00827075">
        <w:rPr>
          <w:rFonts w:ascii="Calibri" w:eastAsia="Calibri" w:hAnsi="Calibri" w:cs="Calibri"/>
          <w:spacing w:val="-3"/>
          <w:sz w:val="24"/>
          <w:szCs w:val="24"/>
          <w:lang w:eastAsia="en-US" w:bidi="ar-SA"/>
        </w:rPr>
        <w:t>l</w:t>
      </w:r>
      <w:r w:rsidRPr="00827075">
        <w:rPr>
          <w:rFonts w:ascii="Calibri" w:eastAsia="Calibri" w:hAnsi="Calibri" w:cs="Calibri"/>
          <w:spacing w:val="1"/>
          <w:sz w:val="24"/>
          <w:szCs w:val="24"/>
          <w:lang w:eastAsia="en-US" w:bidi="ar-SA"/>
        </w:rPr>
        <w:t>ai</w:t>
      </w:r>
      <w:r w:rsidRPr="00827075">
        <w:rPr>
          <w:rFonts w:ascii="Calibri" w:eastAsia="Calibri" w:hAnsi="Calibri" w:cs="Calibri"/>
          <w:sz w:val="24"/>
          <w:szCs w:val="24"/>
          <w:lang w:eastAsia="en-US" w:bidi="ar-SA"/>
        </w:rPr>
        <w:t>n</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L</w:t>
      </w:r>
      <w:r w:rsidRPr="00827075">
        <w:rPr>
          <w:rFonts w:ascii="Calibri" w:eastAsia="Calibri" w:hAnsi="Calibri" w:cs="Calibri"/>
          <w:spacing w:val="1"/>
          <w:sz w:val="24"/>
          <w:szCs w:val="24"/>
          <w:lang w:eastAsia="en-US" w:bidi="ar-SA"/>
        </w:rPr>
        <w:t>a</w:t>
      </w:r>
      <w:r w:rsidRPr="00827075">
        <w:rPr>
          <w:rFonts w:ascii="Calibri" w:eastAsia="Calibri" w:hAnsi="Calibri" w:cs="Calibri"/>
          <w:spacing w:val="-1"/>
          <w:sz w:val="24"/>
          <w:szCs w:val="24"/>
          <w:lang w:eastAsia="en-US" w:bidi="ar-SA"/>
        </w:rPr>
        <w:t>c</w:t>
      </w:r>
      <w:r w:rsidRPr="00827075">
        <w:rPr>
          <w:rFonts w:ascii="Calibri" w:eastAsia="Calibri" w:hAnsi="Calibri" w:cs="Calibri"/>
          <w:spacing w:val="1"/>
          <w:sz w:val="24"/>
          <w:szCs w:val="24"/>
          <w:lang w:eastAsia="en-US" w:bidi="ar-SA"/>
        </w:rPr>
        <w:t>a</w:t>
      </w:r>
      <w:r w:rsidRPr="00827075">
        <w:rPr>
          <w:rFonts w:ascii="Calibri" w:eastAsia="Calibri" w:hAnsi="Calibri" w:cs="Calibri"/>
          <w:spacing w:val="2"/>
          <w:sz w:val="24"/>
          <w:szCs w:val="24"/>
          <w:lang w:eastAsia="en-US" w:bidi="ar-SA"/>
        </w:rPr>
        <w:t>b</w:t>
      </w:r>
      <w:r w:rsidRPr="00827075">
        <w:rPr>
          <w:rFonts w:ascii="Calibri" w:eastAsia="Calibri" w:hAnsi="Calibri" w:cs="Calibri"/>
          <w:spacing w:val="1"/>
          <w:sz w:val="24"/>
          <w:szCs w:val="24"/>
          <w:lang w:eastAsia="en-US" w:bidi="ar-SA"/>
        </w:rPr>
        <w:t>a</w:t>
      </w:r>
      <w:r w:rsidRPr="00827075">
        <w:rPr>
          <w:rFonts w:ascii="Calibri" w:eastAsia="Calibri" w:hAnsi="Calibri" w:cs="Calibri"/>
          <w:sz w:val="24"/>
          <w:szCs w:val="24"/>
          <w:lang w:eastAsia="en-US" w:bidi="ar-SA"/>
        </w:rPr>
        <w:t>r</w:t>
      </w:r>
      <w:r w:rsidRPr="00827075">
        <w:rPr>
          <w:rFonts w:ascii="Calibri" w:eastAsia="Calibri" w:hAnsi="Calibri" w:cs="Calibri"/>
          <w:spacing w:val="1"/>
          <w:sz w:val="24"/>
          <w:szCs w:val="24"/>
          <w:lang w:eastAsia="en-US" w:bidi="ar-SA"/>
        </w:rPr>
        <w:t>a</w:t>
      </w:r>
      <w:r w:rsidRPr="00827075">
        <w:rPr>
          <w:rFonts w:ascii="Calibri" w:eastAsia="Calibri" w:hAnsi="Calibri" w:cs="Calibri"/>
          <w:sz w:val="24"/>
          <w:szCs w:val="24"/>
          <w:lang w:eastAsia="en-US" w:bidi="ar-SA"/>
        </w:rPr>
        <w:t>t</w:t>
      </w:r>
      <w:r w:rsidRPr="00827075">
        <w:rPr>
          <w:rFonts w:ascii="Calibri" w:eastAsia="Calibri" w:hAnsi="Calibri" w:cs="Calibri"/>
          <w:spacing w:val="-2"/>
          <w:sz w:val="24"/>
          <w:szCs w:val="24"/>
          <w:lang w:eastAsia="en-US" w:bidi="ar-SA"/>
        </w:rPr>
        <w:t>s</w:t>
      </w:r>
      <w:r w:rsidRPr="00827075">
        <w:rPr>
          <w:rFonts w:ascii="Calibri" w:eastAsia="Calibri" w:hAnsi="Calibri" w:cs="Calibri"/>
          <w:sz w:val="24"/>
          <w:szCs w:val="24"/>
          <w:lang w:eastAsia="en-US" w:bidi="ar-SA"/>
        </w:rPr>
        <w:t xml:space="preserve"> și </w:t>
      </w:r>
      <w:r w:rsidRPr="00827075">
        <w:rPr>
          <w:rFonts w:ascii="Calibri" w:eastAsia="Calibri" w:hAnsi="Calibri" w:cs="Calibri"/>
          <w:spacing w:val="-3"/>
          <w:sz w:val="24"/>
          <w:szCs w:val="24"/>
          <w:lang w:eastAsia="en-US" w:bidi="ar-SA"/>
        </w:rPr>
        <w:t>G</w:t>
      </w:r>
      <w:r w:rsidRPr="00827075">
        <w:rPr>
          <w:rFonts w:ascii="Calibri" w:eastAsia="Calibri" w:hAnsi="Calibri" w:cs="Calibri"/>
          <w:spacing w:val="2"/>
          <w:sz w:val="24"/>
          <w:szCs w:val="24"/>
          <w:lang w:eastAsia="en-US" w:bidi="ar-SA"/>
        </w:rPr>
        <w:t>u</w:t>
      </w:r>
      <w:r w:rsidRPr="00827075">
        <w:rPr>
          <w:rFonts w:ascii="Calibri" w:eastAsia="Calibri" w:hAnsi="Calibri" w:cs="Calibri"/>
          <w:spacing w:val="1"/>
          <w:sz w:val="24"/>
          <w:szCs w:val="24"/>
          <w:lang w:eastAsia="en-US" w:bidi="ar-SA"/>
        </w:rPr>
        <w:t>ill</w:t>
      </w:r>
      <w:r w:rsidRPr="00827075">
        <w:rPr>
          <w:rFonts w:ascii="Calibri" w:eastAsia="Calibri" w:hAnsi="Calibri" w:cs="Calibri"/>
          <w:spacing w:val="-3"/>
          <w:sz w:val="24"/>
          <w:szCs w:val="24"/>
          <w:lang w:eastAsia="en-US" w:bidi="ar-SA"/>
        </w:rPr>
        <w:t>a</w:t>
      </w:r>
      <w:r w:rsidRPr="00827075">
        <w:rPr>
          <w:rFonts w:ascii="Calibri" w:eastAsia="Calibri" w:hAnsi="Calibri" w:cs="Calibri"/>
          <w:spacing w:val="2"/>
          <w:sz w:val="24"/>
          <w:szCs w:val="24"/>
          <w:lang w:eastAsia="en-US" w:bidi="ar-SA"/>
        </w:rPr>
        <w:t>u</w:t>
      </w:r>
      <w:r w:rsidRPr="00827075">
        <w:rPr>
          <w:rFonts w:ascii="Calibri" w:eastAsia="Calibri" w:hAnsi="Calibri" w:cs="Calibri"/>
          <w:sz w:val="24"/>
          <w:szCs w:val="24"/>
          <w:lang w:eastAsia="en-US" w:bidi="ar-SA"/>
        </w:rPr>
        <w:t xml:space="preserve">me </w:t>
      </w:r>
      <w:r w:rsidRPr="00827075">
        <w:rPr>
          <w:rFonts w:ascii="Calibri" w:eastAsia="Calibri" w:hAnsi="Calibri" w:cs="Calibri"/>
          <w:spacing w:val="-5"/>
          <w:sz w:val="24"/>
          <w:szCs w:val="24"/>
          <w:lang w:eastAsia="en-US" w:bidi="ar-SA"/>
        </w:rPr>
        <w:t>T</w:t>
      </w:r>
      <w:r w:rsidRPr="00827075">
        <w:rPr>
          <w:rFonts w:ascii="Calibri" w:eastAsia="Calibri" w:hAnsi="Calibri" w:cs="Calibri"/>
          <w:spacing w:val="2"/>
          <w:sz w:val="24"/>
          <w:szCs w:val="24"/>
          <w:lang w:eastAsia="en-US" w:bidi="ar-SA"/>
        </w:rPr>
        <w:t>u</w:t>
      </w:r>
      <w:r w:rsidRPr="00827075">
        <w:rPr>
          <w:rFonts w:ascii="Calibri" w:eastAsia="Calibri" w:hAnsi="Calibri" w:cs="Calibri"/>
          <w:spacing w:val="-2"/>
          <w:sz w:val="24"/>
          <w:szCs w:val="24"/>
          <w:lang w:eastAsia="en-US" w:bidi="ar-SA"/>
        </w:rPr>
        <w:t>ss</w:t>
      </w:r>
      <w:r w:rsidRPr="00827075">
        <w:rPr>
          <w:rFonts w:ascii="Calibri" w:eastAsia="Calibri" w:hAnsi="Calibri" w:cs="Calibri"/>
          <w:sz w:val="24"/>
          <w:szCs w:val="24"/>
          <w:lang w:eastAsia="en-US" w:bidi="ar-SA"/>
        </w:rPr>
        <w:t>e</w:t>
      </w:r>
      <w:r w:rsidRPr="00827075">
        <w:rPr>
          <w:rFonts w:ascii="Calibri" w:eastAsia="Calibri" w:hAnsi="Calibri" w:cs="Calibri"/>
          <w:spacing w:val="1"/>
          <w:sz w:val="24"/>
          <w:szCs w:val="24"/>
          <w:lang w:eastAsia="en-US" w:bidi="ar-SA"/>
        </w:rPr>
        <w:t>a</w:t>
      </w:r>
      <w:r w:rsidRPr="00827075">
        <w:rPr>
          <w:rFonts w:ascii="Calibri" w:eastAsia="Calibri" w:hAnsi="Calibri" w:cs="Calibri"/>
          <w:sz w:val="24"/>
          <w:szCs w:val="24"/>
          <w:lang w:eastAsia="en-US" w:bidi="ar-SA"/>
        </w:rPr>
        <w:t>u, membri ai Consiliului Superior al Magistraturii din Franța.</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1"/>
          <w:sz w:val="24"/>
          <w:szCs w:val="24"/>
          <w:lang w:eastAsia="en-US" w:bidi="ar-SA"/>
        </w:rPr>
        <w:t>Y</w:t>
      </w:r>
      <w:r w:rsidRPr="00827075">
        <w:rPr>
          <w:rFonts w:ascii="Calibri" w:eastAsia="Calibri" w:hAnsi="Calibri" w:cs="Calibri"/>
          <w:sz w:val="24"/>
          <w:szCs w:val="24"/>
          <w:lang w:eastAsia="en-US" w:bidi="ar-SA"/>
        </w:rPr>
        <w:t>m</w:t>
      </w:r>
      <w:r w:rsidRPr="00827075">
        <w:rPr>
          <w:rFonts w:ascii="Calibri" w:eastAsia="Calibri" w:hAnsi="Calibri" w:cs="Calibri"/>
          <w:spacing w:val="-1"/>
          <w:sz w:val="24"/>
          <w:szCs w:val="24"/>
          <w:lang w:eastAsia="en-US" w:bidi="ar-SA"/>
        </w:rPr>
        <w:t>k</w:t>
      </w:r>
      <w:r w:rsidRPr="00827075">
        <w:rPr>
          <w:rFonts w:ascii="Calibri" w:eastAsia="Calibri" w:hAnsi="Calibri" w:cs="Calibri"/>
          <w:spacing w:val="-2"/>
          <w:sz w:val="24"/>
          <w:szCs w:val="24"/>
          <w:lang w:eastAsia="en-US" w:bidi="ar-SA"/>
        </w:rPr>
        <w:t>j</w:t>
      </w:r>
      <w:r w:rsidRPr="00827075">
        <w:rPr>
          <w:rFonts w:ascii="Calibri" w:eastAsia="Calibri" w:hAnsi="Calibri" w:cs="Calibri"/>
          <w:sz w:val="24"/>
          <w:szCs w:val="24"/>
          <w:lang w:eastAsia="en-US" w:bidi="ar-SA"/>
        </w:rPr>
        <w:t xml:space="preserve">e </w:t>
      </w:r>
      <w:r w:rsidRPr="00827075">
        <w:rPr>
          <w:rFonts w:ascii="Calibri" w:eastAsia="Calibri" w:hAnsi="Calibri" w:cs="Calibri"/>
          <w:spacing w:val="-1"/>
          <w:sz w:val="24"/>
          <w:szCs w:val="24"/>
          <w:lang w:eastAsia="en-US" w:bidi="ar-SA"/>
        </w:rPr>
        <w:t>L</w:t>
      </w:r>
      <w:r w:rsidRPr="00827075">
        <w:rPr>
          <w:rFonts w:ascii="Calibri" w:eastAsia="Calibri" w:hAnsi="Calibri" w:cs="Calibri"/>
          <w:spacing w:val="2"/>
          <w:sz w:val="24"/>
          <w:szCs w:val="24"/>
          <w:lang w:eastAsia="en-US" w:bidi="ar-SA"/>
        </w:rPr>
        <w:t>u</w:t>
      </w:r>
      <w:r w:rsidRPr="00827075">
        <w:rPr>
          <w:rFonts w:ascii="Calibri" w:eastAsia="Calibri" w:hAnsi="Calibri" w:cs="Calibri"/>
          <w:spacing w:val="-1"/>
          <w:sz w:val="24"/>
          <w:szCs w:val="24"/>
          <w:lang w:eastAsia="en-US" w:bidi="ar-SA"/>
        </w:rPr>
        <w:t>g</w:t>
      </w:r>
      <w:r w:rsidRPr="00827075">
        <w:rPr>
          <w:rFonts w:ascii="Calibri" w:eastAsia="Calibri" w:hAnsi="Calibri" w:cs="Calibri"/>
          <w:sz w:val="24"/>
          <w:szCs w:val="24"/>
          <w:lang w:eastAsia="en-US" w:bidi="ar-SA"/>
        </w:rPr>
        <w:t>ten, de la</w:t>
      </w:r>
      <w:r w:rsidRPr="00827075">
        <w:rPr>
          <w:rFonts w:ascii="Calibri" w:eastAsia="Calibri" w:hAnsi="Calibri" w:cs="Calibri"/>
          <w:spacing w:val="32"/>
          <w:sz w:val="24"/>
          <w:szCs w:val="24"/>
          <w:lang w:eastAsia="en-US" w:bidi="ar-SA"/>
        </w:rPr>
        <w:t xml:space="preserve"> </w:t>
      </w:r>
      <w:r w:rsidRPr="00827075">
        <w:rPr>
          <w:rFonts w:ascii="Calibri" w:eastAsia="Calibri" w:hAnsi="Calibri" w:cs="Calibri"/>
          <w:sz w:val="24"/>
          <w:szCs w:val="24"/>
          <w:lang w:eastAsia="en-US" w:bidi="ar-SA"/>
        </w:rPr>
        <w:t>Consiliul Judiciar Olandez,</w:t>
      </w:r>
      <w:r w:rsidRPr="00827075">
        <w:rPr>
          <w:rFonts w:ascii="Calibri" w:eastAsia="Calibri" w:hAnsi="Calibri" w:cs="Calibri"/>
          <w:spacing w:val="25"/>
          <w:sz w:val="24"/>
          <w:szCs w:val="24"/>
          <w:lang w:eastAsia="en-US" w:bidi="ar-SA"/>
        </w:rPr>
        <w:t xml:space="preserve"> </w:t>
      </w:r>
      <w:r w:rsidRPr="00827075">
        <w:rPr>
          <w:rFonts w:ascii="Calibri" w:eastAsia="Calibri" w:hAnsi="Calibri" w:cs="Calibri"/>
          <w:spacing w:val="1"/>
          <w:sz w:val="24"/>
          <w:szCs w:val="24"/>
          <w:lang w:eastAsia="en-US" w:bidi="ar-SA"/>
        </w:rPr>
        <w:t>și</w:t>
      </w:r>
      <w:r w:rsidRPr="00827075">
        <w:rPr>
          <w:rFonts w:ascii="Calibri" w:eastAsia="Calibri" w:hAnsi="Calibri" w:cs="Calibri"/>
          <w:spacing w:val="32"/>
          <w:sz w:val="24"/>
          <w:szCs w:val="24"/>
          <w:lang w:eastAsia="en-US" w:bidi="ar-SA"/>
        </w:rPr>
        <w:t xml:space="preserve"> </w:t>
      </w:r>
      <w:r w:rsidRPr="00827075">
        <w:rPr>
          <w:rFonts w:ascii="Calibri" w:eastAsia="Calibri" w:hAnsi="Calibri" w:cs="Calibri"/>
          <w:spacing w:val="-1"/>
          <w:sz w:val="24"/>
          <w:szCs w:val="24"/>
          <w:lang w:eastAsia="en-US" w:bidi="ar-SA"/>
        </w:rPr>
        <w:t>L</w:t>
      </w:r>
      <w:r w:rsidRPr="00827075">
        <w:rPr>
          <w:rFonts w:ascii="Calibri" w:eastAsia="Calibri" w:hAnsi="Calibri" w:cs="Calibri"/>
          <w:spacing w:val="1"/>
          <w:sz w:val="24"/>
          <w:szCs w:val="24"/>
          <w:lang w:eastAsia="en-US" w:bidi="ar-SA"/>
        </w:rPr>
        <w:t>i</w:t>
      </w:r>
      <w:r w:rsidRPr="00827075">
        <w:rPr>
          <w:rFonts w:ascii="Calibri" w:eastAsia="Calibri" w:hAnsi="Calibri" w:cs="Calibri"/>
          <w:spacing w:val="-2"/>
          <w:sz w:val="24"/>
          <w:szCs w:val="24"/>
          <w:lang w:eastAsia="en-US" w:bidi="ar-SA"/>
        </w:rPr>
        <w:t>s</w:t>
      </w:r>
      <w:r w:rsidRPr="00827075">
        <w:rPr>
          <w:rFonts w:ascii="Calibri" w:eastAsia="Calibri" w:hAnsi="Calibri" w:cs="Calibri"/>
          <w:sz w:val="24"/>
          <w:szCs w:val="24"/>
          <w:lang w:eastAsia="en-US" w:bidi="ar-SA"/>
        </w:rPr>
        <w:t>a</w:t>
      </w:r>
      <w:r w:rsidRPr="00827075">
        <w:rPr>
          <w:rFonts w:ascii="Calibri" w:eastAsia="Calibri" w:hAnsi="Calibri" w:cs="Calibri"/>
          <w:spacing w:val="35"/>
          <w:sz w:val="24"/>
          <w:szCs w:val="24"/>
          <w:lang w:eastAsia="en-US" w:bidi="ar-SA"/>
        </w:rPr>
        <w:t xml:space="preserve"> </w:t>
      </w:r>
      <w:r w:rsidRPr="00827075">
        <w:rPr>
          <w:rFonts w:ascii="Calibri" w:eastAsia="Calibri" w:hAnsi="Calibri" w:cs="Calibri"/>
          <w:spacing w:val="-3"/>
          <w:sz w:val="24"/>
          <w:szCs w:val="24"/>
          <w:lang w:eastAsia="en-US" w:bidi="ar-SA"/>
        </w:rPr>
        <w:t>G</w:t>
      </w:r>
      <w:r w:rsidRPr="00827075">
        <w:rPr>
          <w:rFonts w:ascii="Calibri" w:eastAsia="Calibri" w:hAnsi="Calibri" w:cs="Calibri"/>
          <w:spacing w:val="1"/>
          <w:sz w:val="24"/>
          <w:szCs w:val="24"/>
          <w:lang w:eastAsia="en-US" w:bidi="ar-SA"/>
        </w:rPr>
        <w:t>a</w:t>
      </w:r>
      <w:r w:rsidRPr="00827075">
        <w:rPr>
          <w:rFonts w:ascii="Calibri" w:eastAsia="Calibri" w:hAnsi="Calibri" w:cs="Calibri"/>
          <w:sz w:val="24"/>
          <w:szCs w:val="24"/>
          <w:lang w:eastAsia="en-US" w:bidi="ar-SA"/>
        </w:rPr>
        <w:t>m</w:t>
      </w:r>
      <w:r w:rsidRPr="00827075">
        <w:rPr>
          <w:rFonts w:ascii="Calibri" w:eastAsia="Calibri" w:hAnsi="Calibri" w:cs="Calibri"/>
          <w:spacing w:val="-1"/>
          <w:sz w:val="24"/>
          <w:szCs w:val="24"/>
          <w:lang w:eastAsia="en-US" w:bidi="ar-SA"/>
        </w:rPr>
        <w:t>g</w:t>
      </w:r>
      <w:r w:rsidRPr="00827075">
        <w:rPr>
          <w:rFonts w:ascii="Calibri" w:eastAsia="Calibri" w:hAnsi="Calibri" w:cs="Calibri"/>
          <w:spacing w:val="1"/>
          <w:sz w:val="24"/>
          <w:szCs w:val="24"/>
          <w:lang w:eastAsia="en-US" w:bidi="ar-SA"/>
        </w:rPr>
        <w:t>a</w:t>
      </w:r>
      <w:r w:rsidRPr="00827075">
        <w:rPr>
          <w:rFonts w:ascii="Calibri" w:eastAsia="Calibri" w:hAnsi="Calibri" w:cs="Calibri"/>
          <w:spacing w:val="2"/>
          <w:sz w:val="24"/>
          <w:szCs w:val="24"/>
          <w:lang w:eastAsia="en-US" w:bidi="ar-SA"/>
        </w:rPr>
        <w:t>n</w:t>
      </w:r>
      <w:r w:rsidRPr="00827075">
        <w:rPr>
          <w:rFonts w:ascii="Calibri" w:eastAsia="Calibri" w:hAnsi="Calibri" w:cs="Calibri"/>
          <w:sz w:val="24"/>
          <w:szCs w:val="24"/>
          <w:lang w:eastAsia="en-US" w:bidi="ar-SA"/>
        </w:rPr>
        <w:t>i, de la Consiliul Superior al Magistraturii din Franța, au fost secretarele echipei proiectului.</w:t>
      </w:r>
    </w:p>
    <w:p w:rsidR="00827075" w:rsidRPr="00827075" w:rsidRDefault="00827075" w:rsidP="00827075">
      <w:pPr>
        <w:spacing w:line="239" w:lineRule="auto"/>
        <w:ind w:right="45"/>
        <w:jc w:val="both"/>
        <w:rPr>
          <w:rFonts w:ascii="Calibri" w:eastAsia="Calibri" w:hAnsi="Calibri" w:cs="Calibri"/>
          <w:spacing w:val="1"/>
          <w:sz w:val="24"/>
          <w:szCs w:val="24"/>
          <w:lang w:eastAsia="en-US" w:bidi="ar-SA"/>
        </w:rPr>
      </w:pPr>
    </w:p>
    <w:p w:rsidR="00827075" w:rsidRPr="00827075" w:rsidRDefault="00827075" w:rsidP="00827075">
      <w:pPr>
        <w:spacing w:line="239" w:lineRule="auto"/>
        <w:ind w:right="45"/>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Ca și anterior, dintre membrii echipei proiectului s-a selectat un grup de experți pentru evaluarea chestionarelor completate pentru indicatorii privind independența și responsabilitatea, pentru a verifica consecvența și plauzibilitatea răspunsurilor. Grupul de experți a cuprins următorii membri: Colin Tyre (</w:t>
      </w:r>
      <w:r w:rsidRPr="00827075">
        <w:rPr>
          <w:rFonts w:ascii="Calibri" w:eastAsia="Calibri" w:hAnsi="Calibri" w:cs="Calibri"/>
          <w:sz w:val="24"/>
          <w:szCs w:val="24"/>
          <w:lang w:eastAsia="en-US" w:bidi="ar-SA"/>
        </w:rPr>
        <w:t>Consiliul Judiciar din Scoția</w:t>
      </w:r>
      <w:r w:rsidRPr="00827075">
        <w:rPr>
          <w:rFonts w:ascii="Calibri" w:eastAsia="Calibri" w:hAnsi="Calibri" w:cs="Calibri"/>
          <w:spacing w:val="1"/>
          <w:sz w:val="24"/>
          <w:szCs w:val="24"/>
          <w:lang w:eastAsia="en-US" w:bidi="ar-SA"/>
        </w:rPr>
        <w:t xml:space="preserve">), Sven Johannisson (Domstolsverket Suedia), José Miguel Garcia (CGPJ Spania) și Slawomir Palka (KRS Polonia), iar Monique van der Goes (Biroul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1"/>
          <w:sz w:val="24"/>
          <w:szCs w:val="24"/>
          <w:lang w:eastAsia="en-US" w:bidi="ar-SA"/>
        </w:rPr>
        <w:t>) a îndeplinit funcția de secretară</w:t>
      </w:r>
      <w:r w:rsidRPr="00827075">
        <w:rPr>
          <w:rFonts w:ascii="Calibri" w:eastAsia="Calibri" w:hAnsi="Calibri" w:cs="Calibri"/>
          <w:sz w:val="24"/>
          <w:szCs w:val="24"/>
          <w:lang w:eastAsia="en-US" w:bidi="ar-SA"/>
        </w:rPr>
        <w:t>.</w:t>
      </w: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6" w:line="280" w:lineRule="exact"/>
        <w:rPr>
          <w:sz w:val="28"/>
          <w:szCs w:val="28"/>
          <w:lang w:eastAsia="en-US" w:bidi="ar-SA"/>
        </w:rPr>
      </w:pPr>
    </w:p>
    <w:p w:rsidR="00827075" w:rsidRPr="00827075" w:rsidRDefault="00827075" w:rsidP="00827075">
      <w:pPr>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Grupul proiectului s-a întrunit după cum urmează</w:t>
      </w:r>
      <w:r w:rsidRPr="00827075">
        <w:rPr>
          <w:rFonts w:ascii="Calibri" w:eastAsia="Calibri" w:hAnsi="Calibri" w:cs="Calibri"/>
          <w:sz w:val="24"/>
          <w:szCs w:val="24"/>
          <w:lang w:eastAsia="en-US" w:bidi="ar-SA"/>
        </w:rPr>
        <w:t>:</w:t>
      </w:r>
    </w:p>
    <w:p w:rsidR="00827075" w:rsidRPr="00827075" w:rsidRDefault="00827075" w:rsidP="00827075">
      <w:pPr>
        <w:spacing w:before="99"/>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2</w:t>
      </w:r>
      <w:r w:rsidRPr="00827075">
        <w:rPr>
          <w:rFonts w:ascii="Calibri" w:eastAsia="Calibri" w:hAnsi="Calibri" w:cs="Calibri"/>
          <w:sz w:val="24"/>
          <w:szCs w:val="24"/>
          <w:lang w:eastAsia="en-US" w:bidi="ar-SA"/>
        </w:rPr>
        <w:t>6</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2"/>
          <w:sz w:val="24"/>
          <w:szCs w:val="24"/>
          <w:lang w:eastAsia="en-US" w:bidi="ar-SA"/>
        </w:rPr>
        <w:t>2</w:t>
      </w:r>
      <w:r w:rsidRPr="00827075">
        <w:rPr>
          <w:rFonts w:ascii="Calibri" w:eastAsia="Calibri" w:hAnsi="Calibri" w:cs="Calibri"/>
          <w:sz w:val="24"/>
          <w:szCs w:val="24"/>
          <w:lang w:eastAsia="en-US" w:bidi="ar-SA"/>
        </w:rPr>
        <w:t>7</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2"/>
          <w:sz w:val="24"/>
          <w:szCs w:val="24"/>
          <w:lang w:eastAsia="en-US" w:bidi="ar-SA"/>
        </w:rPr>
        <w:t>septembrie</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2"/>
          <w:sz w:val="24"/>
          <w:szCs w:val="24"/>
          <w:lang w:eastAsia="en-US" w:bidi="ar-SA"/>
        </w:rPr>
        <w:t>201</w:t>
      </w:r>
      <w:r w:rsidRPr="00827075">
        <w:rPr>
          <w:rFonts w:ascii="Calibri" w:eastAsia="Calibri" w:hAnsi="Calibri" w:cs="Calibri"/>
          <w:sz w:val="24"/>
          <w:szCs w:val="24"/>
          <w:lang w:eastAsia="en-US" w:bidi="ar-SA"/>
        </w:rPr>
        <w:t>6</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 xml:space="preserve">la </w:t>
      </w:r>
      <w:r w:rsidRPr="00827075">
        <w:rPr>
          <w:rFonts w:ascii="Calibri" w:eastAsia="Calibri" w:hAnsi="Calibri" w:cs="Calibri"/>
          <w:spacing w:val="-2"/>
          <w:sz w:val="24"/>
          <w:szCs w:val="24"/>
          <w:lang w:eastAsia="en-US" w:bidi="ar-SA"/>
        </w:rPr>
        <w:t>R</w:t>
      </w:r>
      <w:r w:rsidRPr="00827075">
        <w:rPr>
          <w:rFonts w:ascii="Calibri" w:eastAsia="Calibri" w:hAnsi="Calibri" w:cs="Calibri"/>
          <w:spacing w:val="1"/>
          <w:sz w:val="24"/>
          <w:szCs w:val="24"/>
          <w:lang w:eastAsia="en-US" w:bidi="ar-SA"/>
        </w:rPr>
        <w:t>o</w:t>
      </w:r>
      <w:r w:rsidRPr="00827075">
        <w:rPr>
          <w:rFonts w:ascii="Calibri" w:eastAsia="Calibri" w:hAnsi="Calibri" w:cs="Calibri"/>
          <w:sz w:val="24"/>
          <w:szCs w:val="24"/>
          <w:lang w:eastAsia="en-US" w:bidi="ar-SA"/>
        </w:rPr>
        <w:t>ma,</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z w:val="24"/>
          <w:szCs w:val="24"/>
          <w:lang w:eastAsia="en-US" w:bidi="ar-SA"/>
        </w:rPr>
        <w:t>I</w:t>
      </w:r>
      <w:r w:rsidRPr="00827075">
        <w:rPr>
          <w:rFonts w:ascii="Calibri" w:eastAsia="Calibri" w:hAnsi="Calibri" w:cs="Calibri"/>
          <w:spacing w:val="-5"/>
          <w:sz w:val="24"/>
          <w:szCs w:val="24"/>
          <w:lang w:eastAsia="en-US" w:bidi="ar-SA"/>
        </w:rPr>
        <w:t>t</w:t>
      </w:r>
      <w:r w:rsidRPr="00827075">
        <w:rPr>
          <w:rFonts w:ascii="Calibri" w:eastAsia="Calibri" w:hAnsi="Calibri" w:cs="Calibri"/>
          <w:spacing w:val="1"/>
          <w:sz w:val="24"/>
          <w:szCs w:val="24"/>
          <w:lang w:eastAsia="en-US" w:bidi="ar-SA"/>
        </w:rPr>
        <w:t>al</w:t>
      </w:r>
      <w:r w:rsidRPr="00827075">
        <w:rPr>
          <w:rFonts w:ascii="Calibri" w:eastAsia="Calibri" w:hAnsi="Calibri" w:cs="Calibri"/>
          <w:sz w:val="24"/>
          <w:szCs w:val="24"/>
          <w:lang w:eastAsia="en-US" w:bidi="ar-SA"/>
        </w:rPr>
        <w:t>ia.</w:t>
      </w:r>
    </w:p>
    <w:p w:rsidR="00827075" w:rsidRPr="00827075" w:rsidRDefault="00827075" w:rsidP="00827075">
      <w:pPr>
        <w:spacing w:before="99"/>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8</w:t>
      </w:r>
      <w:r w:rsidRPr="00827075">
        <w:rPr>
          <w:rFonts w:ascii="Calibri" w:eastAsia="Calibri" w:hAnsi="Calibri" w:cs="Calibri"/>
          <w:spacing w:val="-1"/>
          <w:sz w:val="24"/>
          <w:szCs w:val="24"/>
          <w:lang w:eastAsia="en-US" w:bidi="ar-SA"/>
        </w:rPr>
        <w:t>-</w:t>
      </w:r>
      <w:r w:rsidRPr="00827075">
        <w:rPr>
          <w:rFonts w:ascii="Calibri" w:eastAsia="Calibri" w:hAnsi="Calibri" w:cs="Calibri"/>
          <w:sz w:val="24"/>
          <w:szCs w:val="24"/>
          <w:lang w:eastAsia="en-US" w:bidi="ar-SA"/>
        </w:rPr>
        <w:t>9</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z w:val="24"/>
          <w:szCs w:val="24"/>
          <w:lang w:eastAsia="en-US" w:bidi="ar-SA"/>
        </w:rPr>
        <w:t>decembrie</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2"/>
          <w:sz w:val="24"/>
          <w:szCs w:val="24"/>
          <w:lang w:eastAsia="en-US" w:bidi="ar-SA"/>
        </w:rPr>
        <w:t>201</w:t>
      </w:r>
      <w:r w:rsidRPr="00827075">
        <w:rPr>
          <w:rFonts w:ascii="Calibri" w:eastAsia="Calibri" w:hAnsi="Calibri" w:cs="Calibri"/>
          <w:sz w:val="24"/>
          <w:szCs w:val="24"/>
          <w:lang w:eastAsia="en-US" w:bidi="ar-SA"/>
        </w:rPr>
        <w:t>6</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1"/>
          <w:sz w:val="24"/>
          <w:szCs w:val="24"/>
          <w:lang w:eastAsia="en-US" w:bidi="ar-SA"/>
        </w:rPr>
        <w:t>la Haga</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z w:val="24"/>
          <w:szCs w:val="24"/>
          <w:lang w:eastAsia="en-US" w:bidi="ar-SA"/>
        </w:rPr>
        <w:t>Olanda.</w:t>
      </w:r>
    </w:p>
    <w:p w:rsidR="00827075" w:rsidRPr="00827075" w:rsidRDefault="00827075" w:rsidP="00827075">
      <w:pPr>
        <w:spacing w:before="99"/>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13</w:t>
      </w:r>
      <w:r w:rsidRPr="00827075">
        <w:rPr>
          <w:rFonts w:ascii="Calibri" w:eastAsia="Calibri" w:hAnsi="Calibri" w:cs="Calibri"/>
          <w:spacing w:val="3"/>
          <w:sz w:val="24"/>
          <w:szCs w:val="24"/>
          <w:lang w:eastAsia="en-US" w:bidi="ar-SA"/>
        </w:rPr>
        <w:t>-</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4</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2"/>
          <w:sz w:val="24"/>
          <w:szCs w:val="24"/>
          <w:lang w:eastAsia="en-US" w:bidi="ar-SA"/>
        </w:rPr>
        <w:t>februarie</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2"/>
          <w:sz w:val="24"/>
          <w:szCs w:val="24"/>
          <w:lang w:eastAsia="en-US" w:bidi="ar-SA"/>
        </w:rPr>
        <w:t>201</w:t>
      </w:r>
      <w:r w:rsidRPr="00827075">
        <w:rPr>
          <w:rFonts w:ascii="Calibri" w:eastAsia="Calibri" w:hAnsi="Calibri" w:cs="Calibri"/>
          <w:sz w:val="24"/>
          <w:szCs w:val="24"/>
          <w:lang w:eastAsia="en-US" w:bidi="ar-SA"/>
        </w:rPr>
        <w:t>7</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1"/>
          <w:sz w:val="24"/>
          <w:szCs w:val="24"/>
          <w:lang w:eastAsia="en-US" w:bidi="ar-SA"/>
        </w:rPr>
        <w:t>la Bruxelles</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B</w:t>
      </w:r>
      <w:r w:rsidRPr="00827075">
        <w:rPr>
          <w:rFonts w:ascii="Calibri" w:eastAsia="Calibri" w:hAnsi="Calibri" w:cs="Calibri"/>
          <w:sz w:val="24"/>
          <w:szCs w:val="24"/>
          <w:lang w:eastAsia="en-US" w:bidi="ar-SA"/>
        </w:rPr>
        <w:t>e</w:t>
      </w:r>
      <w:r w:rsidRPr="00827075">
        <w:rPr>
          <w:rFonts w:ascii="Calibri" w:eastAsia="Calibri" w:hAnsi="Calibri" w:cs="Calibri"/>
          <w:spacing w:val="1"/>
          <w:sz w:val="24"/>
          <w:szCs w:val="24"/>
          <w:lang w:eastAsia="en-US" w:bidi="ar-SA"/>
        </w:rPr>
        <w:t>l</w:t>
      </w:r>
      <w:r w:rsidRPr="00827075">
        <w:rPr>
          <w:rFonts w:ascii="Calibri" w:eastAsia="Calibri" w:hAnsi="Calibri" w:cs="Calibri"/>
          <w:spacing w:val="-1"/>
          <w:sz w:val="24"/>
          <w:szCs w:val="24"/>
          <w:lang w:eastAsia="en-US" w:bidi="ar-SA"/>
        </w:rPr>
        <w:t>g</w:t>
      </w:r>
      <w:r w:rsidRPr="00827075">
        <w:rPr>
          <w:rFonts w:ascii="Calibri" w:eastAsia="Calibri" w:hAnsi="Calibri" w:cs="Calibri"/>
          <w:spacing w:val="1"/>
          <w:sz w:val="24"/>
          <w:szCs w:val="24"/>
          <w:lang w:eastAsia="en-US" w:bidi="ar-SA"/>
        </w:rPr>
        <w:t>i</w:t>
      </w:r>
      <w:r w:rsidRPr="00827075">
        <w:rPr>
          <w:rFonts w:ascii="Calibri" w:eastAsia="Calibri" w:hAnsi="Calibri" w:cs="Calibri"/>
          <w:spacing w:val="2"/>
          <w:sz w:val="24"/>
          <w:szCs w:val="24"/>
          <w:lang w:eastAsia="en-US" w:bidi="ar-SA"/>
        </w:rPr>
        <w:t>a</w:t>
      </w:r>
      <w:r w:rsidRPr="00827075">
        <w:rPr>
          <w:rFonts w:ascii="Calibri" w:eastAsia="Calibri" w:hAnsi="Calibri" w:cs="Calibri"/>
          <w:sz w:val="24"/>
          <w:szCs w:val="24"/>
          <w:lang w:eastAsia="en-US" w:bidi="ar-SA"/>
        </w:rPr>
        <w:t>.</w:t>
      </w:r>
    </w:p>
    <w:p w:rsidR="00827075" w:rsidRPr="00827075" w:rsidRDefault="00827075" w:rsidP="00827075">
      <w:pPr>
        <w:spacing w:before="4" w:line="100" w:lineRule="exact"/>
        <w:rPr>
          <w:sz w:val="10"/>
          <w:szCs w:val="10"/>
          <w:lang w:eastAsia="en-US" w:bidi="ar-SA"/>
        </w:rPr>
      </w:pPr>
    </w:p>
    <w:p w:rsidR="00827075" w:rsidRPr="00827075" w:rsidRDefault="00827075" w:rsidP="00827075">
      <w:pPr>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16</w:t>
      </w:r>
      <w:r w:rsidRPr="00827075">
        <w:rPr>
          <w:rFonts w:ascii="Calibri" w:eastAsia="Calibri" w:hAnsi="Calibri" w:cs="Calibri"/>
          <w:spacing w:val="3"/>
          <w:sz w:val="24"/>
          <w:szCs w:val="24"/>
          <w:lang w:eastAsia="en-US" w:bidi="ar-SA"/>
        </w:rPr>
        <w:t>-</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7</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1"/>
          <w:sz w:val="24"/>
          <w:szCs w:val="24"/>
          <w:lang w:eastAsia="en-US" w:bidi="ar-SA"/>
        </w:rPr>
        <w:t>martie</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2"/>
          <w:sz w:val="24"/>
          <w:szCs w:val="24"/>
          <w:lang w:eastAsia="en-US" w:bidi="ar-SA"/>
        </w:rPr>
        <w:t>20</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7</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1"/>
          <w:sz w:val="24"/>
          <w:szCs w:val="24"/>
          <w:lang w:eastAsia="en-US" w:bidi="ar-SA"/>
        </w:rPr>
        <w:t>la</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V</w:t>
      </w:r>
      <w:r w:rsidRPr="00827075">
        <w:rPr>
          <w:rFonts w:ascii="Calibri" w:eastAsia="Calibri" w:hAnsi="Calibri" w:cs="Calibri"/>
          <w:spacing w:val="1"/>
          <w:sz w:val="24"/>
          <w:szCs w:val="24"/>
          <w:lang w:eastAsia="en-US" w:bidi="ar-SA"/>
        </w:rPr>
        <w:t>i</w:t>
      </w:r>
      <w:r w:rsidRPr="00827075">
        <w:rPr>
          <w:rFonts w:ascii="Calibri" w:eastAsia="Calibri" w:hAnsi="Calibri" w:cs="Calibri"/>
          <w:spacing w:val="-3"/>
          <w:sz w:val="24"/>
          <w:szCs w:val="24"/>
          <w:lang w:eastAsia="en-US" w:bidi="ar-SA"/>
        </w:rPr>
        <w:t>e</w:t>
      </w:r>
      <w:r w:rsidRPr="00827075">
        <w:rPr>
          <w:rFonts w:ascii="Calibri" w:eastAsia="Calibri" w:hAnsi="Calibri" w:cs="Calibri"/>
          <w:spacing w:val="2"/>
          <w:sz w:val="24"/>
          <w:szCs w:val="24"/>
          <w:lang w:eastAsia="en-US" w:bidi="ar-SA"/>
        </w:rPr>
        <w:t>n</w:t>
      </w:r>
      <w:r w:rsidRPr="00827075">
        <w:rPr>
          <w:rFonts w:ascii="Calibri" w:eastAsia="Calibri" w:hAnsi="Calibri" w:cs="Calibri"/>
          <w:spacing w:val="-3"/>
          <w:sz w:val="24"/>
          <w:szCs w:val="24"/>
          <w:lang w:eastAsia="en-US" w:bidi="ar-SA"/>
        </w:rPr>
        <w:t>a</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3"/>
          <w:sz w:val="24"/>
          <w:szCs w:val="24"/>
          <w:lang w:eastAsia="en-US" w:bidi="ar-SA"/>
        </w:rPr>
        <w:t>A</w:t>
      </w:r>
      <w:r w:rsidRPr="00827075">
        <w:rPr>
          <w:rFonts w:ascii="Calibri" w:eastAsia="Calibri" w:hAnsi="Calibri" w:cs="Calibri"/>
          <w:spacing w:val="2"/>
          <w:sz w:val="24"/>
          <w:szCs w:val="24"/>
          <w:lang w:eastAsia="en-US" w:bidi="ar-SA"/>
        </w:rPr>
        <w:t>u</w:t>
      </w:r>
      <w:r w:rsidRPr="00827075">
        <w:rPr>
          <w:rFonts w:ascii="Calibri" w:eastAsia="Calibri" w:hAnsi="Calibri" w:cs="Calibri"/>
          <w:spacing w:val="-2"/>
          <w:sz w:val="24"/>
          <w:szCs w:val="24"/>
          <w:lang w:eastAsia="en-US" w:bidi="ar-SA"/>
        </w:rPr>
        <w:t>s</w:t>
      </w:r>
      <w:r w:rsidRPr="00827075">
        <w:rPr>
          <w:rFonts w:ascii="Calibri" w:eastAsia="Calibri" w:hAnsi="Calibri" w:cs="Calibri"/>
          <w:sz w:val="24"/>
          <w:szCs w:val="24"/>
          <w:lang w:eastAsia="en-US" w:bidi="ar-SA"/>
        </w:rPr>
        <w:t>tria.</w:t>
      </w:r>
    </w:p>
    <w:p w:rsidR="00827075" w:rsidRPr="00827075" w:rsidRDefault="00827075" w:rsidP="00827075">
      <w:pPr>
        <w:spacing w:before="99"/>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8</w:t>
      </w:r>
      <w:r w:rsidRPr="00827075">
        <w:rPr>
          <w:rFonts w:ascii="Calibri" w:eastAsia="Calibri" w:hAnsi="Calibri" w:cs="Calibri"/>
          <w:spacing w:val="-1"/>
          <w:sz w:val="24"/>
          <w:szCs w:val="24"/>
          <w:lang w:eastAsia="en-US" w:bidi="ar-SA"/>
        </w:rPr>
        <w:t xml:space="preserve"> mai</w:t>
      </w:r>
      <w:r w:rsidRPr="00827075">
        <w:rPr>
          <w:rFonts w:ascii="Calibri" w:eastAsia="Calibri" w:hAnsi="Calibri" w:cs="Calibri"/>
          <w:spacing w:val="-2"/>
          <w:sz w:val="24"/>
          <w:szCs w:val="24"/>
          <w:lang w:eastAsia="en-US" w:bidi="ar-SA"/>
        </w:rPr>
        <w:t xml:space="preserve"> 201</w:t>
      </w:r>
      <w:r w:rsidRPr="00827075">
        <w:rPr>
          <w:rFonts w:ascii="Calibri" w:eastAsia="Calibri" w:hAnsi="Calibri" w:cs="Calibri"/>
          <w:sz w:val="24"/>
          <w:szCs w:val="24"/>
          <w:lang w:eastAsia="en-US" w:bidi="ar-SA"/>
        </w:rPr>
        <w:t>7</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la Bruxelles</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B</w:t>
      </w:r>
      <w:r w:rsidRPr="00827075">
        <w:rPr>
          <w:rFonts w:ascii="Calibri" w:eastAsia="Calibri" w:hAnsi="Calibri" w:cs="Calibri"/>
          <w:sz w:val="24"/>
          <w:szCs w:val="24"/>
          <w:lang w:eastAsia="en-US" w:bidi="ar-SA"/>
        </w:rPr>
        <w:t>e</w:t>
      </w:r>
      <w:r w:rsidRPr="00827075">
        <w:rPr>
          <w:rFonts w:ascii="Calibri" w:eastAsia="Calibri" w:hAnsi="Calibri" w:cs="Calibri"/>
          <w:spacing w:val="1"/>
          <w:sz w:val="24"/>
          <w:szCs w:val="24"/>
          <w:lang w:eastAsia="en-US" w:bidi="ar-SA"/>
        </w:rPr>
        <w:t>l</w:t>
      </w:r>
      <w:r w:rsidRPr="00827075">
        <w:rPr>
          <w:rFonts w:ascii="Calibri" w:eastAsia="Calibri" w:hAnsi="Calibri" w:cs="Calibri"/>
          <w:spacing w:val="-1"/>
          <w:sz w:val="24"/>
          <w:szCs w:val="24"/>
          <w:lang w:eastAsia="en-US" w:bidi="ar-SA"/>
        </w:rPr>
        <w:t>g</w:t>
      </w:r>
      <w:r w:rsidRPr="00827075">
        <w:rPr>
          <w:rFonts w:ascii="Calibri" w:eastAsia="Calibri" w:hAnsi="Calibri" w:cs="Calibri"/>
          <w:spacing w:val="1"/>
          <w:sz w:val="24"/>
          <w:szCs w:val="24"/>
          <w:lang w:eastAsia="en-US" w:bidi="ar-SA"/>
        </w:rPr>
        <w:t>i</w:t>
      </w:r>
      <w:r w:rsidRPr="00827075">
        <w:rPr>
          <w:rFonts w:ascii="Calibri" w:eastAsia="Calibri" w:hAnsi="Calibri" w:cs="Calibri"/>
          <w:spacing w:val="2"/>
          <w:sz w:val="24"/>
          <w:szCs w:val="24"/>
          <w:lang w:eastAsia="en-US" w:bidi="ar-SA"/>
        </w:rPr>
        <w:t>a</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2"/>
          <w:sz w:val="24"/>
          <w:szCs w:val="24"/>
          <w:lang w:eastAsia="en-US" w:bidi="ar-SA"/>
        </w:rPr>
        <w:t>întâlnire de coordonare</w:t>
      </w:r>
      <w:r w:rsidRPr="00827075">
        <w:rPr>
          <w:rFonts w:ascii="Calibri" w:eastAsia="Calibri" w:hAnsi="Calibri" w:cs="Calibri"/>
          <w:sz w:val="24"/>
          <w:szCs w:val="24"/>
          <w:lang w:eastAsia="en-US" w:bidi="ar-SA"/>
        </w:rPr>
        <w:t>).</w:t>
      </w: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1" w:line="280" w:lineRule="exact"/>
        <w:rPr>
          <w:sz w:val="28"/>
          <w:szCs w:val="28"/>
          <w:lang w:eastAsia="en-US" w:bidi="ar-SA"/>
        </w:rPr>
      </w:pPr>
    </w:p>
    <w:p w:rsidR="00827075" w:rsidRPr="00827075" w:rsidRDefault="00827075" w:rsidP="00827075">
      <w:pPr>
        <w:ind w:right="47"/>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 xml:space="preserve">Raportul este structurat după cum urmează. </w:t>
      </w:r>
      <w:r w:rsidRPr="00827075">
        <w:rPr>
          <w:rFonts w:ascii="Calibri" w:eastAsia="Calibri" w:hAnsi="Calibri" w:cs="Calibri"/>
          <w:sz w:val="24"/>
          <w:szCs w:val="24"/>
          <w:lang w:eastAsia="en-US" w:bidi="ar-SA"/>
        </w:rPr>
        <w:t>Capitolul 2</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2"/>
          <w:sz w:val="24"/>
          <w:szCs w:val="24"/>
          <w:lang w:eastAsia="en-US" w:bidi="ar-SA"/>
        </w:rPr>
        <w:t xml:space="preserve">prezintă succint metodologia pe care se bazează indicatorii de performanță privind independența </w:t>
      </w:r>
      <w:r w:rsidRPr="00827075">
        <w:rPr>
          <w:rFonts w:ascii="Calibri" w:eastAsia="Calibri" w:hAnsi="Calibri" w:cs="Calibri"/>
          <w:sz w:val="24"/>
          <w:szCs w:val="24"/>
          <w:lang w:eastAsia="en-US" w:bidi="ar-SA"/>
        </w:rPr>
        <w:t xml:space="preserve">și responsabilitatea, extinzând </w:t>
      </w:r>
      <w:r w:rsidRPr="00827075">
        <w:rPr>
          <w:rFonts w:ascii="Calibri" w:eastAsia="Calibri" w:hAnsi="Calibri" w:cs="Calibri"/>
          <w:spacing w:val="-4"/>
          <w:sz w:val="24"/>
          <w:szCs w:val="24"/>
          <w:lang w:eastAsia="en-US" w:bidi="ar-SA"/>
        </w:rPr>
        <w:t>abordarea pentru a cuprinde și calitatea sistemelor judiciare</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4"/>
          <w:sz w:val="24"/>
          <w:szCs w:val="24"/>
          <w:lang w:eastAsia="en-US" w:bidi="ar-SA"/>
        </w:rPr>
        <w:t xml:space="preserve">iar capitolul </w:t>
      </w:r>
      <w:r w:rsidRPr="00827075">
        <w:rPr>
          <w:rFonts w:ascii="Calibri" w:eastAsia="Calibri" w:hAnsi="Calibri" w:cs="Calibri"/>
          <w:sz w:val="24"/>
          <w:szCs w:val="24"/>
          <w:lang w:eastAsia="en-US" w:bidi="ar-SA"/>
        </w:rPr>
        <w:t xml:space="preserve">3 </w:t>
      </w:r>
      <w:r w:rsidRPr="00827075">
        <w:rPr>
          <w:rFonts w:ascii="Calibri" w:eastAsia="Calibri" w:hAnsi="Calibri" w:cs="Calibri"/>
          <w:spacing w:val="-2"/>
          <w:sz w:val="24"/>
          <w:szCs w:val="24"/>
          <w:lang w:eastAsia="en-US" w:bidi="ar-SA"/>
        </w:rPr>
        <w:t xml:space="preserve">oferă o prezentare de ansamblu </w:t>
      </w:r>
      <w:r w:rsidRPr="00827075">
        <w:rPr>
          <w:rFonts w:ascii="Calibri" w:eastAsia="Calibri" w:hAnsi="Calibri" w:cs="Calibri"/>
          <w:spacing w:val="1"/>
          <w:sz w:val="24"/>
          <w:szCs w:val="24"/>
          <w:lang w:eastAsia="en-US" w:bidi="ar-SA"/>
        </w:rPr>
        <w:t>asupra indicatorilor și a elementelor constitutive ale acestora</w:t>
      </w:r>
      <w:r w:rsidRPr="00827075">
        <w:rPr>
          <w:rFonts w:ascii="Calibri" w:eastAsia="Calibri" w:hAnsi="Calibri" w:cs="Calibri"/>
          <w:sz w:val="24"/>
          <w:szCs w:val="24"/>
          <w:lang w:eastAsia="en-US" w:bidi="ar-SA"/>
        </w:rPr>
        <w:t>. Capitolul 4</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1"/>
          <w:sz w:val="24"/>
          <w:szCs w:val="24"/>
          <w:lang w:eastAsia="en-US" w:bidi="ar-SA"/>
        </w:rPr>
        <w:t>prezintă rezultatele indicatorilor pentru toate țările împreună și separat, pentru fiecare țară</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z w:val="24"/>
          <w:szCs w:val="24"/>
          <w:lang w:eastAsia="en-US" w:bidi="ar-SA"/>
        </w:rPr>
        <w:t>Capitolul</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z w:val="24"/>
          <w:szCs w:val="24"/>
          <w:lang w:eastAsia="en-US" w:bidi="ar-SA"/>
        </w:rPr>
        <w:t>5</w:t>
      </w:r>
      <w:r w:rsidRPr="00827075">
        <w:rPr>
          <w:rFonts w:ascii="Calibri" w:eastAsia="Calibri" w:hAnsi="Calibri" w:cs="Calibri"/>
          <w:spacing w:val="2"/>
          <w:sz w:val="24"/>
          <w:szCs w:val="24"/>
          <w:lang w:eastAsia="en-US" w:bidi="ar-SA"/>
        </w:rPr>
        <w:t xml:space="preserve"> discută studiul în rândul judecătorilor de carieră privind percepțiile acestora despre independența lor reală </w:t>
      </w:r>
      <w:r w:rsidRPr="00827075">
        <w:rPr>
          <w:rFonts w:ascii="Calibri" w:eastAsia="Calibri" w:hAnsi="Calibri" w:cs="Calibri"/>
          <w:spacing w:val="-2"/>
          <w:sz w:val="24"/>
          <w:szCs w:val="24"/>
          <w:lang w:eastAsia="en-US" w:bidi="ar-SA"/>
        </w:rPr>
        <w:t xml:space="preserve">și rezultatele studiului, iar capitolul </w:t>
      </w:r>
      <w:r w:rsidRPr="00827075">
        <w:rPr>
          <w:rFonts w:ascii="Calibri" w:eastAsia="Calibri" w:hAnsi="Calibri" w:cs="Calibri"/>
          <w:sz w:val="24"/>
          <w:szCs w:val="24"/>
          <w:lang w:eastAsia="en-US" w:bidi="ar-SA"/>
        </w:rPr>
        <w:t>6</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cuprinde concluziile privind independența și responsabilitatea</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4"/>
          <w:sz w:val="24"/>
          <w:szCs w:val="24"/>
          <w:lang w:eastAsia="en-US" w:bidi="ar-SA"/>
        </w:rPr>
        <w:t xml:space="preserve">Capitolul </w:t>
      </w:r>
      <w:r w:rsidRPr="00827075">
        <w:rPr>
          <w:rFonts w:ascii="Calibri" w:eastAsia="Calibri" w:hAnsi="Calibri" w:cs="Calibri"/>
          <w:sz w:val="24"/>
          <w:szCs w:val="24"/>
          <w:lang w:eastAsia="en-US" w:bidi="ar-SA"/>
        </w:rPr>
        <w:t>7</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pacing w:val="2"/>
          <w:sz w:val="24"/>
          <w:szCs w:val="24"/>
          <w:lang w:eastAsia="en-US" w:bidi="ar-SA"/>
        </w:rPr>
        <w:t>descrie elaborarea indicatorilor de calitate</w:t>
      </w:r>
      <w:r w:rsidRPr="00827075">
        <w:rPr>
          <w:rFonts w:ascii="Calibri" w:eastAsia="Calibri" w:hAnsi="Calibri" w:cs="Calibri"/>
          <w:sz w:val="24"/>
          <w:szCs w:val="24"/>
          <w:lang w:eastAsia="en-US" w:bidi="ar-SA"/>
        </w:rPr>
        <w:t xml:space="preserve">. Capitolul 8 </w:t>
      </w:r>
      <w:r w:rsidRPr="00827075">
        <w:rPr>
          <w:rFonts w:ascii="Calibri" w:eastAsia="Calibri" w:hAnsi="Calibri" w:cs="Calibri"/>
          <w:spacing w:val="-1"/>
          <w:sz w:val="24"/>
          <w:szCs w:val="24"/>
          <w:lang w:eastAsia="en-US" w:bidi="ar-SA"/>
        </w:rPr>
        <w:t>încheie raportul, cu concluzii și observații</w:t>
      </w:r>
      <w:r w:rsidRPr="00827075">
        <w:rPr>
          <w:rFonts w:ascii="Calibri" w:eastAsia="Calibri" w:hAnsi="Calibri" w:cs="Calibri"/>
          <w:sz w:val="24"/>
          <w:szCs w:val="24"/>
          <w:lang w:eastAsia="en-US" w:bidi="ar-SA"/>
        </w:rPr>
        <w:t>.</w:t>
      </w:r>
    </w:p>
    <w:p w:rsidR="00827075" w:rsidRPr="00827075" w:rsidRDefault="00827075" w:rsidP="00827075">
      <w:pPr>
        <w:ind w:right="47"/>
        <w:jc w:val="both"/>
        <w:rPr>
          <w:rFonts w:ascii="Calibri" w:eastAsia="Calibri" w:hAnsi="Calibri" w:cs="Calibri"/>
          <w:sz w:val="24"/>
          <w:szCs w:val="24"/>
          <w:lang w:eastAsia="en-US" w:bidi="ar-SA"/>
        </w:rPr>
      </w:pPr>
    </w:p>
    <w:p w:rsidR="00827075" w:rsidRPr="00827075" w:rsidRDefault="00827075" w:rsidP="00827075">
      <w:pPr>
        <w:spacing w:after="200" w:line="276" w:lineRule="auto"/>
        <w:rPr>
          <w:rFonts w:ascii="Calibri" w:eastAsia="Calibri" w:hAnsi="Calibri" w:cs="Calibri"/>
          <w:b/>
          <w:bCs/>
          <w:color w:val="365F91"/>
          <w:spacing w:val="2"/>
          <w:sz w:val="32"/>
          <w:szCs w:val="32"/>
          <w:lang w:eastAsia="en-US" w:bidi="ar-SA"/>
        </w:rPr>
      </w:pPr>
      <w:r w:rsidRPr="00827075">
        <w:rPr>
          <w:rFonts w:ascii="Calibri" w:eastAsia="Calibri" w:hAnsi="Calibri" w:cs="Calibri"/>
          <w:b/>
          <w:bCs/>
          <w:color w:val="365F91"/>
          <w:spacing w:val="2"/>
          <w:sz w:val="32"/>
          <w:szCs w:val="32"/>
          <w:lang w:eastAsia="en-US" w:bidi="ar-SA"/>
        </w:rPr>
        <w:br w:type="page"/>
      </w:r>
    </w:p>
    <w:p w:rsidR="00827075" w:rsidRPr="00827075" w:rsidRDefault="00827075" w:rsidP="00827075">
      <w:pPr>
        <w:ind w:right="47"/>
        <w:jc w:val="center"/>
        <w:rPr>
          <w:rFonts w:ascii="Calibri" w:eastAsia="Calibri" w:hAnsi="Calibri" w:cs="Calibri"/>
          <w:sz w:val="32"/>
          <w:szCs w:val="32"/>
          <w:lang w:eastAsia="en-US" w:bidi="ar-SA"/>
        </w:rPr>
      </w:pPr>
      <w:r w:rsidRPr="00827075">
        <w:rPr>
          <w:rFonts w:ascii="Calibri" w:eastAsia="Calibri" w:hAnsi="Calibri" w:cs="Calibri"/>
          <w:b/>
          <w:bCs/>
          <w:color w:val="365F91"/>
          <w:spacing w:val="2"/>
          <w:sz w:val="32"/>
          <w:szCs w:val="32"/>
          <w:lang w:eastAsia="en-US" w:bidi="ar-SA"/>
        </w:rPr>
        <w:lastRenderedPageBreak/>
        <w:t>2</w:t>
      </w:r>
      <w:r w:rsidRPr="00827075">
        <w:rPr>
          <w:rFonts w:ascii="Calibri" w:eastAsia="Calibri" w:hAnsi="Calibri" w:cs="Calibri"/>
          <w:b/>
          <w:bCs/>
          <w:color w:val="365F91"/>
          <w:sz w:val="32"/>
          <w:szCs w:val="32"/>
          <w:lang w:eastAsia="en-US" w:bidi="ar-SA"/>
        </w:rPr>
        <w:t>.</w:t>
      </w:r>
      <w:r w:rsidRPr="00827075">
        <w:rPr>
          <w:rFonts w:ascii="Calibri" w:eastAsia="Calibri" w:hAnsi="Calibri" w:cs="Calibri"/>
          <w:b/>
          <w:bCs/>
          <w:color w:val="365F91"/>
          <w:spacing w:val="-2"/>
          <w:sz w:val="32"/>
          <w:szCs w:val="32"/>
          <w:lang w:eastAsia="en-US" w:bidi="ar-SA"/>
        </w:rPr>
        <w:t xml:space="preserve"> </w:t>
      </w:r>
      <w:r w:rsidRPr="00827075">
        <w:rPr>
          <w:rFonts w:ascii="Calibri" w:eastAsia="Calibri" w:hAnsi="Calibri" w:cs="Calibri"/>
          <w:b/>
          <w:bCs/>
          <w:color w:val="365F91"/>
          <w:sz w:val="32"/>
          <w:szCs w:val="32"/>
          <w:lang w:eastAsia="en-US" w:bidi="ar-SA"/>
        </w:rPr>
        <w:t>Metodologia</w:t>
      </w:r>
      <w:r w:rsidRPr="00827075">
        <w:rPr>
          <w:lang w:eastAsia="en-US" w:bidi="ar-SA"/>
        </w:rPr>
        <w:t xml:space="preserve"> </w:t>
      </w:r>
      <w:r w:rsidRPr="00827075">
        <w:rPr>
          <w:rFonts w:ascii="Calibri" w:eastAsia="Calibri" w:hAnsi="Calibri" w:cs="Calibri"/>
          <w:b/>
          <w:bCs/>
          <w:color w:val="365F91"/>
          <w:sz w:val="32"/>
          <w:szCs w:val="32"/>
          <w:lang w:eastAsia="en-US" w:bidi="ar-SA"/>
        </w:rPr>
        <w:t>indicatorilor de performanță independență și responsabilitate</w:t>
      </w:r>
    </w:p>
    <w:p w:rsidR="00827075" w:rsidRPr="00827075" w:rsidRDefault="00C52A8A" w:rsidP="00827075">
      <w:pPr>
        <w:spacing w:line="200" w:lineRule="exact"/>
        <w:rPr>
          <w:sz w:val="20"/>
          <w:szCs w:val="20"/>
          <w:lang w:eastAsia="en-US" w:bidi="ar-SA"/>
        </w:rPr>
      </w:pPr>
      <w:r>
        <w:rPr>
          <w:noProof/>
          <w:sz w:val="20"/>
          <w:szCs w:val="20"/>
          <w:lang w:val="en-US" w:eastAsia="en-US" w:bidi="ar-SA"/>
        </w:rPr>
        <w:pict>
          <v:group id="_x0000_s1527" style="position:absolute;margin-left:39.8pt;margin-top:106.6pt;width:485.7pt;height:7.15pt;z-index:-251643904;mso-position-horizontal-relative:page;mso-position-vertical-relative:page" coordorigin="1374,2233" coordsize="9714,143">
            <v:shape id="_x0000_s1528" type="#_x0000_t75" style="position:absolute;left:1408;top:2300;width:9644;height:76">
              <v:imagedata r:id="rId10" o:title=""/>
            </v:shape>
            <v:group id="_x0000_s1529" style="position:absolute;left:1411;top:2270;width:9641;height:2" coordorigin="1411,2270" coordsize="9641,2">
              <v:shape id="_x0000_s1530" style="position:absolute;left:1411;top:2270;width:9641;height:2" coordorigin="1411,2270" coordsize="9641,0" path="m1411,2270r9641,e" filled="f" strokecolor="#365f91" strokeweight="3.65pt">
                <v:path arrowok="t"/>
              </v:shape>
            </v:group>
            <w10:wrap anchorx="page" anchory="page"/>
          </v:group>
        </w:pict>
      </w:r>
    </w:p>
    <w:p w:rsidR="00827075" w:rsidRPr="00827075" w:rsidRDefault="00827075" w:rsidP="00827075">
      <w:pPr>
        <w:spacing w:line="200" w:lineRule="exact"/>
        <w:rPr>
          <w:sz w:val="20"/>
          <w:szCs w:val="20"/>
          <w:lang w:eastAsia="en-US" w:bidi="ar-SA"/>
        </w:rPr>
      </w:pPr>
    </w:p>
    <w:p w:rsidR="00827075" w:rsidRPr="00827075" w:rsidRDefault="00827075" w:rsidP="00827075">
      <w:pPr>
        <w:ind w:right="47"/>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Rapoartele</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z w:val="24"/>
          <w:szCs w:val="24"/>
          <w:lang w:eastAsia="en-US" w:bidi="ar-SA"/>
        </w:rPr>
        <w:t xml:space="preserve">anterioare privind independența și responsabilitatea </w:t>
      </w:r>
      <w:r w:rsidRPr="00827075">
        <w:rPr>
          <w:rFonts w:ascii="Calibri" w:eastAsia="Calibri" w:hAnsi="Calibri" w:cs="Calibri"/>
          <w:spacing w:val="2"/>
          <w:sz w:val="24"/>
          <w:szCs w:val="24"/>
          <w:lang w:eastAsia="en-US" w:bidi="ar-SA"/>
        </w:rPr>
        <w:t xml:space="preserve">sistemului judiciar </w:t>
      </w:r>
      <w:r w:rsidRPr="00827075">
        <w:rPr>
          <w:rFonts w:ascii="Calibri" w:eastAsia="Calibri" w:hAnsi="Calibri" w:cs="Calibri"/>
          <w:spacing w:val="-6"/>
          <w:sz w:val="24"/>
          <w:szCs w:val="24"/>
          <w:lang w:eastAsia="en-US" w:bidi="ar-SA"/>
        </w:rPr>
        <w:t>au stabilit cadrul conceptual</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al independenței și responsabilității, care constituie bazele indicatorilor și descrie în detaliu indicatorii</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1"/>
          <w:sz w:val="24"/>
          <w:szCs w:val="24"/>
          <w:lang w:eastAsia="en-US" w:bidi="ar-SA"/>
        </w:rPr>
        <w:t>Recapitulăm aici pe scurt aspectele esențiale</w:t>
      </w:r>
      <w:r w:rsidRPr="00827075">
        <w:rPr>
          <w:rFonts w:ascii="Calibri" w:eastAsia="Calibri" w:hAnsi="Calibri" w:cs="Calibri"/>
          <w:sz w:val="24"/>
          <w:szCs w:val="24"/>
          <w:lang w:eastAsia="en-US" w:bidi="ar-SA"/>
        </w:rPr>
        <w:t>.</w:t>
      </w:r>
    </w:p>
    <w:p w:rsidR="00827075" w:rsidRPr="00827075" w:rsidRDefault="00827075" w:rsidP="00827075">
      <w:pPr>
        <w:spacing w:before="10" w:line="280" w:lineRule="exact"/>
        <w:rPr>
          <w:sz w:val="28"/>
          <w:szCs w:val="28"/>
          <w:lang w:eastAsia="en-US" w:bidi="ar-SA"/>
        </w:rPr>
      </w:pPr>
    </w:p>
    <w:p w:rsidR="00827075" w:rsidRPr="00827075" w:rsidRDefault="00827075" w:rsidP="00827075">
      <w:pPr>
        <w:ind w:right="47"/>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Independența și responsabilitatea constituie concepte interdependente și multidimensionale.</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1"/>
          <w:sz w:val="24"/>
          <w:szCs w:val="24"/>
          <w:lang w:eastAsia="en-US" w:bidi="ar-SA"/>
        </w:rPr>
        <w:t>Este necesar un cadru general, pentru a cuprinde o astfel de complexitate</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5"/>
          <w:sz w:val="24"/>
          <w:szCs w:val="24"/>
          <w:lang w:eastAsia="en-US" w:bidi="ar-SA"/>
        </w:rPr>
        <w:t>Acest cadru poate fi rezumat prin cinci noțiuni de bază</w:t>
      </w:r>
      <w:r w:rsidRPr="00827075">
        <w:rPr>
          <w:rFonts w:ascii="Calibri" w:eastAsia="Calibri" w:hAnsi="Calibri" w:cs="Calibri"/>
          <w:sz w:val="24"/>
          <w:szCs w:val="24"/>
          <w:lang w:eastAsia="en-US" w:bidi="ar-SA"/>
        </w:rPr>
        <w:t>:</w:t>
      </w:r>
    </w:p>
    <w:p w:rsidR="00827075" w:rsidRPr="00827075" w:rsidRDefault="00827075" w:rsidP="00827075">
      <w:pPr>
        <w:ind w:right="47"/>
        <w:jc w:val="both"/>
        <w:rPr>
          <w:rFonts w:ascii="Calibri" w:eastAsia="Calibri" w:hAnsi="Calibri" w:cs="Calibri"/>
          <w:sz w:val="24"/>
          <w:szCs w:val="24"/>
          <w:lang w:eastAsia="en-US" w:bidi="ar-SA"/>
        </w:rPr>
      </w:pPr>
    </w:p>
    <w:p w:rsidR="00827075" w:rsidRPr="00827075" w:rsidRDefault="00827075" w:rsidP="00355A7E">
      <w:pPr>
        <w:numPr>
          <w:ilvl w:val="0"/>
          <w:numId w:val="43"/>
        </w:numPr>
        <w:spacing w:after="200" w:line="276" w:lineRule="auto"/>
        <w:ind w:right="47"/>
        <w:contextualSpacing/>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Independența și responsabilitatea</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merg mână-n mână</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1"/>
          <w:sz w:val="24"/>
          <w:szCs w:val="24"/>
          <w:lang w:eastAsia="en-US" w:bidi="ar-SA"/>
        </w:rPr>
        <w:t>responsabilitatea constituie o precondi</w:t>
      </w:r>
      <w:r w:rsidRPr="00827075">
        <w:rPr>
          <w:rFonts w:ascii="Calibri" w:eastAsia="Calibri" w:hAnsi="Calibri" w:cs="Calibri"/>
          <w:spacing w:val="-1"/>
          <w:sz w:val="24"/>
          <w:szCs w:val="24"/>
          <w:lang w:eastAsia="en-US" w:bidi="ar-SA"/>
        </w:rPr>
        <w:t>ție necesară a independenței</w:t>
      </w:r>
      <w:r w:rsidRPr="00827075">
        <w:rPr>
          <w:rFonts w:ascii="Calibri" w:eastAsia="Calibri" w:hAnsi="Calibri" w:cs="Calibri"/>
          <w:sz w:val="24"/>
          <w:szCs w:val="24"/>
          <w:lang w:eastAsia="en-US" w:bidi="ar-SA"/>
        </w:rPr>
        <w:t>.  Independența este acordată de societate.</w:t>
      </w:r>
      <w:r w:rsidRPr="00827075">
        <w:rPr>
          <w:rFonts w:ascii="Calibri" w:eastAsia="Calibri" w:hAnsi="Calibri" w:cs="Calibri"/>
          <w:spacing w:val="53"/>
          <w:sz w:val="24"/>
          <w:szCs w:val="24"/>
          <w:lang w:eastAsia="en-US" w:bidi="ar-SA"/>
        </w:rPr>
        <w:t xml:space="preserve"> </w:t>
      </w:r>
      <w:r w:rsidRPr="00827075">
        <w:rPr>
          <w:rFonts w:ascii="Calibri" w:eastAsia="Calibri" w:hAnsi="Calibri" w:cs="Calibri"/>
          <w:sz w:val="24"/>
          <w:szCs w:val="24"/>
          <w:lang w:eastAsia="en-US" w:bidi="ar-SA"/>
        </w:rPr>
        <w:t>Un sistem judiciar care nu dorește să fie răspunzător în fața societății și nu ia în considerare nevoile societale nu va câștiga încrederea societății și își va pune în pericol independența, pe termen scurt sau lung.</w:t>
      </w:r>
      <w:r w:rsidRPr="00827075">
        <w:rPr>
          <w:rFonts w:ascii="Calibri" w:eastAsia="Calibri" w:hAnsi="Calibri" w:cs="Calibri"/>
          <w:spacing w:val="1"/>
          <w:sz w:val="24"/>
          <w:szCs w:val="24"/>
          <w:lang w:eastAsia="en-US" w:bidi="ar-SA"/>
        </w:rPr>
        <w:t xml:space="preserve"> Responsabilitatea fără independență </w:t>
      </w:r>
      <w:r w:rsidRPr="00827075">
        <w:rPr>
          <w:rFonts w:ascii="Calibri" w:eastAsia="Calibri" w:hAnsi="Calibri" w:cs="Calibri"/>
          <w:sz w:val="24"/>
          <w:szCs w:val="24"/>
          <w:lang w:eastAsia="en-US" w:bidi="ar-SA"/>
        </w:rPr>
        <w:t>reduce sistemul judiciar la o agenție guvernamentală.</w:t>
      </w:r>
    </w:p>
    <w:p w:rsidR="00827075" w:rsidRPr="00827075" w:rsidRDefault="00827075" w:rsidP="00827075">
      <w:pPr>
        <w:ind w:right="47"/>
        <w:contextualSpacing/>
        <w:jc w:val="both"/>
        <w:rPr>
          <w:rFonts w:ascii="Calibri" w:eastAsia="Calibri" w:hAnsi="Calibri" w:cs="Calibri"/>
          <w:sz w:val="24"/>
          <w:szCs w:val="24"/>
          <w:lang w:eastAsia="en-US" w:bidi="ar-SA"/>
        </w:rPr>
      </w:pPr>
    </w:p>
    <w:p w:rsidR="00827075" w:rsidRPr="00827075" w:rsidRDefault="00827075" w:rsidP="00355A7E">
      <w:pPr>
        <w:numPr>
          <w:ilvl w:val="0"/>
          <w:numId w:val="43"/>
        </w:numPr>
        <w:spacing w:after="200" w:line="276" w:lineRule="auto"/>
        <w:ind w:right="47"/>
        <w:contextualSpacing/>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 xml:space="preserve">Existența unor garanții oficiale, legale ale independenței </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independența obiectivă</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nu este suficientă pentru ca un judecător să fie independent</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1"/>
          <w:sz w:val="24"/>
          <w:szCs w:val="24"/>
          <w:lang w:eastAsia="en-US" w:bidi="ar-SA"/>
        </w:rPr>
        <w:t xml:space="preserve">Independența reală depinde de comportamentul judecătorului și este demonstrată prin hotărârile pe care le pronunță, iar aceasta este reflectată în independența </w:t>
      </w:r>
      <w:r w:rsidRPr="00827075">
        <w:rPr>
          <w:rFonts w:ascii="Calibri" w:eastAsia="Calibri" w:hAnsi="Calibri" w:cs="Calibri"/>
          <w:spacing w:val="-3"/>
          <w:sz w:val="24"/>
          <w:szCs w:val="24"/>
          <w:lang w:eastAsia="en-US" w:bidi="ar-SA"/>
        </w:rPr>
        <w:t xml:space="preserve">percepută de societate și de grupurile care o constituie, precum și de judecătorii înșiși </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independența subiectivă</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z w:val="24"/>
          <w:szCs w:val="24"/>
          <w:lang w:eastAsia="en-US" w:bidi="ar-SA"/>
        </w:rPr>
        <w:t>Trebuie menționat că, adesea, percepțiile diferă între grupurile sociale.</w:t>
      </w:r>
    </w:p>
    <w:p w:rsidR="00827075" w:rsidRPr="00827075" w:rsidRDefault="00827075" w:rsidP="00827075">
      <w:pPr>
        <w:spacing w:after="200" w:line="276" w:lineRule="auto"/>
        <w:contextualSpacing/>
        <w:rPr>
          <w:rFonts w:ascii="Calibri" w:eastAsia="Calibri" w:hAnsi="Calibri" w:cs="Calibri"/>
          <w:spacing w:val="2"/>
          <w:sz w:val="24"/>
          <w:szCs w:val="24"/>
          <w:lang w:eastAsia="en-US" w:bidi="ar-SA"/>
        </w:rPr>
      </w:pPr>
    </w:p>
    <w:p w:rsidR="00827075" w:rsidRPr="00827075" w:rsidRDefault="00827075" w:rsidP="00355A7E">
      <w:pPr>
        <w:numPr>
          <w:ilvl w:val="0"/>
          <w:numId w:val="43"/>
        </w:numPr>
        <w:spacing w:after="200" w:line="276" w:lineRule="auto"/>
        <w:ind w:right="47"/>
        <w:contextualSpacing/>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Pentru a fi independent, sistemul judiciar</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z w:val="24"/>
          <w:szCs w:val="24"/>
          <w:lang w:eastAsia="en-US" w:bidi="ar-SA"/>
        </w:rPr>
        <w:t>trebuie să fie independent în integralitatea sa, și fiecare judecător trebuie să fie independent.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z w:val="24"/>
          <w:szCs w:val="24"/>
          <w:lang w:eastAsia="en-US" w:bidi="ar-SA"/>
        </w:rPr>
        <w:t xml:space="preserve">Trebuie făcută distincția </w:t>
      </w:r>
      <w:r w:rsidRPr="00827075">
        <w:rPr>
          <w:rFonts w:ascii="Calibri" w:eastAsia="Calibri" w:hAnsi="Calibri" w:cs="Calibri"/>
          <w:spacing w:val="-2"/>
          <w:sz w:val="24"/>
          <w:szCs w:val="24"/>
          <w:lang w:eastAsia="en-US" w:bidi="ar-SA"/>
        </w:rPr>
        <w:t>între independența sistemului judiciar ca întreg și independența judecătorului</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2"/>
          <w:sz w:val="24"/>
          <w:szCs w:val="24"/>
          <w:lang w:eastAsia="en-US" w:bidi="ar-SA"/>
        </w:rPr>
        <w:t>Independența sistemului judiciar ca întreg este o condiție necesară pentru independența judecătorului, dar nu suficientă</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5"/>
          <w:sz w:val="24"/>
          <w:szCs w:val="24"/>
          <w:lang w:eastAsia="en-US" w:bidi="ar-SA"/>
        </w:rPr>
        <w:t>Independența individuală poate fi afectată</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1"/>
          <w:sz w:val="24"/>
          <w:szCs w:val="24"/>
          <w:lang w:eastAsia="en-US" w:bidi="ar-SA"/>
        </w:rPr>
        <w:t xml:space="preserve">de influența externă a organizațiilor statului </w:t>
      </w:r>
      <w:r w:rsidRPr="00827075">
        <w:rPr>
          <w:rFonts w:ascii="Calibri" w:eastAsia="Calibri" w:hAnsi="Calibri" w:cs="Calibri"/>
          <w:sz w:val="24"/>
          <w:szCs w:val="24"/>
          <w:lang w:eastAsia="en-US" w:bidi="ar-SA"/>
        </w:rPr>
        <w:t xml:space="preserve">și a altora, </w:t>
      </w:r>
      <w:r w:rsidRPr="00827075">
        <w:rPr>
          <w:rFonts w:ascii="Calibri" w:eastAsia="Calibri" w:hAnsi="Calibri" w:cs="Calibri"/>
          <w:spacing w:val="-3"/>
          <w:sz w:val="24"/>
          <w:szCs w:val="24"/>
          <w:lang w:eastAsia="en-US" w:bidi="ar-SA"/>
        </w:rPr>
        <w:t>și de influențele interne din cadrul sistemului judiciar</w:t>
      </w:r>
      <w:r w:rsidRPr="00827075">
        <w:rPr>
          <w:rFonts w:ascii="Calibri" w:eastAsia="Calibri" w:hAnsi="Calibri" w:cs="Calibri"/>
          <w:sz w:val="24"/>
          <w:szCs w:val="24"/>
          <w:lang w:eastAsia="en-US" w:bidi="ar-SA"/>
        </w:rPr>
        <w:t>.</w:t>
      </w:r>
    </w:p>
    <w:p w:rsidR="00827075" w:rsidRPr="00827075" w:rsidRDefault="00827075" w:rsidP="00827075">
      <w:pPr>
        <w:spacing w:after="200" w:line="276" w:lineRule="auto"/>
        <w:contextualSpacing/>
        <w:rPr>
          <w:rFonts w:ascii="Calibri" w:eastAsia="Calibri" w:hAnsi="Calibri" w:cs="Calibri"/>
          <w:spacing w:val="-1"/>
          <w:sz w:val="24"/>
          <w:szCs w:val="24"/>
          <w:lang w:eastAsia="en-US" w:bidi="ar-SA"/>
        </w:rPr>
      </w:pPr>
    </w:p>
    <w:p w:rsidR="00827075" w:rsidRPr="00827075" w:rsidRDefault="00827075" w:rsidP="00355A7E">
      <w:pPr>
        <w:numPr>
          <w:ilvl w:val="0"/>
          <w:numId w:val="43"/>
        </w:numPr>
        <w:spacing w:after="200" w:line="276" w:lineRule="auto"/>
        <w:ind w:right="47"/>
        <w:contextualSpacing/>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Pentru a fi responsabil</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2"/>
          <w:sz w:val="24"/>
          <w:szCs w:val="24"/>
          <w:lang w:eastAsia="en-US" w:bidi="ar-SA"/>
        </w:rPr>
        <w:t>nu este suficient să fie întrunite condițiile formale privind responsabilitatea</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2"/>
          <w:sz w:val="24"/>
          <w:szCs w:val="24"/>
          <w:lang w:eastAsia="en-US" w:bidi="ar-SA"/>
        </w:rPr>
        <w:t>ci este necesar și ca populația să perceapă sistemul judiciar ca fiind responsabil</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1"/>
          <w:sz w:val="24"/>
          <w:szCs w:val="24"/>
          <w:lang w:eastAsia="en-US" w:bidi="ar-SA"/>
        </w:rPr>
        <w:t>Chiar dacă există proceduri obiective formale pentru a asigura responsabilitatea sistemului judiciar</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4"/>
          <w:sz w:val="24"/>
          <w:szCs w:val="24"/>
          <w:lang w:eastAsia="en-US" w:bidi="ar-SA"/>
        </w:rPr>
        <w:t>percepția subiectivă a cetățenilor privind responsabilitatea judiciară este la fel de importantă</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2"/>
          <w:sz w:val="24"/>
          <w:szCs w:val="24"/>
          <w:lang w:eastAsia="en-US" w:bidi="ar-SA"/>
        </w:rPr>
        <w:t>De exemplu</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judecătorii și sistemul judiciar </w:t>
      </w:r>
      <w:r w:rsidRPr="00827075">
        <w:rPr>
          <w:rFonts w:ascii="Calibri" w:eastAsia="Calibri" w:hAnsi="Calibri" w:cs="Calibri"/>
          <w:spacing w:val="-4"/>
          <w:sz w:val="24"/>
          <w:szCs w:val="24"/>
          <w:lang w:eastAsia="en-US" w:bidi="ar-SA"/>
        </w:rPr>
        <w:t xml:space="preserve">pot fi văzuți ca </w:t>
      </w:r>
      <w:r w:rsidRPr="00827075">
        <w:rPr>
          <w:rFonts w:ascii="Calibri" w:eastAsia="Calibri" w:hAnsi="Calibri" w:cs="Calibri"/>
          <w:spacing w:val="2"/>
          <w:sz w:val="24"/>
          <w:szCs w:val="24"/>
          <w:lang w:eastAsia="en-US" w:bidi="ar-SA"/>
        </w:rPr>
        <w:t xml:space="preserve">un </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sistem închis</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2"/>
          <w:sz w:val="24"/>
          <w:szCs w:val="24"/>
          <w:lang w:eastAsia="en-US" w:bidi="ar-SA"/>
        </w:rPr>
        <w:t>care funcționează în beneficiu propriu, nu în beneficiul societății</w:t>
      </w:r>
      <w:r w:rsidRPr="00827075">
        <w:rPr>
          <w:rFonts w:ascii="Calibri" w:eastAsia="Calibri" w:hAnsi="Calibri" w:cs="Calibri"/>
          <w:sz w:val="24"/>
          <w:szCs w:val="24"/>
          <w:lang w:eastAsia="en-US" w:bidi="ar-SA"/>
        </w:rPr>
        <w:t>.</w:t>
      </w:r>
    </w:p>
    <w:p w:rsidR="00827075" w:rsidRPr="00827075" w:rsidRDefault="00827075" w:rsidP="00827075">
      <w:pPr>
        <w:spacing w:after="200" w:line="276" w:lineRule="auto"/>
        <w:contextualSpacing/>
        <w:rPr>
          <w:rFonts w:ascii="Calibri" w:eastAsia="Calibri" w:hAnsi="Calibri" w:cs="Calibri"/>
          <w:spacing w:val="1"/>
          <w:sz w:val="24"/>
          <w:szCs w:val="24"/>
          <w:lang w:eastAsia="en-US" w:bidi="ar-SA"/>
        </w:rPr>
      </w:pPr>
    </w:p>
    <w:p w:rsidR="00827075" w:rsidRPr="00827075" w:rsidRDefault="00827075" w:rsidP="00355A7E">
      <w:pPr>
        <w:numPr>
          <w:ilvl w:val="0"/>
          <w:numId w:val="43"/>
        </w:numPr>
        <w:spacing w:after="200" w:line="276" w:lineRule="auto"/>
        <w:ind w:right="47"/>
        <w:contextualSpacing/>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Responsabilitatea</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1"/>
          <w:sz w:val="24"/>
          <w:szCs w:val="24"/>
          <w:lang w:eastAsia="en-US" w:bidi="ar-SA"/>
        </w:rPr>
        <w:t>ca și independența</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z w:val="24"/>
          <w:szCs w:val="24"/>
          <w:lang w:eastAsia="en-US" w:bidi="ar-SA"/>
        </w:rPr>
        <w:t xml:space="preserve">privește sistemul judiciar în ansamblul său, precum și </w:t>
      </w:r>
      <w:r w:rsidRPr="00827075">
        <w:rPr>
          <w:rFonts w:ascii="Calibri" w:eastAsia="Calibri" w:hAnsi="Calibri" w:cs="Calibri"/>
          <w:spacing w:val="-4"/>
          <w:sz w:val="24"/>
          <w:szCs w:val="24"/>
          <w:lang w:eastAsia="en-US" w:bidi="ar-SA"/>
        </w:rPr>
        <w:t>fiecare</w:t>
      </w:r>
      <w:r w:rsidRPr="00827075">
        <w:rPr>
          <w:rFonts w:ascii="Calibri" w:eastAsia="Calibri" w:hAnsi="Calibri" w:cs="Calibri"/>
          <w:sz w:val="24"/>
          <w:szCs w:val="24"/>
          <w:lang w:eastAsia="en-US" w:bidi="ar-SA"/>
        </w:rPr>
        <w:t xml:space="preserve"> judecător în parte.</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pacing w:val="1"/>
          <w:sz w:val="24"/>
          <w:szCs w:val="24"/>
          <w:lang w:eastAsia="en-US" w:bidi="ar-SA"/>
        </w:rPr>
        <w:t xml:space="preserve">La nivelul sistemului judiciar în integralitatea sa, </w:t>
      </w:r>
      <w:r w:rsidRPr="00827075">
        <w:rPr>
          <w:rFonts w:ascii="Calibri" w:eastAsia="Calibri" w:hAnsi="Calibri" w:cs="Calibri"/>
          <w:spacing w:val="1"/>
          <w:sz w:val="24"/>
          <w:szCs w:val="24"/>
          <w:lang w:eastAsia="en-US" w:bidi="ar-SA"/>
        </w:rPr>
        <w:lastRenderedPageBreak/>
        <w:t>responsabilitatea înseamnă transparență în ceea ce privește performanța</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z w:val="24"/>
          <w:szCs w:val="24"/>
          <w:lang w:eastAsia="en-US" w:bidi="ar-SA"/>
        </w:rPr>
        <w:t>pe când responsabilitatea fiecărui judecător are de-a face în mod special cu transparența hotărârilor judecătorești pronunțate de acesta.</w:t>
      </w:r>
    </w:p>
    <w:p w:rsidR="00827075" w:rsidRPr="00827075" w:rsidRDefault="00827075" w:rsidP="00827075">
      <w:pPr>
        <w:spacing w:before="10" w:line="150" w:lineRule="exact"/>
        <w:rPr>
          <w:sz w:val="15"/>
          <w:szCs w:val="15"/>
          <w:lang w:eastAsia="en-US" w:bidi="ar-SA"/>
        </w:rPr>
      </w:pPr>
    </w:p>
    <w:p w:rsidR="00827075" w:rsidRPr="00827075" w:rsidRDefault="00827075" w:rsidP="00827075">
      <w:pPr>
        <w:ind w:right="47"/>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Având în vedere că acest cadru face distincție între independența și responsabilitatea obiectivă și subiectivă, sunt necesare definiții</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3"/>
          <w:sz w:val="24"/>
          <w:szCs w:val="24"/>
          <w:lang w:eastAsia="en-US" w:bidi="ar-SA"/>
        </w:rPr>
        <w:t>Independența obiectivă are legătură cu modul în care sunt organizate structurile judiciare în practică</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pe când independența subiectivă are de-a face cu percepția privind sistemul judiciar în rândul diferitelor grupuri de interese, incluzând cetățenii, în general, justițiabilii și judecătorii.</w:t>
      </w:r>
    </w:p>
    <w:p w:rsidR="00827075" w:rsidRPr="00827075" w:rsidRDefault="00827075" w:rsidP="00827075">
      <w:pPr>
        <w:spacing w:before="3" w:line="100" w:lineRule="exact"/>
        <w:rPr>
          <w:sz w:val="10"/>
          <w:szCs w:val="10"/>
          <w:lang w:eastAsia="en-US" w:bidi="ar-SA"/>
        </w:rPr>
      </w:pPr>
    </w:p>
    <w:p w:rsidR="00827075" w:rsidRPr="00827075" w:rsidRDefault="00827075" w:rsidP="00827075">
      <w:pPr>
        <w:spacing w:line="239" w:lineRule="auto"/>
        <w:ind w:right="44"/>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Indicatorii de performanță constau în indicatori obiectivi și subiectivi. În consecvență cu definițiile formulate, indicatorii obiectivi se referă la aspectele legale și la alte aspecte observabile în mod obiectiv ale sistemului legal care sunt esențiale pentru independență și responsabilitate. În ceea ce privește măsurarea acestor aspecte obiective, punctajul sau clasificarea sunt stabilite de Consiliul ori, în absența unui consiliu, de alte organisme, utilizând un chestionar standardizat. Este o autoevaluare, însă a unor aspecte care pot fi verificate de orice persoană care cunoaște sistemele legale în cauză</w:t>
      </w:r>
      <w:r w:rsidRPr="00827075">
        <w:rPr>
          <w:rFonts w:ascii="Calibri" w:eastAsia="Calibri" w:hAnsi="Calibri" w:cs="Calibri"/>
          <w:sz w:val="24"/>
          <w:szCs w:val="24"/>
          <w:lang w:eastAsia="en-US" w:bidi="ar-SA"/>
        </w:rPr>
        <w:t>.</w:t>
      </w:r>
    </w:p>
    <w:p w:rsidR="00827075" w:rsidRPr="00827075" w:rsidRDefault="00827075" w:rsidP="00827075">
      <w:pPr>
        <w:spacing w:before="99"/>
        <w:ind w:right="45"/>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Indicatorii subiectivi se referă la percepțiile</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4"/>
          <w:sz w:val="24"/>
          <w:szCs w:val="24"/>
          <w:lang w:eastAsia="en-US" w:bidi="ar-SA"/>
        </w:rPr>
        <w:t>privind independența și alte teme asociate acesteia în rândul populației</w:t>
      </w:r>
      <w:r w:rsidRPr="00827075">
        <w:rPr>
          <w:rFonts w:ascii="Calibri" w:eastAsia="Calibri" w:hAnsi="Calibri" w:cs="Calibri"/>
          <w:sz w:val="24"/>
          <w:szCs w:val="24"/>
          <w:lang w:eastAsia="en-US" w:bidi="ar-SA"/>
        </w:rPr>
        <w:t>,</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z w:val="24"/>
          <w:szCs w:val="24"/>
          <w:lang w:eastAsia="en-US" w:bidi="ar-SA"/>
        </w:rPr>
        <w:t>justițiabililor și judecătorilor înșiși.</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2"/>
          <w:sz w:val="24"/>
          <w:szCs w:val="24"/>
          <w:lang w:eastAsia="en-US" w:bidi="ar-SA"/>
        </w:rPr>
        <w:t>Încă nu sunt disponibili indicatori subiectivi privind responsabilitatea</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3"/>
          <w:sz w:val="24"/>
          <w:szCs w:val="24"/>
          <w:lang w:eastAsia="en-US" w:bidi="ar-SA"/>
        </w:rPr>
        <w:t>intenționează să analizeze percepțiile privind responsabilitatea într-o etapă ulterioară</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2"/>
          <w:sz w:val="24"/>
          <w:szCs w:val="24"/>
          <w:lang w:eastAsia="en-US" w:bidi="ar-SA"/>
        </w:rPr>
        <w:t xml:space="preserve">În ceea ce privește independența </w:t>
      </w:r>
      <w:r w:rsidRPr="00827075">
        <w:rPr>
          <w:rFonts w:ascii="Calibri" w:eastAsia="Calibri" w:hAnsi="Calibri" w:cs="Calibri"/>
          <w:sz w:val="24"/>
          <w:szCs w:val="24"/>
          <w:lang w:eastAsia="en-US" w:bidi="ar-SA"/>
        </w:rPr>
        <w:t xml:space="preserve">și temele aferente acesteia, sunt disponibile studii externe privind </w:t>
      </w:r>
      <w:r w:rsidRPr="00827075">
        <w:rPr>
          <w:rFonts w:ascii="Calibri" w:eastAsia="Calibri" w:hAnsi="Calibri" w:cs="Calibri"/>
          <w:spacing w:val="-2"/>
          <w:sz w:val="24"/>
          <w:szCs w:val="24"/>
          <w:lang w:eastAsia="en-US" w:bidi="ar-SA"/>
        </w:rPr>
        <w:t>percepțiile în societate</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De asemenea</w:t>
      </w:r>
      <w:r w:rsidRPr="00827075">
        <w:rPr>
          <w:rFonts w:ascii="Calibri" w:eastAsia="Calibri" w:hAnsi="Calibri" w:cs="Calibri"/>
          <w:sz w:val="24"/>
          <w:szCs w:val="24"/>
          <w:lang w:eastAsia="en-US" w:bidi="ar-SA"/>
        </w:rPr>
        <w:t>,</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2"/>
          <w:sz w:val="24"/>
          <w:szCs w:val="24"/>
          <w:lang w:eastAsia="en-US" w:bidi="ar-SA"/>
        </w:rPr>
        <w:t>unele sisteme judiciare au efectuat studii privind satisfacția în rândul justițiabililor</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7"/>
          <w:sz w:val="24"/>
          <w:szCs w:val="24"/>
          <w:lang w:eastAsia="en-US" w:bidi="ar-SA"/>
        </w:rPr>
        <w:t xml:space="preserve"> </w:t>
      </w:r>
      <w:r w:rsidRPr="00827075">
        <w:rPr>
          <w:rFonts w:ascii="Calibri" w:eastAsia="Calibri" w:hAnsi="Calibri" w:cs="Calibri"/>
          <w:spacing w:val="1"/>
          <w:sz w:val="24"/>
          <w:szCs w:val="24"/>
          <w:lang w:eastAsia="en-US" w:bidi="ar-SA"/>
        </w:rPr>
        <w:t>Nu există date disponibile privind percepțiile judecătorilor</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 xml:space="preserve">iar grupul din cadrul proiectului și-a asumat </w:t>
      </w:r>
      <w:r w:rsidRPr="00827075">
        <w:rPr>
          <w:rFonts w:ascii="Calibri" w:eastAsia="Calibri" w:hAnsi="Calibri" w:cs="Calibri"/>
          <w:sz w:val="24"/>
          <w:szCs w:val="24"/>
          <w:lang w:eastAsia="en-US" w:bidi="ar-SA"/>
        </w:rPr>
        <w:t>corectarea acestui aspect.</w:t>
      </w:r>
    </w:p>
    <w:p w:rsidR="00827075" w:rsidRPr="00827075" w:rsidRDefault="00827075" w:rsidP="00827075">
      <w:pPr>
        <w:spacing w:before="11" w:line="280" w:lineRule="exact"/>
        <w:rPr>
          <w:sz w:val="28"/>
          <w:szCs w:val="28"/>
          <w:lang w:eastAsia="en-US" w:bidi="ar-SA"/>
        </w:rPr>
      </w:pPr>
    </w:p>
    <w:p w:rsidR="00827075" w:rsidRPr="00827075" w:rsidRDefault="00827075" w:rsidP="00827075">
      <w:pPr>
        <w:ind w:right="43"/>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Pentru a obține o imagine justă privind independența judiciară</w:t>
      </w:r>
      <w:r w:rsidRPr="00827075">
        <w:rPr>
          <w:rFonts w:ascii="Calibri" w:eastAsia="Calibri" w:hAnsi="Calibri" w:cs="Calibri"/>
          <w:sz w:val="24"/>
          <w:szCs w:val="24"/>
          <w:lang w:eastAsia="en-US" w:bidi="ar-SA"/>
        </w:rPr>
        <w:t xml:space="preserve">, indicatorii obiectivi și subiectivi trebuie evaluați împreună. Secțiunea următoare prezintă indicatorii și descrie modificările care s-au impus </w:t>
      </w:r>
      <w:r w:rsidRPr="00827075">
        <w:rPr>
          <w:rFonts w:ascii="Calibri" w:eastAsia="Calibri" w:hAnsi="Calibri" w:cs="Calibri"/>
          <w:spacing w:val="-2"/>
          <w:sz w:val="24"/>
          <w:szCs w:val="24"/>
          <w:lang w:eastAsia="en-US" w:bidi="ar-SA"/>
        </w:rPr>
        <w:t>pentru indicatorii definiți în raportul 2013</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2</w:t>
      </w:r>
      <w:r w:rsidRPr="00827075">
        <w:rPr>
          <w:rFonts w:ascii="Calibri" w:eastAsia="Calibri" w:hAnsi="Calibri" w:cs="Calibri"/>
          <w:spacing w:val="-2"/>
          <w:sz w:val="24"/>
          <w:szCs w:val="24"/>
          <w:lang w:eastAsia="en-US" w:bidi="ar-SA"/>
        </w:rPr>
        <w:t>01</w:t>
      </w:r>
      <w:r w:rsidRPr="00827075">
        <w:rPr>
          <w:rFonts w:ascii="Calibri" w:eastAsia="Calibri" w:hAnsi="Calibri" w:cs="Calibri"/>
          <w:sz w:val="24"/>
          <w:szCs w:val="24"/>
          <w:lang w:eastAsia="en-US" w:bidi="ar-SA"/>
        </w:rPr>
        <w:t>4.</w:t>
      </w:r>
    </w:p>
    <w:p w:rsidR="00827075" w:rsidRPr="00827075" w:rsidRDefault="00827075" w:rsidP="00827075">
      <w:pPr>
        <w:spacing w:before="10" w:line="280" w:lineRule="exact"/>
        <w:rPr>
          <w:sz w:val="28"/>
          <w:szCs w:val="28"/>
          <w:lang w:eastAsia="en-US" w:bidi="ar-SA"/>
        </w:rPr>
      </w:pPr>
    </w:p>
    <w:p w:rsidR="00827075" w:rsidRPr="00827075" w:rsidRDefault="00827075" w:rsidP="00827075">
      <w:pPr>
        <w:ind w:right="45"/>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 xml:space="preserve">După definirea unor indicatori adecvați pentru independența judiciară obiectivă și subiectivă </w:t>
      </w:r>
      <w:r w:rsidRPr="00827075">
        <w:rPr>
          <w:rFonts w:ascii="Calibri" w:eastAsia="Calibri" w:hAnsi="Calibri" w:cs="Calibri"/>
          <w:spacing w:val="1"/>
          <w:sz w:val="24"/>
          <w:szCs w:val="24"/>
          <w:lang w:eastAsia="en-US" w:bidi="ar-SA"/>
        </w:rPr>
        <w:t>și responsabilitatea obiectivă</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4"/>
          <w:sz w:val="24"/>
          <w:szCs w:val="24"/>
          <w:lang w:eastAsia="en-US" w:bidi="ar-SA"/>
        </w:rPr>
        <w:t xml:space="preserve">etapa următoare constă în identificarea </w:t>
      </w:r>
      <w:r w:rsidRPr="00827075">
        <w:rPr>
          <w:rFonts w:ascii="Calibri" w:eastAsia="Calibri" w:hAnsi="Calibri" w:cs="Calibri"/>
          <w:spacing w:val="-2"/>
          <w:sz w:val="24"/>
          <w:szCs w:val="24"/>
          <w:lang w:eastAsia="en-US" w:bidi="ar-SA"/>
        </w:rPr>
        <w:t>unei metodologii adecvate de punctare a rezultatelor</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1"/>
          <w:sz w:val="24"/>
          <w:szCs w:val="24"/>
          <w:lang w:eastAsia="en-US" w:bidi="ar-SA"/>
        </w:rPr>
        <w:t xml:space="preserve">Aceasta solicită o evaluare normativă </w:t>
      </w:r>
      <w:r w:rsidRPr="00827075">
        <w:rPr>
          <w:rFonts w:ascii="Calibri" w:eastAsia="Calibri" w:hAnsi="Calibri" w:cs="Calibri"/>
          <w:sz w:val="24"/>
          <w:szCs w:val="24"/>
          <w:lang w:eastAsia="en-US" w:bidi="ar-SA"/>
        </w:rPr>
        <w:t>a aspectelor care reprezintă practici bune și practici necorespunzătoare.</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1"/>
          <w:sz w:val="24"/>
          <w:szCs w:val="24"/>
          <w:lang w:eastAsia="en-US" w:bidi="ar-SA"/>
        </w:rPr>
        <w:t>Pentru a simplifica lucrurile</w:t>
      </w:r>
      <w:r w:rsidRPr="00827075">
        <w:rPr>
          <w:rFonts w:ascii="Calibri" w:eastAsia="Calibri" w:hAnsi="Calibri" w:cs="Calibri"/>
          <w:sz w:val="24"/>
          <w:szCs w:val="24"/>
          <w:lang w:eastAsia="en-US" w:bidi="ar-SA"/>
        </w:rPr>
        <w:t xml:space="preserve">, se utilizează un sistem cu puncte, care presupune reguli de punctaj, </w:t>
      </w:r>
      <w:r w:rsidRPr="00827075">
        <w:rPr>
          <w:rFonts w:ascii="Calibri" w:eastAsia="Calibri" w:hAnsi="Calibri" w:cs="Calibri"/>
          <w:spacing w:val="-3"/>
          <w:sz w:val="24"/>
          <w:szCs w:val="24"/>
          <w:lang w:eastAsia="en-US" w:bidi="ar-SA"/>
        </w:rPr>
        <w:t>cu aplicarea următoarelor principii</w:t>
      </w:r>
      <w:r w:rsidRPr="00827075">
        <w:rPr>
          <w:rFonts w:ascii="Calibri" w:eastAsia="Calibri" w:hAnsi="Calibri" w:cs="Calibri"/>
          <w:sz w:val="24"/>
          <w:szCs w:val="24"/>
          <w:lang w:eastAsia="en-US" w:bidi="ar-SA"/>
        </w:rPr>
        <w:t>:</w:t>
      </w:r>
    </w:p>
    <w:p w:rsidR="00827075" w:rsidRPr="00827075" w:rsidRDefault="00827075" w:rsidP="00827075">
      <w:pPr>
        <w:ind w:right="45"/>
        <w:jc w:val="both"/>
        <w:rPr>
          <w:rFonts w:ascii="Calibri" w:eastAsia="Calibri" w:hAnsi="Calibri" w:cs="Calibri"/>
          <w:sz w:val="24"/>
          <w:szCs w:val="24"/>
          <w:lang w:eastAsia="en-US" w:bidi="ar-SA"/>
        </w:rPr>
      </w:pPr>
    </w:p>
    <w:p w:rsidR="00827075" w:rsidRPr="00827075" w:rsidRDefault="00827075" w:rsidP="00355A7E">
      <w:pPr>
        <w:numPr>
          <w:ilvl w:val="0"/>
          <w:numId w:val="44"/>
        </w:numPr>
        <w:spacing w:after="200" w:line="276" w:lineRule="auto"/>
        <w:ind w:right="45"/>
        <w:contextualSpacing/>
        <w:jc w:val="both"/>
        <w:rPr>
          <w:rFonts w:ascii="Calibri" w:eastAsia="Calibri" w:hAnsi="Calibri" w:cs="Calibri"/>
          <w:sz w:val="24"/>
          <w:szCs w:val="24"/>
          <w:lang w:eastAsia="en-US" w:bidi="ar-SA"/>
        </w:rPr>
      </w:pPr>
      <w:r w:rsidRPr="00827075">
        <w:rPr>
          <w:rFonts w:ascii="Calibri" w:eastAsia="Calibri" w:hAnsi="Calibri" w:cs="Calibri"/>
          <w:spacing w:val="-2"/>
          <w:sz w:val="24"/>
          <w:szCs w:val="24"/>
          <w:lang w:eastAsia="en-US" w:bidi="ar-SA"/>
        </w:rPr>
        <w:t>În ceea ce privește toate garanțiile formale, problema esențială se referă la ușurința cu care aceste garanții pot fi eliminate sau modificate</w:t>
      </w:r>
      <w:r w:rsidRPr="00827075">
        <w:rPr>
          <w:rFonts w:ascii="Calibri" w:eastAsia="Calibri" w:hAnsi="Calibri" w:cs="Calibri"/>
          <w:sz w:val="24"/>
          <w:szCs w:val="24"/>
          <w:lang w:eastAsia="en-US" w:bidi="ar-SA"/>
        </w:rPr>
        <w:t>.</w:t>
      </w:r>
      <w:r w:rsidRPr="00827075">
        <w:rPr>
          <w:rFonts w:ascii="Calibri" w:eastAsia="Calibri" w:hAnsi="Calibri" w:cs="Calibri"/>
          <w:spacing w:val="38"/>
          <w:sz w:val="24"/>
          <w:szCs w:val="24"/>
          <w:lang w:eastAsia="en-US" w:bidi="ar-SA"/>
        </w:rPr>
        <w:t xml:space="preserve"> </w:t>
      </w:r>
      <w:r w:rsidRPr="00827075">
        <w:rPr>
          <w:rFonts w:ascii="Calibri" w:eastAsia="Calibri" w:hAnsi="Calibri" w:cs="Calibri"/>
          <w:sz w:val="24"/>
          <w:szCs w:val="24"/>
          <w:lang w:eastAsia="en-US" w:bidi="ar-SA"/>
        </w:rPr>
        <w:t xml:space="preserve">O garanție stipulată prin constituție </w:t>
      </w:r>
      <w:r w:rsidRPr="00827075">
        <w:rPr>
          <w:rFonts w:ascii="Calibri" w:eastAsia="Calibri" w:hAnsi="Calibri" w:cs="Calibri"/>
          <w:spacing w:val="-2"/>
          <w:sz w:val="24"/>
          <w:szCs w:val="24"/>
          <w:lang w:eastAsia="en-US" w:bidi="ar-SA"/>
        </w:rPr>
        <w:t xml:space="preserve">oferă un nivel superior de protecție față de garanțiile </w:t>
      </w:r>
      <w:r w:rsidRPr="00827075">
        <w:rPr>
          <w:rFonts w:ascii="Calibri" w:eastAsia="Calibri" w:hAnsi="Calibri" w:cs="Calibri"/>
          <w:spacing w:val="2"/>
          <w:sz w:val="24"/>
          <w:szCs w:val="24"/>
          <w:lang w:eastAsia="en-US" w:bidi="ar-SA"/>
        </w:rPr>
        <w:t>prevăzute printr-o lege ordinară</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1"/>
          <w:sz w:val="24"/>
          <w:szCs w:val="24"/>
          <w:lang w:eastAsia="en-US" w:bidi="ar-SA"/>
        </w:rPr>
        <w:t>Garanțiile legislative sunt mai eficace decât cele consacrate prin legislația secundară, jurisprudență sau cutume</w:t>
      </w:r>
      <w:r w:rsidRPr="00827075">
        <w:rPr>
          <w:rFonts w:ascii="Calibri" w:eastAsia="Calibri" w:hAnsi="Calibri" w:cs="Calibri"/>
          <w:sz w:val="24"/>
          <w:szCs w:val="24"/>
          <w:lang w:eastAsia="en-US" w:bidi="ar-SA"/>
        </w:rPr>
        <w:t>.</w:t>
      </w:r>
    </w:p>
    <w:p w:rsidR="00827075" w:rsidRPr="00827075" w:rsidRDefault="00827075" w:rsidP="00827075">
      <w:pPr>
        <w:ind w:right="45"/>
        <w:contextualSpacing/>
        <w:jc w:val="both"/>
        <w:rPr>
          <w:rFonts w:ascii="Calibri" w:eastAsia="Calibri" w:hAnsi="Calibri" w:cs="Calibri"/>
          <w:sz w:val="24"/>
          <w:szCs w:val="24"/>
          <w:lang w:eastAsia="en-US" w:bidi="ar-SA"/>
        </w:rPr>
      </w:pPr>
    </w:p>
    <w:p w:rsidR="00827075" w:rsidRPr="00827075" w:rsidRDefault="00827075" w:rsidP="00355A7E">
      <w:pPr>
        <w:numPr>
          <w:ilvl w:val="0"/>
          <w:numId w:val="44"/>
        </w:numPr>
        <w:spacing w:after="200" w:line="276" w:lineRule="auto"/>
        <w:ind w:right="45"/>
        <w:contextualSpacing/>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Este</w:t>
      </w:r>
      <w:r w:rsidRPr="00827075">
        <w:rPr>
          <w:rFonts w:ascii="Trebuchet MS" w:eastAsia="Trebuchet MS" w:hAnsi="Trebuchet MS" w:cs="Trebuchet MS"/>
          <w:spacing w:val="4"/>
          <w:sz w:val="24"/>
          <w:szCs w:val="24"/>
          <w:lang w:eastAsia="en-US" w:bidi="ar-SA"/>
        </w:rPr>
        <w:t xml:space="preserve"> </w:t>
      </w:r>
      <w:r w:rsidRPr="00827075">
        <w:rPr>
          <w:rFonts w:ascii="Calibri" w:eastAsia="Calibri" w:hAnsi="Calibri" w:cs="Calibri"/>
          <w:sz w:val="24"/>
          <w:szCs w:val="24"/>
          <w:lang w:eastAsia="en-US" w:bidi="ar-SA"/>
        </w:rPr>
        <w:t xml:space="preserve">de </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pacing w:val="-2"/>
          <w:sz w:val="24"/>
          <w:szCs w:val="24"/>
          <w:lang w:eastAsia="en-US" w:bidi="ar-SA"/>
        </w:rPr>
        <w:t>dorit autonomia judiciară</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2"/>
          <w:sz w:val="24"/>
          <w:szCs w:val="24"/>
          <w:lang w:eastAsia="en-US" w:bidi="ar-SA"/>
        </w:rPr>
        <w:t>echilibrată de responsabilitate</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7"/>
          <w:sz w:val="24"/>
          <w:szCs w:val="24"/>
          <w:lang w:eastAsia="en-US" w:bidi="ar-SA"/>
        </w:rPr>
        <w:t xml:space="preserve"> </w:t>
      </w:r>
      <w:r w:rsidRPr="00827075">
        <w:rPr>
          <w:rFonts w:ascii="Calibri" w:eastAsia="Calibri" w:hAnsi="Calibri" w:cs="Calibri"/>
          <w:spacing w:val="-2"/>
          <w:sz w:val="24"/>
          <w:szCs w:val="24"/>
          <w:lang w:eastAsia="en-US" w:bidi="ar-SA"/>
        </w:rPr>
        <w:t>Atunci când alte puteri ale statului au autoritatea de a lua decizii privind sistemul judiciar</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2"/>
          <w:sz w:val="24"/>
          <w:szCs w:val="24"/>
          <w:lang w:eastAsia="en-US" w:bidi="ar-SA"/>
        </w:rPr>
        <w:t>sunt preferabile deciziile bazate pe criterii obiective, față de deciziile discreționare</w:t>
      </w:r>
      <w:r w:rsidRPr="00827075">
        <w:rPr>
          <w:rFonts w:ascii="Calibri" w:eastAsia="Calibri" w:hAnsi="Calibri" w:cs="Calibri"/>
          <w:sz w:val="24"/>
          <w:szCs w:val="24"/>
          <w:lang w:eastAsia="en-US" w:bidi="ar-SA"/>
        </w:rPr>
        <w:t>.</w:t>
      </w:r>
    </w:p>
    <w:p w:rsidR="00827075" w:rsidRPr="00827075" w:rsidRDefault="00827075" w:rsidP="00827075">
      <w:pPr>
        <w:spacing w:after="200" w:line="276" w:lineRule="auto"/>
        <w:contextualSpacing/>
        <w:rPr>
          <w:rFonts w:ascii="Calibri" w:eastAsia="Calibri" w:hAnsi="Calibri" w:cs="Calibri"/>
          <w:spacing w:val="1"/>
          <w:sz w:val="24"/>
          <w:szCs w:val="24"/>
          <w:lang w:eastAsia="en-US" w:bidi="ar-SA"/>
        </w:rPr>
      </w:pPr>
    </w:p>
    <w:p w:rsidR="00827075" w:rsidRPr="00827075" w:rsidRDefault="00827075" w:rsidP="00355A7E">
      <w:pPr>
        <w:numPr>
          <w:ilvl w:val="0"/>
          <w:numId w:val="44"/>
        </w:numPr>
        <w:spacing w:after="200" w:line="276" w:lineRule="auto"/>
        <w:ind w:right="45"/>
        <w:contextualSpacing/>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lastRenderedPageBreak/>
        <w:t>Răspunsurile bazate pe norme transparente sunt preferabile</w:t>
      </w:r>
      <w:r w:rsidRPr="00827075">
        <w:rPr>
          <w:rFonts w:ascii="Calibri" w:eastAsia="Calibri" w:hAnsi="Calibri" w:cs="Calibri"/>
          <w:spacing w:val="16"/>
          <w:sz w:val="24"/>
          <w:szCs w:val="24"/>
          <w:lang w:eastAsia="en-US" w:bidi="ar-SA"/>
        </w:rPr>
        <w:t xml:space="preserve"> </w:t>
      </w:r>
      <w:r w:rsidRPr="00827075">
        <w:rPr>
          <w:rFonts w:ascii="Calibri" w:eastAsia="Calibri" w:hAnsi="Calibri" w:cs="Calibri"/>
          <w:spacing w:val="2"/>
          <w:sz w:val="24"/>
          <w:szCs w:val="24"/>
          <w:lang w:eastAsia="en-US" w:bidi="ar-SA"/>
        </w:rPr>
        <w:t>unor reacții</w:t>
      </w:r>
      <w:r w:rsidRPr="00827075">
        <w:rPr>
          <w:rFonts w:ascii="Calibri" w:eastAsia="Calibri" w:hAnsi="Calibri" w:cs="Calibri"/>
          <w:spacing w:val="23"/>
          <w:sz w:val="24"/>
          <w:szCs w:val="24"/>
          <w:lang w:eastAsia="en-US" w:bidi="ar-SA"/>
        </w:rPr>
        <w:t xml:space="preserve"> </w:t>
      </w:r>
      <w:r w:rsidRPr="00827075">
        <w:rPr>
          <w:rFonts w:ascii="Calibri" w:eastAsia="Calibri" w:hAnsi="Calibri" w:cs="Calibri"/>
          <w:i/>
          <w:spacing w:val="1"/>
          <w:sz w:val="24"/>
          <w:szCs w:val="24"/>
          <w:lang w:eastAsia="en-US" w:bidi="ar-SA"/>
        </w:rPr>
        <w:t>a</w:t>
      </w:r>
      <w:r w:rsidRPr="00827075">
        <w:rPr>
          <w:rFonts w:ascii="Calibri" w:eastAsia="Calibri" w:hAnsi="Calibri" w:cs="Calibri"/>
          <w:i/>
          <w:sz w:val="24"/>
          <w:szCs w:val="24"/>
          <w:lang w:eastAsia="en-US" w:bidi="ar-SA"/>
        </w:rPr>
        <w:t>d</w:t>
      </w:r>
      <w:r w:rsidRPr="00827075">
        <w:rPr>
          <w:rFonts w:ascii="Calibri" w:eastAsia="Calibri" w:hAnsi="Calibri" w:cs="Calibri"/>
          <w:i/>
          <w:spacing w:val="22"/>
          <w:sz w:val="24"/>
          <w:szCs w:val="24"/>
          <w:lang w:eastAsia="en-US" w:bidi="ar-SA"/>
        </w:rPr>
        <w:t xml:space="preserve"> </w:t>
      </w:r>
      <w:r w:rsidRPr="00827075">
        <w:rPr>
          <w:rFonts w:ascii="Calibri" w:eastAsia="Calibri" w:hAnsi="Calibri" w:cs="Calibri"/>
          <w:i/>
          <w:sz w:val="24"/>
          <w:szCs w:val="24"/>
          <w:lang w:eastAsia="en-US" w:bidi="ar-SA"/>
        </w:rPr>
        <w:t>h</w:t>
      </w:r>
      <w:r w:rsidRPr="00827075">
        <w:rPr>
          <w:rFonts w:ascii="Calibri" w:eastAsia="Calibri" w:hAnsi="Calibri" w:cs="Calibri"/>
          <w:i/>
          <w:spacing w:val="1"/>
          <w:sz w:val="24"/>
          <w:szCs w:val="24"/>
          <w:lang w:eastAsia="en-US" w:bidi="ar-SA"/>
        </w:rPr>
        <w:t>o</w:t>
      </w:r>
      <w:r w:rsidRPr="00827075">
        <w:rPr>
          <w:rFonts w:ascii="Calibri" w:eastAsia="Calibri" w:hAnsi="Calibri" w:cs="Calibri"/>
          <w:i/>
          <w:sz w:val="24"/>
          <w:szCs w:val="24"/>
          <w:lang w:eastAsia="en-US" w:bidi="ar-SA"/>
        </w:rPr>
        <w:t>c</w:t>
      </w:r>
      <w:r w:rsidRPr="00827075">
        <w:rPr>
          <w:rFonts w:ascii="Calibri" w:eastAsia="Calibri" w:hAnsi="Calibri" w:cs="Calibri"/>
          <w:i/>
          <w:spacing w:val="23"/>
          <w:sz w:val="24"/>
          <w:szCs w:val="24"/>
          <w:lang w:eastAsia="en-US" w:bidi="ar-SA"/>
        </w:rPr>
        <w:t xml:space="preserve"> </w:t>
      </w:r>
      <w:r w:rsidRPr="00827075">
        <w:rPr>
          <w:rFonts w:ascii="Calibri" w:eastAsia="Calibri" w:hAnsi="Calibri" w:cs="Calibri"/>
          <w:spacing w:val="-4"/>
          <w:sz w:val="24"/>
          <w:szCs w:val="24"/>
          <w:lang w:eastAsia="en-US" w:bidi="ar-SA"/>
        </w:rPr>
        <w:t>la anumite situații</w:t>
      </w:r>
      <w:r w:rsidRPr="00827075">
        <w:rPr>
          <w:rFonts w:ascii="Calibri" w:eastAsia="Calibri" w:hAnsi="Calibri" w:cs="Calibri"/>
          <w:sz w:val="24"/>
          <w:szCs w:val="24"/>
          <w:lang w:eastAsia="en-US" w:bidi="ar-SA"/>
        </w:rPr>
        <w:t>.</w:t>
      </w:r>
    </w:p>
    <w:p w:rsidR="00827075" w:rsidRPr="00827075" w:rsidRDefault="00827075" w:rsidP="00827075">
      <w:pPr>
        <w:spacing w:after="200" w:line="276" w:lineRule="auto"/>
        <w:contextualSpacing/>
        <w:rPr>
          <w:rFonts w:ascii="Calibri" w:eastAsia="Calibri" w:hAnsi="Calibri" w:cs="Calibri"/>
          <w:sz w:val="24"/>
          <w:szCs w:val="24"/>
          <w:lang w:eastAsia="en-US" w:bidi="ar-SA"/>
        </w:rPr>
      </w:pPr>
    </w:p>
    <w:p w:rsidR="00827075" w:rsidRPr="00827075" w:rsidRDefault="00827075" w:rsidP="00355A7E">
      <w:pPr>
        <w:numPr>
          <w:ilvl w:val="0"/>
          <w:numId w:val="44"/>
        </w:numPr>
        <w:spacing w:after="200" w:line="276" w:lineRule="auto"/>
        <w:ind w:right="45"/>
        <w:contextualSpacing/>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Este preferabil ca și procedurile judiciare,</w:t>
      </w:r>
      <w:r w:rsidRPr="00827075">
        <w:rPr>
          <w:rFonts w:ascii="Calibri" w:eastAsia="Calibri" w:hAnsi="Calibri" w:cs="Calibri"/>
          <w:spacing w:val="-12"/>
          <w:sz w:val="24"/>
          <w:szCs w:val="24"/>
          <w:lang w:eastAsia="en-US" w:bidi="ar-SA"/>
        </w:rPr>
        <w:t xml:space="preserve"> </w:t>
      </w:r>
      <w:r w:rsidRPr="00827075">
        <w:rPr>
          <w:rFonts w:ascii="Calibri" w:eastAsia="Calibri" w:hAnsi="Calibri" w:cs="Calibri"/>
          <w:spacing w:val="1"/>
          <w:sz w:val="24"/>
          <w:szCs w:val="24"/>
          <w:lang w:eastAsia="en-US" w:bidi="ar-SA"/>
        </w:rPr>
        <w:t>inclusiv</w:t>
      </w:r>
      <w:r w:rsidRPr="00827075">
        <w:rPr>
          <w:rFonts w:ascii="Calibri" w:eastAsia="Calibri" w:hAnsi="Calibri" w:cs="Calibri"/>
          <w:spacing w:val="-3"/>
          <w:sz w:val="24"/>
          <w:szCs w:val="24"/>
          <w:lang w:eastAsia="en-US" w:bidi="ar-SA"/>
        </w:rPr>
        <w:t xml:space="preserve"> procesele de </w:t>
      </w:r>
      <w:r w:rsidRPr="00827075">
        <w:rPr>
          <w:rFonts w:ascii="Calibri" w:eastAsia="Calibri" w:hAnsi="Calibri" w:cs="Calibri"/>
          <w:spacing w:val="-1"/>
          <w:sz w:val="24"/>
          <w:szCs w:val="24"/>
          <w:lang w:eastAsia="en-US" w:bidi="ar-SA"/>
        </w:rPr>
        <w:t>depunere și soluționare a plângerilor, să fie formalizate, publice și transparente</w:t>
      </w:r>
      <w:r w:rsidRPr="00827075">
        <w:rPr>
          <w:rFonts w:ascii="Calibri" w:eastAsia="Calibri" w:hAnsi="Calibri" w:cs="Calibri"/>
          <w:sz w:val="24"/>
          <w:szCs w:val="24"/>
          <w:lang w:eastAsia="en-US" w:bidi="ar-SA"/>
        </w:rPr>
        <w:t>.</w:t>
      </w:r>
    </w:p>
    <w:p w:rsidR="00827075" w:rsidRPr="00827075" w:rsidRDefault="00827075" w:rsidP="00827075">
      <w:pPr>
        <w:spacing w:before="12" w:line="240" w:lineRule="exact"/>
        <w:rPr>
          <w:sz w:val="24"/>
          <w:szCs w:val="24"/>
          <w:lang w:eastAsia="en-US" w:bidi="ar-SA"/>
        </w:rPr>
      </w:pPr>
    </w:p>
    <w:p w:rsidR="00827075" w:rsidRPr="00827075" w:rsidRDefault="00827075" w:rsidP="00827075">
      <w:pPr>
        <w:spacing w:before="56" w:line="258" w:lineRule="auto"/>
        <w:ind w:right="51"/>
        <w:jc w:val="both"/>
        <w:rPr>
          <w:rFonts w:ascii="Calibri" w:eastAsia="Calibri" w:hAnsi="Calibri" w:cs="Calibri"/>
          <w:sz w:val="24"/>
          <w:szCs w:val="24"/>
          <w:lang w:eastAsia="en-US" w:bidi="ar-SA"/>
        </w:rPr>
      </w:pPr>
      <w:r w:rsidRPr="00827075">
        <w:rPr>
          <w:rFonts w:ascii="Trebuchet MS" w:eastAsia="Trebuchet MS" w:hAnsi="Trebuchet MS" w:cs="Trebuchet MS"/>
          <w:spacing w:val="-2"/>
          <w:sz w:val="24"/>
          <w:szCs w:val="24"/>
          <w:lang w:eastAsia="en-US" w:bidi="ar-SA"/>
        </w:rPr>
        <w:t>5</w:t>
      </w:r>
      <w:r w:rsidRPr="00827075">
        <w:rPr>
          <w:rFonts w:ascii="Trebuchet MS" w:eastAsia="Trebuchet MS" w:hAnsi="Trebuchet MS" w:cs="Trebuchet MS"/>
          <w:sz w:val="24"/>
          <w:szCs w:val="24"/>
          <w:lang w:eastAsia="en-US" w:bidi="ar-SA"/>
        </w:rPr>
        <w:t xml:space="preserve">. </w:t>
      </w:r>
      <w:r w:rsidRPr="00827075">
        <w:rPr>
          <w:rFonts w:ascii="Trebuchet MS" w:eastAsia="Trebuchet MS" w:hAnsi="Trebuchet MS" w:cs="Trebuchet MS"/>
          <w:spacing w:val="4"/>
          <w:sz w:val="24"/>
          <w:szCs w:val="24"/>
          <w:lang w:eastAsia="en-US" w:bidi="ar-SA"/>
        </w:rPr>
        <w:t xml:space="preserve"> </w:t>
      </w:r>
      <w:r w:rsidRPr="00827075">
        <w:rPr>
          <w:rFonts w:ascii="Calibri" w:eastAsia="Calibri" w:hAnsi="Calibri" w:cs="Calibri"/>
          <w:sz w:val="24"/>
          <w:szCs w:val="24"/>
          <w:lang w:eastAsia="en-US" w:bidi="ar-SA"/>
        </w:rPr>
        <w:t xml:space="preserve">Transparența impune </w:t>
      </w:r>
      <w:r w:rsidRPr="00827075">
        <w:rPr>
          <w:rFonts w:ascii="Calibri" w:eastAsia="Calibri" w:hAnsi="Calibri" w:cs="Calibri"/>
          <w:spacing w:val="1"/>
          <w:sz w:val="24"/>
          <w:szCs w:val="24"/>
          <w:lang w:eastAsia="en-US" w:bidi="ar-SA"/>
        </w:rPr>
        <w:t>diseminarea</w:t>
      </w:r>
      <w:r w:rsidRPr="00827075">
        <w:rPr>
          <w:rFonts w:ascii="Calibri" w:eastAsia="Calibri" w:hAnsi="Calibri" w:cs="Calibri"/>
          <w:sz w:val="24"/>
          <w:szCs w:val="24"/>
          <w:lang w:eastAsia="en-US" w:bidi="ar-SA"/>
        </w:rPr>
        <w:t xml:space="preserve"> activă a informațiilor, nu simpla disponibilitate a informațiilor, în teorie.</w:t>
      </w:r>
    </w:p>
    <w:p w:rsidR="00827075" w:rsidRPr="00827075" w:rsidRDefault="00827075" w:rsidP="00827075">
      <w:pPr>
        <w:spacing w:line="200" w:lineRule="exact"/>
        <w:rPr>
          <w:sz w:val="20"/>
          <w:szCs w:val="20"/>
          <w:lang w:eastAsia="en-US" w:bidi="ar-SA"/>
        </w:rPr>
      </w:pPr>
    </w:p>
    <w:p w:rsidR="00827075" w:rsidRPr="00827075" w:rsidRDefault="00827075" w:rsidP="00827075">
      <w:pPr>
        <w:spacing w:line="258" w:lineRule="auto"/>
        <w:ind w:right="50"/>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Majoritatea indicatorilor cuprind în mai multe aspecte, surprinse de subindicatori</w:t>
      </w:r>
      <w:r w:rsidRPr="00827075">
        <w:rPr>
          <w:rFonts w:ascii="Calibri" w:eastAsia="Calibri" w:hAnsi="Calibri" w:cs="Calibri"/>
          <w:sz w:val="24"/>
          <w:szCs w:val="24"/>
          <w:lang w:eastAsia="en-US" w:bidi="ar-SA"/>
        </w:rPr>
        <w:t>.</w:t>
      </w:r>
      <w:r w:rsidRPr="00827075">
        <w:rPr>
          <w:rFonts w:ascii="Calibri" w:eastAsia="Calibri" w:hAnsi="Calibri" w:cs="Calibri"/>
          <w:spacing w:val="-12"/>
          <w:sz w:val="24"/>
          <w:szCs w:val="24"/>
          <w:lang w:eastAsia="en-US" w:bidi="ar-SA"/>
        </w:rPr>
        <w:t xml:space="preserve"> </w:t>
      </w:r>
      <w:r w:rsidRPr="00827075">
        <w:rPr>
          <w:rFonts w:ascii="Calibri" w:eastAsia="Calibri" w:hAnsi="Calibri" w:cs="Calibri"/>
          <w:spacing w:val="-2"/>
          <w:sz w:val="24"/>
          <w:szCs w:val="24"/>
          <w:lang w:eastAsia="en-US" w:bidi="ar-SA"/>
        </w:rPr>
        <w:t>Fiecare subindicator poate înregistra un număr de puncte</w:t>
      </w:r>
      <w:r w:rsidRPr="00827075">
        <w:rPr>
          <w:rFonts w:ascii="Calibri" w:eastAsia="Calibri" w:hAnsi="Calibri" w:cs="Calibri"/>
          <w:sz w:val="24"/>
          <w:szCs w:val="24"/>
          <w:lang w:eastAsia="en-US" w:bidi="ar-SA"/>
        </w:rPr>
        <w:t>,</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pacing w:val="1"/>
          <w:sz w:val="24"/>
          <w:szCs w:val="24"/>
          <w:lang w:eastAsia="en-US" w:bidi="ar-SA"/>
        </w:rPr>
        <w:t>iar punctajul total al unui indicator este calculat prin adunarea punctajelor fiecărui subindicator</w:t>
      </w:r>
      <w:r w:rsidRPr="00827075">
        <w:rPr>
          <w:rFonts w:ascii="Calibri" w:eastAsia="Calibri" w:hAnsi="Calibri" w:cs="Calibri"/>
          <w:sz w:val="24"/>
          <w:szCs w:val="24"/>
          <w:lang w:eastAsia="en-US" w:bidi="ar-SA"/>
        </w:rPr>
        <w:t>.</w:t>
      </w:r>
    </w:p>
    <w:p w:rsidR="00827075" w:rsidRPr="00827075" w:rsidRDefault="00827075" w:rsidP="00827075">
      <w:pPr>
        <w:spacing w:before="10" w:line="150" w:lineRule="exact"/>
        <w:rPr>
          <w:sz w:val="15"/>
          <w:szCs w:val="15"/>
          <w:lang w:eastAsia="en-US" w:bidi="ar-SA"/>
        </w:rPr>
      </w:pPr>
    </w:p>
    <w:p w:rsidR="00827075" w:rsidRPr="00827075" w:rsidRDefault="00827075" w:rsidP="00827075">
      <w:pPr>
        <w:spacing w:line="258" w:lineRule="auto"/>
        <w:ind w:right="47"/>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În mod inevitabil, în stabilirea punctajului (sub-)indicatorilor</w:t>
      </w:r>
      <w:r w:rsidRPr="00827075">
        <w:rPr>
          <w:rFonts w:ascii="Calibri" w:eastAsia="Calibri" w:hAnsi="Calibri" w:cs="Calibri"/>
          <w:spacing w:val="9"/>
          <w:sz w:val="24"/>
          <w:szCs w:val="24"/>
          <w:lang w:eastAsia="en-US" w:bidi="ar-SA"/>
        </w:rPr>
        <w:t xml:space="preserve"> </w:t>
      </w:r>
      <w:r w:rsidRPr="00827075">
        <w:rPr>
          <w:rFonts w:ascii="Calibri" w:eastAsia="Calibri" w:hAnsi="Calibri" w:cs="Calibri"/>
          <w:sz w:val="24"/>
          <w:szCs w:val="24"/>
          <w:lang w:eastAsia="en-US" w:bidi="ar-SA"/>
        </w:rPr>
        <w:t>prin intermediul chestionarului pot interveni interpretări diferite, în anumite cazuri, iar aceasta dă țărilor care cunosc regulile de acordare a punctajului posibilitatea de a schița o imagine cât mai pozitivă (sau negativă),</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dacă doresc acest lucru</w:t>
      </w:r>
      <w:r w:rsidRPr="00827075">
        <w:rPr>
          <w:rFonts w:ascii="Calibri" w:eastAsia="Calibri" w:hAnsi="Calibri" w:cs="Calibri"/>
          <w:sz w:val="24"/>
          <w:szCs w:val="24"/>
          <w:lang w:eastAsia="en-US" w:bidi="ar-SA"/>
        </w:rPr>
        <w:t>.</w:t>
      </w:r>
      <w:r w:rsidRPr="00827075">
        <w:rPr>
          <w:rFonts w:ascii="Calibri" w:eastAsia="Calibri" w:hAnsi="Calibri" w:cs="Calibri"/>
          <w:spacing w:val="3"/>
          <w:sz w:val="24"/>
          <w:szCs w:val="24"/>
          <w:lang w:eastAsia="en-US" w:bidi="ar-SA"/>
        </w:rPr>
        <w:t xml:space="preserve"> </w:t>
      </w:r>
      <w:r w:rsidRPr="00827075">
        <w:rPr>
          <w:rFonts w:ascii="Calibri" w:eastAsia="Calibri" w:hAnsi="Calibri" w:cs="Calibri"/>
          <w:spacing w:val="-1"/>
          <w:sz w:val="24"/>
          <w:szCs w:val="24"/>
          <w:lang w:eastAsia="en-US" w:bidi="ar-SA"/>
        </w:rPr>
        <w:t>Aceasta însă ar contraveni intențiilor care au stat la baza elaborării indicatorilor</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z w:val="24"/>
          <w:szCs w:val="24"/>
          <w:lang w:eastAsia="en-US" w:bidi="ar-SA"/>
        </w:rPr>
        <w:t>identificarea punctelor forte și a punctelor slabe ale unui sistem legal și, în consecință, a posibilităților de îmbunătățire.</w:t>
      </w:r>
      <w:r w:rsidRPr="00827075">
        <w:rPr>
          <w:rFonts w:ascii="Calibri" w:eastAsia="Calibri" w:hAnsi="Calibri" w:cs="Calibri"/>
          <w:spacing w:val="22"/>
          <w:sz w:val="24"/>
          <w:szCs w:val="24"/>
          <w:lang w:eastAsia="en-US" w:bidi="ar-SA"/>
        </w:rPr>
        <w:t xml:space="preserve"> </w:t>
      </w:r>
      <w:r w:rsidRPr="00827075">
        <w:rPr>
          <w:rFonts w:ascii="Calibri" w:eastAsia="Calibri" w:hAnsi="Calibri" w:cs="Calibri"/>
          <w:spacing w:val="-1"/>
          <w:sz w:val="24"/>
          <w:szCs w:val="24"/>
          <w:lang w:eastAsia="en-US" w:bidi="ar-SA"/>
        </w:rPr>
        <w:t>Pentru a evita această posibilitate</w:t>
      </w:r>
      <w:r w:rsidRPr="00827075">
        <w:rPr>
          <w:rFonts w:ascii="Calibri" w:eastAsia="Calibri" w:hAnsi="Calibri" w:cs="Calibri"/>
          <w:spacing w:val="7"/>
          <w:sz w:val="24"/>
          <w:szCs w:val="24"/>
          <w:lang w:eastAsia="en-US" w:bidi="ar-SA"/>
        </w:rPr>
        <w:t xml:space="preserve"> </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teoretică</w:t>
      </w:r>
      <w:r w:rsidRPr="00827075">
        <w:rPr>
          <w:rFonts w:ascii="Calibri" w:eastAsia="Calibri" w:hAnsi="Calibri" w:cs="Calibri"/>
          <w:sz w:val="24"/>
          <w:szCs w:val="24"/>
          <w:lang w:eastAsia="en-US" w:bidi="ar-SA"/>
        </w:rPr>
        <w:t>), grupul de experți a evaluat critic răspunsurile la chestionare.</w:t>
      </w:r>
    </w:p>
    <w:p w:rsidR="00827075" w:rsidRPr="00827075" w:rsidRDefault="00827075" w:rsidP="00827075">
      <w:pPr>
        <w:spacing w:before="10" w:line="150" w:lineRule="exact"/>
        <w:rPr>
          <w:sz w:val="15"/>
          <w:szCs w:val="15"/>
          <w:lang w:eastAsia="en-US" w:bidi="ar-SA"/>
        </w:rPr>
      </w:pPr>
    </w:p>
    <w:p w:rsidR="00827075" w:rsidRPr="00827075" w:rsidRDefault="00827075" w:rsidP="00827075">
      <w:pPr>
        <w:jc w:val="both"/>
        <w:rPr>
          <w:rFonts w:ascii="Calibri" w:eastAsia="Calibri" w:hAnsi="Calibri" w:cs="Calibri"/>
          <w:sz w:val="24"/>
          <w:szCs w:val="24"/>
          <w:lang w:eastAsia="en-US" w:bidi="ar-SA"/>
        </w:rPr>
      </w:pPr>
      <w:r w:rsidRPr="00827075">
        <w:rPr>
          <w:rFonts w:ascii="Calibri" w:eastAsia="Calibri" w:hAnsi="Calibri" w:cs="Calibri"/>
          <w:b/>
          <w:bCs/>
          <w:spacing w:val="-1"/>
          <w:sz w:val="24"/>
          <w:szCs w:val="24"/>
          <w:lang w:eastAsia="en-US" w:bidi="ar-SA"/>
        </w:rPr>
        <w:t>Extinderea la indicatori de calitate</w:t>
      </w:r>
    </w:p>
    <w:p w:rsidR="00827075" w:rsidRPr="00827075" w:rsidRDefault="00827075" w:rsidP="00827075">
      <w:pPr>
        <w:spacing w:before="3" w:line="180" w:lineRule="exact"/>
        <w:rPr>
          <w:sz w:val="18"/>
          <w:szCs w:val="18"/>
          <w:lang w:eastAsia="en-US" w:bidi="ar-SA"/>
        </w:rPr>
      </w:pPr>
    </w:p>
    <w:p w:rsidR="00827075" w:rsidRPr="00827075" w:rsidRDefault="00827075" w:rsidP="00827075">
      <w:pPr>
        <w:ind w:right="45"/>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 xml:space="preserve">Independența și responsabilitatea </w:t>
      </w:r>
      <w:r w:rsidRPr="00827075">
        <w:rPr>
          <w:rFonts w:ascii="Calibri" w:eastAsia="Calibri" w:hAnsi="Calibri" w:cs="Calibri"/>
          <w:spacing w:val="-3"/>
          <w:sz w:val="24"/>
          <w:szCs w:val="24"/>
          <w:lang w:eastAsia="en-US" w:bidi="ar-SA"/>
        </w:rPr>
        <w:t>surprind aspecte importante ale calității sistemului judiciar</w:t>
      </w:r>
      <w:r w:rsidRPr="00827075">
        <w:rPr>
          <w:rFonts w:ascii="Calibri" w:eastAsia="Calibri" w:hAnsi="Calibri" w:cs="Calibri"/>
          <w:sz w:val="24"/>
          <w:szCs w:val="24"/>
          <w:lang w:eastAsia="en-US" w:bidi="ar-SA"/>
        </w:rPr>
        <w:t xml:space="preserve">. De exemplu, independența </w:t>
      </w:r>
      <w:r w:rsidRPr="00827075">
        <w:rPr>
          <w:rFonts w:ascii="Calibri" w:eastAsia="Calibri" w:hAnsi="Calibri" w:cs="Calibri"/>
          <w:spacing w:val="1"/>
          <w:sz w:val="24"/>
          <w:szCs w:val="24"/>
          <w:lang w:eastAsia="en-US" w:bidi="ar-SA"/>
        </w:rPr>
        <w:t xml:space="preserve">este o precondiție esențială </w:t>
      </w:r>
      <w:r w:rsidRPr="00827075">
        <w:rPr>
          <w:rFonts w:ascii="Calibri" w:eastAsia="Calibri" w:hAnsi="Calibri" w:cs="Calibri"/>
          <w:sz w:val="24"/>
          <w:szCs w:val="24"/>
          <w:lang w:eastAsia="en-US" w:bidi="ar-SA"/>
        </w:rPr>
        <w:t>a hotărârilor judecătorești imparțiale,</w:t>
      </w:r>
      <w:r w:rsidRPr="00827075">
        <w:rPr>
          <w:rFonts w:ascii="Calibri" w:eastAsia="Calibri" w:hAnsi="Calibri" w:cs="Calibri"/>
          <w:spacing w:val="11"/>
          <w:sz w:val="24"/>
          <w:szCs w:val="24"/>
          <w:lang w:eastAsia="en-US" w:bidi="ar-SA"/>
        </w:rPr>
        <w:t xml:space="preserve"> </w:t>
      </w:r>
      <w:r w:rsidRPr="00827075">
        <w:rPr>
          <w:rFonts w:ascii="Calibri" w:eastAsia="Calibri" w:hAnsi="Calibri" w:cs="Calibri"/>
          <w:sz w:val="24"/>
          <w:szCs w:val="24"/>
          <w:lang w:eastAsia="en-US" w:bidi="ar-SA"/>
        </w:rPr>
        <w:t>pe când responsabilitatea impune proceduri inteligibile pentru părți.</w:t>
      </w:r>
      <w:r w:rsidRPr="00827075">
        <w:rPr>
          <w:rFonts w:ascii="Calibri" w:eastAsia="Calibri" w:hAnsi="Calibri" w:cs="Calibri"/>
          <w:spacing w:val="-1"/>
          <w:sz w:val="24"/>
          <w:szCs w:val="24"/>
          <w:lang w:eastAsia="en-US" w:bidi="ar-SA"/>
        </w:rPr>
        <w:t xml:space="preserve"> De asemenea, există aspecte în care poate surveni o tensiune între independență și calitate</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3"/>
          <w:sz w:val="24"/>
          <w:szCs w:val="24"/>
          <w:lang w:eastAsia="en-US" w:bidi="ar-SA"/>
        </w:rPr>
        <w:t>Un exemplu l-ar putea constitui aplicarea unitară a legislației, care ar putea fi îngreunată de judecătorii care nu sunt atenți la hotărârile pronunțate de alți colegi</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 xml:space="preserve">O tensiune similară poate exista </w:t>
      </w:r>
      <w:r w:rsidRPr="00827075">
        <w:rPr>
          <w:rFonts w:ascii="Calibri" w:eastAsia="Calibri" w:hAnsi="Calibri" w:cs="Calibri"/>
          <w:spacing w:val="-2"/>
          <w:sz w:val="24"/>
          <w:szCs w:val="24"/>
          <w:lang w:eastAsia="en-US" w:bidi="ar-SA"/>
        </w:rPr>
        <w:t>între responsabilitate și calitate</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 xml:space="preserve"> </w:t>
      </w:r>
      <w:r w:rsidRPr="00827075">
        <w:rPr>
          <w:rFonts w:ascii="Calibri" w:eastAsia="Calibri" w:hAnsi="Calibri" w:cs="Calibri"/>
          <w:sz w:val="24"/>
          <w:szCs w:val="24"/>
          <w:lang w:eastAsia="en-US" w:bidi="ar-SA"/>
        </w:rPr>
        <w:t>Un exemplu ar putea fi aici repartizarea aleatorie a dosarelor,</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pacing w:val="1"/>
          <w:sz w:val="24"/>
          <w:szCs w:val="24"/>
          <w:lang w:eastAsia="en-US" w:bidi="ar-SA"/>
        </w:rPr>
        <w:t>în urma căreia cauzele nu sunt repartizate judecătorilor celor mai competenți</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z w:val="24"/>
          <w:szCs w:val="24"/>
          <w:lang w:eastAsia="en-US" w:bidi="ar-SA"/>
        </w:rPr>
        <w:t>În majoritatea cazurilor, cele trei concepte se consolidează unul pe altul, însă în unele cazuri trebuie găsit un echilibru.</w:t>
      </w:r>
    </w:p>
    <w:p w:rsidR="00827075" w:rsidRPr="00827075" w:rsidRDefault="00827075" w:rsidP="00827075">
      <w:pPr>
        <w:spacing w:before="13" w:line="280" w:lineRule="exact"/>
        <w:rPr>
          <w:sz w:val="28"/>
          <w:szCs w:val="28"/>
          <w:lang w:eastAsia="en-US" w:bidi="ar-SA"/>
        </w:rPr>
      </w:pPr>
    </w:p>
    <w:p w:rsidR="00827075" w:rsidRPr="00827075" w:rsidRDefault="00C52A8A" w:rsidP="00827075">
      <w:pPr>
        <w:tabs>
          <w:tab w:val="left" w:pos="6480"/>
        </w:tabs>
        <w:ind w:right="-20"/>
        <w:rPr>
          <w:rFonts w:ascii="Calibri" w:eastAsia="Calibri" w:hAnsi="Calibri" w:cs="Calibri"/>
          <w:sz w:val="28"/>
          <w:szCs w:val="28"/>
          <w:lang w:eastAsia="en-US" w:bidi="ar-SA"/>
        </w:rPr>
      </w:pPr>
      <w:r>
        <w:rPr>
          <w:lang w:eastAsia="en-US" w:bidi="ar-SA"/>
        </w:rPr>
        <w:pict>
          <v:group id="_x0000_s1195" style="position:absolute;margin-left:218.4pt;margin-top:9.4pt;width:198pt;height:128pt;z-index:-251656192;mso-position-horizontal-relative:page" coordorigin="4368,188" coordsize="3960,2560">
            <v:shape id="_x0000_s1196" type="#_x0000_t75" style="position:absolute;left:6116;top:188;width:2212;height:2560">
              <v:imagedata r:id="rId11" o:title=""/>
            </v:shape>
            <v:group id="_x0000_s1197" style="position:absolute;left:6364;top:402;width:1720;height:2067" coordorigin="6364,402" coordsize="1720,2067">
              <v:shape id="_x0000_s1198" style="position:absolute;left:6364;top:402;width:1720;height:2067" coordorigin="6364,402" coordsize="1720,2067" path="m6410,2272r-46,196l6548,2387r-18,-15l6483,2372r-46,-38l6456,2311r-46,-39e" fillcolor="black" stroked="f">
                <v:path arrowok="t"/>
              </v:shape>
              <v:shape id="_x0000_s1199" style="position:absolute;left:6364;top:402;width:1720;height:2067" coordorigin="6364,402" coordsize="1720,2067" path="m6456,2311r-19,23l6483,2372r19,-23l6456,2311e" fillcolor="black" stroked="f">
                <v:path arrowok="t"/>
              </v:shape>
              <v:shape id="_x0000_s1200" style="position:absolute;left:6364;top:402;width:1720;height:2067" coordorigin="6364,402" coordsize="1720,2067" path="m6502,2349r-19,23l6530,2372r-28,-23e" fillcolor="black" stroked="f">
                <v:path arrowok="t"/>
              </v:shape>
              <v:shape id="_x0000_s1201" style="position:absolute;left:6364;top:402;width:1720;height:2067" coordorigin="6364,402" coordsize="1720,2067" path="m7945,521l6456,2311r46,38l7992,559r-47,-38e" fillcolor="black" stroked="f">
                <v:path arrowok="t"/>
              </v:shape>
              <v:shape id="_x0000_s1202" style="position:absolute;left:6364;top:402;width:1720;height:2067" coordorigin="6364,402" coordsize="1720,2067" path="m8061,498r-96,l8011,536r-19,23l8038,597r23,-99e" fillcolor="black" stroked="f">
                <v:path arrowok="t"/>
              </v:shape>
              <v:shape id="_x0000_s1203" style="position:absolute;left:6364;top:402;width:1720;height:2067" coordorigin="6364,402" coordsize="1720,2067" path="m7965,498r-20,23l7992,559r19,-23l7965,498e" fillcolor="black" stroked="f">
                <v:path arrowok="t"/>
              </v:shape>
              <v:shape id="_x0000_s1204" style="position:absolute;left:6364;top:402;width:1720;height:2067" coordorigin="6364,402" coordsize="1720,2067" path="m8084,402r-185,80l7945,521r20,-23l8061,498r23,-96e" fillcolor="black" stroked="f">
                <v:path arrowok="t"/>
              </v:shape>
              <v:shape id="_x0000_s1205" type="#_x0000_t75" style="position:absolute;left:4368;top:320;width:1976;height:2404">
                <v:imagedata r:id="rId12" o:title=""/>
              </v:shape>
            </v:group>
            <v:group id="_x0000_s1206" style="position:absolute;left:4617;top:535;width:1480;height:1907" coordorigin="4617,535" coordsize="1480,1907">
              <v:shape id="_x0000_s1207" style="position:absolute;left:4617;top:535;width:1480;height:1907" coordorigin="4617,535" coordsize="1480,1907" path="m5963,2318r-47,37l6097,2442r-20,-101l5981,2341r-18,-23e" fillcolor="black" stroked="f">
                <v:path arrowok="t"/>
              </v:shape>
              <v:shape id="_x0000_s1208" style="position:absolute;left:4617;top:535;width:1480;height:1907" coordorigin="4617,535" coordsize="1480,1907" path="m6010,2281r-47,37l5981,2341r48,-36l6010,2281e" fillcolor="black" stroked="f">
                <v:path arrowok="t"/>
              </v:shape>
              <v:shape id="_x0000_s1209" style="position:absolute;left:4617;top:535;width:1480;height:1907" coordorigin="4617,535" coordsize="1480,1907" path="m6058,2244r-48,37l6029,2305r-48,36l6077,2341r-19,-97e" fillcolor="black" stroked="f">
                <v:path arrowok="t"/>
              </v:shape>
              <v:shape id="_x0000_s1210" style="position:absolute;left:4617;top:535;width:1480;height:1907" coordorigin="4617,535" coordsize="1480,1907" path="m4751,659r-47,36l5963,2318r47,-37l4751,659e" fillcolor="black" stroked="f">
                <v:path arrowok="t"/>
              </v:shape>
              <v:shape id="_x0000_s1211" style="position:absolute;left:4617;top:535;width:1480;height:1907" coordorigin="4617,535" coordsize="1480,1907" path="m4617,535r39,197l4704,695r-19,-23l4733,635r48,l4798,622,4617,535e" fillcolor="black" stroked="f">
                <v:path arrowok="t"/>
              </v:shape>
              <v:shape id="_x0000_s1212" style="position:absolute;left:4617;top:535;width:1480;height:1907" coordorigin="4617,535" coordsize="1480,1907" path="m4733,635r-48,37l4704,695r47,-36l4733,635e" fillcolor="black" stroked="f">
                <v:path arrowok="t"/>
              </v:shape>
              <v:shape id="_x0000_s1213" style="position:absolute;left:4617;top:535;width:1480;height:1907" coordorigin="4617,535" coordsize="1480,1907" path="m4781,635r-48,l4751,659r30,-24e" fillcolor="black" stroked="f">
                <v:path arrowok="t"/>
              </v:shape>
              <v:shape id="_x0000_s1214" type="#_x0000_t75" style="position:absolute;left:5220;top:320;width:2308;height:496">
                <v:imagedata r:id="rId13" o:title=""/>
              </v:shape>
            </v:group>
            <v:group id="_x0000_s1215" style="position:absolute;left:5470;top:445;width:1813;height:180" coordorigin="5470,445" coordsize="1813,180">
              <v:shape id="_x0000_s1216" style="position:absolute;left:5470;top:445;width:1813;height:180" coordorigin="5470,445" coordsize="1813,180" path="m5650,445r-180,90l5650,625r,-60l5620,565r,-60l5650,505r,-60e" fillcolor="black" stroked="f">
                <v:path arrowok="t"/>
              </v:shape>
              <v:shape id="_x0000_s1217" style="position:absolute;left:5470;top:445;width:1813;height:180" coordorigin="5470,445" coordsize="1813,180" path="m7104,445r,180l7224,565r-90,l7134,505r90,l7104,445e" fillcolor="black" stroked="f">
                <v:path arrowok="t"/>
              </v:shape>
              <v:shape id="_x0000_s1218" style="position:absolute;left:5470;top:445;width:1813;height:180" coordorigin="5470,445" coordsize="1813,180" path="m5650,505r-30,l5620,565r30,l5650,505e" fillcolor="black" stroked="f">
                <v:path arrowok="t"/>
              </v:shape>
              <v:shape id="_x0000_s1219" style="position:absolute;left:5470;top:445;width:1813;height:180" coordorigin="5470,445" coordsize="1813,180" path="m7104,505r-1454,l5650,565r1454,l7104,505e" fillcolor="black" stroked="f">
                <v:path arrowok="t"/>
              </v:shape>
              <v:shape id="_x0000_s1220" style="position:absolute;left:5470;top:445;width:1813;height:180" coordorigin="5470,445" coordsize="1813,180" path="m7224,505r-90,l7134,565r90,l7284,535r-60,-30e" fillcolor="black" stroked="f">
                <v:path arrowok="t"/>
              </v:shape>
            </v:group>
            <w10:wrap anchorx="page"/>
          </v:group>
        </w:pict>
      </w:r>
      <w:r w:rsidR="00827075" w:rsidRPr="00827075">
        <w:rPr>
          <w:rFonts w:ascii="Calibri" w:eastAsia="Calibri" w:hAnsi="Calibri" w:cs="Calibri"/>
          <w:spacing w:val="1"/>
          <w:sz w:val="28"/>
          <w:szCs w:val="28"/>
          <w:lang w:eastAsia="en-US" w:bidi="ar-SA"/>
        </w:rPr>
        <w:t>Independență</w:t>
      </w:r>
      <w:r w:rsidR="00827075" w:rsidRPr="00827075">
        <w:rPr>
          <w:rFonts w:ascii="Calibri" w:eastAsia="Calibri" w:hAnsi="Calibri" w:cs="Calibri"/>
          <w:sz w:val="28"/>
          <w:szCs w:val="28"/>
          <w:lang w:eastAsia="en-US" w:bidi="ar-SA"/>
        </w:rPr>
        <w:tab/>
      </w:r>
      <w:r w:rsidR="00827075" w:rsidRPr="00827075">
        <w:rPr>
          <w:rFonts w:ascii="Calibri" w:eastAsia="Calibri" w:hAnsi="Calibri" w:cs="Calibri"/>
          <w:spacing w:val="2"/>
          <w:sz w:val="28"/>
          <w:szCs w:val="28"/>
          <w:lang w:eastAsia="en-US" w:bidi="ar-SA"/>
        </w:rPr>
        <w:t>Responsabilitate</w:t>
      </w: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1" w:line="240" w:lineRule="exact"/>
        <w:rPr>
          <w:sz w:val="24"/>
          <w:szCs w:val="24"/>
          <w:lang w:eastAsia="en-US" w:bidi="ar-SA"/>
        </w:rPr>
      </w:pPr>
    </w:p>
    <w:p w:rsidR="00827075" w:rsidRPr="00827075" w:rsidRDefault="00827075" w:rsidP="00827075">
      <w:pPr>
        <w:ind w:right="3926"/>
        <w:jc w:val="center"/>
        <w:rPr>
          <w:rFonts w:ascii="Calibri" w:eastAsia="Calibri" w:hAnsi="Calibri" w:cs="Calibri"/>
          <w:sz w:val="28"/>
          <w:szCs w:val="28"/>
          <w:lang w:eastAsia="en-US" w:bidi="ar-SA"/>
        </w:rPr>
      </w:pPr>
      <w:r w:rsidRPr="00827075">
        <w:rPr>
          <w:rFonts w:ascii="Calibri" w:eastAsia="Calibri" w:hAnsi="Calibri" w:cs="Calibri"/>
          <w:sz w:val="28"/>
          <w:szCs w:val="28"/>
          <w:lang w:eastAsia="en-US" w:bidi="ar-SA"/>
        </w:rPr>
        <w:t>Calitate</w:t>
      </w:r>
    </w:p>
    <w:p w:rsidR="00827075" w:rsidRPr="00827075" w:rsidRDefault="00827075" w:rsidP="00827075">
      <w:pPr>
        <w:ind w:right="45"/>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Indicatorii de performanță elaborați pentru calitate sunt suplimentari indicatorilor privind independența și responsabilitatea</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Există unele suprapuneri</w:t>
      </w:r>
      <w:r w:rsidRPr="00827075">
        <w:rPr>
          <w:rFonts w:ascii="Calibri" w:eastAsia="Calibri" w:hAnsi="Calibri" w:cs="Calibri"/>
          <w:sz w:val="24"/>
          <w:szCs w:val="24"/>
          <w:lang w:eastAsia="en-US" w:bidi="ar-SA"/>
        </w:rPr>
        <w:t>,</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z w:val="24"/>
          <w:szCs w:val="24"/>
          <w:lang w:eastAsia="en-US" w:bidi="ar-SA"/>
        </w:rPr>
        <w:t>când calitatea impune tratarea mai detaliată a anumitor aspecte,</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1"/>
          <w:sz w:val="24"/>
          <w:szCs w:val="24"/>
          <w:lang w:eastAsia="en-US" w:bidi="ar-SA"/>
        </w:rPr>
        <w:t>precum și anumite tensiuni</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 xml:space="preserve"> </w:t>
      </w:r>
      <w:r w:rsidRPr="00827075">
        <w:rPr>
          <w:rFonts w:ascii="Calibri" w:eastAsia="Calibri" w:hAnsi="Calibri" w:cs="Calibri"/>
          <w:spacing w:val="-4"/>
          <w:sz w:val="24"/>
          <w:szCs w:val="24"/>
          <w:lang w:eastAsia="en-US" w:bidi="ar-SA"/>
        </w:rPr>
        <w:t xml:space="preserve">când calitatea necesită o </w:t>
      </w:r>
      <w:r w:rsidRPr="00827075">
        <w:rPr>
          <w:rFonts w:ascii="Calibri" w:eastAsia="Calibri" w:hAnsi="Calibri" w:cs="Calibri"/>
          <w:spacing w:val="-4"/>
          <w:sz w:val="24"/>
          <w:szCs w:val="24"/>
          <w:lang w:eastAsia="en-US" w:bidi="ar-SA"/>
        </w:rPr>
        <w:lastRenderedPageBreak/>
        <w:t>perspectivă diferită</w:t>
      </w:r>
      <w:r w:rsidRPr="00827075">
        <w:rPr>
          <w:rFonts w:ascii="Calibri" w:eastAsia="Calibri" w:hAnsi="Calibri" w:cs="Calibri"/>
          <w:sz w:val="24"/>
          <w:szCs w:val="24"/>
          <w:lang w:eastAsia="en-US" w:bidi="ar-SA"/>
        </w:rPr>
        <w:t>.</w:t>
      </w:r>
    </w:p>
    <w:p w:rsidR="00827075" w:rsidRPr="00827075" w:rsidRDefault="00827075" w:rsidP="00827075">
      <w:pPr>
        <w:spacing w:before="11" w:line="280" w:lineRule="exact"/>
        <w:rPr>
          <w:sz w:val="28"/>
          <w:szCs w:val="28"/>
          <w:lang w:eastAsia="en-US" w:bidi="ar-SA"/>
        </w:rPr>
      </w:pPr>
    </w:p>
    <w:p w:rsidR="00827075" w:rsidRPr="00827075" w:rsidRDefault="00827075" w:rsidP="00827075">
      <w:pPr>
        <w:ind w:right="45"/>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De asemenea, trebuie evidențiat faptul că accentul se pune pe ‘</w:t>
      </w:r>
      <w:r w:rsidRPr="00827075">
        <w:rPr>
          <w:rFonts w:ascii="Calibri" w:eastAsia="Calibri" w:hAnsi="Calibri" w:cs="Calibri"/>
          <w:spacing w:val="-2"/>
          <w:sz w:val="24"/>
          <w:szCs w:val="24"/>
          <w:lang w:eastAsia="en-US" w:bidi="ar-SA"/>
        </w:rPr>
        <w:t>calitatea rezultatelor</w:t>
      </w:r>
      <w:r w:rsidRPr="00827075">
        <w:rPr>
          <w:rFonts w:ascii="Calibri" w:eastAsia="Calibri" w:hAnsi="Calibri" w:cs="Calibri"/>
          <w:sz w:val="24"/>
          <w:szCs w:val="24"/>
          <w:lang w:eastAsia="en-US" w:bidi="ar-SA"/>
        </w:rPr>
        <w:t xml:space="preserve">’, nu pe sistemele de calitate și pe mecanismele utilizate </w:t>
      </w:r>
      <w:r w:rsidRPr="00827075">
        <w:rPr>
          <w:rFonts w:ascii="Calibri" w:eastAsia="Calibri" w:hAnsi="Calibri" w:cs="Calibri"/>
          <w:spacing w:val="-3"/>
          <w:sz w:val="24"/>
          <w:szCs w:val="24"/>
          <w:lang w:eastAsia="en-US" w:bidi="ar-SA"/>
        </w:rPr>
        <w:t>pentru îmbunătățirea continuă a calității sistemului judiciar</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1"/>
          <w:sz w:val="24"/>
          <w:szCs w:val="24"/>
          <w:lang w:eastAsia="en-US" w:bidi="ar-SA"/>
        </w:rPr>
        <w:t xml:space="preserve">Calitatea rezultatelor se referă la performanța </w:t>
      </w:r>
      <w:r w:rsidRPr="00827075">
        <w:rPr>
          <w:rFonts w:ascii="Calibri" w:eastAsia="Calibri" w:hAnsi="Calibri" w:cs="Calibri"/>
          <w:spacing w:val="2"/>
          <w:sz w:val="24"/>
          <w:szCs w:val="24"/>
          <w:lang w:eastAsia="en-US" w:bidi="ar-SA"/>
        </w:rPr>
        <w:t>reală realizată pentru justițiabili și pentru societate</w:t>
      </w:r>
      <w:r w:rsidRPr="00827075">
        <w:rPr>
          <w:rFonts w:ascii="Calibri" w:eastAsia="Calibri" w:hAnsi="Calibri" w:cs="Calibri"/>
          <w:sz w:val="24"/>
          <w:szCs w:val="24"/>
          <w:lang w:eastAsia="en-US" w:bidi="ar-SA"/>
        </w:rPr>
        <w:t>.</w:t>
      </w:r>
    </w:p>
    <w:p w:rsidR="00827075" w:rsidRPr="00827075" w:rsidRDefault="00827075" w:rsidP="00827075">
      <w:pPr>
        <w:spacing w:line="276" w:lineRule="auto"/>
        <w:rPr>
          <w:lang w:eastAsia="en-US" w:bidi="ar-SA"/>
        </w:rPr>
        <w:sectPr w:rsidR="00827075" w:rsidRPr="00827075">
          <w:footerReference w:type="default" r:id="rId14"/>
          <w:pgSz w:w="11900" w:h="16840"/>
          <w:pgMar w:top="1360" w:right="1300" w:bottom="1460" w:left="1300" w:header="0" w:footer="1266" w:gutter="0"/>
          <w:cols w:space="720"/>
        </w:sectPr>
      </w:pPr>
    </w:p>
    <w:p w:rsidR="00827075" w:rsidRPr="00827075" w:rsidRDefault="00C52A8A" w:rsidP="00827075">
      <w:pPr>
        <w:spacing w:before="36"/>
        <w:ind w:right="-20"/>
        <w:rPr>
          <w:rFonts w:ascii="Calibri" w:eastAsia="Calibri" w:hAnsi="Calibri" w:cs="Calibri"/>
          <w:sz w:val="32"/>
          <w:szCs w:val="32"/>
          <w:lang w:eastAsia="en-US" w:bidi="ar-SA"/>
        </w:rPr>
      </w:pPr>
      <w:r>
        <w:rPr>
          <w:lang w:eastAsia="en-US" w:bidi="ar-SA"/>
        </w:rPr>
        <w:lastRenderedPageBreak/>
        <w:pict>
          <v:group id="_x0000_s1268" style="position:absolute;margin-left:68.7pt;margin-top:20.2pt;width:485.7pt;height:7.2pt;z-index:-251654144;mso-position-horizontal-relative:page" coordorigin="1374,404" coordsize="9714,144">
            <v:shape id="_x0000_s1269" type="#_x0000_t75" style="position:absolute;left:1408;top:472;width:9644;height:76">
              <v:imagedata r:id="rId9" o:title=""/>
            </v:shape>
            <v:group id="_x0000_s1270" style="position:absolute;left:1411;top:441;width:9641;height:2" coordorigin="1411,441" coordsize="9641,2">
              <v:shape id="_x0000_s1271" style="position:absolute;left:1411;top:441;width:9641;height:2" coordorigin="1411,441" coordsize="9641,0" path="m1411,441r9641,e" filled="f" strokecolor="#365f91" strokeweight="3.65pt">
                <v:path arrowok="t"/>
              </v:shape>
            </v:group>
            <w10:wrap anchorx="page"/>
          </v:group>
        </w:pict>
      </w:r>
      <w:r w:rsidR="00827075" w:rsidRPr="00827075">
        <w:rPr>
          <w:rFonts w:ascii="Calibri" w:eastAsia="Calibri" w:hAnsi="Calibri" w:cs="Calibri"/>
          <w:b/>
          <w:bCs/>
          <w:color w:val="365F91"/>
          <w:spacing w:val="2"/>
          <w:sz w:val="32"/>
          <w:szCs w:val="32"/>
          <w:lang w:eastAsia="en-US" w:bidi="ar-SA"/>
        </w:rPr>
        <w:t>3</w:t>
      </w:r>
      <w:r w:rsidR="00827075" w:rsidRPr="00827075">
        <w:rPr>
          <w:rFonts w:ascii="Calibri" w:eastAsia="Calibri" w:hAnsi="Calibri" w:cs="Calibri"/>
          <w:b/>
          <w:bCs/>
          <w:color w:val="365F91"/>
          <w:sz w:val="32"/>
          <w:szCs w:val="32"/>
          <w:lang w:eastAsia="en-US" w:bidi="ar-SA"/>
        </w:rPr>
        <w:t>.</w:t>
      </w:r>
      <w:r w:rsidR="00827075" w:rsidRPr="00827075">
        <w:rPr>
          <w:rFonts w:ascii="Calibri" w:eastAsia="Calibri" w:hAnsi="Calibri" w:cs="Calibri"/>
          <w:b/>
          <w:bCs/>
          <w:color w:val="365F91"/>
          <w:spacing w:val="-2"/>
          <w:sz w:val="32"/>
          <w:szCs w:val="32"/>
          <w:lang w:eastAsia="en-US" w:bidi="ar-SA"/>
        </w:rPr>
        <w:t xml:space="preserve"> </w:t>
      </w:r>
      <w:r w:rsidR="00827075" w:rsidRPr="00827075">
        <w:rPr>
          <w:rFonts w:ascii="Calibri" w:eastAsia="Calibri" w:hAnsi="Calibri" w:cs="Calibri"/>
          <w:b/>
          <w:bCs/>
          <w:color w:val="365F91"/>
          <w:sz w:val="32"/>
          <w:szCs w:val="32"/>
          <w:lang w:eastAsia="en-US" w:bidi="ar-SA"/>
        </w:rPr>
        <w:t>Indicatorii de performanță independență și responsabilitate</w:t>
      </w:r>
      <w:r w:rsidR="00827075" w:rsidRPr="00827075">
        <w:rPr>
          <w:rFonts w:ascii="Calibri" w:eastAsia="Calibri" w:hAnsi="Calibri" w:cs="Calibri"/>
          <w:b/>
          <w:bCs/>
          <w:spacing w:val="-2"/>
          <w:w w:val="99"/>
          <w:sz w:val="24"/>
          <w:szCs w:val="24"/>
          <w:lang w:eastAsia="en-US" w:bidi="ar-SA"/>
        </w:rPr>
        <w:t xml:space="preserve"> </w:t>
      </w:r>
      <w:r w:rsidR="00827075" w:rsidRPr="00827075">
        <w:rPr>
          <w:rFonts w:ascii="Calibri" w:eastAsia="Calibri" w:hAnsi="Calibri" w:cs="Calibri"/>
          <w:b/>
          <w:bCs/>
          <w:color w:val="365F91"/>
          <w:spacing w:val="-2"/>
          <w:sz w:val="32"/>
          <w:szCs w:val="32"/>
          <w:lang w:eastAsia="en-US" w:bidi="ar-SA"/>
        </w:rPr>
        <w:t>2</w:t>
      </w:r>
      <w:r w:rsidR="00827075" w:rsidRPr="00827075">
        <w:rPr>
          <w:rFonts w:ascii="Calibri" w:eastAsia="Calibri" w:hAnsi="Calibri" w:cs="Calibri"/>
          <w:b/>
          <w:bCs/>
          <w:color w:val="365F91"/>
          <w:spacing w:val="1"/>
          <w:sz w:val="32"/>
          <w:szCs w:val="32"/>
          <w:lang w:eastAsia="en-US" w:bidi="ar-SA"/>
        </w:rPr>
        <w:t>01</w:t>
      </w:r>
      <w:r w:rsidR="00827075" w:rsidRPr="00827075">
        <w:rPr>
          <w:rFonts w:ascii="Calibri" w:eastAsia="Calibri" w:hAnsi="Calibri" w:cs="Calibri"/>
          <w:b/>
          <w:bCs/>
          <w:color w:val="365F91"/>
          <w:sz w:val="32"/>
          <w:szCs w:val="32"/>
          <w:lang w:eastAsia="en-US" w:bidi="ar-SA"/>
        </w:rPr>
        <w:t>7</w:t>
      </w:r>
    </w:p>
    <w:p w:rsidR="00827075" w:rsidRPr="00827075" w:rsidRDefault="00827075" w:rsidP="00827075">
      <w:pPr>
        <w:spacing w:before="4" w:line="190" w:lineRule="exact"/>
        <w:rPr>
          <w:sz w:val="19"/>
          <w:szCs w:val="19"/>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39" w:lineRule="auto"/>
        <w:ind w:right="604"/>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După cum am explicat în Capitolul</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2"/>
          <w:sz w:val="24"/>
          <w:szCs w:val="24"/>
          <w:lang w:eastAsia="en-US" w:bidi="ar-SA"/>
        </w:rPr>
        <w:t>2</w:t>
      </w:r>
      <w:r w:rsidRPr="00827075">
        <w:rPr>
          <w:rFonts w:ascii="Calibri" w:eastAsia="Calibri" w:hAnsi="Calibri" w:cs="Calibri"/>
          <w:sz w:val="24"/>
          <w:szCs w:val="24"/>
          <w:lang w:eastAsia="en-US" w:bidi="ar-SA"/>
        </w:rPr>
        <w:t>,</w:t>
      </w:r>
      <w:r w:rsidRPr="00827075">
        <w:rPr>
          <w:rFonts w:ascii="Calibri" w:eastAsia="Calibri" w:hAnsi="Calibri" w:cs="Calibri"/>
          <w:spacing w:val="-4"/>
          <w:sz w:val="24"/>
          <w:szCs w:val="24"/>
          <w:lang w:eastAsia="en-US" w:bidi="ar-SA"/>
        </w:rPr>
        <w:t xml:space="preserve"> </w:t>
      </w:r>
      <w:r w:rsidRPr="00827075">
        <w:rPr>
          <w:rFonts w:ascii="Calibri" w:eastAsia="Calibri" w:hAnsi="Calibri" w:cs="Calibri"/>
          <w:sz w:val="24"/>
          <w:szCs w:val="24"/>
          <w:lang w:eastAsia="en-US" w:bidi="ar-SA"/>
        </w:rPr>
        <w:t xml:space="preserve">setul de indicatori constă în indicatori obiectivi și subiectivi. </w:t>
      </w:r>
      <w:r w:rsidRPr="00827075">
        <w:rPr>
          <w:rFonts w:ascii="Calibri" w:eastAsia="Calibri" w:hAnsi="Calibri" w:cs="Calibri"/>
          <w:spacing w:val="-1"/>
          <w:sz w:val="24"/>
          <w:szCs w:val="24"/>
          <w:lang w:eastAsia="en-US" w:bidi="ar-SA"/>
        </w:rPr>
        <w:t>Indicatorii obiectivi sunt împărțiți în indicatori privind sistemul judiciar în ansamblul său și judecătorul individual</w:t>
      </w:r>
      <w:r w:rsidRPr="00827075">
        <w:rPr>
          <w:rFonts w:ascii="Calibri" w:eastAsia="Calibri" w:hAnsi="Calibri" w:cs="Calibri"/>
          <w:sz w:val="24"/>
          <w:szCs w:val="24"/>
          <w:lang w:eastAsia="en-US" w:bidi="ar-SA"/>
        </w:rPr>
        <w:t>.</w:t>
      </w:r>
    </w:p>
    <w:p w:rsidR="00827075" w:rsidRPr="00827075" w:rsidRDefault="00827075" w:rsidP="00827075">
      <w:pPr>
        <w:spacing w:before="4" w:line="140" w:lineRule="exact"/>
        <w:rPr>
          <w:sz w:val="14"/>
          <w:szCs w:val="14"/>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89" w:lineRule="exact"/>
        <w:ind w:right="6184"/>
        <w:jc w:val="both"/>
        <w:rPr>
          <w:rFonts w:ascii="Calibri" w:eastAsia="Calibri" w:hAnsi="Calibri" w:cs="Calibri"/>
          <w:sz w:val="24"/>
          <w:szCs w:val="24"/>
          <w:lang w:eastAsia="en-US" w:bidi="ar-SA"/>
        </w:rPr>
      </w:pPr>
      <w:r w:rsidRPr="00827075">
        <w:rPr>
          <w:rFonts w:ascii="Calibri" w:eastAsia="Calibri" w:hAnsi="Calibri" w:cs="Calibri"/>
          <w:b/>
          <w:bCs/>
          <w:color w:val="365F91"/>
          <w:spacing w:val="-2"/>
          <w:sz w:val="24"/>
          <w:szCs w:val="24"/>
          <w:lang w:eastAsia="en-US" w:bidi="ar-SA"/>
        </w:rPr>
        <w:t>3</w:t>
      </w:r>
      <w:r w:rsidRPr="00827075">
        <w:rPr>
          <w:rFonts w:ascii="Calibri" w:eastAsia="Calibri" w:hAnsi="Calibri" w:cs="Calibri"/>
          <w:b/>
          <w:bCs/>
          <w:color w:val="365F91"/>
          <w:sz w:val="24"/>
          <w:szCs w:val="24"/>
          <w:lang w:eastAsia="en-US" w:bidi="ar-SA"/>
        </w:rPr>
        <w:t>.1</w:t>
      </w:r>
      <w:r w:rsidRPr="00827075">
        <w:rPr>
          <w:rFonts w:ascii="Calibri" w:eastAsia="Calibri" w:hAnsi="Calibri" w:cs="Calibri"/>
          <w:b/>
          <w:bCs/>
          <w:color w:val="365F91"/>
          <w:spacing w:val="-3"/>
          <w:sz w:val="24"/>
          <w:szCs w:val="24"/>
          <w:lang w:eastAsia="en-US" w:bidi="ar-SA"/>
        </w:rPr>
        <w:t xml:space="preserve"> </w:t>
      </w:r>
      <w:r w:rsidRPr="00827075">
        <w:rPr>
          <w:rFonts w:ascii="Calibri" w:eastAsia="Calibri" w:hAnsi="Calibri" w:cs="Calibri"/>
          <w:b/>
          <w:bCs/>
          <w:color w:val="365F91"/>
          <w:spacing w:val="-1"/>
          <w:sz w:val="24"/>
          <w:szCs w:val="24"/>
          <w:lang w:eastAsia="en-US" w:bidi="ar-SA"/>
        </w:rPr>
        <w:t>Domenii acoperite de indicatori</w:t>
      </w:r>
    </w:p>
    <w:p w:rsidR="00827075" w:rsidRPr="00827075" w:rsidRDefault="00827075" w:rsidP="00827075">
      <w:pPr>
        <w:spacing w:before="11" w:line="280" w:lineRule="exact"/>
        <w:rPr>
          <w:sz w:val="28"/>
          <w:szCs w:val="28"/>
          <w:lang w:eastAsia="en-US" w:bidi="ar-SA"/>
        </w:rPr>
      </w:pPr>
    </w:p>
    <w:tbl>
      <w:tblPr>
        <w:tblW w:w="0" w:type="auto"/>
        <w:tblInd w:w="219" w:type="dxa"/>
        <w:tblLayout w:type="fixed"/>
        <w:tblCellMar>
          <w:left w:w="0" w:type="dxa"/>
          <w:right w:w="0" w:type="dxa"/>
        </w:tblCellMar>
        <w:tblLook w:val="01E0" w:firstRow="1" w:lastRow="1" w:firstColumn="1" w:lastColumn="1" w:noHBand="0" w:noVBand="0"/>
      </w:tblPr>
      <w:tblGrid>
        <w:gridCol w:w="3073"/>
        <w:gridCol w:w="1532"/>
        <w:gridCol w:w="1537"/>
        <w:gridCol w:w="1533"/>
        <w:gridCol w:w="1536"/>
      </w:tblGrid>
      <w:tr w:rsidR="00827075" w:rsidRPr="00827075" w:rsidTr="00827075">
        <w:trPr>
          <w:trHeight w:hRule="exact" w:val="616"/>
        </w:trPr>
        <w:tc>
          <w:tcPr>
            <w:tcW w:w="3073" w:type="dxa"/>
            <w:tcBorders>
              <w:top w:val="single" w:sz="4" w:space="0" w:color="000000"/>
              <w:left w:val="single" w:sz="4" w:space="0" w:color="000000"/>
              <w:bottom w:val="single" w:sz="3" w:space="0" w:color="000000"/>
              <w:right w:val="single" w:sz="4" w:space="0" w:color="000000"/>
            </w:tcBorders>
          </w:tcPr>
          <w:p w:rsidR="00827075" w:rsidRPr="00827075" w:rsidRDefault="00827075" w:rsidP="00827075">
            <w:pPr>
              <w:spacing w:after="200" w:line="276" w:lineRule="auto"/>
              <w:rPr>
                <w:lang w:eastAsia="en-US" w:bidi="ar-SA"/>
              </w:rPr>
            </w:pPr>
          </w:p>
        </w:tc>
        <w:tc>
          <w:tcPr>
            <w:tcW w:w="3069" w:type="dxa"/>
            <w:gridSpan w:val="2"/>
            <w:tcBorders>
              <w:top w:val="single" w:sz="4" w:space="0" w:color="000000"/>
              <w:left w:val="single" w:sz="4" w:space="0" w:color="000000"/>
              <w:bottom w:val="single" w:sz="3" w:space="0" w:color="000000"/>
              <w:right w:val="single" w:sz="3" w:space="0" w:color="000000"/>
            </w:tcBorders>
          </w:tcPr>
          <w:p w:rsidR="00827075" w:rsidRPr="00827075" w:rsidRDefault="00827075" w:rsidP="00827075">
            <w:pPr>
              <w:spacing w:before="5" w:line="180" w:lineRule="exact"/>
              <w:rPr>
                <w:sz w:val="18"/>
                <w:szCs w:val="18"/>
                <w:lang w:eastAsia="en-US" w:bidi="ar-SA"/>
              </w:rPr>
            </w:pPr>
          </w:p>
          <w:p w:rsidR="00827075" w:rsidRPr="00827075" w:rsidRDefault="00827075" w:rsidP="00827075">
            <w:pPr>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independență</w:t>
            </w:r>
          </w:p>
        </w:tc>
        <w:tc>
          <w:tcPr>
            <w:tcW w:w="3069" w:type="dxa"/>
            <w:gridSpan w:val="2"/>
            <w:tcBorders>
              <w:top w:val="single" w:sz="4" w:space="0" w:color="000000"/>
              <w:left w:val="single" w:sz="3" w:space="0" w:color="000000"/>
              <w:bottom w:val="single" w:sz="3" w:space="0" w:color="000000"/>
              <w:right w:val="single" w:sz="4" w:space="0" w:color="000000"/>
            </w:tcBorders>
          </w:tcPr>
          <w:p w:rsidR="00827075" w:rsidRPr="00827075" w:rsidRDefault="00827075" w:rsidP="00827075">
            <w:pPr>
              <w:spacing w:before="5" w:line="180" w:lineRule="exact"/>
              <w:rPr>
                <w:sz w:val="18"/>
                <w:szCs w:val="18"/>
                <w:lang w:eastAsia="en-US" w:bidi="ar-SA"/>
              </w:rPr>
            </w:pPr>
          </w:p>
          <w:p w:rsidR="00827075" w:rsidRPr="00827075" w:rsidRDefault="00827075" w:rsidP="00827075">
            <w:pPr>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responsabilitate</w:t>
            </w:r>
          </w:p>
        </w:tc>
      </w:tr>
      <w:tr w:rsidR="00827075" w:rsidRPr="00827075" w:rsidTr="00827075">
        <w:trPr>
          <w:trHeight w:hRule="exact" w:val="860"/>
        </w:trPr>
        <w:tc>
          <w:tcPr>
            <w:tcW w:w="3073" w:type="dxa"/>
            <w:tcBorders>
              <w:top w:val="single" w:sz="3" w:space="0" w:color="000000"/>
              <w:left w:val="single" w:sz="4" w:space="0" w:color="000000"/>
              <w:bottom w:val="single" w:sz="3" w:space="0" w:color="000000"/>
              <w:right w:val="single" w:sz="4" w:space="0" w:color="000000"/>
            </w:tcBorders>
          </w:tcPr>
          <w:p w:rsidR="00827075" w:rsidRPr="00827075" w:rsidRDefault="00827075" w:rsidP="00827075">
            <w:pPr>
              <w:spacing w:before="1" w:line="180" w:lineRule="exact"/>
              <w:rPr>
                <w:sz w:val="18"/>
                <w:szCs w:val="18"/>
                <w:lang w:eastAsia="en-US" w:bidi="ar-SA"/>
              </w:rPr>
            </w:pPr>
          </w:p>
          <w:p w:rsidR="00827075" w:rsidRPr="00827075" w:rsidRDefault="00827075" w:rsidP="00827075">
            <w:pPr>
              <w:ind w:right="-20"/>
              <w:rPr>
                <w:rFonts w:ascii="Calibri" w:eastAsia="Calibri" w:hAnsi="Calibri" w:cs="Calibri"/>
                <w:sz w:val="20"/>
                <w:szCs w:val="20"/>
                <w:lang w:eastAsia="en-US" w:bidi="ar-SA"/>
              </w:rPr>
            </w:pPr>
            <w:r w:rsidRPr="00827075">
              <w:rPr>
                <w:rFonts w:ascii="Calibri" w:eastAsia="Calibri" w:hAnsi="Calibri" w:cs="Calibri"/>
                <w:b/>
                <w:bCs/>
                <w:sz w:val="20"/>
                <w:szCs w:val="20"/>
                <w:lang w:eastAsia="en-US" w:bidi="ar-SA"/>
              </w:rPr>
              <w:t>obiectivă</w:t>
            </w:r>
          </w:p>
        </w:tc>
        <w:tc>
          <w:tcPr>
            <w:tcW w:w="1532" w:type="dxa"/>
            <w:tcBorders>
              <w:top w:val="single" w:sz="3" w:space="0" w:color="000000"/>
              <w:left w:val="single" w:sz="4" w:space="0" w:color="000000"/>
              <w:bottom w:val="single" w:sz="3" w:space="0" w:color="000000"/>
              <w:right w:val="single" w:sz="3" w:space="0" w:color="000000"/>
            </w:tcBorders>
          </w:tcPr>
          <w:p w:rsidR="00827075" w:rsidRPr="00827075" w:rsidRDefault="00827075" w:rsidP="00827075">
            <w:pPr>
              <w:spacing w:line="243" w:lineRule="auto"/>
              <w:ind w:right="327"/>
              <w:rPr>
                <w:rFonts w:ascii="Calibri" w:eastAsia="Calibri" w:hAnsi="Calibri" w:cs="Calibri"/>
                <w:spacing w:val="-1"/>
                <w:sz w:val="20"/>
                <w:szCs w:val="20"/>
                <w:lang w:eastAsia="en-US" w:bidi="ar-SA"/>
              </w:rPr>
            </w:pPr>
            <w:r w:rsidRPr="00827075">
              <w:rPr>
                <w:rFonts w:ascii="Calibri" w:eastAsia="Calibri" w:hAnsi="Calibri" w:cs="Calibri"/>
                <w:spacing w:val="-1"/>
                <w:sz w:val="20"/>
                <w:szCs w:val="20"/>
                <w:lang w:eastAsia="en-US" w:bidi="ar-SA"/>
              </w:rPr>
              <w:t>sistemul judiciar în ansamblu</w:t>
            </w:r>
          </w:p>
        </w:tc>
        <w:tc>
          <w:tcPr>
            <w:tcW w:w="1537" w:type="dxa"/>
            <w:tcBorders>
              <w:top w:val="single" w:sz="3" w:space="0" w:color="000000"/>
              <w:left w:val="single" w:sz="3" w:space="0" w:color="000000"/>
              <w:bottom w:val="single" w:sz="3" w:space="0" w:color="000000"/>
              <w:right w:val="single" w:sz="3" w:space="0" w:color="000000"/>
            </w:tcBorders>
          </w:tcPr>
          <w:p w:rsidR="00827075" w:rsidRPr="00827075" w:rsidRDefault="00827075" w:rsidP="00827075">
            <w:pPr>
              <w:spacing w:line="243" w:lineRule="auto"/>
              <w:ind w:right="327"/>
              <w:rPr>
                <w:rFonts w:ascii="Calibri" w:eastAsia="Calibri" w:hAnsi="Calibri" w:cs="Calibri"/>
                <w:spacing w:val="-1"/>
                <w:sz w:val="20"/>
                <w:szCs w:val="20"/>
                <w:lang w:eastAsia="en-US" w:bidi="ar-SA"/>
              </w:rPr>
            </w:pPr>
            <w:r w:rsidRPr="00827075">
              <w:rPr>
                <w:rFonts w:ascii="Calibri" w:eastAsia="Calibri" w:hAnsi="Calibri" w:cs="Calibri"/>
                <w:spacing w:val="-1"/>
                <w:sz w:val="20"/>
                <w:szCs w:val="20"/>
                <w:lang w:eastAsia="en-US" w:bidi="ar-SA"/>
              </w:rPr>
              <w:t>judecătorul</w:t>
            </w:r>
          </w:p>
        </w:tc>
        <w:tc>
          <w:tcPr>
            <w:tcW w:w="1533" w:type="dxa"/>
            <w:tcBorders>
              <w:top w:val="single" w:sz="3" w:space="0" w:color="000000"/>
              <w:left w:val="single" w:sz="3" w:space="0" w:color="000000"/>
              <w:bottom w:val="single" w:sz="3" w:space="0" w:color="000000"/>
              <w:right w:val="single" w:sz="3" w:space="0" w:color="000000"/>
            </w:tcBorders>
          </w:tcPr>
          <w:p w:rsidR="00827075" w:rsidRPr="00827075" w:rsidRDefault="00827075" w:rsidP="00827075">
            <w:pPr>
              <w:spacing w:line="243" w:lineRule="auto"/>
              <w:ind w:right="327"/>
              <w:rPr>
                <w:rFonts w:ascii="Calibri" w:eastAsia="Calibri" w:hAnsi="Calibri" w:cs="Calibri"/>
                <w:spacing w:val="-1"/>
                <w:sz w:val="20"/>
                <w:szCs w:val="20"/>
                <w:lang w:eastAsia="en-US" w:bidi="ar-SA"/>
              </w:rPr>
            </w:pPr>
            <w:r w:rsidRPr="00827075">
              <w:rPr>
                <w:rFonts w:ascii="Calibri" w:eastAsia="Calibri" w:hAnsi="Calibri" w:cs="Calibri"/>
                <w:spacing w:val="-1"/>
                <w:sz w:val="20"/>
                <w:szCs w:val="20"/>
                <w:lang w:eastAsia="en-US" w:bidi="ar-SA"/>
              </w:rPr>
              <w:t>sistemul judiciar în ansamblu</w:t>
            </w:r>
          </w:p>
        </w:tc>
        <w:tc>
          <w:tcPr>
            <w:tcW w:w="1536" w:type="dxa"/>
            <w:tcBorders>
              <w:top w:val="single" w:sz="3" w:space="0" w:color="000000"/>
              <w:left w:val="single" w:sz="3" w:space="0" w:color="000000"/>
              <w:bottom w:val="single" w:sz="3" w:space="0" w:color="000000"/>
              <w:right w:val="single" w:sz="4" w:space="0" w:color="000000"/>
            </w:tcBorders>
          </w:tcPr>
          <w:p w:rsidR="00827075" w:rsidRPr="00827075" w:rsidRDefault="00827075" w:rsidP="00827075">
            <w:pPr>
              <w:spacing w:line="243" w:lineRule="auto"/>
              <w:ind w:right="327"/>
              <w:rPr>
                <w:rFonts w:ascii="Calibri" w:eastAsia="Calibri" w:hAnsi="Calibri" w:cs="Calibri"/>
                <w:spacing w:val="-1"/>
                <w:sz w:val="20"/>
                <w:szCs w:val="20"/>
                <w:lang w:eastAsia="en-US" w:bidi="ar-SA"/>
              </w:rPr>
            </w:pPr>
            <w:r w:rsidRPr="00827075">
              <w:rPr>
                <w:rFonts w:ascii="Calibri" w:eastAsia="Calibri" w:hAnsi="Calibri" w:cs="Calibri"/>
                <w:spacing w:val="-1"/>
                <w:sz w:val="20"/>
                <w:szCs w:val="20"/>
                <w:lang w:eastAsia="en-US" w:bidi="ar-SA"/>
              </w:rPr>
              <w:t>judecătorul</w:t>
            </w:r>
          </w:p>
        </w:tc>
      </w:tr>
      <w:tr w:rsidR="00827075" w:rsidRPr="00827075" w:rsidTr="00827075">
        <w:trPr>
          <w:trHeight w:hRule="exact" w:val="616"/>
        </w:trPr>
        <w:tc>
          <w:tcPr>
            <w:tcW w:w="3073" w:type="dxa"/>
            <w:tcBorders>
              <w:top w:val="single" w:sz="3" w:space="0" w:color="000000"/>
              <w:left w:val="single" w:sz="4" w:space="0" w:color="000000"/>
              <w:bottom w:val="single" w:sz="3" w:space="0" w:color="000000"/>
              <w:right w:val="single" w:sz="4" w:space="0" w:color="000000"/>
            </w:tcBorders>
          </w:tcPr>
          <w:p w:rsidR="00827075" w:rsidRPr="00827075" w:rsidRDefault="00827075" w:rsidP="00827075">
            <w:pPr>
              <w:spacing w:before="1" w:line="180" w:lineRule="exact"/>
              <w:rPr>
                <w:sz w:val="18"/>
                <w:szCs w:val="18"/>
                <w:lang w:eastAsia="en-US" w:bidi="ar-SA"/>
              </w:rPr>
            </w:pPr>
          </w:p>
          <w:p w:rsidR="00827075" w:rsidRPr="00827075" w:rsidRDefault="00827075" w:rsidP="00827075">
            <w:pPr>
              <w:ind w:right="-20"/>
              <w:rPr>
                <w:rFonts w:ascii="Calibri" w:eastAsia="Calibri" w:hAnsi="Calibri" w:cs="Calibri"/>
                <w:sz w:val="20"/>
                <w:szCs w:val="20"/>
                <w:lang w:eastAsia="en-US" w:bidi="ar-SA"/>
              </w:rPr>
            </w:pPr>
            <w:r w:rsidRPr="00827075">
              <w:rPr>
                <w:rFonts w:ascii="Calibri" w:eastAsia="Calibri" w:hAnsi="Calibri" w:cs="Calibri"/>
                <w:b/>
                <w:bCs/>
                <w:sz w:val="20"/>
                <w:szCs w:val="20"/>
                <w:lang w:eastAsia="en-US" w:bidi="ar-SA"/>
              </w:rPr>
              <w:t>subiectivă</w:t>
            </w:r>
          </w:p>
        </w:tc>
        <w:tc>
          <w:tcPr>
            <w:tcW w:w="3069" w:type="dxa"/>
            <w:gridSpan w:val="2"/>
            <w:tcBorders>
              <w:top w:val="single" w:sz="3" w:space="0" w:color="000000"/>
              <w:left w:val="single" w:sz="4" w:space="0" w:color="000000"/>
              <w:bottom w:val="single" w:sz="3" w:space="0" w:color="000000"/>
              <w:right w:val="single" w:sz="3" w:space="0" w:color="000000"/>
            </w:tcBorders>
          </w:tcPr>
          <w:p w:rsidR="00827075" w:rsidRPr="00827075" w:rsidRDefault="00827075" w:rsidP="00827075">
            <w:pPr>
              <w:spacing w:before="1" w:line="180" w:lineRule="exact"/>
              <w:rPr>
                <w:sz w:val="18"/>
                <w:szCs w:val="18"/>
                <w:lang w:eastAsia="en-US" w:bidi="ar-SA"/>
              </w:rPr>
            </w:pPr>
          </w:p>
          <w:p w:rsidR="00827075" w:rsidRPr="00827075" w:rsidRDefault="00827075" w:rsidP="00827075">
            <w:pPr>
              <w:ind w:right="-20"/>
              <w:rPr>
                <w:rFonts w:ascii="Calibri" w:eastAsia="Calibri" w:hAnsi="Calibri" w:cs="Calibri"/>
                <w:sz w:val="20"/>
                <w:szCs w:val="20"/>
                <w:lang w:eastAsia="en-US" w:bidi="ar-SA"/>
              </w:rPr>
            </w:pPr>
            <w:r w:rsidRPr="00827075">
              <w:rPr>
                <w:rFonts w:ascii="Calibri" w:eastAsia="Calibri" w:hAnsi="Calibri" w:cs="Calibri"/>
                <w:spacing w:val="2"/>
                <w:sz w:val="20"/>
                <w:szCs w:val="20"/>
                <w:lang w:eastAsia="en-US" w:bidi="ar-SA"/>
              </w:rPr>
              <w:t>percepții generale</w:t>
            </w:r>
          </w:p>
        </w:tc>
        <w:tc>
          <w:tcPr>
            <w:tcW w:w="3069" w:type="dxa"/>
            <w:gridSpan w:val="2"/>
            <w:tcBorders>
              <w:top w:val="single" w:sz="3" w:space="0" w:color="000000"/>
              <w:left w:val="single" w:sz="3" w:space="0" w:color="000000"/>
              <w:bottom w:val="single" w:sz="3" w:space="0" w:color="000000"/>
              <w:right w:val="single" w:sz="4" w:space="0" w:color="000000"/>
            </w:tcBorders>
          </w:tcPr>
          <w:p w:rsidR="00827075" w:rsidRPr="00827075" w:rsidRDefault="00827075" w:rsidP="00827075">
            <w:pPr>
              <w:spacing w:before="1" w:line="180" w:lineRule="exact"/>
              <w:rPr>
                <w:sz w:val="18"/>
                <w:szCs w:val="18"/>
                <w:lang w:eastAsia="en-US" w:bidi="ar-SA"/>
              </w:rPr>
            </w:pPr>
          </w:p>
          <w:p w:rsidR="00827075" w:rsidRPr="00827075" w:rsidRDefault="00827075" w:rsidP="00827075">
            <w:pPr>
              <w:ind w:right="-20"/>
              <w:rPr>
                <w:rFonts w:ascii="Calibri" w:eastAsia="Calibri" w:hAnsi="Calibri" w:cs="Calibri"/>
                <w:sz w:val="20"/>
                <w:szCs w:val="20"/>
                <w:lang w:eastAsia="en-US" w:bidi="ar-SA"/>
              </w:rPr>
            </w:pPr>
            <w:r w:rsidRPr="00827075">
              <w:rPr>
                <w:rFonts w:ascii="Calibri" w:eastAsia="Calibri" w:hAnsi="Calibri" w:cs="Calibri"/>
                <w:spacing w:val="-1"/>
                <w:sz w:val="20"/>
                <w:szCs w:val="20"/>
                <w:lang w:eastAsia="en-US" w:bidi="ar-SA"/>
              </w:rPr>
              <w:t>indisponibil</w:t>
            </w:r>
          </w:p>
        </w:tc>
      </w:tr>
    </w:tbl>
    <w:p w:rsidR="00827075" w:rsidRPr="00827075" w:rsidRDefault="00827075" w:rsidP="00827075">
      <w:pPr>
        <w:spacing w:before="9" w:line="170" w:lineRule="exact"/>
        <w:rPr>
          <w:sz w:val="17"/>
          <w:szCs w:val="17"/>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1"/>
        <w:ind w:right="604"/>
        <w:jc w:val="both"/>
        <w:rPr>
          <w:rFonts w:ascii="Calibri" w:eastAsia="Calibri" w:hAnsi="Calibri" w:cs="Calibri"/>
          <w:sz w:val="24"/>
          <w:szCs w:val="24"/>
          <w:lang w:eastAsia="en-US" w:bidi="ar-SA"/>
        </w:rPr>
      </w:pPr>
      <w:r w:rsidRPr="00827075">
        <w:rPr>
          <w:rFonts w:ascii="Calibri" w:eastAsia="Calibri" w:hAnsi="Calibri" w:cs="Calibri"/>
          <w:sz w:val="24"/>
          <w:szCs w:val="24"/>
          <w:lang w:eastAsia="en-US" w:bidi="ar-SA"/>
        </w:rPr>
        <w:t xml:space="preserve">În raportul </w:t>
      </w:r>
      <w:r w:rsidRPr="00827075">
        <w:rPr>
          <w:rFonts w:ascii="Calibri" w:eastAsia="Calibri" w:hAnsi="Calibri" w:cs="Calibri"/>
          <w:spacing w:val="-2"/>
          <w:sz w:val="24"/>
          <w:szCs w:val="24"/>
          <w:lang w:eastAsia="en-US" w:bidi="ar-SA"/>
        </w:rPr>
        <w:t>2014</w:t>
      </w:r>
      <w:r w:rsidRPr="00827075">
        <w:rPr>
          <w:rFonts w:ascii="Calibri" w:eastAsia="Calibri" w:hAnsi="Calibri" w:cs="Calibri"/>
          <w:sz w:val="24"/>
          <w:szCs w:val="24"/>
          <w:lang w:eastAsia="en-US" w:bidi="ar-SA"/>
        </w:rPr>
        <w:t>/</w:t>
      </w:r>
      <w:r w:rsidRPr="00827075">
        <w:rPr>
          <w:rFonts w:ascii="Calibri" w:eastAsia="Calibri" w:hAnsi="Calibri" w:cs="Calibri"/>
          <w:spacing w:val="-2"/>
          <w:sz w:val="24"/>
          <w:szCs w:val="24"/>
          <w:lang w:eastAsia="en-US" w:bidi="ar-SA"/>
        </w:rPr>
        <w:t>2</w:t>
      </w:r>
      <w:r w:rsidRPr="00827075">
        <w:rPr>
          <w:rFonts w:ascii="Calibri" w:eastAsia="Calibri" w:hAnsi="Calibri" w:cs="Calibri"/>
          <w:spacing w:val="2"/>
          <w:sz w:val="24"/>
          <w:szCs w:val="24"/>
          <w:lang w:eastAsia="en-US" w:bidi="ar-SA"/>
        </w:rPr>
        <w:t>0</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5</w:t>
      </w:r>
      <w:r w:rsidRPr="00827075">
        <w:rPr>
          <w:rFonts w:ascii="Calibri" w:eastAsia="Calibri" w:hAnsi="Calibri" w:cs="Calibri"/>
          <w:spacing w:val="-20"/>
          <w:sz w:val="24"/>
          <w:szCs w:val="24"/>
          <w:lang w:eastAsia="en-US" w:bidi="ar-SA"/>
        </w:rPr>
        <w:t xml:space="preserve"> </w:t>
      </w:r>
      <w:r w:rsidRPr="00827075">
        <w:rPr>
          <w:rFonts w:ascii="Calibri" w:eastAsia="Calibri" w:hAnsi="Calibri" w:cs="Calibri"/>
          <w:sz w:val="24"/>
          <w:szCs w:val="24"/>
          <w:lang w:eastAsia="en-US" w:bidi="ar-SA"/>
        </w:rPr>
        <w:t>a fost descris setul de indicatori și au fost prezentate, pentru prima dată, rezultatele.</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z w:val="24"/>
          <w:szCs w:val="24"/>
          <w:lang w:eastAsia="en-US" w:bidi="ar-SA"/>
        </w:rPr>
        <w:t xml:space="preserve">În </w:t>
      </w:r>
      <w:r w:rsidRPr="00827075">
        <w:rPr>
          <w:rFonts w:ascii="Calibri" w:eastAsia="Calibri" w:hAnsi="Calibri" w:cs="Calibri"/>
          <w:spacing w:val="-2"/>
          <w:sz w:val="24"/>
          <w:szCs w:val="24"/>
          <w:lang w:eastAsia="en-US" w:bidi="ar-SA"/>
        </w:rPr>
        <w:t>2015</w:t>
      </w:r>
      <w:r w:rsidRPr="00827075">
        <w:rPr>
          <w:rFonts w:ascii="Calibri" w:eastAsia="Calibri" w:hAnsi="Calibri" w:cs="Calibri"/>
          <w:spacing w:val="3"/>
          <w:sz w:val="24"/>
          <w:szCs w:val="24"/>
          <w:lang w:eastAsia="en-US" w:bidi="ar-SA"/>
        </w:rPr>
        <w:t>/</w:t>
      </w:r>
      <w:r w:rsidRPr="00827075">
        <w:rPr>
          <w:rFonts w:ascii="Calibri" w:eastAsia="Calibri" w:hAnsi="Calibri" w:cs="Calibri"/>
          <w:spacing w:val="-2"/>
          <w:sz w:val="24"/>
          <w:szCs w:val="24"/>
          <w:lang w:eastAsia="en-US" w:bidi="ar-SA"/>
        </w:rPr>
        <w:t>20</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6, indicatorii au fost evaluați, atât din punctul de vedere al definițiilor acestora, cât și al modului de măsurare (aplicarea regulilor de punctaj),</w:t>
      </w:r>
      <w:r w:rsidRPr="00827075">
        <w:rPr>
          <w:rFonts w:ascii="Calibri" w:eastAsia="Calibri" w:hAnsi="Calibri" w:cs="Calibri"/>
          <w:spacing w:val="23"/>
          <w:sz w:val="24"/>
          <w:szCs w:val="24"/>
          <w:lang w:eastAsia="en-US" w:bidi="ar-SA"/>
        </w:rPr>
        <w:t xml:space="preserve"> </w:t>
      </w:r>
      <w:r w:rsidRPr="00827075">
        <w:rPr>
          <w:rFonts w:ascii="Calibri" w:eastAsia="Calibri" w:hAnsi="Calibri" w:cs="Calibri"/>
          <w:spacing w:val="1"/>
          <w:sz w:val="24"/>
          <w:szCs w:val="24"/>
          <w:lang w:eastAsia="en-US" w:bidi="ar-SA"/>
        </w:rPr>
        <w:t>și au fost aduse anumite modificări, care sunt prezentate detaliat în raportul din</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2"/>
          <w:sz w:val="24"/>
          <w:szCs w:val="24"/>
          <w:lang w:eastAsia="en-US" w:bidi="ar-SA"/>
        </w:rPr>
        <w:t>2015</w:t>
      </w:r>
      <w:r w:rsidRPr="00827075">
        <w:rPr>
          <w:rFonts w:ascii="Calibri" w:eastAsia="Calibri" w:hAnsi="Calibri" w:cs="Calibri"/>
          <w:sz w:val="24"/>
          <w:szCs w:val="24"/>
          <w:lang w:eastAsia="en-US" w:bidi="ar-SA"/>
        </w:rPr>
        <w:t>/</w:t>
      </w:r>
      <w:r w:rsidRPr="00827075">
        <w:rPr>
          <w:rFonts w:ascii="Calibri" w:eastAsia="Calibri" w:hAnsi="Calibri" w:cs="Calibri"/>
          <w:spacing w:val="1"/>
          <w:sz w:val="24"/>
          <w:szCs w:val="24"/>
          <w:lang w:eastAsia="en-US" w:bidi="ar-SA"/>
        </w:rPr>
        <w:t>2</w:t>
      </w:r>
      <w:r w:rsidRPr="00827075">
        <w:rPr>
          <w:rFonts w:ascii="Calibri" w:eastAsia="Calibri" w:hAnsi="Calibri" w:cs="Calibri"/>
          <w:spacing w:val="-2"/>
          <w:sz w:val="24"/>
          <w:szCs w:val="24"/>
          <w:lang w:eastAsia="en-US" w:bidi="ar-SA"/>
        </w:rPr>
        <w:t>0</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6.</w:t>
      </w: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1" w:line="280" w:lineRule="exact"/>
        <w:rPr>
          <w:sz w:val="28"/>
          <w:szCs w:val="28"/>
          <w:lang w:eastAsia="en-US" w:bidi="ar-SA"/>
        </w:rPr>
      </w:pPr>
    </w:p>
    <w:p w:rsidR="00827075" w:rsidRPr="00827075" w:rsidRDefault="00C52A8A" w:rsidP="00827075">
      <w:pPr>
        <w:spacing w:line="289" w:lineRule="exact"/>
        <w:jc w:val="both"/>
        <w:rPr>
          <w:rFonts w:ascii="Calibri" w:eastAsia="Calibri" w:hAnsi="Calibri" w:cs="Calibri"/>
          <w:sz w:val="24"/>
          <w:szCs w:val="24"/>
          <w:lang w:eastAsia="en-US" w:bidi="ar-SA"/>
        </w:rPr>
      </w:pPr>
      <w:r>
        <w:rPr>
          <w:rFonts w:ascii="Calibri" w:eastAsia="Calibri" w:hAnsi="Calibri" w:cs="Calibri"/>
          <w:sz w:val="24"/>
          <w:szCs w:val="24"/>
          <w:lang w:eastAsia="en-US" w:bidi="ar-SA"/>
        </w:rPr>
        <w:pict>
          <v:group id="_x0000_s1221" style="position:absolute;left:0;text-align:left;margin-left:75.7pt;margin-top:36.35pt;width:483.2pt;height:302.5pt;z-index:-251655168;mso-position-horizontal-relative:page" coordorigin="1514,727" coordsize="9664,6049">
            <v:group id="_x0000_s1222" style="position:absolute;left:1524;top:737;width:9644;height:568" coordorigin="1524,737" coordsize="9644,568">
              <v:shape id="_x0000_s1223" style="position:absolute;left:1524;top:737;width:9644;height:568" coordorigin="1524,737" coordsize="9644,568" path="m1524,1305r9644,l11168,737r-9644,l1524,1305e" fillcolor="#c7d9da" stroked="f">
                <v:path arrowok="t"/>
              </v:shape>
            </v:group>
            <v:group id="_x0000_s1224" style="position:absolute;left:1632;top:901;width:9428;height:244" coordorigin="1632,901" coordsize="9428,244">
              <v:shape id="_x0000_s1225" style="position:absolute;left:1632;top:901;width:9428;height:244" coordorigin="1632,901" coordsize="9428,244" path="m1632,1145r9428,l11060,901r-9428,l1632,1145e" fillcolor="#c7d9da" stroked="f">
                <v:path arrowok="t"/>
              </v:shape>
            </v:group>
            <v:group id="_x0000_s1226" style="position:absolute;left:1524;top:1305;width:9644;height:2172" coordorigin="1524,1305" coordsize="9644,2172">
              <v:shape id="_x0000_s1227" style="position:absolute;left:1524;top:1305;width:9644;height:2172" coordorigin="1524,1305" coordsize="9644,2172" path="m1524,3477r9644,l11168,1305r-9644,l1524,3477e" fillcolor="#edebe0" stroked="f">
                <v:path arrowok="t"/>
              </v:shape>
            </v:group>
            <v:group id="_x0000_s1228" style="position:absolute;left:1632;top:1305;width:9428;height:244" coordorigin="1632,1305" coordsize="9428,244">
              <v:shape id="_x0000_s1229" style="position:absolute;left:1632;top:1305;width:9428;height:244" coordorigin="1632,1305" coordsize="9428,244" path="m1632,1549r9428,l11060,1305r-9428,l1632,1549e" fillcolor="#edebe0" stroked="f">
                <v:path arrowok="t"/>
              </v:shape>
            </v:group>
            <v:group id="_x0000_s1230" style="position:absolute;left:1632;top:1549;width:9428;height:285" coordorigin="1632,1549" coordsize="9428,285">
              <v:shape id="_x0000_s1231" style="position:absolute;left:1632;top:1549;width:9428;height:285" coordorigin="1632,1549" coordsize="9428,285" path="m1632,1833r9428,l11060,1549r-9428,l1632,1833e" fillcolor="#edebe0" stroked="f">
                <v:path arrowok="t"/>
              </v:shape>
            </v:group>
            <v:group id="_x0000_s1232" style="position:absolute;left:1632;top:1833;width:9428;height:280" coordorigin="1632,1833" coordsize="9428,280">
              <v:shape id="_x0000_s1233" style="position:absolute;left:1632;top:1833;width:9428;height:280" coordorigin="1632,1833" coordsize="9428,280" path="m1632,2113r9428,l11060,1833r-9428,l1632,2113e" fillcolor="#edebe0" stroked="f">
                <v:path arrowok="t"/>
              </v:shape>
            </v:group>
            <v:group id="_x0000_s1234" style="position:absolute;left:1632;top:2113;width:9428;height:280" coordorigin="1632,2113" coordsize="9428,280">
              <v:shape id="_x0000_s1235" style="position:absolute;left:1632;top:2113;width:9428;height:280" coordorigin="1632,2113" coordsize="9428,280" path="m1632,2393r9428,l11060,2113r-9428,l1632,2393e" fillcolor="#edebe0" stroked="f">
                <v:path arrowok="t"/>
              </v:shape>
            </v:group>
            <v:group id="_x0000_s1236" style="position:absolute;left:1632;top:2393;width:9428;height:280" coordorigin="1632,2393" coordsize="9428,280">
              <v:shape id="_x0000_s1237" style="position:absolute;left:1632;top:2393;width:9428;height:280" coordorigin="1632,2393" coordsize="9428,280" path="m1632,2673r9428,l11060,2393r-9428,l1632,2673e" fillcolor="#edebe0" stroked="f">
                <v:path arrowok="t"/>
              </v:shape>
            </v:group>
            <v:group id="_x0000_s1238" style="position:absolute;left:1632;top:2673;width:9428;height:280" coordorigin="1632,2673" coordsize="9428,280">
              <v:shape id="_x0000_s1239" style="position:absolute;left:1632;top:2673;width:9428;height:280" coordorigin="1632,2673" coordsize="9428,280" path="m1632,2953r9428,l11060,2673r-9428,l1632,2953e" fillcolor="#edebe0" stroked="f">
                <v:path arrowok="t"/>
              </v:shape>
            </v:group>
            <v:group id="_x0000_s1240" style="position:absolute;left:1632;top:2953;width:9428;height:524" coordorigin="1632,2953" coordsize="9428,524">
              <v:shape id="_x0000_s1241" style="position:absolute;left:1632;top:2953;width:9428;height:524" coordorigin="1632,2953" coordsize="9428,524" path="m1632,3477r9428,l11060,2953r-9428,l1632,3477e" fillcolor="#edebe0" stroked="f">
                <v:path arrowok="t"/>
              </v:shape>
            </v:group>
            <v:group id="_x0000_s1242" style="position:absolute;left:1524;top:3477;width:9644;height:2169" coordorigin="1524,3477" coordsize="9644,2169">
              <v:shape id="_x0000_s1243" style="position:absolute;left:1524;top:3477;width:9644;height:2169" coordorigin="1524,3477" coordsize="9644,2169" path="m1524,5646r9644,l11168,3477r-9644,l1524,5646e" fillcolor="#edebe0" stroked="f">
                <v:path arrowok="t"/>
              </v:shape>
            </v:group>
            <v:group id="_x0000_s1244" style="position:absolute;left:1632;top:3477;width:9428;height:280" coordorigin="1632,3477" coordsize="9428,280">
              <v:shape id="_x0000_s1245" style="position:absolute;left:1632;top:3477;width:9428;height:280" coordorigin="1632,3477" coordsize="9428,280" path="m1632,3757r9428,l11060,3477r-9428,l1632,3757e" fillcolor="#edebe0" stroked="f">
                <v:path arrowok="t"/>
              </v:shape>
            </v:group>
            <v:group id="_x0000_s1246" style="position:absolute;left:1632;top:3757;width:9428;height:281" coordorigin="1632,3757" coordsize="9428,281">
              <v:shape id="_x0000_s1247" style="position:absolute;left:1632;top:3757;width:9428;height:281" coordorigin="1632,3757" coordsize="9428,281" path="m1632,4038r9428,l11060,3757r-9428,l1632,4038e" fillcolor="#edebe0" stroked="f">
                <v:path arrowok="t"/>
              </v:shape>
            </v:group>
            <v:group id="_x0000_s1248" style="position:absolute;left:1632;top:4038;width:9428;height:280" coordorigin="1632,4038" coordsize="9428,280">
              <v:shape id="_x0000_s1249" style="position:absolute;left:1632;top:4038;width:9428;height:280" coordorigin="1632,4038" coordsize="9428,280" path="m1632,4318r9428,l11060,4038r-9428,l1632,4318e" fillcolor="#edebe0" stroked="f">
                <v:path arrowok="t"/>
              </v:shape>
            </v:group>
            <v:group id="_x0000_s1250" style="position:absolute;left:1632;top:4318;width:9428;height:280" coordorigin="1632,4318" coordsize="9428,280">
              <v:shape id="_x0000_s1251" style="position:absolute;left:1632;top:4318;width:9428;height:280" coordorigin="1632,4318" coordsize="9428,280" path="m1632,4598r9428,l11060,4318r-9428,l1632,4598e" fillcolor="#edebe0" stroked="f">
                <v:path arrowok="t"/>
              </v:shape>
            </v:group>
            <v:group id="_x0000_s1252" style="position:absolute;left:1632;top:4598;width:9428;height:280" coordorigin="1632,4598" coordsize="9428,280">
              <v:shape id="_x0000_s1253" style="position:absolute;left:1632;top:4598;width:9428;height:280" coordorigin="1632,4598" coordsize="9428,280" path="m1632,4878r9428,l11060,4598r-9428,l1632,4878e" fillcolor="#edebe0" stroked="f">
                <v:path arrowok="t"/>
              </v:shape>
            </v:group>
            <v:group id="_x0000_s1254" style="position:absolute;left:1632;top:4878;width:9428;height:244" coordorigin="1632,4878" coordsize="9428,244">
              <v:shape id="_x0000_s1255" style="position:absolute;left:1632;top:4878;width:9428;height:244" coordorigin="1632,4878" coordsize="9428,244" path="m1632,5122r9428,l11060,4878r-9428,l1632,5122e" fillcolor="#edebe0" stroked="f">
                <v:path arrowok="t"/>
              </v:shape>
            </v:group>
            <v:group id="_x0000_s1256" style="position:absolute;left:1632;top:5122;width:9428;height:524" coordorigin="1632,5122" coordsize="9428,524">
              <v:shape id="_x0000_s1257" style="position:absolute;left:1632;top:5122;width:9428;height:524" coordorigin="1632,5122" coordsize="9428,524" path="m1632,5646r9428,l11060,5122r-9428,l1632,5646e" fillcolor="#edebe0" stroked="f">
                <v:path arrowok="t"/>
              </v:shape>
            </v:group>
            <v:group id="_x0000_s1258" style="position:absolute;left:1524;top:5646;width:9644;height:1121" coordorigin="1524,5646" coordsize="9644,1121">
              <v:shape id="_x0000_s1259" style="position:absolute;left:1524;top:5646;width:9644;height:1120" coordorigin="1524,5646" coordsize="9644,1120" path="m1524,6766r9644,l11168,5646r-9644,l1524,6766e" fillcolor="#edebe0" stroked="f">
                <v:path arrowok="t"/>
              </v:shape>
            </v:group>
            <v:group id="_x0000_s1260" style="position:absolute;left:1632;top:5646;width:9428;height:280" coordorigin="1632,5646" coordsize="9428,280">
              <v:shape id="_x0000_s1261" style="position:absolute;left:1632;top:5646;width:9428;height:280" coordorigin="1632,5646" coordsize="9428,280" path="m1632,5926r9428,l11060,5646r-9428,l1632,5926e" fillcolor="#edebe0" stroked="f">
                <v:path arrowok="t"/>
              </v:shape>
            </v:group>
            <v:group id="_x0000_s1262" style="position:absolute;left:1632;top:5926;width:9428;height:281" coordorigin="1632,5926" coordsize="9428,281">
              <v:shape id="_x0000_s1263" style="position:absolute;left:1632;top:5926;width:9428;height:280" coordorigin="1632,5926" coordsize="9428,280" path="m1632,6206r9428,l11060,5926r-9428,l1632,6206e" fillcolor="#edebe0" stroked="f">
                <v:path arrowok="t"/>
              </v:shape>
            </v:group>
            <v:group id="_x0000_s1264" style="position:absolute;left:1632;top:6206;width:9428;height:280" coordorigin="1632,6206" coordsize="9428,280">
              <v:shape id="_x0000_s1265" style="position:absolute;left:1632;top:6206;width:9428;height:280" coordorigin="1632,6206" coordsize="9428,280" path="m1632,6486r9428,l11060,6206r-9428,l1632,6486e" fillcolor="#edebe0" stroked="f">
                <v:path arrowok="t"/>
              </v:shape>
            </v:group>
            <v:group id="_x0000_s1266" style="position:absolute;left:1632;top:6486;width:9428;height:280" coordorigin="1632,6486" coordsize="9428,280">
              <v:shape id="_x0000_s1267" style="position:absolute;left:1632;top:6486;width:9428;height:280" coordorigin="1632,6486" coordsize="9428,280" path="m1632,6766r9428,l11060,6486r-9428,l1632,6766e" fillcolor="#edebe0" stroked="f">
                <v:path arrowok="t"/>
              </v:shape>
            </v:group>
            <w10:wrap anchorx="page"/>
          </v:group>
        </w:pict>
      </w:r>
      <w:r w:rsidR="00827075" w:rsidRPr="00827075">
        <w:rPr>
          <w:rFonts w:ascii="Calibri" w:eastAsia="Calibri" w:hAnsi="Calibri" w:cs="Calibri"/>
          <w:sz w:val="24"/>
          <w:szCs w:val="24"/>
          <w:lang w:eastAsia="en-US" w:bidi="ar-SA"/>
        </w:rPr>
        <w:t>Prezentăm mai jos setul de indicatori rezultat pentru 2017.</w:t>
      </w:r>
    </w:p>
    <w:p w:rsidR="00827075" w:rsidRPr="00827075" w:rsidRDefault="00827075" w:rsidP="00827075">
      <w:pPr>
        <w:spacing w:before="4" w:line="190" w:lineRule="exact"/>
        <w:rPr>
          <w:sz w:val="19"/>
          <w:szCs w:val="19"/>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9" w:line="240" w:lineRule="exact"/>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INDICATORI AI INDEPENDENȚEI OBIECTIVE A SISTEMULUI JUDICIAR ÎN ANSAMBLU</w:t>
      </w:r>
    </w:p>
    <w:p w:rsidR="00827075" w:rsidRPr="00827075" w:rsidRDefault="00827075" w:rsidP="00827075">
      <w:pPr>
        <w:spacing w:before="8" w:line="180" w:lineRule="exact"/>
        <w:rPr>
          <w:sz w:val="18"/>
          <w:szCs w:val="18"/>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tabs>
          <w:tab w:val="left" w:pos="1040"/>
        </w:tabs>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1</w:t>
      </w:r>
      <w:r w:rsidRPr="00827075">
        <w:rPr>
          <w:rFonts w:ascii="Calibri" w:eastAsia="Calibri" w:hAnsi="Calibri" w:cs="Calibri"/>
          <w:b/>
          <w:bCs/>
          <w:sz w:val="20"/>
          <w:szCs w:val="20"/>
          <w:lang w:eastAsia="en-US" w:bidi="ar-SA"/>
        </w:rPr>
        <w:t>.</w:t>
      </w:r>
      <w:r w:rsidRPr="00827075">
        <w:rPr>
          <w:rFonts w:ascii="Calibri" w:eastAsia="Calibri" w:hAnsi="Calibri" w:cs="Calibri"/>
          <w:b/>
          <w:bCs/>
          <w:sz w:val="20"/>
          <w:szCs w:val="20"/>
          <w:lang w:eastAsia="en-US" w:bidi="ar-SA"/>
        </w:rPr>
        <w:tab/>
      </w:r>
      <w:r w:rsidRPr="00827075">
        <w:rPr>
          <w:rFonts w:ascii="Calibri" w:eastAsia="Calibri" w:hAnsi="Calibri" w:cs="Calibri"/>
          <w:b/>
          <w:bCs/>
          <w:spacing w:val="-1"/>
          <w:sz w:val="20"/>
          <w:szCs w:val="20"/>
          <w:lang w:eastAsia="en-US" w:bidi="ar-SA"/>
        </w:rPr>
        <w:t>Baza legală a independenței</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6"/>
          <w:sz w:val="20"/>
          <w:szCs w:val="20"/>
          <w:lang w:eastAsia="en-US" w:bidi="ar-SA"/>
        </w:rPr>
        <w:t xml:space="preserve"> </w:t>
      </w:r>
      <w:r w:rsidRPr="00827075">
        <w:rPr>
          <w:rFonts w:ascii="Calibri" w:eastAsia="Calibri" w:hAnsi="Calibri" w:cs="Calibri"/>
          <w:b/>
          <w:bCs/>
          <w:spacing w:val="-1"/>
          <w:sz w:val="20"/>
          <w:szCs w:val="20"/>
          <w:lang w:eastAsia="en-US" w:bidi="ar-SA"/>
        </w:rPr>
        <w:t>cu următorii subindicatori</w:t>
      </w:r>
      <w:r w:rsidRPr="00827075">
        <w:rPr>
          <w:rFonts w:ascii="Calibri" w:eastAsia="Calibri" w:hAnsi="Calibri" w:cs="Calibri"/>
          <w:b/>
          <w:bCs/>
          <w:sz w:val="20"/>
          <w:szCs w:val="20"/>
          <w:lang w:eastAsia="en-US" w:bidi="ar-SA"/>
        </w:rPr>
        <w:t>:</w:t>
      </w:r>
    </w:p>
    <w:p w:rsidR="00827075" w:rsidRPr="00827075" w:rsidRDefault="00827075" w:rsidP="00827075">
      <w:pPr>
        <w:tabs>
          <w:tab w:val="left" w:pos="1060"/>
        </w:tabs>
        <w:spacing w:before="40"/>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Garanții formale privind independența sistemului judiciar;</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Asigurări formale că judecătorii răspund numai în fața legii;</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Metode formale de stabilire a salariilor judecătorilor;</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Mecanisme formale de ajustare a salariilor judecătorilor;</w:t>
      </w:r>
    </w:p>
    <w:p w:rsidR="00827075" w:rsidRPr="00827075" w:rsidRDefault="00827075" w:rsidP="00827075">
      <w:pPr>
        <w:tabs>
          <w:tab w:val="left" w:pos="1060"/>
        </w:tabs>
        <w:spacing w:before="36" w:line="240"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Garanții formale pentru implicarea judecătorilor în dezvoltarea reformei legislative și judiciare.</w:t>
      </w:r>
    </w:p>
    <w:p w:rsidR="00827075" w:rsidRPr="00827075" w:rsidRDefault="00827075" w:rsidP="00827075">
      <w:pPr>
        <w:spacing w:before="4" w:line="260" w:lineRule="exact"/>
        <w:rPr>
          <w:sz w:val="26"/>
          <w:szCs w:val="26"/>
          <w:lang w:eastAsia="en-US" w:bidi="ar-SA"/>
        </w:rPr>
      </w:pPr>
    </w:p>
    <w:p w:rsidR="00827075" w:rsidRPr="00827075" w:rsidRDefault="00827075" w:rsidP="00827075">
      <w:pPr>
        <w:spacing w:before="19" w:line="275" w:lineRule="auto"/>
        <w:ind w:right="49"/>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2</w:t>
      </w:r>
      <w:r w:rsidRPr="00827075">
        <w:rPr>
          <w:rFonts w:ascii="Calibri" w:eastAsia="Calibri" w:hAnsi="Calibri" w:cs="Calibri"/>
          <w:b/>
          <w:bCs/>
          <w:sz w:val="20"/>
          <w:szCs w:val="20"/>
          <w:lang w:eastAsia="en-US" w:bidi="ar-SA"/>
        </w:rPr>
        <w:t xml:space="preserve">.   </w:t>
      </w:r>
      <w:r w:rsidRPr="00827075">
        <w:rPr>
          <w:rFonts w:ascii="Calibri" w:eastAsia="Calibri" w:hAnsi="Calibri" w:cs="Calibri"/>
          <w:b/>
          <w:bCs/>
          <w:spacing w:val="12"/>
          <w:sz w:val="20"/>
          <w:szCs w:val="20"/>
          <w:lang w:eastAsia="en-US" w:bidi="ar-SA"/>
        </w:rPr>
        <w:t xml:space="preserve"> </w:t>
      </w:r>
      <w:r w:rsidRPr="00827075">
        <w:rPr>
          <w:rFonts w:ascii="Calibri" w:eastAsia="Calibri" w:hAnsi="Calibri" w:cs="Calibri"/>
          <w:b/>
          <w:bCs/>
          <w:spacing w:val="1"/>
          <w:sz w:val="20"/>
          <w:szCs w:val="20"/>
          <w:lang w:eastAsia="en-US" w:bidi="ar-SA"/>
        </w:rPr>
        <w:t>Autonomia organizațională a sistemului judiciar</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2"/>
          <w:sz w:val="20"/>
          <w:szCs w:val="20"/>
          <w:lang w:eastAsia="en-US" w:bidi="ar-SA"/>
        </w:rPr>
        <w:t xml:space="preserve"> </w:t>
      </w:r>
      <w:r w:rsidRPr="00827075">
        <w:rPr>
          <w:rFonts w:ascii="Calibri" w:eastAsia="Calibri" w:hAnsi="Calibri" w:cs="Calibri"/>
          <w:b/>
          <w:bCs/>
          <w:spacing w:val="-1"/>
          <w:sz w:val="20"/>
          <w:szCs w:val="20"/>
          <w:lang w:eastAsia="en-US" w:bidi="ar-SA"/>
        </w:rPr>
        <w:t>cu următorii subindicatori, acolo unde există un Consiliu Judiciar sau un organism independent echivalent</w:t>
      </w:r>
      <w:r w:rsidRPr="00827075">
        <w:rPr>
          <w:rFonts w:ascii="Calibri" w:eastAsia="Calibri" w:hAnsi="Calibri" w:cs="Calibri"/>
          <w:b/>
          <w:bCs/>
          <w:sz w:val="20"/>
          <w:szCs w:val="20"/>
          <w:lang w:eastAsia="en-US" w:bidi="ar-SA"/>
        </w:rPr>
        <w:t>:</w:t>
      </w:r>
    </w:p>
    <w:p w:rsidR="00827075" w:rsidRPr="00827075" w:rsidRDefault="00827075" w:rsidP="00827075">
      <w:pPr>
        <w:tabs>
          <w:tab w:val="left" w:pos="1340"/>
        </w:tabs>
        <w:spacing w:line="244"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Poziția formală a Consiliului Judiciar;</w:t>
      </w:r>
    </w:p>
    <w:p w:rsidR="00827075" w:rsidRPr="00827075" w:rsidRDefault="00827075" w:rsidP="00827075">
      <w:pPr>
        <w:tabs>
          <w:tab w:val="left" w:pos="1340"/>
        </w:tabs>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1"/>
          <w:sz w:val="20"/>
          <w:szCs w:val="20"/>
          <w:lang w:eastAsia="en-US" w:bidi="ar-SA"/>
        </w:rPr>
        <w:t>Respectarea ghidurilor</w:t>
      </w:r>
      <w:r w:rsidRPr="00827075">
        <w:rPr>
          <w:rFonts w:ascii="Calibri" w:eastAsia="Calibri" w:hAnsi="Calibri" w:cs="Calibri"/>
          <w:sz w:val="20"/>
          <w:szCs w:val="20"/>
          <w:lang w:eastAsia="en-US" w:bidi="ar-SA"/>
        </w:rPr>
        <w:t xml:space="preserve"> </w:t>
      </w:r>
      <w:r w:rsidRPr="00827075">
        <w:rPr>
          <w:rFonts w:ascii="Calibri" w:eastAsia="Calibri" w:hAnsi="Calibri" w:cs="Calibri"/>
          <w:spacing w:val="-2"/>
          <w:sz w:val="20"/>
          <w:szCs w:val="20"/>
          <w:lang w:eastAsia="en-US" w:bidi="ar-SA"/>
        </w:rPr>
        <w:t>E</w:t>
      </w:r>
      <w:r w:rsidRPr="00827075">
        <w:rPr>
          <w:rFonts w:ascii="Calibri" w:eastAsia="Calibri" w:hAnsi="Calibri" w:cs="Calibri"/>
          <w:spacing w:val="-1"/>
          <w:sz w:val="20"/>
          <w:szCs w:val="20"/>
          <w:lang w:eastAsia="en-US" w:bidi="ar-SA"/>
        </w:rPr>
        <w:t>N</w:t>
      </w:r>
      <w:r w:rsidRPr="00827075">
        <w:rPr>
          <w:rFonts w:ascii="Calibri" w:eastAsia="Calibri" w:hAnsi="Calibri" w:cs="Calibri"/>
          <w:spacing w:val="1"/>
          <w:sz w:val="20"/>
          <w:szCs w:val="20"/>
          <w:lang w:eastAsia="en-US" w:bidi="ar-SA"/>
        </w:rPr>
        <w:t>C</w:t>
      </w:r>
      <w:r w:rsidRPr="00827075">
        <w:rPr>
          <w:rFonts w:ascii="Calibri" w:eastAsia="Calibri" w:hAnsi="Calibri" w:cs="Calibri"/>
          <w:sz w:val="20"/>
          <w:szCs w:val="20"/>
          <w:lang w:eastAsia="en-US" w:bidi="ar-SA"/>
        </w:rPr>
        <w:t>J;</w:t>
      </w:r>
    </w:p>
    <w:p w:rsidR="00827075" w:rsidRPr="00827075" w:rsidRDefault="00827075" w:rsidP="00827075">
      <w:pPr>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 xml:space="preserve">-  </w:t>
      </w:r>
      <w:r w:rsidRPr="00827075">
        <w:rPr>
          <w:rFonts w:ascii="Times New Roman" w:eastAsia="Times New Roman" w:hAnsi="Times New Roman" w:cs="Times New Roman"/>
          <w:spacing w:val="31"/>
          <w:sz w:val="20"/>
          <w:szCs w:val="20"/>
          <w:lang w:eastAsia="en-US" w:bidi="ar-SA"/>
        </w:rPr>
        <w:t xml:space="preserve"> </w:t>
      </w:r>
      <w:r w:rsidRPr="00827075">
        <w:rPr>
          <w:rFonts w:ascii="Calibri" w:eastAsia="Calibri" w:hAnsi="Calibri" w:cs="Calibri"/>
          <w:sz w:val="20"/>
          <w:szCs w:val="20"/>
          <w:lang w:eastAsia="en-US" w:bidi="ar-SA"/>
        </w:rPr>
        <w:t>Responsabilitățile Consiliului.</w:t>
      </w:r>
    </w:p>
    <w:p w:rsidR="00827075" w:rsidRPr="00827075" w:rsidRDefault="00827075" w:rsidP="00827075">
      <w:pPr>
        <w:spacing w:before="36"/>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Subin</w:t>
      </w:r>
      <w:r w:rsidRPr="00827075">
        <w:rPr>
          <w:rFonts w:ascii="Calibri" w:eastAsia="Calibri" w:hAnsi="Calibri" w:cs="Calibri"/>
          <w:b/>
          <w:bCs/>
          <w:sz w:val="20"/>
          <w:szCs w:val="20"/>
          <w:lang w:eastAsia="en-US" w:bidi="ar-SA"/>
        </w:rPr>
        <w:t>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or</w:t>
      </w:r>
      <w:r w:rsidRPr="00827075">
        <w:rPr>
          <w:rFonts w:ascii="Calibri" w:eastAsia="Calibri" w:hAnsi="Calibri" w:cs="Calibri"/>
          <w:b/>
          <w:bCs/>
          <w:spacing w:val="-6"/>
          <w:sz w:val="20"/>
          <w:szCs w:val="20"/>
          <w:lang w:eastAsia="en-US" w:bidi="ar-SA"/>
        </w:rPr>
        <w:t xml:space="preserve"> </w:t>
      </w:r>
      <w:r w:rsidRPr="00827075">
        <w:rPr>
          <w:rFonts w:ascii="Calibri" w:eastAsia="Calibri" w:hAnsi="Calibri" w:cs="Calibri"/>
          <w:b/>
          <w:bCs/>
          <w:spacing w:val="-1"/>
          <w:sz w:val="20"/>
          <w:szCs w:val="20"/>
          <w:lang w:eastAsia="en-US" w:bidi="ar-SA"/>
        </w:rPr>
        <w:t>atunci când nu</w:t>
      </w:r>
      <w:r w:rsidRPr="00827075">
        <w:rPr>
          <w:rFonts w:ascii="Calibri" w:eastAsia="Calibri" w:hAnsi="Calibri" w:cs="Calibri"/>
          <w:b/>
          <w:bCs/>
          <w:spacing w:val="2"/>
          <w:sz w:val="20"/>
          <w:szCs w:val="20"/>
          <w:lang w:eastAsia="en-US" w:bidi="ar-SA"/>
        </w:rPr>
        <w:t xml:space="preserve"> </w:t>
      </w:r>
      <w:r w:rsidRPr="00827075">
        <w:rPr>
          <w:rFonts w:ascii="Calibri" w:eastAsia="Calibri" w:hAnsi="Calibri" w:cs="Calibri"/>
          <w:b/>
          <w:bCs/>
          <w:spacing w:val="-1"/>
          <w:sz w:val="20"/>
          <w:szCs w:val="20"/>
          <w:lang w:eastAsia="en-US" w:bidi="ar-SA"/>
        </w:rPr>
        <w:t>există un Consiliu Judiciar sau un organism echivalent</w:t>
      </w:r>
      <w:r w:rsidRPr="00827075">
        <w:rPr>
          <w:rFonts w:ascii="Calibri" w:eastAsia="Calibri" w:hAnsi="Calibri" w:cs="Calibri"/>
          <w:b/>
          <w:bCs/>
          <w:sz w:val="20"/>
          <w:szCs w:val="20"/>
          <w:lang w:eastAsia="en-US" w:bidi="ar-SA"/>
        </w:rPr>
        <w:t>:</w:t>
      </w:r>
    </w:p>
    <w:p w:rsidR="00827075" w:rsidRPr="00827075" w:rsidRDefault="00827075" w:rsidP="00827075">
      <w:pPr>
        <w:spacing w:line="240"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 xml:space="preserve">-  </w:t>
      </w:r>
      <w:r w:rsidRPr="00827075">
        <w:rPr>
          <w:rFonts w:ascii="Times New Roman" w:eastAsia="Times New Roman" w:hAnsi="Times New Roman" w:cs="Times New Roman"/>
          <w:spacing w:val="36"/>
          <w:sz w:val="20"/>
          <w:szCs w:val="20"/>
          <w:lang w:eastAsia="en-US" w:bidi="ar-SA"/>
        </w:rPr>
        <w:t xml:space="preserve"> </w:t>
      </w:r>
      <w:r w:rsidRPr="00827075">
        <w:rPr>
          <w:rFonts w:ascii="Calibri" w:eastAsia="Calibri" w:hAnsi="Calibri" w:cs="Calibri"/>
          <w:spacing w:val="1"/>
          <w:sz w:val="20"/>
          <w:szCs w:val="20"/>
          <w:lang w:eastAsia="en-US" w:bidi="ar-SA"/>
        </w:rPr>
        <w:t>Influența judecătorilor asupra deciziilor</w:t>
      </w:r>
      <w:r w:rsidRPr="00827075">
        <w:rPr>
          <w:rFonts w:ascii="Calibri" w:eastAsia="Calibri" w:hAnsi="Calibri" w:cs="Calibri"/>
          <w:sz w:val="20"/>
          <w:szCs w:val="20"/>
          <w:lang w:eastAsia="en-US" w:bidi="ar-SA"/>
        </w:rPr>
        <w:t>.</w:t>
      </w:r>
    </w:p>
    <w:p w:rsidR="00827075" w:rsidRPr="00827075" w:rsidRDefault="00827075" w:rsidP="00827075">
      <w:pPr>
        <w:spacing w:before="4" w:line="260" w:lineRule="exact"/>
        <w:rPr>
          <w:sz w:val="26"/>
          <w:szCs w:val="26"/>
          <w:lang w:eastAsia="en-US" w:bidi="ar-SA"/>
        </w:rPr>
      </w:pPr>
    </w:p>
    <w:p w:rsidR="00827075" w:rsidRPr="00827075" w:rsidRDefault="00827075" w:rsidP="00827075">
      <w:pPr>
        <w:tabs>
          <w:tab w:val="left" w:pos="1040"/>
        </w:tabs>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3</w:t>
      </w:r>
      <w:r w:rsidRPr="00827075">
        <w:rPr>
          <w:rFonts w:ascii="Calibri" w:eastAsia="Calibri" w:hAnsi="Calibri" w:cs="Calibri"/>
          <w:b/>
          <w:bCs/>
          <w:sz w:val="20"/>
          <w:szCs w:val="20"/>
          <w:lang w:eastAsia="en-US" w:bidi="ar-SA"/>
        </w:rPr>
        <w:t>.</w:t>
      </w:r>
      <w:r w:rsidRPr="00827075">
        <w:rPr>
          <w:rFonts w:ascii="Calibri" w:eastAsia="Calibri" w:hAnsi="Calibri" w:cs="Calibri"/>
          <w:b/>
          <w:bCs/>
          <w:sz w:val="20"/>
          <w:szCs w:val="20"/>
          <w:lang w:eastAsia="en-US" w:bidi="ar-SA"/>
        </w:rPr>
        <w:tab/>
        <w:t>Finanțarea sistemului judiciar, 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 xml:space="preserve">-  </w:t>
      </w:r>
      <w:r w:rsidRPr="00827075">
        <w:rPr>
          <w:rFonts w:ascii="Times New Roman" w:eastAsia="Times New Roman" w:hAnsi="Times New Roman" w:cs="Times New Roman"/>
          <w:spacing w:val="36"/>
          <w:sz w:val="20"/>
          <w:szCs w:val="20"/>
          <w:lang w:eastAsia="en-US" w:bidi="ar-SA"/>
        </w:rPr>
        <w:t xml:space="preserve"> </w:t>
      </w:r>
      <w:r w:rsidRPr="00827075">
        <w:rPr>
          <w:rFonts w:ascii="Calibri" w:eastAsia="Calibri" w:hAnsi="Calibri" w:cs="Calibri"/>
          <w:spacing w:val="-1"/>
          <w:sz w:val="20"/>
          <w:szCs w:val="20"/>
          <w:lang w:eastAsia="en-US" w:bidi="ar-SA"/>
        </w:rPr>
        <w:t>Aranjamente bugetare</w:t>
      </w:r>
      <w:r w:rsidRPr="00827075">
        <w:rPr>
          <w:rFonts w:ascii="Calibri" w:eastAsia="Calibri" w:hAnsi="Calibri" w:cs="Calibri"/>
          <w:sz w:val="20"/>
          <w:szCs w:val="20"/>
          <w:lang w:eastAsia="en-US" w:bidi="ar-SA"/>
        </w:rPr>
        <w:t>;</w:t>
      </w:r>
    </w:p>
    <w:p w:rsidR="00827075" w:rsidRPr="00827075" w:rsidRDefault="00827075" w:rsidP="00827075">
      <w:pPr>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 xml:space="preserve">-  </w:t>
      </w:r>
      <w:r w:rsidRPr="00827075">
        <w:rPr>
          <w:rFonts w:ascii="Times New Roman" w:eastAsia="Times New Roman" w:hAnsi="Times New Roman" w:cs="Times New Roman"/>
          <w:spacing w:val="36"/>
          <w:sz w:val="20"/>
          <w:szCs w:val="20"/>
          <w:lang w:eastAsia="en-US" w:bidi="ar-SA"/>
        </w:rPr>
        <w:t xml:space="preserve"> </w:t>
      </w:r>
      <w:r w:rsidRPr="00827075">
        <w:rPr>
          <w:rFonts w:ascii="Calibri" w:eastAsia="Calibri" w:hAnsi="Calibri" w:cs="Calibri"/>
          <w:sz w:val="20"/>
          <w:szCs w:val="20"/>
          <w:lang w:eastAsia="en-US" w:bidi="ar-SA"/>
        </w:rPr>
        <w:t>Sistemul de finanțare;</w:t>
      </w:r>
    </w:p>
    <w:p w:rsidR="00827075" w:rsidRPr="00827075" w:rsidRDefault="00827075" w:rsidP="00827075">
      <w:pPr>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 xml:space="preserve">-  </w:t>
      </w:r>
      <w:r w:rsidRPr="00827075">
        <w:rPr>
          <w:rFonts w:ascii="Times New Roman" w:eastAsia="Times New Roman" w:hAnsi="Times New Roman" w:cs="Times New Roman"/>
          <w:spacing w:val="36"/>
          <w:sz w:val="20"/>
          <w:szCs w:val="20"/>
          <w:lang w:eastAsia="en-US" w:bidi="ar-SA"/>
        </w:rPr>
        <w:t xml:space="preserve"> </w:t>
      </w:r>
      <w:r w:rsidRPr="00827075">
        <w:rPr>
          <w:rFonts w:ascii="Calibri" w:eastAsia="Calibri" w:hAnsi="Calibri" w:cs="Calibri"/>
          <w:sz w:val="20"/>
          <w:szCs w:val="20"/>
          <w:lang w:eastAsia="en-US" w:bidi="ar-SA"/>
        </w:rPr>
        <w:t>Soluționarea conflictelor legate de bugete;</w:t>
      </w:r>
    </w:p>
    <w:p w:rsidR="00827075" w:rsidRPr="00827075" w:rsidRDefault="00827075" w:rsidP="00827075">
      <w:pPr>
        <w:spacing w:line="276" w:lineRule="auto"/>
        <w:rPr>
          <w:lang w:eastAsia="en-US" w:bidi="ar-SA"/>
        </w:rPr>
        <w:sectPr w:rsidR="00827075" w:rsidRPr="00827075">
          <w:pgSz w:w="11900" w:h="16840"/>
          <w:pgMar w:top="1380" w:right="740" w:bottom="1460" w:left="1300" w:header="0" w:footer="1266" w:gutter="0"/>
          <w:cols w:space="720"/>
        </w:sectPr>
      </w:pPr>
    </w:p>
    <w:p w:rsidR="00827075" w:rsidRPr="00827075" w:rsidRDefault="00827075" w:rsidP="00827075">
      <w:pPr>
        <w:spacing w:before="78" w:line="240"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lastRenderedPageBreak/>
        <w:t xml:space="preserve">-  </w:t>
      </w:r>
      <w:r w:rsidRPr="00827075">
        <w:rPr>
          <w:rFonts w:ascii="Times New Roman" w:eastAsia="Times New Roman" w:hAnsi="Times New Roman" w:cs="Times New Roman"/>
          <w:spacing w:val="36"/>
          <w:sz w:val="20"/>
          <w:szCs w:val="20"/>
          <w:lang w:eastAsia="en-US" w:bidi="ar-SA"/>
        </w:rPr>
        <w:t xml:space="preserve"> </w:t>
      </w:r>
      <w:r w:rsidRPr="00827075">
        <w:rPr>
          <w:rFonts w:ascii="Calibri" w:eastAsia="Calibri" w:hAnsi="Calibri" w:cs="Calibri"/>
          <w:sz w:val="20"/>
          <w:szCs w:val="20"/>
          <w:lang w:eastAsia="en-US" w:bidi="ar-SA"/>
        </w:rPr>
        <w:t>Caracterul suficient al bugetelor reale.</w:t>
      </w:r>
    </w:p>
    <w:p w:rsidR="00827075" w:rsidRPr="00827075" w:rsidRDefault="00827075" w:rsidP="00827075">
      <w:pPr>
        <w:spacing w:line="260" w:lineRule="exact"/>
        <w:rPr>
          <w:sz w:val="26"/>
          <w:szCs w:val="26"/>
          <w:lang w:eastAsia="en-US" w:bidi="ar-SA"/>
        </w:rPr>
      </w:pPr>
    </w:p>
    <w:p w:rsidR="00827075" w:rsidRPr="00827075" w:rsidRDefault="00827075" w:rsidP="00827075">
      <w:pPr>
        <w:tabs>
          <w:tab w:val="left" w:pos="1040"/>
        </w:tabs>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4</w:t>
      </w:r>
      <w:r w:rsidRPr="00827075">
        <w:rPr>
          <w:rFonts w:ascii="Calibri" w:eastAsia="Calibri" w:hAnsi="Calibri" w:cs="Calibri"/>
          <w:b/>
          <w:bCs/>
          <w:sz w:val="20"/>
          <w:szCs w:val="20"/>
          <w:lang w:eastAsia="en-US" w:bidi="ar-SA"/>
        </w:rPr>
        <w:t>.</w:t>
      </w:r>
      <w:r w:rsidRPr="00827075">
        <w:rPr>
          <w:rFonts w:ascii="Calibri" w:eastAsia="Calibri" w:hAnsi="Calibri" w:cs="Calibri"/>
          <w:b/>
          <w:bCs/>
          <w:sz w:val="20"/>
          <w:szCs w:val="20"/>
          <w:lang w:eastAsia="en-US" w:bidi="ar-SA"/>
        </w:rPr>
        <w:tab/>
      </w:r>
      <w:r w:rsidRPr="00827075">
        <w:rPr>
          <w:rFonts w:ascii="Calibri" w:eastAsia="Calibri" w:hAnsi="Calibri" w:cs="Calibri"/>
          <w:b/>
          <w:bCs/>
          <w:spacing w:val="1"/>
          <w:sz w:val="20"/>
          <w:szCs w:val="20"/>
          <w:lang w:eastAsia="en-US" w:bidi="ar-SA"/>
        </w:rPr>
        <w:t>Ma</w:t>
      </w:r>
      <w:r w:rsidRPr="00827075">
        <w:rPr>
          <w:rFonts w:ascii="Calibri" w:eastAsia="Calibri" w:hAnsi="Calibri" w:cs="Calibri"/>
          <w:b/>
          <w:bCs/>
          <w:sz w:val="20"/>
          <w:szCs w:val="20"/>
          <w:lang w:eastAsia="en-US" w:bidi="ar-SA"/>
        </w:rPr>
        <w:t>n</w:t>
      </w:r>
      <w:r w:rsidRPr="00827075">
        <w:rPr>
          <w:rFonts w:ascii="Calibri" w:eastAsia="Calibri" w:hAnsi="Calibri" w:cs="Calibri"/>
          <w:b/>
          <w:bCs/>
          <w:spacing w:val="1"/>
          <w:sz w:val="20"/>
          <w:szCs w:val="20"/>
          <w:lang w:eastAsia="en-US" w:bidi="ar-SA"/>
        </w:rPr>
        <w:t>ag</w:t>
      </w:r>
      <w:r w:rsidRPr="00827075">
        <w:rPr>
          <w:rFonts w:ascii="Calibri" w:eastAsia="Calibri" w:hAnsi="Calibri" w:cs="Calibri"/>
          <w:b/>
          <w:bCs/>
          <w:spacing w:val="-5"/>
          <w:sz w:val="20"/>
          <w:szCs w:val="20"/>
          <w:lang w:eastAsia="en-US" w:bidi="ar-SA"/>
        </w:rPr>
        <w:t>e</w:t>
      </w:r>
      <w:r w:rsidRPr="00827075">
        <w:rPr>
          <w:rFonts w:ascii="Calibri" w:eastAsia="Calibri" w:hAnsi="Calibri" w:cs="Calibri"/>
          <w:b/>
          <w:bCs/>
          <w:spacing w:val="1"/>
          <w:sz w:val="20"/>
          <w:szCs w:val="20"/>
          <w:lang w:eastAsia="en-US" w:bidi="ar-SA"/>
        </w:rPr>
        <w:t>m</w:t>
      </w:r>
      <w:r w:rsidRPr="00827075">
        <w:rPr>
          <w:rFonts w:ascii="Calibri" w:eastAsia="Calibri" w:hAnsi="Calibri" w:cs="Calibri"/>
          <w:b/>
          <w:bCs/>
          <w:spacing w:val="-1"/>
          <w:sz w:val="20"/>
          <w:szCs w:val="20"/>
          <w:lang w:eastAsia="en-US" w:bidi="ar-SA"/>
        </w:rPr>
        <w:t>e</w:t>
      </w:r>
      <w:r w:rsidRPr="00827075">
        <w:rPr>
          <w:rFonts w:ascii="Calibri" w:eastAsia="Calibri" w:hAnsi="Calibri" w:cs="Calibri"/>
          <w:b/>
          <w:bCs/>
          <w:sz w:val="20"/>
          <w:szCs w:val="20"/>
          <w:lang w:eastAsia="en-US" w:bidi="ar-SA"/>
        </w:rPr>
        <w:t>ntul sistemului instanțelor.</w:t>
      </w:r>
    </w:p>
    <w:p w:rsidR="00827075" w:rsidRPr="00827075" w:rsidRDefault="00827075" w:rsidP="00827075">
      <w:pPr>
        <w:spacing w:before="40" w:line="240"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 xml:space="preserve">-   </w:t>
      </w:r>
      <w:r w:rsidRPr="00827075">
        <w:rPr>
          <w:rFonts w:ascii="Calibri" w:eastAsia="Calibri" w:hAnsi="Calibri" w:cs="Calibri"/>
          <w:spacing w:val="1"/>
          <w:sz w:val="20"/>
          <w:szCs w:val="20"/>
          <w:lang w:eastAsia="en-US" w:bidi="ar-SA"/>
        </w:rPr>
        <w:t>Responsabilitățile manageriale ale instanțelor</w:t>
      </w:r>
      <w:r w:rsidRPr="00827075">
        <w:rPr>
          <w:rFonts w:ascii="Calibri" w:eastAsia="Calibri" w:hAnsi="Calibri" w:cs="Calibri"/>
          <w:sz w:val="20"/>
          <w:szCs w:val="20"/>
          <w:lang w:eastAsia="en-US" w:bidi="ar-SA"/>
        </w:rPr>
        <w:t>.</w:t>
      </w:r>
    </w:p>
    <w:p w:rsidR="00827075" w:rsidRPr="00827075" w:rsidRDefault="00827075" w:rsidP="00827075">
      <w:pPr>
        <w:spacing w:before="3" w:line="190" w:lineRule="exact"/>
        <w:rPr>
          <w:sz w:val="19"/>
          <w:szCs w:val="19"/>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C52A8A" w:rsidP="00827075">
      <w:pPr>
        <w:spacing w:before="19" w:line="240" w:lineRule="exact"/>
        <w:ind w:right="-20"/>
        <w:rPr>
          <w:rFonts w:ascii="Calibri" w:eastAsia="Calibri" w:hAnsi="Calibri" w:cs="Calibri"/>
          <w:b/>
          <w:bCs/>
          <w:spacing w:val="-1"/>
          <w:sz w:val="20"/>
          <w:szCs w:val="20"/>
          <w:lang w:eastAsia="en-US" w:bidi="ar-SA"/>
        </w:rPr>
      </w:pPr>
      <w:r>
        <w:rPr>
          <w:lang w:eastAsia="en-US" w:bidi="ar-SA"/>
        </w:rPr>
        <w:pict>
          <v:group id="_x0000_s1272" style="position:absolute;margin-left:75.7pt;margin-top:-112.45pt;width:483.2pt;height:67.2pt;z-index:-251653120;mso-position-horizontal-relative:page" coordorigin="1514,-2249" coordsize="9664,1344">
            <v:group id="_x0000_s1273" style="position:absolute;left:11060;top:-2239;width:108;height:520" coordorigin="11060,-2239" coordsize="108,520">
              <v:shape id="_x0000_s1274" style="position:absolute;left:11060;top:-2239;width:108;height:520" coordorigin="11060,-2239" coordsize="108,520" path="m11060,-1719r108,l11168,-2239r-108,l11060,-1719xe" fillcolor="#edebe0" stroked="f">
                <v:path arrowok="t"/>
              </v:shape>
            </v:group>
            <v:group id="_x0000_s1275" style="position:absolute;left:1524;top:-2239;width:108;height:520" coordorigin="1524,-2239" coordsize="108,520">
              <v:shape id="_x0000_s1276" style="position:absolute;left:1524;top:-2239;width:108;height:520" coordorigin="1524,-2239" coordsize="108,520" path="m1524,-1719r108,l1632,-2239r-108,l1524,-1719xe" fillcolor="#edebe0" stroked="f">
                <v:path arrowok="t"/>
              </v:shape>
            </v:group>
            <v:group id="_x0000_s1277" style="position:absolute;left:1632;top:-2239;width:9428;height:520" coordorigin="1632,-2239" coordsize="9428,520">
              <v:shape id="_x0000_s1278" style="position:absolute;left:1632;top:-2239;width:9428;height:520" coordorigin="1632,-2239" coordsize="9428,520" path="m1632,-1719r9428,l11060,-2239r-9428,l1632,-1719e" fillcolor="#edebe0" stroked="f">
                <v:path arrowok="t"/>
              </v:shape>
            </v:group>
            <v:group id="_x0000_s1279" style="position:absolute;left:1524;top:-1719;width:9644;height:804" coordorigin="1524,-1719" coordsize="9644,804">
              <v:shape id="_x0000_s1280" style="position:absolute;left:1524;top:-1719;width:9644;height:804" coordorigin="1524,-1719" coordsize="9644,804" path="m1524,-915r9644,l11168,-1719r-9644,l1524,-915e" fillcolor="#edebe0" stroked="f">
                <v:path arrowok="t"/>
              </v:shape>
            </v:group>
            <v:group id="_x0000_s1281" style="position:absolute;left:1632;top:-1719;width:9428;height:284" coordorigin="1632,-1719" coordsize="9428,284">
              <v:shape id="_x0000_s1282" style="position:absolute;left:1632;top:-1719;width:9428;height:284" coordorigin="1632,-1719" coordsize="9428,284" path="m1632,-1435r9428,l11060,-1719r-9428,l1632,-1435e" fillcolor="#edebe0" stroked="f">
                <v:path arrowok="t"/>
              </v:shape>
            </v:group>
            <v:group id="_x0000_s1283" style="position:absolute;left:1632;top:-1435;width:9428;height:520" coordorigin="1632,-1435" coordsize="9428,520">
              <v:shape id="_x0000_s1284" style="position:absolute;left:1632;top:-1435;width:9428;height:520" coordorigin="1632,-1435" coordsize="9428,520" path="m1632,-915r9428,l11060,-1435r-9428,l1632,-915e" fillcolor="#edebe0" stroked="f">
                <v:path arrowok="t"/>
              </v:shape>
            </v:group>
            <w10:wrap anchorx="page"/>
          </v:group>
        </w:pict>
      </w:r>
      <w:r w:rsidR="00827075" w:rsidRPr="00827075">
        <w:rPr>
          <w:rFonts w:ascii="Calibri" w:eastAsia="Calibri" w:hAnsi="Calibri" w:cs="Calibri"/>
          <w:b/>
          <w:bCs/>
          <w:spacing w:val="-1"/>
          <w:sz w:val="20"/>
          <w:szCs w:val="20"/>
          <w:lang w:eastAsia="en-US" w:bidi="ar-SA"/>
        </w:rPr>
        <w:t>INDICATORI AI INDEPENDENȚEI OBIECTIVE A JUDECĂTORULUI</w:t>
      </w:r>
    </w:p>
    <w:p w:rsidR="00827075" w:rsidRPr="00827075" w:rsidRDefault="00827075" w:rsidP="00827075">
      <w:pPr>
        <w:spacing w:before="19" w:line="240" w:lineRule="exact"/>
        <w:ind w:right="-20"/>
        <w:rPr>
          <w:rFonts w:ascii="Calibri" w:eastAsia="Calibri" w:hAnsi="Calibri" w:cs="Calibri"/>
          <w:sz w:val="20"/>
          <w:szCs w:val="20"/>
          <w:lang w:eastAsia="en-US" w:bidi="ar-SA"/>
        </w:rPr>
      </w:pPr>
    </w:p>
    <w:p w:rsidR="00827075" w:rsidRPr="00827075" w:rsidRDefault="00827075" w:rsidP="00827075">
      <w:pPr>
        <w:spacing w:before="6" w:line="190" w:lineRule="exact"/>
        <w:rPr>
          <w:sz w:val="19"/>
          <w:szCs w:val="19"/>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5</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4"/>
          <w:sz w:val="20"/>
          <w:szCs w:val="20"/>
          <w:lang w:eastAsia="en-US" w:bidi="ar-SA"/>
        </w:rPr>
        <w:t xml:space="preserve"> </w:t>
      </w:r>
      <w:r w:rsidRPr="00827075">
        <w:rPr>
          <w:rFonts w:ascii="Calibri" w:eastAsia="Calibri" w:hAnsi="Calibri" w:cs="Calibri"/>
          <w:b/>
          <w:bCs/>
          <w:spacing w:val="-3"/>
          <w:sz w:val="20"/>
          <w:szCs w:val="20"/>
          <w:lang w:eastAsia="en-US" w:bidi="ar-SA"/>
        </w:rPr>
        <w:t>Deciziile din domeniul resurselor umane privind judecătorii</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2"/>
          <w:sz w:val="20"/>
          <w:szCs w:val="20"/>
          <w:lang w:eastAsia="en-US" w:bidi="ar-SA"/>
        </w:rPr>
        <w:t xml:space="preserve"> </w:t>
      </w:r>
      <w:r w:rsidRPr="00827075">
        <w:rPr>
          <w:rFonts w:ascii="Calibri" w:eastAsia="Calibri" w:hAnsi="Calibri" w:cs="Calibri"/>
          <w:b/>
          <w:bCs/>
          <w:sz w:val="20"/>
          <w:szCs w:val="20"/>
          <w:lang w:eastAsia="en-US" w:bidi="ar-SA"/>
        </w:rPr>
        <w:t>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Selecția, numirea și destituirea judecătorilor și președinților de instanțe;</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Selecția, numirea și destituirea judecătorilor Curții Supreme și președintelui Curții Supreme;</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Respectarea ghidurilor 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z w:val="20"/>
          <w:szCs w:val="20"/>
          <w:lang w:eastAsia="en-US" w:bidi="ar-SA"/>
        </w:rPr>
        <w:t>privind numirea judecătorilor;</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Evaluarea, promovarea, măsurile disciplinare și formarea profesională a judecătorilor;</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Respectarea ghidurilor 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z w:val="20"/>
          <w:szCs w:val="20"/>
          <w:lang w:eastAsia="en-US" w:bidi="ar-SA"/>
        </w:rPr>
        <w:t>privind promovarea judecătorilor.</w:t>
      </w:r>
    </w:p>
    <w:p w:rsidR="00827075" w:rsidRPr="00827075" w:rsidRDefault="00827075" w:rsidP="00827075">
      <w:pPr>
        <w:spacing w:line="260" w:lineRule="exact"/>
        <w:rPr>
          <w:sz w:val="26"/>
          <w:szCs w:val="26"/>
          <w:lang w:eastAsia="en-US" w:bidi="ar-SA"/>
        </w:rPr>
      </w:pPr>
    </w:p>
    <w:p w:rsidR="00827075" w:rsidRPr="00827075" w:rsidRDefault="00827075" w:rsidP="00827075">
      <w:pPr>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6</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4"/>
          <w:sz w:val="20"/>
          <w:szCs w:val="20"/>
          <w:lang w:eastAsia="en-US" w:bidi="ar-SA"/>
        </w:rPr>
        <w:t xml:space="preserve"> </w:t>
      </w:r>
      <w:r w:rsidRPr="00827075">
        <w:rPr>
          <w:rFonts w:ascii="Calibri" w:eastAsia="Calibri" w:hAnsi="Calibri" w:cs="Calibri"/>
          <w:b/>
          <w:bCs/>
          <w:spacing w:val="2"/>
          <w:sz w:val="20"/>
          <w:szCs w:val="20"/>
          <w:lang w:eastAsia="en-US" w:bidi="ar-SA"/>
        </w:rPr>
        <w:t>Măsurile disciplinare</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3"/>
          <w:sz w:val="20"/>
          <w:szCs w:val="20"/>
          <w:lang w:eastAsia="en-US" w:bidi="ar-SA"/>
        </w:rPr>
        <w:t xml:space="preserve"> </w:t>
      </w:r>
      <w:r w:rsidRPr="00827075">
        <w:rPr>
          <w:rFonts w:ascii="Calibri" w:eastAsia="Calibri" w:hAnsi="Calibri" w:cs="Calibri"/>
          <w:b/>
          <w:bCs/>
          <w:sz w:val="20"/>
          <w:szCs w:val="20"/>
          <w:lang w:eastAsia="en-US" w:bidi="ar-SA"/>
        </w:rPr>
        <w:t>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1"/>
          <w:sz w:val="20"/>
          <w:szCs w:val="20"/>
          <w:lang w:eastAsia="en-US" w:bidi="ar-SA"/>
        </w:rPr>
        <w:t xml:space="preserve">Respectarea standardelor </w:t>
      </w:r>
      <w:r w:rsidRPr="00827075">
        <w:rPr>
          <w:rFonts w:ascii="Calibri" w:eastAsia="Calibri" w:hAnsi="Calibri" w:cs="Calibri"/>
          <w:sz w:val="20"/>
          <w:szCs w:val="20"/>
          <w:lang w:eastAsia="en-US" w:bidi="ar-SA"/>
        </w:rPr>
        <w:t>RECJ</w:t>
      </w:r>
      <w:r w:rsidRPr="00827075">
        <w:rPr>
          <w:rFonts w:ascii="Calibri" w:eastAsia="Calibri" w:hAnsi="Calibri" w:cs="Calibri"/>
          <w:spacing w:val="8"/>
          <w:sz w:val="24"/>
          <w:szCs w:val="24"/>
          <w:lang w:eastAsia="en-US" w:bidi="ar-SA"/>
        </w:rPr>
        <w:t xml:space="preserve"> </w:t>
      </w:r>
      <w:r w:rsidRPr="00827075">
        <w:rPr>
          <w:rFonts w:ascii="Calibri" w:eastAsia="Calibri" w:hAnsi="Calibri" w:cs="Calibri"/>
          <w:spacing w:val="2"/>
          <w:sz w:val="20"/>
          <w:szCs w:val="20"/>
          <w:lang w:eastAsia="en-US" w:bidi="ar-SA"/>
        </w:rPr>
        <w:t>privind măsurile disciplinare împotriva judecătorilor</w:t>
      </w:r>
    </w:p>
    <w:p w:rsidR="00827075" w:rsidRPr="00827075" w:rsidRDefault="00827075" w:rsidP="00827075">
      <w:pPr>
        <w:tabs>
          <w:tab w:val="left" w:pos="1060"/>
        </w:tabs>
        <w:spacing w:before="35" w:line="240"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1"/>
          <w:sz w:val="20"/>
          <w:szCs w:val="20"/>
          <w:lang w:eastAsia="en-US" w:bidi="ar-SA"/>
        </w:rPr>
        <w:t>Un organism competent care decide în privința măsurilor</w:t>
      </w:r>
      <w:r w:rsidRPr="00827075">
        <w:rPr>
          <w:rFonts w:ascii="Calibri" w:eastAsia="Calibri" w:hAnsi="Calibri" w:cs="Calibri"/>
          <w:spacing w:val="-4"/>
          <w:sz w:val="20"/>
          <w:szCs w:val="20"/>
          <w:lang w:eastAsia="en-US" w:bidi="ar-SA"/>
        </w:rPr>
        <w:t xml:space="preserve"> </w:t>
      </w:r>
      <w:r w:rsidRPr="00827075">
        <w:rPr>
          <w:rFonts w:ascii="Calibri" w:eastAsia="Calibri" w:hAnsi="Calibri" w:cs="Calibri"/>
          <w:spacing w:val="2"/>
          <w:sz w:val="20"/>
          <w:szCs w:val="20"/>
          <w:lang w:eastAsia="en-US" w:bidi="ar-SA"/>
        </w:rPr>
        <w:t>disciplinare împotriva judecătorilor</w:t>
      </w:r>
    </w:p>
    <w:p w:rsidR="00827075" w:rsidRPr="00827075" w:rsidRDefault="00827075" w:rsidP="00827075">
      <w:pPr>
        <w:spacing w:line="300" w:lineRule="exact"/>
        <w:rPr>
          <w:sz w:val="30"/>
          <w:szCs w:val="30"/>
          <w:lang w:eastAsia="en-US" w:bidi="ar-SA"/>
        </w:rPr>
      </w:pPr>
    </w:p>
    <w:p w:rsidR="00827075" w:rsidRPr="00827075" w:rsidRDefault="00827075" w:rsidP="00827075">
      <w:pPr>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7</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3"/>
          <w:sz w:val="20"/>
          <w:szCs w:val="20"/>
          <w:lang w:eastAsia="en-US" w:bidi="ar-SA"/>
        </w:rPr>
        <w:t xml:space="preserve"> </w:t>
      </w:r>
      <w:r w:rsidRPr="00827075">
        <w:rPr>
          <w:rFonts w:ascii="Calibri" w:eastAsia="Calibri" w:hAnsi="Calibri" w:cs="Calibri"/>
          <w:b/>
          <w:bCs/>
          <w:sz w:val="20"/>
          <w:szCs w:val="20"/>
          <w:lang w:eastAsia="en-US" w:bidi="ar-SA"/>
        </w:rPr>
        <w:t>Inamovibilitatea judecătorilor,</w:t>
      </w:r>
      <w:r w:rsidRPr="00827075">
        <w:rPr>
          <w:rFonts w:ascii="Calibri" w:eastAsia="Calibri" w:hAnsi="Calibri" w:cs="Calibri"/>
          <w:b/>
          <w:bCs/>
          <w:spacing w:val="-3"/>
          <w:sz w:val="20"/>
          <w:szCs w:val="20"/>
          <w:lang w:eastAsia="en-US" w:bidi="ar-SA"/>
        </w:rPr>
        <w:t xml:space="preserve"> </w:t>
      </w:r>
      <w:r w:rsidRPr="00827075">
        <w:rPr>
          <w:rFonts w:ascii="Calibri" w:eastAsia="Calibri" w:hAnsi="Calibri" w:cs="Calibri"/>
          <w:b/>
          <w:bCs/>
          <w:sz w:val="20"/>
          <w:szCs w:val="20"/>
          <w:lang w:eastAsia="en-US" w:bidi="ar-SA"/>
        </w:rPr>
        <w:t>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Garanții formale privind inamovibilitatea judecătorilor;</w:t>
      </w:r>
    </w:p>
    <w:p w:rsidR="00827075" w:rsidRPr="00827075" w:rsidRDefault="00827075" w:rsidP="00827075">
      <w:pPr>
        <w:tabs>
          <w:tab w:val="left" w:pos="1060"/>
        </w:tabs>
        <w:spacing w:before="40" w:line="240"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Aranjamente privind transferul judecătorilor fără acordul acestora.</w:t>
      </w:r>
    </w:p>
    <w:p w:rsidR="00827075" w:rsidRPr="00827075" w:rsidRDefault="00827075" w:rsidP="00827075">
      <w:pPr>
        <w:spacing w:line="140" w:lineRule="exact"/>
        <w:rPr>
          <w:sz w:val="14"/>
          <w:szCs w:val="14"/>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8</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3"/>
          <w:sz w:val="20"/>
          <w:szCs w:val="20"/>
          <w:lang w:eastAsia="en-US" w:bidi="ar-SA"/>
        </w:rPr>
        <w:t xml:space="preserve"> </w:t>
      </w:r>
      <w:r w:rsidRPr="00827075">
        <w:rPr>
          <w:rFonts w:ascii="Calibri" w:eastAsia="Calibri" w:hAnsi="Calibri" w:cs="Calibri"/>
          <w:b/>
          <w:bCs/>
          <w:spacing w:val="-1"/>
          <w:sz w:val="20"/>
          <w:szCs w:val="20"/>
          <w:lang w:eastAsia="en-US" w:bidi="ar-SA"/>
        </w:rPr>
        <w:t>Independența internă</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6"/>
          <w:sz w:val="20"/>
          <w:szCs w:val="20"/>
          <w:lang w:eastAsia="en-US" w:bidi="ar-SA"/>
        </w:rPr>
        <w:t xml:space="preserve"> </w:t>
      </w:r>
      <w:r w:rsidRPr="00827075">
        <w:rPr>
          <w:rFonts w:ascii="Calibri" w:eastAsia="Calibri" w:hAnsi="Calibri" w:cs="Calibri"/>
          <w:b/>
          <w:bCs/>
          <w:sz w:val="20"/>
          <w:szCs w:val="20"/>
          <w:lang w:eastAsia="en-US" w:bidi="ar-SA"/>
        </w:rPr>
        <w:t>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1"/>
          <w:sz w:val="20"/>
          <w:szCs w:val="20"/>
          <w:lang w:eastAsia="en-US" w:bidi="ar-SA"/>
        </w:rPr>
        <w:t>Influența judecătorilor de rang superior</w:t>
      </w:r>
      <w:r w:rsidRPr="00827075">
        <w:rPr>
          <w:rFonts w:ascii="Calibri" w:eastAsia="Calibri" w:hAnsi="Calibri" w:cs="Calibri"/>
          <w:sz w:val="20"/>
          <w:szCs w:val="20"/>
          <w:lang w:eastAsia="en-US" w:bidi="ar-SA"/>
        </w:rPr>
        <w:t>;</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Utilizarea și statutul ghidurilor;</w:t>
      </w:r>
    </w:p>
    <w:p w:rsidR="00827075" w:rsidRPr="00827075" w:rsidRDefault="00C52A8A" w:rsidP="00827075">
      <w:pPr>
        <w:tabs>
          <w:tab w:val="left" w:pos="1060"/>
        </w:tabs>
        <w:spacing w:before="40" w:line="240" w:lineRule="exact"/>
        <w:ind w:right="-20"/>
        <w:rPr>
          <w:rFonts w:ascii="Calibri" w:eastAsia="Calibri" w:hAnsi="Calibri" w:cs="Calibri"/>
          <w:sz w:val="20"/>
          <w:szCs w:val="20"/>
          <w:lang w:eastAsia="en-US" w:bidi="ar-SA"/>
        </w:rPr>
      </w:pPr>
      <w:r>
        <w:rPr>
          <w:lang w:eastAsia="en-US" w:bidi="ar-SA"/>
        </w:rPr>
        <w:pict>
          <v:group id="_x0000_s1340" style="position:absolute;margin-left:75.7pt;margin-top:65.85pt;width:483.2pt;height:219.65pt;z-index:-251651072;mso-position-horizontal-relative:page" coordorigin="1514,1317" coordsize="9664,4393">
            <v:group id="_x0000_s1341" style="position:absolute;left:1524;top:1327;width:9644;height:548" coordorigin="1524,1327" coordsize="9644,548">
              <v:shape id="_x0000_s1342" style="position:absolute;left:1524;top:1327;width:9644;height:548" coordorigin="1524,1327" coordsize="9644,548" path="m1524,1875r9644,l11168,1327r-9644,l1524,1875e" fillcolor="#c7d9da" stroked="f">
                <v:path arrowok="t"/>
              </v:shape>
            </v:group>
            <v:group id="_x0000_s1343" style="position:absolute;left:1632;top:1479;width:9428;height:244" coordorigin="1632,1479" coordsize="9428,244">
              <v:shape id="_x0000_s1344" style="position:absolute;left:1632;top:1479;width:9428;height:244" coordorigin="1632,1479" coordsize="9428,244" path="m1632,1723r9428,l11060,1479r-9428,l1632,1723e" fillcolor="#c7d9da" stroked="f">
                <v:path arrowok="t"/>
              </v:shape>
            </v:group>
            <v:group id="_x0000_s1345" style="position:absolute;left:11060;top:1875;width:108;height:244" coordorigin="11060,1875" coordsize="108,244">
              <v:shape id="_x0000_s1346" style="position:absolute;left:11060;top:1875;width:108;height:244" coordorigin="11060,1875" coordsize="108,244" path="m11060,2119r108,l11168,1875r-108,l11060,2119xe" fillcolor="#edebe0" stroked="f">
                <v:path arrowok="t"/>
              </v:shape>
            </v:group>
            <v:group id="_x0000_s1347" style="position:absolute;left:1524;top:1875;width:108;height:244" coordorigin="1524,1875" coordsize="108,244">
              <v:shape id="_x0000_s1348" style="position:absolute;left:1524;top:1875;width:108;height:244" coordorigin="1524,1875" coordsize="108,244" path="m1524,2119r108,l1632,1875r-108,l1524,2119xe" fillcolor="#edebe0" stroked="f">
                <v:path arrowok="t"/>
              </v:shape>
            </v:group>
            <v:group id="_x0000_s1349" style="position:absolute;left:1632;top:1875;width:9428;height:244" coordorigin="1632,1875" coordsize="9428,244">
              <v:shape id="_x0000_s1350" style="position:absolute;left:1632;top:1875;width:9428;height:244" coordorigin="1632,1875" coordsize="9428,244" path="m1632,2119r9428,l11060,1875r-9428,l1632,2119e" fillcolor="#edebe0" stroked="f">
                <v:path arrowok="t"/>
              </v:shape>
            </v:group>
            <v:group id="_x0000_s1351" style="position:absolute;left:1524;top:2119;width:9644;height:1964" coordorigin="1524,2119" coordsize="9644,1964">
              <v:shape id="_x0000_s1352" style="position:absolute;left:1524;top:2119;width:9644;height:1964" coordorigin="1524,2119" coordsize="9644,1964" path="m1524,4083r9644,l11168,2119r-9644,l1524,4083e" fillcolor="#edebe0" stroked="f">
                <v:path arrowok="t"/>
              </v:shape>
            </v:group>
            <v:group id="_x0000_s1353" style="position:absolute;left:1632;top:2119;width:9428;height:280" coordorigin="1632,2119" coordsize="9428,280">
              <v:shape id="_x0000_s1354" style="position:absolute;left:1632;top:2119;width:9428;height:280" coordorigin="1632,2119" coordsize="9428,280" path="m1632,2399r9428,l11060,2119r-9428,l1632,2399e" fillcolor="#edebe0" stroked="f">
                <v:path arrowok="t"/>
              </v:shape>
            </v:group>
            <v:group id="_x0000_s1355" style="position:absolute;left:1632;top:2399;width:9428;height:280" coordorigin="1632,2399" coordsize="9428,280">
              <v:shape id="_x0000_s1356" style="position:absolute;left:1632;top:2399;width:9428;height:280" coordorigin="1632,2399" coordsize="9428,280" path="m1632,2679r9428,l11060,2399r-9428,l1632,2679e" fillcolor="#edebe0" stroked="f">
                <v:path arrowok="t"/>
              </v:shape>
            </v:group>
            <v:group id="_x0000_s1357" style="position:absolute;left:1632;top:2679;width:9428;height:281" coordorigin="1632,2679" coordsize="9428,281">
              <v:shape id="_x0000_s1358" style="position:absolute;left:1632;top:2679;width:9428;height:281" coordorigin="1632,2679" coordsize="9428,281" path="m1632,2959r9428,l11060,2679r-9428,l1632,2959e" fillcolor="#edebe0" stroked="f">
                <v:path arrowok="t"/>
              </v:shape>
            </v:group>
            <v:group id="_x0000_s1359" style="position:absolute;left:1632;top:2959;width:9428;height:284" coordorigin="1632,2959" coordsize="9428,284">
              <v:shape id="_x0000_s1360" style="position:absolute;left:1632;top:2959;width:9428;height:284" coordorigin="1632,2959" coordsize="9428,284" path="m1632,3243r9428,l11060,2959r-9428,l1632,3243e" fillcolor="#edebe0" stroked="f">
                <v:path arrowok="t"/>
              </v:shape>
            </v:group>
            <v:group id="_x0000_s1361" style="position:absolute;left:1632;top:3243;width:9428;height:280" coordorigin="1632,3243" coordsize="9428,280">
              <v:shape id="_x0000_s1362" style="position:absolute;left:1632;top:3243;width:9428;height:280" coordorigin="1632,3243" coordsize="9428,280" path="m1632,3523r9428,l11060,3243r-9428,l1632,3523e" fillcolor="#edebe0" stroked="f">
                <v:path arrowok="t"/>
              </v:shape>
            </v:group>
            <v:group id="_x0000_s1363" style="position:absolute;left:1632;top:3523;width:9428;height:280" coordorigin="1632,3523" coordsize="9428,280">
              <v:shape id="_x0000_s1364" style="position:absolute;left:1632;top:3523;width:9428;height:280" coordorigin="1632,3523" coordsize="9428,280" path="m1632,3803r9428,l11060,3523r-9428,l1632,3803e" fillcolor="#edebe0" stroked="f">
                <v:path arrowok="t"/>
              </v:shape>
            </v:group>
            <v:group id="_x0000_s1365" style="position:absolute;left:1632;top:3803;width:9428;height:280" coordorigin="1632,3803" coordsize="9428,280">
              <v:shape id="_x0000_s1366" style="position:absolute;left:1632;top:3803;width:9428;height:280" coordorigin="1632,3803" coordsize="9428,280" path="m1632,4083r9428,l11060,3803r-9428,l1632,4083e" fillcolor="#edebe0" stroked="f">
                <v:path arrowok="t"/>
              </v:shape>
            </v:group>
            <v:group id="_x0000_s1367" style="position:absolute;left:1524;top:4083;width:9644;height:844" coordorigin="1524,4083" coordsize="9644,844">
              <v:shape id="_x0000_s1368" style="position:absolute;left:1524;top:4083;width:9644;height:844" coordorigin="1524,4083" coordsize="9644,844" path="m1524,4927r9644,l11168,4083r-9644,l1524,4927e" fillcolor="#edebe0" stroked="f">
                <v:path arrowok="t"/>
              </v:shape>
            </v:group>
            <v:group id="_x0000_s1369" style="position:absolute;left:1632;top:4083;width:9428;height:280" coordorigin="1632,4083" coordsize="9428,280">
              <v:shape id="_x0000_s1370" style="position:absolute;left:1632;top:4083;width:9428;height:280" coordorigin="1632,4083" coordsize="9428,280" path="m1632,4363r9428,l11060,4083r-9428,l1632,4363e" fillcolor="#edebe0" stroked="f">
                <v:path arrowok="t"/>
              </v:shape>
            </v:group>
            <v:group id="_x0000_s1371" style="position:absolute;left:1632;top:4363;width:9428;height:284" coordorigin="1632,4363" coordsize="9428,284">
              <v:shape id="_x0000_s1372" style="position:absolute;left:1632;top:4363;width:9428;height:284" coordorigin="1632,4363" coordsize="9428,284" path="m1632,4647r9428,l11060,4363r-9428,l1632,4647e" fillcolor="#edebe0" stroked="f">
                <v:path arrowok="t"/>
              </v:shape>
            </v:group>
            <v:group id="_x0000_s1373" style="position:absolute;left:1632;top:4647;width:9428;height:280" coordorigin="1632,4647" coordsize="9428,280">
              <v:shape id="_x0000_s1374" style="position:absolute;left:1632;top:4647;width:9428;height:280" coordorigin="1632,4647" coordsize="9428,280" path="m1632,4927r9428,l11060,4647r-9428,l1632,4927e" fillcolor="#edebe0" stroked="f">
                <v:path arrowok="t"/>
              </v:shape>
            </v:group>
            <v:group id="_x0000_s1375" style="position:absolute;left:1524;top:4927;width:9644;height:773" coordorigin="1524,4927" coordsize="9644,773">
              <v:shape id="_x0000_s1376" style="position:absolute;left:1524;top:4927;width:9644;height:773" coordorigin="1524,4927" coordsize="9644,773" path="m1524,5700r9644,l11168,4927r-9644,l1524,5700e" fillcolor="#edebe0" stroked="f">
                <v:path arrowok="t"/>
              </v:shape>
            </v:group>
            <v:group id="_x0000_s1377" style="position:absolute;left:1632;top:4928;width:9428;height:244" coordorigin="1632,4928" coordsize="9428,244">
              <v:shape id="_x0000_s1378" style="position:absolute;left:1632;top:4928;width:9428;height:245" coordorigin="1632,4928" coordsize="9428,245" path="m1632,5172r9428,l11060,4928r-9428,l1632,5172e" fillcolor="#edebe0" stroked="f">
                <v:path arrowok="t"/>
              </v:shape>
            </v:group>
            <v:group id="_x0000_s1379" style="position:absolute;left:1632;top:5172;width:9428;height:264" coordorigin="1632,5172" coordsize="9428,264">
              <v:shape id="_x0000_s1380" style="position:absolute;left:1632;top:5172;width:9428;height:264" coordorigin="1632,5172" coordsize="9428,264" path="m1632,5436r9428,l11060,5172r-9428,l1632,5436e" fillcolor="#edebe0" stroked="f">
                <v:path arrowok="t"/>
              </v:shape>
            </v:group>
            <v:group id="_x0000_s1381" style="position:absolute;left:1632;top:5436;width:9428;height:264" coordorigin="1632,5436" coordsize="9428,264">
              <v:shape id="_x0000_s1382" style="position:absolute;left:1632;top:5436;width:9428;height:264" coordorigin="1632,5436" coordsize="9428,264" path="m1632,5700r9428,l11060,5436r-9428,l1632,5700e" fillcolor="#edebe0" stroked="f">
                <v:path arrowok="t"/>
              </v:shape>
            </v:group>
            <w10:wrap anchorx="page"/>
          </v:group>
        </w:pict>
      </w:r>
      <w:r w:rsidR="00827075" w:rsidRPr="00827075">
        <w:rPr>
          <w:rFonts w:ascii="Times New Roman" w:eastAsia="Times New Roman" w:hAnsi="Times New Roman" w:cs="Times New Roman"/>
          <w:sz w:val="20"/>
          <w:szCs w:val="20"/>
          <w:lang w:eastAsia="en-US" w:bidi="ar-SA"/>
        </w:rPr>
        <w:t>-</w:t>
      </w:r>
      <w:r w:rsidR="00827075" w:rsidRPr="00827075">
        <w:rPr>
          <w:rFonts w:ascii="Times New Roman" w:eastAsia="Times New Roman" w:hAnsi="Times New Roman" w:cs="Times New Roman"/>
          <w:sz w:val="20"/>
          <w:szCs w:val="20"/>
          <w:lang w:eastAsia="en-US" w:bidi="ar-SA"/>
        </w:rPr>
        <w:tab/>
      </w:r>
      <w:r w:rsidR="00827075" w:rsidRPr="00827075">
        <w:rPr>
          <w:rFonts w:ascii="Calibri" w:eastAsia="Calibri" w:hAnsi="Calibri" w:cs="Calibri"/>
          <w:spacing w:val="1"/>
          <w:sz w:val="20"/>
          <w:szCs w:val="20"/>
          <w:lang w:eastAsia="en-US" w:bidi="ar-SA"/>
        </w:rPr>
        <w:t>Influența exercitată de conducerea instanțelor</w:t>
      </w:r>
      <w:r w:rsidR="00827075" w:rsidRPr="00827075">
        <w:rPr>
          <w:rFonts w:ascii="Calibri" w:eastAsia="Calibri" w:hAnsi="Calibri" w:cs="Calibri"/>
          <w:sz w:val="20"/>
          <w:szCs w:val="20"/>
          <w:lang w:eastAsia="en-US" w:bidi="ar-SA"/>
        </w:rPr>
        <w:t>.</w:t>
      </w:r>
    </w:p>
    <w:p w:rsidR="00827075" w:rsidRPr="00827075" w:rsidRDefault="00827075" w:rsidP="00827075">
      <w:pPr>
        <w:spacing w:before="1" w:line="180" w:lineRule="exact"/>
        <w:rPr>
          <w:sz w:val="18"/>
          <w:szCs w:val="18"/>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C52A8A" w:rsidP="00827075">
      <w:pPr>
        <w:spacing w:before="19" w:line="240" w:lineRule="exact"/>
        <w:ind w:right="-20"/>
        <w:rPr>
          <w:rFonts w:ascii="Calibri" w:eastAsia="Calibri" w:hAnsi="Calibri" w:cs="Calibri"/>
          <w:sz w:val="20"/>
          <w:szCs w:val="20"/>
          <w:lang w:eastAsia="en-US" w:bidi="ar-SA"/>
        </w:rPr>
      </w:pPr>
      <w:r>
        <w:rPr>
          <w:lang w:eastAsia="en-US" w:bidi="ar-SA"/>
        </w:rPr>
        <w:pict>
          <v:group id="_x0000_s1285" style="position:absolute;margin-left:75.7pt;margin-top:-370.1pt;width:483.2pt;height:325.65pt;z-index:-251652096;mso-position-horizontal-relative:page" coordorigin="1514,-7402" coordsize="9664,6513">
            <v:group id="_x0000_s1286" style="position:absolute;left:1524;top:-7392;width:9644;height:580" coordorigin="1524,-7392" coordsize="9644,580">
              <v:shape id="_x0000_s1287" style="position:absolute;left:1524;top:-7392;width:9644;height:580" coordorigin="1524,-7392" coordsize="9644,580" path="m1524,-6812r9644,l11168,-7392r-9644,l1524,-6812e" fillcolor="#c7d9da" stroked="f">
                <v:path arrowok="t"/>
              </v:shape>
            </v:group>
            <v:group id="_x0000_s1288" style="position:absolute;left:1632;top:-7224;width:9428;height:244" coordorigin="1632,-7224" coordsize="9428,244">
              <v:shape id="_x0000_s1289" style="position:absolute;left:1632;top:-7224;width:9428;height:244" coordorigin="1632,-7224" coordsize="9428,244" path="m1632,-6980r9428,l11060,-7224r-9428,l1632,-6980e" fillcolor="#c7d9da" stroked="f">
                <v:path arrowok="t"/>
              </v:shape>
            </v:group>
            <v:group id="_x0000_s1290" style="position:absolute;left:1524;top:-6812;width:9644;height:3217" coordorigin="1524,-6812" coordsize="9644,3217">
              <v:shape id="_x0000_s1291" style="position:absolute;left:1524;top:-6812;width:9644;height:3217" coordorigin="1524,-6812" coordsize="9644,3217" path="m1524,-3596r9644,l11168,-6812r-9644,l1524,-3596e" fillcolor="#edebe0" stroked="f">
                <v:path arrowok="t"/>
              </v:shape>
            </v:group>
            <v:group id="_x0000_s1292" style="position:absolute;left:1632;top:-6812;width:9428;height:244" coordorigin="1632,-6812" coordsize="9428,244">
              <v:shape id="_x0000_s1293" style="position:absolute;left:1632;top:-6812;width:9428;height:244" coordorigin="1632,-6812" coordsize="9428,244" path="m1632,-6568r9428,l11060,-6812r-9428,l1632,-6568e" fillcolor="#edebe0" stroked="f">
                <v:path arrowok="t"/>
              </v:shape>
            </v:group>
            <v:group id="_x0000_s1294" style="position:absolute;left:1632;top:-6568;width:9428;height:244" coordorigin="1632,-6568" coordsize="9428,244">
              <v:shape id="_x0000_s1295" style="position:absolute;left:1632;top:-6568;width:9428;height:244" coordorigin="1632,-6568" coordsize="9428,244" path="m1632,-6324r9428,l11060,-6568r-9428,l1632,-6324e" fillcolor="#edebe0" stroked="f">
                <v:path arrowok="t"/>
              </v:shape>
            </v:group>
            <v:group id="_x0000_s1296" style="position:absolute;left:1632;top:-6324;width:9428;height:280" coordorigin="1632,-6324" coordsize="9428,280">
              <v:shape id="_x0000_s1297" style="position:absolute;left:1632;top:-6324;width:9428;height:280" coordorigin="1632,-6324" coordsize="9428,280" path="m1632,-6044r9428,l11060,-6324r-9428,l1632,-6044e" fillcolor="#edebe0" stroked="f">
                <v:path arrowok="t"/>
              </v:shape>
            </v:group>
            <v:group id="_x0000_s1298" style="position:absolute;left:1632;top:-6044;width:9428;height:280" coordorigin="1632,-6044" coordsize="9428,280">
              <v:shape id="_x0000_s1299" style="position:absolute;left:1632;top:-6044;width:9428;height:280" coordorigin="1632,-6044" coordsize="9428,280" path="m1632,-5764r9428,l11060,-6044r-9428,l1632,-5764e" fillcolor="#edebe0" stroked="f">
                <v:path arrowok="t"/>
              </v:shape>
            </v:group>
            <v:group id="_x0000_s1300" style="position:absolute;left:1632;top:-5764;width:9428;height:280" coordorigin="1632,-5764" coordsize="9428,280">
              <v:shape id="_x0000_s1301" style="position:absolute;left:1632;top:-5764;width:9428;height:280" coordorigin="1632,-5764" coordsize="9428,280" path="m1632,-5484r9428,l11060,-5764r-9428,l1632,-5484e" fillcolor="#edebe0" stroked="f">
                <v:path arrowok="t"/>
              </v:shape>
            </v:group>
            <v:group id="_x0000_s1302" style="position:absolute;left:1632;top:-5484;width:9428;height:285" coordorigin="1632,-5484" coordsize="9428,285">
              <v:shape id="_x0000_s1303" style="position:absolute;left:1632;top:-5484;width:9428;height:285" coordorigin="1632,-5484" coordsize="9428,285" path="m1632,-5200r9428,l11060,-5484r-9428,l1632,-5200e" fillcolor="#edebe0" stroked="f">
                <v:path arrowok="t"/>
              </v:shape>
            </v:group>
            <v:group id="_x0000_s1304" style="position:absolute;left:1632;top:-5200;width:9428;height:520" coordorigin="1632,-5200" coordsize="9428,520">
              <v:shape id="_x0000_s1305" style="position:absolute;left:1632;top:-5200;width:9428;height:520" coordorigin="1632,-5200" coordsize="9428,520" path="m1632,-4680r9428,l11060,-5200r-9428,l1632,-4680e" fillcolor="#edebe0" stroked="f">
                <v:path arrowok="t"/>
              </v:shape>
            </v:group>
            <v:group id="_x0000_s1306" style="position:absolute;left:1632;top:-4680;width:9428;height:244" coordorigin="1632,-4680" coordsize="9428,244">
              <v:shape id="_x0000_s1307" style="position:absolute;left:1632;top:-4680;width:9428;height:244" coordorigin="1632,-4680" coordsize="9428,244" path="m1632,-4436r9428,l11060,-4680r-9428,l1632,-4436e" fillcolor="#edebe0" stroked="f">
                <v:path arrowok="t"/>
              </v:shape>
            </v:group>
            <v:group id="_x0000_s1308" style="position:absolute;left:1632;top:-4436;width:9428;height:280" coordorigin="1632,-4436" coordsize="9428,280">
              <v:shape id="_x0000_s1309" style="position:absolute;left:1632;top:-4436;width:9428;height:280" coordorigin="1632,-4436" coordsize="9428,280" path="m1632,-4156r9428,l11060,-4436r-9428,l1632,-4156e" fillcolor="#edebe0" stroked="f">
                <v:path arrowok="t"/>
              </v:shape>
            </v:group>
            <v:group id="_x0000_s1310" style="position:absolute;left:1632;top:-4156;width:9428;height:280" coordorigin="1632,-4156" coordsize="9428,280">
              <v:shape id="_x0000_s1311" style="position:absolute;left:1632;top:-4156;width:9428;height:280" coordorigin="1632,-4156" coordsize="9428,280" path="m1632,-3876r9428,l11060,-4156r-9428,l1632,-3876e" fillcolor="#edebe0" stroked="f">
                <v:path arrowok="t"/>
              </v:shape>
            </v:group>
            <v:group id="_x0000_s1312" style="position:absolute;left:1632;top:-3876;width:9428;height:280" coordorigin="1632,-3876" coordsize="9428,280">
              <v:shape id="_x0000_s1313" style="position:absolute;left:1632;top:-3876;width:9428;height:280" coordorigin="1632,-3876" coordsize="9428,280" path="m1632,-3596r9428,l11060,-3876r-9428,l1632,-3596e" fillcolor="#edebe0" stroked="f">
                <v:path arrowok="t"/>
              </v:shape>
            </v:group>
            <v:group id="_x0000_s1314" style="position:absolute;left:1524;top:-3596;width:9644;height:1049" coordorigin="1524,-3596" coordsize="9644,1049">
              <v:shape id="_x0000_s1315" style="position:absolute;left:1524;top:-3596;width:9644;height:1049" coordorigin="1524,-3596" coordsize="9644,1049" path="m1524,-2547r9644,l11168,-3596r-9644,l1524,-2547e" fillcolor="#edebe0" stroked="f">
                <v:path arrowok="t"/>
              </v:shape>
            </v:group>
            <v:group id="_x0000_s1316" style="position:absolute;left:1632;top:-3596;width:9428;height:244" coordorigin="1632,-3596" coordsize="9428,244">
              <v:shape id="_x0000_s1317" style="position:absolute;left:1632;top:-3596;width:9428;height:244" coordorigin="1632,-3596" coordsize="9428,244" path="m1632,-3352r9428,l11060,-3596r-9428,l1632,-3352e" fillcolor="#edebe0" stroked="f">
                <v:path arrowok="t"/>
              </v:shape>
            </v:group>
            <v:group id="_x0000_s1318" style="position:absolute;left:1632;top:-3352;width:9428;height:284" coordorigin="1632,-3352" coordsize="9428,284">
              <v:shape id="_x0000_s1319" style="position:absolute;left:1632;top:-3352;width:9428;height:284" coordorigin="1632,-3352" coordsize="9428,284" path="m1632,-3068r9428,l11060,-3352r-9428,l1632,-3068e" fillcolor="#edebe0" stroked="f">
                <v:path arrowok="t"/>
              </v:shape>
            </v:group>
            <v:group id="_x0000_s1320" style="position:absolute;left:1632;top:-3068;width:9428;height:520" coordorigin="1632,-3068" coordsize="9428,520">
              <v:shape id="_x0000_s1321" style="position:absolute;left:1632;top:-3068;width:9428;height:520" coordorigin="1632,-3068" coordsize="9428,520" path="m1632,-2547r9428,l11060,-3068r-9428,l1632,-2547e" fillcolor="#edebe0" stroked="f">
                <v:path arrowok="t"/>
              </v:shape>
            </v:group>
            <v:group id="_x0000_s1322" style="position:absolute;left:11060;top:-2547;width:108;height:280" coordorigin="11060,-2547" coordsize="108,280">
              <v:shape id="_x0000_s1323" style="position:absolute;left:11060;top:-2547;width:108;height:280" coordorigin="11060,-2547" coordsize="108,280" path="m11060,-2267r108,l11168,-2547r-108,l11060,-2267xe" fillcolor="#edebe0" stroked="f">
                <v:path arrowok="t"/>
              </v:shape>
            </v:group>
            <v:group id="_x0000_s1324" style="position:absolute;left:1524;top:-2547;width:108;height:280" coordorigin="1524,-2547" coordsize="108,280">
              <v:shape id="_x0000_s1325" style="position:absolute;left:1524;top:-2547;width:108;height:280" coordorigin="1524,-2547" coordsize="108,280" path="m1524,-2267r108,l1632,-2547r-108,l1524,-2267xe" fillcolor="#edebe0" stroked="f">
                <v:path arrowok="t"/>
              </v:shape>
            </v:group>
            <v:group id="_x0000_s1326" style="position:absolute;left:1632;top:-2547;width:9428;height:280" coordorigin="1632,-2547" coordsize="9428,280">
              <v:shape id="_x0000_s1327" style="position:absolute;left:1632;top:-2547;width:9428;height:280" coordorigin="1632,-2547" coordsize="9428,280" path="m1632,-2267r9428,l11060,-2547r-9428,l1632,-2267e" fillcolor="#edebe0" stroked="f">
                <v:path arrowok="t"/>
              </v:shape>
            </v:group>
            <v:group id="_x0000_s1328" style="position:absolute;left:1524;top:-2267;width:9644;height:1368" coordorigin="1524,-2267" coordsize="9644,1368">
              <v:shape id="_x0000_s1329" style="position:absolute;left:1524;top:-2267;width:9644;height:1368" coordorigin="1524,-2267" coordsize="9644,1368" path="m1524,-899r9644,l11168,-2267r-9644,l1524,-899e" fillcolor="#edebe0" stroked="f">
                <v:path arrowok="t"/>
              </v:shape>
            </v:group>
            <v:group id="_x0000_s1330" style="position:absolute;left:1632;top:-2267;width:9428;height:280" coordorigin="1632,-2267" coordsize="9428,280">
              <v:shape id="_x0000_s1331" style="position:absolute;left:1632;top:-2267;width:9428;height:280" coordorigin="1632,-2267" coordsize="9428,280" path="m1632,-1987r9428,l11060,-2267r-9428,l1632,-1987e" fillcolor="#edebe0" stroked="f">
                <v:path arrowok="t"/>
              </v:shape>
            </v:group>
            <v:group id="_x0000_s1332" style="position:absolute;left:1632;top:-1987;width:9428;height:280" coordorigin="1632,-1987" coordsize="9428,280">
              <v:shape id="_x0000_s1333" style="position:absolute;left:1632;top:-1987;width:9428;height:280" coordorigin="1632,-1987" coordsize="9428,280" path="m1632,-1707r9428,l11060,-1987r-9428,l1632,-1707e" fillcolor="#edebe0" stroked="f">
                <v:path arrowok="t"/>
              </v:shape>
            </v:group>
            <v:group id="_x0000_s1334" style="position:absolute;left:1632;top:-1707;width:9428;height:284" coordorigin="1632,-1707" coordsize="9428,284">
              <v:shape id="_x0000_s1335" style="position:absolute;left:1632;top:-1707;width:9428;height:284" coordorigin="1632,-1707" coordsize="9428,284" path="m1632,-1423r9428,l11060,-1707r-9428,l1632,-1423e" fillcolor="#edebe0" stroked="f">
                <v:path arrowok="t"/>
              </v:shape>
            </v:group>
            <v:group id="_x0000_s1336" style="position:absolute;left:1632;top:-1423;width:9428;height:280" coordorigin="1632,-1423" coordsize="9428,280">
              <v:shape id="_x0000_s1337" style="position:absolute;left:1632;top:-1423;width:9428;height:280" coordorigin="1632,-1423" coordsize="9428,280" path="m1632,-1143r9428,l11060,-1423r-9428,l1632,-1143e" fillcolor="#edebe0" stroked="f">
                <v:path arrowok="t"/>
              </v:shape>
            </v:group>
            <v:group id="_x0000_s1338" style="position:absolute;left:1632;top:-1143;width:9428;height:244" coordorigin="1632,-1143" coordsize="9428,244">
              <v:shape id="_x0000_s1339" style="position:absolute;left:1632;top:-1143;width:9428;height:244" coordorigin="1632,-1143" coordsize="9428,244" path="m1632,-899r9428,l11060,-1143r-9428,l1632,-899e" fillcolor="#edebe0" stroked="f">
                <v:path arrowok="t"/>
              </v:shape>
            </v:group>
            <w10:wrap anchorx="page"/>
          </v:group>
        </w:pict>
      </w:r>
      <w:r w:rsidR="00827075" w:rsidRPr="00827075">
        <w:rPr>
          <w:rFonts w:ascii="Calibri" w:eastAsia="Calibri" w:hAnsi="Calibri" w:cs="Calibri"/>
          <w:b/>
          <w:bCs/>
          <w:spacing w:val="-1"/>
          <w:sz w:val="20"/>
          <w:szCs w:val="20"/>
          <w:lang w:eastAsia="en-US" w:bidi="ar-SA"/>
        </w:rPr>
        <w:t xml:space="preserve"> INDICATORI AI INDEPENDENȚEI SUBIECTIVE A SISTEMULUI JUDICIAR ȘI A JUDECĂTORULUI INDIVIDUAL </w:t>
      </w:r>
    </w:p>
    <w:p w:rsidR="00827075" w:rsidRPr="00827075" w:rsidRDefault="00827075" w:rsidP="00827075">
      <w:pPr>
        <w:spacing w:before="10" w:line="170" w:lineRule="exact"/>
        <w:rPr>
          <w:sz w:val="17"/>
          <w:szCs w:val="17"/>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9</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3"/>
          <w:sz w:val="20"/>
          <w:szCs w:val="20"/>
          <w:lang w:eastAsia="en-US" w:bidi="ar-SA"/>
        </w:rPr>
        <w:t xml:space="preserve"> </w:t>
      </w:r>
      <w:r w:rsidRPr="00827075">
        <w:rPr>
          <w:rFonts w:ascii="Calibri" w:eastAsia="Calibri" w:hAnsi="Calibri" w:cs="Calibri"/>
          <w:b/>
          <w:bCs/>
          <w:spacing w:val="-1"/>
          <w:sz w:val="20"/>
          <w:szCs w:val="20"/>
          <w:lang w:eastAsia="en-US" w:bidi="ar-SA"/>
        </w:rPr>
        <w:t>Modul în care este percepută independența de societate</w:t>
      </w:r>
      <w:r w:rsidRPr="00827075">
        <w:rPr>
          <w:rFonts w:ascii="Calibri" w:eastAsia="Calibri" w:hAnsi="Calibri" w:cs="Calibri"/>
          <w:b/>
          <w:bCs/>
          <w:sz w:val="20"/>
          <w:szCs w:val="20"/>
          <w:lang w:eastAsia="en-US" w:bidi="ar-SA"/>
        </w:rPr>
        <w:t>;</w:t>
      </w:r>
    </w:p>
    <w:p w:rsidR="00827075" w:rsidRPr="00827075" w:rsidRDefault="00827075" w:rsidP="00827075">
      <w:pPr>
        <w:tabs>
          <w:tab w:val="left" w:pos="1060"/>
        </w:tabs>
        <w:spacing w:before="36" w:line="275" w:lineRule="auto"/>
        <w:ind w:right="44"/>
        <w:jc w:val="both"/>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Eurobarometrul Flash 435 ‘Independența percepută a sistemelor naționale de justiție în UE în rândul publicului larg și Eurobarometrul Flash 436 ‘Independența percepută a sistemelor naționale de justiție în UE în rândul companiilor’.</w:t>
      </w:r>
    </w:p>
    <w:p w:rsidR="00827075" w:rsidRPr="00827075" w:rsidRDefault="00827075" w:rsidP="00827075">
      <w:pPr>
        <w:tabs>
          <w:tab w:val="left" w:pos="1060"/>
        </w:tabs>
        <w:spacing w:before="3"/>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2"/>
          <w:sz w:val="20"/>
          <w:szCs w:val="20"/>
          <w:lang w:eastAsia="en-US" w:bidi="ar-SA"/>
        </w:rPr>
        <w:t>Raportul global privind competitivitatea</w:t>
      </w:r>
      <w:r w:rsidRPr="00827075">
        <w:rPr>
          <w:rFonts w:ascii="Calibri" w:eastAsia="Calibri" w:hAnsi="Calibri" w:cs="Calibri"/>
          <w:sz w:val="20"/>
          <w:szCs w:val="20"/>
          <w:lang w:eastAsia="en-US" w:bidi="ar-SA"/>
        </w:rPr>
        <w:t xml:space="preserve"> </w:t>
      </w:r>
      <w:r w:rsidRPr="00827075">
        <w:rPr>
          <w:rFonts w:ascii="Calibri" w:eastAsia="Calibri" w:hAnsi="Calibri" w:cs="Calibri"/>
          <w:spacing w:val="2"/>
          <w:sz w:val="20"/>
          <w:szCs w:val="20"/>
          <w:lang w:eastAsia="en-US" w:bidi="ar-SA"/>
        </w:rPr>
        <w:t>2</w:t>
      </w:r>
      <w:r w:rsidRPr="00827075">
        <w:rPr>
          <w:rFonts w:ascii="Calibri" w:eastAsia="Calibri" w:hAnsi="Calibri" w:cs="Calibri"/>
          <w:spacing w:val="-1"/>
          <w:sz w:val="20"/>
          <w:szCs w:val="20"/>
          <w:lang w:eastAsia="en-US" w:bidi="ar-SA"/>
        </w:rPr>
        <w:t>01</w:t>
      </w:r>
      <w:r w:rsidRPr="00827075">
        <w:rPr>
          <w:rFonts w:ascii="Calibri" w:eastAsia="Calibri" w:hAnsi="Calibri" w:cs="Calibri"/>
          <w:spacing w:val="3"/>
          <w:sz w:val="20"/>
          <w:szCs w:val="20"/>
          <w:lang w:eastAsia="en-US" w:bidi="ar-SA"/>
        </w:rPr>
        <w:t>6</w:t>
      </w:r>
      <w:r w:rsidRPr="00827075">
        <w:rPr>
          <w:rFonts w:ascii="Calibri" w:eastAsia="Calibri" w:hAnsi="Calibri" w:cs="Calibri"/>
          <w:spacing w:val="-1"/>
          <w:sz w:val="20"/>
          <w:szCs w:val="20"/>
          <w:lang w:eastAsia="en-US" w:bidi="ar-SA"/>
        </w:rPr>
        <w:t>-2</w:t>
      </w:r>
      <w:r w:rsidRPr="00827075">
        <w:rPr>
          <w:rFonts w:ascii="Calibri" w:eastAsia="Calibri" w:hAnsi="Calibri" w:cs="Calibri"/>
          <w:spacing w:val="2"/>
          <w:sz w:val="20"/>
          <w:szCs w:val="20"/>
          <w:lang w:eastAsia="en-US" w:bidi="ar-SA"/>
        </w:rPr>
        <w:t>0</w:t>
      </w:r>
      <w:r w:rsidRPr="00827075">
        <w:rPr>
          <w:rFonts w:ascii="Calibri" w:eastAsia="Calibri" w:hAnsi="Calibri" w:cs="Calibri"/>
          <w:spacing w:val="-1"/>
          <w:sz w:val="20"/>
          <w:szCs w:val="20"/>
          <w:lang w:eastAsia="en-US" w:bidi="ar-SA"/>
        </w:rPr>
        <w:t>1</w:t>
      </w:r>
      <w:r w:rsidRPr="00827075">
        <w:rPr>
          <w:rFonts w:ascii="Calibri" w:eastAsia="Calibri" w:hAnsi="Calibri" w:cs="Calibri"/>
          <w:sz w:val="20"/>
          <w:szCs w:val="20"/>
          <w:lang w:eastAsia="en-US" w:bidi="ar-SA"/>
        </w:rPr>
        <w:t>7</w:t>
      </w:r>
    </w:p>
    <w:p w:rsidR="00827075" w:rsidRPr="00827075" w:rsidRDefault="00827075" w:rsidP="00827075">
      <w:pPr>
        <w:tabs>
          <w:tab w:val="left" w:pos="1060"/>
        </w:tabs>
        <w:spacing w:before="36" w:line="240"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2"/>
          <w:sz w:val="20"/>
          <w:szCs w:val="20"/>
          <w:lang w:eastAsia="en-US" w:bidi="ar-SA"/>
        </w:rPr>
        <w:t>Indexul</w:t>
      </w:r>
      <w:r w:rsidRPr="00827075">
        <w:rPr>
          <w:rFonts w:ascii="Times New Roman" w:eastAsia="Times New Roman" w:hAnsi="Times New Roman" w:cs="Times New Roman"/>
          <w:sz w:val="20"/>
          <w:szCs w:val="20"/>
          <w:lang w:eastAsia="en-US" w:bidi="ar-SA"/>
        </w:rPr>
        <w:t xml:space="preserve"> </w:t>
      </w:r>
      <w:r w:rsidRPr="00827075">
        <w:rPr>
          <w:rFonts w:ascii="Calibri" w:eastAsia="Calibri" w:hAnsi="Calibri" w:cs="Calibri"/>
          <w:spacing w:val="-2"/>
          <w:sz w:val="20"/>
          <w:szCs w:val="20"/>
          <w:lang w:eastAsia="en-US" w:bidi="ar-SA"/>
        </w:rPr>
        <w:t>W</w:t>
      </w:r>
      <w:r w:rsidRPr="00827075">
        <w:rPr>
          <w:rFonts w:ascii="Calibri" w:eastAsia="Calibri" w:hAnsi="Calibri" w:cs="Calibri"/>
          <w:spacing w:val="-1"/>
          <w:sz w:val="20"/>
          <w:szCs w:val="20"/>
          <w:lang w:eastAsia="en-US" w:bidi="ar-SA"/>
        </w:rPr>
        <w:t>o</w:t>
      </w:r>
      <w:r w:rsidRPr="00827075">
        <w:rPr>
          <w:rFonts w:ascii="Calibri" w:eastAsia="Calibri" w:hAnsi="Calibri" w:cs="Calibri"/>
          <w:spacing w:val="2"/>
          <w:sz w:val="20"/>
          <w:szCs w:val="20"/>
          <w:lang w:eastAsia="en-US" w:bidi="ar-SA"/>
        </w:rPr>
        <w:t>r</w:t>
      </w:r>
      <w:r w:rsidRPr="00827075">
        <w:rPr>
          <w:rFonts w:ascii="Calibri" w:eastAsia="Calibri" w:hAnsi="Calibri" w:cs="Calibri"/>
          <w:spacing w:val="-2"/>
          <w:sz w:val="20"/>
          <w:szCs w:val="20"/>
          <w:lang w:eastAsia="en-US" w:bidi="ar-SA"/>
        </w:rPr>
        <w:t>l</w:t>
      </w:r>
      <w:r w:rsidRPr="00827075">
        <w:rPr>
          <w:rFonts w:ascii="Calibri" w:eastAsia="Calibri" w:hAnsi="Calibri" w:cs="Calibri"/>
          <w:sz w:val="20"/>
          <w:szCs w:val="20"/>
          <w:lang w:eastAsia="en-US" w:bidi="ar-SA"/>
        </w:rPr>
        <w:t>d</w:t>
      </w:r>
      <w:r w:rsidRPr="00827075">
        <w:rPr>
          <w:rFonts w:ascii="Calibri" w:eastAsia="Calibri" w:hAnsi="Calibri" w:cs="Calibri"/>
          <w:spacing w:val="-4"/>
          <w:sz w:val="20"/>
          <w:szCs w:val="20"/>
          <w:lang w:eastAsia="en-US" w:bidi="ar-SA"/>
        </w:rPr>
        <w:t xml:space="preserve"> </w:t>
      </w:r>
      <w:r w:rsidRPr="00827075">
        <w:rPr>
          <w:rFonts w:ascii="Calibri" w:eastAsia="Calibri" w:hAnsi="Calibri" w:cs="Calibri"/>
          <w:spacing w:val="4"/>
          <w:sz w:val="20"/>
          <w:szCs w:val="20"/>
          <w:lang w:eastAsia="en-US" w:bidi="ar-SA"/>
        </w:rPr>
        <w:t>J</w:t>
      </w:r>
      <w:r w:rsidRPr="00827075">
        <w:rPr>
          <w:rFonts w:ascii="Calibri" w:eastAsia="Calibri" w:hAnsi="Calibri" w:cs="Calibri"/>
          <w:spacing w:val="-1"/>
          <w:sz w:val="20"/>
          <w:szCs w:val="20"/>
          <w:lang w:eastAsia="en-US" w:bidi="ar-SA"/>
        </w:rPr>
        <w:t>u</w:t>
      </w:r>
      <w:r w:rsidRPr="00827075">
        <w:rPr>
          <w:rFonts w:ascii="Calibri" w:eastAsia="Calibri" w:hAnsi="Calibri" w:cs="Calibri"/>
          <w:spacing w:val="2"/>
          <w:sz w:val="20"/>
          <w:szCs w:val="20"/>
          <w:lang w:eastAsia="en-US" w:bidi="ar-SA"/>
        </w:rPr>
        <w:t>s</w:t>
      </w:r>
      <w:r w:rsidRPr="00827075">
        <w:rPr>
          <w:rFonts w:ascii="Calibri" w:eastAsia="Calibri" w:hAnsi="Calibri" w:cs="Calibri"/>
          <w:spacing w:val="1"/>
          <w:sz w:val="20"/>
          <w:szCs w:val="20"/>
          <w:lang w:eastAsia="en-US" w:bidi="ar-SA"/>
        </w:rPr>
        <w:t>t</w:t>
      </w:r>
      <w:r w:rsidRPr="00827075">
        <w:rPr>
          <w:rFonts w:ascii="Calibri" w:eastAsia="Calibri" w:hAnsi="Calibri" w:cs="Calibri"/>
          <w:spacing w:val="-2"/>
          <w:sz w:val="20"/>
          <w:szCs w:val="20"/>
          <w:lang w:eastAsia="en-US" w:bidi="ar-SA"/>
        </w:rPr>
        <w:t>i</w:t>
      </w:r>
      <w:r w:rsidRPr="00827075">
        <w:rPr>
          <w:rFonts w:ascii="Calibri" w:eastAsia="Calibri" w:hAnsi="Calibri" w:cs="Calibri"/>
          <w:spacing w:val="-1"/>
          <w:sz w:val="20"/>
          <w:szCs w:val="20"/>
          <w:lang w:eastAsia="en-US" w:bidi="ar-SA"/>
        </w:rPr>
        <w:t>c</w:t>
      </w:r>
      <w:r w:rsidRPr="00827075">
        <w:rPr>
          <w:rFonts w:ascii="Calibri" w:eastAsia="Calibri" w:hAnsi="Calibri" w:cs="Calibri"/>
          <w:sz w:val="20"/>
          <w:szCs w:val="20"/>
          <w:lang w:eastAsia="en-US" w:bidi="ar-SA"/>
        </w:rPr>
        <w:t>e</w:t>
      </w:r>
      <w:r w:rsidRPr="00827075">
        <w:rPr>
          <w:rFonts w:ascii="Calibri" w:eastAsia="Calibri" w:hAnsi="Calibri" w:cs="Calibri"/>
          <w:spacing w:val="-3"/>
          <w:sz w:val="20"/>
          <w:szCs w:val="20"/>
          <w:lang w:eastAsia="en-US" w:bidi="ar-SA"/>
        </w:rPr>
        <w:t xml:space="preserve"> </w:t>
      </w:r>
      <w:r w:rsidRPr="00827075">
        <w:rPr>
          <w:rFonts w:ascii="Calibri" w:eastAsia="Calibri" w:hAnsi="Calibri" w:cs="Calibri"/>
          <w:sz w:val="20"/>
          <w:szCs w:val="20"/>
          <w:lang w:eastAsia="en-US" w:bidi="ar-SA"/>
        </w:rPr>
        <w:t>privind statul de drept</w:t>
      </w:r>
      <w:r w:rsidRPr="00827075">
        <w:rPr>
          <w:rFonts w:ascii="Calibri" w:eastAsia="Calibri" w:hAnsi="Calibri" w:cs="Calibri"/>
          <w:spacing w:val="-1"/>
          <w:sz w:val="20"/>
          <w:szCs w:val="20"/>
          <w:lang w:eastAsia="en-US" w:bidi="ar-SA"/>
        </w:rPr>
        <w:t xml:space="preserve"> 2</w:t>
      </w:r>
      <w:r w:rsidRPr="00827075">
        <w:rPr>
          <w:rFonts w:ascii="Calibri" w:eastAsia="Calibri" w:hAnsi="Calibri" w:cs="Calibri"/>
          <w:spacing w:val="2"/>
          <w:sz w:val="20"/>
          <w:szCs w:val="20"/>
          <w:lang w:eastAsia="en-US" w:bidi="ar-SA"/>
        </w:rPr>
        <w:t>0</w:t>
      </w:r>
      <w:r w:rsidRPr="00827075">
        <w:rPr>
          <w:rFonts w:ascii="Calibri" w:eastAsia="Calibri" w:hAnsi="Calibri" w:cs="Calibri"/>
          <w:spacing w:val="-1"/>
          <w:sz w:val="20"/>
          <w:szCs w:val="20"/>
          <w:lang w:eastAsia="en-US" w:bidi="ar-SA"/>
        </w:rPr>
        <w:t>1</w:t>
      </w:r>
      <w:r w:rsidRPr="00827075">
        <w:rPr>
          <w:rFonts w:ascii="Calibri" w:eastAsia="Calibri" w:hAnsi="Calibri" w:cs="Calibri"/>
          <w:sz w:val="20"/>
          <w:szCs w:val="20"/>
          <w:lang w:eastAsia="en-US" w:bidi="ar-SA"/>
        </w:rPr>
        <w:t>6</w:t>
      </w:r>
    </w:p>
    <w:p w:rsidR="00827075" w:rsidRPr="00827075" w:rsidRDefault="00827075" w:rsidP="00827075">
      <w:pPr>
        <w:spacing w:line="300" w:lineRule="exact"/>
        <w:rPr>
          <w:sz w:val="30"/>
          <w:szCs w:val="30"/>
          <w:lang w:eastAsia="en-US" w:bidi="ar-SA"/>
        </w:rPr>
      </w:pPr>
    </w:p>
    <w:p w:rsidR="00827075" w:rsidRPr="00827075" w:rsidRDefault="00827075" w:rsidP="00827075">
      <w:pPr>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10</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5"/>
          <w:sz w:val="20"/>
          <w:szCs w:val="20"/>
          <w:lang w:eastAsia="en-US" w:bidi="ar-SA"/>
        </w:rPr>
        <w:t xml:space="preserve"> </w:t>
      </w:r>
      <w:r w:rsidRPr="00827075">
        <w:rPr>
          <w:rFonts w:ascii="Calibri" w:eastAsia="Calibri" w:hAnsi="Calibri" w:cs="Calibri"/>
          <w:b/>
          <w:bCs/>
          <w:spacing w:val="1"/>
          <w:sz w:val="20"/>
          <w:szCs w:val="20"/>
          <w:lang w:eastAsia="en-US" w:bidi="ar-SA"/>
        </w:rPr>
        <w:t>Încrederea în sistemul judiciar</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6"/>
          <w:sz w:val="20"/>
          <w:szCs w:val="20"/>
          <w:lang w:eastAsia="en-US" w:bidi="ar-SA"/>
        </w:rPr>
        <w:t xml:space="preserve"> </w:t>
      </w:r>
      <w:r w:rsidRPr="00827075">
        <w:rPr>
          <w:rFonts w:ascii="Calibri" w:eastAsia="Calibri" w:hAnsi="Calibri" w:cs="Calibri"/>
          <w:b/>
          <w:bCs/>
          <w:spacing w:val="1"/>
          <w:sz w:val="20"/>
          <w:szCs w:val="20"/>
          <w:lang w:eastAsia="en-US" w:bidi="ar-SA"/>
        </w:rPr>
        <w:t>comparativ cu încrederea cetățenilor în alte puteri ale statului</w:t>
      </w:r>
      <w:r w:rsidRPr="00827075">
        <w:rPr>
          <w:rFonts w:ascii="Calibri" w:eastAsia="Calibri" w:hAnsi="Calibri" w:cs="Calibri"/>
          <w:b/>
          <w:bCs/>
          <w:sz w:val="20"/>
          <w:szCs w:val="20"/>
          <w:lang w:eastAsia="en-US" w:bidi="ar-SA"/>
        </w:rPr>
        <w:t>;</w:t>
      </w:r>
    </w:p>
    <w:p w:rsidR="00827075" w:rsidRPr="00827075" w:rsidRDefault="00827075" w:rsidP="00827075">
      <w:pPr>
        <w:tabs>
          <w:tab w:val="left" w:pos="1360"/>
        </w:tabs>
        <w:spacing w:before="36" w:line="240"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1"/>
          <w:sz w:val="20"/>
          <w:szCs w:val="20"/>
          <w:lang w:eastAsia="en-US" w:bidi="ar-SA"/>
        </w:rPr>
        <w:t>Studii naționale</w:t>
      </w:r>
      <w:r w:rsidRPr="00827075">
        <w:rPr>
          <w:rFonts w:ascii="Calibri" w:eastAsia="Calibri" w:hAnsi="Calibri" w:cs="Calibri"/>
          <w:sz w:val="20"/>
          <w:szCs w:val="20"/>
          <w:lang w:eastAsia="en-US" w:bidi="ar-SA"/>
        </w:rPr>
        <w:t>.</w:t>
      </w:r>
    </w:p>
    <w:p w:rsidR="00827075" w:rsidRPr="00827075" w:rsidRDefault="00827075" w:rsidP="00827075">
      <w:pPr>
        <w:spacing w:before="5" w:line="100" w:lineRule="exact"/>
        <w:rPr>
          <w:sz w:val="10"/>
          <w:szCs w:val="1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11</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5"/>
          <w:sz w:val="20"/>
          <w:szCs w:val="20"/>
          <w:lang w:eastAsia="en-US" w:bidi="ar-SA"/>
        </w:rPr>
        <w:t xml:space="preserve"> </w:t>
      </w:r>
      <w:r w:rsidRPr="00827075">
        <w:rPr>
          <w:rFonts w:ascii="Calibri" w:eastAsia="Calibri" w:hAnsi="Calibri" w:cs="Calibri"/>
          <w:b/>
          <w:bCs/>
          <w:spacing w:val="2"/>
          <w:sz w:val="20"/>
          <w:szCs w:val="20"/>
          <w:lang w:eastAsia="en-US" w:bidi="ar-SA"/>
        </w:rPr>
        <w:t>Corupția în sistemul judiciar, așa cum este percepută de cetățeni, în general</w:t>
      </w:r>
      <w:r w:rsidRPr="00827075">
        <w:rPr>
          <w:rFonts w:ascii="Calibri" w:eastAsia="Calibri" w:hAnsi="Calibri" w:cs="Calibri"/>
          <w:b/>
          <w:bCs/>
          <w:sz w:val="20"/>
          <w:szCs w:val="20"/>
          <w:lang w:eastAsia="en-US" w:bidi="ar-SA"/>
        </w:rPr>
        <w:t>;</w:t>
      </w:r>
    </w:p>
    <w:p w:rsidR="00827075" w:rsidRPr="00827075" w:rsidRDefault="00827075" w:rsidP="00827075">
      <w:pPr>
        <w:tabs>
          <w:tab w:val="left" w:pos="1360"/>
        </w:tabs>
        <w:spacing w:line="244"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2"/>
          <w:sz w:val="20"/>
          <w:szCs w:val="20"/>
          <w:lang w:eastAsia="en-US" w:bidi="ar-SA"/>
        </w:rPr>
        <w:t xml:space="preserve">Raportul UE Anticorupție </w:t>
      </w:r>
      <w:r w:rsidRPr="00827075">
        <w:rPr>
          <w:rFonts w:ascii="Calibri" w:eastAsia="Calibri" w:hAnsi="Calibri" w:cs="Calibri"/>
          <w:spacing w:val="-1"/>
          <w:sz w:val="20"/>
          <w:szCs w:val="20"/>
          <w:lang w:eastAsia="en-US" w:bidi="ar-SA"/>
        </w:rPr>
        <w:t>20</w:t>
      </w:r>
      <w:r w:rsidRPr="00827075">
        <w:rPr>
          <w:rFonts w:ascii="Calibri" w:eastAsia="Calibri" w:hAnsi="Calibri" w:cs="Calibri"/>
          <w:spacing w:val="2"/>
          <w:sz w:val="20"/>
          <w:szCs w:val="20"/>
          <w:lang w:eastAsia="en-US" w:bidi="ar-SA"/>
        </w:rPr>
        <w:t>1</w:t>
      </w:r>
      <w:r w:rsidRPr="00827075">
        <w:rPr>
          <w:rFonts w:ascii="Calibri" w:eastAsia="Calibri" w:hAnsi="Calibri" w:cs="Calibri"/>
          <w:sz w:val="20"/>
          <w:szCs w:val="20"/>
          <w:lang w:eastAsia="en-US" w:bidi="ar-SA"/>
        </w:rPr>
        <w:t>4</w:t>
      </w:r>
    </w:p>
    <w:p w:rsidR="00827075" w:rsidRPr="00827075" w:rsidRDefault="00827075" w:rsidP="00827075">
      <w:pPr>
        <w:spacing w:before="23"/>
        <w:ind w:right="-20"/>
        <w:rPr>
          <w:rFonts w:ascii="Times New Roman" w:eastAsia="Times New Roman" w:hAnsi="Times New Roman" w:cs="Times New Roman"/>
          <w:sz w:val="20"/>
          <w:szCs w:val="20"/>
          <w:lang w:eastAsia="en-US" w:bidi="ar-SA"/>
        </w:rPr>
        <w:sectPr w:rsidR="00827075" w:rsidRPr="00827075">
          <w:pgSz w:w="11900" w:h="16840"/>
          <w:pgMar w:top="1340" w:right="740" w:bottom="1460" w:left="1300" w:header="0" w:footer="1266" w:gutter="0"/>
          <w:cols w:space="720"/>
        </w:sectPr>
      </w:pPr>
    </w:p>
    <w:p w:rsidR="00827075" w:rsidRPr="00827075" w:rsidRDefault="00C52A8A" w:rsidP="00827075">
      <w:pPr>
        <w:spacing w:before="58"/>
        <w:ind w:right="-20"/>
        <w:rPr>
          <w:rFonts w:ascii="Calibri" w:eastAsia="Calibri" w:hAnsi="Calibri" w:cs="Calibri"/>
          <w:sz w:val="20"/>
          <w:szCs w:val="20"/>
          <w:lang w:eastAsia="en-US" w:bidi="ar-SA"/>
        </w:rPr>
      </w:pPr>
      <w:r>
        <w:rPr>
          <w:lang w:eastAsia="en-US" w:bidi="ar-SA"/>
        </w:rPr>
        <w:lastRenderedPageBreak/>
        <w:pict>
          <v:group id="_x0000_s1383" style="position:absolute;margin-left:75.7pt;margin-top:70.3pt;width:483.2pt;height:65pt;z-index:-251650048;mso-position-horizontal-relative:page;mso-position-vertical-relative:page" coordorigin="1514,1406" coordsize="9664,1300">
            <v:group id="_x0000_s1384" style="position:absolute;left:1524;top:1416;width:9644;height:772" coordorigin="1524,1416" coordsize="9644,772">
              <v:shape id="_x0000_s1385" style="position:absolute;left:1524;top:1416;width:9644;height:772" coordorigin="1524,1416" coordsize="9644,772" path="m1524,2188r9644,l11168,1416r-9644,l1524,2188e" fillcolor="#edebe0" stroked="f">
                <v:path arrowok="t"/>
              </v:shape>
            </v:group>
            <v:group id="_x0000_s1386" style="position:absolute;left:1632;top:1417;width:9428;height:244" coordorigin="1632,1417" coordsize="9428,244">
              <v:shape id="_x0000_s1387" style="position:absolute;left:1632;top:1417;width:9428;height:244" coordorigin="1632,1417" coordsize="9428,244" path="m1632,1661r9428,l11060,1417r-9428,l1632,1661e" fillcolor="#edebe0" stroked="f">
                <v:path arrowok="t"/>
              </v:shape>
            </v:group>
            <v:group id="_x0000_s1388" style="position:absolute;left:1632;top:1661;width:9428;height:264" coordorigin="1632,1661" coordsize="9428,264">
              <v:shape id="_x0000_s1389" style="position:absolute;left:1632;top:1661;width:9428;height:264" coordorigin="1632,1661" coordsize="9428,264" path="m1632,1925r9428,l11060,1661r-9428,l1632,1925e" fillcolor="#edebe0" stroked="f">
                <v:path arrowok="t"/>
              </v:shape>
            </v:group>
            <v:group id="_x0000_s1390" style="position:absolute;left:1632;top:1924;width:9428;height:264" coordorigin="1632,1924" coordsize="9428,264">
              <v:shape id="_x0000_s1391" style="position:absolute;left:1632;top:1924;width:9428;height:264" coordorigin="1632,1924" coordsize="9428,264" path="m1632,2188r9428,l11060,1924r-9428,l1632,2188e" fillcolor="#edebe0" stroked="f">
                <v:path arrowok="t"/>
              </v:shape>
            </v:group>
            <v:group id="_x0000_s1392" style="position:absolute;left:1524;top:2188;width:9644;height:508" coordorigin="1524,2188" coordsize="9644,508">
              <v:shape id="_x0000_s1393" style="position:absolute;left:1524;top:2188;width:9644;height:508" coordorigin="1524,2188" coordsize="9644,508" path="m1524,2696r9644,l11168,2188r-9644,l1524,2696e" fillcolor="#edebe0" stroked="f">
                <v:path arrowok="t"/>
              </v:shape>
            </v:group>
            <v:group id="_x0000_s1394" style="position:absolute;left:1632;top:2188;width:9428;height:244" coordorigin="1632,2188" coordsize="9428,244">
              <v:shape id="_x0000_s1395" style="position:absolute;left:1632;top:2188;width:9428;height:244" coordorigin="1632,2188" coordsize="9428,244" path="m1632,2432r9428,l11060,2188r-9428,l1632,2432e" fillcolor="#edebe0" stroked="f">
                <v:path arrowok="t"/>
              </v:shape>
            </v:group>
            <v:group id="_x0000_s1396" style="position:absolute;left:1632;top:2433;width:9428;height:264" coordorigin="1632,2433" coordsize="9428,264">
              <v:shape id="_x0000_s1397" style="position:absolute;left:1632;top:2433;width:9428;height:264" coordorigin="1632,2433" coordsize="9428,264" path="m11060,2696r,-263l1632,2433r,263l11060,2696e" fillcolor="#edebe0" stroked="f">
                <v:path arrowok="t"/>
              </v:shape>
            </v:group>
            <w10:wrap anchorx="page" anchory="page"/>
          </v:group>
        </w:pict>
      </w:r>
      <w:r>
        <w:rPr>
          <w:lang w:eastAsia="en-US" w:bidi="ar-SA"/>
        </w:rPr>
        <w:pict>
          <v:group id="_x0000_s1398" style="position:absolute;margin-left:75.7pt;margin-top:199.15pt;width:483.2pt;height:385.1pt;z-index:-251649024;mso-position-horizontal-relative:page;mso-position-vertical-relative:page" coordorigin="1514,3983" coordsize="9664,7702">
            <v:group id="_x0000_s1399" style="position:absolute;left:1524;top:3993;width:9644;height:488" coordorigin="1524,3993" coordsize="9644,488">
              <v:shape id="_x0000_s1400" style="position:absolute;left:1524;top:3993;width:9644;height:488" coordorigin="1524,3993" coordsize="9644,488" path="m1524,4481r9644,l11168,3993r-9644,l1524,4481e" fillcolor="#c7d9da" stroked="f">
                <v:path arrowok="t"/>
              </v:shape>
            </v:group>
            <v:group id="_x0000_s1401" style="position:absolute;left:1632;top:4113;width:9428;height:244" coordorigin="1632,4113" coordsize="9428,244">
              <v:shape id="_x0000_s1402" style="position:absolute;left:1632;top:4113;width:9428;height:244" coordorigin="1632,4113" coordsize="9428,244" path="m1632,4357r9428,l11060,4113r-9428,l1632,4357e" fillcolor="#c7d9da" stroked="f">
                <v:path arrowok="t"/>
              </v:shape>
            </v:group>
            <v:group id="_x0000_s1403" style="position:absolute;left:1524;top:4481;width:9644;height:1285" coordorigin="1524,4481" coordsize="9644,1285">
              <v:shape id="_x0000_s1404" style="position:absolute;left:1524;top:4481;width:9644;height:1285" coordorigin="1524,4481" coordsize="9644,1285" path="m1524,5765r9644,l11168,4481r-9644,l1524,5765e" fillcolor="#edebe0" stroked="f">
                <v:path arrowok="t"/>
              </v:shape>
            </v:group>
            <v:group id="_x0000_s1405" style="position:absolute;left:1632;top:4481;width:9428;height:484" coordorigin="1632,4481" coordsize="9428,484">
              <v:shape id="_x0000_s1406" style="position:absolute;left:1632;top:4481;width:9428;height:484" coordorigin="1632,4481" coordsize="9428,484" path="m1632,4965r9428,l11060,4481r-9428,l1632,4965e" fillcolor="#edebe0" stroked="f">
                <v:path arrowok="t"/>
              </v:shape>
            </v:group>
            <v:group id="_x0000_s1407" style="position:absolute;left:1632;top:4965;width:9428;height:280" coordorigin="1632,4965" coordsize="9428,280">
              <v:shape id="_x0000_s1408" style="position:absolute;left:1632;top:4965;width:9428;height:280" coordorigin="1632,4965" coordsize="9428,280" path="m1632,5245r9428,l11060,4965r-9428,l1632,5245e" fillcolor="#edebe0" stroked="f">
                <v:path arrowok="t"/>
              </v:shape>
            </v:group>
            <v:group id="_x0000_s1409" style="position:absolute;left:1632;top:5245;width:9428;height:520" coordorigin="1632,5245" coordsize="9428,520">
              <v:shape id="_x0000_s1410" style="position:absolute;left:1632;top:5245;width:9428;height:520" coordorigin="1632,5245" coordsize="9428,520" path="m1632,5766r9428,l11060,5245r-9428,l1632,5766e" fillcolor="#edebe0" stroked="f">
                <v:path arrowok="t"/>
              </v:shape>
            </v:group>
            <v:group id="_x0000_s1411" style="position:absolute;left:1524;top:5766;width:9644;height:1924" coordorigin="1524,5766" coordsize="9644,1924">
              <v:shape id="_x0000_s1412" style="position:absolute;left:1524;top:5766;width:9644;height:1924" coordorigin="1524,5766" coordsize="9644,1924" path="m1524,7690r9644,l11168,5766r-9644,l1524,7690e" fillcolor="#edebe0" stroked="f">
                <v:path arrowok="t"/>
              </v:shape>
            </v:group>
            <v:group id="_x0000_s1413" style="position:absolute;left:1632;top:5766;width:9428;height:284" coordorigin="1632,5766" coordsize="9428,284">
              <v:shape id="_x0000_s1414" style="position:absolute;left:1632;top:5766;width:9428;height:284" coordorigin="1632,5766" coordsize="9428,284" path="m1632,6050r9428,l11060,5766r-9428,l1632,6050e" fillcolor="#edebe0" stroked="f">
                <v:path arrowok="t"/>
              </v:shape>
            </v:group>
            <v:group id="_x0000_s1415" style="position:absolute;left:1632;top:6049;width:9428;height:280" coordorigin="1632,6049" coordsize="9428,280">
              <v:shape id="_x0000_s1416" style="position:absolute;left:1632;top:6049;width:9428;height:280" coordorigin="1632,6049" coordsize="9428,280" path="m1632,6329r9428,l11060,6049r-9428,l1632,6329e" fillcolor="#edebe0" stroked="f">
                <v:path arrowok="t"/>
              </v:shape>
            </v:group>
            <v:group id="_x0000_s1417" style="position:absolute;left:1632;top:6329;width:9428;height:280" coordorigin="1632,6329" coordsize="9428,280">
              <v:shape id="_x0000_s1418" style="position:absolute;left:1632;top:6329;width:9428;height:280" coordorigin="1632,6329" coordsize="9428,280" path="m1632,6609r9428,l11060,6329r-9428,l1632,6609e" fillcolor="#edebe0" stroked="f">
                <v:path arrowok="t"/>
              </v:shape>
            </v:group>
            <v:group id="_x0000_s1419" style="position:absolute;left:1632;top:6610;width:9428;height:280" coordorigin="1632,6610" coordsize="9428,280">
              <v:shape id="_x0000_s1420" style="position:absolute;left:1632;top:6610;width:9428;height:280" coordorigin="1632,6610" coordsize="9428,280" path="m1632,6890r9428,l11060,6610r-9428,l1632,6890e" fillcolor="#edebe0" stroked="f">
                <v:path arrowok="t"/>
              </v:shape>
            </v:group>
            <v:group id="_x0000_s1421" style="position:absolute;left:1632;top:6890;width:9428;height:280" coordorigin="1632,6890" coordsize="9428,280">
              <v:shape id="_x0000_s1422" style="position:absolute;left:1632;top:6890;width:9428;height:280" coordorigin="1632,6890" coordsize="9428,280" path="m1632,7170r9428,l11060,6890r-9428,l1632,7170e" fillcolor="#edebe0" stroked="f">
                <v:path arrowok="t"/>
              </v:shape>
            </v:group>
            <v:group id="_x0000_s1423" style="position:absolute;left:1632;top:7170;width:9428;height:520" coordorigin="1632,7170" coordsize="9428,520">
              <v:shape id="_x0000_s1424" style="position:absolute;left:1632;top:7170;width:9428;height:520" coordorigin="1632,7170" coordsize="9428,520" path="m1632,7690r9428,l11060,7170r-9428,l1632,7690e" fillcolor="#edebe0" stroked="f">
                <v:path arrowok="t"/>
              </v:shape>
            </v:group>
            <v:group id="_x0000_s1425" style="position:absolute;left:1524;top:7689;width:9644;height:1609" coordorigin="1524,7689" coordsize="9644,1609">
              <v:shape id="_x0000_s1426" style="position:absolute;left:1524;top:7689;width:9644;height:1609" coordorigin="1524,7689" coordsize="9644,1609" path="m1524,9298r9644,l11168,7689r-9644,l1524,9298e" fillcolor="#edebe0" stroked="f">
                <v:path arrowok="t"/>
              </v:shape>
            </v:group>
            <v:group id="_x0000_s1427" style="position:absolute;left:1632;top:7689;width:9428;height:245" coordorigin="1632,7689" coordsize="9428,245">
              <v:shape id="_x0000_s1428" style="position:absolute;left:1632;top:7689;width:9428;height:245" coordorigin="1632,7689" coordsize="9428,245" path="m1632,7934r9428,l11060,7689r-9428,l1632,7934e" fillcolor="#edebe0" stroked="f">
                <v:path arrowok="t"/>
              </v:shape>
            </v:group>
            <v:group id="_x0000_s1429" style="position:absolute;left:1632;top:7934;width:9428;height:284" coordorigin="1632,7934" coordsize="9428,284">
              <v:shape id="_x0000_s1430" style="position:absolute;left:1632;top:7934;width:9428;height:284" coordorigin="1632,7934" coordsize="9428,284" path="m1632,8218r9428,l11060,7934r-9428,l1632,8218e" fillcolor="#edebe0" stroked="f">
                <v:path arrowok="t"/>
              </v:shape>
            </v:group>
            <v:group id="_x0000_s1431" style="position:absolute;left:1632;top:8218;width:9428;height:280" coordorigin="1632,8218" coordsize="9428,280">
              <v:shape id="_x0000_s1432" style="position:absolute;left:1632;top:8218;width:9428;height:280" coordorigin="1632,8218" coordsize="9428,280" path="m1632,8498r9428,l11060,8218r-9428,l1632,8498e" fillcolor="#edebe0" stroked="f">
                <v:path arrowok="t"/>
              </v:shape>
            </v:group>
            <v:group id="_x0000_s1433" style="position:absolute;left:1632;top:8498;width:9428;height:280" coordorigin="1632,8498" coordsize="9428,280">
              <v:shape id="_x0000_s1434" style="position:absolute;left:1632;top:8498;width:9428;height:280" coordorigin="1632,8498" coordsize="9428,280" path="m1632,8778r9428,l11060,8498r-9428,l1632,8778e" fillcolor="#edebe0" stroked="f">
                <v:path arrowok="t"/>
              </v:shape>
            </v:group>
            <v:group id="_x0000_s1435" style="position:absolute;left:1632;top:8778;width:9428;height:520" coordorigin="1632,8778" coordsize="9428,520">
              <v:shape id="_x0000_s1436" style="position:absolute;left:1632;top:8778;width:9428;height:520" coordorigin="1632,8778" coordsize="9428,520" path="m1632,9298r9428,l11060,8778r-9428,l1632,9298e" fillcolor="#edebe0" stroked="f">
                <v:path arrowok="t"/>
              </v:shape>
            </v:group>
            <v:group id="_x0000_s1437" style="position:absolute;left:1524;top:9298;width:9644;height:1329" coordorigin="1524,9298" coordsize="9644,1329">
              <v:shape id="_x0000_s1438" style="position:absolute;left:1524;top:9298;width:9644;height:1328" coordorigin="1524,9298" coordsize="9644,1328" path="m1524,10627r9644,l11168,9298r-9644,l1524,10627e" fillcolor="#edebe0" stroked="f">
                <v:path arrowok="t"/>
              </v:shape>
            </v:group>
            <v:group id="_x0000_s1439" style="position:absolute;left:1632;top:9298;width:9428;height:244" coordorigin="1632,9298" coordsize="9428,244">
              <v:shape id="_x0000_s1440" style="position:absolute;left:1632;top:9298;width:9428;height:244" coordorigin="1632,9298" coordsize="9428,244" path="m1632,9542r9428,l11060,9298r-9428,l1632,9542e" fillcolor="#edebe0" stroked="f">
                <v:path arrowok="t"/>
              </v:shape>
            </v:group>
            <v:group id="_x0000_s1441" style="position:absolute;left:1632;top:9542;width:9428;height:280" coordorigin="1632,9542" coordsize="9428,280">
              <v:shape id="_x0000_s1442" style="position:absolute;left:1632;top:9542;width:9428;height:280" coordorigin="1632,9542" coordsize="9428,280" path="m1632,9822r9428,l11060,9542r-9428,l1632,9822e" fillcolor="#edebe0" stroked="f">
                <v:path arrowok="t"/>
              </v:shape>
            </v:group>
            <v:group id="_x0000_s1443" style="position:absolute;left:1632;top:9822;width:9428;height:285" coordorigin="1632,9822" coordsize="9428,285">
              <v:shape id="_x0000_s1444" style="position:absolute;left:1632;top:9822;width:9428;height:285" coordorigin="1632,9822" coordsize="9428,285" path="m1632,10107r9428,l11060,9822r-9428,l1632,10107e" fillcolor="#edebe0" stroked="f">
                <v:path arrowok="t"/>
              </v:shape>
            </v:group>
            <v:group id="_x0000_s1445" style="position:absolute;left:1632;top:10107;width:9428;height:520" coordorigin="1632,10107" coordsize="9428,520">
              <v:shape id="_x0000_s1446" style="position:absolute;left:1632;top:10107;width:9428;height:520" coordorigin="1632,10107" coordsize="9428,520" path="m1632,10627r9428,l11060,10107r-9428,l1632,10627e" fillcolor="#edebe0" stroked="f">
                <v:path arrowok="t"/>
              </v:shape>
            </v:group>
            <v:group id="_x0000_s1447" style="position:absolute;left:1524;top:10627;width:9644;height:1048" coordorigin="1524,10627" coordsize="9644,1048">
              <v:shape id="_x0000_s1448" style="position:absolute;left:1524;top:10627;width:9644;height:1048" coordorigin="1524,10627" coordsize="9644,1048" path="m1524,11675r9644,l11168,10627r-9644,l1524,11675e" fillcolor="#edebe0" stroked="f">
                <v:path arrowok="t"/>
              </v:shape>
            </v:group>
            <v:group id="_x0000_s1449" style="position:absolute;left:1632;top:10627;width:9428;height:244" coordorigin="1632,10627" coordsize="9428,244">
              <v:shape id="_x0000_s1450" style="position:absolute;left:1632;top:10627;width:9428;height:244" coordorigin="1632,10627" coordsize="9428,244" path="m1632,10871r9428,l11060,10627r-9428,l1632,10871e" fillcolor="#edebe0" stroked="f">
                <v:path arrowok="t"/>
              </v:shape>
            </v:group>
            <v:group id="_x0000_s1451" style="position:absolute;left:1632;top:10871;width:9428;height:280" coordorigin="1632,10871" coordsize="9428,280">
              <v:shape id="_x0000_s1452" style="position:absolute;left:1632;top:10871;width:9428;height:280" coordorigin="1632,10871" coordsize="9428,280" path="m1632,11151r9428,l11060,10871r-9428,l1632,11151e" fillcolor="#edebe0" stroked="f">
                <v:path arrowok="t"/>
              </v:shape>
            </v:group>
            <v:group id="_x0000_s1453" style="position:absolute;left:1632;top:11151;width:9428;height:280" coordorigin="1632,11151" coordsize="9428,280">
              <v:shape id="_x0000_s1454" style="position:absolute;left:1632;top:11151;width:9428;height:280" coordorigin="1632,11151" coordsize="9428,280" path="m1632,11431r9428,l11060,11151r-9428,l1632,11431e" fillcolor="#edebe0" stroked="f">
                <v:path arrowok="t"/>
              </v:shape>
            </v:group>
            <v:group id="_x0000_s1455" style="position:absolute;left:1632;top:11431;width:9428;height:244" coordorigin="1632,11431" coordsize="9428,244">
              <v:shape id="_x0000_s1456" style="position:absolute;left:1632;top:11431;width:9428;height:244" coordorigin="1632,11431" coordsize="9428,244" path="m1632,11675r9428,l11060,11431r-9428,l1632,11675e" fillcolor="#edebe0" stroked="f">
                <v:path arrowok="t"/>
              </v:shape>
            </v:group>
            <w10:wrap anchorx="page" anchory="page"/>
          </v:group>
        </w:pict>
      </w:r>
      <w:r>
        <w:rPr>
          <w:lang w:eastAsia="en-US" w:bidi="ar-SA"/>
        </w:rPr>
        <w:pict>
          <v:group id="_x0000_s1457" style="position:absolute;margin-left:75.7pt;margin-top:621.65pt;width:483.2pt;height:80.4pt;z-index:-251648000;mso-position-horizontal-relative:page;mso-position-vertical-relative:page" coordorigin="1514,12433" coordsize="9664,1608">
            <v:group id="_x0000_s1458" style="position:absolute;left:1524;top:12443;width:9644;height:544" coordorigin="1524,12443" coordsize="9644,544">
              <v:shape id="_x0000_s1459" style="position:absolute;left:1524;top:12443;width:9644;height:544" coordorigin="1524,12443" coordsize="9644,544" path="m1524,12987r9644,l11168,12443r-9644,l1524,12987e" fillcolor="#c7d9da" stroked="f">
                <v:path arrowok="t"/>
              </v:shape>
            </v:group>
            <v:group id="_x0000_s1460" style="position:absolute;left:1632;top:12591;width:9428;height:244" coordorigin="1632,12591" coordsize="9428,244">
              <v:shape id="_x0000_s1461" style="position:absolute;left:1632;top:12591;width:9428;height:244" coordorigin="1632,12591" coordsize="9428,244" path="m1632,12835r9428,l11060,12591r-9428,l1632,12835e" fillcolor="#c7d9da" stroked="f">
                <v:path arrowok="t"/>
              </v:shape>
            </v:group>
            <v:group id="_x0000_s1462" style="position:absolute;left:1524;top:12987;width:9644;height:1044" coordorigin="1524,12987" coordsize="9644,1044">
              <v:shape id="_x0000_s1463" style="position:absolute;left:1524;top:12987;width:9644;height:1044" coordorigin="1524,12987" coordsize="9644,1044" path="m1524,14031r9644,l11168,12987r-9644,l1524,14031e" fillcolor="#edebe0" stroked="f">
                <v:path arrowok="t"/>
              </v:shape>
            </v:group>
            <v:group id="_x0000_s1464" style="position:absolute;left:1632;top:12987;width:9428;height:484" coordorigin="1632,12987" coordsize="9428,484">
              <v:shape id="_x0000_s1465" style="position:absolute;left:1632;top:12987;width:9428;height:484" coordorigin="1632,12987" coordsize="9428,484" path="m1632,13471r9428,l11060,12987r-9428,l1632,13471e" fillcolor="#edebe0" stroked="f">
                <v:path arrowok="t"/>
              </v:shape>
            </v:group>
            <v:group id="_x0000_s1466" style="position:absolute;left:1632;top:13471;width:9428;height:280" coordorigin="1632,13471" coordsize="9428,280">
              <v:shape id="_x0000_s1467" style="position:absolute;left:1632;top:13471;width:9428;height:280" coordorigin="1632,13471" coordsize="9428,280" path="m1632,13751r9428,l11060,13471r-9428,l1632,13751e" fillcolor="#edebe0" stroked="f">
                <v:path arrowok="t"/>
              </v:shape>
            </v:group>
            <v:group id="_x0000_s1468" style="position:absolute;left:1632;top:13751;width:9428;height:280" coordorigin="1632,13751" coordsize="9428,280">
              <v:shape id="_x0000_s1469" style="position:absolute;left:1632;top:13751;width:9428;height:280" coordorigin="1632,13751" coordsize="9428,280" path="m1632,14031r9428,l11060,13751r-9428,l1632,14031e" fillcolor="#edebe0" stroked="f">
                <v:path arrowok="t"/>
              </v:shape>
            </v:group>
            <w10:wrap anchorx="page" anchory="page"/>
          </v:group>
        </w:pict>
      </w:r>
      <w:r w:rsidR="00827075" w:rsidRPr="00827075">
        <w:rPr>
          <w:rFonts w:ascii="Calibri" w:eastAsia="Calibri" w:hAnsi="Calibri" w:cs="Calibri"/>
          <w:b/>
          <w:bCs/>
          <w:spacing w:val="-1"/>
          <w:sz w:val="20"/>
          <w:szCs w:val="20"/>
          <w:lang w:eastAsia="en-US" w:bidi="ar-SA"/>
        </w:rPr>
        <w:t>12</w:t>
      </w:r>
      <w:r w:rsidR="00827075" w:rsidRPr="00827075">
        <w:rPr>
          <w:rFonts w:ascii="Calibri" w:eastAsia="Calibri" w:hAnsi="Calibri" w:cs="Calibri"/>
          <w:b/>
          <w:bCs/>
          <w:sz w:val="20"/>
          <w:szCs w:val="20"/>
          <w:lang w:eastAsia="en-US" w:bidi="ar-SA"/>
        </w:rPr>
        <w:t xml:space="preserve">.  </w:t>
      </w:r>
      <w:r w:rsidR="00827075" w:rsidRPr="00827075">
        <w:rPr>
          <w:rFonts w:ascii="Calibri" w:eastAsia="Calibri" w:hAnsi="Calibri" w:cs="Calibri"/>
          <w:b/>
          <w:bCs/>
          <w:spacing w:val="1"/>
          <w:sz w:val="20"/>
          <w:szCs w:val="20"/>
          <w:lang w:eastAsia="en-US" w:bidi="ar-SA"/>
        </w:rPr>
        <w:t xml:space="preserve"> </w:t>
      </w:r>
      <w:r w:rsidR="00827075" w:rsidRPr="00827075">
        <w:rPr>
          <w:rFonts w:ascii="Calibri" w:eastAsia="Calibri" w:hAnsi="Calibri" w:cs="Calibri"/>
          <w:b/>
          <w:bCs/>
          <w:spacing w:val="-1"/>
          <w:sz w:val="20"/>
          <w:szCs w:val="20"/>
          <w:lang w:eastAsia="en-US" w:bidi="ar-SA"/>
        </w:rPr>
        <w:t>Independența, așa cum este percepută de justițiabili la toate nivelurile</w:t>
      </w:r>
      <w:r w:rsidR="00827075" w:rsidRPr="00827075">
        <w:rPr>
          <w:rFonts w:ascii="Calibri" w:eastAsia="Calibri" w:hAnsi="Calibri" w:cs="Calibri"/>
          <w:b/>
          <w:bCs/>
          <w:sz w:val="20"/>
          <w:szCs w:val="20"/>
          <w:lang w:eastAsia="en-US" w:bidi="ar-SA"/>
        </w:rPr>
        <w:t>;</w:t>
      </w:r>
    </w:p>
    <w:p w:rsidR="00827075" w:rsidRPr="00827075" w:rsidRDefault="00827075" w:rsidP="00827075">
      <w:pPr>
        <w:tabs>
          <w:tab w:val="left" w:pos="1360"/>
        </w:tabs>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1"/>
          <w:sz w:val="20"/>
          <w:szCs w:val="20"/>
          <w:lang w:eastAsia="en-US" w:bidi="ar-SA"/>
        </w:rPr>
        <w:t>Studii naționale</w:t>
      </w:r>
      <w:r w:rsidRPr="00827075">
        <w:rPr>
          <w:rFonts w:ascii="Calibri" w:eastAsia="Calibri" w:hAnsi="Calibri" w:cs="Calibri"/>
          <w:sz w:val="20"/>
          <w:szCs w:val="20"/>
          <w:lang w:eastAsia="en-US" w:bidi="ar-SA"/>
        </w:rPr>
        <w:t>.</w:t>
      </w:r>
    </w:p>
    <w:p w:rsidR="00827075" w:rsidRPr="00827075" w:rsidRDefault="00827075" w:rsidP="00827075">
      <w:pPr>
        <w:spacing w:before="23"/>
        <w:ind w:right="-20"/>
        <w:rPr>
          <w:rFonts w:ascii="Times New Roman" w:eastAsia="Times New Roman" w:hAnsi="Times New Roman" w:cs="Times New Roman"/>
          <w:sz w:val="20"/>
          <w:szCs w:val="20"/>
          <w:lang w:eastAsia="en-US" w:bidi="ar-SA"/>
        </w:rPr>
      </w:pPr>
      <w:r w:rsidRPr="00827075">
        <w:rPr>
          <w:rFonts w:ascii="Times New Roman" w:eastAsia="Times New Roman" w:hAnsi="Times New Roman" w:cs="Times New Roman"/>
          <w:sz w:val="20"/>
          <w:szCs w:val="20"/>
          <w:lang w:eastAsia="en-US" w:bidi="ar-SA"/>
        </w:rPr>
        <w:t>-</w:t>
      </w:r>
    </w:p>
    <w:p w:rsidR="00827075" w:rsidRPr="00827075" w:rsidRDefault="00827075" w:rsidP="00827075">
      <w:pPr>
        <w:spacing w:before="30"/>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13</w:t>
      </w:r>
      <w:r w:rsidRPr="00827075">
        <w:rPr>
          <w:rFonts w:ascii="Calibri" w:eastAsia="Calibri" w:hAnsi="Calibri" w:cs="Calibri"/>
          <w:b/>
          <w:bCs/>
          <w:sz w:val="20"/>
          <w:szCs w:val="20"/>
          <w:lang w:eastAsia="en-US" w:bidi="ar-SA"/>
        </w:rPr>
        <w:t xml:space="preserve">.  </w:t>
      </w:r>
      <w:r w:rsidRPr="00827075">
        <w:rPr>
          <w:rFonts w:ascii="Calibri" w:eastAsia="Calibri" w:hAnsi="Calibri" w:cs="Calibri"/>
          <w:b/>
          <w:bCs/>
          <w:spacing w:val="1"/>
          <w:sz w:val="20"/>
          <w:szCs w:val="20"/>
          <w:lang w:eastAsia="en-US" w:bidi="ar-SA"/>
        </w:rPr>
        <w:t xml:space="preserve"> </w:t>
      </w:r>
      <w:r w:rsidRPr="00827075">
        <w:rPr>
          <w:rFonts w:ascii="Calibri" w:eastAsia="Calibri" w:hAnsi="Calibri" w:cs="Calibri"/>
          <w:b/>
          <w:bCs/>
          <w:spacing w:val="-1"/>
          <w:sz w:val="20"/>
          <w:szCs w:val="20"/>
          <w:lang w:eastAsia="en-US" w:bidi="ar-SA"/>
        </w:rPr>
        <w:t>Independența, așa cum este percepută de judecători</w:t>
      </w:r>
      <w:r w:rsidRPr="00827075">
        <w:rPr>
          <w:rFonts w:ascii="Calibri" w:eastAsia="Calibri" w:hAnsi="Calibri" w:cs="Calibri"/>
          <w:b/>
          <w:bCs/>
          <w:sz w:val="20"/>
          <w:szCs w:val="20"/>
          <w:lang w:eastAsia="en-US" w:bidi="ar-SA"/>
        </w:rPr>
        <w:t>;</w:t>
      </w:r>
    </w:p>
    <w:p w:rsidR="00827075" w:rsidRPr="00827075" w:rsidRDefault="00827075" w:rsidP="00827075">
      <w:pPr>
        <w:tabs>
          <w:tab w:val="left" w:pos="1360"/>
        </w:tabs>
        <w:spacing w:line="240" w:lineRule="exact"/>
        <w:ind w:right="-20"/>
        <w:rPr>
          <w:rFonts w:ascii="Calibri" w:eastAsia="Calibri" w:hAnsi="Calibri" w:cs="Calibri"/>
          <w:sz w:val="13"/>
          <w:szCs w:val="13"/>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Studiul</w:t>
      </w:r>
      <w:r w:rsidRPr="00827075">
        <w:rPr>
          <w:rFonts w:ascii="Times New Roman" w:eastAsia="Times New Roman" w:hAnsi="Times New Roman" w:cs="Times New Roman"/>
          <w:sz w:val="20"/>
          <w:szCs w:val="20"/>
          <w:lang w:eastAsia="en-US" w:bidi="ar-SA"/>
        </w:rPr>
        <w:t xml:space="preserve"> </w:t>
      </w:r>
      <w:r w:rsidRPr="00827075">
        <w:rPr>
          <w:rFonts w:ascii="Calibri" w:eastAsia="Calibri" w:hAnsi="Calibri" w:cs="Calibri"/>
          <w:sz w:val="20"/>
          <w:szCs w:val="20"/>
          <w:lang w:eastAsia="en-US" w:bidi="ar-SA"/>
        </w:rPr>
        <w:t>RECJ,</w:t>
      </w:r>
      <w:r w:rsidRPr="00827075">
        <w:rPr>
          <w:rFonts w:ascii="Calibri" w:eastAsia="Calibri" w:hAnsi="Calibri" w:cs="Calibri"/>
          <w:spacing w:val="-7"/>
          <w:sz w:val="20"/>
          <w:szCs w:val="20"/>
          <w:lang w:eastAsia="en-US" w:bidi="ar-SA"/>
        </w:rPr>
        <w:t xml:space="preserve"> </w:t>
      </w:r>
      <w:r w:rsidRPr="00827075">
        <w:rPr>
          <w:rFonts w:ascii="Calibri" w:eastAsia="Calibri" w:hAnsi="Calibri" w:cs="Calibri"/>
          <w:spacing w:val="-1"/>
          <w:sz w:val="20"/>
          <w:szCs w:val="20"/>
          <w:lang w:eastAsia="en-US" w:bidi="ar-SA"/>
        </w:rPr>
        <w:t>întrebarea</w:t>
      </w:r>
      <w:r w:rsidRPr="00827075">
        <w:rPr>
          <w:rFonts w:ascii="Calibri" w:eastAsia="Calibri" w:hAnsi="Calibri" w:cs="Calibri"/>
          <w:spacing w:val="-4"/>
          <w:sz w:val="20"/>
          <w:szCs w:val="20"/>
          <w:lang w:eastAsia="en-US" w:bidi="ar-SA"/>
        </w:rPr>
        <w:t xml:space="preserve"> </w:t>
      </w:r>
      <w:r w:rsidRPr="00827075">
        <w:rPr>
          <w:rFonts w:ascii="Calibri" w:eastAsia="Calibri" w:hAnsi="Calibri" w:cs="Calibri"/>
          <w:spacing w:val="3"/>
          <w:sz w:val="20"/>
          <w:szCs w:val="20"/>
          <w:lang w:eastAsia="en-US" w:bidi="ar-SA"/>
        </w:rPr>
        <w:t>13</w:t>
      </w:r>
      <w:r w:rsidRPr="00827075">
        <w:rPr>
          <w:rFonts w:ascii="Calibri" w:eastAsia="Calibri" w:hAnsi="Calibri" w:cs="Calibri"/>
          <w:position w:val="7"/>
          <w:sz w:val="13"/>
          <w:szCs w:val="13"/>
          <w:lang w:eastAsia="en-US" w:bidi="ar-SA"/>
        </w:rPr>
        <w:t>2</w:t>
      </w: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 w:line="220" w:lineRule="exact"/>
        <w:rPr>
          <w:lang w:eastAsia="en-US" w:bidi="ar-SA"/>
        </w:rPr>
      </w:pPr>
    </w:p>
    <w:p w:rsidR="00827075" w:rsidRPr="00827075" w:rsidRDefault="00827075" w:rsidP="00827075">
      <w:pPr>
        <w:spacing w:before="19" w:line="240" w:lineRule="exact"/>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INDICATORI AI RESPONSABILITĂȚII OBIECTIVE A SISTEMULUI JUDICIAR ÎN ANSAMBLU</w:t>
      </w:r>
      <w:r w:rsidRPr="00827075">
        <w:rPr>
          <w:rFonts w:ascii="Calibri" w:eastAsia="Calibri" w:hAnsi="Calibri" w:cs="Calibri"/>
          <w:b/>
          <w:bCs/>
          <w:spacing w:val="-5"/>
          <w:sz w:val="20"/>
          <w:szCs w:val="20"/>
          <w:lang w:eastAsia="en-US" w:bidi="ar-SA"/>
        </w:rPr>
        <w:t xml:space="preserve"> </w:t>
      </w:r>
    </w:p>
    <w:p w:rsidR="00827075" w:rsidRPr="00827075" w:rsidRDefault="00827075" w:rsidP="00827075">
      <w:pPr>
        <w:spacing w:before="8" w:line="140" w:lineRule="exact"/>
        <w:rPr>
          <w:sz w:val="14"/>
          <w:szCs w:val="14"/>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tabs>
          <w:tab w:val="left" w:pos="1040"/>
        </w:tabs>
        <w:spacing w:before="19"/>
        <w:ind w:right="-20"/>
        <w:rPr>
          <w:rFonts w:ascii="Calibri" w:eastAsia="Calibri" w:hAnsi="Calibri" w:cs="Calibri"/>
          <w:b/>
          <w:bCs/>
          <w:sz w:val="20"/>
          <w:szCs w:val="20"/>
          <w:lang w:eastAsia="en-US" w:bidi="ar-SA"/>
        </w:rPr>
      </w:pPr>
      <w:r w:rsidRPr="00827075">
        <w:rPr>
          <w:rFonts w:ascii="Calibri" w:eastAsia="Calibri" w:hAnsi="Calibri" w:cs="Calibri"/>
          <w:b/>
          <w:bCs/>
          <w:spacing w:val="-1"/>
          <w:sz w:val="20"/>
          <w:szCs w:val="20"/>
          <w:lang w:eastAsia="en-US" w:bidi="ar-SA"/>
        </w:rPr>
        <w:t>1</w:t>
      </w:r>
      <w:r w:rsidRPr="00827075">
        <w:rPr>
          <w:rFonts w:ascii="Calibri" w:eastAsia="Calibri" w:hAnsi="Calibri" w:cs="Calibri"/>
          <w:b/>
          <w:bCs/>
          <w:sz w:val="20"/>
          <w:szCs w:val="20"/>
          <w:lang w:eastAsia="en-US" w:bidi="ar-SA"/>
        </w:rPr>
        <w:t>.</w:t>
      </w:r>
      <w:r w:rsidRPr="00827075">
        <w:rPr>
          <w:rFonts w:ascii="Calibri" w:eastAsia="Calibri" w:hAnsi="Calibri" w:cs="Calibri"/>
          <w:b/>
          <w:bCs/>
          <w:sz w:val="20"/>
          <w:szCs w:val="20"/>
          <w:lang w:eastAsia="en-US" w:bidi="ar-SA"/>
        </w:rPr>
        <w:tab/>
      </w:r>
      <w:r w:rsidRPr="00827075">
        <w:rPr>
          <w:rFonts w:ascii="Calibri" w:eastAsia="Calibri" w:hAnsi="Calibri" w:cs="Calibri"/>
          <w:b/>
          <w:bCs/>
          <w:spacing w:val="-1"/>
          <w:sz w:val="20"/>
          <w:szCs w:val="20"/>
          <w:lang w:eastAsia="en-US" w:bidi="ar-SA"/>
        </w:rPr>
        <w:t>Repartizarea dosarelor</w:t>
      </w:r>
      <w:r w:rsidRPr="00827075">
        <w:rPr>
          <w:rFonts w:ascii="Calibri" w:eastAsia="Calibri" w:hAnsi="Calibri" w:cs="Calibri"/>
          <w:b/>
          <w:bCs/>
          <w:sz w:val="20"/>
          <w:szCs w:val="20"/>
          <w:lang w:eastAsia="en-US" w:bidi="ar-SA"/>
        </w:rPr>
        <w:t>, 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40"/>
        </w:tabs>
        <w:spacing w:before="19"/>
        <w:ind w:right="-20"/>
        <w:rPr>
          <w:rFonts w:ascii="Calibri" w:eastAsia="Calibri" w:hAnsi="Calibri" w:cs="Calibri"/>
          <w:sz w:val="20"/>
          <w:szCs w:val="20"/>
          <w:lang w:eastAsia="en-US" w:bidi="ar-SA"/>
        </w:rPr>
      </w:pP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Existenţa unui mecanism transparent pentru repartizarea dosarelor;</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Conținutul mecanismului pentru repartizarea dosarelor.</w:t>
      </w:r>
    </w:p>
    <w:p w:rsidR="00827075" w:rsidRPr="00827075" w:rsidRDefault="00827075" w:rsidP="00827075">
      <w:pPr>
        <w:spacing w:line="260" w:lineRule="exact"/>
        <w:rPr>
          <w:sz w:val="26"/>
          <w:szCs w:val="26"/>
          <w:lang w:eastAsia="en-US" w:bidi="ar-SA"/>
        </w:rPr>
      </w:pPr>
    </w:p>
    <w:p w:rsidR="00827075" w:rsidRPr="00827075" w:rsidRDefault="00827075" w:rsidP="00827075">
      <w:pPr>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2</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4"/>
          <w:sz w:val="20"/>
          <w:szCs w:val="20"/>
          <w:lang w:eastAsia="en-US" w:bidi="ar-SA"/>
        </w:rPr>
        <w:t xml:space="preserve"> </w:t>
      </w:r>
      <w:r w:rsidRPr="00827075">
        <w:rPr>
          <w:rFonts w:ascii="Calibri" w:eastAsia="Calibri" w:hAnsi="Calibri" w:cs="Calibri"/>
          <w:b/>
          <w:bCs/>
          <w:spacing w:val="-2"/>
          <w:sz w:val="20"/>
          <w:szCs w:val="20"/>
          <w:lang w:eastAsia="en-US" w:bidi="ar-SA"/>
        </w:rPr>
        <w:t>Procedura privind plângerile</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3"/>
          <w:sz w:val="20"/>
          <w:szCs w:val="20"/>
          <w:lang w:eastAsia="en-US" w:bidi="ar-SA"/>
        </w:rPr>
        <w:t xml:space="preserve"> </w:t>
      </w:r>
      <w:r w:rsidRPr="00827075">
        <w:rPr>
          <w:rFonts w:ascii="Calibri" w:eastAsia="Calibri" w:hAnsi="Calibri" w:cs="Calibri"/>
          <w:b/>
          <w:bCs/>
          <w:sz w:val="20"/>
          <w:szCs w:val="20"/>
          <w:lang w:eastAsia="en-US" w:bidi="ar-SA"/>
        </w:rPr>
        <w:t>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Existenţa unei proceduri privind plângerile;</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Participarea externă în cadrul procedurii privind soluţionarea plângerilor;</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Domeniul de aplicare al procedurii privind plângerile;</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Contestarea unei decizii adoptate în urma plângerii;</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Numărul plângerilor.</w:t>
      </w:r>
    </w:p>
    <w:p w:rsidR="00827075" w:rsidRPr="00827075" w:rsidRDefault="00827075" w:rsidP="00827075">
      <w:pPr>
        <w:spacing w:before="1" w:line="260" w:lineRule="exact"/>
        <w:rPr>
          <w:sz w:val="26"/>
          <w:szCs w:val="26"/>
          <w:lang w:eastAsia="en-US" w:bidi="ar-SA"/>
        </w:rPr>
      </w:pPr>
    </w:p>
    <w:p w:rsidR="00827075" w:rsidRPr="00827075" w:rsidRDefault="00827075" w:rsidP="00827075">
      <w:pPr>
        <w:tabs>
          <w:tab w:val="left" w:pos="1040"/>
        </w:tabs>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3</w:t>
      </w:r>
      <w:r w:rsidRPr="00827075">
        <w:rPr>
          <w:rFonts w:ascii="Calibri" w:eastAsia="Calibri" w:hAnsi="Calibri" w:cs="Calibri"/>
          <w:b/>
          <w:bCs/>
          <w:sz w:val="20"/>
          <w:szCs w:val="20"/>
          <w:lang w:eastAsia="en-US" w:bidi="ar-SA"/>
        </w:rPr>
        <w:t>.</w:t>
      </w:r>
      <w:r w:rsidRPr="00827075">
        <w:rPr>
          <w:rFonts w:ascii="Calibri" w:eastAsia="Calibri" w:hAnsi="Calibri" w:cs="Calibri"/>
          <w:b/>
          <w:bCs/>
          <w:sz w:val="20"/>
          <w:szCs w:val="20"/>
          <w:lang w:eastAsia="en-US" w:bidi="ar-SA"/>
        </w:rPr>
        <w:tab/>
      </w:r>
      <w:r w:rsidRPr="00827075">
        <w:rPr>
          <w:rFonts w:ascii="Calibri" w:eastAsia="Calibri" w:hAnsi="Calibri" w:cs="Calibri"/>
          <w:b/>
          <w:bCs/>
          <w:spacing w:val="1"/>
          <w:sz w:val="20"/>
          <w:szCs w:val="20"/>
          <w:lang w:eastAsia="en-US" w:bidi="ar-SA"/>
        </w:rPr>
        <w:t>Raportarea periodică de către sistemul judiciar</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6"/>
          <w:sz w:val="20"/>
          <w:szCs w:val="20"/>
          <w:lang w:eastAsia="en-US" w:bidi="ar-SA"/>
        </w:rPr>
        <w:t xml:space="preserve"> </w:t>
      </w:r>
      <w:r w:rsidRPr="00827075">
        <w:rPr>
          <w:rFonts w:ascii="Calibri" w:eastAsia="Calibri" w:hAnsi="Calibri" w:cs="Calibri"/>
          <w:b/>
          <w:bCs/>
          <w:sz w:val="20"/>
          <w:szCs w:val="20"/>
          <w:lang w:eastAsia="en-US" w:bidi="ar-SA"/>
        </w:rPr>
        <w:t>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Disponibilitatea rapoartelor anuale;</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Publicarea rapoartelor anuale;</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Domeniul de aplicare al rapoartelor anuale;</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Evaluarea comparativă periodică și publică a instanțelor.</w:t>
      </w:r>
    </w:p>
    <w:p w:rsidR="00827075" w:rsidRPr="00827075" w:rsidRDefault="00827075" w:rsidP="00827075">
      <w:pPr>
        <w:spacing w:line="260" w:lineRule="exact"/>
        <w:rPr>
          <w:sz w:val="26"/>
          <w:szCs w:val="26"/>
          <w:lang w:eastAsia="en-US" w:bidi="ar-SA"/>
        </w:rPr>
      </w:pPr>
    </w:p>
    <w:p w:rsidR="00827075" w:rsidRPr="00827075" w:rsidRDefault="00827075" w:rsidP="00827075">
      <w:pPr>
        <w:tabs>
          <w:tab w:val="left" w:pos="1040"/>
        </w:tabs>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4</w:t>
      </w:r>
      <w:r w:rsidRPr="00827075">
        <w:rPr>
          <w:rFonts w:ascii="Calibri" w:eastAsia="Calibri" w:hAnsi="Calibri" w:cs="Calibri"/>
          <w:b/>
          <w:bCs/>
          <w:sz w:val="20"/>
          <w:szCs w:val="20"/>
          <w:lang w:eastAsia="en-US" w:bidi="ar-SA"/>
        </w:rPr>
        <w:t>.</w:t>
      </w:r>
      <w:r w:rsidRPr="00827075">
        <w:rPr>
          <w:rFonts w:ascii="Calibri" w:eastAsia="Calibri" w:hAnsi="Calibri" w:cs="Calibri"/>
          <w:b/>
          <w:bCs/>
          <w:sz w:val="20"/>
          <w:szCs w:val="20"/>
          <w:lang w:eastAsia="en-US" w:bidi="ar-SA"/>
        </w:rPr>
        <w:tab/>
        <w:t>Relațiile cu presa,</w:t>
      </w:r>
      <w:r w:rsidRPr="00827075">
        <w:rPr>
          <w:rFonts w:ascii="Calibri" w:eastAsia="Calibri" w:hAnsi="Calibri" w:cs="Calibri"/>
          <w:b/>
          <w:bCs/>
          <w:spacing w:val="-3"/>
          <w:sz w:val="20"/>
          <w:szCs w:val="20"/>
          <w:lang w:eastAsia="en-US" w:bidi="ar-SA"/>
        </w:rPr>
        <w:t xml:space="preserve"> </w:t>
      </w:r>
      <w:r w:rsidRPr="00827075">
        <w:rPr>
          <w:rFonts w:ascii="Calibri" w:eastAsia="Calibri" w:hAnsi="Calibri" w:cs="Calibri"/>
          <w:b/>
          <w:bCs/>
          <w:sz w:val="20"/>
          <w:szCs w:val="20"/>
          <w:lang w:eastAsia="en-US" w:bidi="ar-SA"/>
        </w:rPr>
        <w:t>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60"/>
        </w:tabs>
        <w:spacing w:before="36" w:line="240" w:lineRule="exact"/>
        <w:ind w:right="-20"/>
        <w:rPr>
          <w:rFonts w:ascii="Calibri" w:eastAsia="Calibri" w:hAnsi="Calibri" w:cs="Calibri"/>
          <w:spacing w:val="2"/>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2"/>
          <w:sz w:val="20"/>
          <w:szCs w:val="20"/>
          <w:lang w:eastAsia="en-US" w:bidi="ar-SA"/>
        </w:rPr>
        <w:t>Explicarea hotărârilor judecătoreşti către presă;</w:t>
      </w:r>
    </w:p>
    <w:p w:rsidR="00827075" w:rsidRPr="00827075" w:rsidRDefault="00827075" w:rsidP="00827075">
      <w:pPr>
        <w:tabs>
          <w:tab w:val="left" w:pos="1060"/>
        </w:tabs>
        <w:spacing w:before="36" w:line="240" w:lineRule="exact"/>
        <w:ind w:right="-20"/>
        <w:rPr>
          <w:rFonts w:ascii="Calibri" w:eastAsia="Calibri" w:hAnsi="Calibri" w:cs="Calibri"/>
          <w:spacing w:val="2"/>
          <w:sz w:val="20"/>
          <w:szCs w:val="20"/>
          <w:lang w:eastAsia="en-US" w:bidi="ar-SA"/>
        </w:rPr>
      </w:pPr>
      <w:r w:rsidRPr="00827075">
        <w:rPr>
          <w:rFonts w:ascii="Calibri" w:eastAsia="Calibri" w:hAnsi="Calibri" w:cs="Calibri"/>
          <w:spacing w:val="2"/>
          <w:sz w:val="20"/>
          <w:szCs w:val="20"/>
          <w:lang w:eastAsia="en-US" w:bidi="ar-SA"/>
        </w:rPr>
        <w:t>-</w:t>
      </w:r>
      <w:r w:rsidRPr="00827075">
        <w:rPr>
          <w:rFonts w:ascii="Calibri" w:eastAsia="Calibri" w:hAnsi="Calibri" w:cs="Calibri"/>
          <w:spacing w:val="2"/>
          <w:sz w:val="20"/>
          <w:szCs w:val="20"/>
          <w:lang w:eastAsia="en-US" w:bidi="ar-SA"/>
        </w:rPr>
        <w:tab/>
        <w:t>Existenţa unor ghiduri pentru relaţia cu presa;</w:t>
      </w:r>
    </w:p>
    <w:p w:rsidR="00827075" w:rsidRPr="00827075" w:rsidRDefault="00827075" w:rsidP="00827075">
      <w:pPr>
        <w:tabs>
          <w:tab w:val="left" w:pos="1060"/>
        </w:tabs>
        <w:spacing w:before="36" w:line="240" w:lineRule="exact"/>
        <w:ind w:right="-20"/>
        <w:rPr>
          <w:rFonts w:ascii="Calibri" w:eastAsia="Calibri" w:hAnsi="Calibri" w:cs="Calibri"/>
          <w:spacing w:val="2"/>
          <w:sz w:val="20"/>
          <w:szCs w:val="20"/>
          <w:lang w:eastAsia="en-US" w:bidi="ar-SA"/>
        </w:rPr>
      </w:pPr>
      <w:r w:rsidRPr="00827075">
        <w:rPr>
          <w:rFonts w:ascii="Calibri" w:eastAsia="Calibri" w:hAnsi="Calibri" w:cs="Calibri"/>
          <w:spacing w:val="2"/>
          <w:sz w:val="20"/>
          <w:szCs w:val="20"/>
          <w:lang w:eastAsia="en-US" w:bidi="ar-SA"/>
        </w:rPr>
        <w:t>-</w:t>
      </w:r>
      <w:r w:rsidRPr="00827075">
        <w:rPr>
          <w:rFonts w:ascii="Calibri" w:eastAsia="Calibri" w:hAnsi="Calibri" w:cs="Calibri"/>
          <w:spacing w:val="2"/>
          <w:sz w:val="20"/>
          <w:szCs w:val="20"/>
          <w:lang w:eastAsia="en-US" w:bidi="ar-SA"/>
        </w:rPr>
        <w:tab/>
        <w:t>Difuzarea ședințelor de judecată.</w:t>
      </w:r>
    </w:p>
    <w:p w:rsidR="00827075" w:rsidRPr="00827075" w:rsidRDefault="00827075" w:rsidP="00827075">
      <w:pPr>
        <w:spacing w:line="260" w:lineRule="exact"/>
        <w:rPr>
          <w:sz w:val="26"/>
          <w:szCs w:val="26"/>
          <w:lang w:eastAsia="en-US" w:bidi="ar-SA"/>
        </w:rPr>
      </w:pPr>
    </w:p>
    <w:p w:rsidR="00827075" w:rsidRPr="00827075" w:rsidRDefault="00827075" w:rsidP="00827075">
      <w:pPr>
        <w:tabs>
          <w:tab w:val="left" w:pos="1040"/>
        </w:tabs>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5</w:t>
      </w:r>
      <w:r w:rsidRPr="00827075">
        <w:rPr>
          <w:rFonts w:ascii="Calibri" w:eastAsia="Calibri" w:hAnsi="Calibri" w:cs="Calibri"/>
          <w:b/>
          <w:bCs/>
          <w:sz w:val="20"/>
          <w:szCs w:val="20"/>
          <w:lang w:eastAsia="en-US" w:bidi="ar-SA"/>
        </w:rPr>
        <w:t>.</w:t>
      </w:r>
      <w:r w:rsidRPr="00827075">
        <w:rPr>
          <w:rFonts w:ascii="Calibri" w:eastAsia="Calibri" w:hAnsi="Calibri" w:cs="Calibri"/>
          <w:b/>
          <w:bCs/>
          <w:sz w:val="20"/>
          <w:szCs w:val="20"/>
          <w:lang w:eastAsia="en-US" w:bidi="ar-SA"/>
        </w:rPr>
        <w:tab/>
      </w:r>
      <w:r w:rsidRPr="00827075">
        <w:rPr>
          <w:rFonts w:ascii="Calibri" w:eastAsia="Calibri" w:hAnsi="Calibri" w:cs="Calibri"/>
          <w:b/>
          <w:bCs/>
          <w:spacing w:val="-2"/>
          <w:sz w:val="20"/>
          <w:szCs w:val="20"/>
          <w:lang w:eastAsia="en-US" w:bidi="ar-SA"/>
        </w:rPr>
        <w:t>Evaluarea externă</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1"/>
          <w:sz w:val="20"/>
          <w:szCs w:val="20"/>
          <w:lang w:eastAsia="en-US" w:bidi="ar-SA"/>
        </w:rPr>
        <w:t xml:space="preserve"> </w:t>
      </w:r>
      <w:r w:rsidRPr="00827075">
        <w:rPr>
          <w:rFonts w:ascii="Calibri" w:eastAsia="Calibri" w:hAnsi="Calibri" w:cs="Calibri"/>
          <w:b/>
          <w:bCs/>
          <w:sz w:val="20"/>
          <w:szCs w:val="20"/>
          <w:lang w:eastAsia="en-US" w:bidi="ar-SA"/>
        </w:rPr>
        <w:t>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Utilizarea evaluării externe;</w:t>
      </w:r>
    </w:p>
    <w:p w:rsidR="00827075" w:rsidRPr="00827075" w:rsidRDefault="00827075" w:rsidP="00827075">
      <w:pPr>
        <w:tabs>
          <w:tab w:val="left" w:pos="1060"/>
        </w:tabs>
        <w:spacing w:before="36" w:line="240"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Responsabilitatea pentru evaluarea externă.</w:t>
      </w:r>
    </w:p>
    <w:p w:rsidR="00827075" w:rsidRPr="00827075" w:rsidRDefault="00827075" w:rsidP="00827075">
      <w:pPr>
        <w:spacing w:before="1" w:line="180" w:lineRule="exact"/>
        <w:rPr>
          <w:sz w:val="18"/>
          <w:szCs w:val="18"/>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before="19" w:line="240" w:lineRule="exact"/>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INDICATORI AI RESPONSABILITĂȚII OBIECTIVE A JUDECĂTORULUI</w:t>
      </w:r>
    </w:p>
    <w:p w:rsidR="00827075" w:rsidRPr="00827075" w:rsidRDefault="00827075" w:rsidP="00827075">
      <w:pPr>
        <w:spacing w:line="200" w:lineRule="exact"/>
        <w:rPr>
          <w:sz w:val="20"/>
          <w:szCs w:val="20"/>
          <w:lang w:eastAsia="en-US" w:bidi="ar-SA"/>
        </w:rPr>
      </w:pPr>
    </w:p>
    <w:p w:rsidR="00827075" w:rsidRPr="00827075" w:rsidRDefault="00827075" w:rsidP="00827075">
      <w:pPr>
        <w:tabs>
          <w:tab w:val="left" w:pos="1040"/>
        </w:tabs>
        <w:spacing w:before="19"/>
        <w:ind w:right="-20"/>
        <w:rPr>
          <w:rFonts w:ascii="Calibri" w:eastAsia="Calibri" w:hAnsi="Calibri" w:cs="Calibri"/>
          <w:b/>
          <w:bCs/>
          <w:spacing w:val="-1"/>
          <w:sz w:val="20"/>
          <w:szCs w:val="20"/>
          <w:lang w:eastAsia="en-US" w:bidi="ar-SA"/>
        </w:rPr>
      </w:pPr>
    </w:p>
    <w:p w:rsidR="00827075" w:rsidRPr="00827075" w:rsidRDefault="00827075" w:rsidP="00827075">
      <w:pPr>
        <w:tabs>
          <w:tab w:val="left" w:pos="1040"/>
        </w:tabs>
        <w:spacing w:before="19"/>
        <w:ind w:right="-20"/>
        <w:rPr>
          <w:rFonts w:ascii="Calibri" w:eastAsia="Calibri" w:hAnsi="Calibri" w:cs="Calibri"/>
          <w:b/>
          <w:bCs/>
          <w:sz w:val="20"/>
          <w:szCs w:val="20"/>
          <w:lang w:eastAsia="en-US" w:bidi="ar-SA"/>
        </w:rPr>
      </w:pPr>
      <w:r w:rsidRPr="00827075">
        <w:rPr>
          <w:rFonts w:ascii="Calibri" w:eastAsia="Calibri" w:hAnsi="Calibri" w:cs="Calibri"/>
          <w:b/>
          <w:bCs/>
          <w:spacing w:val="-1"/>
          <w:sz w:val="20"/>
          <w:szCs w:val="20"/>
          <w:lang w:eastAsia="en-US" w:bidi="ar-SA"/>
        </w:rPr>
        <w:t>6</w:t>
      </w:r>
      <w:r w:rsidRPr="00827075">
        <w:rPr>
          <w:rFonts w:ascii="Calibri" w:eastAsia="Calibri" w:hAnsi="Calibri" w:cs="Calibri"/>
          <w:b/>
          <w:bCs/>
          <w:sz w:val="20"/>
          <w:szCs w:val="20"/>
          <w:lang w:eastAsia="en-US" w:bidi="ar-SA"/>
        </w:rPr>
        <w:t>.</w:t>
      </w:r>
      <w:r w:rsidRPr="00827075">
        <w:rPr>
          <w:rFonts w:ascii="Calibri" w:eastAsia="Calibri" w:hAnsi="Calibri" w:cs="Calibri"/>
          <w:b/>
          <w:bCs/>
          <w:sz w:val="20"/>
          <w:szCs w:val="20"/>
          <w:lang w:eastAsia="en-US" w:bidi="ar-SA"/>
        </w:rPr>
        <w:tab/>
      </w:r>
      <w:r w:rsidRPr="00827075">
        <w:rPr>
          <w:rFonts w:ascii="Calibri" w:eastAsia="Calibri" w:hAnsi="Calibri" w:cs="Calibri"/>
          <w:b/>
          <w:bCs/>
          <w:spacing w:val="-2"/>
          <w:sz w:val="20"/>
          <w:szCs w:val="20"/>
          <w:lang w:eastAsia="en-US" w:bidi="ar-SA"/>
        </w:rPr>
        <w:t>Codul de etică judiciară</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2"/>
          <w:sz w:val="20"/>
          <w:szCs w:val="20"/>
          <w:lang w:eastAsia="en-US" w:bidi="ar-SA"/>
        </w:rPr>
        <w:t xml:space="preserve"> </w:t>
      </w:r>
      <w:r w:rsidRPr="00827075">
        <w:rPr>
          <w:rFonts w:ascii="Calibri" w:eastAsia="Calibri" w:hAnsi="Calibri" w:cs="Calibri"/>
          <w:b/>
          <w:bCs/>
          <w:sz w:val="20"/>
          <w:szCs w:val="20"/>
          <w:lang w:eastAsia="en-US" w:bidi="ar-SA"/>
        </w:rPr>
        <w:t>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40"/>
        </w:tabs>
        <w:spacing w:before="19"/>
        <w:ind w:right="-20"/>
        <w:rPr>
          <w:rFonts w:ascii="Calibri" w:eastAsia="Calibri" w:hAnsi="Calibri" w:cs="Calibri"/>
          <w:sz w:val="20"/>
          <w:szCs w:val="20"/>
          <w:lang w:eastAsia="en-US" w:bidi="ar-SA"/>
        </w:rPr>
      </w:pPr>
    </w:p>
    <w:p w:rsidR="00827075" w:rsidRPr="00827075" w:rsidRDefault="00827075" w:rsidP="00827075">
      <w:pPr>
        <w:tabs>
          <w:tab w:val="left" w:pos="1060"/>
        </w:tabs>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Existența unui cod de etică judiciară.</w:t>
      </w:r>
    </w:p>
    <w:p w:rsidR="00827075" w:rsidRPr="00827075" w:rsidRDefault="00827075" w:rsidP="00827075">
      <w:pPr>
        <w:tabs>
          <w:tab w:val="left" w:pos="1060"/>
        </w:tabs>
        <w:spacing w:before="36" w:line="240" w:lineRule="exact"/>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Disponibilitatea formării profesionale în domeniul eticii judiciare;</w:t>
      </w:r>
    </w:p>
    <w:p w:rsidR="00827075" w:rsidRPr="00827075" w:rsidRDefault="00827075" w:rsidP="00827075">
      <w:pPr>
        <w:spacing w:before="5" w:line="140" w:lineRule="exact"/>
        <w:rPr>
          <w:sz w:val="14"/>
          <w:szCs w:val="14"/>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Pr="00827075" w:rsidRDefault="00C52A8A" w:rsidP="00827075">
      <w:pPr>
        <w:spacing w:before="27" w:line="241" w:lineRule="auto"/>
        <w:ind w:right="551"/>
        <w:rPr>
          <w:rFonts w:ascii="Calibri" w:eastAsia="Calibri" w:hAnsi="Calibri" w:cs="Calibri"/>
          <w:sz w:val="20"/>
          <w:szCs w:val="20"/>
          <w:lang w:eastAsia="en-US" w:bidi="ar-SA"/>
        </w:rPr>
      </w:pPr>
      <w:r>
        <w:rPr>
          <w:lang w:eastAsia="en-US" w:bidi="ar-SA"/>
        </w:rPr>
        <w:pict>
          <v:group id="_x0000_s1470" style="position:absolute;margin-left:70.8pt;margin-top:-4.25pt;width:144.05pt;height:.1pt;z-index:-251646976;mso-position-horizontal-relative:page" coordorigin="1416,-85" coordsize="2881,2">
            <v:shape id="_x0000_s1471" style="position:absolute;left:1416;top:-85;width:2881;height:2" coordorigin="1416,-85" coordsize="2881,0" path="m1416,-85r2881,e" filled="f" strokeweight=".7pt">
              <v:path arrowok="t"/>
            </v:shape>
            <w10:wrap anchorx="page"/>
          </v:group>
        </w:pict>
      </w:r>
      <w:r w:rsidR="00827075" w:rsidRPr="00827075">
        <w:rPr>
          <w:rFonts w:ascii="Cambria" w:eastAsia="Cambria" w:hAnsi="Cambria" w:cs="Cambria"/>
          <w:position w:val="6"/>
          <w:sz w:val="16"/>
          <w:szCs w:val="16"/>
          <w:lang w:eastAsia="en-US" w:bidi="ar-SA"/>
        </w:rPr>
        <w:t>2</w:t>
      </w:r>
      <w:r w:rsidR="00827075" w:rsidRPr="00827075">
        <w:rPr>
          <w:rFonts w:ascii="Cambria" w:eastAsia="Cambria" w:hAnsi="Cambria" w:cs="Cambria"/>
          <w:spacing w:val="15"/>
          <w:position w:val="6"/>
          <w:sz w:val="16"/>
          <w:szCs w:val="16"/>
          <w:lang w:eastAsia="en-US" w:bidi="ar-SA"/>
        </w:rPr>
        <w:t xml:space="preserve"> </w:t>
      </w:r>
      <w:r w:rsidR="00827075" w:rsidRPr="00827075">
        <w:rPr>
          <w:rFonts w:ascii="Calibri" w:eastAsia="Calibri" w:hAnsi="Calibri" w:cs="Calibri"/>
          <w:spacing w:val="-1"/>
          <w:sz w:val="20"/>
          <w:szCs w:val="20"/>
          <w:lang w:eastAsia="en-US" w:bidi="ar-SA"/>
        </w:rPr>
        <w:t>Această întrebare referitoare la independența judecătorilor dintr-o țară, în general,</w:t>
      </w:r>
      <w:r w:rsidR="00827075" w:rsidRPr="00827075">
        <w:rPr>
          <w:rFonts w:ascii="Calibri" w:eastAsia="Calibri" w:hAnsi="Calibri" w:cs="Calibri"/>
          <w:spacing w:val="1"/>
          <w:sz w:val="20"/>
          <w:szCs w:val="20"/>
          <w:lang w:eastAsia="en-US" w:bidi="ar-SA"/>
        </w:rPr>
        <w:t xml:space="preserve"> </w:t>
      </w:r>
      <w:r w:rsidR="00827075" w:rsidRPr="00827075">
        <w:rPr>
          <w:rFonts w:ascii="Calibri" w:eastAsia="Calibri" w:hAnsi="Calibri" w:cs="Calibri"/>
          <w:spacing w:val="3"/>
          <w:sz w:val="20"/>
          <w:szCs w:val="20"/>
          <w:lang w:eastAsia="en-US" w:bidi="ar-SA"/>
        </w:rPr>
        <w:t xml:space="preserve">este utilizată în locul întrebării </w:t>
      </w:r>
      <w:r w:rsidR="00827075" w:rsidRPr="00827075">
        <w:rPr>
          <w:rFonts w:ascii="Calibri" w:eastAsia="Calibri" w:hAnsi="Calibri" w:cs="Calibri"/>
          <w:spacing w:val="-1"/>
          <w:sz w:val="20"/>
          <w:szCs w:val="20"/>
          <w:lang w:eastAsia="en-US" w:bidi="ar-SA"/>
        </w:rPr>
        <w:t>privind independența personală</w:t>
      </w:r>
      <w:r w:rsidR="00827075" w:rsidRPr="00827075">
        <w:rPr>
          <w:rFonts w:ascii="Calibri" w:eastAsia="Calibri" w:hAnsi="Calibri" w:cs="Calibri"/>
          <w:sz w:val="20"/>
          <w:szCs w:val="20"/>
          <w:lang w:eastAsia="en-US" w:bidi="ar-SA"/>
        </w:rPr>
        <w:t>,</w:t>
      </w:r>
      <w:r w:rsidR="00827075" w:rsidRPr="00827075">
        <w:rPr>
          <w:rFonts w:ascii="Calibri" w:eastAsia="Calibri" w:hAnsi="Calibri" w:cs="Calibri"/>
          <w:spacing w:val="-10"/>
          <w:sz w:val="20"/>
          <w:szCs w:val="20"/>
          <w:lang w:eastAsia="en-US" w:bidi="ar-SA"/>
        </w:rPr>
        <w:t xml:space="preserve"> </w:t>
      </w:r>
      <w:r w:rsidR="00827075" w:rsidRPr="00827075">
        <w:rPr>
          <w:rFonts w:ascii="Calibri" w:eastAsia="Calibri" w:hAnsi="Calibri" w:cs="Calibri"/>
          <w:sz w:val="20"/>
          <w:szCs w:val="20"/>
          <w:lang w:eastAsia="en-US" w:bidi="ar-SA"/>
        </w:rPr>
        <w:t xml:space="preserve">după cum se menționează în raportul </w:t>
      </w:r>
      <w:r w:rsidR="00827075" w:rsidRPr="00827075">
        <w:rPr>
          <w:rFonts w:ascii="Calibri" w:eastAsia="Calibri" w:hAnsi="Calibri" w:cs="Calibri"/>
          <w:spacing w:val="-1"/>
          <w:sz w:val="20"/>
          <w:szCs w:val="20"/>
          <w:lang w:eastAsia="en-US" w:bidi="ar-SA"/>
        </w:rPr>
        <w:t>2</w:t>
      </w:r>
      <w:r w:rsidR="00827075" w:rsidRPr="00827075">
        <w:rPr>
          <w:rFonts w:ascii="Calibri" w:eastAsia="Calibri" w:hAnsi="Calibri" w:cs="Calibri"/>
          <w:spacing w:val="2"/>
          <w:sz w:val="20"/>
          <w:szCs w:val="20"/>
          <w:lang w:eastAsia="en-US" w:bidi="ar-SA"/>
        </w:rPr>
        <w:t>0</w:t>
      </w:r>
      <w:r w:rsidR="00827075" w:rsidRPr="00827075">
        <w:rPr>
          <w:rFonts w:ascii="Calibri" w:eastAsia="Calibri" w:hAnsi="Calibri" w:cs="Calibri"/>
          <w:spacing w:val="-1"/>
          <w:sz w:val="20"/>
          <w:szCs w:val="20"/>
          <w:lang w:eastAsia="en-US" w:bidi="ar-SA"/>
        </w:rPr>
        <w:t>15</w:t>
      </w:r>
      <w:r w:rsidR="00827075" w:rsidRPr="00827075">
        <w:rPr>
          <w:rFonts w:ascii="Calibri" w:eastAsia="Calibri" w:hAnsi="Calibri" w:cs="Calibri"/>
          <w:spacing w:val="3"/>
          <w:sz w:val="20"/>
          <w:szCs w:val="20"/>
          <w:lang w:eastAsia="en-US" w:bidi="ar-SA"/>
        </w:rPr>
        <w:t>/</w:t>
      </w:r>
      <w:r w:rsidR="00827075" w:rsidRPr="00827075">
        <w:rPr>
          <w:rFonts w:ascii="Calibri" w:eastAsia="Calibri" w:hAnsi="Calibri" w:cs="Calibri"/>
          <w:spacing w:val="-1"/>
          <w:sz w:val="20"/>
          <w:szCs w:val="20"/>
          <w:lang w:eastAsia="en-US" w:bidi="ar-SA"/>
        </w:rPr>
        <w:t>20</w:t>
      </w:r>
      <w:r w:rsidR="00827075" w:rsidRPr="00827075">
        <w:rPr>
          <w:rFonts w:ascii="Calibri" w:eastAsia="Calibri" w:hAnsi="Calibri" w:cs="Calibri"/>
          <w:spacing w:val="2"/>
          <w:sz w:val="20"/>
          <w:szCs w:val="20"/>
          <w:lang w:eastAsia="en-US" w:bidi="ar-SA"/>
        </w:rPr>
        <w:t>1</w:t>
      </w:r>
      <w:r w:rsidR="00827075" w:rsidRPr="00827075">
        <w:rPr>
          <w:rFonts w:ascii="Calibri" w:eastAsia="Calibri" w:hAnsi="Calibri" w:cs="Calibri"/>
          <w:sz w:val="20"/>
          <w:szCs w:val="20"/>
          <w:lang w:eastAsia="en-US" w:bidi="ar-SA"/>
        </w:rPr>
        <w:t>6,</w:t>
      </w:r>
      <w:r w:rsidR="00827075" w:rsidRPr="00827075">
        <w:rPr>
          <w:rFonts w:ascii="Calibri" w:eastAsia="Calibri" w:hAnsi="Calibri" w:cs="Calibri"/>
          <w:spacing w:val="-6"/>
          <w:sz w:val="20"/>
          <w:szCs w:val="20"/>
          <w:lang w:eastAsia="en-US" w:bidi="ar-SA"/>
        </w:rPr>
        <w:t xml:space="preserve"> </w:t>
      </w:r>
      <w:r w:rsidR="00827075" w:rsidRPr="00827075">
        <w:rPr>
          <w:rFonts w:ascii="Calibri" w:eastAsia="Calibri" w:hAnsi="Calibri" w:cs="Calibri"/>
          <w:spacing w:val="-1"/>
          <w:sz w:val="20"/>
          <w:szCs w:val="20"/>
          <w:lang w:eastAsia="en-US" w:bidi="ar-SA"/>
        </w:rPr>
        <w:t>din cauza diversității răspunsurilor</w:t>
      </w:r>
      <w:r w:rsidR="00827075" w:rsidRPr="00827075">
        <w:rPr>
          <w:rFonts w:ascii="Calibri" w:eastAsia="Calibri" w:hAnsi="Calibri" w:cs="Calibri"/>
          <w:sz w:val="20"/>
          <w:szCs w:val="20"/>
          <w:lang w:eastAsia="en-US" w:bidi="ar-SA"/>
        </w:rPr>
        <w:t>.</w:t>
      </w:r>
      <w:r w:rsidR="00827075" w:rsidRPr="00827075">
        <w:rPr>
          <w:rFonts w:ascii="Calibri" w:eastAsia="Calibri" w:hAnsi="Calibri" w:cs="Calibri"/>
          <w:spacing w:val="42"/>
          <w:sz w:val="20"/>
          <w:szCs w:val="20"/>
          <w:lang w:eastAsia="en-US" w:bidi="ar-SA"/>
        </w:rPr>
        <w:t xml:space="preserve"> </w:t>
      </w:r>
      <w:r w:rsidR="00827075" w:rsidRPr="00827075">
        <w:rPr>
          <w:rFonts w:ascii="Calibri" w:eastAsia="Calibri" w:hAnsi="Calibri" w:cs="Calibri"/>
          <w:sz w:val="20"/>
          <w:szCs w:val="20"/>
          <w:lang w:eastAsia="en-US" w:bidi="ar-SA"/>
        </w:rPr>
        <w:t>Capitolul</w:t>
      </w:r>
      <w:r w:rsidR="00827075" w:rsidRPr="00827075">
        <w:rPr>
          <w:rFonts w:ascii="Calibri" w:eastAsia="Calibri" w:hAnsi="Calibri" w:cs="Calibri"/>
          <w:spacing w:val="-1"/>
          <w:sz w:val="20"/>
          <w:szCs w:val="20"/>
          <w:lang w:eastAsia="en-US" w:bidi="ar-SA"/>
        </w:rPr>
        <w:t xml:space="preserve"> 5 prezintă mai multe detalii.</w:t>
      </w:r>
    </w:p>
    <w:p w:rsidR="00827075" w:rsidRPr="00827075" w:rsidRDefault="00827075" w:rsidP="00827075">
      <w:pPr>
        <w:spacing w:line="276" w:lineRule="auto"/>
        <w:rPr>
          <w:lang w:eastAsia="en-US" w:bidi="ar-SA"/>
        </w:rPr>
        <w:sectPr w:rsidR="00827075" w:rsidRPr="00827075">
          <w:footerReference w:type="default" r:id="rId15"/>
          <w:pgSz w:w="11900" w:h="16840"/>
          <w:pgMar w:top="1360" w:right="1300" w:bottom="1300" w:left="1300" w:header="0" w:footer="1111" w:gutter="0"/>
          <w:pgNumType w:start="17"/>
          <w:cols w:space="720"/>
        </w:sectPr>
      </w:pPr>
    </w:p>
    <w:p w:rsidR="00827075" w:rsidRPr="00827075" w:rsidRDefault="00C52A8A" w:rsidP="00827075">
      <w:pPr>
        <w:tabs>
          <w:tab w:val="left" w:pos="1060"/>
        </w:tabs>
        <w:spacing w:before="78" w:line="240" w:lineRule="exact"/>
        <w:ind w:right="-20"/>
        <w:rPr>
          <w:rFonts w:ascii="Calibri" w:eastAsia="Calibri" w:hAnsi="Calibri" w:cs="Calibri"/>
          <w:sz w:val="20"/>
          <w:szCs w:val="20"/>
          <w:lang w:eastAsia="en-US" w:bidi="ar-SA"/>
        </w:rPr>
      </w:pPr>
      <w:r>
        <w:rPr>
          <w:lang w:eastAsia="en-US" w:bidi="ar-SA"/>
        </w:rPr>
        <w:lastRenderedPageBreak/>
        <w:pict>
          <v:group id="_x0000_s1472" style="position:absolute;margin-left:75.7pt;margin-top:70.35pt;width:483.2pt;height:302.25pt;z-index:-251645952;mso-position-horizontal-relative:page;mso-position-vertical-relative:page" coordorigin="1514,1407" coordsize="9664,6045">
            <v:group id="_x0000_s1473" style="position:absolute;left:11060;top:1417;width:108;height:520" coordorigin="11060,1417" coordsize="108,520">
              <v:shape id="_x0000_s1474" style="position:absolute;left:11060;top:1417;width:108;height:520" coordorigin="11060,1417" coordsize="108,520" path="m11060,1937r108,l11168,1417r-108,l11060,1937xe" fillcolor="#edebe0" stroked="f">
                <v:path arrowok="t"/>
              </v:shape>
            </v:group>
            <v:group id="_x0000_s1475" style="position:absolute;left:1524;top:1417;width:108;height:520" coordorigin="1524,1417" coordsize="108,520">
              <v:shape id="_x0000_s1476" style="position:absolute;left:1524;top:1417;width:108;height:520" coordorigin="1524,1417" coordsize="108,520" path="m1524,1937r108,l1632,1417r-108,l1524,1937xe" fillcolor="#edebe0" stroked="f">
                <v:path arrowok="t"/>
              </v:shape>
            </v:group>
            <v:group id="_x0000_s1477" style="position:absolute;left:1632;top:1417;width:9428;height:520" coordorigin="1632,1417" coordsize="9428,520">
              <v:shape id="_x0000_s1478" style="position:absolute;left:1632;top:1417;width:9428;height:520" coordorigin="1632,1417" coordsize="9428,520" path="m1632,1937r9428,l11060,1417r-9428,l1632,1937e" fillcolor="#edebe0" stroked="f">
                <v:path arrowok="t"/>
              </v:shape>
            </v:group>
            <v:group id="_x0000_s1479" style="position:absolute;left:1524;top:1937;width:9644;height:1893" coordorigin="1524,1937" coordsize="9644,1893">
              <v:shape id="_x0000_s1480" style="position:absolute;left:1524;top:1937;width:9644;height:1893" coordorigin="1524,1937" coordsize="9644,1893" path="m1524,3829r9644,l11168,1937r-9644,l1524,3829e" fillcolor="#edebe0" stroked="f">
                <v:path arrowok="t"/>
              </v:shape>
            </v:group>
            <v:group id="_x0000_s1481" style="position:absolute;left:1632;top:1937;width:9428;height:244" coordorigin="1632,1937" coordsize="9428,244">
              <v:shape id="_x0000_s1482" style="position:absolute;left:1632;top:1937;width:9428;height:244" coordorigin="1632,1937" coordsize="9428,244" path="m1632,2181r9428,l11060,1937r-9428,l1632,2181e" fillcolor="#edebe0" stroked="f">
                <v:path arrowok="t"/>
              </v:shape>
            </v:group>
            <v:group id="_x0000_s1483" style="position:absolute;left:1632;top:2181;width:9428;height:284" coordorigin="1632,2181" coordsize="9428,284">
              <v:shape id="_x0000_s1484" style="position:absolute;left:1632;top:2181;width:9428;height:284" coordorigin="1632,2181" coordsize="9428,284" path="m1632,2465r9428,l11060,2181r-9428,l1632,2465e" fillcolor="#edebe0" stroked="f">
                <v:path arrowok="t"/>
              </v:shape>
            </v:group>
            <v:group id="_x0000_s1485" style="position:absolute;left:1632;top:2464;width:9428;height:280" coordorigin="1632,2464" coordsize="9428,280">
              <v:shape id="_x0000_s1486" style="position:absolute;left:1632;top:2464;width:9428;height:280" coordorigin="1632,2464" coordsize="9428,280" path="m1632,2744r9428,l11060,2464r-9428,l1632,2744e" fillcolor="#edebe0" stroked="f">
                <v:path arrowok="t"/>
              </v:shape>
            </v:group>
            <v:group id="_x0000_s1487" style="position:absolute;left:1632;top:2744;width:9428;height:280" coordorigin="1632,2744" coordsize="9428,280">
              <v:shape id="_x0000_s1488" style="position:absolute;left:1632;top:2744;width:9428;height:280" coordorigin="1632,2744" coordsize="9428,280" path="m1632,3024r9428,l11060,2744r-9428,l1632,3024e" fillcolor="#edebe0" stroked="f">
                <v:path arrowok="t"/>
              </v:shape>
            </v:group>
            <v:group id="_x0000_s1489" style="position:absolute;left:1632;top:3024;width:9428;height:280" coordorigin="1632,3024" coordsize="9428,280">
              <v:shape id="_x0000_s1490" style="position:absolute;left:1632;top:3024;width:9428;height:280" coordorigin="1632,3024" coordsize="9428,280" path="m1632,3304r9428,l11060,3024r-9428,l1632,3304e" fillcolor="#edebe0" stroked="f">
                <v:path arrowok="t"/>
              </v:shape>
            </v:group>
            <v:group id="_x0000_s1491" style="position:absolute;left:1632;top:3304;width:9428;height:280" coordorigin="1632,3304" coordsize="9428,280">
              <v:shape id="_x0000_s1492" style="position:absolute;left:1632;top:3304;width:9428;height:280" coordorigin="1632,3304" coordsize="9428,280" path="m1632,3585r9428,l11060,3304r-9428,l1632,3585e" fillcolor="#edebe0" stroked="f">
                <v:path arrowok="t"/>
              </v:shape>
            </v:group>
            <v:group id="_x0000_s1493" style="position:absolute;left:1632;top:3585;width:9428;height:244" coordorigin="1632,3585" coordsize="9428,244">
              <v:shape id="_x0000_s1494" style="position:absolute;left:1632;top:3585;width:9428;height:244" coordorigin="1632,3585" coordsize="9428,244" path="m1632,3829r9428,l11060,3585r-9428,l1632,3829e" fillcolor="#edebe0" stroked="f">
                <v:path arrowok="t"/>
              </v:shape>
            </v:group>
            <v:group id="_x0000_s1495" style="position:absolute;left:1524;top:3829;width:9644;height:1928" coordorigin="1524,3829" coordsize="9644,1928">
              <v:shape id="_x0000_s1496" style="position:absolute;left:1524;top:3829;width:9644;height:1928" coordorigin="1524,3829" coordsize="9644,1928" path="m1524,5757r9644,l11168,3829r-9644,l1524,5757e" fillcolor="#edebe0" stroked="f">
                <v:path arrowok="t"/>
              </v:shape>
            </v:group>
            <v:group id="_x0000_s1497" style="position:absolute;left:1632;top:3829;width:9428;height:284" coordorigin="1632,3829" coordsize="9428,284">
              <v:shape id="_x0000_s1498" style="position:absolute;left:1632;top:3829;width:9428;height:284" coordorigin="1632,3829" coordsize="9428,284" path="m1632,4113r9428,l11060,3829r-9428,l1632,4113e" fillcolor="#edebe0" stroked="f">
                <v:path arrowok="t"/>
              </v:shape>
            </v:group>
            <v:group id="_x0000_s1499" style="position:absolute;left:1632;top:4113;width:9428;height:280" coordorigin="1632,4113" coordsize="9428,280">
              <v:shape id="_x0000_s1500" style="position:absolute;left:1632;top:4113;width:9428;height:280" coordorigin="1632,4113" coordsize="9428,280" path="m1632,4393r9428,l11060,4113r-9428,l1632,4393e" fillcolor="#edebe0" stroked="f">
                <v:path arrowok="t"/>
              </v:shape>
            </v:group>
            <v:group id="_x0000_s1501" style="position:absolute;left:1632;top:4393;width:9428;height:280" coordorigin="1632,4393" coordsize="9428,280">
              <v:shape id="_x0000_s1502" style="position:absolute;left:1632;top:4393;width:9428;height:280" coordorigin="1632,4393" coordsize="9428,280" path="m1632,4673r9428,l11060,4393r-9428,l1632,4673e" fillcolor="#edebe0" stroked="f">
                <v:path arrowok="t"/>
              </v:shape>
            </v:group>
            <v:group id="_x0000_s1503" style="position:absolute;left:1632;top:4673;width:9428;height:280" coordorigin="1632,4673" coordsize="9428,280">
              <v:shape id="_x0000_s1504" style="position:absolute;left:1632;top:4673;width:9428;height:280" coordorigin="1632,4673" coordsize="9428,280" path="m1632,4953r9428,l11060,4673r-9428,l1632,4953e" fillcolor="#edebe0" stroked="f">
                <v:path arrowok="t"/>
              </v:shape>
            </v:group>
            <v:group id="_x0000_s1505" style="position:absolute;left:1632;top:4953;width:9428;height:280" coordorigin="1632,4953" coordsize="9428,280">
              <v:shape id="_x0000_s1506" style="position:absolute;left:1632;top:4953;width:9428;height:280" coordorigin="1632,4953" coordsize="9428,280" path="m1632,5233r9428,l11060,4953r-9428,l1632,5233e" fillcolor="#edebe0" stroked="f">
                <v:path arrowok="t"/>
              </v:shape>
            </v:group>
            <v:group id="_x0000_s1507" style="position:absolute;left:1632;top:5233;width:9428;height:525" coordorigin="1632,5233" coordsize="9428,525">
              <v:shape id="_x0000_s1508" style="position:absolute;left:1632;top:5233;width:9428;height:525" coordorigin="1632,5233" coordsize="9428,525" path="m1632,5757r9428,l11060,5233r-9428,l1632,5757e" fillcolor="#edebe0" stroked="f">
                <v:path arrowok="t"/>
              </v:shape>
            </v:group>
            <v:group id="_x0000_s1509" style="position:absolute;left:1524;top:5758;width:9644;height:1684" coordorigin="1524,5758" coordsize="9644,1684">
              <v:shape id="_x0000_s1510" style="position:absolute;left:1524;top:5758;width:9644;height:1684" coordorigin="1524,5758" coordsize="9644,1684" path="m1524,7442r9644,l11168,5758r-9644,l1524,7442e" fillcolor="#edebe0" stroked="f">
                <v:path arrowok="t"/>
              </v:shape>
            </v:group>
            <v:group id="_x0000_s1511" style="position:absolute;left:1632;top:5757;width:9428;height:280" coordorigin="1632,5757" coordsize="9428,280">
              <v:shape id="_x0000_s1512" style="position:absolute;left:1632;top:5757;width:9428;height:280" coordorigin="1632,5757" coordsize="9428,280" path="m1632,6037r9428,l11060,5757r-9428,l1632,6037e" fillcolor="#edebe0" stroked="f">
                <v:path arrowok="t"/>
              </v:shape>
            </v:group>
            <v:group id="_x0000_s1513" style="position:absolute;left:1632;top:6037;width:9428;height:280" coordorigin="1632,6037" coordsize="9428,280">
              <v:shape id="_x0000_s1514" style="position:absolute;left:1632;top:6037;width:9428;height:280" coordorigin="1632,6037" coordsize="9428,280" path="m1632,6317r9428,l11060,6037r-9428,l1632,6317e" fillcolor="#edebe0" stroked="f">
                <v:path arrowok="t"/>
              </v:shape>
            </v:group>
            <v:group id="_x0000_s1515" style="position:absolute;left:1632;top:6317;width:9428;height:280" coordorigin="1632,6317" coordsize="9428,280">
              <v:shape id="_x0000_s1516" style="position:absolute;left:1632;top:6317;width:9428;height:280" coordorigin="1632,6317" coordsize="9428,280" path="m1632,6597r9428,l11060,6317r-9428,l1632,6597e" fillcolor="#edebe0" stroked="f">
                <v:path arrowok="t"/>
              </v:shape>
            </v:group>
            <v:group id="_x0000_s1517" style="position:absolute;left:1632;top:6597;width:9428;height:280" coordorigin="1632,6597" coordsize="9428,280">
              <v:shape id="_x0000_s1518" style="position:absolute;left:1632;top:6597;width:9428;height:280" coordorigin="1632,6597" coordsize="9428,280" path="m1632,6877r9428,l11060,6597r-9428,l1632,6877e" fillcolor="#edebe0" stroked="f">
                <v:path arrowok="t"/>
              </v:shape>
            </v:group>
            <v:group id="_x0000_s1519" style="position:absolute;left:1632;top:6878;width:9428;height:284" coordorigin="1632,6878" coordsize="9428,284">
              <v:shape id="_x0000_s1520" style="position:absolute;left:1632;top:6878;width:9428;height:284" coordorigin="1632,6878" coordsize="9428,284" path="m1632,7162r9428,l11060,6878r-9428,l1632,7162e" fillcolor="#edebe0" stroked="f">
                <v:path arrowok="t"/>
              </v:shape>
            </v:group>
            <v:group id="_x0000_s1521" style="position:absolute;left:1632;top:7162;width:9428;height:280" coordorigin="1632,7162" coordsize="9428,280">
              <v:shape id="_x0000_s1522" style="position:absolute;left:1632;top:7162;width:9428;height:280" coordorigin="1632,7162" coordsize="9428,280" path="m11060,7441r,-279l1632,7162r,279l11060,7441e" fillcolor="#edebe0" stroked="f">
                <v:path arrowok="t"/>
              </v:shape>
            </v:group>
            <w10:wrap anchorx="page" anchory="page"/>
          </v:group>
        </w:pict>
      </w:r>
      <w:r w:rsidR="00827075" w:rsidRPr="00827075">
        <w:rPr>
          <w:rFonts w:ascii="Times New Roman" w:eastAsia="Times New Roman" w:hAnsi="Times New Roman" w:cs="Times New Roman"/>
          <w:sz w:val="20"/>
          <w:szCs w:val="20"/>
          <w:lang w:eastAsia="en-US" w:bidi="ar-SA"/>
        </w:rPr>
        <w:t>-</w:t>
      </w:r>
      <w:r w:rsidR="00827075" w:rsidRPr="00827075">
        <w:rPr>
          <w:rFonts w:ascii="Times New Roman" w:eastAsia="Times New Roman" w:hAnsi="Times New Roman" w:cs="Times New Roman"/>
          <w:sz w:val="20"/>
          <w:szCs w:val="20"/>
          <w:lang w:eastAsia="en-US" w:bidi="ar-SA"/>
        </w:rPr>
        <w:tab/>
      </w:r>
      <w:r w:rsidR="00827075" w:rsidRPr="00827075">
        <w:rPr>
          <w:rFonts w:ascii="Calibri" w:eastAsia="Calibri" w:hAnsi="Calibri" w:cs="Calibri"/>
          <w:sz w:val="20"/>
          <w:szCs w:val="20"/>
          <w:lang w:eastAsia="en-US" w:bidi="ar-SA"/>
        </w:rPr>
        <w:t xml:space="preserve">Organismul responsabil pentru a oferi judecătorilor îndrumări sau consiliere pe probleme de etică. </w:t>
      </w:r>
    </w:p>
    <w:p w:rsidR="00827075" w:rsidRPr="00827075" w:rsidRDefault="00827075" w:rsidP="00827075">
      <w:pPr>
        <w:spacing w:line="260" w:lineRule="exact"/>
        <w:rPr>
          <w:sz w:val="26"/>
          <w:szCs w:val="26"/>
          <w:lang w:eastAsia="en-US" w:bidi="ar-SA"/>
        </w:rPr>
      </w:pPr>
    </w:p>
    <w:p w:rsidR="00827075" w:rsidRPr="00827075" w:rsidRDefault="00827075" w:rsidP="00827075">
      <w:pPr>
        <w:tabs>
          <w:tab w:val="left" w:pos="1040"/>
        </w:tabs>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7</w:t>
      </w:r>
      <w:r w:rsidRPr="00827075">
        <w:rPr>
          <w:rFonts w:ascii="Calibri" w:eastAsia="Calibri" w:hAnsi="Calibri" w:cs="Calibri"/>
          <w:b/>
          <w:bCs/>
          <w:sz w:val="20"/>
          <w:szCs w:val="20"/>
          <w:lang w:eastAsia="en-US" w:bidi="ar-SA"/>
        </w:rPr>
        <w:t>.</w:t>
      </w:r>
      <w:r w:rsidRPr="00827075">
        <w:rPr>
          <w:rFonts w:ascii="Calibri" w:eastAsia="Calibri" w:hAnsi="Calibri" w:cs="Calibri"/>
          <w:b/>
          <w:bCs/>
          <w:sz w:val="20"/>
          <w:szCs w:val="20"/>
          <w:lang w:eastAsia="en-US" w:bidi="ar-SA"/>
        </w:rPr>
        <w:tab/>
      </w:r>
      <w:r w:rsidRPr="00827075">
        <w:rPr>
          <w:rFonts w:ascii="Calibri" w:eastAsia="Calibri" w:hAnsi="Calibri" w:cs="Calibri"/>
          <w:b/>
          <w:bCs/>
          <w:spacing w:val="-1"/>
          <w:sz w:val="20"/>
          <w:szCs w:val="20"/>
          <w:lang w:eastAsia="en-US" w:bidi="ar-SA"/>
        </w:rPr>
        <w:t>Abținerea și recuzarea</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3"/>
          <w:sz w:val="20"/>
          <w:szCs w:val="20"/>
          <w:lang w:eastAsia="en-US" w:bidi="ar-SA"/>
        </w:rPr>
        <w:t xml:space="preserve"> </w:t>
      </w:r>
      <w:r w:rsidRPr="00827075">
        <w:rPr>
          <w:rFonts w:ascii="Calibri" w:eastAsia="Calibri" w:hAnsi="Calibri" w:cs="Calibri"/>
          <w:b/>
          <w:bCs/>
          <w:sz w:val="20"/>
          <w:szCs w:val="20"/>
          <w:lang w:eastAsia="en-US" w:bidi="ar-SA"/>
        </w:rPr>
        <w:t>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z w:val="20"/>
          <w:szCs w:val="20"/>
          <w:lang w:eastAsia="en-US" w:bidi="ar-SA"/>
        </w:rPr>
        <w:t>Abţinerea voluntară;</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Încălcarea obligaţiei de a se abţine;</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Cererea de recuzare;</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Autoritatea competentă să decidă;</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Apelul împotriva deciziei privind recuzarea.</w:t>
      </w:r>
    </w:p>
    <w:p w:rsidR="00827075" w:rsidRPr="00827075" w:rsidRDefault="00827075" w:rsidP="00827075">
      <w:pPr>
        <w:spacing w:before="4" w:line="260" w:lineRule="exact"/>
        <w:rPr>
          <w:sz w:val="26"/>
          <w:szCs w:val="26"/>
          <w:lang w:eastAsia="en-US" w:bidi="ar-SA"/>
        </w:rPr>
      </w:pPr>
    </w:p>
    <w:p w:rsidR="00827075" w:rsidRPr="00827075" w:rsidRDefault="00827075" w:rsidP="00827075">
      <w:pPr>
        <w:spacing w:before="19" w:line="279" w:lineRule="auto"/>
        <w:ind w:right="47"/>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8</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20"/>
          <w:sz w:val="20"/>
          <w:szCs w:val="20"/>
          <w:lang w:eastAsia="en-US" w:bidi="ar-SA"/>
        </w:rPr>
        <w:t xml:space="preserve"> </w:t>
      </w:r>
      <w:r w:rsidRPr="00827075">
        <w:rPr>
          <w:rFonts w:ascii="Calibri" w:eastAsia="Calibri" w:hAnsi="Calibri" w:cs="Calibri"/>
          <w:b/>
          <w:bCs/>
          <w:sz w:val="20"/>
          <w:szCs w:val="20"/>
          <w:lang w:eastAsia="en-US" w:bidi="ar-SA"/>
        </w:rPr>
        <w:t>Posibilitatea ca judecătorul să desfăşoare activităţi externe şi declararea unor asemenea activităţi şi interese, 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position w:val="1"/>
          <w:sz w:val="20"/>
          <w:szCs w:val="20"/>
          <w:lang w:eastAsia="en-US" w:bidi="ar-SA"/>
        </w:rPr>
        <w:t>-</w:t>
      </w:r>
      <w:r w:rsidRPr="00827075">
        <w:rPr>
          <w:rFonts w:ascii="Times New Roman" w:eastAsia="Times New Roman" w:hAnsi="Times New Roman" w:cs="Times New Roman"/>
          <w:position w:val="1"/>
          <w:sz w:val="20"/>
          <w:szCs w:val="20"/>
          <w:lang w:eastAsia="en-US" w:bidi="ar-SA"/>
        </w:rPr>
        <w:tab/>
      </w:r>
      <w:r w:rsidRPr="00827075">
        <w:rPr>
          <w:rFonts w:ascii="Calibri" w:eastAsia="Calibri" w:hAnsi="Calibri" w:cs="Calibri"/>
          <w:position w:val="1"/>
          <w:sz w:val="20"/>
          <w:szCs w:val="20"/>
          <w:lang w:eastAsia="en-US" w:bidi="ar-SA"/>
        </w:rPr>
        <w:t xml:space="preserve">Politica </w:t>
      </w:r>
      <w:r w:rsidRPr="00827075">
        <w:rPr>
          <w:rFonts w:ascii="Calibri" w:eastAsia="Calibri" w:hAnsi="Calibri" w:cs="Calibri"/>
          <w:sz w:val="20"/>
          <w:szCs w:val="20"/>
          <w:lang w:eastAsia="en-US" w:bidi="ar-SA"/>
        </w:rPr>
        <w:t>privind posibilitatea ca judecătorul să desfăşoare activităţi externe;</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Autorizarea exercitării unor funcții accesorii;</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Existenţa unui registru (public) al activităţilor externe şi al funcţiilor judecătorilor;</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Calibri" w:eastAsia="Calibri" w:hAnsi="Calibri" w:cs="Calibri"/>
          <w:sz w:val="20"/>
          <w:szCs w:val="20"/>
          <w:lang w:eastAsia="en-US" w:bidi="ar-SA"/>
        </w:rPr>
        <w:t>-</w:t>
      </w:r>
      <w:r w:rsidRPr="00827075">
        <w:rPr>
          <w:rFonts w:ascii="Calibri" w:eastAsia="Calibri" w:hAnsi="Calibri" w:cs="Calibri"/>
          <w:sz w:val="20"/>
          <w:szCs w:val="20"/>
          <w:lang w:eastAsia="en-US" w:bidi="ar-SA"/>
        </w:rPr>
        <w:tab/>
        <w:t>Existenţa unui registru (public) al intereselor financiare ale judecătorilor.</w:t>
      </w:r>
    </w:p>
    <w:p w:rsidR="00827075" w:rsidRPr="00827075" w:rsidRDefault="00827075" w:rsidP="00827075">
      <w:pPr>
        <w:spacing w:before="4" w:line="260" w:lineRule="exact"/>
        <w:rPr>
          <w:sz w:val="26"/>
          <w:szCs w:val="26"/>
          <w:lang w:eastAsia="en-US" w:bidi="ar-SA"/>
        </w:rPr>
      </w:pPr>
    </w:p>
    <w:p w:rsidR="00827075" w:rsidRPr="00827075" w:rsidRDefault="00827075" w:rsidP="00827075">
      <w:pPr>
        <w:spacing w:before="19"/>
        <w:ind w:right="-20"/>
        <w:rPr>
          <w:rFonts w:ascii="Calibri" w:eastAsia="Calibri" w:hAnsi="Calibri" w:cs="Calibri"/>
          <w:sz w:val="20"/>
          <w:szCs w:val="20"/>
          <w:lang w:eastAsia="en-US" w:bidi="ar-SA"/>
        </w:rPr>
      </w:pPr>
      <w:r w:rsidRPr="00827075">
        <w:rPr>
          <w:rFonts w:ascii="Calibri" w:eastAsia="Calibri" w:hAnsi="Calibri" w:cs="Calibri"/>
          <w:b/>
          <w:bCs/>
          <w:spacing w:val="-1"/>
          <w:sz w:val="20"/>
          <w:szCs w:val="20"/>
          <w:lang w:eastAsia="en-US" w:bidi="ar-SA"/>
        </w:rPr>
        <w:t>9</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4"/>
          <w:sz w:val="20"/>
          <w:szCs w:val="20"/>
          <w:lang w:eastAsia="en-US" w:bidi="ar-SA"/>
        </w:rPr>
        <w:t xml:space="preserve"> </w:t>
      </w:r>
      <w:r w:rsidRPr="00827075">
        <w:rPr>
          <w:rFonts w:ascii="Calibri" w:eastAsia="Calibri" w:hAnsi="Calibri" w:cs="Calibri"/>
          <w:b/>
          <w:bCs/>
          <w:spacing w:val="1"/>
          <w:sz w:val="20"/>
          <w:szCs w:val="20"/>
          <w:lang w:eastAsia="en-US" w:bidi="ar-SA"/>
        </w:rPr>
        <w:t>Proceduri care pot fi înțelese</w:t>
      </w:r>
      <w:r w:rsidRPr="00827075">
        <w:rPr>
          <w:rFonts w:ascii="Calibri" w:eastAsia="Calibri" w:hAnsi="Calibri" w:cs="Calibri"/>
          <w:b/>
          <w:bCs/>
          <w:sz w:val="20"/>
          <w:szCs w:val="20"/>
          <w:lang w:eastAsia="en-US" w:bidi="ar-SA"/>
        </w:rPr>
        <w:t>,</w:t>
      </w:r>
      <w:r w:rsidRPr="00827075">
        <w:rPr>
          <w:rFonts w:ascii="Calibri" w:eastAsia="Calibri" w:hAnsi="Calibri" w:cs="Calibri"/>
          <w:b/>
          <w:bCs/>
          <w:spacing w:val="-6"/>
          <w:sz w:val="20"/>
          <w:szCs w:val="20"/>
          <w:lang w:eastAsia="en-US" w:bidi="ar-SA"/>
        </w:rPr>
        <w:t xml:space="preserve"> </w:t>
      </w:r>
      <w:r w:rsidRPr="00827075">
        <w:rPr>
          <w:rFonts w:ascii="Calibri" w:eastAsia="Calibri" w:hAnsi="Calibri" w:cs="Calibri"/>
          <w:b/>
          <w:bCs/>
          <w:sz w:val="20"/>
          <w:szCs w:val="20"/>
          <w:lang w:eastAsia="en-US" w:bidi="ar-SA"/>
        </w:rPr>
        <w:t>cu următorii subind</w:t>
      </w:r>
      <w:r w:rsidRPr="00827075">
        <w:rPr>
          <w:rFonts w:ascii="Calibri" w:eastAsia="Calibri" w:hAnsi="Calibri" w:cs="Calibri"/>
          <w:b/>
          <w:bCs/>
          <w:spacing w:val="-1"/>
          <w:sz w:val="20"/>
          <w:szCs w:val="20"/>
          <w:lang w:eastAsia="en-US" w:bidi="ar-SA"/>
        </w:rPr>
        <w:t>i</w:t>
      </w:r>
      <w:r w:rsidRPr="00827075">
        <w:rPr>
          <w:rFonts w:ascii="Calibri" w:eastAsia="Calibri" w:hAnsi="Calibri" w:cs="Calibri"/>
          <w:b/>
          <w:bCs/>
          <w:sz w:val="20"/>
          <w:szCs w:val="20"/>
          <w:lang w:eastAsia="en-US" w:bidi="ar-SA"/>
        </w:rPr>
        <w:t>c</w:t>
      </w:r>
      <w:r w:rsidRPr="00827075">
        <w:rPr>
          <w:rFonts w:ascii="Calibri" w:eastAsia="Calibri" w:hAnsi="Calibri" w:cs="Calibri"/>
          <w:b/>
          <w:bCs/>
          <w:spacing w:val="1"/>
          <w:sz w:val="20"/>
          <w:szCs w:val="20"/>
          <w:lang w:eastAsia="en-US" w:bidi="ar-SA"/>
        </w:rPr>
        <w:t>a</w:t>
      </w:r>
      <w:r w:rsidRPr="00827075">
        <w:rPr>
          <w:rFonts w:ascii="Calibri" w:eastAsia="Calibri" w:hAnsi="Calibri" w:cs="Calibri"/>
          <w:b/>
          <w:bCs/>
          <w:spacing w:val="-1"/>
          <w:sz w:val="20"/>
          <w:szCs w:val="20"/>
          <w:lang w:eastAsia="en-US" w:bidi="ar-SA"/>
        </w:rPr>
        <w:t>t</w:t>
      </w:r>
      <w:r w:rsidRPr="00827075">
        <w:rPr>
          <w:rFonts w:ascii="Calibri" w:eastAsia="Calibri" w:hAnsi="Calibri" w:cs="Calibri"/>
          <w:b/>
          <w:bCs/>
          <w:sz w:val="20"/>
          <w:szCs w:val="20"/>
          <w:lang w:eastAsia="en-US" w:bidi="ar-SA"/>
        </w:rPr>
        <w:t>o</w:t>
      </w:r>
      <w:r w:rsidRPr="00827075">
        <w:rPr>
          <w:rFonts w:ascii="Calibri" w:eastAsia="Calibri" w:hAnsi="Calibri" w:cs="Calibri"/>
          <w:b/>
          <w:bCs/>
          <w:spacing w:val="1"/>
          <w:sz w:val="20"/>
          <w:szCs w:val="20"/>
          <w:lang w:eastAsia="en-US" w:bidi="ar-SA"/>
        </w:rPr>
        <w:t>r</w:t>
      </w:r>
      <w:r w:rsidRPr="00827075">
        <w:rPr>
          <w:rFonts w:ascii="Calibri" w:eastAsia="Calibri" w:hAnsi="Calibri" w:cs="Calibri"/>
          <w:b/>
          <w:bCs/>
          <w:sz w:val="20"/>
          <w:szCs w:val="20"/>
          <w:lang w:eastAsia="en-US" w:bidi="ar-SA"/>
        </w:rPr>
        <w:t>i:</w:t>
      </w:r>
    </w:p>
    <w:p w:rsidR="00827075" w:rsidRPr="00827075" w:rsidRDefault="00827075" w:rsidP="00827075">
      <w:pPr>
        <w:tabs>
          <w:tab w:val="left" w:pos="1060"/>
        </w:tabs>
        <w:spacing w:before="36"/>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1"/>
          <w:sz w:val="20"/>
          <w:szCs w:val="20"/>
          <w:lang w:eastAsia="en-US" w:bidi="ar-SA"/>
        </w:rPr>
        <w:t>Obligaţia judecătorilor de a face inteligibile procedurile pentru părţi;</w:t>
      </w:r>
    </w:p>
    <w:p w:rsidR="00827075" w:rsidRPr="00827075" w:rsidRDefault="00827075" w:rsidP="00827075">
      <w:pPr>
        <w:tabs>
          <w:tab w:val="left" w:pos="1060"/>
        </w:tabs>
        <w:spacing w:before="36" w:line="275" w:lineRule="auto"/>
        <w:ind w:right="44"/>
        <w:jc w:val="both"/>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1"/>
          <w:sz w:val="20"/>
          <w:szCs w:val="20"/>
          <w:lang w:eastAsia="en-US" w:bidi="ar-SA"/>
        </w:rPr>
        <w:t xml:space="preserve">Obligaţia judecătorilor de a face inteligibile procedurile pentru categorii de justițiabili </w:t>
      </w:r>
      <w:r w:rsidRPr="00827075">
        <w:rPr>
          <w:rFonts w:ascii="Calibri" w:eastAsia="Calibri" w:hAnsi="Calibri" w:cs="Calibri"/>
          <w:spacing w:val="-1"/>
          <w:sz w:val="20"/>
          <w:szCs w:val="20"/>
          <w:lang w:eastAsia="en-US" w:bidi="ar-SA"/>
        </w:rPr>
        <w:t>precum minorii</w:t>
      </w:r>
      <w:r w:rsidRPr="00827075">
        <w:rPr>
          <w:rFonts w:ascii="Calibri" w:eastAsia="Calibri" w:hAnsi="Calibri" w:cs="Calibri"/>
          <w:sz w:val="20"/>
          <w:szCs w:val="20"/>
          <w:lang w:eastAsia="en-US" w:bidi="ar-SA"/>
        </w:rPr>
        <w:t>,</w:t>
      </w:r>
      <w:r w:rsidRPr="00827075">
        <w:rPr>
          <w:rFonts w:ascii="Calibri" w:eastAsia="Calibri" w:hAnsi="Calibri" w:cs="Calibri"/>
          <w:spacing w:val="-10"/>
          <w:sz w:val="20"/>
          <w:szCs w:val="20"/>
          <w:lang w:eastAsia="en-US" w:bidi="ar-SA"/>
        </w:rPr>
        <w:t xml:space="preserve"> </w:t>
      </w:r>
      <w:r w:rsidRPr="00827075">
        <w:rPr>
          <w:rFonts w:ascii="Calibri" w:eastAsia="Calibri" w:hAnsi="Calibri" w:cs="Calibri"/>
          <w:spacing w:val="3"/>
          <w:sz w:val="20"/>
          <w:szCs w:val="20"/>
          <w:lang w:eastAsia="en-US" w:bidi="ar-SA"/>
        </w:rPr>
        <w:t>persoanele cu dizabilități</w:t>
      </w:r>
      <w:r w:rsidRPr="00827075">
        <w:rPr>
          <w:rFonts w:ascii="Calibri" w:eastAsia="Calibri" w:hAnsi="Calibri" w:cs="Calibri"/>
          <w:spacing w:val="-12"/>
          <w:sz w:val="20"/>
          <w:szCs w:val="20"/>
          <w:lang w:eastAsia="en-US" w:bidi="ar-SA"/>
        </w:rPr>
        <w:t xml:space="preserve"> </w:t>
      </w:r>
      <w:r w:rsidRPr="00827075">
        <w:rPr>
          <w:rFonts w:ascii="Calibri" w:eastAsia="Calibri" w:hAnsi="Calibri" w:cs="Calibri"/>
          <w:spacing w:val="3"/>
          <w:sz w:val="20"/>
          <w:szCs w:val="20"/>
          <w:lang w:eastAsia="en-US" w:bidi="ar-SA"/>
        </w:rPr>
        <w:t>(</w:t>
      </w:r>
      <w:r w:rsidRPr="00827075">
        <w:rPr>
          <w:rFonts w:ascii="Calibri" w:eastAsia="Calibri" w:hAnsi="Calibri" w:cs="Calibri"/>
          <w:spacing w:val="-1"/>
          <w:sz w:val="20"/>
          <w:szCs w:val="20"/>
          <w:lang w:eastAsia="en-US" w:bidi="ar-SA"/>
        </w:rPr>
        <w:t>fizice/</w:t>
      </w:r>
      <w:r w:rsidRPr="00827075">
        <w:rPr>
          <w:rFonts w:ascii="Calibri" w:eastAsia="Calibri" w:hAnsi="Calibri" w:cs="Calibri"/>
          <w:sz w:val="20"/>
          <w:szCs w:val="20"/>
          <w:lang w:eastAsia="en-US" w:bidi="ar-SA"/>
        </w:rPr>
        <w:t>mintale),</w:t>
      </w:r>
      <w:r w:rsidRPr="00827075">
        <w:rPr>
          <w:rFonts w:ascii="Calibri" w:eastAsia="Calibri" w:hAnsi="Calibri" w:cs="Calibri"/>
          <w:spacing w:val="-16"/>
          <w:sz w:val="20"/>
          <w:szCs w:val="20"/>
          <w:lang w:eastAsia="en-US" w:bidi="ar-SA"/>
        </w:rPr>
        <w:t xml:space="preserve"> </w:t>
      </w:r>
      <w:r w:rsidRPr="00827075">
        <w:rPr>
          <w:rFonts w:ascii="Calibri" w:eastAsia="Calibri" w:hAnsi="Calibri" w:cs="Calibri"/>
          <w:spacing w:val="1"/>
          <w:sz w:val="20"/>
          <w:szCs w:val="20"/>
          <w:lang w:eastAsia="en-US" w:bidi="ar-SA"/>
        </w:rPr>
        <w:t>victimele</w:t>
      </w:r>
      <w:r w:rsidRPr="00827075">
        <w:rPr>
          <w:rFonts w:ascii="Calibri" w:eastAsia="Calibri" w:hAnsi="Calibri" w:cs="Calibri"/>
          <w:sz w:val="20"/>
          <w:szCs w:val="20"/>
          <w:lang w:eastAsia="en-US" w:bidi="ar-SA"/>
        </w:rPr>
        <w:t>,</w:t>
      </w:r>
      <w:r w:rsidRPr="00827075">
        <w:rPr>
          <w:rFonts w:ascii="Calibri" w:eastAsia="Calibri" w:hAnsi="Calibri" w:cs="Calibri"/>
          <w:spacing w:val="-15"/>
          <w:sz w:val="20"/>
          <w:szCs w:val="20"/>
          <w:lang w:eastAsia="en-US" w:bidi="ar-SA"/>
        </w:rPr>
        <w:t xml:space="preserve"> </w:t>
      </w:r>
      <w:r w:rsidRPr="00827075">
        <w:rPr>
          <w:rFonts w:ascii="Calibri" w:eastAsia="Calibri" w:hAnsi="Calibri" w:cs="Calibri"/>
          <w:spacing w:val="1"/>
          <w:sz w:val="20"/>
          <w:szCs w:val="20"/>
          <w:lang w:eastAsia="en-US" w:bidi="ar-SA"/>
        </w:rPr>
        <w:t>cei pentru care limba națională nu este limba maternă</w:t>
      </w:r>
      <w:r w:rsidRPr="00827075">
        <w:rPr>
          <w:rFonts w:ascii="Calibri" w:eastAsia="Calibri" w:hAnsi="Calibri" w:cs="Calibri"/>
          <w:sz w:val="20"/>
          <w:szCs w:val="20"/>
          <w:lang w:eastAsia="en-US" w:bidi="ar-SA"/>
        </w:rPr>
        <w:t>;</w:t>
      </w:r>
      <w:r w:rsidRPr="00827075">
        <w:rPr>
          <w:rFonts w:ascii="Calibri" w:eastAsia="Calibri" w:hAnsi="Calibri" w:cs="Calibri"/>
          <w:spacing w:val="-12"/>
          <w:sz w:val="20"/>
          <w:szCs w:val="20"/>
          <w:lang w:eastAsia="en-US" w:bidi="ar-SA"/>
        </w:rPr>
        <w:t xml:space="preserve"> </w:t>
      </w:r>
      <w:r w:rsidRPr="00827075">
        <w:rPr>
          <w:rFonts w:ascii="Calibri" w:eastAsia="Calibri" w:hAnsi="Calibri" w:cs="Calibri"/>
          <w:spacing w:val="2"/>
          <w:sz w:val="20"/>
          <w:szCs w:val="20"/>
          <w:lang w:eastAsia="en-US" w:bidi="ar-SA"/>
        </w:rPr>
        <w:t>părți litigante care se apără singure</w:t>
      </w:r>
      <w:r w:rsidRPr="00827075">
        <w:rPr>
          <w:rFonts w:ascii="Calibri" w:eastAsia="Calibri" w:hAnsi="Calibri" w:cs="Calibri"/>
          <w:b/>
          <w:bCs/>
          <w:sz w:val="20"/>
          <w:szCs w:val="20"/>
          <w:lang w:eastAsia="en-US" w:bidi="ar-SA"/>
        </w:rPr>
        <w:t>.</w:t>
      </w:r>
    </w:p>
    <w:p w:rsidR="00827075" w:rsidRPr="00827075" w:rsidRDefault="00827075" w:rsidP="00827075">
      <w:pPr>
        <w:tabs>
          <w:tab w:val="left" w:pos="1060"/>
        </w:tabs>
        <w:spacing w:before="4"/>
        <w:ind w:right="-20"/>
        <w:rPr>
          <w:rFonts w:ascii="Calibri" w:eastAsia="Calibri" w:hAnsi="Calibri" w:cs="Calibri"/>
          <w:sz w:val="20"/>
          <w:szCs w:val="20"/>
          <w:lang w:eastAsia="en-US" w:bidi="ar-SA"/>
        </w:rPr>
      </w:pPr>
      <w:r w:rsidRPr="00827075">
        <w:rPr>
          <w:rFonts w:ascii="Times New Roman" w:eastAsia="Times New Roman" w:hAnsi="Times New Roman" w:cs="Times New Roman"/>
          <w:sz w:val="20"/>
          <w:szCs w:val="20"/>
          <w:lang w:eastAsia="en-US" w:bidi="ar-SA"/>
        </w:rPr>
        <w:t>-</w:t>
      </w:r>
      <w:r w:rsidRPr="00827075">
        <w:rPr>
          <w:rFonts w:ascii="Times New Roman" w:eastAsia="Times New Roman" w:hAnsi="Times New Roman" w:cs="Times New Roman"/>
          <w:sz w:val="20"/>
          <w:szCs w:val="20"/>
          <w:lang w:eastAsia="en-US" w:bidi="ar-SA"/>
        </w:rPr>
        <w:tab/>
      </w:r>
      <w:r w:rsidRPr="00827075">
        <w:rPr>
          <w:rFonts w:ascii="Calibri" w:eastAsia="Calibri" w:hAnsi="Calibri" w:cs="Calibri"/>
          <w:spacing w:val="-1"/>
          <w:sz w:val="20"/>
          <w:szCs w:val="20"/>
          <w:lang w:eastAsia="en-US" w:bidi="ar-SA"/>
        </w:rPr>
        <w:t>Formarea profesională a judecătorilor</w:t>
      </w:r>
      <w:r w:rsidRPr="00827075">
        <w:rPr>
          <w:rFonts w:ascii="Calibri" w:eastAsia="Calibri" w:hAnsi="Calibri" w:cs="Calibri"/>
          <w:sz w:val="20"/>
          <w:szCs w:val="20"/>
          <w:lang w:eastAsia="en-US" w:bidi="ar-SA"/>
        </w:rPr>
        <w:t>.</w:t>
      </w:r>
    </w:p>
    <w:p w:rsidR="00827075" w:rsidRPr="00827075" w:rsidRDefault="00827075" w:rsidP="00827075">
      <w:pPr>
        <w:spacing w:line="170" w:lineRule="exact"/>
        <w:rPr>
          <w:sz w:val="17"/>
          <w:szCs w:val="17"/>
          <w:lang w:eastAsia="en-US" w:bidi="ar-SA"/>
        </w:rPr>
      </w:pPr>
    </w:p>
    <w:p w:rsidR="00827075" w:rsidRPr="00827075" w:rsidRDefault="00827075" w:rsidP="00827075">
      <w:pPr>
        <w:spacing w:line="200" w:lineRule="exact"/>
        <w:rPr>
          <w:sz w:val="20"/>
          <w:szCs w:val="20"/>
          <w:lang w:eastAsia="en-US" w:bidi="ar-SA"/>
        </w:rPr>
      </w:pPr>
    </w:p>
    <w:p w:rsidR="00827075" w:rsidRPr="00827075" w:rsidRDefault="00827075" w:rsidP="00827075">
      <w:pPr>
        <w:spacing w:line="200" w:lineRule="exact"/>
        <w:rPr>
          <w:sz w:val="20"/>
          <w:szCs w:val="20"/>
          <w:lang w:eastAsia="en-US" w:bidi="ar-SA"/>
        </w:rPr>
      </w:pPr>
    </w:p>
    <w:p w:rsidR="00827075" w:rsidRDefault="00827075" w:rsidP="00827075">
      <w:pPr>
        <w:ind w:right="606"/>
        <w:jc w:val="both"/>
        <w:rPr>
          <w:rFonts w:ascii="Calibri" w:eastAsia="Calibri" w:hAnsi="Calibri" w:cs="Calibri"/>
          <w:sz w:val="24"/>
          <w:szCs w:val="24"/>
          <w:lang w:eastAsia="en-US" w:bidi="ar-SA"/>
        </w:rPr>
      </w:pPr>
      <w:r w:rsidRPr="00827075">
        <w:rPr>
          <w:rFonts w:ascii="Calibri" w:eastAsia="Calibri" w:hAnsi="Calibri" w:cs="Calibri"/>
          <w:spacing w:val="-1"/>
          <w:sz w:val="24"/>
          <w:szCs w:val="24"/>
          <w:lang w:eastAsia="en-US" w:bidi="ar-SA"/>
        </w:rPr>
        <w:t>Chestionarul trimis tututor consiliilor participante sau,</w:t>
      </w:r>
      <w:r w:rsidRPr="00827075">
        <w:rPr>
          <w:rFonts w:ascii="Calibri" w:eastAsia="Calibri" w:hAnsi="Calibri" w:cs="Calibri"/>
          <w:spacing w:val="5"/>
          <w:sz w:val="24"/>
          <w:szCs w:val="24"/>
          <w:lang w:eastAsia="en-US" w:bidi="ar-SA"/>
        </w:rPr>
        <w:t xml:space="preserve"> </w:t>
      </w:r>
      <w:r w:rsidRPr="00827075">
        <w:rPr>
          <w:rFonts w:ascii="Calibri" w:eastAsia="Calibri" w:hAnsi="Calibri" w:cs="Calibri"/>
          <w:spacing w:val="2"/>
          <w:sz w:val="24"/>
          <w:szCs w:val="24"/>
          <w:lang w:eastAsia="en-US" w:bidi="ar-SA"/>
        </w:rPr>
        <w:t>în cazul în care acestea nu există</w:t>
      </w:r>
      <w:r w:rsidRPr="00827075">
        <w:rPr>
          <w:rFonts w:ascii="Calibri" w:eastAsia="Calibri" w:hAnsi="Calibri" w:cs="Calibri"/>
          <w:sz w:val="24"/>
          <w:szCs w:val="24"/>
          <w:lang w:eastAsia="en-US" w:bidi="ar-SA"/>
        </w:rPr>
        <w:t xml:space="preserve">, </w:t>
      </w:r>
      <w:r w:rsidRPr="00827075">
        <w:rPr>
          <w:rFonts w:ascii="Calibri" w:eastAsia="Calibri" w:hAnsi="Calibri" w:cs="Calibri"/>
          <w:spacing w:val="1"/>
          <w:sz w:val="24"/>
          <w:szCs w:val="24"/>
          <w:lang w:eastAsia="en-US" w:bidi="ar-SA"/>
        </w:rPr>
        <w:t>altor organisme echivalente, pentru a colecta datele</w:t>
      </w:r>
      <w:r w:rsidRPr="00827075">
        <w:rPr>
          <w:rFonts w:ascii="Calibri" w:eastAsia="Calibri" w:hAnsi="Calibri" w:cs="Calibri"/>
          <w:sz w:val="24"/>
          <w:szCs w:val="24"/>
          <w:lang w:eastAsia="en-US" w:bidi="ar-SA"/>
        </w:rPr>
        <w:t>,</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pacing w:val="1"/>
          <w:sz w:val="24"/>
          <w:szCs w:val="24"/>
          <w:lang w:eastAsia="en-US" w:bidi="ar-SA"/>
        </w:rPr>
        <w:t>este prezentat la</w:t>
      </w:r>
      <w:r w:rsidRPr="00827075">
        <w:rPr>
          <w:rFonts w:ascii="Calibri" w:eastAsia="Calibri" w:hAnsi="Calibri" w:cs="Calibri"/>
          <w:spacing w:val="9"/>
          <w:sz w:val="24"/>
          <w:szCs w:val="24"/>
          <w:lang w:eastAsia="en-US" w:bidi="ar-SA"/>
        </w:rPr>
        <w:t xml:space="preserve"> </w:t>
      </w:r>
      <w:r w:rsidRPr="00827075">
        <w:rPr>
          <w:rFonts w:ascii="Calibri" w:eastAsia="Calibri" w:hAnsi="Calibri" w:cs="Calibri"/>
          <w:spacing w:val="-3"/>
          <w:sz w:val="24"/>
          <w:szCs w:val="24"/>
          <w:lang w:eastAsia="en-US" w:bidi="ar-SA"/>
        </w:rPr>
        <w:t>Anexa</w:t>
      </w:r>
      <w:r w:rsidRPr="00827075">
        <w:rPr>
          <w:rFonts w:ascii="Calibri" w:eastAsia="Calibri" w:hAnsi="Calibri" w:cs="Calibri"/>
          <w:spacing w:val="10"/>
          <w:sz w:val="24"/>
          <w:szCs w:val="24"/>
          <w:lang w:eastAsia="en-US" w:bidi="ar-SA"/>
        </w:rPr>
        <w:t xml:space="preserve"> </w:t>
      </w:r>
      <w:r w:rsidRPr="00827075">
        <w:rPr>
          <w:rFonts w:ascii="Calibri" w:eastAsia="Calibri" w:hAnsi="Calibri" w:cs="Calibri"/>
          <w:spacing w:val="-2"/>
          <w:sz w:val="24"/>
          <w:szCs w:val="24"/>
          <w:lang w:eastAsia="en-US" w:bidi="ar-SA"/>
        </w:rPr>
        <w:t>1</w:t>
      </w:r>
      <w:r w:rsidRPr="00827075">
        <w:rPr>
          <w:rFonts w:ascii="Calibri" w:eastAsia="Calibri" w:hAnsi="Calibri" w:cs="Calibri"/>
          <w:sz w:val="24"/>
          <w:szCs w:val="24"/>
          <w:lang w:eastAsia="en-US" w:bidi="ar-SA"/>
        </w:rPr>
        <w:t>.</w:t>
      </w:r>
      <w:r w:rsidRPr="00827075">
        <w:rPr>
          <w:rFonts w:ascii="Calibri" w:eastAsia="Calibri" w:hAnsi="Calibri" w:cs="Calibri"/>
          <w:spacing w:val="6"/>
          <w:sz w:val="24"/>
          <w:szCs w:val="24"/>
          <w:lang w:eastAsia="en-US" w:bidi="ar-SA"/>
        </w:rPr>
        <w:t xml:space="preserve"> </w:t>
      </w:r>
      <w:r w:rsidRPr="00827075">
        <w:rPr>
          <w:rFonts w:ascii="Calibri" w:eastAsia="Calibri" w:hAnsi="Calibri" w:cs="Calibri"/>
          <w:spacing w:val="-1"/>
          <w:sz w:val="24"/>
          <w:szCs w:val="24"/>
          <w:lang w:eastAsia="en-US" w:bidi="ar-SA"/>
        </w:rPr>
        <w:t xml:space="preserve">Regulile de alocare a punctajului care au fost utilizate pentru a calcula indicatorii sunt, de asemenea, prezentate în cadrul Anexei </w:t>
      </w:r>
      <w:r w:rsidRPr="00827075">
        <w:rPr>
          <w:rFonts w:ascii="Calibri" w:eastAsia="Calibri" w:hAnsi="Calibri" w:cs="Calibri"/>
          <w:sz w:val="24"/>
          <w:szCs w:val="24"/>
          <w:lang w:eastAsia="en-US" w:bidi="ar-SA"/>
        </w:rPr>
        <w:t>1.</w:t>
      </w:r>
    </w:p>
    <w:p w:rsidR="00827075" w:rsidRDefault="00827075">
      <w:pPr>
        <w:rPr>
          <w:rFonts w:ascii="Calibri" w:eastAsia="Calibri" w:hAnsi="Calibri" w:cs="Calibri"/>
          <w:sz w:val="24"/>
          <w:szCs w:val="24"/>
          <w:lang w:eastAsia="en-US" w:bidi="ar-SA"/>
        </w:rPr>
      </w:pPr>
      <w:r>
        <w:rPr>
          <w:rFonts w:ascii="Calibri" w:eastAsia="Calibri" w:hAnsi="Calibri" w:cs="Calibri"/>
          <w:sz w:val="24"/>
          <w:szCs w:val="24"/>
          <w:lang w:eastAsia="en-US" w:bidi="ar-SA"/>
        </w:rPr>
        <w:br w:type="page"/>
      </w:r>
    </w:p>
    <w:p w:rsidR="00827075" w:rsidRPr="00827075" w:rsidRDefault="00827075" w:rsidP="00827075">
      <w:pPr>
        <w:ind w:right="606"/>
        <w:jc w:val="both"/>
        <w:rPr>
          <w:rFonts w:ascii="Calibri" w:eastAsia="Calibri" w:hAnsi="Calibri" w:cs="Calibri"/>
          <w:sz w:val="24"/>
          <w:szCs w:val="24"/>
          <w:lang w:eastAsia="en-US" w:bidi="ar-SA"/>
        </w:rPr>
      </w:pPr>
    </w:p>
    <w:p w:rsidR="003739CE" w:rsidRPr="00827075" w:rsidRDefault="00827075" w:rsidP="00827075">
      <w:pPr>
        <w:spacing w:after="36" w:line="264" w:lineRule="auto"/>
        <w:jc w:val="center"/>
        <w:rPr>
          <w:rFonts w:cstheme="minorHAnsi"/>
          <w:b/>
          <w:bCs/>
          <w:color w:val="365F91"/>
          <w:spacing w:val="-6"/>
          <w:sz w:val="6"/>
          <w:szCs w:val="6"/>
        </w:rPr>
      </w:pPr>
      <w:r w:rsidRPr="00F64983">
        <w:rPr>
          <w:rFonts w:cstheme="minorHAnsi"/>
          <w:b/>
          <w:bCs/>
          <w:color w:val="365F91"/>
          <w:sz w:val="32"/>
          <w:szCs w:val="32"/>
        </w:rPr>
        <w:t>4. Independența și responsabilitatea în Europa anului 2017</w:t>
      </w:r>
      <w:r>
        <w:tab/>
      </w:r>
    </w:p>
    <w:p w:rsidR="003739CE" w:rsidRDefault="003739CE">
      <w:pPr>
        <w:spacing w:before="9"/>
        <w:rPr>
          <w:rFonts w:ascii="Calibri" w:eastAsia="Calibri" w:hAnsi="Calibri" w:cs="Calibri"/>
          <w:b/>
          <w:bCs/>
          <w:sz w:val="3"/>
          <w:szCs w:val="3"/>
        </w:rPr>
      </w:pPr>
    </w:p>
    <w:p w:rsidR="003739CE" w:rsidRDefault="00827075">
      <w:pPr>
        <w:spacing w:line="75" w:lineRule="exact"/>
        <w:ind w:left="108"/>
        <w:rPr>
          <w:rFonts w:ascii="Calibri" w:eastAsia="Calibri" w:hAnsi="Calibri" w:cs="Calibri"/>
          <w:sz w:val="7"/>
          <w:szCs w:val="7"/>
        </w:rPr>
      </w:pPr>
      <w:r>
        <w:rPr>
          <w:rFonts w:ascii="Calibri" w:eastAsia="Calibri" w:hAnsi="Calibri" w:cs="Calibri"/>
          <w:noProof/>
          <w:position w:val="-1"/>
          <w:sz w:val="7"/>
          <w:szCs w:val="7"/>
          <w:lang w:bidi="ar-SA"/>
        </w:rPr>
        <w:drawing>
          <wp:inline distT="0" distB="0" distL="0" distR="0">
            <wp:extent cx="6086982" cy="48196"/>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6" cstate="print"/>
                    <a:stretch>
                      <a:fillRect/>
                    </a:stretch>
                  </pic:blipFill>
                  <pic:spPr>
                    <a:xfrm>
                      <a:off x="0" y="0"/>
                      <a:ext cx="6086982" cy="48196"/>
                    </a:xfrm>
                    <a:prstGeom prst="rect">
                      <a:avLst/>
                    </a:prstGeom>
                  </pic:spPr>
                </pic:pic>
              </a:graphicData>
            </a:graphic>
          </wp:inline>
        </w:drawing>
      </w:r>
    </w:p>
    <w:p w:rsidR="003739CE" w:rsidRDefault="003739CE">
      <w:pPr>
        <w:spacing w:before="8"/>
        <w:rPr>
          <w:rFonts w:ascii="Calibri" w:eastAsia="Calibri" w:hAnsi="Calibri" w:cs="Calibri"/>
          <w:b/>
          <w:bCs/>
          <w:sz w:val="42"/>
          <w:szCs w:val="42"/>
        </w:rPr>
      </w:pPr>
    </w:p>
    <w:p w:rsidR="00827075" w:rsidRPr="00F64983" w:rsidRDefault="00827075" w:rsidP="00827075">
      <w:pPr>
        <w:spacing w:before="504"/>
        <w:ind w:firstLine="567"/>
        <w:jc w:val="both"/>
        <w:rPr>
          <w:rFonts w:cstheme="minorHAnsi"/>
          <w:spacing w:val="-4"/>
          <w:w w:val="105"/>
        </w:rPr>
      </w:pPr>
      <w:r w:rsidRPr="00F64983">
        <w:rPr>
          <w:rFonts w:cstheme="minorHAnsi"/>
        </w:rPr>
        <w:t xml:space="preserve">Rezultatele indicatorilor sunt prezentate în figurile de mai jos pentru fiecare țară în parte. Cardurile de scor cu rezultatele chestionarului pot fi consultate on-line pe pagina </w:t>
      </w:r>
      <w:hyperlink r:id="rId17" w:history="1">
        <w:r w:rsidRPr="00F64983">
          <w:rPr>
            <w:rFonts w:cstheme="minorHAnsi"/>
            <w:color w:val="0000FF"/>
            <w:u w:val="single"/>
          </w:rPr>
          <w:t>www.encj.eu</w:t>
        </w:r>
      </w:hyperlink>
      <w:r w:rsidRPr="00F64983">
        <w:rPr>
          <w:rFonts w:cstheme="minorHAnsi"/>
          <w:u w:val="single"/>
        </w:rPr>
        <w:t>.</w:t>
      </w:r>
      <w:r w:rsidRPr="00F64983">
        <w:rPr>
          <w:rFonts w:cstheme="minorHAnsi"/>
        </w:rPr>
        <w:t xml:space="preserve"> Datele pot fi furnizate la cerere prin trimiterea unui e-mail la adresa </w:t>
      </w:r>
      <w:hyperlink r:id="rId18" w:history="1">
        <w:r w:rsidRPr="00F64983">
          <w:rPr>
            <w:rFonts w:cstheme="minorHAnsi"/>
            <w:color w:val="0000FF"/>
            <w:u w:val="single"/>
          </w:rPr>
          <w:t>office@encj.eu</w:t>
        </w:r>
      </w:hyperlink>
      <w:r w:rsidRPr="00F64983">
        <w:rPr>
          <w:rFonts w:cstheme="minorHAnsi"/>
          <w:u w:val="single"/>
        </w:rPr>
        <w:t>.</w:t>
      </w:r>
    </w:p>
    <w:p w:rsidR="00827075" w:rsidRPr="00F64983" w:rsidRDefault="00827075" w:rsidP="00827075">
      <w:pPr>
        <w:ind w:firstLine="567"/>
        <w:jc w:val="both"/>
        <w:rPr>
          <w:rFonts w:cstheme="minorHAnsi"/>
          <w:spacing w:val="-4"/>
          <w:w w:val="105"/>
        </w:rPr>
      </w:pPr>
      <w:r w:rsidRPr="00F64983">
        <w:rPr>
          <w:rFonts w:cstheme="minorHAnsi"/>
        </w:rPr>
        <w:t>Scorul pe indicator este dat împreună cu scorul minim și maxim obținut de oricare dintre țările participante. Indicatorul 12 referitor la independență, așa cum este percepută de judecători, are la bază sondajul efectuat în rândul judecătorilor din Europa. Sondajul este discutat în detaliu în capitolul următor. În secțiunea 4.2 sunt prezentate mediile pe indicator ale tuturor țărilor.</w:t>
      </w:r>
    </w:p>
    <w:p w:rsidR="00827075" w:rsidRPr="00F64983" w:rsidRDefault="00827075" w:rsidP="00827075">
      <w:pPr>
        <w:spacing w:before="324"/>
        <w:ind w:firstLine="567"/>
        <w:jc w:val="both"/>
        <w:rPr>
          <w:rFonts w:cstheme="minorHAnsi"/>
          <w:spacing w:val="-4"/>
          <w:w w:val="105"/>
        </w:rPr>
      </w:pPr>
      <w:r w:rsidRPr="00F64983">
        <w:rPr>
          <w:rFonts w:cstheme="minorHAnsi"/>
        </w:rPr>
        <w:t>Este important de observat că indicatorii ar trebui văzuți în lumina viziunii normative referitoare la independența și responsabilitatea magistraților și cadrul analitic prin care se identifică elementele constitutive esențiale de (i) independență și (ii) responsabilitate ale magistraților. Indicatorii nu au fost dezvoltați pentru a crea clase de sisteme juridice, dar se pot folosi pentru a discuta punctele forte și cele slabe ale sistemelor judiciare. Se recomandă cititorilor raportului să trateze cu mare atenție comparația dintre datele din diverse țări și diverse cadre geografice, economice și juridice.</w:t>
      </w:r>
    </w:p>
    <w:p w:rsidR="00827075" w:rsidRPr="00F64983" w:rsidRDefault="00827075" w:rsidP="00827075">
      <w:pPr>
        <w:spacing w:before="576"/>
        <w:ind w:firstLine="567"/>
        <w:rPr>
          <w:rFonts w:cstheme="minorHAnsi"/>
          <w:b/>
          <w:bCs/>
          <w:color w:val="365F91"/>
          <w:spacing w:val="-4"/>
          <w:w w:val="105"/>
        </w:rPr>
      </w:pPr>
      <w:r w:rsidRPr="00F64983">
        <w:rPr>
          <w:rFonts w:cstheme="minorHAnsi"/>
          <w:b/>
          <w:bCs/>
          <w:color w:val="365F91"/>
        </w:rPr>
        <w:t>4.1 Metoda de prezentare</w:t>
      </w:r>
    </w:p>
    <w:p w:rsidR="00827075" w:rsidRPr="00F64983" w:rsidRDefault="00827075" w:rsidP="00827075">
      <w:pPr>
        <w:spacing w:before="288"/>
        <w:ind w:firstLine="567"/>
        <w:jc w:val="both"/>
        <w:rPr>
          <w:rFonts w:cstheme="minorHAnsi"/>
          <w:spacing w:val="-6"/>
          <w:w w:val="105"/>
        </w:rPr>
      </w:pPr>
      <w:r w:rsidRPr="00F64983">
        <w:rPr>
          <w:rFonts w:cstheme="minorHAnsi"/>
        </w:rPr>
        <w:t xml:space="preserve">Indicatorii obiectivi stabilesc în mod explicit un standard referitor la modul în care ar trebui să arate clasificările formale. Acestea specifică ceea ce este </w:t>
      </w:r>
      <w:r>
        <w:rPr>
          <w:rFonts w:cstheme="minorHAnsi"/>
        </w:rPr>
        <w:t>adecvat</w:t>
      </w:r>
      <w:r w:rsidRPr="00F64983">
        <w:rPr>
          <w:rFonts w:cstheme="minorHAnsi"/>
        </w:rPr>
        <w:t xml:space="preserve"> și ceea ce este mai puțin </w:t>
      </w:r>
      <w:r>
        <w:rPr>
          <w:rFonts w:cstheme="minorHAnsi"/>
        </w:rPr>
        <w:t>adecvat</w:t>
      </w:r>
      <w:r w:rsidRPr="00F64983">
        <w:rPr>
          <w:rFonts w:cstheme="minorHAnsi"/>
        </w:rPr>
        <w:t xml:space="preserve">. Pentru toți indicatorii, un scor mare este </w:t>
      </w:r>
      <w:r>
        <w:rPr>
          <w:rFonts w:cstheme="minorHAnsi"/>
        </w:rPr>
        <w:t>adecvat</w:t>
      </w:r>
      <w:r w:rsidRPr="00F64983">
        <w:rPr>
          <w:rFonts w:cstheme="minorHAnsi"/>
        </w:rPr>
        <w:t xml:space="preserve">, iar un scor mic este </w:t>
      </w:r>
      <w:r>
        <w:rPr>
          <w:rFonts w:cstheme="minorHAnsi"/>
        </w:rPr>
        <w:t>neadecvat</w:t>
      </w:r>
      <w:r w:rsidRPr="00F64983">
        <w:rPr>
          <w:rFonts w:cstheme="minorHAnsi"/>
        </w:rPr>
        <w:t>. În mod ideal, acest standard ar trebui îndeplinit pentru toți (sub)indicatorii. Rezultatele fiecărui indicator sunt prezentate sub formă de procente cu scor maxim standardizat care reflectă cele mai bune acorduri.</w:t>
      </w:r>
      <w:r w:rsidRPr="00F64983">
        <w:rPr>
          <w:rStyle w:val="FootnoteReference"/>
          <w:rFonts w:cstheme="minorHAnsi"/>
          <w:spacing w:val="-5"/>
          <w:w w:val="105"/>
        </w:rPr>
        <w:footnoteReference w:id="2"/>
      </w:r>
      <w:r>
        <w:rPr>
          <w:rFonts w:cstheme="minorHAnsi"/>
        </w:rPr>
        <w:t xml:space="preserve"> </w:t>
      </w:r>
      <w:r w:rsidRPr="00F64983">
        <w:rPr>
          <w:rFonts w:cstheme="minorHAnsi"/>
        </w:rPr>
        <w:t>Statisticile, precum devierea medie și standard, pot fi calculate pentru fiecare sub-indicator precum și indicator al tuturor țărilor. Nu este posibil să se facă acest lucru între indicatori.</w:t>
      </w:r>
    </w:p>
    <w:p w:rsidR="00827075" w:rsidRPr="00F64983" w:rsidRDefault="00827075" w:rsidP="00827075">
      <w:pPr>
        <w:spacing w:before="612" w:line="266" w:lineRule="auto"/>
        <w:ind w:firstLine="567"/>
        <w:rPr>
          <w:rFonts w:cstheme="minorHAnsi"/>
          <w:b/>
          <w:bCs/>
          <w:color w:val="365F91"/>
          <w:spacing w:val="-4"/>
          <w:w w:val="105"/>
        </w:rPr>
      </w:pPr>
      <w:r w:rsidRPr="00F64983">
        <w:rPr>
          <w:rFonts w:cstheme="minorHAnsi"/>
          <w:b/>
          <w:bCs/>
          <w:color w:val="365F91"/>
        </w:rPr>
        <w:t>4.2 Independența și responsabilitatea în Europa: rezultate generale</w:t>
      </w:r>
    </w:p>
    <w:p w:rsidR="00827075" w:rsidRPr="00F64983" w:rsidRDefault="00827075" w:rsidP="00827075">
      <w:pPr>
        <w:spacing w:before="252"/>
        <w:ind w:firstLine="567"/>
        <w:jc w:val="both"/>
        <w:rPr>
          <w:rFonts w:cstheme="minorHAnsi"/>
          <w:spacing w:val="-4"/>
          <w:w w:val="105"/>
        </w:rPr>
      </w:pPr>
      <w:r w:rsidRPr="00F64983">
        <w:rPr>
          <w:rFonts w:cstheme="minorHAnsi"/>
        </w:rPr>
        <w:t>Referitor la disponibilitatea datelor, toți indicatorii pot fi măsurați pentru aproape toate țările, cu excepția independenței sistemului judiciar, așa cum este perceput</w:t>
      </w:r>
      <w:r>
        <w:rPr>
          <w:rFonts w:cstheme="minorHAnsi"/>
        </w:rPr>
        <w:t>ă</w:t>
      </w:r>
      <w:r w:rsidRPr="00F64983">
        <w:rPr>
          <w:rFonts w:cstheme="minorHAnsi"/>
        </w:rPr>
        <w:t xml:space="preserve"> de justițiabili. Din păcate, sondajele efectuate în rândul justiţiabililor sunt destul de rare. Prin urmare, multe țări au un scor minim la acest indicator. S-a reținut indicatorul având în vedere importanța feedback-ului justiţiabililor.</w:t>
      </w:r>
    </w:p>
    <w:p w:rsidR="003739CE" w:rsidRPr="00827075" w:rsidRDefault="00827075" w:rsidP="00827075">
      <w:pPr>
        <w:spacing w:before="252" w:after="468"/>
        <w:ind w:firstLine="567"/>
        <w:jc w:val="both"/>
        <w:rPr>
          <w:rFonts w:cstheme="minorHAnsi"/>
          <w:spacing w:val="-5"/>
          <w:w w:val="105"/>
        </w:rPr>
      </w:pPr>
      <w:r w:rsidRPr="00F64983">
        <w:rPr>
          <w:rFonts w:cstheme="minorHAnsi"/>
        </w:rPr>
        <w:t>Tabelul de mai jos prezintă scorul mediu pe indicator al tuturor participanților și observatorilor Rețelei Europene a Consiliilor Judiciare. Linia roșie indică cel mai mic scor al oricărei țări, iar linia verde cel mai mare scor. Având în vedere diferențele dintre țări, scorurile medii prezintă doar o indicație brută a rezultatelor.</w:t>
      </w:r>
    </w:p>
    <w:p w:rsidR="003739CE" w:rsidRPr="001B3AED" w:rsidRDefault="00C52A8A" w:rsidP="001B3AED">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148" style="width:144.65pt;height:.6pt;mso-position-horizontal-relative:char;mso-position-vertical-relative:line" coordsize="2893,12">
            <v:group id="_x0000_s1149" style="position:absolute;left:6;top:6;width:2881;height:2" coordorigin="6,6" coordsize="2881,2">
              <v:shape id="_x0000_s1150" style="position:absolute;left:6;top:6;width:2881;height:2" coordorigin="6,6" coordsize="2881,0" path="m6,6r2881,e" filled="f" strokeweight=".6pt">
                <v:path arrowok="t"/>
              </v:shape>
            </v:group>
            <w10:anchorlock/>
          </v:group>
        </w:pict>
      </w:r>
    </w:p>
    <w:p w:rsidR="003739CE" w:rsidRDefault="00827075">
      <w:pPr>
        <w:spacing w:line="5827" w:lineRule="exact"/>
        <w:ind w:left="117"/>
        <w:rPr>
          <w:rFonts w:ascii="Calibri" w:eastAsia="Calibri" w:hAnsi="Calibri" w:cs="Calibri"/>
          <w:sz w:val="20"/>
          <w:szCs w:val="20"/>
        </w:rPr>
      </w:pPr>
      <w:r>
        <w:rPr>
          <w:rFonts w:ascii="Calibri" w:eastAsia="Calibri" w:hAnsi="Calibri" w:cs="Calibri"/>
          <w:noProof/>
          <w:position w:val="-116"/>
          <w:sz w:val="20"/>
          <w:szCs w:val="20"/>
          <w:lang w:bidi="ar-SA"/>
        </w:rPr>
        <w:lastRenderedPageBreak/>
        <w:drawing>
          <wp:inline distT="0" distB="0" distL="0" distR="0">
            <wp:extent cx="5587649" cy="3585029"/>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9" cstate="print"/>
                    <a:stretch>
                      <a:fillRect/>
                    </a:stretch>
                  </pic:blipFill>
                  <pic:spPr>
                    <a:xfrm>
                      <a:off x="0" y="0"/>
                      <a:ext cx="5602193" cy="3594360"/>
                    </a:xfrm>
                    <a:prstGeom prst="rect">
                      <a:avLst/>
                    </a:prstGeom>
                  </pic:spPr>
                </pic:pic>
              </a:graphicData>
            </a:graphic>
          </wp:inline>
        </w:drawing>
      </w:r>
    </w:p>
    <w:p w:rsidR="003739CE" w:rsidRDefault="003739CE">
      <w:pPr>
        <w:rPr>
          <w:rFonts w:ascii="Calibri" w:eastAsia="Calibri" w:hAnsi="Calibri" w:cs="Calibri"/>
          <w:sz w:val="20"/>
          <w:szCs w:val="20"/>
        </w:rPr>
      </w:pPr>
    </w:p>
    <w:p w:rsidR="003739CE" w:rsidRDefault="003739CE">
      <w:pPr>
        <w:spacing w:before="1"/>
        <w:rPr>
          <w:rFonts w:ascii="Calibri" w:eastAsia="Calibri" w:hAnsi="Calibri" w:cs="Calibri"/>
          <w:sz w:val="24"/>
          <w:szCs w:val="24"/>
        </w:rPr>
      </w:pPr>
    </w:p>
    <w:p w:rsidR="001B3AED" w:rsidRPr="00F64983" w:rsidRDefault="001B3AED" w:rsidP="001B3AED">
      <w:pPr>
        <w:spacing w:before="36"/>
        <w:jc w:val="both"/>
        <w:rPr>
          <w:rFonts w:cstheme="minorHAnsi"/>
          <w:spacing w:val="-4"/>
          <w:w w:val="105"/>
        </w:rPr>
      </w:pPr>
      <w:r w:rsidRPr="00F64983">
        <w:rPr>
          <w:rFonts w:cstheme="minorHAnsi"/>
        </w:rPr>
        <w:t>Cu toate acestea, din mediile combinate cu o analiză globală a rezultatelor țării pot fi trase unele concluzii generale.</w:t>
      </w:r>
    </w:p>
    <w:p w:rsidR="001B3AED" w:rsidRPr="00F64983" w:rsidRDefault="001B3AED" w:rsidP="001B3AED">
      <w:pPr>
        <w:spacing w:before="252"/>
        <w:rPr>
          <w:rFonts w:cstheme="minorHAnsi"/>
          <w:b/>
          <w:bCs/>
          <w:spacing w:val="-5"/>
          <w:w w:val="105"/>
        </w:rPr>
      </w:pPr>
      <w:r w:rsidRPr="00F64983">
        <w:rPr>
          <w:rFonts w:cstheme="minorHAnsi"/>
          <w:b/>
          <w:bCs/>
        </w:rPr>
        <w:t>Independența și responsabilitatea în general</w:t>
      </w:r>
    </w:p>
    <w:p w:rsidR="001B3AED" w:rsidRPr="00F64983" w:rsidRDefault="001B3AED" w:rsidP="001B3AED">
      <w:pPr>
        <w:spacing w:before="36"/>
        <w:jc w:val="both"/>
        <w:rPr>
          <w:rFonts w:cstheme="minorHAnsi"/>
          <w:spacing w:val="-4"/>
          <w:w w:val="105"/>
        </w:rPr>
      </w:pPr>
      <w:r w:rsidRPr="00F64983">
        <w:rPr>
          <w:rFonts w:cstheme="minorHAnsi"/>
        </w:rPr>
        <w:t>Există multe posibilități de îmbunătățire în ceea ce privește independența, precum și responsabilitatea, judecând după diferența dintre scorurile actuale și ce este considerat a fi o clasificare bună (100%). Pentru mulți indicatori, cel puțin un sistem judiciar ajunge la acest nivel (linia verde), indicând că se pot realiza aceste clasificări bune. Pe de altă parte, scorurile minime apar (linie roșie), în special, în zona responsabilității.</w:t>
      </w:r>
    </w:p>
    <w:p w:rsidR="001B3AED" w:rsidRPr="00F64983" w:rsidRDefault="001B3AED" w:rsidP="001B3AED">
      <w:pPr>
        <w:spacing w:before="288"/>
        <w:rPr>
          <w:rFonts w:cstheme="minorHAnsi"/>
          <w:b/>
          <w:bCs/>
          <w:spacing w:val="-4"/>
          <w:w w:val="105"/>
        </w:rPr>
      </w:pPr>
      <w:r w:rsidRPr="00F64983">
        <w:rPr>
          <w:rFonts w:cstheme="minorHAnsi"/>
          <w:b/>
          <w:bCs/>
        </w:rPr>
        <w:t>Independență subiectivă</w:t>
      </w:r>
    </w:p>
    <w:p w:rsidR="001B3AED" w:rsidRPr="00F64983" w:rsidRDefault="001B3AED" w:rsidP="001B3AED">
      <w:pPr>
        <w:jc w:val="both"/>
        <w:rPr>
          <w:rFonts w:cstheme="minorHAnsi"/>
          <w:spacing w:val="-6"/>
          <w:w w:val="105"/>
        </w:rPr>
      </w:pPr>
      <w:r w:rsidRPr="00F64983">
        <w:rPr>
          <w:rFonts w:cstheme="minorHAnsi"/>
        </w:rPr>
        <w:t>Scorurile cu media cea mai mică se referă la independența subiectivă. Așa cum am menționat, majoritatea sistemelor judiciare nu efectuează sondaje în rândul justiţiabililor. Prin urmare, scorul mediu al indicatorului 12 este foarte scăzut. De asemenea, scorul corupției este redus. Cu toate acestea, scorurile celorlalți indicatori subiectivi sunt la niveluri similare cu indicatorii de independență obiectivă. Indicatorul 10 necesită o atenție specială, deoarece asigură o perspectivă la nivel național. Acest lucru se referă la încrederea cetățenilor în sistemul judiciar în raport cu încrederea în alte puteri de stat. În aproape toate țările, încrederea în sistemul judiciar este mai mare decât încrederea în alte organizații de stat (16 din 18 țări pentru care există date).</w:t>
      </w:r>
    </w:p>
    <w:p w:rsidR="001B3AED" w:rsidRPr="00F64983" w:rsidRDefault="001B3AED" w:rsidP="001B3AED">
      <w:pPr>
        <w:spacing w:before="288"/>
        <w:rPr>
          <w:rFonts w:cstheme="minorHAnsi"/>
          <w:b/>
          <w:bCs/>
          <w:spacing w:val="-5"/>
          <w:w w:val="105"/>
        </w:rPr>
      </w:pPr>
      <w:r w:rsidRPr="00F64983">
        <w:rPr>
          <w:rFonts w:cstheme="minorHAnsi"/>
          <w:b/>
          <w:bCs/>
        </w:rPr>
        <w:t xml:space="preserve">Scoruri mici pentru finanțarea și administrarea instanțelor </w:t>
      </w:r>
      <w:r>
        <w:rPr>
          <w:rFonts w:cstheme="minorHAnsi"/>
          <w:b/>
          <w:bCs/>
        </w:rPr>
        <w:t>de judecată</w:t>
      </w:r>
    </w:p>
    <w:p w:rsidR="001B3AED" w:rsidRPr="00F64983" w:rsidRDefault="001B3AED" w:rsidP="001B3AED">
      <w:pPr>
        <w:jc w:val="both"/>
        <w:rPr>
          <w:rFonts w:cstheme="minorHAnsi"/>
          <w:spacing w:val="-5"/>
          <w:w w:val="105"/>
        </w:rPr>
      </w:pPr>
      <w:r w:rsidRPr="00F64983">
        <w:rPr>
          <w:rFonts w:cstheme="minorHAnsi"/>
        </w:rPr>
        <w:t xml:space="preserve">Referitor la independența obiectivă (1-7), finanțarea sistemului judiciar și administrarea instanțelor </w:t>
      </w:r>
      <w:r>
        <w:rPr>
          <w:rFonts w:cstheme="minorHAnsi"/>
        </w:rPr>
        <w:t>de judecată</w:t>
      </w:r>
      <w:r w:rsidRPr="00F64983">
        <w:rPr>
          <w:rFonts w:cstheme="minorHAnsi"/>
        </w:rPr>
        <w:t xml:space="preserve"> obțin cele mai mici scoruri până acum. Finanțarea sistemului judiciar nu este în general bine stabilită, iar sistemele judiciare sunt dependente de deciziile discreționare ale statului. Administrarea instanțelor </w:t>
      </w:r>
      <w:r>
        <w:rPr>
          <w:rFonts w:cstheme="minorHAnsi"/>
        </w:rPr>
        <w:t>de judecată</w:t>
      </w:r>
      <w:r w:rsidRPr="00F64983">
        <w:rPr>
          <w:rFonts w:cstheme="minorHAnsi"/>
        </w:rPr>
        <w:t xml:space="preserve"> este adesea - direct sau indirect - în mâinile ministerelor justiției. S-a dovedit că, în ambele cazuri, clasificările sunt dificil de modificat.</w:t>
      </w:r>
    </w:p>
    <w:p w:rsidR="001B3AED" w:rsidRPr="00F64983" w:rsidRDefault="001B3AED" w:rsidP="001B3AED">
      <w:pPr>
        <w:spacing w:before="288"/>
        <w:rPr>
          <w:rFonts w:cstheme="minorHAnsi"/>
          <w:b/>
          <w:bCs/>
          <w:spacing w:val="-4"/>
          <w:w w:val="105"/>
        </w:rPr>
      </w:pPr>
      <w:r w:rsidRPr="00F64983">
        <w:rPr>
          <w:rFonts w:cstheme="minorHAnsi"/>
          <w:b/>
          <w:bCs/>
        </w:rPr>
        <w:t>Rezultatele ambivalente privind numirea și promovarea judecătorilor</w:t>
      </w:r>
    </w:p>
    <w:p w:rsidR="001B3AED" w:rsidRPr="00F64983" w:rsidRDefault="001B3AED" w:rsidP="001B3AED">
      <w:pPr>
        <w:jc w:val="both"/>
        <w:rPr>
          <w:rFonts w:cstheme="minorHAnsi"/>
          <w:spacing w:val="-4"/>
          <w:w w:val="105"/>
        </w:rPr>
      </w:pPr>
      <w:r w:rsidRPr="00F64983">
        <w:rPr>
          <w:rFonts w:cstheme="minorHAnsi"/>
        </w:rPr>
        <w:lastRenderedPageBreak/>
        <w:t>Referitor la deciziile departamentului de resurse umane (numirea și promovarea judecătorilor), un scor mare al indicatorului nu vine, în general, împreună cu un scor mare obținut la întrebările din sondajul judecătorilor cu privire la faptul dacă judecătorii sunt desemnați și promovați doar în baza meritului și experienței acestora, așa cum se va specificat în următorul capitol. Deplina conformitate cu regulile formale poate avea loc împreună cu o părere (foarte) proastă a judecătorilor. De asemenea, sistemele care sunt apreciate pozitiv de judecători în acest sens nu sunt pe deplin conforme.</w:t>
      </w:r>
    </w:p>
    <w:p w:rsidR="001B3AED" w:rsidRPr="00F64983" w:rsidRDefault="001B3AED" w:rsidP="001B3AED">
      <w:pPr>
        <w:spacing w:before="288"/>
        <w:rPr>
          <w:rFonts w:cstheme="minorHAnsi"/>
          <w:b/>
          <w:bCs/>
          <w:spacing w:val="-5"/>
          <w:w w:val="105"/>
        </w:rPr>
      </w:pPr>
      <w:r w:rsidRPr="00F64983">
        <w:rPr>
          <w:rFonts w:cstheme="minorHAnsi"/>
          <w:b/>
          <w:bCs/>
        </w:rPr>
        <w:t>Independența, așa cum este percepută de cetățeni și judecători</w:t>
      </w:r>
    </w:p>
    <w:p w:rsidR="001B3AED" w:rsidRPr="00F64983" w:rsidRDefault="001B3AED" w:rsidP="001B3AED">
      <w:pPr>
        <w:jc w:val="both"/>
        <w:rPr>
          <w:rFonts w:cstheme="minorHAnsi"/>
          <w:spacing w:val="-4"/>
          <w:w w:val="105"/>
        </w:rPr>
      </w:pPr>
      <w:r w:rsidRPr="00F64983">
        <w:rPr>
          <w:rFonts w:cstheme="minorHAnsi"/>
        </w:rPr>
        <w:t xml:space="preserve">Setul de indicatori al Rețelei Europene a Consiliilor Judiciare conține un indicator al independenței judiciare, așa cum este percepută de cetățeni. Corelația dintre acest indicator și independența percepută de judecători este ridicată </w:t>
      </w:r>
      <w:r w:rsidRPr="00F64983">
        <w:rPr>
          <w:rFonts w:cstheme="minorHAnsi"/>
          <w:vertAlign w:val="superscript"/>
        </w:rPr>
        <w:t>[1]</w:t>
      </w:r>
      <w:r w:rsidRPr="00F64983">
        <w:rPr>
          <w:rStyle w:val="FootnoteReference"/>
          <w:rFonts w:cstheme="minorHAnsi"/>
          <w:spacing w:val="-5"/>
          <w:w w:val="110"/>
        </w:rPr>
        <w:footnoteReference w:id="3"/>
      </w:r>
      <w:r w:rsidRPr="00F64983">
        <w:rPr>
          <w:rFonts w:cstheme="minorHAnsi"/>
        </w:rPr>
        <w:t>, indicând că percepțiile judecătorilor asupra independenței lor efective sunt imparțiale în acord cu cele ale cetățenilor.</w:t>
      </w:r>
    </w:p>
    <w:p w:rsidR="001B3AED" w:rsidRPr="00F64983" w:rsidRDefault="001B3AED" w:rsidP="001B3AED">
      <w:pPr>
        <w:spacing w:before="216"/>
        <w:rPr>
          <w:rFonts w:cstheme="minorHAnsi"/>
          <w:b/>
          <w:bCs/>
          <w:spacing w:val="-5"/>
          <w:w w:val="105"/>
        </w:rPr>
      </w:pPr>
      <w:r w:rsidRPr="00F64983">
        <w:rPr>
          <w:rFonts w:cstheme="minorHAnsi"/>
          <w:b/>
          <w:bCs/>
        </w:rPr>
        <w:t>Rezultate diverse cu privire la responsabilitate</w:t>
      </w:r>
    </w:p>
    <w:p w:rsidR="001B3AED" w:rsidRPr="00F64983" w:rsidRDefault="001B3AED" w:rsidP="001B3AED">
      <w:pPr>
        <w:jc w:val="both"/>
        <w:rPr>
          <w:rFonts w:cstheme="minorHAnsi"/>
          <w:spacing w:val="-4"/>
          <w:w w:val="105"/>
        </w:rPr>
      </w:pPr>
      <w:r w:rsidRPr="00F64983">
        <w:rPr>
          <w:rFonts w:cstheme="minorHAnsi"/>
        </w:rPr>
        <w:t>Referitor la responsabilitate, rezultatele variază considerabil în rândul țărilor. De exemplu, aproximativ jumătate din țări obțin scoruri foarte reduse la raportarea periodică, în timp ce altele obțin scoruri foarte ridicate. În general, prin revizuirea externă și (divulgarea) funcțiilor externe ale judecătorilor se obțin scoruri reduse, cu excepții substanțiale.</w:t>
      </w:r>
      <w:r>
        <w:rPr>
          <w:rFonts w:cstheme="minorHAnsi"/>
        </w:rPr>
        <w:t xml:space="preserve"> </w:t>
      </w:r>
      <w:r w:rsidRPr="00F64983">
        <w:rPr>
          <w:rFonts w:cstheme="minorHAnsi"/>
        </w:rPr>
        <w:t>Revizuirea externă este un aspect complicat, deoarece, dacă nu este autorizată de sistemul judiciar în sine, deschide ușa spre interferența externă cu sistemul judiciar și, prin urmare, aduce atingere independenței.</w:t>
      </w:r>
    </w:p>
    <w:p w:rsidR="003739CE" w:rsidRDefault="003739CE">
      <w:pPr>
        <w:rPr>
          <w:rFonts w:ascii="Calibri" w:eastAsia="Calibri" w:hAnsi="Calibri" w:cs="Calibri"/>
          <w:sz w:val="24"/>
          <w:szCs w:val="24"/>
        </w:rPr>
      </w:pPr>
    </w:p>
    <w:p w:rsidR="001B3AED" w:rsidRPr="00F64983" w:rsidRDefault="001B3AED" w:rsidP="001B3AED">
      <w:pPr>
        <w:tabs>
          <w:tab w:val="right" w:pos="6073"/>
        </w:tabs>
        <w:spacing w:before="612"/>
        <w:ind w:firstLine="567"/>
        <w:rPr>
          <w:rFonts w:cstheme="minorHAnsi"/>
          <w:b/>
          <w:bCs/>
          <w:color w:val="365F91"/>
          <w:spacing w:val="-4"/>
          <w:w w:val="105"/>
        </w:rPr>
      </w:pPr>
      <w:r w:rsidRPr="00F64983">
        <w:rPr>
          <w:rFonts w:cstheme="minorHAnsi"/>
          <w:b/>
          <w:bCs/>
          <w:color w:val="365F91"/>
        </w:rPr>
        <w:t xml:space="preserve">4.3 </w:t>
      </w:r>
      <w:r w:rsidRPr="00F64983">
        <w:rPr>
          <w:rFonts w:cstheme="minorHAnsi"/>
          <w:b/>
          <w:bCs/>
          <w:color w:val="365F91"/>
        </w:rPr>
        <w:tab/>
        <w:t>Independența și responsabilitatea în funcție de țară</w:t>
      </w:r>
    </w:p>
    <w:p w:rsidR="003739CE" w:rsidRPr="001B3AED" w:rsidRDefault="001B3AED" w:rsidP="001B3AED">
      <w:pPr>
        <w:spacing w:before="252" w:after="2952"/>
        <w:ind w:firstLine="567"/>
        <w:jc w:val="both"/>
        <w:rPr>
          <w:rFonts w:cstheme="minorHAnsi"/>
          <w:spacing w:val="-4"/>
          <w:w w:val="105"/>
        </w:rPr>
      </w:pPr>
      <w:r w:rsidRPr="00F64983">
        <w:rPr>
          <w:rFonts w:cstheme="minorHAnsi"/>
        </w:rPr>
        <w:t>Rezultatele sunt prezentate în ordine alfabetică pentru toți participanții, membrii Rețelei Europene a Consiliilor Judiciare, precum și observatori. Au participat în total 23 entități, inclusiv Anglia, Țara Galilor și Scoția. Observatorii sunt notați cu un asterisc. Rezultatele indicatorului 9 -13 indică o independență subiectivă, și sunt marcate cu albastru mai înch</w:t>
      </w:r>
      <w:r>
        <w:rPr>
          <w:rFonts w:cstheme="minorHAnsi"/>
        </w:rPr>
        <w:t>is decât indicatorii obiectivi.</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line="242" w:lineRule="auto"/>
        <w:rPr>
          <w:rFonts w:ascii="Calibri" w:eastAsia="Calibri" w:hAnsi="Calibri" w:cs="Calibri"/>
          <w:sz w:val="20"/>
          <w:szCs w:val="20"/>
        </w:rPr>
        <w:sectPr w:rsidR="003739CE">
          <w:footerReference w:type="default" r:id="rId20"/>
          <w:pgSz w:w="11900" w:h="16840"/>
          <w:pgMar w:top="1380" w:right="1300" w:bottom="1440" w:left="1300" w:header="0" w:footer="1246" w:gutter="0"/>
          <w:pgNumType w:start="21"/>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11654"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232"/>
          <w:sz w:val="20"/>
          <w:szCs w:val="20"/>
          <w:lang w:bidi="ar-SA"/>
        </w:rPr>
        <w:drawing>
          <wp:inline distT="0" distB="0" distL="0" distR="0">
            <wp:extent cx="5766773" cy="7400544"/>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1" cstate="print"/>
                    <a:stretch>
                      <a:fillRect/>
                    </a:stretch>
                  </pic:blipFill>
                  <pic:spPr>
                    <a:xfrm>
                      <a:off x="0" y="0"/>
                      <a:ext cx="5766773" cy="7400544"/>
                    </a:xfrm>
                    <a:prstGeom prst="rect">
                      <a:avLst/>
                    </a:prstGeom>
                  </pic:spPr>
                </pic:pic>
              </a:graphicData>
            </a:graphic>
          </wp:inline>
        </w:drawing>
      </w:r>
    </w:p>
    <w:p w:rsidR="003739CE" w:rsidRDefault="003739CE">
      <w:pPr>
        <w:spacing w:line="11654" w:lineRule="exact"/>
        <w:rPr>
          <w:rFonts w:ascii="Times New Roman" w:eastAsia="Times New Roman" w:hAnsi="Times New Roman" w:cs="Times New Roman"/>
          <w:sz w:val="20"/>
          <w:szCs w:val="20"/>
        </w:rPr>
        <w:sectPr w:rsidR="003739CE">
          <w:pgSz w:w="11900" w:h="16840"/>
          <w:pgMar w:top="1340" w:right="1300" w:bottom="1440" w:left="1300" w:header="0" w:footer="1246" w:gutter="0"/>
          <w:cols w:space="720"/>
        </w:sectPr>
      </w:pPr>
    </w:p>
    <w:p w:rsidR="003739CE" w:rsidRDefault="003739CE">
      <w:pPr>
        <w:spacing w:before="7"/>
        <w:rPr>
          <w:rFonts w:ascii="Times New Roman" w:eastAsia="Times New Roman" w:hAnsi="Times New Roman" w:cs="Times New Roman"/>
          <w:sz w:val="9"/>
          <w:szCs w:val="9"/>
        </w:rPr>
      </w:pPr>
    </w:p>
    <w:p w:rsidR="003739CE" w:rsidRDefault="00827075">
      <w:pPr>
        <w:spacing w:line="11472"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228"/>
          <w:sz w:val="20"/>
          <w:szCs w:val="20"/>
          <w:lang w:bidi="ar-SA"/>
        </w:rPr>
        <w:drawing>
          <wp:inline distT="0" distB="0" distL="0" distR="0">
            <wp:extent cx="5677154" cy="7284910"/>
            <wp:effectExtent l="0" t="0" r="0" b="0"/>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22" cstate="print"/>
                    <a:stretch>
                      <a:fillRect/>
                    </a:stretch>
                  </pic:blipFill>
                  <pic:spPr>
                    <a:xfrm>
                      <a:off x="0" y="0"/>
                      <a:ext cx="5677154" cy="7284910"/>
                    </a:xfrm>
                    <a:prstGeom prst="rect">
                      <a:avLst/>
                    </a:prstGeom>
                  </pic:spPr>
                </pic:pic>
              </a:graphicData>
            </a:graphic>
          </wp:inline>
        </w:drawing>
      </w:r>
    </w:p>
    <w:p w:rsidR="003739CE" w:rsidRDefault="003739CE">
      <w:pPr>
        <w:spacing w:line="11472" w:lineRule="exact"/>
        <w:rPr>
          <w:rFonts w:ascii="Times New Roman" w:eastAsia="Times New Roman" w:hAnsi="Times New Roman" w:cs="Times New Roman"/>
          <w:sz w:val="20"/>
          <w:szCs w:val="20"/>
        </w:rPr>
        <w:sectPr w:rsidR="003739CE">
          <w:pgSz w:w="11900" w:h="16840"/>
          <w:pgMar w:top="1600" w:right="1300" w:bottom="1440" w:left="1300" w:header="0" w:footer="1246" w:gutter="0"/>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11654"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232"/>
          <w:sz w:val="20"/>
          <w:szCs w:val="20"/>
          <w:lang w:bidi="ar-SA"/>
        </w:rPr>
        <w:drawing>
          <wp:inline distT="0" distB="0" distL="0" distR="0">
            <wp:extent cx="5766773" cy="7400544"/>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3" cstate="print"/>
                    <a:stretch>
                      <a:fillRect/>
                    </a:stretch>
                  </pic:blipFill>
                  <pic:spPr>
                    <a:xfrm>
                      <a:off x="0" y="0"/>
                      <a:ext cx="5766773" cy="7400544"/>
                    </a:xfrm>
                    <a:prstGeom prst="rect">
                      <a:avLst/>
                    </a:prstGeom>
                  </pic:spPr>
                </pic:pic>
              </a:graphicData>
            </a:graphic>
          </wp:inline>
        </w:drawing>
      </w:r>
    </w:p>
    <w:p w:rsidR="003739CE" w:rsidRDefault="003739CE">
      <w:pPr>
        <w:spacing w:line="11654" w:lineRule="exact"/>
        <w:rPr>
          <w:rFonts w:ascii="Times New Roman" w:eastAsia="Times New Roman" w:hAnsi="Times New Roman" w:cs="Times New Roman"/>
          <w:sz w:val="20"/>
          <w:szCs w:val="20"/>
        </w:rPr>
        <w:sectPr w:rsidR="003739CE">
          <w:pgSz w:w="11900" w:h="16840"/>
          <w:pgMar w:top="1340" w:right="1300" w:bottom="1440" w:left="1300" w:header="0" w:footer="1246" w:gutter="0"/>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11654"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232"/>
          <w:sz w:val="20"/>
          <w:szCs w:val="20"/>
          <w:lang w:bidi="ar-SA"/>
        </w:rPr>
        <w:drawing>
          <wp:inline distT="0" distB="0" distL="0" distR="0">
            <wp:extent cx="5766773" cy="7400544"/>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24" cstate="print"/>
                    <a:stretch>
                      <a:fillRect/>
                    </a:stretch>
                  </pic:blipFill>
                  <pic:spPr>
                    <a:xfrm>
                      <a:off x="0" y="0"/>
                      <a:ext cx="5766773" cy="7400544"/>
                    </a:xfrm>
                    <a:prstGeom prst="rect">
                      <a:avLst/>
                    </a:prstGeom>
                  </pic:spPr>
                </pic:pic>
              </a:graphicData>
            </a:graphic>
          </wp:inline>
        </w:drawing>
      </w:r>
    </w:p>
    <w:p w:rsidR="003739CE" w:rsidRDefault="003739CE">
      <w:pPr>
        <w:spacing w:before="3"/>
        <w:rPr>
          <w:rFonts w:ascii="Times New Roman" w:eastAsia="Times New Roman" w:hAnsi="Times New Roman" w:cs="Times New Roman"/>
          <w:sz w:val="21"/>
          <w:szCs w:val="21"/>
        </w:rPr>
      </w:pPr>
    </w:p>
    <w:p w:rsidR="003739CE" w:rsidRDefault="00827075">
      <w:pPr>
        <w:pStyle w:val="BodyText"/>
        <w:spacing w:before="51"/>
        <w:ind w:right="135"/>
      </w:pPr>
      <w:r>
        <w:t xml:space="preserve">*Notă: Fiind stat federal, Republica Federală Germania este caracterizată de existența unor structuri descentralizate. Răspunsurile oferite nu sunt reprezentative pentru fiecare land în parte, respectiv pentru fiecare instanță - iar situația poate diferi de la un land la altul sau de la o instanță la alta. Pe lângă acest aspect, datorită evoluțiilor istorice, Republica Federală Germania nu are un sistem organizațional de auto-reglementare care să se bazeze pe consilii pentru administrarea autorității judecătorești. Însă sistemul de justiție german include </w:t>
      </w:r>
      <w:r w:rsidR="001B3AED">
        <w:lastRenderedPageBreak/>
        <w:t>numeroas</w:t>
      </w:r>
      <w:r>
        <w:t>e mecanisme de auto-reglementare care exercită o autoritate extinsă.</w:t>
      </w:r>
    </w:p>
    <w:p w:rsidR="003739CE" w:rsidRDefault="003739CE">
      <w:pPr>
        <w:sectPr w:rsidR="003739CE">
          <w:pgSz w:w="11900" w:h="16840"/>
          <w:pgMar w:top="1340" w:right="1300" w:bottom="1440" w:left="1300" w:header="0" w:footer="1246" w:gutter="0"/>
          <w:cols w:space="720"/>
        </w:sectPr>
      </w:pPr>
    </w:p>
    <w:p w:rsidR="003739CE" w:rsidRDefault="003739CE">
      <w:pPr>
        <w:spacing w:before="4"/>
        <w:rPr>
          <w:rFonts w:ascii="Calibri" w:eastAsia="Calibri" w:hAnsi="Calibri" w:cs="Calibri"/>
          <w:sz w:val="6"/>
          <w:szCs w:val="6"/>
        </w:rPr>
      </w:pPr>
    </w:p>
    <w:p w:rsidR="003739CE" w:rsidRDefault="00827075">
      <w:pPr>
        <w:spacing w:line="5827" w:lineRule="exact"/>
        <w:ind w:left="117"/>
        <w:rPr>
          <w:rFonts w:ascii="Calibri" w:eastAsia="Calibri" w:hAnsi="Calibri" w:cs="Calibri"/>
          <w:sz w:val="20"/>
          <w:szCs w:val="20"/>
        </w:rPr>
      </w:pPr>
      <w:r>
        <w:rPr>
          <w:rFonts w:ascii="Calibri" w:eastAsia="Calibri" w:hAnsi="Calibri" w:cs="Calibri"/>
          <w:noProof/>
          <w:position w:val="-116"/>
          <w:sz w:val="20"/>
          <w:szCs w:val="20"/>
          <w:lang w:bidi="ar-SA"/>
        </w:rPr>
        <w:drawing>
          <wp:inline distT="0" distB="0" distL="0" distR="0">
            <wp:extent cx="5767267" cy="3700272"/>
            <wp:effectExtent l="0" t="0" r="0" b="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5" cstate="print"/>
                    <a:stretch>
                      <a:fillRect/>
                    </a:stretch>
                  </pic:blipFill>
                  <pic:spPr>
                    <a:xfrm>
                      <a:off x="0" y="0"/>
                      <a:ext cx="5767267" cy="3700272"/>
                    </a:xfrm>
                    <a:prstGeom prst="rect">
                      <a:avLst/>
                    </a:prstGeom>
                  </pic:spPr>
                </pic:pic>
              </a:graphicData>
            </a:graphic>
          </wp:inline>
        </w:drawing>
      </w:r>
    </w:p>
    <w:p w:rsidR="003739CE" w:rsidRDefault="00827075">
      <w:pPr>
        <w:spacing w:before="3"/>
        <w:ind w:left="116" w:right="249"/>
        <w:rPr>
          <w:rFonts w:ascii="Calibri" w:eastAsia="Calibri" w:hAnsi="Calibri" w:cs="Calibri"/>
          <w:sz w:val="20"/>
          <w:szCs w:val="20"/>
        </w:rPr>
      </w:pPr>
      <w:r>
        <w:rPr>
          <w:rFonts w:ascii="Calibri"/>
          <w:sz w:val="20"/>
        </w:rPr>
        <w:t>Notă: Autoritatea judiciară din Ungaria nu a participat la chestionarul adresat judecătorilor și nu i s-a acordat nici un punctaj la indicatorul 13.</w:t>
      </w:r>
    </w:p>
    <w:p w:rsidR="003739CE" w:rsidRDefault="00827075">
      <w:pPr>
        <w:spacing w:line="5827" w:lineRule="exact"/>
        <w:ind w:left="117"/>
        <w:rPr>
          <w:rFonts w:ascii="Calibri" w:eastAsia="Calibri" w:hAnsi="Calibri" w:cs="Calibri"/>
          <w:sz w:val="20"/>
          <w:szCs w:val="20"/>
        </w:rPr>
      </w:pPr>
      <w:r>
        <w:rPr>
          <w:rFonts w:ascii="Calibri" w:eastAsia="Calibri" w:hAnsi="Calibri" w:cs="Calibri"/>
          <w:noProof/>
          <w:position w:val="-116"/>
          <w:sz w:val="20"/>
          <w:szCs w:val="20"/>
          <w:lang w:bidi="ar-SA"/>
        </w:rPr>
        <w:drawing>
          <wp:inline distT="0" distB="0" distL="0" distR="0">
            <wp:extent cx="5767465" cy="3700272"/>
            <wp:effectExtent l="0" t="0" r="0" b="0"/>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6" cstate="print"/>
                    <a:stretch>
                      <a:fillRect/>
                    </a:stretch>
                  </pic:blipFill>
                  <pic:spPr>
                    <a:xfrm>
                      <a:off x="0" y="0"/>
                      <a:ext cx="5767465" cy="3700272"/>
                    </a:xfrm>
                    <a:prstGeom prst="rect">
                      <a:avLst/>
                    </a:prstGeom>
                  </pic:spPr>
                </pic:pic>
              </a:graphicData>
            </a:graphic>
          </wp:inline>
        </w:drawing>
      </w:r>
    </w:p>
    <w:p w:rsidR="003739CE" w:rsidRDefault="003739CE">
      <w:pPr>
        <w:spacing w:line="5827" w:lineRule="exact"/>
        <w:rPr>
          <w:rFonts w:ascii="Calibri" w:eastAsia="Calibri" w:hAnsi="Calibri" w:cs="Calibri"/>
          <w:sz w:val="20"/>
          <w:szCs w:val="20"/>
        </w:rPr>
        <w:sectPr w:rsidR="003739CE">
          <w:pgSz w:w="11900" w:h="16840"/>
          <w:pgMar w:top="1340" w:right="1300" w:bottom="1440" w:left="1300" w:header="0" w:footer="1246" w:gutter="0"/>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11654"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232"/>
          <w:sz w:val="20"/>
          <w:szCs w:val="20"/>
          <w:lang w:bidi="ar-SA"/>
        </w:rPr>
        <w:drawing>
          <wp:inline distT="0" distB="0" distL="0" distR="0">
            <wp:extent cx="5766773" cy="7400544"/>
            <wp:effectExtent l="0" t="0" r="0" b="0"/>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27" cstate="print"/>
                    <a:stretch>
                      <a:fillRect/>
                    </a:stretch>
                  </pic:blipFill>
                  <pic:spPr>
                    <a:xfrm>
                      <a:off x="0" y="0"/>
                      <a:ext cx="5766773" cy="7400544"/>
                    </a:xfrm>
                    <a:prstGeom prst="rect">
                      <a:avLst/>
                    </a:prstGeom>
                  </pic:spPr>
                </pic:pic>
              </a:graphicData>
            </a:graphic>
          </wp:inline>
        </w:drawing>
      </w:r>
    </w:p>
    <w:p w:rsidR="003739CE" w:rsidRDefault="003739CE">
      <w:pPr>
        <w:spacing w:line="11654" w:lineRule="exact"/>
        <w:rPr>
          <w:rFonts w:ascii="Times New Roman" w:eastAsia="Times New Roman" w:hAnsi="Times New Roman" w:cs="Times New Roman"/>
          <w:sz w:val="20"/>
          <w:szCs w:val="20"/>
        </w:rPr>
        <w:sectPr w:rsidR="003739CE">
          <w:pgSz w:w="11900" w:h="16840"/>
          <w:pgMar w:top="1340" w:right="1300" w:bottom="1440" w:left="1300" w:header="0" w:footer="1246" w:gutter="0"/>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11654"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232"/>
          <w:sz w:val="20"/>
          <w:szCs w:val="20"/>
          <w:lang w:bidi="ar-SA"/>
        </w:rPr>
        <w:drawing>
          <wp:inline distT="0" distB="0" distL="0" distR="0">
            <wp:extent cx="5766773" cy="7400544"/>
            <wp:effectExtent l="0" t="0" r="0" b="0"/>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8" cstate="print"/>
                    <a:stretch>
                      <a:fillRect/>
                    </a:stretch>
                  </pic:blipFill>
                  <pic:spPr>
                    <a:xfrm>
                      <a:off x="0" y="0"/>
                      <a:ext cx="5766773" cy="7400544"/>
                    </a:xfrm>
                    <a:prstGeom prst="rect">
                      <a:avLst/>
                    </a:prstGeom>
                  </pic:spPr>
                </pic:pic>
              </a:graphicData>
            </a:graphic>
          </wp:inline>
        </w:drawing>
      </w:r>
    </w:p>
    <w:p w:rsidR="003739CE" w:rsidRDefault="003739CE">
      <w:pPr>
        <w:spacing w:line="11654" w:lineRule="exact"/>
        <w:rPr>
          <w:rFonts w:ascii="Times New Roman" w:eastAsia="Times New Roman" w:hAnsi="Times New Roman" w:cs="Times New Roman"/>
          <w:sz w:val="20"/>
          <w:szCs w:val="20"/>
        </w:rPr>
        <w:sectPr w:rsidR="003739CE">
          <w:pgSz w:w="11900" w:h="16840"/>
          <w:pgMar w:top="1340" w:right="1300" w:bottom="1440" w:left="1300" w:header="0" w:footer="1246" w:gutter="0"/>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5827"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116"/>
          <w:sz w:val="20"/>
          <w:szCs w:val="20"/>
          <w:lang w:bidi="ar-SA"/>
        </w:rPr>
        <w:drawing>
          <wp:inline distT="0" distB="0" distL="0" distR="0">
            <wp:extent cx="5767267" cy="3700272"/>
            <wp:effectExtent l="0" t="0" r="0" b="0"/>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29" cstate="print"/>
                    <a:stretch>
                      <a:fillRect/>
                    </a:stretch>
                  </pic:blipFill>
                  <pic:spPr>
                    <a:xfrm>
                      <a:off x="0" y="0"/>
                      <a:ext cx="5767267" cy="3700272"/>
                    </a:xfrm>
                    <a:prstGeom prst="rect">
                      <a:avLst/>
                    </a:prstGeom>
                  </pic:spPr>
                </pic:pic>
              </a:graphicData>
            </a:graphic>
          </wp:inline>
        </w:drawing>
      </w:r>
    </w:p>
    <w:p w:rsidR="003739CE" w:rsidRDefault="00827075">
      <w:pPr>
        <w:ind w:left="116"/>
        <w:rPr>
          <w:rFonts w:ascii="Calibri" w:eastAsia="Calibri" w:hAnsi="Calibri" w:cs="Calibri"/>
        </w:rPr>
      </w:pPr>
      <w:r>
        <w:rPr>
          <w:rFonts w:ascii="Calibri"/>
        </w:rPr>
        <w:t>Notă: Norvegia nu a participat la Raportul UE Anti-corupție 2014.</w:t>
      </w:r>
    </w:p>
    <w:p w:rsidR="003739CE" w:rsidRDefault="003739CE">
      <w:pPr>
        <w:spacing w:before="3"/>
        <w:rPr>
          <w:rFonts w:ascii="Calibri" w:eastAsia="Calibri" w:hAnsi="Calibri" w:cs="Calibri"/>
          <w:sz w:val="24"/>
          <w:szCs w:val="24"/>
        </w:rPr>
      </w:pPr>
    </w:p>
    <w:p w:rsidR="003739CE" w:rsidRDefault="00827075">
      <w:pPr>
        <w:spacing w:line="5736" w:lineRule="exact"/>
        <w:ind w:left="117"/>
        <w:rPr>
          <w:rFonts w:ascii="Calibri" w:eastAsia="Calibri" w:hAnsi="Calibri" w:cs="Calibri"/>
          <w:sz w:val="20"/>
          <w:szCs w:val="20"/>
        </w:rPr>
      </w:pPr>
      <w:r>
        <w:rPr>
          <w:rFonts w:ascii="Calibri" w:eastAsia="Calibri" w:hAnsi="Calibri" w:cs="Calibri"/>
          <w:noProof/>
          <w:position w:val="-114"/>
          <w:sz w:val="20"/>
          <w:szCs w:val="20"/>
          <w:lang w:bidi="ar-SA"/>
        </w:rPr>
        <w:drawing>
          <wp:inline distT="0" distB="0" distL="0" distR="0">
            <wp:extent cx="5677544" cy="3642455"/>
            <wp:effectExtent l="0" t="0" r="0" b="0"/>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30" cstate="print"/>
                    <a:stretch>
                      <a:fillRect/>
                    </a:stretch>
                  </pic:blipFill>
                  <pic:spPr>
                    <a:xfrm>
                      <a:off x="0" y="0"/>
                      <a:ext cx="5677544" cy="3642455"/>
                    </a:xfrm>
                    <a:prstGeom prst="rect">
                      <a:avLst/>
                    </a:prstGeom>
                  </pic:spPr>
                </pic:pic>
              </a:graphicData>
            </a:graphic>
          </wp:inline>
        </w:drawing>
      </w:r>
    </w:p>
    <w:p w:rsidR="003739CE" w:rsidRDefault="00827075">
      <w:pPr>
        <w:spacing w:before="90"/>
        <w:ind w:left="116"/>
        <w:rPr>
          <w:rFonts w:ascii="Calibri" w:eastAsia="Calibri" w:hAnsi="Calibri" w:cs="Calibri"/>
          <w:sz w:val="16"/>
          <w:szCs w:val="16"/>
        </w:rPr>
      </w:pPr>
      <w:r>
        <w:rPr>
          <w:rFonts w:ascii="Calibri"/>
          <w:sz w:val="16"/>
        </w:rPr>
        <w:t>4</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0"/>
          <w:szCs w:val="10"/>
        </w:rPr>
      </w:pPr>
    </w:p>
    <w:p w:rsidR="003739CE" w:rsidRDefault="00C52A8A">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142" style="width:144.65pt;height:.6pt;mso-position-horizontal-relative:char;mso-position-vertical-relative:line" coordsize="2893,12">
            <v:group id="_x0000_s1143" style="position:absolute;left:6;top:6;width:2881;height:2" coordorigin="6,6" coordsize="2881,2">
              <v:shape id="_x0000_s1144" style="position:absolute;left:6;top:6;width:2881;height:2" coordorigin="6,6" coordsize="2881,0" path="m6,6r2881,e" filled="f" strokeweight=".6pt">
                <v:path arrowok="t"/>
              </v:shape>
            </v:group>
            <w10:anchorlock/>
          </v:group>
        </w:pict>
      </w:r>
    </w:p>
    <w:p w:rsidR="003739CE" w:rsidRDefault="00827075">
      <w:pPr>
        <w:spacing w:before="108"/>
        <w:ind w:left="116"/>
        <w:rPr>
          <w:rFonts w:ascii="Calibri" w:eastAsia="Calibri" w:hAnsi="Calibri" w:cs="Calibri"/>
          <w:sz w:val="20"/>
          <w:szCs w:val="20"/>
        </w:rPr>
      </w:pPr>
      <w:r>
        <w:rPr>
          <w:rFonts w:ascii="Cambria"/>
          <w:position w:val="6"/>
          <w:sz w:val="16"/>
        </w:rPr>
        <w:t xml:space="preserve">4   </w:t>
      </w:r>
      <w:r>
        <w:rPr>
          <w:rFonts w:ascii="Calibri"/>
          <w:sz w:val="20"/>
        </w:rPr>
        <w:t>Pe baza legislației în vigoare (21 mai 2017).</w:t>
      </w:r>
    </w:p>
    <w:p w:rsidR="003739CE" w:rsidRDefault="003739CE">
      <w:pPr>
        <w:rPr>
          <w:rFonts w:ascii="Calibri" w:eastAsia="Calibri" w:hAnsi="Calibri" w:cs="Calibri"/>
          <w:sz w:val="20"/>
          <w:szCs w:val="20"/>
        </w:rPr>
        <w:sectPr w:rsidR="003739CE">
          <w:pgSz w:w="11900" w:h="16840"/>
          <w:pgMar w:top="1340" w:right="1300" w:bottom="1440" w:left="1300" w:header="0" w:footer="1246" w:gutter="0"/>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11654"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232"/>
          <w:sz w:val="20"/>
          <w:szCs w:val="20"/>
          <w:lang w:bidi="ar-SA"/>
        </w:rPr>
        <w:drawing>
          <wp:inline distT="0" distB="0" distL="0" distR="0">
            <wp:extent cx="5766773" cy="7400544"/>
            <wp:effectExtent l="0" t="0" r="0" b="0"/>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31" cstate="print"/>
                    <a:stretch>
                      <a:fillRect/>
                    </a:stretch>
                  </pic:blipFill>
                  <pic:spPr>
                    <a:xfrm>
                      <a:off x="0" y="0"/>
                      <a:ext cx="5766773" cy="7400544"/>
                    </a:xfrm>
                    <a:prstGeom prst="rect">
                      <a:avLst/>
                    </a:prstGeom>
                  </pic:spPr>
                </pic:pic>
              </a:graphicData>
            </a:graphic>
          </wp:inline>
        </w:drawing>
      </w:r>
    </w:p>
    <w:p w:rsidR="003739CE" w:rsidRDefault="003739CE">
      <w:pPr>
        <w:spacing w:line="11654" w:lineRule="exact"/>
        <w:rPr>
          <w:rFonts w:ascii="Times New Roman" w:eastAsia="Times New Roman" w:hAnsi="Times New Roman" w:cs="Times New Roman"/>
          <w:sz w:val="20"/>
          <w:szCs w:val="20"/>
        </w:rPr>
        <w:sectPr w:rsidR="003739CE">
          <w:footerReference w:type="default" r:id="rId32"/>
          <w:pgSz w:w="11900" w:h="16840"/>
          <w:pgMar w:top="1340" w:right="1300" w:bottom="1440" w:left="1300" w:header="0" w:footer="1246" w:gutter="0"/>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11654"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232"/>
          <w:sz w:val="20"/>
          <w:szCs w:val="20"/>
          <w:lang w:bidi="ar-SA"/>
        </w:rPr>
        <w:drawing>
          <wp:inline distT="0" distB="0" distL="0" distR="0">
            <wp:extent cx="5766773" cy="7400544"/>
            <wp:effectExtent l="0" t="0" r="0" b="0"/>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33" cstate="print"/>
                    <a:stretch>
                      <a:fillRect/>
                    </a:stretch>
                  </pic:blipFill>
                  <pic:spPr>
                    <a:xfrm>
                      <a:off x="0" y="0"/>
                      <a:ext cx="5766773" cy="7400544"/>
                    </a:xfrm>
                    <a:prstGeom prst="rect">
                      <a:avLst/>
                    </a:prstGeom>
                  </pic:spPr>
                </pic:pic>
              </a:graphicData>
            </a:graphic>
          </wp:inline>
        </w:drawing>
      </w:r>
    </w:p>
    <w:p w:rsidR="003739CE" w:rsidRDefault="003739CE">
      <w:pPr>
        <w:spacing w:line="11654" w:lineRule="exact"/>
        <w:rPr>
          <w:rFonts w:ascii="Times New Roman" w:eastAsia="Times New Roman" w:hAnsi="Times New Roman" w:cs="Times New Roman"/>
          <w:sz w:val="20"/>
          <w:szCs w:val="20"/>
        </w:rPr>
        <w:sectPr w:rsidR="003739CE">
          <w:footerReference w:type="default" r:id="rId34"/>
          <w:pgSz w:w="11900" w:h="16840"/>
          <w:pgMar w:top="1340" w:right="1300" w:bottom="1440" w:left="1300" w:header="0" w:footer="1246" w:gutter="0"/>
          <w:pgNumType w:start="31"/>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11654"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232"/>
          <w:sz w:val="20"/>
          <w:szCs w:val="20"/>
          <w:lang w:bidi="ar-SA"/>
        </w:rPr>
        <w:drawing>
          <wp:inline distT="0" distB="0" distL="0" distR="0">
            <wp:extent cx="5766773" cy="7400544"/>
            <wp:effectExtent l="0" t="0" r="0" b="0"/>
            <wp:docPr id="3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png"/>
                    <pic:cNvPicPr/>
                  </pic:nvPicPr>
                  <pic:blipFill>
                    <a:blip r:embed="rId35" cstate="print"/>
                    <a:stretch>
                      <a:fillRect/>
                    </a:stretch>
                  </pic:blipFill>
                  <pic:spPr>
                    <a:xfrm>
                      <a:off x="0" y="0"/>
                      <a:ext cx="5766773" cy="7400544"/>
                    </a:xfrm>
                    <a:prstGeom prst="rect">
                      <a:avLst/>
                    </a:prstGeom>
                  </pic:spPr>
                </pic:pic>
              </a:graphicData>
            </a:graphic>
          </wp:inline>
        </w:drawing>
      </w:r>
    </w:p>
    <w:p w:rsidR="003739CE" w:rsidRDefault="003739CE">
      <w:pPr>
        <w:spacing w:line="11654" w:lineRule="exact"/>
        <w:rPr>
          <w:rFonts w:ascii="Times New Roman" w:eastAsia="Times New Roman" w:hAnsi="Times New Roman" w:cs="Times New Roman"/>
          <w:sz w:val="20"/>
          <w:szCs w:val="20"/>
        </w:rPr>
        <w:sectPr w:rsidR="003739CE">
          <w:pgSz w:w="11900" w:h="16840"/>
          <w:pgMar w:top="1340" w:right="1300" w:bottom="1440" w:left="1300" w:header="0" w:footer="1246" w:gutter="0"/>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11654"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232"/>
          <w:sz w:val="20"/>
          <w:szCs w:val="20"/>
          <w:lang w:bidi="ar-SA"/>
        </w:rPr>
        <w:drawing>
          <wp:inline distT="0" distB="0" distL="0" distR="0">
            <wp:extent cx="5766773" cy="7400544"/>
            <wp:effectExtent l="0" t="0" r="0" b="0"/>
            <wp:docPr id="3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1.png"/>
                    <pic:cNvPicPr/>
                  </pic:nvPicPr>
                  <pic:blipFill>
                    <a:blip r:embed="rId36" cstate="print"/>
                    <a:stretch>
                      <a:fillRect/>
                    </a:stretch>
                  </pic:blipFill>
                  <pic:spPr>
                    <a:xfrm>
                      <a:off x="0" y="0"/>
                      <a:ext cx="5766773" cy="7400544"/>
                    </a:xfrm>
                    <a:prstGeom prst="rect">
                      <a:avLst/>
                    </a:prstGeom>
                  </pic:spPr>
                </pic:pic>
              </a:graphicData>
            </a:graphic>
          </wp:inline>
        </w:drawing>
      </w:r>
    </w:p>
    <w:p w:rsidR="003739CE" w:rsidRDefault="003739CE">
      <w:pPr>
        <w:spacing w:before="8"/>
        <w:rPr>
          <w:rFonts w:ascii="Times New Roman" w:eastAsia="Times New Roman" w:hAnsi="Times New Roman" w:cs="Times New Roman"/>
          <w:sz w:val="20"/>
          <w:szCs w:val="20"/>
        </w:rPr>
      </w:pPr>
    </w:p>
    <w:p w:rsidR="003739CE" w:rsidRDefault="00827075">
      <w:pPr>
        <w:spacing w:before="59" w:line="244" w:lineRule="auto"/>
        <w:ind w:left="116" w:right="546"/>
        <w:rPr>
          <w:rFonts w:ascii="Calibri" w:eastAsia="Calibri" w:hAnsi="Calibri" w:cs="Calibri"/>
          <w:sz w:val="20"/>
          <w:szCs w:val="20"/>
        </w:rPr>
      </w:pPr>
      <w:r>
        <w:rPr>
          <w:rFonts w:ascii="Calibri"/>
          <w:sz w:val="20"/>
        </w:rPr>
        <w:t>Notă: datorită unei scăpări care nu a putut fi corectată în timp util pentru modificarea chestionarului, întrebările adresate judecătorilor nu au făcut distincția între Anglia/Țara Galilor și Scoția</w:t>
      </w:r>
    </w:p>
    <w:p w:rsidR="003739CE" w:rsidRDefault="003739CE">
      <w:pPr>
        <w:spacing w:line="244" w:lineRule="auto"/>
        <w:rPr>
          <w:rFonts w:ascii="Calibri" w:eastAsia="Calibri" w:hAnsi="Calibri" w:cs="Calibri"/>
          <w:sz w:val="20"/>
          <w:szCs w:val="20"/>
        </w:rPr>
        <w:sectPr w:rsidR="003739CE">
          <w:pgSz w:w="11900" w:h="16840"/>
          <w:pgMar w:top="1340" w:right="1300" w:bottom="1440" w:left="1300" w:header="0" w:footer="1246" w:gutter="0"/>
          <w:cols w:space="720"/>
        </w:sectPr>
      </w:pPr>
    </w:p>
    <w:p w:rsidR="003739CE" w:rsidRDefault="00827075">
      <w:pPr>
        <w:pStyle w:val="Heading1"/>
        <w:tabs>
          <w:tab w:val="left" w:pos="1276"/>
          <w:tab w:val="left" w:pos="9751"/>
        </w:tabs>
        <w:spacing w:before="107"/>
        <w:jc w:val="both"/>
        <w:rPr>
          <w:b w:val="0"/>
          <w:bCs w:val="0"/>
          <w:u w:val="none"/>
        </w:rPr>
      </w:pPr>
      <w:bookmarkStart w:id="4" w:name="_bookmark5"/>
      <w:bookmarkEnd w:id="4"/>
      <w:r>
        <w:rPr>
          <w:rFonts w:ascii="Times New Roman"/>
          <w:b w:val="0"/>
          <w:color w:val="365F91"/>
          <w:u w:val="thick" w:color="365F91"/>
        </w:rPr>
        <w:lastRenderedPageBreak/>
        <w:t xml:space="preserve"> </w:t>
      </w:r>
      <w:r>
        <w:tab/>
      </w:r>
      <w:r>
        <w:rPr>
          <w:color w:val="365F91"/>
          <w:u w:val="thick" w:color="365F91"/>
        </w:rPr>
        <w:t xml:space="preserve">5. Sondajul realizat în rândurile judecătorilor cu privire la independență 2017 </w:t>
      </w:r>
      <w:r>
        <w:tab/>
      </w:r>
    </w:p>
    <w:p w:rsidR="003739CE" w:rsidRDefault="003739CE">
      <w:pPr>
        <w:spacing w:before="9"/>
        <w:rPr>
          <w:rFonts w:ascii="Calibri" w:eastAsia="Calibri" w:hAnsi="Calibri" w:cs="Calibri"/>
          <w:b/>
          <w:bCs/>
          <w:sz w:val="3"/>
          <w:szCs w:val="3"/>
        </w:rPr>
      </w:pPr>
    </w:p>
    <w:p w:rsidR="003739CE" w:rsidRDefault="00827075">
      <w:pPr>
        <w:spacing w:line="75" w:lineRule="exact"/>
        <w:ind w:left="108"/>
        <w:rPr>
          <w:rFonts w:ascii="Calibri" w:eastAsia="Calibri" w:hAnsi="Calibri" w:cs="Calibri"/>
          <w:sz w:val="7"/>
          <w:szCs w:val="7"/>
        </w:rPr>
      </w:pPr>
      <w:r>
        <w:rPr>
          <w:rFonts w:ascii="Calibri" w:eastAsia="Calibri" w:hAnsi="Calibri" w:cs="Calibri"/>
          <w:noProof/>
          <w:position w:val="-1"/>
          <w:sz w:val="7"/>
          <w:szCs w:val="7"/>
          <w:lang w:bidi="ar-SA"/>
        </w:rPr>
        <w:drawing>
          <wp:inline distT="0" distB="0" distL="0" distR="0">
            <wp:extent cx="6086982" cy="48196"/>
            <wp:effectExtent l="0" t="0" r="0" b="0"/>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16" cstate="print"/>
                    <a:stretch>
                      <a:fillRect/>
                    </a:stretch>
                  </pic:blipFill>
                  <pic:spPr>
                    <a:xfrm>
                      <a:off x="0" y="0"/>
                      <a:ext cx="6086982" cy="48196"/>
                    </a:xfrm>
                    <a:prstGeom prst="rect">
                      <a:avLst/>
                    </a:prstGeom>
                  </pic:spPr>
                </pic:pic>
              </a:graphicData>
            </a:graphic>
          </wp:inline>
        </w:drawing>
      </w:r>
    </w:p>
    <w:p w:rsidR="003739CE" w:rsidRDefault="003739CE">
      <w:pPr>
        <w:spacing w:before="9"/>
        <w:rPr>
          <w:rFonts w:ascii="Calibri" w:eastAsia="Calibri" w:hAnsi="Calibri" w:cs="Calibri"/>
          <w:b/>
          <w:bCs/>
          <w:sz w:val="38"/>
          <w:szCs w:val="38"/>
        </w:rPr>
      </w:pPr>
    </w:p>
    <w:p w:rsidR="003739CE" w:rsidRDefault="00827075">
      <w:pPr>
        <w:pStyle w:val="BodyText"/>
        <w:ind w:right="663"/>
        <w:jc w:val="both"/>
      </w:pPr>
      <w:r>
        <w:t xml:space="preserve">Unul dintre indicatorii referitori la independența subiectivă se referă la percepțiile judecătorilor cu privire la propria independență (indicatorul 13 privind independența)  Pentru a colecta aceste date, a fost realizat pentru a doua oară un sondaj în rândurile judecătorilor din Europa. De această dată, au participat în total 11.712 judecători din 26 de țări, o participare foarte încurajatoare față de cifra de 5.878 judecători din 20 țări care au participat la exercițiul desfășurat în anul 2015. Sondajul a fost realizat la finalul anului 2016. Datele rezultate în urma sondajului pot fi puse la dispoziție la cerere prin trimiterea unui e-mail la adresa </w:t>
      </w:r>
      <w:hyperlink r:id="rId37">
        <w:r>
          <w:rPr>
            <w:u w:val="single" w:color="000000"/>
          </w:rPr>
          <w:t>office@encj.eu</w:t>
        </w:r>
      </w:hyperlink>
      <w:r>
        <w:t>.</w:t>
      </w:r>
    </w:p>
    <w:p w:rsidR="003739CE" w:rsidRDefault="003739CE">
      <w:pPr>
        <w:rPr>
          <w:rFonts w:ascii="Calibri" w:eastAsia="Calibri" w:hAnsi="Calibri" w:cs="Calibri"/>
          <w:sz w:val="20"/>
          <w:szCs w:val="20"/>
        </w:rPr>
      </w:pPr>
    </w:p>
    <w:p w:rsidR="003739CE" w:rsidRDefault="003739CE">
      <w:pPr>
        <w:spacing w:before="11"/>
        <w:rPr>
          <w:rFonts w:ascii="Calibri" w:eastAsia="Calibri" w:hAnsi="Calibri" w:cs="Calibri"/>
          <w:sz w:val="23"/>
          <w:szCs w:val="23"/>
        </w:rPr>
      </w:pPr>
    </w:p>
    <w:p w:rsidR="003739CE" w:rsidRDefault="00827075" w:rsidP="00355A7E">
      <w:pPr>
        <w:pStyle w:val="Heading2"/>
        <w:numPr>
          <w:ilvl w:val="1"/>
          <w:numId w:val="39"/>
        </w:numPr>
        <w:tabs>
          <w:tab w:val="left" w:pos="477"/>
        </w:tabs>
        <w:spacing w:before="51"/>
        <w:jc w:val="both"/>
        <w:rPr>
          <w:b w:val="0"/>
          <w:bCs w:val="0"/>
        </w:rPr>
      </w:pPr>
      <w:r>
        <w:rPr>
          <w:color w:val="365F91"/>
        </w:rPr>
        <w:t>Metodologie</w:t>
      </w:r>
    </w:p>
    <w:p w:rsidR="003739CE" w:rsidRDefault="003739CE">
      <w:pPr>
        <w:spacing w:before="3"/>
        <w:rPr>
          <w:rFonts w:ascii="Calibri" w:eastAsia="Calibri" w:hAnsi="Calibri" w:cs="Calibri"/>
          <w:b/>
          <w:bCs/>
          <w:sz w:val="24"/>
          <w:szCs w:val="24"/>
        </w:rPr>
      </w:pPr>
    </w:p>
    <w:p w:rsidR="003739CE" w:rsidRDefault="00827075">
      <w:pPr>
        <w:pStyle w:val="BodyText"/>
        <w:ind w:right="663"/>
        <w:jc w:val="both"/>
      </w:pPr>
      <w:r>
        <w:t>Chestionarul a fost remis tuturor membrilor și entităților cu statut de observator din cadrul RECJ. Toți membrii și observatorii care și-au exprimat disponibilitatea de a participa, au distribuit o scrisoare introductivă și o recomandare din partea președintelui RECJ adresată judecătorilor din sistemele judiciare proprii. Scrisoarea conținea un link către site-ul RECJ care găzduia chestionarul. Respondenții au avut posibilitatea de a completa chestionarul on-line în condiții de anonimat. Li s-a solicitat să specifice țara în cadrul căreia își desfășoară activitatea de judecător. Consiliile judiciare au avut posibilitatea de a decide dacă este cazul să traducă scrisoarea introductivă și întrebările propriu-zise din chestionar. Judecătorii au avut posibilitatea de a completa chestionarul în orice limbă în care acesta fusese deja tradus.</w:t>
      </w:r>
    </w:p>
    <w:p w:rsidR="003739CE" w:rsidRDefault="003739CE">
      <w:pPr>
        <w:spacing w:before="2"/>
        <w:rPr>
          <w:rFonts w:ascii="Calibri" w:eastAsia="Calibri" w:hAnsi="Calibri" w:cs="Calibri"/>
          <w:sz w:val="24"/>
          <w:szCs w:val="24"/>
        </w:rPr>
      </w:pPr>
    </w:p>
    <w:p w:rsidR="003739CE" w:rsidRDefault="00827075">
      <w:pPr>
        <w:pStyle w:val="BodyText"/>
        <w:ind w:right="667"/>
        <w:jc w:val="both"/>
      </w:pPr>
      <w:r>
        <w:t>Majoritatea Consiliilor judiciare au avut posibilitatea de a distribui scrisoarea introductivă direct judecătorilor, alte consilii au trebuit să trimită scrisoarea președintelui de instanță care, la rândul său, a distribuit scrisoarea respectivă în rândurile judecătorilor care funcționează în cadrul instanței respective. Unele consilii judiciare au solicitat, de asemenea, girul asociației naționale a judecătorilor din propria țară. Chestionarul s-a adresat numai judecătorilor de profesie.</w:t>
      </w:r>
    </w:p>
    <w:p w:rsidR="003739CE" w:rsidRDefault="003739CE">
      <w:pPr>
        <w:rPr>
          <w:rFonts w:ascii="Calibri" w:eastAsia="Calibri" w:hAnsi="Calibri" w:cs="Calibri"/>
          <w:sz w:val="24"/>
          <w:szCs w:val="24"/>
        </w:rPr>
      </w:pPr>
    </w:p>
    <w:p w:rsidR="003739CE" w:rsidRDefault="003739CE">
      <w:pPr>
        <w:spacing w:before="10"/>
        <w:rPr>
          <w:rFonts w:ascii="Calibri" w:eastAsia="Calibri" w:hAnsi="Calibri" w:cs="Calibri"/>
          <w:sz w:val="23"/>
          <w:szCs w:val="23"/>
        </w:rPr>
      </w:pPr>
    </w:p>
    <w:p w:rsidR="003739CE" w:rsidRDefault="00827075" w:rsidP="00355A7E">
      <w:pPr>
        <w:pStyle w:val="Heading2"/>
        <w:numPr>
          <w:ilvl w:val="1"/>
          <w:numId w:val="39"/>
        </w:numPr>
        <w:tabs>
          <w:tab w:val="left" w:pos="477"/>
        </w:tabs>
        <w:jc w:val="both"/>
        <w:rPr>
          <w:b w:val="0"/>
          <w:bCs w:val="0"/>
        </w:rPr>
      </w:pPr>
      <w:r>
        <w:rPr>
          <w:color w:val="365F91"/>
        </w:rPr>
        <w:t>Proiectarea chestionarului</w:t>
      </w:r>
    </w:p>
    <w:p w:rsidR="003739CE" w:rsidRDefault="003739CE">
      <w:pPr>
        <w:spacing w:before="2"/>
        <w:rPr>
          <w:rFonts w:ascii="Calibri" w:eastAsia="Calibri" w:hAnsi="Calibri" w:cs="Calibri"/>
          <w:b/>
          <w:bCs/>
          <w:sz w:val="24"/>
          <w:szCs w:val="24"/>
        </w:rPr>
      </w:pPr>
    </w:p>
    <w:p w:rsidR="003739CE" w:rsidRDefault="00827075">
      <w:pPr>
        <w:pStyle w:val="BodyText"/>
        <w:ind w:right="663"/>
        <w:jc w:val="both"/>
      </w:pPr>
      <w:r>
        <w:t xml:space="preserve">Chestionarul a fost astfel proiectat încât să solicite judecătorilor să formuleze o evaluare generală a independenței acestora așa cum o percep ei și să ofere date pentru indicatorul respectiv, însă, în același timp, a explorat în profunzime diferitele aspecte ale independenței. Pe lângă acestea, judecătorilor li s-a solicitat să furnizeze câteva detalii personale (genul și experiența profesională). Întrebările au fost practic aceleași cu cele adresate în prima rundă, cu excepția întrebărilor menționate anterior referitoare la detaliile personale precum și o întrebare referitoare la gradul de adecvare a mecanismelor pe care Consiliile judiciare le au la dispoziție pentru apărarea independenței sistemului judiciar precum și o întrebare cu privire la posibilitățile de îmbunătățire a independenței. Așa cum s-a explicat în raportul publicat anul trecut , s-au realizat, de asemenea, cîteva modificări la nivel de text. </w:t>
      </w:r>
      <w:r>
        <w:lastRenderedPageBreak/>
        <w:t>Chestionarul a constat din următoarele afirmații și întrebări pe fond.</w:t>
      </w:r>
    </w:p>
    <w:p w:rsidR="003739CE" w:rsidRDefault="003739CE">
      <w:pPr>
        <w:spacing w:before="10"/>
        <w:rPr>
          <w:rFonts w:ascii="Calibri" w:eastAsia="Calibri" w:hAnsi="Calibri" w:cs="Calibri"/>
          <w:sz w:val="23"/>
          <w:szCs w:val="23"/>
        </w:rPr>
      </w:pPr>
    </w:p>
    <w:p w:rsidR="003739CE" w:rsidRDefault="00827075" w:rsidP="00355A7E">
      <w:pPr>
        <w:pStyle w:val="ListParagraph"/>
        <w:numPr>
          <w:ilvl w:val="1"/>
          <w:numId w:val="38"/>
        </w:numPr>
        <w:tabs>
          <w:tab w:val="left" w:pos="465"/>
        </w:tabs>
        <w:ind w:right="668" w:firstLine="0"/>
        <w:jc w:val="both"/>
        <w:rPr>
          <w:rFonts w:ascii="Calibri" w:eastAsia="Calibri" w:hAnsi="Calibri" w:cs="Calibri"/>
          <w:sz w:val="24"/>
          <w:szCs w:val="24"/>
        </w:rPr>
      </w:pPr>
      <w:r>
        <w:rPr>
          <w:rFonts w:ascii="Calibri"/>
          <w:sz w:val="24"/>
        </w:rPr>
        <w:t>Pe parcursul ultimilor doi ani am fost supus unor presiuni inadecvate pentru a lua o decizie într-o cauză, într-o anumită direcție.</w:t>
      </w:r>
    </w:p>
    <w:p w:rsidR="003739CE" w:rsidRDefault="00827075" w:rsidP="00355A7E">
      <w:pPr>
        <w:pStyle w:val="ListParagraph"/>
        <w:numPr>
          <w:ilvl w:val="1"/>
          <w:numId w:val="38"/>
        </w:numPr>
        <w:tabs>
          <w:tab w:val="left" w:pos="473"/>
        </w:tabs>
        <w:spacing w:before="3" w:line="293" w:lineRule="exact"/>
        <w:ind w:left="472" w:hanging="356"/>
        <w:jc w:val="both"/>
        <w:rPr>
          <w:rFonts w:ascii="Calibri" w:eastAsia="Calibri" w:hAnsi="Calibri" w:cs="Calibri"/>
          <w:sz w:val="24"/>
          <w:szCs w:val="24"/>
        </w:rPr>
      </w:pPr>
      <w:r>
        <w:rPr>
          <w:rFonts w:ascii="Calibri"/>
          <w:sz w:val="24"/>
        </w:rPr>
        <w:t>Dacă sunteți de acord sau întru-totul de acord cu afirmația de la punctul 1.1, care a fost frecvența cu care au intervenit astfel de presiuni?</w:t>
      </w:r>
    </w:p>
    <w:p w:rsidR="003739CE" w:rsidRDefault="00827075" w:rsidP="00355A7E">
      <w:pPr>
        <w:pStyle w:val="ListParagraph"/>
        <w:numPr>
          <w:ilvl w:val="1"/>
          <w:numId w:val="38"/>
        </w:numPr>
        <w:tabs>
          <w:tab w:val="left" w:pos="485"/>
        </w:tabs>
        <w:ind w:right="667" w:firstLine="0"/>
        <w:jc w:val="both"/>
        <w:rPr>
          <w:rFonts w:ascii="Calibri" w:eastAsia="Calibri" w:hAnsi="Calibri" w:cs="Calibri"/>
          <w:sz w:val="24"/>
          <w:szCs w:val="24"/>
        </w:rPr>
      </w:pPr>
      <w:r>
        <w:rPr>
          <w:rFonts w:ascii="Calibri"/>
          <w:sz w:val="24"/>
        </w:rPr>
        <w:t>Dacă sunteți de acord sau întru-totul de acord cu afirmația de la punctul 1.1, cine le-a exercitat? Posibilități de răspuns oferite: Părțile și apărtorii acestora, guvernul, parlamentul, alți judecători (inclusiv o asociație a judecătorilor), conducerea</w:t>
      </w:r>
    </w:p>
    <w:p w:rsidR="003739CE" w:rsidRDefault="003739CE">
      <w:pPr>
        <w:jc w:val="both"/>
        <w:rPr>
          <w:rFonts w:ascii="Calibri" w:eastAsia="Calibri" w:hAnsi="Calibri" w:cs="Calibri"/>
          <w:sz w:val="24"/>
          <w:szCs w:val="24"/>
        </w:rPr>
        <w:sectPr w:rsidR="003739CE">
          <w:pgSz w:w="11900" w:h="16840"/>
          <w:pgMar w:top="1600" w:right="740" w:bottom="1440" w:left="1300" w:header="0" w:footer="1246" w:gutter="0"/>
          <w:cols w:space="720"/>
        </w:sectPr>
      </w:pPr>
    </w:p>
    <w:p w:rsidR="003739CE" w:rsidRDefault="00827075">
      <w:pPr>
        <w:pStyle w:val="BodyText"/>
        <w:spacing w:before="36"/>
        <w:ind w:right="110"/>
        <w:jc w:val="both"/>
      </w:pPr>
      <w:r>
        <w:lastRenderedPageBreak/>
        <w:t>Instanței (incluzându-l pe președintele de instanță), Consiliul judiciar, Curtea Supremă, Curtea Constituțională, mass-media, mijloace de comunicare sociale.</w:t>
      </w:r>
    </w:p>
    <w:p w:rsidR="003739CE" w:rsidRDefault="003739CE">
      <w:pPr>
        <w:spacing w:before="2"/>
        <w:rPr>
          <w:rFonts w:ascii="Calibri" w:eastAsia="Calibri" w:hAnsi="Calibri" w:cs="Calibri"/>
          <w:sz w:val="24"/>
          <w:szCs w:val="24"/>
        </w:rPr>
      </w:pPr>
    </w:p>
    <w:p w:rsidR="003739CE" w:rsidRDefault="00827075" w:rsidP="00355A7E">
      <w:pPr>
        <w:pStyle w:val="ListParagraph"/>
        <w:numPr>
          <w:ilvl w:val="1"/>
          <w:numId w:val="37"/>
        </w:numPr>
        <w:tabs>
          <w:tab w:val="left" w:pos="501"/>
        </w:tabs>
        <w:ind w:right="108" w:firstLine="0"/>
        <w:jc w:val="both"/>
        <w:rPr>
          <w:rFonts w:ascii="Calibri" w:eastAsia="Calibri" w:hAnsi="Calibri" w:cs="Calibri"/>
          <w:sz w:val="24"/>
          <w:szCs w:val="24"/>
        </w:rPr>
      </w:pPr>
      <w:r>
        <w:rPr>
          <w:rFonts w:ascii="Calibri"/>
          <w:sz w:val="24"/>
        </w:rPr>
        <w:t>În țara mea, consider că pe parcursul ultimilor doi ani, au existat judecători care au acceptat mită o modalitate de stimulare în scopul luării unei decizii în cauzele proprii într-o anumită direcție.</w:t>
      </w:r>
    </w:p>
    <w:p w:rsidR="003739CE" w:rsidRDefault="00827075" w:rsidP="00355A7E">
      <w:pPr>
        <w:pStyle w:val="ListParagraph"/>
        <w:numPr>
          <w:ilvl w:val="1"/>
          <w:numId w:val="37"/>
        </w:numPr>
        <w:tabs>
          <w:tab w:val="left" w:pos="473"/>
        </w:tabs>
        <w:spacing w:line="242" w:lineRule="auto"/>
        <w:ind w:right="177" w:firstLine="0"/>
        <w:jc w:val="both"/>
        <w:rPr>
          <w:rFonts w:ascii="Calibri" w:eastAsia="Calibri" w:hAnsi="Calibri" w:cs="Calibri"/>
          <w:sz w:val="24"/>
          <w:szCs w:val="24"/>
        </w:rPr>
      </w:pPr>
      <w:r>
        <w:rPr>
          <w:rFonts w:ascii="Calibri"/>
          <w:sz w:val="24"/>
        </w:rPr>
        <w:t>Dacă sunteți de acord sau întru-totul de acord cu afirmația de la punctul 2.1, acest lucru s-a întâmplat sub forma unei ocazii excepționale, ocazional sau în mod frecvent.</w:t>
      </w:r>
    </w:p>
    <w:p w:rsidR="003739CE" w:rsidRDefault="003739CE">
      <w:pPr>
        <w:spacing w:before="7"/>
        <w:rPr>
          <w:rFonts w:ascii="Calibri" w:eastAsia="Calibri" w:hAnsi="Calibri" w:cs="Calibri"/>
          <w:sz w:val="23"/>
          <w:szCs w:val="23"/>
        </w:rPr>
      </w:pPr>
    </w:p>
    <w:p w:rsidR="003739CE" w:rsidRDefault="00827075">
      <w:pPr>
        <w:pStyle w:val="BodyText"/>
        <w:ind w:right="107"/>
        <w:jc w:val="both"/>
      </w:pPr>
      <w:r>
        <w:t>3a. Pe parcursul ultimilor doi ani am fost afectat de o amenințare cu sau o acțiune disciplinară efectivă sau o altă acțiune legată de modul în care am decis într-o cauză.</w:t>
      </w:r>
    </w:p>
    <w:p w:rsidR="003739CE" w:rsidRDefault="00827075">
      <w:pPr>
        <w:pStyle w:val="BodyText"/>
        <w:spacing w:before="3"/>
        <w:ind w:right="107"/>
        <w:jc w:val="both"/>
      </w:pPr>
      <w:r>
        <w:t>3b. Pe parcursul ultimilor doi ani, deciziile sau acțiunile mele au fost direct afectate de o solicitare de a răspunde personal, sau de amenințarea depunerii unei astfel de cereri de instituire a răspunderii personale a magistratului.</w:t>
      </w:r>
    </w:p>
    <w:p w:rsidR="003739CE" w:rsidRDefault="003739CE">
      <w:pPr>
        <w:spacing w:before="10"/>
        <w:rPr>
          <w:rFonts w:ascii="Calibri" w:eastAsia="Calibri" w:hAnsi="Calibri" w:cs="Calibri"/>
          <w:sz w:val="23"/>
          <w:szCs w:val="23"/>
        </w:rPr>
      </w:pPr>
    </w:p>
    <w:p w:rsidR="003739CE" w:rsidRDefault="00827075">
      <w:pPr>
        <w:pStyle w:val="BodyText"/>
        <w:ind w:right="107"/>
        <w:jc w:val="both"/>
      </w:pPr>
      <w:r>
        <w:t>4. Cred că pe parcursul ultimilor doi ani cauzele au fost distribuite judecătorilor altfel decît în concordanță cu regulile și procedurile prestabilite, cu scopul influențării rezultatului unei anumite cauze.</w:t>
      </w:r>
    </w:p>
    <w:p w:rsidR="003739CE" w:rsidRDefault="003739CE">
      <w:pPr>
        <w:spacing w:before="10"/>
        <w:rPr>
          <w:rFonts w:ascii="Calibri" w:eastAsia="Calibri" w:hAnsi="Calibri" w:cs="Calibri"/>
          <w:sz w:val="23"/>
          <w:szCs w:val="23"/>
        </w:rPr>
      </w:pPr>
    </w:p>
    <w:p w:rsidR="003739CE" w:rsidRDefault="00827075">
      <w:pPr>
        <w:pStyle w:val="BodyText"/>
        <w:spacing w:line="242" w:lineRule="auto"/>
        <w:ind w:right="110"/>
        <w:jc w:val="both"/>
      </w:pPr>
      <w:r>
        <w:t>5a. Consider că judecătorii din țara mea au fost numiți în funcție pe alte considerente decât pe baza capacității și experienței, pe parcursul ultimilor doi ani.</w:t>
      </w:r>
    </w:p>
    <w:p w:rsidR="003739CE" w:rsidRDefault="00827075">
      <w:pPr>
        <w:pStyle w:val="BodyText"/>
        <w:ind w:right="110"/>
        <w:jc w:val="both"/>
      </w:pPr>
      <w:r>
        <w:t>5b. Consider că judecătorii din țara mea au fost promovați în funcție pe alte considerente decât pe baza capacității și experienței, pe parcursul ultimilor doi ani.</w:t>
      </w:r>
    </w:p>
    <w:p w:rsidR="003739CE" w:rsidRDefault="003739CE">
      <w:pPr>
        <w:spacing w:before="2"/>
        <w:rPr>
          <w:rFonts w:ascii="Calibri" w:eastAsia="Calibri" w:hAnsi="Calibri" w:cs="Calibri"/>
          <w:sz w:val="24"/>
          <w:szCs w:val="24"/>
        </w:rPr>
      </w:pPr>
    </w:p>
    <w:p w:rsidR="003739CE" w:rsidRDefault="00827075" w:rsidP="00355A7E">
      <w:pPr>
        <w:pStyle w:val="ListParagraph"/>
        <w:numPr>
          <w:ilvl w:val="0"/>
          <w:numId w:val="36"/>
        </w:numPr>
        <w:tabs>
          <w:tab w:val="left" w:pos="365"/>
        </w:tabs>
        <w:ind w:right="110" w:firstLine="0"/>
        <w:jc w:val="both"/>
        <w:rPr>
          <w:rFonts w:ascii="Calibri" w:eastAsia="Calibri" w:hAnsi="Calibri" w:cs="Calibri"/>
          <w:sz w:val="24"/>
          <w:szCs w:val="24"/>
        </w:rPr>
      </w:pPr>
      <w:r>
        <w:rPr>
          <w:rFonts w:ascii="Calibri"/>
          <w:sz w:val="24"/>
        </w:rPr>
        <w:t>Consider că în țara mea, deciziile sau acțiunile unor anumiți judecători au fost, pe parcursul ultimilor doi ani, direct afectate de acțiunile efectiv întreprinse sau anticipate din partea mass-media (de exemplu, presa tipărită, televiziune sau radio).</w:t>
      </w:r>
    </w:p>
    <w:p w:rsidR="003739CE" w:rsidRDefault="003739CE">
      <w:pPr>
        <w:spacing w:before="2"/>
        <w:rPr>
          <w:rFonts w:ascii="Calibri" w:eastAsia="Calibri" w:hAnsi="Calibri" w:cs="Calibri"/>
          <w:sz w:val="24"/>
          <w:szCs w:val="24"/>
        </w:rPr>
      </w:pPr>
    </w:p>
    <w:p w:rsidR="003739CE" w:rsidRDefault="00827075" w:rsidP="00355A7E">
      <w:pPr>
        <w:pStyle w:val="ListParagraph"/>
        <w:numPr>
          <w:ilvl w:val="0"/>
          <w:numId w:val="36"/>
        </w:numPr>
        <w:tabs>
          <w:tab w:val="left" w:pos="365"/>
        </w:tabs>
        <w:ind w:right="110" w:firstLine="0"/>
        <w:jc w:val="both"/>
        <w:rPr>
          <w:rFonts w:ascii="Calibri" w:eastAsia="Calibri" w:hAnsi="Calibri" w:cs="Calibri"/>
          <w:sz w:val="24"/>
          <w:szCs w:val="24"/>
        </w:rPr>
      </w:pPr>
      <w:r>
        <w:rPr>
          <w:rFonts w:ascii="Calibri"/>
          <w:sz w:val="24"/>
        </w:rPr>
        <w:t>Consider că în țara mea, deciziile sau acțiunile unor anumiți judecători au fost, pe parcursul ultimilor doi ani, direct afectate de acțiunile efectiv întreprinse sau anticipate din partea mijloacelor de comunicare sociale (de exemplu, Facebook, Twitter sau LinkedIn).</w:t>
      </w:r>
    </w:p>
    <w:p w:rsidR="003739CE" w:rsidRDefault="003739CE">
      <w:pPr>
        <w:spacing w:before="2"/>
        <w:rPr>
          <w:rFonts w:ascii="Calibri" w:eastAsia="Calibri" w:hAnsi="Calibri" w:cs="Calibri"/>
          <w:sz w:val="24"/>
          <w:szCs w:val="24"/>
        </w:rPr>
      </w:pPr>
    </w:p>
    <w:p w:rsidR="003739CE" w:rsidRDefault="00827075" w:rsidP="00355A7E">
      <w:pPr>
        <w:pStyle w:val="ListParagraph"/>
        <w:numPr>
          <w:ilvl w:val="0"/>
          <w:numId w:val="36"/>
        </w:numPr>
        <w:tabs>
          <w:tab w:val="left" w:pos="353"/>
        </w:tabs>
        <w:ind w:right="104" w:firstLine="0"/>
        <w:jc w:val="both"/>
        <w:rPr>
          <w:rFonts w:ascii="Calibri" w:eastAsia="Calibri" w:hAnsi="Calibri" w:cs="Calibri"/>
          <w:sz w:val="24"/>
          <w:szCs w:val="24"/>
        </w:rPr>
      </w:pPr>
      <w:r>
        <w:rPr>
          <w:rFonts w:ascii="Calibri" w:hAnsi="Calibri"/>
          <w:sz w:val="24"/>
        </w:rPr>
        <w:t>Pe parcursul ultimilor doi ani, consider că independența mea ca judecător a fost respectată de către următorii actori 8(a) … (8i) (lista identică cu cea prezentată la punctul 1b de mai sus).</w:t>
      </w:r>
    </w:p>
    <w:p w:rsidR="003739CE" w:rsidRDefault="003739CE">
      <w:pPr>
        <w:spacing w:before="10"/>
        <w:rPr>
          <w:rFonts w:ascii="Calibri" w:eastAsia="Calibri" w:hAnsi="Calibri" w:cs="Calibri"/>
          <w:sz w:val="23"/>
          <w:szCs w:val="23"/>
        </w:rPr>
      </w:pPr>
    </w:p>
    <w:p w:rsidR="003739CE" w:rsidRDefault="00827075">
      <w:pPr>
        <w:pStyle w:val="BodyText"/>
        <w:ind w:right="110"/>
        <w:jc w:val="both"/>
      </w:pPr>
      <w:r>
        <w:t>8j. Cred că în țara mea, Consiliul judiciar beneficiază de mecanismele și procedurile adecvate pentru a putea apăra în mod eficace independența sistemului judiciar.</w:t>
      </w:r>
    </w:p>
    <w:p w:rsidR="003739CE" w:rsidRDefault="003739CE">
      <w:pPr>
        <w:spacing w:before="2"/>
        <w:rPr>
          <w:rFonts w:ascii="Calibri" w:eastAsia="Calibri" w:hAnsi="Calibri" w:cs="Calibri"/>
          <w:sz w:val="24"/>
          <w:szCs w:val="24"/>
        </w:rPr>
      </w:pPr>
    </w:p>
    <w:p w:rsidR="003739CE" w:rsidRDefault="00827075" w:rsidP="00355A7E">
      <w:pPr>
        <w:pStyle w:val="ListParagraph"/>
        <w:numPr>
          <w:ilvl w:val="1"/>
          <w:numId w:val="35"/>
        </w:numPr>
        <w:tabs>
          <w:tab w:val="left" w:pos="477"/>
        </w:tabs>
        <w:ind w:right="113" w:firstLine="0"/>
        <w:jc w:val="both"/>
        <w:rPr>
          <w:rFonts w:ascii="Calibri" w:eastAsia="Calibri" w:hAnsi="Calibri" w:cs="Calibri"/>
          <w:sz w:val="24"/>
          <w:szCs w:val="24"/>
        </w:rPr>
      </w:pPr>
      <w:r>
        <w:rPr>
          <w:rFonts w:ascii="Calibri"/>
          <w:sz w:val="24"/>
        </w:rPr>
        <w:t xml:space="preserve">Pe parcursul ultimilor doi, s-au produs schimbări negative în condițiile mele de lucru în legătură cu (mai multe răspunsuri sunt posibile simultan): (a) salarizarea, (b) valoarea pensiei, (c) vârsta de pensionare, (d) volumul de lucru și  </w:t>
      </w:r>
    </w:p>
    <w:p w:rsidR="003739CE" w:rsidRDefault="00827075">
      <w:pPr>
        <w:pStyle w:val="BodyText"/>
        <w:spacing w:line="242" w:lineRule="auto"/>
        <w:ind w:right="111"/>
        <w:jc w:val="both"/>
      </w:pPr>
      <w:r>
        <w:t>(e) resursele instanței.  De asemenea, a fost prezentată și următoarea opțiune:  (F) am fost mutat în altă funcție, secție sau la altă instanță.</w:t>
      </w:r>
    </w:p>
    <w:p w:rsidR="003739CE" w:rsidRDefault="00827075" w:rsidP="00355A7E">
      <w:pPr>
        <w:pStyle w:val="ListParagraph"/>
        <w:numPr>
          <w:ilvl w:val="1"/>
          <w:numId w:val="35"/>
        </w:numPr>
        <w:tabs>
          <w:tab w:val="left" w:pos="469"/>
        </w:tabs>
        <w:ind w:right="106" w:firstLine="0"/>
        <w:jc w:val="both"/>
        <w:rPr>
          <w:rFonts w:ascii="Calibri" w:eastAsia="Calibri" w:hAnsi="Calibri" w:cs="Calibri"/>
          <w:sz w:val="24"/>
          <w:szCs w:val="24"/>
        </w:rPr>
      </w:pPr>
      <w:r>
        <w:rPr>
          <w:rFonts w:ascii="Calibri"/>
          <w:sz w:val="24"/>
        </w:rPr>
        <w:t>Consider că schimbările intervenite în condițiile mele de lucru prin raportare la domeniile prezentate la punctul 9.1 mi-au afectat în mod direct independența (mai multe răspunsuri sunt posibile simultan).</w:t>
      </w:r>
    </w:p>
    <w:p w:rsidR="003739CE" w:rsidRDefault="003739CE">
      <w:pPr>
        <w:spacing w:before="2"/>
        <w:rPr>
          <w:rFonts w:ascii="Calibri" w:eastAsia="Calibri" w:hAnsi="Calibri" w:cs="Calibri"/>
          <w:sz w:val="24"/>
          <w:szCs w:val="24"/>
        </w:rPr>
      </w:pPr>
    </w:p>
    <w:p w:rsidR="003739CE" w:rsidRDefault="00827075" w:rsidP="00355A7E">
      <w:pPr>
        <w:pStyle w:val="ListParagraph"/>
        <w:numPr>
          <w:ilvl w:val="0"/>
          <w:numId w:val="34"/>
        </w:numPr>
        <w:tabs>
          <w:tab w:val="left" w:pos="513"/>
        </w:tabs>
        <w:ind w:right="110" w:firstLine="0"/>
        <w:jc w:val="both"/>
        <w:rPr>
          <w:rFonts w:ascii="Calibri" w:eastAsia="Calibri" w:hAnsi="Calibri" w:cs="Calibri"/>
          <w:sz w:val="24"/>
          <w:szCs w:val="24"/>
        </w:rPr>
      </w:pPr>
      <w:r>
        <w:rPr>
          <w:rFonts w:ascii="Calibri"/>
          <w:sz w:val="24"/>
        </w:rPr>
        <w:t>Pe parcursul ultimilor doi ani, a trebuit să iau decizii în concordanță cu liniile directoare elaborate de către judecători de rang egal mie.</w:t>
      </w:r>
    </w:p>
    <w:p w:rsidR="003739CE" w:rsidRDefault="003739CE">
      <w:pPr>
        <w:jc w:val="both"/>
        <w:rPr>
          <w:rFonts w:ascii="Calibri" w:eastAsia="Calibri" w:hAnsi="Calibri" w:cs="Calibri"/>
          <w:sz w:val="24"/>
          <w:szCs w:val="24"/>
        </w:rPr>
        <w:sectPr w:rsidR="003739CE">
          <w:pgSz w:w="11900" w:h="16840"/>
          <w:pgMar w:top="1380" w:right="1300" w:bottom="1440" w:left="1300" w:header="0" w:footer="1246" w:gutter="0"/>
          <w:cols w:space="720"/>
        </w:sectPr>
      </w:pPr>
    </w:p>
    <w:p w:rsidR="003739CE" w:rsidRDefault="00827075" w:rsidP="00355A7E">
      <w:pPr>
        <w:pStyle w:val="ListParagraph"/>
        <w:numPr>
          <w:ilvl w:val="0"/>
          <w:numId w:val="34"/>
        </w:numPr>
        <w:tabs>
          <w:tab w:val="left" w:pos="493"/>
        </w:tabs>
        <w:spacing w:before="36"/>
        <w:ind w:right="108" w:firstLine="0"/>
        <w:jc w:val="both"/>
        <w:rPr>
          <w:rFonts w:ascii="Calibri" w:eastAsia="Calibri" w:hAnsi="Calibri" w:cs="Calibri"/>
          <w:sz w:val="24"/>
          <w:szCs w:val="24"/>
        </w:rPr>
      </w:pPr>
      <w:r>
        <w:rPr>
          <w:rFonts w:ascii="Calibri"/>
          <w:sz w:val="24"/>
        </w:rPr>
        <w:lastRenderedPageBreak/>
        <w:t>Pe parcursul ultimilor doi ani conducerea instanței unde activez a exercitat presiuni asupra mea pentru a decide asupra unor anumite cauze într-o manieră specifică</w:t>
      </w:r>
    </w:p>
    <w:p w:rsidR="003739CE" w:rsidRDefault="003739CE">
      <w:pPr>
        <w:spacing w:before="2"/>
        <w:rPr>
          <w:rFonts w:ascii="Calibri" w:eastAsia="Calibri" w:hAnsi="Calibri" w:cs="Calibri"/>
          <w:sz w:val="24"/>
          <w:szCs w:val="24"/>
        </w:rPr>
      </w:pPr>
    </w:p>
    <w:p w:rsidR="003739CE" w:rsidRDefault="00827075" w:rsidP="00355A7E">
      <w:pPr>
        <w:pStyle w:val="ListParagraph"/>
        <w:numPr>
          <w:ilvl w:val="0"/>
          <w:numId w:val="34"/>
        </w:numPr>
        <w:tabs>
          <w:tab w:val="left" w:pos="465"/>
        </w:tabs>
        <w:ind w:right="112" w:firstLine="0"/>
        <w:jc w:val="both"/>
        <w:rPr>
          <w:rFonts w:ascii="Calibri" w:eastAsia="Calibri" w:hAnsi="Calibri" w:cs="Calibri"/>
          <w:sz w:val="24"/>
          <w:szCs w:val="24"/>
        </w:rPr>
      </w:pPr>
      <w:r>
        <w:rPr>
          <w:rFonts w:ascii="Calibri"/>
          <w:sz w:val="24"/>
        </w:rPr>
        <w:t>Pe parcursul ultimilor doi ani conducerea instanței unde activez a exercitat presiuni inadecvate asupra mea pentru a decide asupra unor anumite cauze într-un interval de timp definit.</w:t>
      </w:r>
    </w:p>
    <w:p w:rsidR="003739CE" w:rsidRDefault="003739CE">
      <w:pPr>
        <w:spacing w:before="2"/>
        <w:rPr>
          <w:rFonts w:ascii="Calibri" w:eastAsia="Calibri" w:hAnsi="Calibri" w:cs="Calibri"/>
          <w:sz w:val="24"/>
          <w:szCs w:val="24"/>
        </w:rPr>
      </w:pPr>
    </w:p>
    <w:p w:rsidR="003739CE" w:rsidRDefault="00827075" w:rsidP="00355A7E">
      <w:pPr>
        <w:pStyle w:val="ListParagraph"/>
        <w:numPr>
          <w:ilvl w:val="0"/>
          <w:numId w:val="34"/>
        </w:numPr>
        <w:tabs>
          <w:tab w:val="left" w:pos="537"/>
        </w:tabs>
        <w:ind w:right="111" w:firstLine="0"/>
        <w:jc w:val="both"/>
        <w:rPr>
          <w:rFonts w:ascii="Calibri" w:eastAsia="Calibri" w:hAnsi="Calibri" w:cs="Calibri"/>
          <w:sz w:val="24"/>
          <w:szCs w:val="24"/>
        </w:rPr>
      </w:pPr>
      <w:r>
        <w:rPr>
          <w:rFonts w:ascii="Calibri"/>
          <w:sz w:val="24"/>
        </w:rPr>
        <w:t>Pe o scală de la 0 la 10 (unde 0 înseamnă „lipsit total de independență” și 10 înseamnă „cel mai înalt grad de independență posibil”), judecătorii de profesie din țara mea nu sunt deloc independenți sau sunt complet independenți.</w:t>
      </w:r>
    </w:p>
    <w:p w:rsidR="003739CE" w:rsidRDefault="003739CE">
      <w:pPr>
        <w:spacing w:before="2"/>
        <w:rPr>
          <w:rFonts w:ascii="Calibri" w:eastAsia="Calibri" w:hAnsi="Calibri" w:cs="Calibri"/>
          <w:sz w:val="24"/>
          <w:szCs w:val="24"/>
        </w:rPr>
      </w:pPr>
    </w:p>
    <w:p w:rsidR="003739CE" w:rsidRDefault="00827075" w:rsidP="00355A7E">
      <w:pPr>
        <w:pStyle w:val="ListParagraph"/>
        <w:numPr>
          <w:ilvl w:val="0"/>
          <w:numId w:val="34"/>
        </w:numPr>
        <w:tabs>
          <w:tab w:val="left" w:pos="537"/>
        </w:tabs>
        <w:ind w:right="110" w:firstLine="0"/>
        <w:jc w:val="both"/>
        <w:rPr>
          <w:rFonts w:ascii="Calibri" w:eastAsia="Calibri" w:hAnsi="Calibri" w:cs="Calibri"/>
          <w:sz w:val="24"/>
          <w:szCs w:val="24"/>
        </w:rPr>
      </w:pPr>
      <w:r>
        <w:rPr>
          <w:rFonts w:ascii="Calibri"/>
          <w:sz w:val="24"/>
        </w:rPr>
        <w:t>Pe o scală de la 0 la 10 (unde 0 înseamnă „lipsit total de independență” și 10 înseamnă „cel mai înalt grad de independență posibil”), ca judecător nu mă simt deloc sau mă simt complet independent.</w:t>
      </w:r>
    </w:p>
    <w:p w:rsidR="003739CE" w:rsidRDefault="003739CE">
      <w:pPr>
        <w:spacing w:before="2"/>
        <w:rPr>
          <w:rFonts w:ascii="Calibri" w:eastAsia="Calibri" w:hAnsi="Calibri" w:cs="Calibri"/>
          <w:sz w:val="24"/>
          <w:szCs w:val="24"/>
        </w:rPr>
      </w:pPr>
    </w:p>
    <w:p w:rsidR="003739CE" w:rsidRDefault="00827075" w:rsidP="00355A7E">
      <w:pPr>
        <w:pStyle w:val="ListParagraph"/>
        <w:numPr>
          <w:ilvl w:val="0"/>
          <w:numId w:val="34"/>
        </w:numPr>
        <w:tabs>
          <w:tab w:val="left" w:pos="485"/>
        </w:tabs>
        <w:ind w:right="103" w:firstLine="0"/>
        <w:jc w:val="both"/>
        <w:rPr>
          <w:rFonts w:ascii="Calibri" w:eastAsia="Calibri" w:hAnsi="Calibri" w:cs="Calibri"/>
          <w:sz w:val="24"/>
          <w:szCs w:val="24"/>
        </w:rPr>
      </w:pPr>
      <w:r>
        <w:rPr>
          <w:rFonts w:ascii="Calibri"/>
          <w:sz w:val="24"/>
        </w:rPr>
        <w:t>Ce ar contribui, în opinia dvs., în cea mai mare măsură la îmbunătățirea independenței judecătorilor din țara dvs.? Opțiuni:</w:t>
      </w:r>
    </w:p>
    <w:p w:rsidR="003739CE" w:rsidRDefault="00827075" w:rsidP="00355A7E">
      <w:pPr>
        <w:pStyle w:val="ListParagraph"/>
        <w:numPr>
          <w:ilvl w:val="1"/>
          <w:numId w:val="34"/>
        </w:numPr>
        <w:tabs>
          <w:tab w:val="left" w:pos="837"/>
        </w:tabs>
        <w:spacing w:line="291" w:lineRule="exact"/>
        <w:rPr>
          <w:rFonts w:ascii="Calibri" w:eastAsia="Calibri" w:hAnsi="Calibri" w:cs="Calibri"/>
          <w:sz w:val="24"/>
          <w:szCs w:val="24"/>
        </w:rPr>
      </w:pPr>
      <w:r>
        <w:rPr>
          <w:rFonts w:ascii="Calibri"/>
          <w:sz w:val="24"/>
        </w:rPr>
        <w:t>O scădere a corupției în sistemul judiciar</w:t>
      </w:r>
    </w:p>
    <w:p w:rsidR="003739CE" w:rsidRDefault="00827075" w:rsidP="00355A7E">
      <w:pPr>
        <w:pStyle w:val="ListParagraph"/>
        <w:numPr>
          <w:ilvl w:val="1"/>
          <w:numId w:val="34"/>
        </w:numPr>
        <w:tabs>
          <w:tab w:val="left" w:pos="837"/>
        </w:tabs>
        <w:spacing w:line="293" w:lineRule="exact"/>
        <w:rPr>
          <w:rFonts w:ascii="Calibri" w:eastAsia="Calibri" w:hAnsi="Calibri" w:cs="Calibri"/>
          <w:sz w:val="24"/>
          <w:szCs w:val="24"/>
        </w:rPr>
      </w:pPr>
      <w:r>
        <w:rPr>
          <w:rFonts w:ascii="Calibri"/>
          <w:sz w:val="24"/>
        </w:rPr>
        <w:t>O utilizare mai puțin intensă a (amenințării cu) acțiunea disciplinară din partea autorităților judiciare</w:t>
      </w:r>
    </w:p>
    <w:p w:rsidR="003739CE" w:rsidRDefault="00827075" w:rsidP="00355A7E">
      <w:pPr>
        <w:pStyle w:val="ListParagraph"/>
        <w:numPr>
          <w:ilvl w:val="1"/>
          <w:numId w:val="34"/>
        </w:numPr>
        <w:tabs>
          <w:tab w:val="left" w:pos="837"/>
        </w:tabs>
        <w:spacing w:before="3" w:line="292" w:lineRule="exact"/>
        <w:rPr>
          <w:rFonts w:ascii="Calibri" w:eastAsia="Calibri" w:hAnsi="Calibri" w:cs="Calibri"/>
          <w:sz w:val="24"/>
          <w:szCs w:val="24"/>
        </w:rPr>
      </w:pPr>
      <w:r>
        <w:rPr>
          <w:rFonts w:ascii="Calibri"/>
          <w:sz w:val="24"/>
        </w:rPr>
        <w:t>O utilizare mai puțin intensă a (amenințării cu) introducerea solicitărilor de instituire a răspunderii personale a judecătorului din partea părților</w:t>
      </w:r>
    </w:p>
    <w:p w:rsidR="003739CE" w:rsidRDefault="00827075" w:rsidP="00355A7E">
      <w:pPr>
        <w:pStyle w:val="ListParagraph"/>
        <w:numPr>
          <w:ilvl w:val="1"/>
          <w:numId w:val="34"/>
        </w:numPr>
        <w:tabs>
          <w:tab w:val="left" w:pos="837"/>
        </w:tabs>
        <w:spacing w:line="292" w:lineRule="exact"/>
        <w:rPr>
          <w:rFonts w:ascii="Calibri" w:eastAsia="Calibri" w:hAnsi="Calibri" w:cs="Calibri"/>
          <w:sz w:val="24"/>
          <w:szCs w:val="24"/>
        </w:rPr>
      </w:pPr>
      <w:r>
        <w:rPr>
          <w:rFonts w:ascii="Calibri"/>
          <w:sz w:val="24"/>
        </w:rPr>
        <w:t>O distribuire mai obiectivă a cauzelor către judecători</w:t>
      </w:r>
    </w:p>
    <w:p w:rsidR="003739CE" w:rsidRDefault="00827075" w:rsidP="00355A7E">
      <w:pPr>
        <w:pStyle w:val="ListParagraph"/>
        <w:numPr>
          <w:ilvl w:val="1"/>
          <w:numId w:val="34"/>
        </w:numPr>
        <w:tabs>
          <w:tab w:val="left" w:pos="837"/>
        </w:tabs>
        <w:spacing w:line="292" w:lineRule="exact"/>
        <w:rPr>
          <w:rFonts w:ascii="Calibri" w:eastAsia="Calibri" w:hAnsi="Calibri" w:cs="Calibri"/>
          <w:sz w:val="24"/>
          <w:szCs w:val="24"/>
        </w:rPr>
      </w:pPr>
      <w:r>
        <w:rPr>
          <w:rFonts w:ascii="Calibri"/>
          <w:sz w:val="24"/>
        </w:rPr>
        <w:t xml:space="preserve">Numirea și promovarea judecătorilor strict în baza capacităților și experienței </w:t>
      </w:r>
    </w:p>
    <w:p w:rsidR="003739CE" w:rsidRDefault="00827075" w:rsidP="00355A7E">
      <w:pPr>
        <w:pStyle w:val="ListParagraph"/>
        <w:numPr>
          <w:ilvl w:val="1"/>
          <w:numId w:val="34"/>
        </w:numPr>
        <w:tabs>
          <w:tab w:val="left" w:pos="837"/>
        </w:tabs>
        <w:spacing w:line="292" w:lineRule="exact"/>
        <w:rPr>
          <w:rFonts w:ascii="Calibri" w:eastAsia="Calibri" w:hAnsi="Calibri" w:cs="Calibri"/>
          <w:sz w:val="24"/>
          <w:szCs w:val="24"/>
        </w:rPr>
      </w:pPr>
      <w:r>
        <w:rPr>
          <w:rFonts w:ascii="Calibri"/>
          <w:sz w:val="24"/>
        </w:rPr>
        <w:t>O presiune mai scăzută din partea mass-media</w:t>
      </w:r>
    </w:p>
    <w:p w:rsidR="003739CE" w:rsidRDefault="00827075" w:rsidP="00355A7E">
      <w:pPr>
        <w:pStyle w:val="ListParagraph"/>
        <w:numPr>
          <w:ilvl w:val="1"/>
          <w:numId w:val="34"/>
        </w:numPr>
        <w:tabs>
          <w:tab w:val="left" w:pos="837"/>
        </w:tabs>
        <w:spacing w:before="3" w:line="292" w:lineRule="exact"/>
        <w:rPr>
          <w:rFonts w:ascii="Calibri" w:eastAsia="Calibri" w:hAnsi="Calibri" w:cs="Calibri"/>
          <w:sz w:val="24"/>
          <w:szCs w:val="24"/>
        </w:rPr>
      </w:pPr>
      <w:r>
        <w:rPr>
          <w:rFonts w:ascii="Calibri"/>
          <w:sz w:val="24"/>
        </w:rPr>
        <w:t>O presiune mai scăzută din partea mijloacelor de comunicare sociale</w:t>
      </w:r>
    </w:p>
    <w:p w:rsidR="003739CE" w:rsidRDefault="00827075" w:rsidP="00355A7E">
      <w:pPr>
        <w:pStyle w:val="ListParagraph"/>
        <w:numPr>
          <w:ilvl w:val="1"/>
          <w:numId w:val="34"/>
        </w:numPr>
        <w:tabs>
          <w:tab w:val="left" w:pos="837"/>
        </w:tabs>
        <w:spacing w:line="292" w:lineRule="exact"/>
        <w:rPr>
          <w:rFonts w:ascii="Calibri" w:eastAsia="Calibri" w:hAnsi="Calibri" w:cs="Calibri"/>
          <w:sz w:val="24"/>
          <w:szCs w:val="24"/>
        </w:rPr>
      </w:pPr>
      <w:r>
        <w:rPr>
          <w:rFonts w:ascii="Calibri"/>
          <w:sz w:val="24"/>
        </w:rPr>
        <w:t>Mai puține linii directoare din partea judecătorilor de rang egal mie</w:t>
      </w:r>
    </w:p>
    <w:p w:rsidR="003739CE" w:rsidRDefault="00827075" w:rsidP="00355A7E">
      <w:pPr>
        <w:pStyle w:val="ListParagraph"/>
        <w:numPr>
          <w:ilvl w:val="1"/>
          <w:numId w:val="34"/>
        </w:numPr>
        <w:tabs>
          <w:tab w:val="left" w:pos="837"/>
        </w:tabs>
        <w:spacing w:line="292" w:lineRule="exact"/>
        <w:rPr>
          <w:rFonts w:ascii="Calibri" w:eastAsia="Calibri" w:hAnsi="Calibri" w:cs="Calibri"/>
          <w:sz w:val="24"/>
          <w:szCs w:val="24"/>
        </w:rPr>
      </w:pPr>
      <w:r>
        <w:rPr>
          <w:rFonts w:ascii="Calibri"/>
          <w:sz w:val="24"/>
        </w:rPr>
        <w:t>Mai puțină presiune din partea conducerii instanțelor pentru a soluționa cauzele într-o anumită manieră</w:t>
      </w:r>
    </w:p>
    <w:p w:rsidR="003739CE" w:rsidRDefault="00827075" w:rsidP="00355A7E">
      <w:pPr>
        <w:pStyle w:val="ListParagraph"/>
        <w:numPr>
          <w:ilvl w:val="1"/>
          <w:numId w:val="34"/>
        </w:numPr>
        <w:tabs>
          <w:tab w:val="left" w:pos="837"/>
        </w:tabs>
        <w:spacing w:line="292" w:lineRule="exact"/>
        <w:rPr>
          <w:rFonts w:ascii="Calibri" w:eastAsia="Calibri" w:hAnsi="Calibri" w:cs="Calibri"/>
          <w:sz w:val="24"/>
          <w:szCs w:val="24"/>
        </w:rPr>
      </w:pPr>
      <w:r>
        <w:rPr>
          <w:rFonts w:ascii="Calibri"/>
          <w:sz w:val="24"/>
        </w:rPr>
        <w:t>Mai puțină presiune din partea conducerii instanțelor pentru a soluționa cauzele într-un anumit interval de timp</w:t>
      </w:r>
    </w:p>
    <w:p w:rsidR="003739CE" w:rsidRDefault="00827075" w:rsidP="00355A7E">
      <w:pPr>
        <w:pStyle w:val="ListParagraph"/>
        <w:numPr>
          <w:ilvl w:val="1"/>
          <w:numId w:val="34"/>
        </w:numPr>
        <w:tabs>
          <w:tab w:val="left" w:pos="837"/>
        </w:tabs>
        <w:spacing w:before="3" w:line="292" w:lineRule="exact"/>
        <w:rPr>
          <w:rFonts w:ascii="Calibri" w:eastAsia="Calibri" w:hAnsi="Calibri" w:cs="Calibri"/>
          <w:sz w:val="24"/>
          <w:szCs w:val="24"/>
        </w:rPr>
      </w:pPr>
      <w:r>
        <w:rPr>
          <w:rFonts w:ascii="Calibri"/>
          <w:sz w:val="24"/>
        </w:rPr>
        <w:t>Condiții mai bune de lucru în ceea ce privește salarizarea inclusiv pensiile și vârsta de pensionare</w:t>
      </w:r>
    </w:p>
    <w:p w:rsidR="003739CE" w:rsidRDefault="00827075" w:rsidP="00355A7E">
      <w:pPr>
        <w:pStyle w:val="ListParagraph"/>
        <w:numPr>
          <w:ilvl w:val="1"/>
          <w:numId w:val="34"/>
        </w:numPr>
        <w:tabs>
          <w:tab w:val="left" w:pos="837"/>
        </w:tabs>
        <w:spacing w:line="292" w:lineRule="exact"/>
        <w:rPr>
          <w:rFonts w:ascii="Calibri" w:eastAsia="Calibri" w:hAnsi="Calibri" w:cs="Calibri"/>
          <w:sz w:val="24"/>
          <w:szCs w:val="24"/>
        </w:rPr>
      </w:pPr>
      <w:r>
        <w:rPr>
          <w:rFonts w:ascii="Calibri"/>
          <w:sz w:val="24"/>
        </w:rPr>
        <w:t>Condiții mai bune de lucru în ceea ce privește volumul de cauze aflate în lucru</w:t>
      </w:r>
    </w:p>
    <w:p w:rsidR="003739CE" w:rsidRDefault="00827075" w:rsidP="00355A7E">
      <w:pPr>
        <w:pStyle w:val="ListParagraph"/>
        <w:numPr>
          <w:ilvl w:val="1"/>
          <w:numId w:val="34"/>
        </w:numPr>
        <w:tabs>
          <w:tab w:val="left" w:pos="837"/>
        </w:tabs>
        <w:spacing w:line="292" w:lineRule="exact"/>
        <w:rPr>
          <w:rFonts w:ascii="Calibri" w:eastAsia="Calibri" w:hAnsi="Calibri" w:cs="Calibri"/>
          <w:sz w:val="24"/>
          <w:szCs w:val="24"/>
        </w:rPr>
      </w:pPr>
      <w:r>
        <w:rPr>
          <w:rFonts w:ascii="Calibri"/>
          <w:sz w:val="24"/>
        </w:rPr>
        <w:t>Condiții mai bune de lucru în ceea ce privește resursele instanței</w:t>
      </w:r>
    </w:p>
    <w:p w:rsidR="003739CE" w:rsidRDefault="003739CE">
      <w:pPr>
        <w:rPr>
          <w:rFonts w:ascii="Calibri" w:eastAsia="Calibri" w:hAnsi="Calibri" w:cs="Calibri"/>
          <w:sz w:val="24"/>
          <w:szCs w:val="24"/>
        </w:rPr>
      </w:pPr>
    </w:p>
    <w:p w:rsidR="003739CE" w:rsidRDefault="003739CE">
      <w:pPr>
        <w:spacing w:before="1"/>
        <w:rPr>
          <w:rFonts w:ascii="Calibri" w:eastAsia="Calibri" w:hAnsi="Calibri" w:cs="Calibri"/>
          <w:sz w:val="24"/>
          <w:szCs w:val="24"/>
        </w:rPr>
      </w:pPr>
    </w:p>
    <w:p w:rsidR="003739CE" w:rsidRDefault="00827075" w:rsidP="00355A7E">
      <w:pPr>
        <w:pStyle w:val="Heading2"/>
        <w:numPr>
          <w:ilvl w:val="1"/>
          <w:numId w:val="33"/>
        </w:numPr>
        <w:tabs>
          <w:tab w:val="left" w:pos="477"/>
        </w:tabs>
        <w:jc w:val="both"/>
        <w:rPr>
          <w:b w:val="0"/>
          <w:bCs w:val="0"/>
          <w:color w:val="365F91"/>
        </w:rPr>
      </w:pPr>
      <w:r>
        <w:rPr>
          <w:color w:val="365F91"/>
        </w:rPr>
        <w:t>Rata de răspuns la chestionar primite la nivel de țară și gradul de reprezentativitate</w:t>
      </w:r>
    </w:p>
    <w:p w:rsidR="003739CE" w:rsidRDefault="003739CE">
      <w:pPr>
        <w:spacing w:before="10"/>
        <w:rPr>
          <w:rFonts w:ascii="Calibri" w:eastAsia="Calibri" w:hAnsi="Calibri" w:cs="Calibri"/>
          <w:b/>
          <w:bCs/>
          <w:sz w:val="23"/>
          <w:szCs w:val="23"/>
        </w:rPr>
      </w:pPr>
    </w:p>
    <w:p w:rsidR="003739CE" w:rsidRDefault="00827075">
      <w:pPr>
        <w:pStyle w:val="BodyText"/>
        <w:ind w:right="490"/>
      </w:pPr>
      <w:r>
        <w:t>Cifra de mai jos oferă o imagine de ansamblu asupra răspunsurilor înregistrate în rândurile judecătorilor care au primit chestionarul în cadrul țărilor participante. Țările sunt clasificate pornind de la ratele de răspuns mai scăzute către cele mai înalte,</w:t>
      </w:r>
    </w:p>
    <w:p w:rsidR="003739CE" w:rsidRDefault="003739CE">
      <w:pPr>
        <w:sectPr w:rsidR="003739CE">
          <w:pgSz w:w="11900" w:h="16840"/>
          <w:pgMar w:top="1380" w:right="1300" w:bottom="1440" w:left="1300" w:header="0" w:footer="1246" w:gutter="0"/>
          <w:cols w:space="720"/>
        </w:sectPr>
      </w:pPr>
    </w:p>
    <w:p w:rsidR="003739CE" w:rsidRDefault="003739CE">
      <w:pPr>
        <w:spacing w:before="4"/>
        <w:rPr>
          <w:rFonts w:ascii="Calibri" w:eastAsia="Calibri" w:hAnsi="Calibri" w:cs="Calibri"/>
          <w:sz w:val="6"/>
          <w:szCs w:val="6"/>
        </w:rPr>
      </w:pPr>
    </w:p>
    <w:p w:rsidR="003739CE" w:rsidRDefault="00827075">
      <w:pPr>
        <w:spacing w:line="6681" w:lineRule="exact"/>
        <w:ind w:left="117"/>
        <w:rPr>
          <w:rFonts w:ascii="Calibri" w:eastAsia="Calibri" w:hAnsi="Calibri" w:cs="Calibri"/>
          <w:sz w:val="20"/>
          <w:szCs w:val="20"/>
        </w:rPr>
      </w:pPr>
      <w:r>
        <w:rPr>
          <w:rFonts w:ascii="Calibri" w:eastAsia="Calibri" w:hAnsi="Calibri" w:cs="Calibri"/>
          <w:noProof/>
          <w:position w:val="-133"/>
          <w:sz w:val="20"/>
          <w:szCs w:val="20"/>
          <w:lang w:bidi="ar-SA"/>
        </w:rPr>
        <w:drawing>
          <wp:inline distT="0" distB="0" distL="0" distR="0">
            <wp:extent cx="6035313" cy="4242816"/>
            <wp:effectExtent l="0" t="0" r="0" b="0"/>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38" cstate="print"/>
                    <a:stretch>
                      <a:fillRect/>
                    </a:stretch>
                  </pic:blipFill>
                  <pic:spPr>
                    <a:xfrm>
                      <a:off x="0" y="0"/>
                      <a:ext cx="6035313" cy="4242816"/>
                    </a:xfrm>
                    <a:prstGeom prst="rect">
                      <a:avLst/>
                    </a:prstGeom>
                  </pic:spPr>
                </pic:pic>
              </a:graphicData>
            </a:graphic>
          </wp:inline>
        </w:drawing>
      </w:r>
    </w:p>
    <w:p w:rsidR="003739CE" w:rsidRDefault="00827075">
      <w:pPr>
        <w:spacing w:before="12"/>
        <w:ind w:left="116"/>
        <w:jc w:val="both"/>
        <w:rPr>
          <w:rFonts w:ascii="Calibri" w:eastAsia="Calibri" w:hAnsi="Calibri" w:cs="Calibri"/>
          <w:sz w:val="18"/>
          <w:szCs w:val="18"/>
        </w:rPr>
      </w:pPr>
      <w:r>
        <w:rPr>
          <w:rFonts w:ascii="Calibri"/>
          <w:sz w:val="18"/>
        </w:rPr>
        <w:t>*Numărul de judecători se bazează pe datele CEPEJ privind numărul total de judecători de profesie la nivelul anului 2014.</w:t>
      </w:r>
    </w:p>
    <w:p w:rsidR="003739CE" w:rsidRDefault="003739CE">
      <w:pPr>
        <w:spacing w:before="10"/>
        <w:rPr>
          <w:rFonts w:ascii="Calibri" w:eastAsia="Calibri" w:hAnsi="Calibri" w:cs="Calibri"/>
          <w:sz w:val="23"/>
          <w:szCs w:val="23"/>
        </w:rPr>
      </w:pPr>
    </w:p>
    <w:p w:rsidR="003739CE" w:rsidRDefault="00827075">
      <w:pPr>
        <w:pStyle w:val="BodyText"/>
        <w:ind w:right="552"/>
        <w:jc w:val="both"/>
      </w:pPr>
      <w:r>
        <w:t>Rata de răspuns la chestionar variază de la 4 la sută în Franța până la 61 la sută în Norvegia. Rata medie de răspuns la chestionar pentru toate țările participante este de 24 la sută.</w:t>
      </w:r>
    </w:p>
    <w:p w:rsidR="003739CE" w:rsidRDefault="003739CE">
      <w:pPr>
        <w:spacing w:before="2"/>
        <w:rPr>
          <w:rFonts w:ascii="Calibri" w:eastAsia="Calibri" w:hAnsi="Calibri" w:cs="Calibri"/>
          <w:sz w:val="24"/>
          <w:szCs w:val="24"/>
        </w:rPr>
      </w:pPr>
    </w:p>
    <w:p w:rsidR="003739CE" w:rsidRDefault="00827075">
      <w:pPr>
        <w:pStyle w:val="BodyText"/>
        <w:ind w:right="546"/>
        <w:jc w:val="both"/>
      </w:pPr>
      <w:r>
        <w:t xml:space="preserve">În ceea ce privește gradul de reprezentatitivitate al rezultatelor sondajului, este important numărul absolut de răspunsuri primite de la fiecare țară în parte. Chiar dacă rata de răspuns pentru o anumită țară este scăzută, rezultatele pot fi considerate inteligibile. Prin comparație, sondajele care se adresează populației acoperă, de obicei, un procent foarte mic, însă, cu toate acestea, sunt inteligibile din punct de vedere statistic.  Singurul avertisment este legat de faptul că răspunsul nu este selectiv, în sensul că judecătorii respondenți nu se diferențiază în mod clar de cei care nu au răspuns la chestionar în cazul aspectelor care sunt relevante pentru rezultatele sondajului. Acest aspect devine relevant în cazul fiecărei rate de răspuns care nu se apropie suficient de valoarea de 100 la sută.  Graficul arată numărul de judecători respondenți per fiecare țară în parte, în funcție de cifra absolută. </w:t>
      </w:r>
    </w:p>
    <w:p w:rsidR="003739CE" w:rsidRDefault="003739CE">
      <w:pPr>
        <w:jc w:val="both"/>
        <w:sectPr w:rsidR="003739CE">
          <w:pgSz w:w="11900" w:h="16840"/>
          <w:pgMar w:top="1340" w:right="860" w:bottom="1440" w:left="1300" w:header="0" w:footer="1246" w:gutter="0"/>
          <w:cols w:space="720"/>
        </w:sectPr>
      </w:pPr>
    </w:p>
    <w:p w:rsidR="003739CE" w:rsidRDefault="003739CE">
      <w:pPr>
        <w:spacing w:before="4"/>
        <w:rPr>
          <w:rFonts w:ascii="Calibri" w:eastAsia="Calibri" w:hAnsi="Calibri" w:cs="Calibri"/>
          <w:sz w:val="6"/>
          <w:szCs w:val="6"/>
        </w:rPr>
      </w:pPr>
    </w:p>
    <w:p w:rsidR="003739CE" w:rsidRDefault="00827075">
      <w:pPr>
        <w:spacing w:line="5319" w:lineRule="exact"/>
        <w:ind w:left="117"/>
        <w:rPr>
          <w:rFonts w:ascii="Calibri" w:eastAsia="Calibri" w:hAnsi="Calibri" w:cs="Calibri"/>
          <w:sz w:val="20"/>
          <w:szCs w:val="20"/>
        </w:rPr>
      </w:pPr>
      <w:r>
        <w:rPr>
          <w:rFonts w:ascii="Calibri" w:eastAsia="Calibri" w:hAnsi="Calibri" w:cs="Calibri"/>
          <w:noProof/>
          <w:position w:val="-105"/>
          <w:sz w:val="20"/>
          <w:szCs w:val="20"/>
          <w:lang w:bidi="ar-SA"/>
        </w:rPr>
        <w:drawing>
          <wp:inline distT="0" distB="0" distL="0" distR="0">
            <wp:extent cx="5255805" cy="3087363"/>
            <wp:effectExtent l="0" t="0" r="0" b="0"/>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39" cstate="print"/>
                    <a:stretch>
                      <a:fillRect/>
                    </a:stretch>
                  </pic:blipFill>
                  <pic:spPr>
                    <a:xfrm>
                      <a:off x="0" y="0"/>
                      <a:ext cx="5260002" cy="3089829"/>
                    </a:xfrm>
                    <a:prstGeom prst="rect">
                      <a:avLst/>
                    </a:prstGeom>
                  </pic:spPr>
                </pic:pic>
              </a:graphicData>
            </a:graphic>
          </wp:inline>
        </w:drawing>
      </w:r>
    </w:p>
    <w:p w:rsidR="003739CE" w:rsidRDefault="003739CE">
      <w:pPr>
        <w:rPr>
          <w:rFonts w:ascii="Calibri" w:eastAsia="Calibri" w:hAnsi="Calibri" w:cs="Calibri"/>
          <w:sz w:val="23"/>
          <w:szCs w:val="23"/>
        </w:rPr>
      </w:pPr>
    </w:p>
    <w:p w:rsidR="003739CE" w:rsidRPr="0067081B" w:rsidRDefault="0067081B" w:rsidP="0067081B">
      <w:pPr>
        <w:pStyle w:val="BodyText"/>
        <w:spacing w:before="51"/>
        <w:ind w:right="105"/>
        <w:jc w:val="both"/>
        <w:rPr>
          <w:sz w:val="16"/>
          <w:szCs w:val="16"/>
        </w:rPr>
      </w:pPr>
      <w:r>
        <w:t xml:space="preserve">Numărul de judecători respondenți variază de la cel mai mic număr de 40 de persoane în Albania până la cifra cea mai ridicată de 3.017 persoane în Germania. „Intervalul de încredere”asociat rezultatelor țărilor cu un număr mic de respondenți (în special Albania, Irlanda și Estonia) va fi unul relativ mare. În cazul majorității țărilor, numerele sunt suficient de mari pentru a putea face distincții inteligibile care să poată fi verificate din punct de vedere statistic folosind datele care pot fi puse la dispoziție la cerere prin trimiterea unui e-mail la adresa </w:t>
      </w:r>
      <w:hyperlink r:id="rId40">
        <w:r>
          <w:t>office@encj.eu</w:t>
        </w:r>
      </w:hyperlink>
      <w:r>
        <w:t xml:space="preserve"> .</w:t>
      </w:r>
      <w:r>
        <w:rPr>
          <w:position w:val="8"/>
          <w:sz w:val="16"/>
        </w:rPr>
        <w:t>5</w:t>
      </w:r>
    </w:p>
    <w:p w:rsidR="0067081B" w:rsidRDefault="0067081B" w:rsidP="0067081B">
      <w:pPr>
        <w:spacing w:before="2"/>
        <w:rPr>
          <w:rFonts w:ascii="Calibri" w:eastAsia="Calibri" w:hAnsi="Calibri" w:cs="Calibri"/>
          <w:sz w:val="24"/>
          <w:szCs w:val="24"/>
        </w:rPr>
      </w:pPr>
    </w:p>
    <w:p w:rsidR="0067081B" w:rsidRDefault="0067081B" w:rsidP="00355A7E">
      <w:pPr>
        <w:pStyle w:val="Heading2"/>
        <w:numPr>
          <w:ilvl w:val="1"/>
          <w:numId w:val="73"/>
        </w:numPr>
        <w:tabs>
          <w:tab w:val="left" w:pos="477"/>
        </w:tabs>
        <w:jc w:val="both"/>
        <w:rPr>
          <w:b w:val="0"/>
          <w:bCs w:val="0"/>
        </w:rPr>
      </w:pPr>
      <w:r>
        <w:t>Caracteristicile respondenților</w:t>
      </w:r>
    </w:p>
    <w:p w:rsidR="0067081B" w:rsidRDefault="0067081B" w:rsidP="0067081B">
      <w:pPr>
        <w:spacing w:before="11"/>
        <w:rPr>
          <w:rFonts w:ascii="Calibri" w:eastAsia="Calibri" w:hAnsi="Calibri" w:cs="Calibri"/>
          <w:b/>
          <w:bCs/>
          <w:sz w:val="23"/>
          <w:szCs w:val="23"/>
        </w:rPr>
      </w:pPr>
    </w:p>
    <w:p w:rsidR="0067081B" w:rsidRDefault="0067081B" w:rsidP="0067081B">
      <w:pPr>
        <w:pStyle w:val="BodyText"/>
        <w:ind w:right="109"/>
        <w:jc w:val="both"/>
      </w:pPr>
      <w:r>
        <w:t>Chestionarul a adresat întrebări respondenților cu privire la genul și experiența lor profesională. Cifrele de mai jos oferă datele în acest sens.  Raportul între femei și bărbați este de exact 50%, în timp ce variațiile de la țară la țară sunt substanțiale.</w:t>
      </w:r>
    </w:p>
    <w:p w:rsidR="0067081B" w:rsidRDefault="0067081B" w:rsidP="0067081B">
      <w:pPr>
        <w:spacing w:before="10"/>
        <w:rPr>
          <w:rFonts w:ascii="Calibri" w:eastAsia="Calibri" w:hAnsi="Calibri" w:cs="Calibri"/>
          <w:sz w:val="23"/>
          <w:szCs w:val="23"/>
        </w:rPr>
      </w:pPr>
    </w:p>
    <w:p w:rsidR="003739CE" w:rsidRPr="0067081B" w:rsidRDefault="0067081B" w:rsidP="0067081B">
      <w:pPr>
        <w:pStyle w:val="BodyText"/>
        <w:ind w:right="110"/>
        <w:jc w:val="both"/>
      </w:pPr>
      <w:r>
        <w:t>Majoritatea respondenților sunt judecători cu o experiență profesională foarte mare. În medie, numai 17% dintre respondenți au lucrat între 0-5 ani în calitate de judecător, în timp ce 65% dintre aceștia au fost judecători timp de peste 10 ani.  Variațiile de la țară la țară sunt substanțiale. Numai participanții din Irlanda au raportat o experiență mai scăzută (47% au lucrat între 0 – 5 ani).</w:t>
      </w:r>
    </w:p>
    <w:p w:rsidR="003739CE" w:rsidRDefault="003739CE">
      <w:pPr>
        <w:spacing w:before="2"/>
        <w:rPr>
          <w:rFonts w:ascii="Calibri" w:eastAsia="Calibri" w:hAnsi="Calibri" w:cs="Calibri"/>
          <w:sz w:val="28"/>
          <w:szCs w:val="28"/>
        </w:rPr>
      </w:pPr>
    </w:p>
    <w:p w:rsidR="003739CE" w:rsidRDefault="00C52A8A">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139" style="width:144.65pt;height:.6pt;mso-position-horizontal-relative:char;mso-position-vertical-relative:line" coordsize="2893,12">
            <v:group id="_x0000_s1140" style="position:absolute;left:6;top:6;width:2881;height:2" coordorigin="6,6" coordsize="2881,2">
              <v:shape id="_x0000_s1141" style="position:absolute;left:6;top:6;width:2881;height:2" coordorigin="6,6" coordsize="2881,0" path="m6,6r2881,e" filled="f" strokeweight=".6pt">
                <v:path arrowok="t"/>
              </v:shape>
            </v:group>
            <w10:anchorlock/>
          </v:group>
        </w:pict>
      </w:r>
    </w:p>
    <w:p w:rsidR="0067081B" w:rsidRDefault="0067081B" w:rsidP="0067081B">
      <w:pPr>
        <w:spacing w:before="92"/>
        <w:ind w:left="116" w:right="109"/>
        <w:jc w:val="both"/>
        <w:rPr>
          <w:rFonts w:ascii="Calibri" w:eastAsia="Calibri" w:hAnsi="Calibri" w:cs="Calibri"/>
          <w:sz w:val="18"/>
          <w:szCs w:val="18"/>
        </w:rPr>
      </w:pPr>
      <w:r>
        <w:rPr>
          <w:rFonts w:ascii="Calibri"/>
          <w:sz w:val="18"/>
        </w:rPr>
        <w:t>Pentru fiecare întrebare ăn parte se poate stabili care sunt procentajele care diferă, de exemplu, în mod semnificativ negativ față de scorul mediu înregistrat în cazul tuturor țărilor participante la chestionar. Acolo unde întrebările sunt transformate în procentaje, se poate calcula dacă scorul înregistrat la nivelul unei țări este (de exemplu, la un nivel de 5%) semnificativ mai ridicat față de scorul mediu al tuturor țărilor participante la chestionar. Abaterea standard estimată se bazează pe cea a distribuției probabilităților binomiale cu utilizarea procentajului total obținut la nivelul tuturor țărilor raportat la numărul de judecători respondenți pe fiecare țară în parte. Acolo unde răspunsurile sunt descrise prin intermediul unui scor mediu (întrebările 13 și 14), este posibilă calcularea situației în care punctajul asociat unei țări este semnificativ mai scăzut față de punctajul mediu total raportat la toate țările prin intermediul unui test-t. Abaterea standard estimată se bazează datele individuale obținute din partea tuturor țărilor și pe numărul de judecători respondenți din fiecare țară. Pentru a evita analize de natură tehnică, aceste calcule nu sunt prezentate aici.</w:t>
      </w:r>
    </w:p>
    <w:p w:rsidR="0067081B" w:rsidRDefault="0067081B" w:rsidP="0067081B">
      <w:pPr>
        <w:jc w:val="both"/>
        <w:rPr>
          <w:rFonts w:ascii="Calibri" w:eastAsia="Calibri" w:hAnsi="Calibri" w:cs="Calibri"/>
          <w:sz w:val="18"/>
          <w:szCs w:val="18"/>
        </w:rPr>
        <w:sectPr w:rsidR="0067081B">
          <w:pgSz w:w="11900" w:h="16840"/>
          <w:pgMar w:top="1340" w:right="1300" w:bottom="1440" w:left="1300" w:header="0" w:footer="1246" w:gutter="0"/>
          <w:cols w:space="720"/>
        </w:sectPr>
      </w:pPr>
    </w:p>
    <w:p w:rsidR="003739CE" w:rsidRDefault="0067081B">
      <w:pPr>
        <w:rPr>
          <w:rFonts w:ascii="Calibri" w:eastAsia="Calibri" w:hAnsi="Calibri" w:cs="Calibri"/>
          <w:sz w:val="20"/>
          <w:szCs w:val="20"/>
        </w:rPr>
      </w:pPr>
      <w:r>
        <w:lastRenderedPageBreak/>
        <w:t>Așa cum se va arăta mai jos, impactul genului și experienței profesionale este unul limitat</w:t>
      </w:r>
    </w:p>
    <w:p w:rsidR="003739CE" w:rsidRDefault="003739CE">
      <w:pPr>
        <w:spacing w:before="1"/>
        <w:rPr>
          <w:rFonts w:ascii="Calibri" w:eastAsia="Calibri" w:hAnsi="Calibri" w:cs="Calibri"/>
          <w:sz w:val="28"/>
          <w:szCs w:val="28"/>
        </w:rPr>
      </w:pPr>
    </w:p>
    <w:p w:rsidR="003739CE" w:rsidRDefault="00827075">
      <w:pPr>
        <w:spacing w:line="6580" w:lineRule="exact"/>
        <w:ind w:left="104"/>
        <w:rPr>
          <w:rFonts w:ascii="Calibri" w:eastAsia="Calibri" w:hAnsi="Calibri" w:cs="Calibri"/>
          <w:sz w:val="20"/>
          <w:szCs w:val="20"/>
        </w:rPr>
      </w:pPr>
      <w:r>
        <w:rPr>
          <w:rFonts w:ascii="Calibri" w:eastAsia="Calibri" w:hAnsi="Calibri" w:cs="Calibri"/>
          <w:noProof/>
          <w:position w:val="-131"/>
          <w:sz w:val="20"/>
          <w:szCs w:val="20"/>
          <w:lang w:bidi="ar-SA"/>
        </w:rPr>
        <w:drawing>
          <wp:inline distT="0" distB="0" distL="0" distR="0">
            <wp:extent cx="6398465" cy="4178427"/>
            <wp:effectExtent l="0" t="0" r="0" b="0"/>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41" cstate="print"/>
                    <a:stretch>
                      <a:fillRect/>
                    </a:stretch>
                  </pic:blipFill>
                  <pic:spPr>
                    <a:xfrm>
                      <a:off x="0" y="0"/>
                      <a:ext cx="6398465" cy="4178427"/>
                    </a:xfrm>
                    <a:prstGeom prst="rect">
                      <a:avLst/>
                    </a:prstGeom>
                  </pic:spPr>
                </pic:pic>
              </a:graphicData>
            </a:graphic>
          </wp:inline>
        </w:drawing>
      </w:r>
    </w:p>
    <w:p w:rsidR="0067081B" w:rsidRDefault="0067081B" w:rsidP="0067081B">
      <w:pPr>
        <w:spacing w:before="121"/>
        <w:ind w:left="596" w:right="606"/>
        <w:rPr>
          <w:rFonts w:ascii="Calibri" w:eastAsia="Calibri" w:hAnsi="Calibri" w:cs="Calibri"/>
          <w:sz w:val="20"/>
          <w:szCs w:val="20"/>
        </w:rPr>
      </w:pPr>
      <w:r>
        <w:rPr>
          <w:rFonts w:ascii="Calibri"/>
          <w:sz w:val="24"/>
        </w:rPr>
        <w:t>*</w:t>
      </w:r>
      <w:r>
        <w:rPr>
          <w:rFonts w:ascii="Calibri"/>
          <w:sz w:val="20"/>
        </w:rPr>
        <w:t>2,9% dintre respondenți nu au răspuns la întrebare.</w:t>
      </w:r>
    </w:p>
    <w:p w:rsidR="003739CE" w:rsidRDefault="003739CE">
      <w:pPr>
        <w:rPr>
          <w:rFonts w:ascii="Calibri" w:eastAsia="Calibri" w:hAnsi="Calibri" w:cs="Calibri"/>
          <w:sz w:val="20"/>
          <w:szCs w:val="20"/>
        </w:rPr>
        <w:sectPr w:rsidR="003739CE">
          <w:pgSz w:w="11900" w:h="16840"/>
          <w:pgMar w:top="1380" w:right="600" w:bottom="1440" w:left="820" w:header="0" w:footer="1246" w:gutter="0"/>
          <w:cols w:space="720"/>
        </w:sectPr>
      </w:pPr>
    </w:p>
    <w:p w:rsidR="003739CE" w:rsidRDefault="003739CE">
      <w:pPr>
        <w:spacing w:before="1"/>
        <w:rPr>
          <w:rFonts w:ascii="Calibri" w:eastAsia="Calibri" w:hAnsi="Calibri" w:cs="Calibri"/>
          <w:sz w:val="10"/>
          <w:szCs w:val="10"/>
        </w:rPr>
      </w:pPr>
    </w:p>
    <w:p w:rsidR="003739CE" w:rsidRDefault="00827075">
      <w:pPr>
        <w:spacing w:line="6729" w:lineRule="exact"/>
        <w:ind w:left="104"/>
        <w:rPr>
          <w:rFonts w:ascii="Calibri" w:eastAsia="Calibri" w:hAnsi="Calibri" w:cs="Calibri"/>
          <w:sz w:val="20"/>
          <w:szCs w:val="20"/>
        </w:rPr>
      </w:pPr>
      <w:r>
        <w:rPr>
          <w:rFonts w:ascii="Calibri" w:eastAsia="Calibri" w:hAnsi="Calibri" w:cs="Calibri"/>
          <w:noProof/>
          <w:position w:val="-134"/>
          <w:sz w:val="20"/>
          <w:szCs w:val="20"/>
          <w:lang w:bidi="ar-SA"/>
        </w:rPr>
        <w:drawing>
          <wp:inline distT="0" distB="0" distL="0" distR="0">
            <wp:extent cx="6543690" cy="4273391"/>
            <wp:effectExtent l="0" t="0" r="0" b="0"/>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42" cstate="print"/>
                    <a:stretch>
                      <a:fillRect/>
                    </a:stretch>
                  </pic:blipFill>
                  <pic:spPr>
                    <a:xfrm>
                      <a:off x="0" y="0"/>
                      <a:ext cx="6543690" cy="4273391"/>
                    </a:xfrm>
                    <a:prstGeom prst="rect">
                      <a:avLst/>
                    </a:prstGeom>
                  </pic:spPr>
                </pic:pic>
              </a:graphicData>
            </a:graphic>
          </wp:inline>
        </w:drawing>
      </w:r>
    </w:p>
    <w:p w:rsidR="003739CE" w:rsidRDefault="003739CE">
      <w:pPr>
        <w:spacing w:before="6"/>
        <w:rPr>
          <w:rFonts w:ascii="Calibri" w:eastAsia="Calibri" w:hAnsi="Calibri" w:cs="Calibri"/>
          <w:sz w:val="17"/>
          <w:szCs w:val="17"/>
        </w:rPr>
      </w:pPr>
    </w:p>
    <w:p w:rsidR="001B3AED" w:rsidRPr="00F64983" w:rsidRDefault="001B3AED" w:rsidP="001B3AED">
      <w:pPr>
        <w:spacing w:line="264" w:lineRule="auto"/>
        <w:rPr>
          <w:rFonts w:cstheme="minorHAnsi"/>
          <w:b/>
          <w:bCs/>
          <w:color w:val="365F91"/>
          <w:spacing w:val="-4"/>
          <w:w w:val="105"/>
        </w:rPr>
      </w:pPr>
      <w:r w:rsidRPr="00F64983">
        <w:rPr>
          <w:rFonts w:cstheme="minorHAnsi"/>
          <w:b/>
          <w:bCs/>
          <w:color w:val="365F91"/>
        </w:rPr>
        <w:t>5.5 Rezultatele sondajului</w:t>
      </w:r>
    </w:p>
    <w:p w:rsidR="001B3AED" w:rsidRPr="00F64983" w:rsidRDefault="001B3AED" w:rsidP="001B3AED">
      <w:pPr>
        <w:spacing w:before="252"/>
        <w:jc w:val="both"/>
        <w:rPr>
          <w:rFonts w:cstheme="minorHAnsi"/>
          <w:spacing w:val="-4"/>
          <w:w w:val="105"/>
        </w:rPr>
      </w:pPr>
      <w:r w:rsidRPr="00F64983">
        <w:rPr>
          <w:rFonts w:cstheme="minorHAnsi"/>
        </w:rPr>
        <w:t xml:space="preserve">În acest paragraf, rezultatele sondajului sunt prezentate în tabele, în funcție de întrebarea din sondaj, pentru toate țările participante. Astfel, datele sunt puse la dispoziție într-un mod succint, pentru ca opiniile a 11.712 judecători europeni cu privire la fiecare subiect să fie disponibile dintr-o privire. Pe lângă rezultatele fiecărei țări, rezultatul mediu al țărilor este prezentat în toate tabelele. Mediile tuturor judecătorilor nu sunt prezentate aici, deoarece sistemele judiciare mari cu mulți judecători ar domina rezultatul. </w:t>
      </w:r>
    </w:p>
    <w:p w:rsidR="001B3AED" w:rsidRPr="00F64983" w:rsidRDefault="001B3AED" w:rsidP="001B3AED">
      <w:pPr>
        <w:spacing w:before="288"/>
        <w:jc w:val="both"/>
        <w:rPr>
          <w:rFonts w:cstheme="minorHAnsi"/>
          <w:spacing w:val="-4"/>
          <w:w w:val="105"/>
        </w:rPr>
      </w:pPr>
      <w:r w:rsidRPr="00F64983">
        <w:rPr>
          <w:rFonts w:cstheme="minorHAnsi"/>
        </w:rPr>
        <w:t>Înainte de a ajunge la tabele, rezultatele sunt rezumate. În acest rezumat, rezultatele medii se referă la mediile țărilor, așa cum au fost explicate. Dacă au avut loc modificări mari, se efectuează o comparație cu sondajul anterior.</w:t>
      </w:r>
    </w:p>
    <w:p w:rsidR="001B3AED" w:rsidRPr="00F64983" w:rsidRDefault="001B3AED" w:rsidP="001B3AED">
      <w:pPr>
        <w:spacing w:before="288"/>
        <w:rPr>
          <w:rFonts w:cstheme="minorHAnsi"/>
          <w:b/>
          <w:bCs/>
          <w:spacing w:val="-4"/>
          <w:w w:val="105"/>
        </w:rPr>
      </w:pPr>
      <w:r w:rsidRPr="00F64983">
        <w:rPr>
          <w:rFonts w:cstheme="minorHAnsi"/>
          <w:b/>
          <w:bCs/>
        </w:rPr>
        <w:t>Percepția generală a independenței</w:t>
      </w:r>
    </w:p>
    <w:p w:rsidR="001B3AED" w:rsidRPr="00F64983" w:rsidRDefault="001B3AED" w:rsidP="001B3AED">
      <w:pPr>
        <w:jc w:val="both"/>
        <w:rPr>
          <w:rFonts w:cstheme="minorHAnsi"/>
          <w:spacing w:val="-5"/>
          <w:w w:val="105"/>
        </w:rPr>
      </w:pPr>
      <w:r w:rsidRPr="00F64983">
        <w:rPr>
          <w:rFonts w:cstheme="minorHAnsi"/>
        </w:rPr>
        <w:t>Pe o scară de 10 puncte, judecătorii evaluează independența judecătorilor din țara lor între 6,5 și 10 în medie pe țară. Cinci țări, toate din Europa de Est, prezintă scoruri cuprinse între 6,5 și 7. Aceste țări se află între Albania și Letonia. Scorurile celor șase țări sunt cuprinse între 9 și 10. Aceste țări sunt Marea Britanie, Irlanda, Olanda și țările scandinave (cu excepția Suediei).</w:t>
      </w:r>
    </w:p>
    <w:p w:rsidR="001B3AED" w:rsidRPr="00F64983" w:rsidRDefault="001B3AED" w:rsidP="001B3AED">
      <w:pPr>
        <w:spacing w:before="288"/>
        <w:jc w:val="both"/>
        <w:rPr>
          <w:rFonts w:cstheme="minorHAnsi"/>
          <w:spacing w:val="-4"/>
          <w:w w:val="105"/>
        </w:rPr>
      </w:pPr>
      <w:r w:rsidRPr="00F64983">
        <w:rPr>
          <w:rFonts w:cstheme="minorHAnsi"/>
        </w:rPr>
        <w:t>Aceste rezultate sunt conforme cu rezultatul că marea majoritate a judecătorilor din Europa nu sunt supuși unei presiuni inadecvate. 7% din judecători raportează o presiune inadecvată (1% în mod regulat, 3% ocazional și 3% foarte rar). Procentele de peste 10% sunt raportate de Albania (24%), Croația (12%), Lituania (12%), Letonia (11%) și Spania (10%).</w:t>
      </w:r>
      <w:r w:rsidRPr="006B1776">
        <w:rPr>
          <w:rFonts w:cstheme="minorHAnsi"/>
          <w:color w:val="FF00FF"/>
        </w:rPr>
        <w:t xml:space="preserve"> </w:t>
      </w:r>
      <w:r w:rsidRPr="00F64983">
        <w:rPr>
          <w:rFonts w:cstheme="minorHAnsi"/>
        </w:rPr>
        <w:t>În alte țări, procentele sunt mult mai mici, Danemarca înregistrând cea mai mică medie de 2%. Faptul că judecătorii sunt supuși unei presiuni inadecvate nu înseamnă, desigur, că cedează la acea presiune.</w:t>
      </w:r>
    </w:p>
    <w:p w:rsidR="001B3AED" w:rsidRPr="00F64983" w:rsidRDefault="001B3AED" w:rsidP="001B3AED">
      <w:pPr>
        <w:spacing w:before="288"/>
        <w:jc w:val="both"/>
        <w:rPr>
          <w:rFonts w:cstheme="minorHAnsi"/>
          <w:spacing w:val="-6"/>
          <w:w w:val="105"/>
        </w:rPr>
      </w:pPr>
      <w:r w:rsidRPr="00F64983">
        <w:rPr>
          <w:rFonts w:cstheme="minorHAnsi"/>
        </w:rPr>
        <w:lastRenderedPageBreak/>
        <w:t>Când judecătorii sunt supuși unei presiuni inadecvate, cele mai frecvente răspunsuri cu privire la persoana care exercită acea presiune sunt:</w:t>
      </w:r>
      <w:r>
        <w:rPr>
          <w:rFonts w:cstheme="minorHAnsi"/>
        </w:rPr>
        <w:t xml:space="preserve"> </w:t>
      </w:r>
      <w:r w:rsidRPr="00F64983">
        <w:rPr>
          <w:rFonts w:cstheme="minorHAnsi"/>
        </w:rPr>
        <w:t xml:space="preserve">( 1) administrația instanțelor </w:t>
      </w:r>
      <w:r>
        <w:rPr>
          <w:rFonts w:cstheme="minorHAnsi"/>
        </w:rPr>
        <w:t xml:space="preserve">de </w:t>
      </w:r>
      <w:r w:rsidRPr="00F64983">
        <w:rPr>
          <w:rFonts w:cstheme="minorHAnsi"/>
        </w:rPr>
        <w:t>judec</w:t>
      </w:r>
      <w:r>
        <w:rPr>
          <w:rFonts w:cstheme="minorHAnsi"/>
        </w:rPr>
        <w:t>ată</w:t>
      </w:r>
      <w:r w:rsidRPr="00F64983">
        <w:rPr>
          <w:rFonts w:cstheme="minorHAnsi"/>
        </w:rPr>
        <w:t xml:space="preserve"> include președintele instanței (25%), urmat îndeaproape de (2) părți (24%) și avocații lor și, la o distanță mai mare, de (3) mass-media (16%).</w:t>
      </w:r>
      <w:r>
        <w:rPr>
          <w:rFonts w:cstheme="minorHAnsi"/>
        </w:rPr>
        <w:t xml:space="preserve"> </w:t>
      </w:r>
    </w:p>
    <w:p w:rsidR="003739CE" w:rsidRDefault="003739CE">
      <w:pPr>
        <w:spacing w:before="10"/>
        <w:rPr>
          <w:rFonts w:ascii="Calibri" w:eastAsia="Calibri" w:hAnsi="Calibri" w:cs="Calibri"/>
          <w:sz w:val="23"/>
          <w:szCs w:val="23"/>
        </w:rPr>
      </w:pPr>
    </w:p>
    <w:p w:rsidR="001B3AED" w:rsidRPr="00F64983" w:rsidRDefault="001B3AED" w:rsidP="001B3AED">
      <w:pPr>
        <w:spacing w:before="288"/>
        <w:rPr>
          <w:rFonts w:cstheme="minorHAnsi"/>
          <w:b/>
          <w:bCs/>
          <w:w w:val="105"/>
        </w:rPr>
      </w:pPr>
      <w:r w:rsidRPr="00F64983">
        <w:rPr>
          <w:rFonts w:cstheme="minorHAnsi"/>
          <w:b/>
          <w:bCs/>
        </w:rPr>
        <w:t>Corupția</w:t>
      </w:r>
    </w:p>
    <w:p w:rsidR="001B3AED" w:rsidRPr="00F64983" w:rsidRDefault="001B3AED" w:rsidP="001B3AED">
      <w:pPr>
        <w:jc w:val="both"/>
        <w:rPr>
          <w:rFonts w:cstheme="minorHAnsi"/>
          <w:spacing w:val="-4"/>
          <w:w w:val="105"/>
        </w:rPr>
      </w:pPr>
      <w:r w:rsidRPr="00F64983">
        <w:rPr>
          <w:rFonts w:cstheme="minorHAnsi"/>
        </w:rPr>
        <w:t>În ceea ce privește prevalența dării și luării de mită, se pot distinge trei categorii de sisteme judiciare. (1) Sistemele judiciare în care aproape toți judecătorii sunt siguri că nu se acceptă darea și luarea de mită. Țările sunt Danemarca, Finlanda, Irlanda, Olanda, Norvegia, Suedia și Marea Britanie. (2) Sistemele judiciare în care un mic procent de judecători (mai puțin de 4%) consideră că darea și luarea de mită este acceptată, iar 10% - 20% nu sunt siguri dacă se acceptă sau nu darea și luarea de mită. Austria, Belgia, Estonia, Franța, Germania, Portugalia și Polonia se încadrează în această categorie. Și (3) sistemele judiciare în care un procent mai mare consideră că darea și luarea de mită au loc, și mai mult de 20% (până la 55%) nu sunt siguri dacă se acceptă sau nu darea și luarea de mită.</w:t>
      </w:r>
      <w:r w:rsidRPr="006B1776">
        <w:rPr>
          <w:rFonts w:cstheme="minorHAnsi"/>
          <w:color w:val="FF00FF"/>
        </w:rPr>
        <w:t xml:space="preserve"> </w:t>
      </w:r>
      <w:r w:rsidRPr="00F64983">
        <w:rPr>
          <w:rFonts w:cstheme="minorHAnsi"/>
        </w:rPr>
        <w:t>Faptul că judecătorii nu sunt siguri de darea și luarea de mită este un semn de rău augur în sine.</w:t>
      </w:r>
      <w:r>
        <w:rPr>
          <w:rFonts w:cstheme="minorHAnsi"/>
        </w:rPr>
        <w:t xml:space="preserve"> </w:t>
      </w:r>
      <w:r w:rsidRPr="00F64983">
        <w:rPr>
          <w:rFonts w:cstheme="minorHAnsi"/>
        </w:rPr>
        <w:t>În mod pozitiv: atunci când judecătorii consideră că are loc darea și luarea de mită, rareori se așteaptă ca acest lucru să se întâmple în mod regulat.</w:t>
      </w:r>
    </w:p>
    <w:p w:rsidR="001B3AED" w:rsidRPr="00F64983" w:rsidRDefault="001B3AED" w:rsidP="001B3AED">
      <w:pPr>
        <w:spacing w:before="288"/>
        <w:rPr>
          <w:rFonts w:cstheme="minorHAnsi"/>
          <w:b/>
          <w:bCs/>
          <w:spacing w:val="-4"/>
          <w:w w:val="105"/>
        </w:rPr>
      </w:pPr>
      <w:r w:rsidRPr="00F64983">
        <w:rPr>
          <w:rFonts w:cstheme="minorHAnsi"/>
          <w:b/>
          <w:bCs/>
        </w:rPr>
        <w:t>Aspecte interne</w:t>
      </w:r>
    </w:p>
    <w:p w:rsidR="001B3AED" w:rsidRPr="00F64983" w:rsidRDefault="001B3AED" w:rsidP="001B3AED">
      <w:pPr>
        <w:jc w:val="both"/>
        <w:rPr>
          <w:rFonts w:cstheme="minorHAnsi"/>
          <w:w w:val="105"/>
        </w:rPr>
      </w:pPr>
      <w:r w:rsidRPr="00F64983">
        <w:rPr>
          <w:rFonts w:cstheme="minorHAnsi"/>
        </w:rPr>
        <w:t>Cu privire la aspectele interne, în sondaj se sting acțiunile disciplinare și alocarea cazurilor.</w:t>
      </w:r>
      <w:r>
        <w:rPr>
          <w:rFonts w:cstheme="minorHAnsi"/>
        </w:rPr>
        <w:t xml:space="preserve"> </w:t>
      </w:r>
      <w:r w:rsidRPr="00F64983">
        <w:rPr>
          <w:rFonts w:cstheme="minorHAnsi"/>
        </w:rPr>
        <w:t>Peste 10% din judecătorii din 7 țări consideră că alocarea cazurilor este folosită pentru a influența rezultatul cazurilor. Utilizarea acțiunilor disciplinare pentru a influența deciziile judiciare este considerată de mulți judecători a avea loc, comparativ cu sondajele anterioare de acum 2 ani, dar nu este încă larg răspândită. Așa cum a fost acum 2 ani, influența administrației asupra modurilor în care sunt dispuse cazurile este minimă.</w:t>
      </w:r>
    </w:p>
    <w:p w:rsidR="001B3AED" w:rsidRPr="00F64983" w:rsidRDefault="001B3AED" w:rsidP="001B3AED">
      <w:pPr>
        <w:spacing w:before="324"/>
        <w:rPr>
          <w:rFonts w:cstheme="minorHAnsi"/>
          <w:b/>
          <w:bCs/>
          <w:spacing w:val="-5"/>
          <w:w w:val="105"/>
        </w:rPr>
      </w:pPr>
      <w:r w:rsidRPr="00F64983">
        <w:rPr>
          <w:rFonts w:cstheme="minorHAnsi"/>
          <w:b/>
          <w:bCs/>
        </w:rPr>
        <w:t>Influența administrației și colegilor</w:t>
      </w:r>
    </w:p>
    <w:p w:rsidR="001B3AED" w:rsidRPr="00F64983" w:rsidRDefault="001B3AED" w:rsidP="001B3AED">
      <w:pPr>
        <w:jc w:val="both"/>
        <w:rPr>
          <w:rFonts w:cstheme="minorHAnsi"/>
          <w:spacing w:val="-6"/>
          <w:w w:val="105"/>
        </w:rPr>
      </w:pPr>
      <w:r w:rsidRPr="00F64983">
        <w:rPr>
          <w:rFonts w:cstheme="minorHAnsi"/>
        </w:rPr>
        <w:t>Deși influența administrației și a colegilor este dăunătoare din perspectiva independenței, aceasta poate fi bună din alte perspective, și anume gestiune timpului și aplicarea uniformă a legii. În multe sisteme judiciare, judecătorii se confruntă cu presiuni din partea administrației în ceea ce privește gestionarea rapidă a cazurilor.</w:t>
      </w:r>
    </w:p>
    <w:p w:rsidR="001B3AED" w:rsidRPr="00F64983" w:rsidRDefault="001B3AED" w:rsidP="001B3AED">
      <w:pPr>
        <w:spacing w:before="288"/>
        <w:jc w:val="both"/>
        <w:rPr>
          <w:rFonts w:cstheme="minorHAnsi"/>
          <w:spacing w:val="-5"/>
          <w:w w:val="105"/>
        </w:rPr>
      </w:pPr>
      <w:r w:rsidRPr="00F64983">
        <w:rPr>
          <w:rFonts w:cstheme="minorHAnsi"/>
        </w:rPr>
        <w:t>În sondajul din 2017, termenul ”inadecvat” a fost introdus în declarația relevantă din sondajul din 2015.</w:t>
      </w:r>
      <w:r>
        <w:rPr>
          <w:rFonts w:cstheme="minorHAnsi"/>
        </w:rPr>
        <w:t xml:space="preserve"> </w:t>
      </w:r>
      <w:r w:rsidRPr="00F64983">
        <w:rPr>
          <w:rFonts w:cstheme="minorHAnsi"/>
        </w:rPr>
        <w:t xml:space="preserve">Acum are următorul conținut: ”În ultimii doi ani, administrația instanței </w:t>
      </w:r>
      <w:r>
        <w:rPr>
          <w:rFonts w:cstheme="minorHAnsi"/>
        </w:rPr>
        <w:t>de judecată</w:t>
      </w:r>
      <w:r w:rsidRPr="00F64983">
        <w:rPr>
          <w:rFonts w:cstheme="minorHAnsi"/>
        </w:rPr>
        <w:t xml:space="preserve"> a exercitat o presiune inadecvată asupra mea pentru a mă pronunța asupra cazurilor individuale într-o anumită perioadă de timp.” Această modificare asigură accidental o perspectivă interesantă în ceea ce privește opiniile judecătorilor. În timp ce în anul 2015, în medie (pe țară), 35% dintre judecători au fost de acord cu această declarație, în anul 2017 numai 15% au fost de acord. În Olanda scorul a scăzut de la 44% la 5%, iar în Danemarca de la 23% la 3%. În alte țări, scăderea a fost mai puțin pronunțată, iar, în unele țări, de abia s-a produs (de exemplu, în cazul Spaniei a scăzut doar de la 26% la 25%, iar în Italia de la 23% la 20%). Aparent, presiunea de a se pronunța asupra cazurilor într-o anumită perioadă de timp nu este considerată ca inadecvată de mulți judecători.</w:t>
      </w:r>
    </w:p>
    <w:p w:rsidR="003739CE" w:rsidRDefault="003739CE">
      <w:pPr>
        <w:spacing w:before="10"/>
        <w:rPr>
          <w:rFonts w:ascii="Calibri" w:eastAsia="Calibri" w:hAnsi="Calibri" w:cs="Calibri"/>
          <w:sz w:val="23"/>
          <w:szCs w:val="23"/>
        </w:rPr>
      </w:pPr>
    </w:p>
    <w:p w:rsidR="001B3AED" w:rsidRDefault="001B3AED">
      <w:pPr>
        <w:pStyle w:val="Heading2"/>
        <w:jc w:val="both"/>
      </w:pPr>
    </w:p>
    <w:p w:rsidR="001B3AED" w:rsidRDefault="001B3AED">
      <w:pPr>
        <w:pStyle w:val="Heading2"/>
        <w:jc w:val="both"/>
      </w:pPr>
    </w:p>
    <w:p w:rsidR="001B3AED" w:rsidRDefault="001B3AED">
      <w:pPr>
        <w:pStyle w:val="Heading2"/>
        <w:jc w:val="both"/>
      </w:pPr>
    </w:p>
    <w:p w:rsidR="001B3AED" w:rsidRDefault="001B3AED">
      <w:pPr>
        <w:pStyle w:val="Heading2"/>
        <w:jc w:val="both"/>
      </w:pPr>
    </w:p>
    <w:p w:rsidR="001B3AED" w:rsidRPr="00F64983" w:rsidRDefault="001B3AED" w:rsidP="001B3AED">
      <w:pPr>
        <w:spacing w:before="540"/>
        <w:rPr>
          <w:rFonts w:cstheme="minorHAnsi"/>
          <w:b/>
          <w:bCs/>
          <w:spacing w:val="-6"/>
          <w:w w:val="105"/>
        </w:rPr>
      </w:pPr>
      <w:r w:rsidRPr="00F64983">
        <w:rPr>
          <w:rFonts w:cstheme="minorHAnsi"/>
          <w:b/>
          <w:bCs/>
        </w:rPr>
        <w:t>Numirea și promovarea</w:t>
      </w:r>
    </w:p>
    <w:p w:rsidR="001B3AED" w:rsidRPr="00F64983" w:rsidRDefault="001B3AED" w:rsidP="001B3AED">
      <w:pPr>
        <w:jc w:val="both"/>
        <w:rPr>
          <w:rFonts w:cstheme="minorHAnsi"/>
          <w:spacing w:val="-4"/>
          <w:w w:val="105"/>
        </w:rPr>
      </w:pPr>
      <w:r w:rsidRPr="00F64983">
        <w:rPr>
          <w:rFonts w:cstheme="minorHAnsi"/>
        </w:rPr>
        <w:lastRenderedPageBreak/>
        <w:t>Deciziile de numire și promovare a judecătorilor sunt probleme majore. Mulți judecători consideră că deciziile de numire nu au la bază meritul și experiența. Se remarcă Spania (65% dintre judecători</w:t>
      </w:r>
      <w:r>
        <w:rPr>
          <w:rFonts w:cstheme="minorHAnsi"/>
        </w:rPr>
        <w:t>), Franța (50%) și Serbia (48%)</w:t>
      </w:r>
      <w:r w:rsidRPr="00F64983">
        <w:rPr>
          <w:rFonts w:cstheme="minorHAnsi"/>
        </w:rPr>
        <w:t>. Numai în Danemarca și în Olanda, foarte puțini judecători consideră că se întâmplă acest lucru (mai puțin de 5%).</w:t>
      </w:r>
    </w:p>
    <w:p w:rsidR="001B3AED" w:rsidRPr="00F64983" w:rsidRDefault="001B3AED" w:rsidP="001B3AED">
      <w:pPr>
        <w:spacing w:before="288"/>
        <w:jc w:val="both"/>
        <w:rPr>
          <w:rFonts w:cstheme="minorHAnsi"/>
          <w:spacing w:val="-5"/>
          <w:w w:val="105"/>
        </w:rPr>
      </w:pPr>
      <w:r w:rsidRPr="00F64983">
        <w:rPr>
          <w:rFonts w:cstheme="minorHAnsi"/>
        </w:rPr>
        <w:t>Situația în ceea ce privește promovarea este chiar mai gravă în multe țărilor, cu procente ridicate în Spania (70%) și Franța (60%). În medie, 38% față de 22% dintre judecători au această părere despre promovare și numire. Doar cinci țări obțin un scor sub 10% în ceea ce privește promovarea, Danemarca fiind singura țară cu un procent sub 5%.</w:t>
      </w:r>
    </w:p>
    <w:p w:rsidR="003739CE" w:rsidRDefault="003739CE">
      <w:pPr>
        <w:spacing w:before="2"/>
        <w:rPr>
          <w:rFonts w:ascii="Calibri" w:eastAsia="Calibri" w:hAnsi="Calibri" w:cs="Calibri"/>
          <w:sz w:val="24"/>
          <w:szCs w:val="24"/>
        </w:rPr>
      </w:pPr>
    </w:p>
    <w:p w:rsidR="001B3AED" w:rsidRPr="00F64983" w:rsidRDefault="001B3AED" w:rsidP="001B3AED">
      <w:pPr>
        <w:spacing w:before="288"/>
        <w:rPr>
          <w:rFonts w:cstheme="minorHAnsi"/>
          <w:b/>
          <w:bCs/>
        </w:rPr>
      </w:pPr>
      <w:r w:rsidRPr="00F64983">
        <w:rPr>
          <w:rFonts w:cstheme="minorHAnsi"/>
          <w:b/>
          <w:bCs/>
        </w:rPr>
        <w:t>Impactul mass-mediei (sociale)</w:t>
      </w:r>
    </w:p>
    <w:p w:rsidR="001B3AED" w:rsidRPr="00F64983" w:rsidRDefault="001B3AED" w:rsidP="001B3AED">
      <w:pPr>
        <w:jc w:val="both"/>
        <w:rPr>
          <w:rFonts w:cstheme="minorHAnsi"/>
          <w:spacing w:val="-4"/>
          <w:w w:val="105"/>
        </w:rPr>
      </w:pPr>
      <w:r w:rsidRPr="00F64983">
        <w:rPr>
          <w:rFonts w:cstheme="minorHAnsi"/>
        </w:rPr>
        <w:t>Impactul mass-mediei asupra deciziilor judecătorilor este mare în majoritatea țărilor și este în creștere. Doar în Scandinavia, Olanda și Marea Britanie, sub 10% dintre judecători consideră că acest impact există. În alte țări, acest procent este mai mare: de exemplu, Germania și Republica Cehă (20%), Franța, Spania și Polonia (40%), Italia și Croația (60%). Influența mass-mediei sociale este mult mai mică decât cea a mass-mediei tradiționale, dar este în creștere în aproape toate țările. O influență deosebit de mare se regăsește în Italia și Croația.</w:t>
      </w:r>
    </w:p>
    <w:p w:rsidR="003739CE" w:rsidRDefault="003739CE">
      <w:pPr>
        <w:spacing w:before="2"/>
        <w:rPr>
          <w:rFonts w:ascii="Calibri" w:eastAsia="Calibri" w:hAnsi="Calibri" w:cs="Calibri"/>
          <w:sz w:val="24"/>
          <w:szCs w:val="24"/>
        </w:rPr>
      </w:pPr>
    </w:p>
    <w:p w:rsidR="001B3AED" w:rsidRPr="00F64983" w:rsidRDefault="001B3AED" w:rsidP="001B3AED">
      <w:pPr>
        <w:spacing w:before="288"/>
        <w:ind w:firstLine="567"/>
        <w:rPr>
          <w:rFonts w:cstheme="minorHAnsi"/>
          <w:w w:val="105"/>
        </w:rPr>
      </w:pPr>
      <w:r w:rsidRPr="00F64983">
        <w:rPr>
          <w:rFonts w:cstheme="minorHAnsi"/>
          <w:b/>
          <w:bCs/>
        </w:rPr>
        <w:t>Condițiile de muncă și independența</w:t>
      </w:r>
    </w:p>
    <w:p w:rsidR="001B3AED" w:rsidRPr="00F64983" w:rsidRDefault="001B3AED" w:rsidP="001B3AED">
      <w:pPr>
        <w:ind w:firstLine="567"/>
        <w:jc w:val="both"/>
        <w:rPr>
          <w:rFonts w:cstheme="minorHAnsi"/>
          <w:spacing w:val="-4"/>
          <w:w w:val="105"/>
        </w:rPr>
      </w:pPr>
      <w:r w:rsidRPr="00F64983">
        <w:rPr>
          <w:rFonts w:cstheme="minorHAnsi"/>
        </w:rPr>
        <w:t xml:space="preserve">Judecătorii au fost, de asemenea, întrebați despre schimbările condițiile lor de muncă care au un impact negativ asupra independenței. Ca și în primul sondaj, problemele legate de salarizare, numărul de dosare judecate și resursele instanțelor </w:t>
      </w:r>
      <w:r>
        <w:rPr>
          <w:rFonts w:cstheme="minorHAnsi"/>
        </w:rPr>
        <w:t>de judecată</w:t>
      </w:r>
      <w:r w:rsidRPr="00F64983">
        <w:rPr>
          <w:rFonts w:cstheme="minorHAnsi"/>
        </w:rPr>
        <w:t xml:space="preserve"> sunt diverse. Situația este în esență aceeași. În ceea ce privește salarizarea, situația este diversă. În numeroase țări, salarizarea reprezintă o problemă, mai ales în Letonia, dar și în Spania, Portugalia, Irlanda, Bulgaria, Serbia, Albania, Slovenia și Lituania și (mai puțin) în Marea Britanie. În alte țări, nu este o problemă prea mare.</w:t>
      </w:r>
    </w:p>
    <w:p w:rsidR="001B3AED" w:rsidRPr="00F64983" w:rsidRDefault="001B3AED" w:rsidP="001B3AED">
      <w:pPr>
        <w:spacing w:before="324"/>
        <w:ind w:firstLine="567"/>
        <w:jc w:val="both"/>
        <w:rPr>
          <w:rFonts w:cstheme="minorHAnsi"/>
          <w:w w:val="105"/>
        </w:rPr>
      </w:pPr>
      <w:r w:rsidRPr="00F64983">
        <w:rPr>
          <w:rFonts w:cstheme="minorHAnsi"/>
        </w:rPr>
        <w:t>Numărul dosarelor judecate și resursele instanțelor reprezintă o problemă serioasă în multe țări. Numai în Olanda și în unele țări scandinave, mai mult de 10% dintre judecători consideră că aceste aspecte au un impact asupra independenței acestora. Franța și Spania se remarcă la celălalt capăt al spectrului.</w:t>
      </w:r>
    </w:p>
    <w:p w:rsidR="001B3AED" w:rsidRPr="00F64983" w:rsidRDefault="001B3AED" w:rsidP="001B3AED">
      <w:pPr>
        <w:spacing w:before="288"/>
        <w:ind w:firstLine="567"/>
        <w:jc w:val="both"/>
        <w:rPr>
          <w:rFonts w:cstheme="minorHAnsi"/>
          <w:w w:val="105"/>
        </w:rPr>
      </w:pPr>
      <w:r w:rsidRPr="00F64983">
        <w:rPr>
          <w:rFonts w:cstheme="minorHAnsi"/>
        </w:rPr>
        <w:t>Trebuie remarcat faptul că transferul judecătorilor nu este o problemă, cu excepția Albaniei, Croației și Serbiei.</w:t>
      </w:r>
    </w:p>
    <w:p w:rsidR="003739CE" w:rsidRDefault="003739CE">
      <w:pPr>
        <w:spacing w:before="10"/>
        <w:rPr>
          <w:rFonts w:ascii="Calibri" w:eastAsia="Calibri" w:hAnsi="Calibri" w:cs="Calibri"/>
          <w:sz w:val="23"/>
          <w:szCs w:val="23"/>
        </w:rPr>
      </w:pPr>
    </w:p>
    <w:p w:rsidR="001B3AED" w:rsidRPr="00F64983" w:rsidRDefault="001B3AED" w:rsidP="001B3AED">
      <w:pPr>
        <w:spacing w:before="288"/>
        <w:ind w:firstLine="567"/>
        <w:rPr>
          <w:rFonts w:cstheme="minorHAnsi"/>
          <w:w w:val="105"/>
        </w:rPr>
      </w:pPr>
      <w:r w:rsidRPr="00F64983">
        <w:rPr>
          <w:rFonts w:cstheme="minorHAnsi"/>
          <w:b/>
          <w:bCs/>
        </w:rPr>
        <w:t>Respectul pentru sistemul judiciar</w:t>
      </w:r>
    </w:p>
    <w:p w:rsidR="001B3AED" w:rsidRPr="00F64983" w:rsidRDefault="001B3AED" w:rsidP="001B3AED">
      <w:pPr>
        <w:ind w:firstLine="567"/>
        <w:jc w:val="both"/>
        <w:rPr>
          <w:rFonts w:cstheme="minorHAnsi"/>
          <w:spacing w:val="-4"/>
          <w:w w:val="105"/>
        </w:rPr>
      </w:pPr>
      <w:r w:rsidRPr="00F64983">
        <w:rPr>
          <w:rFonts w:cstheme="minorHAnsi"/>
        </w:rPr>
        <w:t>22% dintre judecătorii participanți consideră că sistemul judiciar nu este respectat de guvern și parlament, iar 34% de mass-media. Părerile cu privire la guvern și parlament sunt, în general, similare. Diferențele dintre sistemele judiciare sunt foarte mari. În Polonia, 75% dintre judecători nu se simt respectați de guvern, în Bulgaria 55% și în Marea Britanie, Italia și Albania 40%.</w:t>
      </w:r>
      <w:r>
        <w:rPr>
          <w:rFonts w:cstheme="minorHAnsi"/>
        </w:rPr>
        <w:t xml:space="preserve"> </w:t>
      </w:r>
      <w:r w:rsidRPr="00F64983">
        <w:rPr>
          <w:rFonts w:cstheme="minorHAnsi"/>
        </w:rPr>
        <w:t>În Germania, Austria, Scandinavia și Olanda, acest procent este sub 10%. În timp, fluctuațiile pot fi mai mari, și nu trebuie să fie negative. De exemplu, în Italia procentul a scăzut de la 70% acum doi ani la 38%, iar în Slovacia de la 48% la 17%.</w:t>
      </w:r>
    </w:p>
    <w:p w:rsidR="001B3AED" w:rsidRPr="00F64983" w:rsidRDefault="001B3AED" w:rsidP="001B3AED">
      <w:pPr>
        <w:spacing w:before="252"/>
        <w:ind w:firstLine="567"/>
        <w:jc w:val="both"/>
        <w:rPr>
          <w:rFonts w:cstheme="minorHAnsi"/>
          <w:spacing w:val="-4"/>
          <w:w w:val="105"/>
        </w:rPr>
      </w:pPr>
      <w:r w:rsidRPr="00F64983">
        <w:rPr>
          <w:rFonts w:cstheme="minorHAnsi"/>
        </w:rPr>
        <w:t>Referitor la mass-media, răspunsurile sunt compatibile cu răspunsurile referitoare la impactul mass-mediei asupra deciziilor discutate anterior.</w:t>
      </w:r>
      <w:r>
        <w:rPr>
          <w:rFonts w:cstheme="minorHAnsi"/>
        </w:rPr>
        <w:t xml:space="preserve"> </w:t>
      </w:r>
      <w:r w:rsidRPr="00F64983">
        <w:rPr>
          <w:rFonts w:cstheme="minorHAnsi"/>
        </w:rPr>
        <w:t>Problemele sunt, în special, mari în Polonia, Marea Britanie, Lituania și Bulgaria, unde în jur de 60% din respondenți nu se simt respectați. În Germania, Republica Cehă și Austria, acest procent este încă de 20%.</w:t>
      </w:r>
    </w:p>
    <w:p w:rsidR="003739CE" w:rsidRDefault="003739CE">
      <w:pPr>
        <w:jc w:val="both"/>
        <w:sectPr w:rsidR="003739CE">
          <w:footerReference w:type="default" r:id="rId43"/>
          <w:pgSz w:w="11900" w:h="16840"/>
          <w:pgMar w:top="1380" w:right="1300" w:bottom="1460" w:left="1300" w:header="0" w:footer="1246" w:gutter="0"/>
          <w:cols w:space="720"/>
        </w:sectPr>
      </w:pPr>
    </w:p>
    <w:p w:rsidR="001B3AED" w:rsidRPr="00F64983" w:rsidRDefault="001B3AED" w:rsidP="001B3AED">
      <w:pPr>
        <w:ind w:firstLine="567"/>
        <w:jc w:val="both"/>
        <w:rPr>
          <w:rFonts w:cstheme="minorHAnsi"/>
          <w:spacing w:val="-4"/>
          <w:w w:val="105"/>
        </w:rPr>
      </w:pPr>
      <w:r w:rsidRPr="00F64983">
        <w:rPr>
          <w:rFonts w:cstheme="minorHAnsi"/>
        </w:rPr>
        <w:lastRenderedPageBreak/>
        <w:t>(Lipsa) respectului prezentată în mass-media este văzută în general ca fiind mai puțin problematică, dar în Marea Britanie, Polonia, Bulgaria și Lituania, 50% din judecători și în mai multe țări, precum Germania și Olanda, 30% din judecători nu se simt respectați.</w:t>
      </w:r>
    </w:p>
    <w:p w:rsidR="001B3AED" w:rsidRPr="00F64983" w:rsidRDefault="001B3AED" w:rsidP="001B3AED">
      <w:pPr>
        <w:spacing w:before="288"/>
        <w:ind w:firstLine="567"/>
        <w:rPr>
          <w:rFonts w:cstheme="minorHAnsi"/>
          <w:b/>
          <w:bCs/>
        </w:rPr>
      </w:pPr>
      <w:r w:rsidRPr="00F64983">
        <w:rPr>
          <w:rFonts w:cstheme="minorHAnsi"/>
          <w:b/>
          <w:bCs/>
        </w:rPr>
        <w:t xml:space="preserve">Mecanismele de apărare a independenței sistemului judiciar disponibile Consiliilor </w:t>
      </w:r>
    </w:p>
    <w:p w:rsidR="001B3AED" w:rsidRPr="00F64983" w:rsidRDefault="001B3AED" w:rsidP="001B3AED">
      <w:pPr>
        <w:ind w:firstLine="567"/>
        <w:jc w:val="both"/>
        <w:rPr>
          <w:rFonts w:cstheme="minorHAnsi"/>
          <w:spacing w:val="-5"/>
          <w:w w:val="105"/>
        </w:rPr>
      </w:pPr>
      <w:r w:rsidRPr="00F64983">
        <w:rPr>
          <w:rFonts w:cstheme="minorHAnsi"/>
        </w:rPr>
        <w:t xml:space="preserve">În medie, 33% dintre judecători nu consideră că Consiliile sistemului judiciar dețin mecanismele și procedurile adecvate pentru apărarea eficientă a independenței judiciare. În Polonia, acest procent este de 71%, în timp ce în Spania este de 62%, Portugalia 50%, România 44% și Irlanda 43%. În Franța, acest procent este de 37%, iar în Italia 32%. Doar în Danemarca, Olanda și Norvegia, procentul este cuprins între 11% și 15%. </w:t>
      </w:r>
    </w:p>
    <w:p w:rsidR="001B3AED" w:rsidRPr="00F64983" w:rsidRDefault="001B3AED" w:rsidP="001B3AED">
      <w:pPr>
        <w:spacing w:before="288"/>
        <w:ind w:firstLine="567"/>
        <w:rPr>
          <w:rFonts w:cstheme="minorHAnsi"/>
          <w:b/>
          <w:bCs/>
        </w:rPr>
      </w:pPr>
      <w:r w:rsidRPr="00F64983">
        <w:rPr>
          <w:rFonts w:cstheme="minorHAnsi"/>
          <w:b/>
          <w:bCs/>
        </w:rPr>
        <w:t>Posibilități de îmbunătățire</w:t>
      </w:r>
    </w:p>
    <w:p w:rsidR="001B3AED" w:rsidRPr="00F64983" w:rsidRDefault="001B3AED" w:rsidP="001B3AED">
      <w:pPr>
        <w:ind w:firstLine="567"/>
        <w:jc w:val="both"/>
        <w:rPr>
          <w:rFonts w:cstheme="minorHAnsi"/>
          <w:spacing w:val="-6"/>
          <w:w w:val="105"/>
        </w:rPr>
      </w:pPr>
      <w:r w:rsidRPr="00F64983">
        <w:rPr>
          <w:rFonts w:cstheme="minorHAnsi"/>
        </w:rPr>
        <w:t>De această dată, s-a pus în discuție ce ar contribui mai mult la independența sistemului judiciar în țara respondentului. Li s-a cerut respondenților să menționeze trei din cele mai importante aspecte.</w:t>
      </w:r>
    </w:p>
    <w:p w:rsidR="003739CE" w:rsidRDefault="003739CE">
      <w:pPr>
        <w:spacing w:before="10"/>
        <w:rPr>
          <w:rFonts w:ascii="Calibri" w:eastAsia="Calibri" w:hAnsi="Calibri" w:cs="Calibri"/>
          <w:sz w:val="23"/>
          <w:szCs w:val="23"/>
        </w:rPr>
      </w:pPr>
    </w:p>
    <w:p w:rsidR="001B3AED" w:rsidRPr="00F64983" w:rsidRDefault="001B3AED" w:rsidP="001B3AED">
      <w:pPr>
        <w:spacing w:before="324"/>
        <w:ind w:firstLine="567"/>
        <w:jc w:val="both"/>
        <w:rPr>
          <w:rFonts w:cstheme="minorHAnsi"/>
          <w:spacing w:val="-4"/>
          <w:w w:val="105"/>
        </w:rPr>
      </w:pPr>
      <w:r w:rsidRPr="00F64983">
        <w:rPr>
          <w:rFonts w:cstheme="minorHAnsi"/>
        </w:rPr>
        <w:t>Răspunsurile au fost foarte coerente. Condițiile de lucru mai bune referitoare la volumul de lucru au fost cel mai adesea menționate (6.575 ori), urmate în al doilea rând de condițiile de lucru referitoare la salarizare, inclusiv pensii și vârsta pensionării (5.737) și, în al treilea rând, de numire și promovare pe baza abilității și experienței (5.241).</w:t>
      </w:r>
      <w:r>
        <w:rPr>
          <w:rFonts w:cstheme="minorHAnsi"/>
        </w:rPr>
        <w:t xml:space="preserve"> </w:t>
      </w:r>
      <w:r w:rsidRPr="00F64983">
        <w:rPr>
          <w:rFonts w:cstheme="minorHAnsi"/>
        </w:rPr>
        <w:t xml:space="preserve">Aceste aspecte au fost urmate de condițiile de lucru referitoare la resursele instanței </w:t>
      </w:r>
      <w:r>
        <w:rPr>
          <w:rFonts w:cstheme="minorHAnsi"/>
        </w:rPr>
        <w:t>de judecată</w:t>
      </w:r>
      <w:r w:rsidRPr="00F64983">
        <w:rPr>
          <w:rFonts w:cstheme="minorHAnsi"/>
        </w:rPr>
        <w:t xml:space="preserve"> (4.748) și la o presiune mai mică din partea mass-mediei (3.917).</w:t>
      </w:r>
      <w:r>
        <w:rPr>
          <w:rFonts w:cstheme="minorHAnsi"/>
        </w:rPr>
        <w:t xml:space="preserve"> </w:t>
      </w:r>
      <w:r w:rsidRPr="00F64983">
        <w:rPr>
          <w:rFonts w:cstheme="minorHAnsi"/>
        </w:rPr>
        <w:t>Alte aspecte au fost mai puțin frecvent menționate (mai puțin de 1.800).</w:t>
      </w:r>
    </w:p>
    <w:p w:rsidR="003739CE" w:rsidRDefault="003739CE">
      <w:pPr>
        <w:spacing w:before="10"/>
        <w:rPr>
          <w:rFonts w:ascii="Calibri" w:eastAsia="Calibri" w:hAnsi="Calibri" w:cs="Calibri"/>
          <w:sz w:val="23"/>
          <w:szCs w:val="23"/>
        </w:rPr>
      </w:pPr>
    </w:p>
    <w:p w:rsidR="001B3AED" w:rsidRPr="00F64983" w:rsidRDefault="001B3AED" w:rsidP="001B3AED">
      <w:pPr>
        <w:spacing w:before="288"/>
        <w:ind w:firstLine="567"/>
        <w:rPr>
          <w:rFonts w:cstheme="minorHAnsi"/>
          <w:b/>
          <w:bCs/>
        </w:rPr>
      </w:pPr>
      <w:r w:rsidRPr="00F64983">
        <w:rPr>
          <w:rFonts w:cstheme="minorHAnsi"/>
          <w:b/>
          <w:bCs/>
        </w:rPr>
        <w:t>Impactul sexului și al experienței</w:t>
      </w:r>
    </w:p>
    <w:p w:rsidR="001B3AED" w:rsidRPr="00F64983" w:rsidRDefault="001B3AED" w:rsidP="001B3AED">
      <w:pPr>
        <w:ind w:firstLine="567"/>
        <w:rPr>
          <w:rFonts w:cstheme="minorHAnsi"/>
          <w:spacing w:val="-5"/>
          <w:w w:val="105"/>
        </w:rPr>
      </w:pPr>
      <w:r w:rsidRPr="00F64983">
        <w:rPr>
          <w:rFonts w:cstheme="minorHAnsi"/>
        </w:rPr>
        <w:t>Așa cum am menționat anterior, am solicitat și informații cu privire la caracteristicile personale ale respondenților: sex și experiență.</w:t>
      </w:r>
    </w:p>
    <w:p w:rsidR="001B3AED" w:rsidRPr="00F64983" w:rsidRDefault="001B3AED" w:rsidP="001B3AED">
      <w:pPr>
        <w:ind w:firstLine="567"/>
        <w:jc w:val="both"/>
        <w:rPr>
          <w:rFonts w:cstheme="minorHAnsi"/>
          <w:spacing w:val="-6"/>
          <w:w w:val="105"/>
        </w:rPr>
      </w:pPr>
      <w:r w:rsidRPr="00F64983">
        <w:rPr>
          <w:rFonts w:cstheme="minorHAnsi"/>
        </w:rPr>
        <w:t>Sexul nu a avut niciun impact asupra scorului privind independența judecătorilor din țară (în medie pentru toate țările 8,4 pentru judecători și 8,3 pentru judecătoare). Impactul sexului asupra opiniilor cu privire la aspectele specifice ale independenței este de asemenea limitat, deși există diferențe în unele țări, remarcându-se unele țări, în special Albania.</w:t>
      </w:r>
      <w:r>
        <w:rPr>
          <w:rFonts w:cstheme="minorHAnsi"/>
        </w:rPr>
        <w:t xml:space="preserve"> </w:t>
      </w:r>
      <w:r w:rsidRPr="00F64983">
        <w:rPr>
          <w:rFonts w:cstheme="minorHAnsi"/>
        </w:rPr>
        <w:t>De exemplu, femeile din Albania se contrazic mai mult decât bărbații că judecătorii sunt numiți doar pe baza meritelor și experienței. În general, bărbații sunt mult mai critici, de exemplu cu privire la condițiile de muncă. Impactul experienței este în general mic, dar în unele țări este substanțial.</w:t>
      </w:r>
      <w:r>
        <w:rPr>
          <w:rFonts w:cstheme="minorHAnsi"/>
        </w:rPr>
        <w:t xml:space="preserve"> </w:t>
      </w:r>
      <w:r w:rsidRPr="00F64983">
        <w:rPr>
          <w:rFonts w:cstheme="minorHAnsi"/>
        </w:rPr>
        <w:t>Există o tendință generală că judecătorii cu experiență obțin scoruri mai mari de independență decât judecătorii mai puțin experimentați (scor de 9,2 comparativ cu 8,8 pentru judecătorii mai puțin experimentați ca medie a tuturor țărilor).</w:t>
      </w:r>
    </w:p>
    <w:p w:rsidR="001B3AED" w:rsidRPr="00F64983" w:rsidRDefault="001B3AED" w:rsidP="001B3AED">
      <w:pPr>
        <w:spacing w:before="288"/>
        <w:ind w:firstLine="567"/>
        <w:rPr>
          <w:rFonts w:cstheme="minorHAnsi"/>
          <w:spacing w:val="-5"/>
          <w:w w:val="105"/>
        </w:rPr>
      </w:pPr>
      <w:r w:rsidRPr="00F64983">
        <w:rPr>
          <w:rFonts w:cstheme="minorHAnsi"/>
        </w:rPr>
        <w:t>În următoarele tabele, rezultatele sunt prezentate prin întrebări.</w:t>
      </w:r>
    </w:p>
    <w:p w:rsidR="003739CE" w:rsidRDefault="003739CE">
      <w:pPr>
        <w:spacing w:before="6"/>
        <w:rPr>
          <w:rFonts w:ascii="Times New Roman" w:eastAsia="Times New Roman" w:hAnsi="Times New Roman" w:cs="Times New Roman"/>
          <w:sz w:val="7"/>
          <w:szCs w:val="7"/>
        </w:rPr>
      </w:pPr>
    </w:p>
    <w:p w:rsidR="003739CE" w:rsidRDefault="00827075">
      <w:pPr>
        <w:spacing w:line="13186" w:lineRule="exact"/>
        <w:ind w:left="124"/>
        <w:rPr>
          <w:rFonts w:ascii="Times New Roman" w:eastAsia="Times New Roman" w:hAnsi="Times New Roman" w:cs="Times New Roman"/>
          <w:sz w:val="20"/>
          <w:szCs w:val="20"/>
        </w:rPr>
      </w:pPr>
      <w:r>
        <w:rPr>
          <w:rFonts w:ascii="Times New Roman" w:eastAsia="Times New Roman" w:hAnsi="Times New Roman" w:cs="Times New Roman"/>
          <w:noProof/>
          <w:position w:val="-263"/>
          <w:sz w:val="20"/>
          <w:szCs w:val="20"/>
          <w:lang w:bidi="ar-SA"/>
        </w:rPr>
        <w:lastRenderedPageBreak/>
        <w:drawing>
          <wp:inline distT="0" distB="0" distL="0" distR="0">
            <wp:extent cx="6397672" cy="8373618"/>
            <wp:effectExtent l="0" t="0" r="0" b="0"/>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44" cstate="print"/>
                    <a:stretch>
                      <a:fillRect/>
                    </a:stretch>
                  </pic:blipFill>
                  <pic:spPr>
                    <a:xfrm>
                      <a:off x="0" y="0"/>
                      <a:ext cx="6397672" cy="8373618"/>
                    </a:xfrm>
                    <a:prstGeom prst="rect">
                      <a:avLst/>
                    </a:prstGeom>
                  </pic:spPr>
                </pic:pic>
              </a:graphicData>
            </a:graphic>
          </wp:inline>
        </w:drawing>
      </w:r>
    </w:p>
    <w:p w:rsidR="003739CE" w:rsidRDefault="003739CE">
      <w:pPr>
        <w:spacing w:line="13186" w:lineRule="exact"/>
        <w:rPr>
          <w:rFonts w:ascii="Times New Roman" w:eastAsia="Times New Roman" w:hAnsi="Times New Roman" w:cs="Times New Roman"/>
          <w:sz w:val="20"/>
          <w:szCs w:val="20"/>
        </w:rPr>
        <w:sectPr w:rsidR="003739CE">
          <w:pgSz w:w="11900" w:h="16840"/>
          <w:pgMar w:top="1600" w:right="100" w:bottom="1440" w:left="1300" w:header="0" w:footer="1246" w:gutter="0"/>
          <w:cols w:space="720"/>
        </w:sectPr>
      </w:pPr>
    </w:p>
    <w:p w:rsidR="003739CE" w:rsidRDefault="003739CE">
      <w:pPr>
        <w:spacing w:before="6"/>
        <w:rPr>
          <w:rFonts w:ascii="Times New Roman" w:eastAsia="Times New Roman" w:hAnsi="Times New Roman" w:cs="Times New Roman"/>
          <w:sz w:val="7"/>
          <w:szCs w:val="7"/>
        </w:rPr>
      </w:pPr>
    </w:p>
    <w:p w:rsidR="003739CE" w:rsidRDefault="00827075">
      <w:pPr>
        <w:spacing w:line="6573" w:lineRule="exact"/>
        <w:ind w:left="220"/>
        <w:rPr>
          <w:rFonts w:ascii="Times New Roman" w:eastAsia="Times New Roman" w:hAnsi="Times New Roman" w:cs="Times New Roman"/>
          <w:sz w:val="20"/>
          <w:szCs w:val="20"/>
        </w:rPr>
      </w:pPr>
      <w:r>
        <w:rPr>
          <w:rFonts w:ascii="Times New Roman" w:eastAsia="Times New Roman" w:hAnsi="Times New Roman" w:cs="Times New Roman"/>
          <w:noProof/>
          <w:position w:val="-130"/>
          <w:sz w:val="20"/>
          <w:szCs w:val="20"/>
          <w:lang w:bidi="ar-SA"/>
        </w:rPr>
        <w:drawing>
          <wp:inline distT="0" distB="0" distL="0" distR="0">
            <wp:extent cx="6398416" cy="4174236"/>
            <wp:effectExtent l="0" t="0" r="0" b="0"/>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45" cstate="print"/>
                    <a:stretch>
                      <a:fillRect/>
                    </a:stretch>
                  </pic:blipFill>
                  <pic:spPr>
                    <a:xfrm>
                      <a:off x="0" y="0"/>
                      <a:ext cx="6398416" cy="4174236"/>
                    </a:xfrm>
                    <a:prstGeom prst="rect">
                      <a:avLst/>
                    </a:prstGeom>
                  </pic:spPr>
                </pic:pic>
              </a:graphicData>
            </a:graphic>
          </wp:inline>
        </w:drawing>
      </w:r>
    </w:p>
    <w:p w:rsidR="003739CE" w:rsidRDefault="003739CE">
      <w:pPr>
        <w:spacing w:line="6573" w:lineRule="exact"/>
        <w:rPr>
          <w:rFonts w:ascii="Times New Roman" w:eastAsia="Times New Roman" w:hAnsi="Times New Roman" w:cs="Times New Roman"/>
          <w:sz w:val="20"/>
          <w:szCs w:val="20"/>
        </w:rPr>
        <w:sectPr w:rsidR="003739CE">
          <w:pgSz w:w="11900" w:h="16840"/>
          <w:pgMar w:top="1600" w:right="0" w:bottom="1440" w:left="1300" w:header="0" w:footer="1246" w:gutter="0"/>
          <w:cols w:space="720"/>
        </w:sectPr>
      </w:pPr>
    </w:p>
    <w:p w:rsidR="003739CE" w:rsidRDefault="00C52A8A">
      <w:pPr>
        <w:spacing w:before="10"/>
        <w:rPr>
          <w:rFonts w:ascii="Times New Roman" w:eastAsia="Times New Roman" w:hAnsi="Times New Roman" w:cs="Times New Roman"/>
          <w:sz w:val="10"/>
          <w:szCs w:val="10"/>
        </w:rPr>
      </w:pPr>
      <w:r>
        <w:lastRenderedPageBreak/>
        <w:pict>
          <v:shape id="_x0000_s1138" type="#_x0000_t202" style="position:absolute;margin-left:66pt;margin-top:86.25pt;width:533.4pt;height:670.55pt;z-index:251620864;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68"/>
                  </w:tblGrid>
                  <w:tr w:rsidR="00827075">
                    <w:trPr>
                      <w:trHeight w:hRule="exact" w:val="6706"/>
                    </w:trPr>
                    <w:tc>
                      <w:tcPr>
                        <w:tcW w:w="10668" w:type="dxa"/>
                        <w:tcBorders>
                          <w:top w:val="nil"/>
                          <w:left w:val="nil"/>
                          <w:bottom w:val="nil"/>
                          <w:right w:val="nil"/>
                        </w:tcBorders>
                      </w:tcPr>
                      <w:p w:rsidR="00827075" w:rsidRDefault="00827075"/>
                    </w:tc>
                  </w:tr>
                  <w:tr w:rsidR="00827075">
                    <w:trPr>
                      <w:trHeight w:hRule="exact" w:val="6705"/>
                    </w:trPr>
                    <w:tc>
                      <w:tcPr>
                        <w:tcW w:w="10668" w:type="dxa"/>
                        <w:tcBorders>
                          <w:top w:val="nil"/>
                          <w:left w:val="nil"/>
                          <w:bottom w:val="nil"/>
                          <w:right w:val="nil"/>
                        </w:tcBorders>
                      </w:tcPr>
                      <w:p w:rsidR="00827075" w:rsidRDefault="00827075"/>
                    </w:tc>
                  </w:tr>
                </w:tbl>
                <w:p w:rsidR="00827075" w:rsidRDefault="00827075"/>
              </w:txbxContent>
            </v:textbox>
            <w10:wrap anchorx="page" anchory="page"/>
          </v:shape>
        </w:pict>
      </w:r>
    </w:p>
    <w:p w:rsidR="003739CE" w:rsidRDefault="00827075">
      <w:pPr>
        <w:spacing w:line="13167" w:lineRule="exact"/>
        <w:ind w:left="300"/>
        <w:rPr>
          <w:rFonts w:ascii="Times New Roman" w:eastAsia="Times New Roman" w:hAnsi="Times New Roman" w:cs="Times New Roman"/>
          <w:sz w:val="20"/>
          <w:szCs w:val="20"/>
        </w:rPr>
      </w:pPr>
      <w:r>
        <w:rPr>
          <w:rFonts w:ascii="Times New Roman" w:eastAsia="Times New Roman" w:hAnsi="Times New Roman" w:cs="Times New Roman"/>
          <w:noProof/>
          <w:position w:val="-262"/>
          <w:sz w:val="20"/>
          <w:szCs w:val="20"/>
          <w:lang w:bidi="ar-SA"/>
        </w:rPr>
        <w:drawing>
          <wp:inline distT="0" distB="0" distL="0" distR="0">
            <wp:extent cx="6401551" cy="8361045"/>
            <wp:effectExtent l="0" t="0" r="0" b="0"/>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46" cstate="print"/>
                    <a:stretch>
                      <a:fillRect/>
                    </a:stretch>
                  </pic:blipFill>
                  <pic:spPr>
                    <a:xfrm>
                      <a:off x="0" y="0"/>
                      <a:ext cx="6401551" cy="8361045"/>
                    </a:xfrm>
                    <a:prstGeom prst="rect">
                      <a:avLst/>
                    </a:prstGeom>
                  </pic:spPr>
                </pic:pic>
              </a:graphicData>
            </a:graphic>
          </wp:inline>
        </w:drawing>
      </w:r>
    </w:p>
    <w:p w:rsidR="003739CE" w:rsidRDefault="003739CE">
      <w:pPr>
        <w:spacing w:line="13167" w:lineRule="exact"/>
        <w:rPr>
          <w:rFonts w:ascii="Times New Roman" w:eastAsia="Times New Roman" w:hAnsi="Times New Roman" w:cs="Times New Roman"/>
          <w:sz w:val="20"/>
          <w:szCs w:val="20"/>
        </w:rPr>
        <w:sectPr w:rsidR="003739CE">
          <w:pgSz w:w="11900" w:h="16840"/>
          <w:pgMar w:top="1600" w:right="0" w:bottom="1440" w:left="1220" w:header="0" w:footer="1246" w:gutter="0"/>
          <w:cols w:space="720"/>
        </w:sectPr>
      </w:pPr>
    </w:p>
    <w:p w:rsidR="003739CE" w:rsidRDefault="00C52A8A">
      <w:pPr>
        <w:spacing w:before="8"/>
        <w:rPr>
          <w:rFonts w:ascii="Times New Roman" w:eastAsia="Times New Roman" w:hAnsi="Times New Roman" w:cs="Times New Roman"/>
          <w:sz w:val="7"/>
          <w:szCs w:val="7"/>
        </w:rPr>
      </w:pPr>
      <w:r>
        <w:lastRenderedPageBreak/>
        <w:pict>
          <v:shape id="_x0000_s1137" type="#_x0000_t202" style="position:absolute;margin-left:66.25pt;margin-top:71.4pt;width:533.15pt;height:670.55pt;z-index:251621888;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63"/>
                  </w:tblGrid>
                  <w:tr w:rsidR="00827075">
                    <w:trPr>
                      <w:trHeight w:hRule="exact" w:val="6706"/>
                    </w:trPr>
                    <w:tc>
                      <w:tcPr>
                        <w:tcW w:w="10663" w:type="dxa"/>
                        <w:tcBorders>
                          <w:top w:val="nil"/>
                          <w:left w:val="nil"/>
                          <w:bottom w:val="nil"/>
                          <w:right w:val="nil"/>
                        </w:tcBorders>
                      </w:tcPr>
                      <w:p w:rsidR="00827075" w:rsidRDefault="00827075"/>
                    </w:tc>
                  </w:tr>
                  <w:tr w:rsidR="00827075">
                    <w:trPr>
                      <w:trHeight w:hRule="exact" w:val="6705"/>
                    </w:trPr>
                    <w:tc>
                      <w:tcPr>
                        <w:tcW w:w="10663" w:type="dxa"/>
                        <w:tcBorders>
                          <w:top w:val="nil"/>
                          <w:left w:val="nil"/>
                          <w:bottom w:val="nil"/>
                          <w:right w:val="nil"/>
                        </w:tcBorders>
                      </w:tcPr>
                      <w:p w:rsidR="00827075" w:rsidRDefault="00827075"/>
                    </w:tc>
                  </w:tr>
                </w:tbl>
                <w:p w:rsidR="00827075" w:rsidRDefault="00827075"/>
              </w:txbxContent>
            </v:textbox>
            <w10:wrap anchorx="page" anchory="page"/>
          </v:shape>
        </w:pict>
      </w:r>
    </w:p>
    <w:p w:rsidR="003739CE" w:rsidRDefault="00827075">
      <w:pPr>
        <w:spacing w:line="13201"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263"/>
          <w:sz w:val="20"/>
          <w:szCs w:val="20"/>
          <w:lang w:bidi="ar-SA"/>
        </w:rPr>
        <w:drawing>
          <wp:inline distT="0" distB="0" distL="0" distR="0">
            <wp:extent cx="6415272" cy="8383047"/>
            <wp:effectExtent l="0" t="0" r="0" b="0"/>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47" cstate="print"/>
                    <a:stretch>
                      <a:fillRect/>
                    </a:stretch>
                  </pic:blipFill>
                  <pic:spPr>
                    <a:xfrm>
                      <a:off x="0" y="0"/>
                      <a:ext cx="6415272" cy="8383047"/>
                    </a:xfrm>
                    <a:prstGeom prst="rect">
                      <a:avLst/>
                    </a:prstGeom>
                  </pic:spPr>
                </pic:pic>
              </a:graphicData>
            </a:graphic>
          </wp:inline>
        </w:drawing>
      </w:r>
    </w:p>
    <w:p w:rsidR="003739CE" w:rsidRDefault="003739CE">
      <w:pPr>
        <w:spacing w:line="13201" w:lineRule="exact"/>
        <w:rPr>
          <w:rFonts w:ascii="Times New Roman" w:eastAsia="Times New Roman" w:hAnsi="Times New Roman" w:cs="Times New Roman"/>
          <w:sz w:val="20"/>
          <w:szCs w:val="20"/>
        </w:rPr>
        <w:sectPr w:rsidR="003739CE">
          <w:pgSz w:w="11900" w:h="16840"/>
          <w:pgMar w:top="1340" w:right="0" w:bottom="1440" w:left="1220" w:header="0" w:footer="1246" w:gutter="0"/>
          <w:cols w:space="720"/>
        </w:sectPr>
      </w:pPr>
    </w:p>
    <w:p w:rsidR="003739CE" w:rsidRDefault="00C52A8A">
      <w:pPr>
        <w:spacing w:before="8"/>
        <w:rPr>
          <w:rFonts w:ascii="Times New Roman" w:eastAsia="Times New Roman" w:hAnsi="Times New Roman" w:cs="Times New Roman"/>
          <w:sz w:val="7"/>
          <w:szCs w:val="7"/>
        </w:rPr>
      </w:pPr>
      <w:r>
        <w:lastRenderedPageBreak/>
        <w:pict>
          <v:shape id="_x0000_s1136" type="#_x0000_t202" style="position:absolute;margin-left:66.25pt;margin-top:71.4pt;width:532.7pt;height:670.55pt;z-index:251622912;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54"/>
                  </w:tblGrid>
                  <w:tr w:rsidR="00827075">
                    <w:trPr>
                      <w:trHeight w:hRule="exact" w:val="6706"/>
                    </w:trPr>
                    <w:tc>
                      <w:tcPr>
                        <w:tcW w:w="10654" w:type="dxa"/>
                        <w:tcBorders>
                          <w:top w:val="nil"/>
                          <w:left w:val="nil"/>
                          <w:bottom w:val="nil"/>
                          <w:right w:val="nil"/>
                        </w:tcBorders>
                      </w:tcPr>
                      <w:p w:rsidR="00827075" w:rsidRDefault="00827075"/>
                    </w:tc>
                  </w:tr>
                  <w:tr w:rsidR="00827075">
                    <w:trPr>
                      <w:trHeight w:hRule="exact" w:val="6705"/>
                    </w:trPr>
                    <w:tc>
                      <w:tcPr>
                        <w:tcW w:w="10654" w:type="dxa"/>
                        <w:tcBorders>
                          <w:top w:val="nil"/>
                          <w:left w:val="nil"/>
                          <w:bottom w:val="nil"/>
                          <w:right w:val="nil"/>
                        </w:tcBorders>
                      </w:tcPr>
                      <w:p w:rsidR="00827075" w:rsidRDefault="00827075"/>
                    </w:tc>
                  </w:tr>
                </w:tbl>
                <w:p w:rsidR="00827075" w:rsidRDefault="00827075"/>
              </w:txbxContent>
            </v:textbox>
            <w10:wrap anchorx="page" anchory="page"/>
          </v:shape>
        </w:pict>
      </w:r>
    </w:p>
    <w:p w:rsidR="003739CE" w:rsidRDefault="00827075">
      <w:pPr>
        <w:spacing w:line="13201"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263"/>
          <w:sz w:val="20"/>
          <w:szCs w:val="20"/>
          <w:lang w:bidi="ar-SA"/>
        </w:rPr>
        <w:drawing>
          <wp:inline distT="0" distB="0" distL="0" distR="0">
            <wp:extent cx="6409646" cy="8383047"/>
            <wp:effectExtent l="0" t="0" r="0" b="0"/>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48" cstate="print"/>
                    <a:stretch>
                      <a:fillRect/>
                    </a:stretch>
                  </pic:blipFill>
                  <pic:spPr>
                    <a:xfrm>
                      <a:off x="0" y="0"/>
                      <a:ext cx="6409646" cy="8383047"/>
                    </a:xfrm>
                    <a:prstGeom prst="rect">
                      <a:avLst/>
                    </a:prstGeom>
                  </pic:spPr>
                </pic:pic>
              </a:graphicData>
            </a:graphic>
          </wp:inline>
        </w:drawing>
      </w:r>
    </w:p>
    <w:p w:rsidR="003739CE" w:rsidRDefault="003739CE">
      <w:pPr>
        <w:spacing w:line="13201" w:lineRule="exact"/>
        <w:rPr>
          <w:rFonts w:ascii="Times New Roman" w:eastAsia="Times New Roman" w:hAnsi="Times New Roman" w:cs="Times New Roman"/>
          <w:sz w:val="20"/>
          <w:szCs w:val="20"/>
        </w:rPr>
        <w:sectPr w:rsidR="003739CE">
          <w:pgSz w:w="11900" w:h="16840"/>
          <w:pgMar w:top="1340" w:right="0" w:bottom="1440" w:left="1220" w:header="0" w:footer="1246" w:gutter="0"/>
          <w:cols w:space="720"/>
        </w:sectPr>
      </w:pPr>
    </w:p>
    <w:p w:rsidR="003739CE" w:rsidRDefault="00C52A8A">
      <w:pPr>
        <w:spacing w:before="8"/>
        <w:rPr>
          <w:rFonts w:ascii="Times New Roman" w:eastAsia="Times New Roman" w:hAnsi="Times New Roman" w:cs="Times New Roman"/>
          <w:sz w:val="7"/>
          <w:szCs w:val="7"/>
        </w:rPr>
      </w:pPr>
      <w:r>
        <w:lastRenderedPageBreak/>
        <w:pict>
          <v:shape id="_x0000_s1135" type="#_x0000_t202" style="position:absolute;margin-left:66.25pt;margin-top:71.4pt;width:533.15pt;height:671.5pt;z-index:251623936;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63"/>
                  </w:tblGrid>
                  <w:tr w:rsidR="00827075">
                    <w:trPr>
                      <w:trHeight w:hRule="exact" w:val="6720"/>
                    </w:trPr>
                    <w:tc>
                      <w:tcPr>
                        <w:tcW w:w="10663" w:type="dxa"/>
                        <w:tcBorders>
                          <w:top w:val="nil"/>
                          <w:left w:val="nil"/>
                          <w:bottom w:val="nil"/>
                          <w:right w:val="nil"/>
                        </w:tcBorders>
                      </w:tcPr>
                      <w:p w:rsidR="00827075" w:rsidRDefault="00827075"/>
                    </w:tc>
                  </w:tr>
                  <w:tr w:rsidR="00827075">
                    <w:trPr>
                      <w:trHeight w:hRule="exact" w:val="6711"/>
                    </w:trPr>
                    <w:tc>
                      <w:tcPr>
                        <w:tcW w:w="10663" w:type="dxa"/>
                        <w:tcBorders>
                          <w:top w:val="nil"/>
                          <w:left w:val="nil"/>
                          <w:bottom w:val="nil"/>
                          <w:right w:val="nil"/>
                        </w:tcBorders>
                      </w:tcPr>
                      <w:p w:rsidR="00827075" w:rsidRDefault="00827075"/>
                    </w:tc>
                  </w:tr>
                </w:tbl>
                <w:p w:rsidR="00827075" w:rsidRDefault="00827075"/>
              </w:txbxContent>
            </v:textbox>
            <w10:wrap anchorx="page" anchory="page"/>
          </v:shape>
        </w:pict>
      </w:r>
    </w:p>
    <w:p w:rsidR="003739CE" w:rsidRDefault="00827075">
      <w:pPr>
        <w:spacing w:line="13220"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263"/>
          <w:sz w:val="20"/>
          <w:szCs w:val="20"/>
          <w:lang w:bidi="ar-SA"/>
        </w:rPr>
        <w:drawing>
          <wp:inline distT="0" distB="0" distL="0" distR="0">
            <wp:extent cx="6415367" cy="8395049"/>
            <wp:effectExtent l="0" t="0" r="0" b="0"/>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49" cstate="print"/>
                    <a:stretch>
                      <a:fillRect/>
                    </a:stretch>
                  </pic:blipFill>
                  <pic:spPr>
                    <a:xfrm>
                      <a:off x="0" y="0"/>
                      <a:ext cx="6415367" cy="8395049"/>
                    </a:xfrm>
                    <a:prstGeom prst="rect">
                      <a:avLst/>
                    </a:prstGeom>
                  </pic:spPr>
                </pic:pic>
              </a:graphicData>
            </a:graphic>
          </wp:inline>
        </w:drawing>
      </w:r>
    </w:p>
    <w:p w:rsidR="003739CE" w:rsidRDefault="003739CE">
      <w:pPr>
        <w:spacing w:line="13220" w:lineRule="exact"/>
        <w:rPr>
          <w:rFonts w:ascii="Times New Roman" w:eastAsia="Times New Roman" w:hAnsi="Times New Roman" w:cs="Times New Roman"/>
          <w:sz w:val="20"/>
          <w:szCs w:val="20"/>
        </w:rPr>
        <w:sectPr w:rsidR="003739CE">
          <w:pgSz w:w="11900" w:h="16840"/>
          <w:pgMar w:top="1340" w:right="0" w:bottom="1440" w:left="1220" w:header="0" w:footer="1246" w:gutter="0"/>
          <w:cols w:space="720"/>
        </w:sectPr>
      </w:pPr>
    </w:p>
    <w:p w:rsidR="003739CE" w:rsidRDefault="00C52A8A">
      <w:pPr>
        <w:spacing w:before="8"/>
        <w:rPr>
          <w:rFonts w:ascii="Times New Roman" w:eastAsia="Times New Roman" w:hAnsi="Times New Roman" w:cs="Times New Roman"/>
          <w:sz w:val="7"/>
          <w:szCs w:val="7"/>
        </w:rPr>
      </w:pPr>
      <w:r>
        <w:lastRenderedPageBreak/>
        <w:pict>
          <v:shape id="_x0000_s1134" type="#_x0000_t202" style="position:absolute;margin-left:66.25pt;margin-top:71.4pt;width:533.15pt;height:670.55pt;z-index:251624960;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63"/>
                  </w:tblGrid>
                  <w:tr w:rsidR="00827075">
                    <w:trPr>
                      <w:trHeight w:hRule="exact" w:val="6706"/>
                    </w:trPr>
                    <w:tc>
                      <w:tcPr>
                        <w:tcW w:w="10663" w:type="dxa"/>
                        <w:tcBorders>
                          <w:top w:val="nil"/>
                          <w:left w:val="nil"/>
                          <w:bottom w:val="nil"/>
                          <w:right w:val="nil"/>
                        </w:tcBorders>
                      </w:tcPr>
                      <w:p w:rsidR="00827075" w:rsidRDefault="00827075"/>
                    </w:tc>
                  </w:tr>
                  <w:tr w:rsidR="00827075">
                    <w:trPr>
                      <w:trHeight w:hRule="exact" w:val="6705"/>
                    </w:trPr>
                    <w:tc>
                      <w:tcPr>
                        <w:tcW w:w="10663" w:type="dxa"/>
                        <w:tcBorders>
                          <w:top w:val="nil"/>
                          <w:left w:val="nil"/>
                          <w:bottom w:val="nil"/>
                          <w:right w:val="nil"/>
                        </w:tcBorders>
                      </w:tcPr>
                      <w:p w:rsidR="00827075" w:rsidRDefault="00827075"/>
                    </w:tc>
                  </w:tr>
                </w:tbl>
                <w:p w:rsidR="00827075" w:rsidRDefault="00827075"/>
              </w:txbxContent>
            </v:textbox>
            <w10:wrap anchorx="page" anchory="page"/>
          </v:shape>
        </w:pict>
      </w:r>
    </w:p>
    <w:p w:rsidR="003739CE" w:rsidRDefault="00827075">
      <w:pPr>
        <w:spacing w:line="13201"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263"/>
          <w:sz w:val="20"/>
          <w:szCs w:val="20"/>
          <w:lang w:bidi="ar-SA"/>
        </w:rPr>
        <w:drawing>
          <wp:inline distT="0" distB="0" distL="0" distR="0">
            <wp:extent cx="6415272" cy="8383047"/>
            <wp:effectExtent l="0" t="0" r="0" b="0"/>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50" cstate="print"/>
                    <a:stretch>
                      <a:fillRect/>
                    </a:stretch>
                  </pic:blipFill>
                  <pic:spPr>
                    <a:xfrm>
                      <a:off x="0" y="0"/>
                      <a:ext cx="6415272" cy="8383047"/>
                    </a:xfrm>
                    <a:prstGeom prst="rect">
                      <a:avLst/>
                    </a:prstGeom>
                  </pic:spPr>
                </pic:pic>
              </a:graphicData>
            </a:graphic>
          </wp:inline>
        </w:drawing>
      </w:r>
    </w:p>
    <w:p w:rsidR="003739CE" w:rsidRDefault="003739CE">
      <w:pPr>
        <w:spacing w:line="13201" w:lineRule="exact"/>
        <w:rPr>
          <w:rFonts w:ascii="Times New Roman" w:eastAsia="Times New Roman" w:hAnsi="Times New Roman" w:cs="Times New Roman"/>
          <w:sz w:val="20"/>
          <w:szCs w:val="20"/>
        </w:rPr>
        <w:sectPr w:rsidR="003739CE">
          <w:footerReference w:type="default" r:id="rId51"/>
          <w:pgSz w:w="11900" w:h="16840"/>
          <w:pgMar w:top="1340" w:right="0" w:bottom="1440" w:left="1220" w:header="0" w:footer="1246" w:gutter="0"/>
          <w:cols w:space="720"/>
        </w:sectPr>
      </w:pPr>
    </w:p>
    <w:p w:rsidR="003739CE" w:rsidRDefault="003739CE">
      <w:pPr>
        <w:spacing w:before="8"/>
        <w:rPr>
          <w:rFonts w:ascii="Times New Roman" w:eastAsia="Times New Roman" w:hAnsi="Times New Roman" w:cs="Times New Roman"/>
          <w:sz w:val="7"/>
          <w:szCs w:val="7"/>
        </w:rPr>
      </w:pPr>
    </w:p>
    <w:p w:rsidR="003739CE" w:rsidRDefault="00827075">
      <w:pPr>
        <w:spacing w:line="6700" w:lineRule="exact"/>
        <w:ind w:left="225"/>
        <w:rPr>
          <w:rFonts w:ascii="Times New Roman" w:eastAsia="Times New Roman" w:hAnsi="Times New Roman" w:cs="Times New Roman"/>
          <w:sz w:val="20"/>
          <w:szCs w:val="20"/>
        </w:rPr>
      </w:pPr>
      <w:r>
        <w:rPr>
          <w:rFonts w:ascii="Times New Roman" w:eastAsia="Times New Roman" w:hAnsi="Times New Roman" w:cs="Times New Roman"/>
          <w:noProof/>
          <w:position w:val="-133"/>
          <w:sz w:val="20"/>
          <w:szCs w:val="20"/>
          <w:lang w:bidi="ar-SA"/>
        </w:rPr>
        <w:drawing>
          <wp:inline distT="0" distB="0" distL="0" distR="0">
            <wp:extent cx="6517783" cy="4255008"/>
            <wp:effectExtent l="0" t="0" r="0" b="0"/>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52" cstate="print"/>
                    <a:stretch>
                      <a:fillRect/>
                    </a:stretch>
                  </pic:blipFill>
                  <pic:spPr>
                    <a:xfrm>
                      <a:off x="0" y="0"/>
                      <a:ext cx="6517783" cy="4255008"/>
                    </a:xfrm>
                    <a:prstGeom prst="rect">
                      <a:avLst/>
                    </a:prstGeom>
                  </pic:spPr>
                </pic:pic>
              </a:graphicData>
            </a:graphic>
          </wp:inline>
        </w:drawing>
      </w:r>
    </w:p>
    <w:p w:rsidR="003739CE" w:rsidRDefault="003739CE">
      <w:pPr>
        <w:spacing w:before="4"/>
        <w:rPr>
          <w:rFonts w:ascii="Times New Roman" w:eastAsia="Times New Roman" w:hAnsi="Times New Roman" w:cs="Times New Roman"/>
          <w:sz w:val="16"/>
          <w:szCs w:val="16"/>
        </w:rPr>
      </w:pPr>
    </w:p>
    <w:p w:rsidR="003739CE" w:rsidRDefault="00827075">
      <w:pPr>
        <w:spacing w:before="59"/>
        <w:ind w:left="945" w:right="2451"/>
        <w:rPr>
          <w:rFonts w:ascii="Calibri" w:eastAsia="Calibri" w:hAnsi="Calibri" w:cs="Calibri"/>
          <w:sz w:val="18"/>
          <w:szCs w:val="18"/>
        </w:rPr>
      </w:pPr>
      <w:r>
        <w:rPr>
          <w:rFonts w:ascii="Calibri"/>
          <w:sz w:val="20"/>
        </w:rPr>
        <w:t xml:space="preserve">* </w:t>
      </w:r>
      <w:r>
        <w:rPr>
          <w:rFonts w:ascii="Calibri"/>
          <w:sz w:val="18"/>
        </w:rPr>
        <w:t>Only results for countries that have a Council for the Judiciary are shown.</w:t>
      </w:r>
    </w:p>
    <w:p w:rsidR="003739CE" w:rsidRDefault="003739CE">
      <w:pPr>
        <w:rPr>
          <w:rFonts w:ascii="Calibri" w:eastAsia="Calibri" w:hAnsi="Calibri" w:cs="Calibri"/>
          <w:sz w:val="18"/>
          <w:szCs w:val="18"/>
        </w:rPr>
        <w:sectPr w:rsidR="003739CE">
          <w:footerReference w:type="default" r:id="rId53"/>
          <w:pgSz w:w="11900" w:h="16840"/>
          <w:pgMar w:top="1340" w:right="0" w:bottom="1440" w:left="1300" w:header="0" w:footer="1246" w:gutter="0"/>
          <w:pgNumType w:start="51"/>
          <w:cols w:space="720"/>
        </w:sectPr>
      </w:pPr>
    </w:p>
    <w:p w:rsidR="003739CE" w:rsidRDefault="00C52A8A">
      <w:pPr>
        <w:spacing w:before="8"/>
        <w:rPr>
          <w:rFonts w:ascii="Times New Roman" w:eastAsia="Times New Roman" w:hAnsi="Times New Roman" w:cs="Times New Roman"/>
          <w:sz w:val="7"/>
          <w:szCs w:val="7"/>
        </w:rPr>
      </w:pPr>
      <w:r>
        <w:lastRenderedPageBreak/>
        <w:pict>
          <v:shape id="_x0000_s1133" type="#_x0000_t202" style="position:absolute;margin-left:66.25pt;margin-top:71.4pt;width:533.15pt;height:670.55pt;z-index:251625984;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63"/>
                  </w:tblGrid>
                  <w:tr w:rsidR="00827075">
                    <w:trPr>
                      <w:trHeight w:hRule="exact" w:val="6706"/>
                    </w:trPr>
                    <w:tc>
                      <w:tcPr>
                        <w:tcW w:w="10663" w:type="dxa"/>
                        <w:tcBorders>
                          <w:top w:val="nil"/>
                          <w:left w:val="nil"/>
                          <w:bottom w:val="nil"/>
                          <w:right w:val="nil"/>
                        </w:tcBorders>
                      </w:tcPr>
                      <w:p w:rsidR="00827075" w:rsidRDefault="00827075"/>
                    </w:tc>
                  </w:tr>
                  <w:tr w:rsidR="00827075">
                    <w:trPr>
                      <w:trHeight w:hRule="exact" w:val="6705"/>
                    </w:trPr>
                    <w:tc>
                      <w:tcPr>
                        <w:tcW w:w="10663" w:type="dxa"/>
                        <w:tcBorders>
                          <w:top w:val="nil"/>
                          <w:left w:val="nil"/>
                          <w:bottom w:val="nil"/>
                          <w:right w:val="nil"/>
                        </w:tcBorders>
                      </w:tcPr>
                      <w:p w:rsidR="00827075" w:rsidRDefault="00827075"/>
                    </w:tc>
                  </w:tr>
                </w:tbl>
                <w:p w:rsidR="00827075" w:rsidRDefault="00827075"/>
              </w:txbxContent>
            </v:textbox>
            <w10:wrap anchorx="page" anchory="page"/>
          </v:shape>
        </w:pict>
      </w:r>
    </w:p>
    <w:p w:rsidR="003739CE" w:rsidRDefault="00827075">
      <w:pPr>
        <w:spacing w:line="13201"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263"/>
          <w:sz w:val="20"/>
          <w:szCs w:val="20"/>
          <w:lang w:bidi="ar-SA"/>
        </w:rPr>
        <w:drawing>
          <wp:inline distT="0" distB="0" distL="0" distR="0">
            <wp:extent cx="6415272" cy="8383047"/>
            <wp:effectExtent l="0" t="0" r="0" b="0"/>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54" cstate="print"/>
                    <a:stretch>
                      <a:fillRect/>
                    </a:stretch>
                  </pic:blipFill>
                  <pic:spPr>
                    <a:xfrm>
                      <a:off x="0" y="0"/>
                      <a:ext cx="6415272" cy="8383047"/>
                    </a:xfrm>
                    <a:prstGeom prst="rect">
                      <a:avLst/>
                    </a:prstGeom>
                  </pic:spPr>
                </pic:pic>
              </a:graphicData>
            </a:graphic>
          </wp:inline>
        </w:drawing>
      </w:r>
    </w:p>
    <w:p w:rsidR="003739CE" w:rsidRDefault="003739CE">
      <w:pPr>
        <w:spacing w:line="13201" w:lineRule="exact"/>
        <w:rPr>
          <w:rFonts w:ascii="Times New Roman" w:eastAsia="Times New Roman" w:hAnsi="Times New Roman" w:cs="Times New Roman"/>
          <w:sz w:val="20"/>
          <w:szCs w:val="20"/>
        </w:rPr>
        <w:sectPr w:rsidR="003739CE">
          <w:pgSz w:w="11900" w:h="16840"/>
          <w:pgMar w:top="1340" w:right="0" w:bottom="1440" w:left="1220" w:header="0" w:footer="1246" w:gutter="0"/>
          <w:cols w:space="720"/>
        </w:sectPr>
      </w:pPr>
    </w:p>
    <w:p w:rsidR="003739CE" w:rsidRDefault="00C52A8A">
      <w:pPr>
        <w:spacing w:before="8"/>
        <w:rPr>
          <w:rFonts w:ascii="Times New Roman" w:eastAsia="Times New Roman" w:hAnsi="Times New Roman" w:cs="Times New Roman"/>
          <w:sz w:val="7"/>
          <w:szCs w:val="7"/>
        </w:rPr>
      </w:pPr>
      <w:r>
        <w:lastRenderedPageBreak/>
        <w:pict>
          <v:shape id="_x0000_s1132" type="#_x0000_t202" style="position:absolute;margin-left:66.25pt;margin-top:71.4pt;width:533.15pt;height:670.55pt;z-index:251627008;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63"/>
                  </w:tblGrid>
                  <w:tr w:rsidR="00827075">
                    <w:trPr>
                      <w:trHeight w:hRule="exact" w:val="6706"/>
                    </w:trPr>
                    <w:tc>
                      <w:tcPr>
                        <w:tcW w:w="10663" w:type="dxa"/>
                        <w:tcBorders>
                          <w:top w:val="nil"/>
                          <w:left w:val="nil"/>
                          <w:bottom w:val="nil"/>
                          <w:right w:val="nil"/>
                        </w:tcBorders>
                      </w:tcPr>
                      <w:p w:rsidR="00827075" w:rsidRDefault="00827075"/>
                    </w:tc>
                  </w:tr>
                  <w:tr w:rsidR="00827075">
                    <w:trPr>
                      <w:trHeight w:hRule="exact" w:val="6705"/>
                    </w:trPr>
                    <w:tc>
                      <w:tcPr>
                        <w:tcW w:w="10663" w:type="dxa"/>
                        <w:tcBorders>
                          <w:top w:val="nil"/>
                          <w:left w:val="nil"/>
                          <w:bottom w:val="nil"/>
                          <w:right w:val="nil"/>
                        </w:tcBorders>
                      </w:tcPr>
                      <w:p w:rsidR="00827075" w:rsidRDefault="00827075"/>
                    </w:tc>
                  </w:tr>
                </w:tbl>
                <w:p w:rsidR="00827075" w:rsidRDefault="00827075"/>
              </w:txbxContent>
            </v:textbox>
            <w10:wrap anchorx="page" anchory="page"/>
          </v:shape>
        </w:pict>
      </w:r>
    </w:p>
    <w:p w:rsidR="003739CE" w:rsidRDefault="00827075">
      <w:pPr>
        <w:spacing w:line="13201"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263"/>
          <w:sz w:val="20"/>
          <w:szCs w:val="20"/>
          <w:lang w:bidi="ar-SA"/>
        </w:rPr>
        <w:drawing>
          <wp:inline distT="0" distB="0" distL="0" distR="0">
            <wp:extent cx="6415272" cy="8383047"/>
            <wp:effectExtent l="0" t="0" r="0" b="0"/>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55" cstate="print"/>
                    <a:stretch>
                      <a:fillRect/>
                    </a:stretch>
                  </pic:blipFill>
                  <pic:spPr>
                    <a:xfrm>
                      <a:off x="0" y="0"/>
                      <a:ext cx="6415272" cy="8383047"/>
                    </a:xfrm>
                    <a:prstGeom prst="rect">
                      <a:avLst/>
                    </a:prstGeom>
                  </pic:spPr>
                </pic:pic>
              </a:graphicData>
            </a:graphic>
          </wp:inline>
        </w:drawing>
      </w:r>
    </w:p>
    <w:p w:rsidR="003739CE" w:rsidRDefault="003739CE">
      <w:pPr>
        <w:spacing w:line="13201" w:lineRule="exact"/>
        <w:rPr>
          <w:rFonts w:ascii="Times New Roman" w:eastAsia="Times New Roman" w:hAnsi="Times New Roman" w:cs="Times New Roman"/>
          <w:sz w:val="20"/>
          <w:szCs w:val="20"/>
        </w:rPr>
        <w:sectPr w:rsidR="003739CE">
          <w:pgSz w:w="11900" w:h="16840"/>
          <w:pgMar w:top="1340" w:right="0" w:bottom="1440" w:left="1220" w:header="0" w:footer="1246" w:gutter="0"/>
          <w:cols w:space="720"/>
        </w:sectPr>
      </w:pPr>
    </w:p>
    <w:p w:rsidR="003739CE" w:rsidRDefault="00C52A8A">
      <w:pPr>
        <w:spacing w:before="8"/>
        <w:rPr>
          <w:rFonts w:ascii="Times New Roman" w:eastAsia="Times New Roman" w:hAnsi="Times New Roman" w:cs="Times New Roman"/>
          <w:sz w:val="7"/>
          <w:szCs w:val="7"/>
        </w:rPr>
      </w:pPr>
      <w:r>
        <w:lastRenderedPageBreak/>
        <w:pict>
          <v:shape id="_x0000_s1131" type="#_x0000_t202" style="position:absolute;margin-left:66.25pt;margin-top:71.4pt;width:533.15pt;height:682.9pt;z-index:251628032;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63"/>
                  </w:tblGrid>
                  <w:tr w:rsidR="00827075">
                    <w:trPr>
                      <w:trHeight w:hRule="exact" w:val="6706"/>
                    </w:trPr>
                    <w:tc>
                      <w:tcPr>
                        <w:tcW w:w="10663" w:type="dxa"/>
                        <w:tcBorders>
                          <w:top w:val="nil"/>
                          <w:left w:val="nil"/>
                          <w:bottom w:val="nil"/>
                          <w:right w:val="nil"/>
                        </w:tcBorders>
                      </w:tcPr>
                      <w:p w:rsidR="00827075" w:rsidRDefault="00827075"/>
                    </w:tc>
                  </w:tr>
                  <w:tr w:rsidR="00827075">
                    <w:trPr>
                      <w:trHeight w:hRule="exact" w:val="6952"/>
                    </w:trPr>
                    <w:tc>
                      <w:tcPr>
                        <w:tcW w:w="10663" w:type="dxa"/>
                        <w:tcBorders>
                          <w:top w:val="nil"/>
                          <w:left w:val="nil"/>
                          <w:bottom w:val="nil"/>
                          <w:right w:val="nil"/>
                        </w:tcBorders>
                      </w:tcPr>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spacing w:before="7"/>
                          <w:rPr>
                            <w:rFonts w:ascii="Times New Roman" w:eastAsia="Times New Roman" w:hAnsi="Times New Roman" w:cs="Times New Roman"/>
                            <w:sz w:val="23"/>
                            <w:szCs w:val="23"/>
                          </w:rPr>
                        </w:pPr>
                      </w:p>
                      <w:p w:rsidR="00827075" w:rsidRDefault="00827075">
                        <w:pPr>
                          <w:pStyle w:val="TableParagraph"/>
                          <w:ind w:left="920"/>
                          <w:rPr>
                            <w:rFonts w:ascii="Calibri" w:eastAsia="Calibri" w:hAnsi="Calibri" w:cs="Calibri"/>
                            <w:sz w:val="18"/>
                            <w:szCs w:val="18"/>
                          </w:rPr>
                        </w:pPr>
                        <w:r>
                          <w:rPr>
                            <w:rFonts w:ascii="Calibri"/>
                            <w:sz w:val="20"/>
                          </w:rPr>
                          <w:t xml:space="preserve">* </w:t>
                        </w:r>
                        <w:r>
                          <w:rPr>
                            <w:rFonts w:ascii="Calibri"/>
                            <w:sz w:val="18"/>
                          </w:rPr>
                          <w:t>Only results for countries that have a Council for the Judiciary are shown.</w:t>
                        </w:r>
                      </w:p>
                    </w:tc>
                  </w:tr>
                </w:tbl>
                <w:p w:rsidR="00827075" w:rsidRDefault="00827075"/>
              </w:txbxContent>
            </v:textbox>
            <w10:wrap anchorx="page" anchory="page"/>
          </v:shape>
        </w:pict>
      </w:r>
    </w:p>
    <w:p w:rsidR="003739CE" w:rsidRDefault="00827075">
      <w:pPr>
        <w:spacing w:line="13201"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263"/>
          <w:sz w:val="20"/>
          <w:szCs w:val="20"/>
          <w:lang w:bidi="ar-SA"/>
        </w:rPr>
        <w:drawing>
          <wp:inline distT="0" distB="0" distL="0" distR="0">
            <wp:extent cx="6415272" cy="8383047"/>
            <wp:effectExtent l="0" t="0" r="0" b="0"/>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56" cstate="print"/>
                    <a:stretch>
                      <a:fillRect/>
                    </a:stretch>
                  </pic:blipFill>
                  <pic:spPr>
                    <a:xfrm>
                      <a:off x="0" y="0"/>
                      <a:ext cx="6415272" cy="8383047"/>
                    </a:xfrm>
                    <a:prstGeom prst="rect">
                      <a:avLst/>
                    </a:prstGeom>
                  </pic:spPr>
                </pic:pic>
              </a:graphicData>
            </a:graphic>
          </wp:inline>
        </w:drawing>
      </w:r>
    </w:p>
    <w:p w:rsidR="003739CE" w:rsidRDefault="003739CE">
      <w:pPr>
        <w:spacing w:line="13201" w:lineRule="exact"/>
        <w:rPr>
          <w:rFonts w:ascii="Times New Roman" w:eastAsia="Times New Roman" w:hAnsi="Times New Roman" w:cs="Times New Roman"/>
          <w:sz w:val="20"/>
          <w:szCs w:val="20"/>
        </w:rPr>
        <w:sectPr w:rsidR="003739CE">
          <w:pgSz w:w="11900" w:h="16840"/>
          <w:pgMar w:top="1340" w:right="0" w:bottom="1440" w:left="1220" w:header="0" w:footer="1246" w:gutter="0"/>
          <w:cols w:space="720"/>
        </w:sectPr>
      </w:pPr>
    </w:p>
    <w:p w:rsidR="003739CE" w:rsidRDefault="00C52A8A">
      <w:pPr>
        <w:spacing w:before="1"/>
        <w:rPr>
          <w:rFonts w:ascii="Times New Roman" w:eastAsia="Times New Roman" w:hAnsi="Times New Roman" w:cs="Times New Roman"/>
          <w:sz w:val="7"/>
          <w:szCs w:val="7"/>
        </w:rPr>
      </w:pPr>
      <w:r>
        <w:lastRenderedPageBreak/>
        <w:pict>
          <v:shape id="_x0000_s1130" type="#_x0000_t202" style="position:absolute;margin-left:66.25pt;margin-top:84.05pt;width:533.15pt;height:669.7pt;z-index:251629056;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63"/>
                  </w:tblGrid>
                  <w:tr w:rsidR="00827075">
                    <w:trPr>
                      <w:trHeight w:hRule="exact" w:val="6697"/>
                    </w:trPr>
                    <w:tc>
                      <w:tcPr>
                        <w:tcW w:w="10663" w:type="dxa"/>
                        <w:tcBorders>
                          <w:top w:val="nil"/>
                          <w:left w:val="nil"/>
                          <w:bottom w:val="nil"/>
                          <w:right w:val="nil"/>
                        </w:tcBorders>
                      </w:tcPr>
                      <w:p w:rsidR="00827075" w:rsidRDefault="00827075"/>
                    </w:tc>
                  </w:tr>
                  <w:tr w:rsidR="00827075">
                    <w:trPr>
                      <w:trHeight w:hRule="exact" w:val="6697"/>
                    </w:trPr>
                    <w:tc>
                      <w:tcPr>
                        <w:tcW w:w="10663" w:type="dxa"/>
                        <w:tcBorders>
                          <w:top w:val="nil"/>
                          <w:left w:val="nil"/>
                          <w:bottom w:val="nil"/>
                          <w:right w:val="nil"/>
                        </w:tcBorders>
                      </w:tcPr>
                      <w:p w:rsidR="00827075" w:rsidRDefault="00827075"/>
                    </w:tc>
                  </w:tr>
                </w:tbl>
                <w:p w:rsidR="00827075" w:rsidRDefault="00827075"/>
              </w:txbxContent>
            </v:textbox>
            <w10:wrap anchorx="page" anchory="page"/>
          </v:shape>
        </w:pict>
      </w:r>
    </w:p>
    <w:p w:rsidR="003739CE" w:rsidRDefault="00827075">
      <w:pPr>
        <w:spacing w:line="13392"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267"/>
          <w:sz w:val="20"/>
          <w:szCs w:val="20"/>
          <w:lang w:bidi="ar-SA"/>
        </w:rPr>
        <w:drawing>
          <wp:inline distT="0" distB="0" distL="0" distR="0">
            <wp:extent cx="6516061" cy="8503919"/>
            <wp:effectExtent l="0" t="0" r="0" b="0"/>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57" cstate="print"/>
                    <a:stretch>
                      <a:fillRect/>
                    </a:stretch>
                  </pic:blipFill>
                  <pic:spPr>
                    <a:xfrm>
                      <a:off x="0" y="0"/>
                      <a:ext cx="6516061" cy="8503919"/>
                    </a:xfrm>
                    <a:prstGeom prst="rect">
                      <a:avLst/>
                    </a:prstGeom>
                  </pic:spPr>
                </pic:pic>
              </a:graphicData>
            </a:graphic>
          </wp:inline>
        </w:drawing>
      </w:r>
    </w:p>
    <w:p w:rsidR="003739CE" w:rsidRDefault="003739CE">
      <w:pPr>
        <w:spacing w:line="13392" w:lineRule="exact"/>
        <w:rPr>
          <w:rFonts w:ascii="Times New Roman" w:eastAsia="Times New Roman" w:hAnsi="Times New Roman" w:cs="Times New Roman"/>
          <w:sz w:val="20"/>
          <w:szCs w:val="20"/>
        </w:rPr>
        <w:sectPr w:rsidR="003739CE">
          <w:pgSz w:w="11900" w:h="16840"/>
          <w:pgMar w:top="1600" w:right="0" w:bottom="1440" w:left="1220" w:header="0" w:footer="1246" w:gutter="0"/>
          <w:cols w:space="720"/>
        </w:sectPr>
      </w:pPr>
    </w:p>
    <w:p w:rsidR="003739CE" w:rsidRDefault="00C52A8A">
      <w:pPr>
        <w:spacing w:before="8"/>
        <w:rPr>
          <w:rFonts w:ascii="Times New Roman" w:eastAsia="Times New Roman" w:hAnsi="Times New Roman" w:cs="Times New Roman"/>
          <w:sz w:val="7"/>
          <w:szCs w:val="7"/>
        </w:rPr>
      </w:pPr>
      <w:r>
        <w:lastRenderedPageBreak/>
        <w:pict>
          <v:shape id="_x0000_s1129" type="#_x0000_t202" style="position:absolute;margin-left:66.25pt;margin-top:71.4pt;width:533.15pt;height:670.55pt;z-index:251630080;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63"/>
                  </w:tblGrid>
                  <w:tr w:rsidR="00827075">
                    <w:trPr>
                      <w:trHeight w:hRule="exact" w:val="6706"/>
                    </w:trPr>
                    <w:tc>
                      <w:tcPr>
                        <w:tcW w:w="10663" w:type="dxa"/>
                        <w:tcBorders>
                          <w:top w:val="nil"/>
                          <w:left w:val="nil"/>
                          <w:bottom w:val="nil"/>
                          <w:right w:val="nil"/>
                        </w:tcBorders>
                      </w:tcPr>
                      <w:p w:rsidR="00827075" w:rsidRDefault="00827075"/>
                    </w:tc>
                  </w:tr>
                  <w:tr w:rsidR="00827075">
                    <w:trPr>
                      <w:trHeight w:hRule="exact" w:val="6705"/>
                    </w:trPr>
                    <w:tc>
                      <w:tcPr>
                        <w:tcW w:w="10663" w:type="dxa"/>
                        <w:tcBorders>
                          <w:top w:val="nil"/>
                          <w:left w:val="nil"/>
                          <w:bottom w:val="nil"/>
                          <w:right w:val="nil"/>
                        </w:tcBorders>
                      </w:tcPr>
                      <w:p w:rsidR="00827075" w:rsidRDefault="00827075"/>
                    </w:tc>
                  </w:tr>
                </w:tbl>
                <w:p w:rsidR="00827075" w:rsidRDefault="00827075"/>
              </w:txbxContent>
            </v:textbox>
            <w10:wrap anchorx="page" anchory="page"/>
          </v:shape>
        </w:pict>
      </w:r>
    </w:p>
    <w:p w:rsidR="003739CE" w:rsidRDefault="00827075">
      <w:pPr>
        <w:spacing w:line="13201"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263"/>
          <w:sz w:val="20"/>
          <w:szCs w:val="20"/>
          <w:lang w:bidi="ar-SA"/>
        </w:rPr>
        <w:drawing>
          <wp:inline distT="0" distB="0" distL="0" distR="0">
            <wp:extent cx="6415272" cy="8383047"/>
            <wp:effectExtent l="0" t="0" r="0" b="0"/>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58" cstate="print"/>
                    <a:stretch>
                      <a:fillRect/>
                    </a:stretch>
                  </pic:blipFill>
                  <pic:spPr>
                    <a:xfrm>
                      <a:off x="0" y="0"/>
                      <a:ext cx="6415272" cy="8383047"/>
                    </a:xfrm>
                    <a:prstGeom prst="rect">
                      <a:avLst/>
                    </a:prstGeom>
                  </pic:spPr>
                </pic:pic>
              </a:graphicData>
            </a:graphic>
          </wp:inline>
        </w:drawing>
      </w:r>
    </w:p>
    <w:p w:rsidR="003739CE" w:rsidRDefault="003739CE">
      <w:pPr>
        <w:spacing w:line="13201" w:lineRule="exact"/>
        <w:rPr>
          <w:rFonts w:ascii="Times New Roman" w:eastAsia="Times New Roman" w:hAnsi="Times New Roman" w:cs="Times New Roman"/>
          <w:sz w:val="20"/>
          <w:szCs w:val="20"/>
        </w:rPr>
        <w:sectPr w:rsidR="003739CE">
          <w:pgSz w:w="11900" w:h="16840"/>
          <w:pgMar w:top="1340" w:right="0" w:bottom="1440" w:left="1220" w:header="0" w:footer="1246" w:gutter="0"/>
          <w:cols w:space="720"/>
        </w:sectPr>
      </w:pPr>
    </w:p>
    <w:p w:rsidR="003739CE" w:rsidRDefault="00C52A8A">
      <w:pPr>
        <w:spacing w:before="8"/>
        <w:rPr>
          <w:rFonts w:ascii="Times New Roman" w:eastAsia="Times New Roman" w:hAnsi="Times New Roman" w:cs="Times New Roman"/>
          <w:sz w:val="7"/>
          <w:szCs w:val="7"/>
        </w:rPr>
      </w:pPr>
      <w:r>
        <w:lastRenderedPageBreak/>
        <w:pict>
          <v:shape id="_x0000_s1128" type="#_x0000_t202" style="position:absolute;margin-left:66.25pt;margin-top:71.4pt;width:532.7pt;height:670.1pt;z-index:251631104;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54"/>
                  </w:tblGrid>
                  <w:tr w:rsidR="00827075">
                    <w:trPr>
                      <w:trHeight w:hRule="exact" w:val="6696"/>
                    </w:trPr>
                    <w:tc>
                      <w:tcPr>
                        <w:tcW w:w="10654" w:type="dxa"/>
                        <w:tcBorders>
                          <w:top w:val="nil"/>
                          <w:left w:val="nil"/>
                          <w:bottom w:val="nil"/>
                          <w:right w:val="nil"/>
                        </w:tcBorders>
                      </w:tcPr>
                      <w:p w:rsidR="00827075" w:rsidRDefault="00827075"/>
                    </w:tc>
                  </w:tr>
                  <w:tr w:rsidR="00827075">
                    <w:trPr>
                      <w:trHeight w:hRule="exact" w:val="6706"/>
                    </w:trPr>
                    <w:tc>
                      <w:tcPr>
                        <w:tcW w:w="10654" w:type="dxa"/>
                        <w:tcBorders>
                          <w:top w:val="nil"/>
                          <w:left w:val="nil"/>
                          <w:bottom w:val="nil"/>
                          <w:right w:val="nil"/>
                        </w:tcBorders>
                      </w:tcPr>
                      <w:p w:rsidR="00827075" w:rsidRDefault="00827075"/>
                    </w:tc>
                  </w:tr>
                </w:tbl>
                <w:p w:rsidR="00827075" w:rsidRDefault="00827075"/>
              </w:txbxContent>
            </v:textbox>
            <w10:wrap anchorx="page" anchory="page"/>
          </v:shape>
        </w:pict>
      </w:r>
    </w:p>
    <w:p w:rsidR="003739CE" w:rsidRDefault="00827075">
      <w:pPr>
        <w:spacing w:line="13401"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267"/>
          <w:sz w:val="20"/>
          <w:szCs w:val="20"/>
          <w:lang w:bidi="ar-SA"/>
        </w:rPr>
        <w:drawing>
          <wp:inline distT="0" distB="0" distL="0" distR="0">
            <wp:extent cx="6511095" cy="8510016"/>
            <wp:effectExtent l="0" t="0" r="0" b="0"/>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59" cstate="print"/>
                    <a:stretch>
                      <a:fillRect/>
                    </a:stretch>
                  </pic:blipFill>
                  <pic:spPr>
                    <a:xfrm>
                      <a:off x="0" y="0"/>
                      <a:ext cx="6511095" cy="8510016"/>
                    </a:xfrm>
                    <a:prstGeom prst="rect">
                      <a:avLst/>
                    </a:prstGeom>
                  </pic:spPr>
                </pic:pic>
              </a:graphicData>
            </a:graphic>
          </wp:inline>
        </w:drawing>
      </w:r>
    </w:p>
    <w:p w:rsidR="003739CE" w:rsidRDefault="003739CE">
      <w:pPr>
        <w:spacing w:line="13401" w:lineRule="exact"/>
        <w:rPr>
          <w:rFonts w:ascii="Times New Roman" w:eastAsia="Times New Roman" w:hAnsi="Times New Roman" w:cs="Times New Roman"/>
          <w:sz w:val="20"/>
          <w:szCs w:val="20"/>
        </w:rPr>
        <w:sectPr w:rsidR="003739CE">
          <w:pgSz w:w="11900" w:h="16840"/>
          <w:pgMar w:top="1340" w:right="0" w:bottom="1440" w:left="1220" w:header="0" w:footer="1246" w:gutter="0"/>
          <w:cols w:space="720"/>
        </w:sectPr>
      </w:pPr>
    </w:p>
    <w:p w:rsidR="003739CE" w:rsidRDefault="00827075">
      <w:pPr>
        <w:spacing w:before="74"/>
        <w:ind w:left="224" w:right="103"/>
        <w:jc w:val="both"/>
        <w:rPr>
          <w:rFonts w:ascii="Calibri" w:eastAsia="Calibri" w:hAnsi="Calibri" w:cs="Calibri"/>
          <w:sz w:val="20"/>
          <w:szCs w:val="20"/>
        </w:rPr>
      </w:pPr>
      <w:r>
        <w:rPr>
          <w:rFonts w:ascii="Calibri"/>
          <w:sz w:val="20"/>
        </w:rPr>
        <w:lastRenderedPageBreak/>
        <w:t>9.2 Cele trei cele mai frecvente răspunsuri oferite la întrebarea: Consider că schimbările intervenite în condițiile mele de lucru prin raportare la domeniile prezentate la punctul 9.1 mi-au afectat în mod direct independența (mai multe răspunsuri sunt posibile simultan): (a) salarizarea, (b) valoarea pensiei, (c) vârsta de pensionare, (d) volumul de lucru și (e) resursele instanței.  De asemenea, a fost prezentată și următoarea opțiune: (f) am fost mutat în altă funcție, secție sau la altă instanță.</w:t>
      </w:r>
    </w:p>
    <w:p w:rsidR="003739CE" w:rsidRDefault="003739CE">
      <w:pPr>
        <w:spacing w:before="10"/>
        <w:rPr>
          <w:rFonts w:ascii="Calibri" w:eastAsia="Calibri" w:hAnsi="Calibri" w:cs="Calibri"/>
          <w:sz w:val="19"/>
          <w:szCs w:val="19"/>
        </w:rPr>
      </w:pPr>
    </w:p>
    <w:tbl>
      <w:tblPr>
        <w:tblW w:w="0" w:type="auto"/>
        <w:tblInd w:w="224" w:type="dxa"/>
        <w:tblLayout w:type="fixed"/>
        <w:tblCellMar>
          <w:left w:w="0" w:type="dxa"/>
          <w:right w:w="0" w:type="dxa"/>
        </w:tblCellMar>
        <w:tblLook w:val="01E0" w:firstRow="1" w:lastRow="1" w:firstColumn="1" w:lastColumn="1" w:noHBand="0" w:noVBand="0"/>
      </w:tblPr>
      <w:tblGrid>
        <w:gridCol w:w="1872"/>
        <w:gridCol w:w="2194"/>
        <w:gridCol w:w="2703"/>
        <w:gridCol w:w="2351"/>
      </w:tblGrid>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b/>
                <w:sz w:val="20"/>
              </w:rPr>
              <w:t>Țara</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b/>
                <w:sz w:val="20"/>
              </w:rPr>
              <w:t>Nr. 1</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b/>
                <w:sz w:val="20"/>
              </w:rPr>
              <w:t>Nr. 2</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b/>
                <w:sz w:val="20"/>
              </w:rPr>
              <w:t>Nr. 3</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2"/>
              <w:ind w:left="108"/>
              <w:rPr>
                <w:rFonts w:ascii="Calibri" w:eastAsia="Calibri" w:hAnsi="Calibri" w:cs="Calibri"/>
                <w:sz w:val="20"/>
                <w:szCs w:val="20"/>
              </w:rPr>
            </w:pPr>
            <w:r>
              <w:rPr>
                <w:rFonts w:ascii="Calibri"/>
                <w:sz w:val="20"/>
              </w:rPr>
              <w:t>Albania</w:t>
            </w:r>
          </w:p>
        </w:tc>
        <w:tc>
          <w:tcPr>
            <w:tcW w:w="2194" w:type="dxa"/>
            <w:tcBorders>
              <w:top w:val="nil"/>
              <w:left w:val="nil"/>
              <w:bottom w:val="nil"/>
              <w:right w:val="nil"/>
            </w:tcBorders>
          </w:tcPr>
          <w:p w:rsidR="003739CE" w:rsidRDefault="00827075">
            <w:pPr>
              <w:pStyle w:val="TableParagraph"/>
              <w:spacing w:before="22"/>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nil"/>
              <w:right w:val="nil"/>
            </w:tcBorders>
          </w:tcPr>
          <w:p w:rsidR="003739CE" w:rsidRDefault="00827075">
            <w:pPr>
              <w:pStyle w:val="TableParagraph"/>
              <w:spacing w:before="22"/>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tcPr>
          <w:p w:rsidR="003739CE" w:rsidRDefault="00827075">
            <w:pPr>
              <w:pStyle w:val="TableParagraph"/>
              <w:spacing w:before="22"/>
              <w:ind w:left="133"/>
              <w:rPr>
                <w:rFonts w:ascii="Calibri" w:eastAsia="Calibri" w:hAnsi="Calibri" w:cs="Calibri"/>
                <w:sz w:val="20"/>
                <w:szCs w:val="20"/>
              </w:rPr>
            </w:pPr>
            <w:r>
              <w:rPr>
                <w:rFonts w:ascii="Calibri"/>
                <w:sz w:val="20"/>
              </w:rPr>
              <w:t>Salarizarea</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Austria</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Salarizarea</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Belgia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Resursele instanței</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Pensii</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Volumul de cauze în lucru, vârsta de pensionare</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Bulgaria</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Salarizarea</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Volumul de cauze în lucru</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Croația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Salarizarea</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Volumul de cauze în lucru</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Republica Cehă</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Pensii</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Danemarca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Resursele instanței</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Volumul de cauze în lucru</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Salarizarea</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Estonia</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Salarizarea</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Volumul de cauze în lucru</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Resursele instanței</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Finlanda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Resursele instanței</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Volumul de cauze în lucru</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Vârsta de pensionare</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2"/>
              <w:ind w:left="108"/>
              <w:rPr>
                <w:rFonts w:ascii="Calibri" w:eastAsia="Calibri" w:hAnsi="Calibri" w:cs="Calibri"/>
                <w:sz w:val="20"/>
                <w:szCs w:val="20"/>
              </w:rPr>
            </w:pPr>
            <w:r>
              <w:rPr>
                <w:rFonts w:ascii="Calibri"/>
                <w:sz w:val="20"/>
              </w:rPr>
              <w:t>Franța</w:t>
            </w:r>
          </w:p>
        </w:tc>
        <w:tc>
          <w:tcPr>
            <w:tcW w:w="2194" w:type="dxa"/>
            <w:tcBorders>
              <w:top w:val="nil"/>
              <w:left w:val="nil"/>
              <w:bottom w:val="nil"/>
              <w:right w:val="nil"/>
            </w:tcBorders>
            <w:shd w:val="clear" w:color="auto" w:fill="D9D9D9"/>
          </w:tcPr>
          <w:p w:rsidR="003739CE" w:rsidRDefault="00827075">
            <w:pPr>
              <w:pStyle w:val="TableParagraph"/>
              <w:spacing w:before="22"/>
              <w:ind w:left="452"/>
              <w:rPr>
                <w:rFonts w:ascii="Calibri" w:eastAsia="Calibri" w:hAnsi="Calibri" w:cs="Calibri"/>
                <w:sz w:val="20"/>
                <w:szCs w:val="20"/>
              </w:rPr>
            </w:pPr>
            <w:r>
              <w:rPr>
                <w:rFonts w:ascii="Calibri"/>
                <w:sz w:val="20"/>
              </w:rPr>
              <w:t>Resursele instanței</w:t>
            </w:r>
          </w:p>
        </w:tc>
        <w:tc>
          <w:tcPr>
            <w:tcW w:w="2703" w:type="dxa"/>
            <w:tcBorders>
              <w:top w:val="nil"/>
              <w:left w:val="nil"/>
              <w:bottom w:val="nil"/>
              <w:right w:val="nil"/>
            </w:tcBorders>
            <w:shd w:val="clear" w:color="auto" w:fill="D9D9D9"/>
          </w:tcPr>
          <w:p w:rsidR="003739CE" w:rsidRDefault="00827075">
            <w:pPr>
              <w:pStyle w:val="TableParagraph"/>
              <w:spacing w:before="22"/>
              <w:ind w:left="455"/>
              <w:rPr>
                <w:rFonts w:ascii="Calibri" w:eastAsia="Calibri" w:hAnsi="Calibri" w:cs="Calibri"/>
                <w:sz w:val="20"/>
                <w:szCs w:val="20"/>
              </w:rPr>
            </w:pPr>
            <w:r>
              <w:rPr>
                <w:rFonts w:ascii="Calibri"/>
                <w:sz w:val="20"/>
              </w:rPr>
              <w:t>Volumul de cauze în lucru</w:t>
            </w:r>
          </w:p>
        </w:tc>
        <w:tc>
          <w:tcPr>
            <w:tcW w:w="2351" w:type="dxa"/>
            <w:tcBorders>
              <w:top w:val="nil"/>
              <w:left w:val="nil"/>
              <w:bottom w:val="nil"/>
              <w:right w:val="nil"/>
            </w:tcBorders>
            <w:shd w:val="clear" w:color="auto" w:fill="D9D9D9"/>
          </w:tcPr>
          <w:p w:rsidR="003739CE" w:rsidRDefault="00827075">
            <w:pPr>
              <w:pStyle w:val="TableParagraph"/>
              <w:spacing w:before="22"/>
              <w:ind w:left="133"/>
              <w:rPr>
                <w:rFonts w:ascii="Calibri" w:eastAsia="Calibri" w:hAnsi="Calibri" w:cs="Calibri"/>
                <w:sz w:val="20"/>
                <w:szCs w:val="20"/>
              </w:rPr>
            </w:pPr>
            <w:r>
              <w:rPr>
                <w:rFonts w:ascii="Calibri"/>
                <w:sz w:val="20"/>
              </w:rPr>
              <w:t>Salarizarea</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Germania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Salarizarea</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Resursele instanței</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Irlanda</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Resursele instanței</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Salarizarea</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Pensii</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Italia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Resursele instanței</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Volumul de cauze în lucru</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Vârsta de pensionare</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Letonia</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Salarizarea</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Volumul de cauze în lucru</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Resursele instanței</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Lituania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Salarizarea</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Resursele instanței</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Muntenegru</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Salarizarea</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Volumul de cauze în lucru, resursele instanței.</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Vârsta de pensionare</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Olanda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Vârsta de pensionare</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Resursele instanței</w:t>
            </w:r>
          </w:p>
        </w:tc>
      </w:tr>
      <w:tr w:rsidR="003739CE">
        <w:trPr>
          <w:trHeight w:hRule="exact" w:val="265"/>
        </w:trPr>
        <w:tc>
          <w:tcPr>
            <w:tcW w:w="1872" w:type="dxa"/>
            <w:tcBorders>
              <w:top w:val="nil"/>
              <w:left w:val="nil"/>
              <w:bottom w:val="nil"/>
              <w:right w:val="nil"/>
            </w:tcBorders>
            <w:shd w:val="clear" w:color="auto" w:fill="D9D9D9"/>
          </w:tcPr>
          <w:p w:rsidR="003739CE" w:rsidRDefault="00827075">
            <w:pPr>
              <w:pStyle w:val="TableParagraph"/>
              <w:spacing w:before="22"/>
              <w:ind w:left="108"/>
              <w:rPr>
                <w:rFonts w:ascii="Calibri" w:eastAsia="Calibri" w:hAnsi="Calibri" w:cs="Calibri"/>
                <w:sz w:val="20"/>
                <w:szCs w:val="20"/>
              </w:rPr>
            </w:pPr>
            <w:r>
              <w:rPr>
                <w:rFonts w:ascii="Calibri"/>
                <w:sz w:val="20"/>
              </w:rPr>
              <w:t>Norvegia</w:t>
            </w:r>
          </w:p>
        </w:tc>
        <w:tc>
          <w:tcPr>
            <w:tcW w:w="2194" w:type="dxa"/>
            <w:tcBorders>
              <w:top w:val="nil"/>
              <w:left w:val="nil"/>
              <w:bottom w:val="nil"/>
              <w:right w:val="nil"/>
            </w:tcBorders>
            <w:shd w:val="clear" w:color="auto" w:fill="D9D9D9"/>
          </w:tcPr>
          <w:p w:rsidR="003739CE" w:rsidRDefault="00827075">
            <w:pPr>
              <w:pStyle w:val="TableParagraph"/>
              <w:spacing w:before="22"/>
              <w:ind w:left="452"/>
              <w:rPr>
                <w:rFonts w:ascii="Calibri" w:eastAsia="Calibri" w:hAnsi="Calibri" w:cs="Calibri"/>
                <w:sz w:val="20"/>
                <w:szCs w:val="20"/>
              </w:rPr>
            </w:pPr>
            <w:r>
              <w:rPr>
                <w:rFonts w:ascii="Calibri"/>
                <w:sz w:val="20"/>
              </w:rPr>
              <w:t>Resursele instanței</w:t>
            </w:r>
          </w:p>
        </w:tc>
        <w:tc>
          <w:tcPr>
            <w:tcW w:w="2703" w:type="dxa"/>
            <w:tcBorders>
              <w:top w:val="nil"/>
              <w:left w:val="nil"/>
              <w:bottom w:val="nil"/>
              <w:right w:val="nil"/>
            </w:tcBorders>
            <w:shd w:val="clear" w:color="auto" w:fill="D9D9D9"/>
          </w:tcPr>
          <w:p w:rsidR="003739CE" w:rsidRDefault="00827075">
            <w:pPr>
              <w:pStyle w:val="TableParagraph"/>
              <w:spacing w:before="22"/>
              <w:ind w:left="455"/>
              <w:rPr>
                <w:rFonts w:ascii="Calibri" w:eastAsia="Calibri" w:hAnsi="Calibri" w:cs="Calibri"/>
                <w:sz w:val="20"/>
                <w:szCs w:val="20"/>
              </w:rPr>
            </w:pPr>
            <w:r>
              <w:rPr>
                <w:rFonts w:ascii="Calibri"/>
                <w:sz w:val="20"/>
              </w:rPr>
              <w:t>Salarizarea</w:t>
            </w:r>
          </w:p>
        </w:tc>
        <w:tc>
          <w:tcPr>
            <w:tcW w:w="2351" w:type="dxa"/>
            <w:tcBorders>
              <w:top w:val="nil"/>
              <w:left w:val="nil"/>
              <w:bottom w:val="nil"/>
              <w:right w:val="nil"/>
            </w:tcBorders>
            <w:shd w:val="clear" w:color="auto" w:fill="D9D9D9"/>
          </w:tcPr>
          <w:p w:rsidR="003739CE" w:rsidRDefault="00827075">
            <w:pPr>
              <w:pStyle w:val="TableParagraph"/>
              <w:spacing w:before="22"/>
              <w:ind w:left="133"/>
              <w:rPr>
                <w:rFonts w:ascii="Calibri" w:eastAsia="Calibri" w:hAnsi="Calibri" w:cs="Calibri"/>
                <w:sz w:val="20"/>
                <w:szCs w:val="20"/>
              </w:rPr>
            </w:pPr>
            <w:r>
              <w:rPr>
                <w:rFonts w:ascii="Calibri"/>
                <w:sz w:val="20"/>
              </w:rPr>
              <w:t>Pensii, vârsta de pensionare</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Polonia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Vârsta de pensionare</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Portugalia</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Salarizarea</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Volumul de cauze în lucru</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România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Salarizarea</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Resursele instanței</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Serbia</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Salarizarea</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Volumul de cauze în lucru</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Slovacia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Vârsta de pensionare</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Slovenia</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Salarizarea</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Volumul de cauze în lucru</w:t>
            </w:r>
          </w:p>
        </w:tc>
      </w:tr>
      <w:tr w:rsidR="003739CE">
        <w:trPr>
          <w:trHeight w:hRule="exact" w:val="264"/>
        </w:trPr>
        <w:tc>
          <w:tcPr>
            <w:tcW w:w="1872" w:type="dxa"/>
            <w:tcBorders>
              <w:top w:val="nil"/>
              <w:left w:val="nil"/>
              <w:bottom w:val="nil"/>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Spania</w:t>
            </w:r>
          </w:p>
        </w:tc>
        <w:tc>
          <w:tcPr>
            <w:tcW w:w="2194" w:type="dxa"/>
            <w:tcBorders>
              <w:top w:val="nil"/>
              <w:left w:val="nil"/>
              <w:bottom w:val="nil"/>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nil"/>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Salarizarea</w:t>
            </w:r>
          </w:p>
        </w:tc>
        <w:tc>
          <w:tcPr>
            <w:tcW w:w="2351" w:type="dxa"/>
            <w:tcBorders>
              <w:top w:val="nil"/>
              <w:left w:val="nil"/>
              <w:bottom w:val="nil"/>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Resursele instanței</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Suedia</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Salarizarea</w:t>
            </w:r>
          </w:p>
        </w:tc>
      </w:tr>
      <w:tr w:rsidR="003739CE">
        <w:trPr>
          <w:trHeight w:hRule="exact" w:val="265"/>
        </w:trPr>
        <w:tc>
          <w:tcPr>
            <w:tcW w:w="1872" w:type="dxa"/>
            <w:tcBorders>
              <w:top w:val="nil"/>
              <w:left w:val="nil"/>
              <w:bottom w:val="nil"/>
              <w:right w:val="nil"/>
            </w:tcBorders>
          </w:tcPr>
          <w:p w:rsidR="003739CE" w:rsidRDefault="00827075">
            <w:pPr>
              <w:pStyle w:val="TableParagraph"/>
              <w:spacing w:before="22"/>
              <w:ind w:left="108"/>
              <w:rPr>
                <w:rFonts w:ascii="Calibri" w:eastAsia="Calibri" w:hAnsi="Calibri" w:cs="Calibri"/>
                <w:sz w:val="20"/>
                <w:szCs w:val="20"/>
              </w:rPr>
            </w:pPr>
            <w:r>
              <w:rPr>
                <w:rFonts w:ascii="Calibri"/>
                <w:sz w:val="20"/>
              </w:rPr>
              <w:t>Marea Britanie</w:t>
            </w:r>
          </w:p>
        </w:tc>
        <w:tc>
          <w:tcPr>
            <w:tcW w:w="2194" w:type="dxa"/>
            <w:tcBorders>
              <w:top w:val="nil"/>
              <w:left w:val="nil"/>
              <w:bottom w:val="nil"/>
              <w:right w:val="nil"/>
            </w:tcBorders>
          </w:tcPr>
          <w:p w:rsidR="003739CE" w:rsidRDefault="00827075">
            <w:pPr>
              <w:pStyle w:val="TableParagraph"/>
              <w:spacing w:before="22"/>
              <w:ind w:left="452"/>
              <w:rPr>
                <w:rFonts w:ascii="Calibri" w:eastAsia="Calibri" w:hAnsi="Calibri" w:cs="Calibri"/>
                <w:sz w:val="20"/>
                <w:szCs w:val="20"/>
              </w:rPr>
            </w:pPr>
            <w:r>
              <w:rPr>
                <w:rFonts w:ascii="Calibri"/>
                <w:sz w:val="20"/>
              </w:rPr>
              <w:t>Pensii</w:t>
            </w:r>
          </w:p>
        </w:tc>
        <w:tc>
          <w:tcPr>
            <w:tcW w:w="2703" w:type="dxa"/>
            <w:tcBorders>
              <w:top w:val="nil"/>
              <w:left w:val="nil"/>
              <w:bottom w:val="nil"/>
              <w:right w:val="nil"/>
            </w:tcBorders>
          </w:tcPr>
          <w:p w:rsidR="003739CE" w:rsidRDefault="00827075">
            <w:pPr>
              <w:pStyle w:val="TableParagraph"/>
              <w:spacing w:before="22"/>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nil"/>
              <w:right w:val="nil"/>
            </w:tcBorders>
          </w:tcPr>
          <w:p w:rsidR="003739CE" w:rsidRDefault="00827075">
            <w:pPr>
              <w:pStyle w:val="TableParagraph"/>
              <w:spacing w:before="22"/>
              <w:ind w:left="133"/>
              <w:rPr>
                <w:rFonts w:ascii="Calibri" w:eastAsia="Calibri" w:hAnsi="Calibri" w:cs="Calibri"/>
                <w:sz w:val="20"/>
                <w:szCs w:val="20"/>
              </w:rPr>
            </w:pPr>
            <w:r>
              <w:rPr>
                <w:rFonts w:ascii="Calibri"/>
                <w:sz w:val="20"/>
              </w:rPr>
              <w:t>Salarizarea</w:t>
            </w:r>
          </w:p>
        </w:tc>
      </w:tr>
      <w:tr w:rsidR="003739CE">
        <w:trPr>
          <w:trHeight w:hRule="exact" w:val="264"/>
        </w:trPr>
        <w:tc>
          <w:tcPr>
            <w:tcW w:w="1872" w:type="dxa"/>
            <w:tcBorders>
              <w:top w:val="nil"/>
              <w:left w:val="nil"/>
              <w:bottom w:val="nil"/>
              <w:right w:val="nil"/>
            </w:tcBorders>
            <w:shd w:val="clear" w:color="auto" w:fill="D9D9D9"/>
          </w:tcPr>
          <w:p w:rsidR="003739CE" w:rsidRDefault="00827075">
            <w:pPr>
              <w:pStyle w:val="TableParagraph"/>
              <w:spacing w:before="21"/>
              <w:ind w:left="108"/>
              <w:rPr>
                <w:rFonts w:ascii="Calibri" w:eastAsia="Calibri" w:hAnsi="Calibri" w:cs="Calibri"/>
                <w:sz w:val="20"/>
                <w:szCs w:val="20"/>
              </w:rPr>
            </w:pPr>
            <w:r>
              <w:rPr>
                <w:rFonts w:ascii="Calibri"/>
                <w:sz w:val="20"/>
              </w:rPr>
              <w:t>Media</w:t>
            </w:r>
          </w:p>
        </w:tc>
        <w:tc>
          <w:tcPr>
            <w:tcW w:w="2194" w:type="dxa"/>
            <w:tcBorders>
              <w:top w:val="nil"/>
              <w:left w:val="nil"/>
              <w:bottom w:val="nil"/>
              <w:right w:val="nil"/>
            </w:tcBorders>
            <w:shd w:val="clear" w:color="auto" w:fill="D9D9D9"/>
          </w:tcPr>
          <w:p w:rsidR="003739CE" w:rsidRDefault="00827075">
            <w:pPr>
              <w:pStyle w:val="TableParagraph"/>
              <w:spacing w:before="21"/>
              <w:ind w:left="452"/>
              <w:rPr>
                <w:rFonts w:ascii="Calibri" w:eastAsia="Calibri" w:hAnsi="Calibri" w:cs="Calibri"/>
                <w:sz w:val="20"/>
                <w:szCs w:val="20"/>
              </w:rPr>
            </w:pPr>
            <w:r>
              <w:rPr>
                <w:rFonts w:ascii="Calibri"/>
                <w:sz w:val="20"/>
              </w:rPr>
              <w:t>-</w:t>
            </w:r>
          </w:p>
        </w:tc>
        <w:tc>
          <w:tcPr>
            <w:tcW w:w="2703" w:type="dxa"/>
            <w:tcBorders>
              <w:top w:val="nil"/>
              <w:left w:val="nil"/>
              <w:bottom w:val="nil"/>
              <w:right w:val="nil"/>
            </w:tcBorders>
            <w:shd w:val="clear" w:color="auto" w:fill="D9D9D9"/>
          </w:tcPr>
          <w:p w:rsidR="003739CE" w:rsidRDefault="00827075">
            <w:pPr>
              <w:pStyle w:val="TableParagraph"/>
              <w:spacing w:before="21"/>
              <w:ind w:left="455"/>
              <w:rPr>
                <w:rFonts w:ascii="Calibri" w:eastAsia="Calibri" w:hAnsi="Calibri" w:cs="Calibri"/>
                <w:sz w:val="20"/>
                <w:szCs w:val="20"/>
              </w:rPr>
            </w:pPr>
            <w:r>
              <w:rPr>
                <w:rFonts w:ascii="Calibri"/>
                <w:sz w:val="20"/>
              </w:rPr>
              <w:t>-</w:t>
            </w:r>
          </w:p>
        </w:tc>
        <w:tc>
          <w:tcPr>
            <w:tcW w:w="2351" w:type="dxa"/>
            <w:tcBorders>
              <w:top w:val="nil"/>
              <w:left w:val="nil"/>
              <w:bottom w:val="nil"/>
              <w:right w:val="nil"/>
            </w:tcBorders>
            <w:shd w:val="clear" w:color="auto" w:fill="D9D9D9"/>
          </w:tcPr>
          <w:p w:rsidR="003739CE" w:rsidRDefault="00827075">
            <w:pPr>
              <w:pStyle w:val="TableParagraph"/>
              <w:spacing w:before="21"/>
              <w:ind w:left="133"/>
              <w:rPr>
                <w:rFonts w:ascii="Calibri" w:eastAsia="Calibri" w:hAnsi="Calibri" w:cs="Calibri"/>
                <w:sz w:val="20"/>
                <w:szCs w:val="20"/>
              </w:rPr>
            </w:pPr>
            <w:r>
              <w:rPr>
                <w:rFonts w:ascii="Calibri"/>
                <w:sz w:val="20"/>
              </w:rPr>
              <w:t>-</w:t>
            </w:r>
          </w:p>
        </w:tc>
      </w:tr>
      <w:tr w:rsidR="003739CE">
        <w:trPr>
          <w:trHeight w:hRule="exact" w:val="268"/>
        </w:trPr>
        <w:tc>
          <w:tcPr>
            <w:tcW w:w="1872" w:type="dxa"/>
            <w:tcBorders>
              <w:top w:val="nil"/>
              <w:left w:val="nil"/>
              <w:bottom w:val="single" w:sz="3" w:space="0" w:color="000000"/>
              <w:right w:val="nil"/>
            </w:tcBorders>
          </w:tcPr>
          <w:p w:rsidR="003739CE" w:rsidRDefault="00827075">
            <w:pPr>
              <w:pStyle w:val="TableParagraph"/>
              <w:spacing w:before="21"/>
              <w:ind w:left="108"/>
              <w:rPr>
                <w:rFonts w:ascii="Calibri" w:eastAsia="Calibri" w:hAnsi="Calibri" w:cs="Calibri"/>
                <w:sz w:val="20"/>
                <w:szCs w:val="20"/>
              </w:rPr>
            </w:pPr>
            <w:r>
              <w:rPr>
                <w:rFonts w:ascii="Calibri"/>
                <w:sz w:val="20"/>
              </w:rPr>
              <w:t>Total</w:t>
            </w:r>
          </w:p>
        </w:tc>
        <w:tc>
          <w:tcPr>
            <w:tcW w:w="2194" w:type="dxa"/>
            <w:tcBorders>
              <w:top w:val="nil"/>
              <w:left w:val="nil"/>
              <w:bottom w:val="single" w:sz="3" w:space="0" w:color="000000"/>
              <w:right w:val="nil"/>
            </w:tcBorders>
          </w:tcPr>
          <w:p w:rsidR="003739CE" w:rsidRDefault="00827075">
            <w:pPr>
              <w:pStyle w:val="TableParagraph"/>
              <w:spacing w:before="21"/>
              <w:ind w:left="452"/>
              <w:rPr>
                <w:rFonts w:ascii="Calibri" w:eastAsia="Calibri" w:hAnsi="Calibri" w:cs="Calibri"/>
                <w:sz w:val="20"/>
                <w:szCs w:val="20"/>
              </w:rPr>
            </w:pPr>
            <w:r>
              <w:rPr>
                <w:rFonts w:ascii="Calibri"/>
                <w:sz w:val="20"/>
              </w:rPr>
              <w:t>Volumul de cauze în lucru</w:t>
            </w:r>
          </w:p>
        </w:tc>
        <w:tc>
          <w:tcPr>
            <w:tcW w:w="2703" w:type="dxa"/>
            <w:tcBorders>
              <w:top w:val="nil"/>
              <w:left w:val="nil"/>
              <w:bottom w:val="single" w:sz="3" w:space="0" w:color="000000"/>
              <w:right w:val="nil"/>
            </w:tcBorders>
          </w:tcPr>
          <w:p w:rsidR="003739CE" w:rsidRDefault="00827075">
            <w:pPr>
              <w:pStyle w:val="TableParagraph"/>
              <w:spacing w:before="21"/>
              <w:ind w:left="455"/>
              <w:rPr>
                <w:rFonts w:ascii="Calibri" w:eastAsia="Calibri" w:hAnsi="Calibri" w:cs="Calibri"/>
                <w:sz w:val="20"/>
                <w:szCs w:val="20"/>
              </w:rPr>
            </w:pPr>
            <w:r>
              <w:rPr>
                <w:rFonts w:ascii="Calibri"/>
                <w:sz w:val="20"/>
              </w:rPr>
              <w:t>Resursele instanței</w:t>
            </w:r>
          </w:p>
        </w:tc>
        <w:tc>
          <w:tcPr>
            <w:tcW w:w="2351" w:type="dxa"/>
            <w:tcBorders>
              <w:top w:val="nil"/>
              <w:left w:val="nil"/>
              <w:bottom w:val="single" w:sz="3" w:space="0" w:color="000000"/>
              <w:right w:val="nil"/>
            </w:tcBorders>
          </w:tcPr>
          <w:p w:rsidR="003739CE" w:rsidRDefault="00827075">
            <w:pPr>
              <w:pStyle w:val="TableParagraph"/>
              <w:spacing w:before="21"/>
              <w:ind w:left="133"/>
              <w:rPr>
                <w:rFonts w:ascii="Calibri" w:eastAsia="Calibri" w:hAnsi="Calibri" w:cs="Calibri"/>
                <w:sz w:val="20"/>
                <w:szCs w:val="20"/>
              </w:rPr>
            </w:pPr>
            <w:r>
              <w:rPr>
                <w:rFonts w:ascii="Calibri"/>
                <w:sz w:val="20"/>
              </w:rPr>
              <w:t>Salarizarea</w:t>
            </w:r>
          </w:p>
        </w:tc>
      </w:tr>
    </w:tbl>
    <w:p w:rsidR="003739CE" w:rsidRDefault="003739CE">
      <w:pPr>
        <w:rPr>
          <w:rFonts w:ascii="Calibri" w:eastAsia="Calibri" w:hAnsi="Calibri" w:cs="Calibri"/>
          <w:sz w:val="20"/>
          <w:szCs w:val="20"/>
        </w:rPr>
        <w:sectPr w:rsidR="003739CE">
          <w:pgSz w:w="11900" w:h="16840"/>
          <w:pgMar w:top="1600" w:right="0" w:bottom="1440" w:left="1300" w:header="0" w:footer="1246" w:gutter="0"/>
          <w:cols w:space="720"/>
        </w:sectPr>
      </w:pPr>
    </w:p>
    <w:p w:rsidR="003739CE" w:rsidRDefault="00C52A8A">
      <w:pPr>
        <w:spacing w:before="8"/>
        <w:rPr>
          <w:rFonts w:ascii="Times New Roman" w:eastAsia="Times New Roman" w:hAnsi="Times New Roman" w:cs="Times New Roman"/>
          <w:sz w:val="7"/>
          <w:szCs w:val="7"/>
        </w:rPr>
      </w:pPr>
      <w:r>
        <w:lastRenderedPageBreak/>
        <w:pict>
          <v:shape id="_x0000_s1127" type="#_x0000_t202" style="position:absolute;margin-left:66.25pt;margin-top:71.4pt;width:533.15pt;height:682.35pt;z-index:251632128;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63"/>
                  </w:tblGrid>
                  <w:tr w:rsidR="00827075">
                    <w:trPr>
                      <w:trHeight w:hRule="exact" w:val="6828"/>
                    </w:trPr>
                    <w:tc>
                      <w:tcPr>
                        <w:tcW w:w="10663" w:type="dxa"/>
                        <w:tcBorders>
                          <w:top w:val="nil"/>
                          <w:left w:val="nil"/>
                          <w:bottom w:val="nil"/>
                          <w:right w:val="nil"/>
                        </w:tcBorders>
                      </w:tcPr>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tc>
                  </w:tr>
                  <w:tr w:rsidR="00827075">
                    <w:trPr>
                      <w:trHeight w:hRule="exact" w:val="6818"/>
                    </w:trPr>
                    <w:tc>
                      <w:tcPr>
                        <w:tcW w:w="10663" w:type="dxa"/>
                        <w:tcBorders>
                          <w:top w:val="nil"/>
                          <w:left w:val="nil"/>
                          <w:bottom w:val="nil"/>
                          <w:right w:val="nil"/>
                        </w:tcBorders>
                      </w:tcPr>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p w:rsidR="00827075" w:rsidRDefault="00827075">
                        <w:pPr>
                          <w:pStyle w:val="TableParagraph"/>
                          <w:rPr>
                            <w:rFonts w:ascii="Times New Roman" w:eastAsia="Times New Roman" w:hAnsi="Times New Roman" w:cs="Times New Roman"/>
                            <w:sz w:val="20"/>
                            <w:szCs w:val="20"/>
                          </w:rPr>
                        </w:pPr>
                      </w:p>
                    </w:tc>
                  </w:tr>
                </w:tbl>
                <w:p w:rsidR="00827075" w:rsidRDefault="00827075"/>
              </w:txbxContent>
            </v:textbox>
            <w10:wrap anchorx="page" anchory="page"/>
          </v:shape>
        </w:pict>
      </w:r>
    </w:p>
    <w:p w:rsidR="003739CE" w:rsidRDefault="00827075">
      <w:pPr>
        <w:spacing w:line="6700"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133"/>
          <w:sz w:val="20"/>
          <w:szCs w:val="20"/>
          <w:lang w:bidi="ar-SA"/>
        </w:rPr>
        <w:drawing>
          <wp:inline distT="0" distB="0" distL="0" distR="0">
            <wp:extent cx="6517783" cy="4255008"/>
            <wp:effectExtent l="0" t="0" r="0" b="0"/>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60" cstate="print"/>
                    <a:stretch>
                      <a:fillRect/>
                    </a:stretch>
                  </pic:blipFill>
                  <pic:spPr>
                    <a:xfrm>
                      <a:off x="0" y="0"/>
                      <a:ext cx="6517783" cy="4255008"/>
                    </a:xfrm>
                    <a:prstGeom prst="rect">
                      <a:avLst/>
                    </a:prstGeom>
                  </pic:spPr>
                </pic:pic>
              </a:graphicData>
            </a:graphic>
          </wp:inline>
        </w:drawing>
      </w:r>
    </w:p>
    <w:p w:rsidR="003739CE" w:rsidRDefault="003739CE">
      <w:pPr>
        <w:spacing w:before="3"/>
        <w:rPr>
          <w:rFonts w:ascii="Times New Roman" w:eastAsia="Times New Roman" w:hAnsi="Times New Roman" w:cs="Times New Roman"/>
        </w:rPr>
      </w:pPr>
    </w:p>
    <w:p w:rsidR="003739CE" w:rsidRDefault="00827075">
      <w:pPr>
        <w:spacing w:line="6586"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131"/>
          <w:sz w:val="20"/>
          <w:szCs w:val="20"/>
          <w:lang w:bidi="ar-SA"/>
        </w:rPr>
        <w:drawing>
          <wp:inline distT="0" distB="0" distL="0" distR="0">
            <wp:extent cx="6416193" cy="4182522"/>
            <wp:effectExtent l="0" t="0" r="0" b="0"/>
            <wp:docPr id="8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61" cstate="print"/>
                    <a:stretch>
                      <a:fillRect/>
                    </a:stretch>
                  </pic:blipFill>
                  <pic:spPr>
                    <a:xfrm>
                      <a:off x="0" y="0"/>
                      <a:ext cx="6416193" cy="4182522"/>
                    </a:xfrm>
                    <a:prstGeom prst="rect">
                      <a:avLst/>
                    </a:prstGeom>
                  </pic:spPr>
                </pic:pic>
              </a:graphicData>
            </a:graphic>
          </wp:inline>
        </w:drawing>
      </w:r>
    </w:p>
    <w:p w:rsidR="003739CE" w:rsidRDefault="003739CE">
      <w:pPr>
        <w:spacing w:line="6586" w:lineRule="exact"/>
        <w:rPr>
          <w:rFonts w:ascii="Times New Roman" w:eastAsia="Times New Roman" w:hAnsi="Times New Roman" w:cs="Times New Roman"/>
          <w:sz w:val="20"/>
          <w:szCs w:val="20"/>
        </w:rPr>
        <w:sectPr w:rsidR="003739CE">
          <w:pgSz w:w="11900" w:h="16840"/>
          <w:pgMar w:top="1340" w:right="0" w:bottom="1440" w:left="1220" w:header="0" w:footer="1246" w:gutter="0"/>
          <w:cols w:space="720"/>
        </w:sectPr>
      </w:pPr>
    </w:p>
    <w:p w:rsidR="003739CE" w:rsidRDefault="00C52A8A">
      <w:pPr>
        <w:spacing w:before="8"/>
        <w:rPr>
          <w:rFonts w:ascii="Times New Roman" w:eastAsia="Times New Roman" w:hAnsi="Times New Roman" w:cs="Times New Roman"/>
          <w:sz w:val="7"/>
          <w:szCs w:val="7"/>
        </w:rPr>
      </w:pPr>
      <w:r>
        <w:lastRenderedPageBreak/>
        <w:pict>
          <v:shape id="_x0000_s1126" type="#_x0000_t202" style="position:absolute;margin-left:66.25pt;margin-top:71.4pt;width:533.15pt;height:670.1pt;z-index:251633152;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0663"/>
                  </w:tblGrid>
                  <w:tr w:rsidR="00827075">
                    <w:trPr>
                      <w:trHeight w:hRule="exact" w:val="6706"/>
                    </w:trPr>
                    <w:tc>
                      <w:tcPr>
                        <w:tcW w:w="10663" w:type="dxa"/>
                        <w:tcBorders>
                          <w:top w:val="nil"/>
                          <w:left w:val="nil"/>
                          <w:bottom w:val="nil"/>
                          <w:right w:val="nil"/>
                        </w:tcBorders>
                      </w:tcPr>
                      <w:p w:rsidR="00827075" w:rsidRDefault="00827075"/>
                    </w:tc>
                  </w:tr>
                  <w:tr w:rsidR="00827075">
                    <w:trPr>
                      <w:trHeight w:hRule="exact" w:val="6696"/>
                    </w:trPr>
                    <w:tc>
                      <w:tcPr>
                        <w:tcW w:w="10663" w:type="dxa"/>
                        <w:tcBorders>
                          <w:top w:val="nil"/>
                          <w:left w:val="nil"/>
                          <w:bottom w:val="nil"/>
                          <w:right w:val="nil"/>
                        </w:tcBorders>
                      </w:tcPr>
                      <w:p w:rsidR="00827075" w:rsidRDefault="00827075"/>
                    </w:tc>
                  </w:tr>
                </w:tbl>
                <w:p w:rsidR="00827075" w:rsidRDefault="00827075"/>
              </w:txbxContent>
            </v:textbox>
            <w10:wrap anchorx="page" anchory="page"/>
          </v:shape>
        </w:pict>
      </w:r>
    </w:p>
    <w:p w:rsidR="003739CE" w:rsidRDefault="00827075">
      <w:pPr>
        <w:spacing w:line="13401" w:lineRule="exact"/>
        <w:ind w:left="305"/>
        <w:rPr>
          <w:rFonts w:ascii="Times New Roman" w:eastAsia="Times New Roman" w:hAnsi="Times New Roman" w:cs="Times New Roman"/>
          <w:sz w:val="20"/>
          <w:szCs w:val="20"/>
        </w:rPr>
      </w:pPr>
      <w:r>
        <w:rPr>
          <w:rFonts w:ascii="Times New Roman" w:eastAsia="Times New Roman" w:hAnsi="Times New Roman" w:cs="Times New Roman"/>
          <w:noProof/>
          <w:position w:val="-267"/>
          <w:sz w:val="20"/>
          <w:szCs w:val="20"/>
          <w:lang w:bidi="ar-SA"/>
        </w:rPr>
        <w:drawing>
          <wp:inline distT="0" distB="0" distL="0" distR="0">
            <wp:extent cx="6516810" cy="8510016"/>
            <wp:effectExtent l="0" t="0" r="0" b="0"/>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62" cstate="print"/>
                    <a:stretch>
                      <a:fillRect/>
                    </a:stretch>
                  </pic:blipFill>
                  <pic:spPr>
                    <a:xfrm>
                      <a:off x="0" y="0"/>
                      <a:ext cx="6516810" cy="8510016"/>
                    </a:xfrm>
                    <a:prstGeom prst="rect">
                      <a:avLst/>
                    </a:prstGeom>
                  </pic:spPr>
                </pic:pic>
              </a:graphicData>
            </a:graphic>
          </wp:inline>
        </w:drawing>
      </w:r>
    </w:p>
    <w:p w:rsidR="003739CE" w:rsidRDefault="003739CE">
      <w:pPr>
        <w:spacing w:line="13401" w:lineRule="exact"/>
        <w:rPr>
          <w:rFonts w:ascii="Times New Roman" w:eastAsia="Times New Roman" w:hAnsi="Times New Roman" w:cs="Times New Roman"/>
          <w:sz w:val="20"/>
          <w:szCs w:val="20"/>
        </w:rPr>
        <w:sectPr w:rsidR="003739CE">
          <w:footerReference w:type="default" r:id="rId63"/>
          <w:pgSz w:w="11900" w:h="16840"/>
          <w:pgMar w:top="1340" w:right="0" w:bottom="1440" w:left="1220" w:header="0" w:footer="1246" w:gutter="0"/>
          <w:cols w:space="720"/>
        </w:sectPr>
      </w:pPr>
    </w:p>
    <w:p w:rsidR="003739CE" w:rsidRDefault="003739CE">
      <w:pPr>
        <w:spacing w:before="8"/>
        <w:rPr>
          <w:rFonts w:ascii="Times New Roman" w:eastAsia="Times New Roman" w:hAnsi="Times New Roman" w:cs="Times New Roman"/>
          <w:sz w:val="7"/>
          <w:szCs w:val="7"/>
        </w:rPr>
      </w:pPr>
    </w:p>
    <w:p w:rsidR="003739CE" w:rsidRDefault="00827075">
      <w:pPr>
        <w:spacing w:line="6700" w:lineRule="exact"/>
        <w:ind w:left="225"/>
        <w:rPr>
          <w:rFonts w:ascii="Times New Roman" w:eastAsia="Times New Roman" w:hAnsi="Times New Roman" w:cs="Times New Roman"/>
          <w:sz w:val="20"/>
          <w:szCs w:val="20"/>
        </w:rPr>
      </w:pPr>
      <w:r>
        <w:rPr>
          <w:rFonts w:ascii="Times New Roman" w:eastAsia="Times New Roman" w:hAnsi="Times New Roman" w:cs="Times New Roman"/>
          <w:noProof/>
          <w:position w:val="-133"/>
          <w:sz w:val="20"/>
          <w:szCs w:val="20"/>
          <w:lang w:bidi="ar-SA"/>
        </w:rPr>
        <w:drawing>
          <wp:inline distT="0" distB="0" distL="0" distR="0">
            <wp:extent cx="6517783" cy="4255008"/>
            <wp:effectExtent l="0" t="0" r="0" b="0"/>
            <wp:docPr id="8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64" cstate="print"/>
                    <a:stretch>
                      <a:fillRect/>
                    </a:stretch>
                  </pic:blipFill>
                  <pic:spPr>
                    <a:xfrm>
                      <a:off x="0" y="0"/>
                      <a:ext cx="6517783" cy="4255008"/>
                    </a:xfrm>
                    <a:prstGeom prst="rect">
                      <a:avLst/>
                    </a:prstGeom>
                  </pic:spPr>
                </pic:pic>
              </a:graphicData>
            </a:graphic>
          </wp:inline>
        </w:drawing>
      </w:r>
    </w:p>
    <w:p w:rsidR="003739CE" w:rsidRDefault="003739CE">
      <w:pPr>
        <w:spacing w:before="1"/>
        <w:rPr>
          <w:rFonts w:ascii="Times New Roman" w:eastAsia="Times New Roman" w:hAnsi="Times New Roman" w:cs="Times New Roman"/>
        </w:rPr>
      </w:pPr>
    </w:p>
    <w:p w:rsidR="003739CE" w:rsidRDefault="00827075">
      <w:pPr>
        <w:pStyle w:val="BodyText"/>
        <w:spacing w:before="51"/>
        <w:ind w:right="2451"/>
      </w:pPr>
      <w:r>
        <w:t>15. Cele mai frecvente răspunsuri oferite la întrebarea: ce ar contribui în cea mai mare măsură la asigurarea independenței sistemului judiciar:</w:t>
      </w:r>
    </w:p>
    <w:p w:rsidR="003739CE" w:rsidRDefault="003739CE">
      <w:pPr>
        <w:spacing w:before="11"/>
        <w:rPr>
          <w:rFonts w:ascii="Calibri" w:eastAsia="Calibri" w:hAnsi="Calibri" w:cs="Calibri"/>
          <w:sz w:val="23"/>
          <w:szCs w:val="23"/>
        </w:rPr>
      </w:pPr>
    </w:p>
    <w:tbl>
      <w:tblPr>
        <w:tblW w:w="0" w:type="auto"/>
        <w:tblInd w:w="116" w:type="dxa"/>
        <w:tblLayout w:type="fixed"/>
        <w:tblCellMar>
          <w:left w:w="0" w:type="dxa"/>
          <w:right w:w="0" w:type="dxa"/>
        </w:tblCellMar>
        <w:tblLook w:val="01E0" w:firstRow="1" w:lastRow="1" w:firstColumn="1" w:lastColumn="1" w:noHBand="0" w:noVBand="0"/>
      </w:tblPr>
      <w:tblGrid>
        <w:gridCol w:w="1039"/>
        <w:gridCol w:w="2815"/>
        <w:gridCol w:w="2704"/>
        <w:gridCol w:w="2854"/>
      </w:tblGrid>
      <w:tr w:rsidR="003739CE">
        <w:trPr>
          <w:trHeight w:hRule="exact" w:val="288"/>
        </w:trPr>
        <w:tc>
          <w:tcPr>
            <w:tcW w:w="1039" w:type="dxa"/>
            <w:tcBorders>
              <w:top w:val="nil"/>
              <w:left w:val="nil"/>
              <w:bottom w:val="nil"/>
              <w:right w:val="nil"/>
            </w:tcBorders>
            <w:shd w:val="clear" w:color="auto" w:fill="D9D9D9"/>
          </w:tcPr>
          <w:p w:rsidR="003739CE" w:rsidRDefault="00827075">
            <w:pPr>
              <w:pStyle w:val="TableParagraph"/>
              <w:spacing w:before="68"/>
              <w:ind w:left="107"/>
              <w:rPr>
                <w:rFonts w:ascii="Calibri" w:eastAsia="Calibri" w:hAnsi="Calibri" w:cs="Calibri"/>
                <w:sz w:val="18"/>
                <w:szCs w:val="18"/>
              </w:rPr>
            </w:pPr>
            <w:r>
              <w:rPr>
                <w:rFonts w:ascii="Calibri"/>
                <w:sz w:val="18"/>
              </w:rPr>
              <w:t>Țara</w:t>
            </w:r>
          </w:p>
        </w:tc>
        <w:tc>
          <w:tcPr>
            <w:tcW w:w="2815" w:type="dxa"/>
            <w:tcBorders>
              <w:top w:val="nil"/>
              <w:left w:val="nil"/>
              <w:bottom w:val="nil"/>
              <w:right w:val="nil"/>
            </w:tcBorders>
            <w:shd w:val="clear" w:color="auto" w:fill="D9D9D9"/>
          </w:tcPr>
          <w:p w:rsidR="003739CE" w:rsidRDefault="00827075">
            <w:pPr>
              <w:pStyle w:val="TableParagraph"/>
              <w:spacing w:before="68"/>
              <w:ind w:left="257"/>
              <w:rPr>
                <w:rFonts w:ascii="Calibri" w:eastAsia="Calibri" w:hAnsi="Calibri" w:cs="Calibri"/>
                <w:sz w:val="18"/>
                <w:szCs w:val="18"/>
              </w:rPr>
            </w:pPr>
            <w:r>
              <w:rPr>
                <w:rFonts w:ascii="Calibri"/>
                <w:sz w:val="18"/>
              </w:rPr>
              <w:t>Nr. 1</w:t>
            </w:r>
          </w:p>
        </w:tc>
        <w:tc>
          <w:tcPr>
            <w:tcW w:w="2704" w:type="dxa"/>
            <w:tcBorders>
              <w:top w:val="nil"/>
              <w:left w:val="nil"/>
              <w:bottom w:val="nil"/>
              <w:right w:val="nil"/>
            </w:tcBorders>
            <w:shd w:val="clear" w:color="auto" w:fill="D9D9D9"/>
          </w:tcPr>
          <w:p w:rsidR="003739CE" w:rsidRDefault="00827075">
            <w:pPr>
              <w:pStyle w:val="TableParagraph"/>
              <w:spacing w:before="68"/>
              <w:ind w:left="156"/>
              <w:rPr>
                <w:rFonts w:ascii="Calibri" w:eastAsia="Calibri" w:hAnsi="Calibri" w:cs="Calibri"/>
                <w:sz w:val="18"/>
                <w:szCs w:val="18"/>
              </w:rPr>
            </w:pPr>
            <w:r>
              <w:rPr>
                <w:rFonts w:ascii="Calibri"/>
                <w:sz w:val="18"/>
              </w:rPr>
              <w:t>Nr. 2</w:t>
            </w:r>
          </w:p>
        </w:tc>
        <w:tc>
          <w:tcPr>
            <w:tcW w:w="2854" w:type="dxa"/>
            <w:tcBorders>
              <w:top w:val="nil"/>
              <w:left w:val="nil"/>
              <w:bottom w:val="nil"/>
              <w:right w:val="nil"/>
            </w:tcBorders>
            <w:shd w:val="clear" w:color="auto" w:fill="D9D9D9"/>
          </w:tcPr>
          <w:p w:rsidR="003739CE" w:rsidRDefault="00827075">
            <w:pPr>
              <w:pStyle w:val="TableParagraph"/>
              <w:spacing w:before="68"/>
              <w:ind w:left="148"/>
              <w:rPr>
                <w:rFonts w:ascii="Calibri" w:eastAsia="Calibri" w:hAnsi="Calibri" w:cs="Calibri"/>
                <w:sz w:val="18"/>
                <w:szCs w:val="18"/>
              </w:rPr>
            </w:pPr>
            <w:r>
              <w:rPr>
                <w:rFonts w:ascii="Calibri"/>
                <w:sz w:val="18"/>
              </w:rPr>
              <w:t>Nr. 3</w:t>
            </w:r>
          </w:p>
        </w:tc>
      </w:tr>
      <w:tr w:rsidR="003739CE">
        <w:trPr>
          <w:trHeight w:hRule="exact" w:val="720"/>
        </w:trPr>
        <w:tc>
          <w:tcPr>
            <w:tcW w:w="1039" w:type="dxa"/>
            <w:tcBorders>
              <w:top w:val="nil"/>
              <w:left w:val="nil"/>
              <w:bottom w:val="nil"/>
              <w:right w:val="nil"/>
            </w:tcBorders>
          </w:tcPr>
          <w:p w:rsidR="003739CE" w:rsidRDefault="00827075">
            <w:pPr>
              <w:pStyle w:val="TableParagraph"/>
              <w:ind w:left="107"/>
              <w:rPr>
                <w:rFonts w:ascii="Calibri" w:eastAsia="Calibri" w:hAnsi="Calibri" w:cs="Calibri"/>
                <w:sz w:val="18"/>
                <w:szCs w:val="18"/>
              </w:rPr>
            </w:pPr>
            <w:r>
              <w:rPr>
                <w:rFonts w:ascii="Calibri"/>
                <w:sz w:val="18"/>
              </w:rPr>
              <w:t>Albania</w:t>
            </w:r>
          </w:p>
        </w:tc>
        <w:tc>
          <w:tcPr>
            <w:tcW w:w="2815" w:type="dxa"/>
            <w:tcBorders>
              <w:top w:val="nil"/>
              <w:left w:val="nil"/>
              <w:bottom w:val="nil"/>
              <w:right w:val="nil"/>
            </w:tcBorders>
          </w:tcPr>
          <w:p w:rsidR="003739CE" w:rsidRDefault="00827075">
            <w:pPr>
              <w:pStyle w:val="TableParagraph"/>
              <w:ind w:left="257" w:right="155"/>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704" w:type="dxa"/>
            <w:tcBorders>
              <w:top w:val="nil"/>
              <w:left w:val="nil"/>
              <w:bottom w:val="nil"/>
              <w:right w:val="nil"/>
            </w:tcBorders>
          </w:tcPr>
          <w:p w:rsidR="003739CE" w:rsidRDefault="00827075">
            <w:pPr>
              <w:pStyle w:val="TableParagraph"/>
              <w:ind w:left="156"/>
              <w:rPr>
                <w:rFonts w:ascii="Calibri" w:eastAsia="Calibri" w:hAnsi="Calibri" w:cs="Calibri"/>
                <w:sz w:val="18"/>
                <w:szCs w:val="18"/>
              </w:rPr>
            </w:pPr>
            <w:r>
              <w:rPr>
                <w:rFonts w:ascii="Calibri"/>
                <w:sz w:val="18"/>
              </w:rPr>
              <w:t>O presiune mai scăzută din partea mass-media</w:t>
            </w:r>
          </w:p>
        </w:tc>
        <w:tc>
          <w:tcPr>
            <w:tcW w:w="2854" w:type="dxa"/>
            <w:tcBorders>
              <w:top w:val="nil"/>
              <w:left w:val="nil"/>
              <w:bottom w:val="nil"/>
              <w:right w:val="nil"/>
            </w:tcBorders>
          </w:tcPr>
          <w:p w:rsidR="003739CE" w:rsidRDefault="00827075">
            <w:pPr>
              <w:pStyle w:val="TableParagraph"/>
              <w:ind w:left="148" w:right="402"/>
              <w:rPr>
                <w:rFonts w:ascii="Calibri" w:eastAsia="Calibri" w:hAnsi="Calibri" w:cs="Calibri"/>
                <w:sz w:val="18"/>
                <w:szCs w:val="18"/>
              </w:rPr>
            </w:pPr>
            <w:r>
              <w:rPr>
                <w:rFonts w:ascii="Calibri"/>
                <w:sz w:val="18"/>
              </w:rPr>
              <w:t>Numirea și promovarea judecătorilor strict în baza capacităților și experienței</w:t>
            </w:r>
          </w:p>
        </w:tc>
      </w:tr>
      <w:tr w:rsidR="003739CE">
        <w:trPr>
          <w:trHeight w:hRule="exact" w:val="720"/>
        </w:trPr>
        <w:tc>
          <w:tcPr>
            <w:tcW w:w="1039" w:type="dxa"/>
            <w:tcBorders>
              <w:top w:val="nil"/>
              <w:left w:val="nil"/>
              <w:bottom w:val="nil"/>
              <w:right w:val="nil"/>
            </w:tcBorders>
            <w:shd w:val="clear" w:color="auto" w:fill="D9D9D9"/>
          </w:tcPr>
          <w:p w:rsidR="003739CE" w:rsidRDefault="00827075">
            <w:pPr>
              <w:pStyle w:val="TableParagraph"/>
              <w:spacing w:before="1"/>
              <w:ind w:left="107"/>
              <w:rPr>
                <w:rFonts w:ascii="Calibri" w:eastAsia="Calibri" w:hAnsi="Calibri" w:cs="Calibri"/>
                <w:sz w:val="18"/>
                <w:szCs w:val="18"/>
              </w:rPr>
            </w:pPr>
            <w:r>
              <w:rPr>
                <w:rFonts w:ascii="Calibri"/>
                <w:sz w:val="18"/>
              </w:rPr>
              <w:t>Austria</w:t>
            </w:r>
          </w:p>
        </w:tc>
        <w:tc>
          <w:tcPr>
            <w:tcW w:w="2815" w:type="dxa"/>
            <w:tcBorders>
              <w:top w:val="nil"/>
              <w:left w:val="nil"/>
              <w:bottom w:val="nil"/>
              <w:right w:val="nil"/>
            </w:tcBorders>
            <w:shd w:val="clear" w:color="auto" w:fill="D9D9D9"/>
          </w:tcPr>
          <w:p w:rsidR="003739CE" w:rsidRDefault="00827075">
            <w:pPr>
              <w:pStyle w:val="TableParagraph"/>
              <w:spacing w:before="1"/>
              <w:ind w:left="257" w:right="662"/>
              <w:rPr>
                <w:rFonts w:ascii="Calibri" w:eastAsia="Calibri" w:hAnsi="Calibri" w:cs="Calibri"/>
                <w:sz w:val="18"/>
                <w:szCs w:val="18"/>
              </w:rPr>
            </w:pPr>
            <w:r>
              <w:rPr>
                <w:rFonts w:ascii="Calibri"/>
                <w:sz w:val="18"/>
              </w:rPr>
              <w:t>Condiții mai bune de lucru în ceea ce privește volumul de cauze aflate în lucru</w:t>
            </w:r>
          </w:p>
        </w:tc>
        <w:tc>
          <w:tcPr>
            <w:tcW w:w="2704" w:type="dxa"/>
            <w:tcBorders>
              <w:top w:val="nil"/>
              <w:left w:val="nil"/>
              <w:bottom w:val="nil"/>
              <w:right w:val="nil"/>
            </w:tcBorders>
            <w:shd w:val="clear" w:color="auto" w:fill="D9D9D9"/>
          </w:tcPr>
          <w:p w:rsidR="003739CE" w:rsidRDefault="00827075">
            <w:pPr>
              <w:pStyle w:val="TableParagraph"/>
              <w:spacing w:before="1"/>
              <w:ind w:left="156" w:right="245"/>
              <w:rPr>
                <w:rFonts w:ascii="Calibri" w:eastAsia="Calibri" w:hAnsi="Calibri" w:cs="Calibri"/>
                <w:sz w:val="18"/>
                <w:szCs w:val="18"/>
              </w:rPr>
            </w:pPr>
            <w:r>
              <w:rPr>
                <w:rFonts w:ascii="Calibri"/>
                <w:sz w:val="18"/>
              </w:rPr>
              <w:t>Numirea și promovarea judecătorilor strict în baza capacităților și experienței</w:t>
            </w:r>
          </w:p>
        </w:tc>
        <w:tc>
          <w:tcPr>
            <w:tcW w:w="2854" w:type="dxa"/>
            <w:tcBorders>
              <w:top w:val="nil"/>
              <w:left w:val="nil"/>
              <w:bottom w:val="nil"/>
              <w:right w:val="nil"/>
            </w:tcBorders>
            <w:shd w:val="clear" w:color="auto" w:fill="D9D9D9"/>
          </w:tcPr>
          <w:p w:rsidR="003739CE" w:rsidRDefault="00827075">
            <w:pPr>
              <w:pStyle w:val="TableParagraph"/>
              <w:spacing w:before="1"/>
              <w:ind w:left="148" w:right="303"/>
              <w:rPr>
                <w:rFonts w:ascii="Calibri" w:eastAsia="Calibri" w:hAnsi="Calibri" w:cs="Calibri"/>
                <w:sz w:val="18"/>
                <w:szCs w:val="18"/>
              </w:rPr>
            </w:pPr>
            <w:r>
              <w:rPr>
                <w:rFonts w:ascii="Calibri"/>
                <w:sz w:val="18"/>
              </w:rPr>
              <w:t>Condiții mai bune de lucru în ceea ce privește salarizarea inclusiv pensiile și vârsta de pensionare</w:t>
            </w:r>
          </w:p>
        </w:tc>
      </w:tr>
      <w:tr w:rsidR="003739CE">
        <w:trPr>
          <w:trHeight w:hRule="exact" w:val="720"/>
        </w:trPr>
        <w:tc>
          <w:tcPr>
            <w:tcW w:w="1039" w:type="dxa"/>
            <w:tcBorders>
              <w:top w:val="nil"/>
              <w:left w:val="nil"/>
              <w:bottom w:val="nil"/>
              <w:right w:val="nil"/>
            </w:tcBorders>
          </w:tcPr>
          <w:p w:rsidR="003739CE" w:rsidRDefault="00827075">
            <w:pPr>
              <w:pStyle w:val="TableParagraph"/>
              <w:spacing w:before="1"/>
              <w:ind w:left="107"/>
              <w:rPr>
                <w:rFonts w:ascii="Calibri" w:eastAsia="Calibri" w:hAnsi="Calibri" w:cs="Calibri"/>
                <w:sz w:val="18"/>
                <w:szCs w:val="18"/>
              </w:rPr>
            </w:pPr>
            <w:r>
              <w:rPr>
                <w:rFonts w:ascii="Calibri"/>
                <w:sz w:val="18"/>
              </w:rPr>
              <w:t>Belgia</w:t>
            </w:r>
          </w:p>
        </w:tc>
        <w:tc>
          <w:tcPr>
            <w:tcW w:w="2815" w:type="dxa"/>
            <w:tcBorders>
              <w:top w:val="nil"/>
              <w:left w:val="nil"/>
              <w:bottom w:val="nil"/>
              <w:right w:val="nil"/>
            </w:tcBorders>
          </w:tcPr>
          <w:p w:rsidR="003739CE" w:rsidRDefault="00827075">
            <w:pPr>
              <w:pStyle w:val="TableParagraph"/>
              <w:spacing w:before="1"/>
              <w:ind w:left="257" w:right="155"/>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704" w:type="dxa"/>
            <w:tcBorders>
              <w:top w:val="nil"/>
              <w:left w:val="nil"/>
              <w:bottom w:val="nil"/>
              <w:right w:val="nil"/>
            </w:tcBorders>
          </w:tcPr>
          <w:p w:rsidR="003739CE" w:rsidRDefault="00827075">
            <w:pPr>
              <w:pStyle w:val="TableParagraph"/>
              <w:spacing w:before="1"/>
              <w:ind w:left="156" w:right="661"/>
              <w:rPr>
                <w:rFonts w:ascii="Calibri" w:eastAsia="Calibri" w:hAnsi="Calibri" w:cs="Calibri"/>
                <w:sz w:val="18"/>
                <w:szCs w:val="18"/>
              </w:rPr>
            </w:pPr>
            <w:r>
              <w:rPr>
                <w:rFonts w:ascii="Calibri"/>
                <w:sz w:val="18"/>
              </w:rPr>
              <w:t>Condiții mai bune de lucru în ceea ce privește resursele instanței</w:t>
            </w:r>
          </w:p>
        </w:tc>
        <w:tc>
          <w:tcPr>
            <w:tcW w:w="2854" w:type="dxa"/>
            <w:tcBorders>
              <w:top w:val="nil"/>
              <w:left w:val="nil"/>
              <w:bottom w:val="nil"/>
              <w:right w:val="nil"/>
            </w:tcBorders>
          </w:tcPr>
          <w:p w:rsidR="003739CE" w:rsidRDefault="00827075">
            <w:pPr>
              <w:pStyle w:val="TableParagraph"/>
              <w:spacing w:before="1"/>
              <w:ind w:left="148" w:right="810"/>
              <w:rPr>
                <w:rFonts w:ascii="Calibri" w:eastAsia="Calibri" w:hAnsi="Calibri" w:cs="Calibri"/>
                <w:sz w:val="18"/>
                <w:szCs w:val="18"/>
              </w:rPr>
            </w:pPr>
            <w:r>
              <w:rPr>
                <w:rFonts w:ascii="Calibri"/>
                <w:sz w:val="18"/>
              </w:rPr>
              <w:t>Condiții mai bune de lucru în ceea ce privește volumul de cauze aflate în lucru</w:t>
            </w:r>
          </w:p>
        </w:tc>
      </w:tr>
      <w:tr w:rsidR="003739CE">
        <w:trPr>
          <w:trHeight w:hRule="exact" w:val="721"/>
        </w:trPr>
        <w:tc>
          <w:tcPr>
            <w:tcW w:w="1039" w:type="dxa"/>
            <w:tcBorders>
              <w:top w:val="nil"/>
              <w:left w:val="nil"/>
              <w:bottom w:val="nil"/>
              <w:right w:val="nil"/>
            </w:tcBorders>
            <w:shd w:val="clear" w:color="auto" w:fill="D9D9D9"/>
          </w:tcPr>
          <w:p w:rsidR="003739CE" w:rsidRDefault="00827075">
            <w:pPr>
              <w:pStyle w:val="TableParagraph"/>
              <w:spacing w:before="1"/>
              <w:ind w:left="107"/>
              <w:rPr>
                <w:rFonts w:ascii="Calibri" w:eastAsia="Calibri" w:hAnsi="Calibri" w:cs="Calibri"/>
                <w:sz w:val="18"/>
                <w:szCs w:val="18"/>
              </w:rPr>
            </w:pPr>
            <w:r>
              <w:rPr>
                <w:rFonts w:ascii="Calibri"/>
                <w:sz w:val="18"/>
              </w:rPr>
              <w:t>Bulgaria</w:t>
            </w:r>
          </w:p>
        </w:tc>
        <w:tc>
          <w:tcPr>
            <w:tcW w:w="2815" w:type="dxa"/>
            <w:tcBorders>
              <w:top w:val="nil"/>
              <w:left w:val="nil"/>
              <w:bottom w:val="nil"/>
              <w:right w:val="nil"/>
            </w:tcBorders>
            <w:shd w:val="clear" w:color="auto" w:fill="D9D9D9"/>
          </w:tcPr>
          <w:p w:rsidR="003739CE" w:rsidRDefault="00827075">
            <w:pPr>
              <w:pStyle w:val="TableParagraph"/>
              <w:spacing w:before="1"/>
              <w:ind w:left="257" w:right="254"/>
              <w:rPr>
                <w:rFonts w:ascii="Calibri" w:eastAsia="Calibri" w:hAnsi="Calibri" w:cs="Calibri"/>
                <w:sz w:val="18"/>
                <w:szCs w:val="18"/>
              </w:rPr>
            </w:pPr>
            <w:r>
              <w:rPr>
                <w:rFonts w:ascii="Calibri"/>
                <w:sz w:val="18"/>
              </w:rPr>
              <w:t>Numirea și promovarea judecătorilor strict în baza capacităților și experienței</w:t>
            </w:r>
          </w:p>
        </w:tc>
        <w:tc>
          <w:tcPr>
            <w:tcW w:w="2704" w:type="dxa"/>
            <w:tcBorders>
              <w:top w:val="nil"/>
              <w:left w:val="nil"/>
              <w:bottom w:val="nil"/>
              <w:right w:val="nil"/>
            </w:tcBorders>
            <w:shd w:val="clear" w:color="auto" w:fill="D9D9D9"/>
          </w:tcPr>
          <w:p w:rsidR="003739CE" w:rsidRDefault="00827075">
            <w:pPr>
              <w:pStyle w:val="TableParagraph"/>
              <w:spacing w:before="1"/>
              <w:ind w:left="156" w:right="146"/>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854" w:type="dxa"/>
            <w:tcBorders>
              <w:top w:val="nil"/>
              <w:left w:val="nil"/>
              <w:bottom w:val="nil"/>
              <w:right w:val="nil"/>
            </w:tcBorders>
            <w:shd w:val="clear" w:color="auto" w:fill="D9D9D9"/>
          </w:tcPr>
          <w:p w:rsidR="003739CE" w:rsidRDefault="00827075">
            <w:pPr>
              <w:pStyle w:val="TableParagraph"/>
              <w:spacing w:before="1"/>
              <w:ind w:left="148"/>
              <w:rPr>
                <w:rFonts w:ascii="Calibri" w:eastAsia="Calibri" w:hAnsi="Calibri" w:cs="Calibri"/>
                <w:sz w:val="18"/>
                <w:szCs w:val="18"/>
              </w:rPr>
            </w:pPr>
            <w:r>
              <w:rPr>
                <w:rFonts w:ascii="Calibri"/>
                <w:sz w:val="18"/>
              </w:rPr>
              <w:t>O presiune mai scăzută din partea mass-media</w:t>
            </w:r>
          </w:p>
        </w:tc>
      </w:tr>
      <w:tr w:rsidR="003739CE">
        <w:trPr>
          <w:trHeight w:hRule="exact" w:val="720"/>
        </w:trPr>
        <w:tc>
          <w:tcPr>
            <w:tcW w:w="1039" w:type="dxa"/>
            <w:tcBorders>
              <w:top w:val="nil"/>
              <w:left w:val="nil"/>
              <w:bottom w:val="nil"/>
              <w:right w:val="nil"/>
            </w:tcBorders>
          </w:tcPr>
          <w:p w:rsidR="003739CE" w:rsidRDefault="00827075">
            <w:pPr>
              <w:pStyle w:val="TableParagraph"/>
              <w:ind w:left="107"/>
              <w:rPr>
                <w:rFonts w:ascii="Calibri" w:eastAsia="Calibri" w:hAnsi="Calibri" w:cs="Calibri"/>
                <w:sz w:val="18"/>
                <w:szCs w:val="18"/>
              </w:rPr>
            </w:pPr>
            <w:r>
              <w:rPr>
                <w:rFonts w:ascii="Calibri"/>
                <w:sz w:val="18"/>
              </w:rPr>
              <w:t>Croația</w:t>
            </w:r>
          </w:p>
        </w:tc>
        <w:tc>
          <w:tcPr>
            <w:tcW w:w="2815" w:type="dxa"/>
            <w:tcBorders>
              <w:top w:val="nil"/>
              <w:left w:val="nil"/>
              <w:bottom w:val="nil"/>
              <w:right w:val="nil"/>
            </w:tcBorders>
          </w:tcPr>
          <w:p w:rsidR="003739CE" w:rsidRDefault="00827075">
            <w:pPr>
              <w:pStyle w:val="TableParagraph"/>
              <w:ind w:left="257" w:right="154"/>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704" w:type="dxa"/>
            <w:tcBorders>
              <w:top w:val="nil"/>
              <w:left w:val="nil"/>
              <w:bottom w:val="nil"/>
              <w:right w:val="nil"/>
            </w:tcBorders>
          </w:tcPr>
          <w:p w:rsidR="003739CE" w:rsidRDefault="00827075">
            <w:pPr>
              <w:pStyle w:val="TableParagraph"/>
              <w:ind w:left="156" w:right="245"/>
              <w:rPr>
                <w:rFonts w:ascii="Calibri" w:eastAsia="Calibri" w:hAnsi="Calibri" w:cs="Calibri"/>
                <w:sz w:val="18"/>
                <w:szCs w:val="18"/>
              </w:rPr>
            </w:pPr>
            <w:r>
              <w:rPr>
                <w:rFonts w:ascii="Calibri"/>
                <w:sz w:val="18"/>
              </w:rPr>
              <w:t>Numirea și promovarea judecătorilor strict în baza capacităților și experienței</w:t>
            </w:r>
          </w:p>
        </w:tc>
        <w:tc>
          <w:tcPr>
            <w:tcW w:w="2854" w:type="dxa"/>
            <w:tcBorders>
              <w:top w:val="nil"/>
              <w:left w:val="nil"/>
              <w:bottom w:val="nil"/>
              <w:right w:val="nil"/>
            </w:tcBorders>
          </w:tcPr>
          <w:p w:rsidR="003739CE" w:rsidRDefault="00827075">
            <w:pPr>
              <w:pStyle w:val="TableParagraph"/>
              <w:ind w:left="148"/>
              <w:rPr>
                <w:rFonts w:ascii="Calibri" w:eastAsia="Calibri" w:hAnsi="Calibri" w:cs="Calibri"/>
                <w:sz w:val="18"/>
                <w:szCs w:val="18"/>
              </w:rPr>
            </w:pPr>
            <w:r>
              <w:rPr>
                <w:rFonts w:ascii="Calibri"/>
                <w:sz w:val="18"/>
              </w:rPr>
              <w:t>O presiune mai scăzută din partea mass-media</w:t>
            </w:r>
          </w:p>
        </w:tc>
      </w:tr>
      <w:tr w:rsidR="003739CE">
        <w:trPr>
          <w:trHeight w:hRule="exact" w:val="720"/>
        </w:trPr>
        <w:tc>
          <w:tcPr>
            <w:tcW w:w="1039" w:type="dxa"/>
            <w:tcBorders>
              <w:top w:val="nil"/>
              <w:left w:val="nil"/>
              <w:bottom w:val="nil"/>
              <w:right w:val="nil"/>
            </w:tcBorders>
            <w:shd w:val="clear" w:color="auto" w:fill="D9D9D9"/>
          </w:tcPr>
          <w:p w:rsidR="003739CE" w:rsidRDefault="00827075">
            <w:pPr>
              <w:pStyle w:val="TableParagraph"/>
              <w:ind w:left="107" w:right="301"/>
              <w:rPr>
                <w:rFonts w:ascii="Calibri" w:eastAsia="Calibri" w:hAnsi="Calibri" w:cs="Calibri"/>
                <w:sz w:val="18"/>
                <w:szCs w:val="18"/>
              </w:rPr>
            </w:pPr>
            <w:r>
              <w:rPr>
                <w:rFonts w:ascii="Calibri"/>
                <w:sz w:val="18"/>
              </w:rPr>
              <w:t>Republica Cehă</w:t>
            </w:r>
          </w:p>
        </w:tc>
        <w:tc>
          <w:tcPr>
            <w:tcW w:w="2815" w:type="dxa"/>
            <w:tcBorders>
              <w:top w:val="nil"/>
              <w:left w:val="nil"/>
              <w:bottom w:val="nil"/>
              <w:right w:val="nil"/>
            </w:tcBorders>
            <w:shd w:val="clear" w:color="auto" w:fill="D9D9D9"/>
          </w:tcPr>
          <w:p w:rsidR="003739CE" w:rsidRDefault="00827075">
            <w:pPr>
              <w:pStyle w:val="TableParagraph"/>
              <w:ind w:left="257" w:right="254"/>
              <w:rPr>
                <w:rFonts w:ascii="Calibri" w:eastAsia="Calibri" w:hAnsi="Calibri" w:cs="Calibri"/>
                <w:sz w:val="18"/>
                <w:szCs w:val="18"/>
              </w:rPr>
            </w:pPr>
            <w:r>
              <w:rPr>
                <w:rFonts w:ascii="Calibri"/>
                <w:sz w:val="18"/>
              </w:rPr>
              <w:t>Numirea și promovarea judecătorilor strict în baza capacităților și experienței</w:t>
            </w:r>
          </w:p>
        </w:tc>
        <w:tc>
          <w:tcPr>
            <w:tcW w:w="2704" w:type="dxa"/>
            <w:tcBorders>
              <w:top w:val="nil"/>
              <w:left w:val="nil"/>
              <w:bottom w:val="nil"/>
              <w:right w:val="nil"/>
            </w:tcBorders>
            <w:shd w:val="clear" w:color="auto" w:fill="D9D9D9"/>
          </w:tcPr>
          <w:p w:rsidR="003739CE" w:rsidRDefault="00827075">
            <w:pPr>
              <w:pStyle w:val="TableParagraph"/>
              <w:ind w:left="156" w:right="653"/>
              <w:rPr>
                <w:rFonts w:ascii="Calibri" w:eastAsia="Calibri" w:hAnsi="Calibri" w:cs="Calibri"/>
                <w:sz w:val="18"/>
                <w:szCs w:val="18"/>
              </w:rPr>
            </w:pPr>
            <w:r>
              <w:rPr>
                <w:rFonts w:ascii="Calibri"/>
                <w:sz w:val="18"/>
              </w:rPr>
              <w:t>Condiții mai bune de lucru în ceea ce privește volumul de cauze aflate în lucru</w:t>
            </w:r>
          </w:p>
        </w:tc>
        <w:tc>
          <w:tcPr>
            <w:tcW w:w="2854" w:type="dxa"/>
            <w:tcBorders>
              <w:top w:val="nil"/>
              <w:left w:val="nil"/>
              <w:bottom w:val="nil"/>
              <w:right w:val="nil"/>
            </w:tcBorders>
            <w:shd w:val="clear" w:color="auto" w:fill="D9D9D9"/>
          </w:tcPr>
          <w:p w:rsidR="003739CE" w:rsidRDefault="00827075">
            <w:pPr>
              <w:pStyle w:val="TableParagraph"/>
              <w:ind w:left="148" w:right="303"/>
              <w:rPr>
                <w:rFonts w:ascii="Calibri" w:eastAsia="Calibri" w:hAnsi="Calibri" w:cs="Calibri"/>
                <w:sz w:val="18"/>
                <w:szCs w:val="18"/>
              </w:rPr>
            </w:pPr>
            <w:r>
              <w:rPr>
                <w:rFonts w:ascii="Calibri"/>
                <w:sz w:val="18"/>
              </w:rPr>
              <w:t>Condiții mai bune de lucru în ceea ce privește salarizarea inclusiv pensiile și vârsta de pensionare</w:t>
            </w:r>
          </w:p>
        </w:tc>
      </w:tr>
      <w:tr w:rsidR="003739CE">
        <w:trPr>
          <w:trHeight w:hRule="exact" w:val="657"/>
        </w:trPr>
        <w:tc>
          <w:tcPr>
            <w:tcW w:w="1039" w:type="dxa"/>
            <w:tcBorders>
              <w:top w:val="nil"/>
              <w:left w:val="nil"/>
              <w:bottom w:val="nil"/>
              <w:right w:val="nil"/>
            </w:tcBorders>
          </w:tcPr>
          <w:p w:rsidR="003739CE" w:rsidRDefault="00827075">
            <w:pPr>
              <w:pStyle w:val="TableParagraph"/>
              <w:ind w:left="107"/>
              <w:rPr>
                <w:rFonts w:ascii="Calibri" w:eastAsia="Calibri" w:hAnsi="Calibri" w:cs="Calibri"/>
                <w:sz w:val="18"/>
                <w:szCs w:val="18"/>
              </w:rPr>
            </w:pPr>
            <w:r>
              <w:rPr>
                <w:rFonts w:ascii="Calibri"/>
                <w:sz w:val="18"/>
              </w:rPr>
              <w:t>Danemarca</w:t>
            </w:r>
          </w:p>
        </w:tc>
        <w:tc>
          <w:tcPr>
            <w:tcW w:w="2815" w:type="dxa"/>
            <w:tcBorders>
              <w:top w:val="nil"/>
              <w:left w:val="nil"/>
              <w:bottom w:val="nil"/>
              <w:right w:val="nil"/>
            </w:tcBorders>
          </w:tcPr>
          <w:p w:rsidR="003739CE" w:rsidRDefault="00827075">
            <w:pPr>
              <w:pStyle w:val="TableParagraph"/>
              <w:ind w:left="257" w:right="670"/>
              <w:rPr>
                <w:rFonts w:ascii="Calibri" w:eastAsia="Calibri" w:hAnsi="Calibri" w:cs="Calibri"/>
                <w:sz w:val="18"/>
                <w:szCs w:val="18"/>
              </w:rPr>
            </w:pPr>
            <w:r>
              <w:rPr>
                <w:rFonts w:ascii="Calibri"/>
                <w:sz w:val="18"/>
              </w:rPr>
              <w:t>Condiții mai bune de lucru în ceea ce privește resursele instanței</w:t>
            </w:r>
          </w:p>
        </w:tc>
        <w:tc>
          <w:tcPr>
            <w:tcW w:w="2704" w:type="dxa"/>
            <w:tcBorders>
              <w:top w:val="nil"/>
              <w:left w:val="nil"/>
              <w:bottom w:val="nil"/>
              <w:right w:val="nil"/>
            </w:tcBorders>
          </w:tcPr>
          <w:p w:rsidR="003739CE" w:rsidRDefault="00827075">
            <w:pPr>
              <w:pStyle w:val="TableParagraph"/>
              <w:ind w:left="156" w:right="653"/>
              <w:rPr>
                <w:rFonts w:ascii="Calibri" w:eastAsia="Calibri" w:hAnsi="Calibri" w:cs="Calibri"/>
                <w:sz w:val="18"/>
                <w:szCs w:val="18"/>
              </w:rPr>
            </w:pPr>
            <w:r>
              <w:rPr>
                <w:rFonts w:ascii="Calibri"/>
                <w:sz w:val="18"/>
              </w:rPr>
              <w:t>Condiții mai bune de lucru în ceea ce privește volumul de cauze aflate în lucru</w:t>
            </w:r>
          </w:p>
        </w:tc>
        <w:tc>
          <w:tcPr>
            <w:tcW w:w="2854" w:type="dxa"/>
            <w:tcBorders>
              <w:top w:val="nil"/>
              <w:left w:val="nil"/>
              <w:bottom w:val="nil"/>
              <w:right w:val="nil"/>
            </w:tcBorders>
          </w:tcPr>
          <w:p w:rsidR="003739CE" w:rsidRDefault="00827075">
            <w:pPr>
              <w:pStyle w:val="TableParagraph"/>
              <w:ind w:left="148" w:right="303"/>
              <w:rPr>
                <w:rFonts w:ascii="Calibri" w:eastAsia="Calibri" w:hAnsi="Calibri" w:cs="Calibri"/>
                <w:sz w:val="18"/>
                <w:szCs w:val="18"/>
              </w:rPr>
            </w:pPr>
            <w:r>
              <w:rPr>
                <w:rFonts w:ascii="Calibri"/>
                <w:sz w:val="18"/>
              </w:rPr>
              <w:t>Condiții mai bune de lucru în ceea ce privește salarizarea inclusiv pensiile și vârsta de pensionare</w:t>
            </w:r>
          </w:p>
        </w:tc>
      </w:tr>
    </w:tbl>
    <w:p w:rsidR="003739CE" w:rsidRDefault="003739CE">
      <w:pPr>
        <w:rPr>
          <w:rFonts w:ascii="Calibri" w:eastAsia="Calibri" w:hAnsi="Calibri" w:cs="Calibri"/>
          <w:sz w:val="18"/>
          <w:szCs w:val="18"/>
        </w:rPr>
        <w:sectPr w:rsidR="003739CE">
          <w:footerReference w:type="default" r:id="rId65"/>
          <w:pgSz w:w="11900" w:h="16840"/>
          <w:pgMar w:top="1340" w:right="0" w:bottom="1440" w:left="1300" w:header="0" w:footer="1246" w:gutter="0"/>
          <w:pgNumType w:start="61"/>
          <w:cols w:space="720"/>
        </w:sectPr>
      </w:pPr>
    </w:p>
    <w:p w:rsidR="003739CE" w:rsidRDefault="003739CE">
      <w:pPr>
        <w:spacing w:before="8"/>
        <w:rPr>
          <w:rFonts w:ascii="Times New Roman" w:eastAsia="Times New Roman" w:hAnsi="Times New Roman" w:cs="Times New Roman"/>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1161"/>
        <w:gridCol w:w="2692"/>
        <w:gridCol w:w="2705"/>
        <w:gridCol w:w="2853"/>
      </w:tblGrid>
      <w:tr w:rsidR="003739CE">
        <w:trPr>
          <w:trHeight w:hRule="exact" w:val="720"/>
        </w:trPr>
        <w:tc>
          <w:tcPr>
            <w:tcW w:w="1161" w:type="dxa"/>
            <w:tcBorders>
              <w:top w:val="nil"/>
              <w:left w:val="nil"/>
              <w:bottom w:val="nil"/>
              <w:right w:val="nil"/>
            </w:tcBorders>
            <w:shd w:val="clear" w:color="auto" w:fill="D9D9D9"/>
          </w:tcPr>
          <w:p w:rsidR="003739CE" w:rsidRDefault="00827075">
            <w:pPr>
              <w:pStyle w:val="TableParagraph"/>
              <w:ind w:left="107"/>
              <w:rPr>
                <w:rFonts w:ascii="Calibri" w:eastAsia="Calibri" w:hAnsi="Calibri" w:cs="Calibri"/>
                <w:sz w:val="18"/>
                <w:szCs w:val="18"/>
              </w:rPr>
            </w:pPr>
            <w:r>
              <w:rPr>
                <w:rFonts w:ascii="Calibri"/>
                <w:sz w:val="18"/>
              </w:rPr>
              <w:t>Estonia</w:t>
            </w:r>
          </w:p>
        </w:tc>
        <w:tc>
          <w:tcPr>
            <w:tcW w:w="2692" w:type="dxa"/>
            <w:tcBorders>
              <w:top w:val="nil"/>
              <w:left w:val="nil"/>
              <w:bottom w:val="nil"/>
              <w:right w:val="nil"/>
            </w:tcBorders>
            <w:shd w:val="clear" w:color="auto" w:fill="D9D9D9"/>
          </w:tcPr>
          <w:p w:rsidR="003739CE" w:rsidRDefault="00827075">
            <w:pPr>
              <w:pStyle w:val="TableParagraph"/>
              <w:ind w:left="135" w:right="155"/>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705" w:type="dxa"/>
            <w:tcBorders>
              <w:top w:val="nil"/>
              <w:left w:val="nil"/>
              <w:bottom w:val="nil"/>
              <w:right w:val="nil"/>
            </w:tcBorders>
            <w:shd w:val="clear" w:color="auto" w:fill="D9D9D9"/>
          </w:tcPr>
          <w:p w:rsidR="003739CE" w:rsidRDefault="00827075">
            <w:pPr>
              <w:pStyle w:val="TableParagraph"/>
              <w:ind w:left="156" w:right="654"/>
              <w:rPr>
                <w:rFonts w:ascii="Calibri" w:eastAsia="Calibri" w:hAnsi="Calibri" w:cs="Calibri"/>
                <w:sz w:val="18"/>
                <w:szCs w:val="18"/>
              </w:rPr>
            </w:pPr>
            <w:r>
              <w:rPr>
                <w:rFonts w:ascii="Calibri"/>
                <w:sz w:val="18"/>
              </w:rPr>
              <w:t>Condiții mai bune de lucru în ceea ce privește volumul de cauze aflate în lucru</w:t>
            </w:r>
          </w:p>
        </w:tc>
        <w:tc>
          <w:tcPr>
            <w:tcW w:w="2853" w:type="dxa"/>
            <w:tcBorders>
              <w:top w:val="nil"/>
              <w:left w:val="nil"/>
              <w:bottom w:val="nil"/>
              <w:right w:val="nil"/>
            </w:tcBorders>
            <w:shd w:val="clear" w:color="auto" w:fill="D9D9D9"/>
          </w:tcPr>
          <w:p w:rsidR="003739CE" w:rsidRDefault="00827075">
            <w:pPr>
              <w:pStyle w:val="TableParagraph"/>
              <w:ind w:left="148"/>
              <w:rPr>
                <w:rFonts w:ascii="Calibri" w:eastAsia="Calibri" w:hAnsi="Calibri" w:cs="Calibri"/>
                <w:sz w:val="18"/>
                <w:szCs w:val="18"/>
              </w:rPr>
            </w:pPr>
            <w:r>
              <w:rPr>
                <w:rFonts w:ascii="Calibri"/>
                <w:sz w:val="18"/>
              </w:rPr>
              <w:t>O presiune mai scăzută din partea mass-media</w:t>
            </w:r>
          </w:p>
        </w:tc>
      </w:tr>
      <w:tr w:rsidR="003739CE">
        <w:trPr>
          <w:trHeight w:hRule="exact" w:val="720"/>
        </w:trPr>
        <w:tc>
          <w:tcPr>
            <w:tcW w:w="1161" w:type="dxa"/>
            <w:tcBorders>
              <w:top w:val="nil"/>
              <w:left w:val="nil"/>
              <w:bottom w:val="nil"/>
              <w:right w:val="nil"/>
            </w:tcBorders>
          </w:tcPr>
          <w:p w:rsidR="003739CE" w:rsidRDefault="00827075">
            <w:pPr>
              <w:pStyle w:val="TableParagraph"/>
              <w:ind w:left="107"/>
              <w:rPr>
                <w:rFonts w:ascii="Calibri" w:eastAsia="Calibri" w:hAnsi="Calibri" w:cs="Calibri"/>
                <w:sz w:val="18"/>
                <w:szCs w:val="18"/>
              </w:rPr>
            </w:pPr>
            <w:r>
              <w:rPr>
                <w:rFonts w:ascii="Calibri"/>
                <w:sz w:val="18"/>
              </w:rPr>
              <w:t>Finlanda</w:t>
            </w:r>
          </w:p>
        </w:tc>
        <w:tc>
          <w:tcPr>
            <w:tcW w:w="2692" w:type="dxa"/>
            <w:tcBorders>
              <w:top w:val="nil"/>
              <w:left w:val="nil"/>
              <w:bottom w:val="nil"/>
              <w:right w:val="nil"/>
            </w:tcBorders>
          </w:tcPr>
          <w:p w:rsidR="003739CE" w:rsidRDefault="00827075">
            <w:pPr>
              <w:pStyle w:val="TableParagraph"/>
              <w:ind w:left="135" w:right="670"/>
              <w:rPr>
                <w:rFonts w:ascii="Calibri" w:eastAsia="Calibri" w:hAnsi="Calibri" w:cs="Calibri"/>
                <w:sz w:val="18"/>
                <w:szCs w:val="18"/>
              </w:rPr>
            </w:pPr>
            <w:r>
              <w:rPr>
                <w:rFonts w:ascii="Calibri"/>
                <w:sz w:val="18"/>
              </w:rPr>
              <w:t>Condiții mai bune de lucru în ceea ce privește resursele instanței</w:t>
            </w:r>
          </w:p>
        </w:tc>
        <w:tc>
          <w:tcPr>
            <w:tcW w:w="2705" w:type="dxa"/>
            <w:tcBorders>
              <w:top w:val="nil"/>
              <w:left w:val="nil"/>
              <w:bottom w:val="nil"/>
              <w:right w:val="nil"/>
            </w:tcBorders>
          </w:tcPr>
          <w:p w:rsidR="003739CE" w:rsidRDefault="00827075">
            <w:pPr>
              <w:pStyle w:val="TableParagraph"/>
              <w:ind w:left="156" w:right="654"/>
              <w:rPr>
                <w:rFonts w:ascii="Calibri" w:eastAsia="Calibri" w:hAnsi="Calibri" w:cs="Calibri"/>
                <w:sz w:val="18"/>
                <w:szCs w:val="18"/>
              </w:rPr>
            </w:pPr>
            <w:r>
              <w:rPr>
                <w:rFonts w:ascii="Calibri"/>
                <w:sz w:val="18"/>
              </w:rPr>
              <w:t>Condiții mai bune de lucru în ceea ce privește volumul de cauze aflate în lucru</w:t>
            </w:r>
          </w:p>
        </w:tc>
        <w:tc>
          <w:tcPr>
            <w:tcW w:w="2853" w:type="dxa"/>
            <w:tcBorders>
              <w:top w:val="nil"/>
              <w:left w:val="nil"/>
              <w:bottom w:val="nil"/>
              <w:right w:val="nil"/>
            </w:tcBorders>
          </w:tcPr>
          <w:p w:rsidR="003739CE" w:rsidRDefault="00827075">
            <w:pPr>
              <w:pStyle w:val="TableParagraph"/>
              <w:ind w:left="148" w:right="303"/>
              <w:rPr>
                <w:rFonts w:ascii="Calibri" w:eastAsia="Calibri" w:hAnsi="Calibri" w:cs="Calibri"/>
                <w:sz w:val="18"/>
                <w:szCs w:val="18"/>
              </w:rPr>
            </w:pPr>
            <w:r>
              <w:rPr>
                <w:rFonts w:ascii="Calibri"/>
                <w:sz w:val="18"/>
              </w:rPr>
              <w:t>Condiții mai bune de lucru în ceea ce privește salarizarea inclusiv pensiile și vârsta de pensionare</w:t>
            </w:r>
          </w:p>
        </w:tc>
      </w:tr>
      <w:tr w:rsidR="003739CE">
        <w:trPr>
          <w:trHeight w:hRule="exact" w:val="721"/>
        </w:trPr>
        <w:tc>
          <w:tcPr>
            <w:tcW w:w="1161" w:type="dxa"/>
            <w:tcBorders>
              <w:top w:val="nil"/>
              <w:left w:val="nil"/>
              <w:bottom w:val="nil"/>
              <w:right w:val="nil"/>
            </w:tcBorders>
            <w:shd w:val="clear" w:color="auto" w:fill="D9D9D9"/>
          </w:tcPr>
          <w:p w:rsidR="003739CE" w:rsidRDefault="00827075">
            <w:pPr>
              <w:pStyle w:val="TableParagraph"/>
              <w:ind w:left="107"/>
              <w:rPr>
                <w:rFonts w:ascii="Calibri" w:eastAsia="Calibri" w:hAnsi="Calibri" w:cs="Calibri"/>
                <w:sz w:val="18"/>
                <w:szCs w:val="18"/>
              </w:rPr>
            </w:pPr>
            <w:r>
              <w:rPr>
                <w:rFonts w:ascii="Calibri"/>
                <w:sz w:val="18"/>
              </w:rPr>
              <w:t>Franța</w:t>
            </w:r>
          </w:p>
        </w:tc>
        <w:tc>
          <w:tcPr>
            <w:tcW w:w="2692" w:type="dxa"/>
            <w:tcBorders>
              <w:top w:val="nil"/>
              <w:left w:val="nil"/>
              <w:bottom w:val="nil"/>
              <w:right w:val="nil"/>
            </w:tcBorders>
            <w:shd w:val="clear" w:color="auto" w:fill="D9D9D9"/>
          </w:tcPr>
          <w:p w:rsidR="003739CE" w:rsidRDefault="00827075">
            <w:pPr>
              <w:pStyle w:val="TableParagraph"/>
              <w:ind w:left="135" w:right="254"/>
              <w:rPr>
                <w:rFonts w:ascii="Calibri" w:eastAsia="Calibri" w:hAnsi="Calibri" w:cs="Calibri"/>
                <w:sz w:val="18"/>
                <w:szCs w:val="18"/>
              </w:rPr>
            </w:pPr>
            <w:r>
              <w:rPr>
                <w:rFonts w:ascii="Calibri"/>
                <w:sz w:val="18"/>
              </w:rPr>
              <w:t>Numirea și promovarea judecătorilor strict în baza capacităților și experienței</w:t>
            </w:r>
          </w:p>
        </w:tc>
        <w:tc>
          <w:tcPr>
            <w:tcW w:w="2705" w:type="dxa"/>
            <w:tcBorders>
              <w:top w:val="nil"/>
              <w:left w:val="nil"/>
              <w:bottom w:val="nil"/>
              <w:right w:val="nil"/>
            </w:tcBorders>
            <w:shd w:val="clear" w:color="auto" w:fill="D9D9D9"/>
          </w:tcPr>
          <w:p w:rsidR="003739CE" w:rsidRDefault="00827075">
            <w:pPr>
              <w:pStyle w:val="TableParagraph"/>
              <w:ind w:left="156" w:right="653"/>
              <w:rPr>
                <w:rFonts w:ascii="Calibri" w:eastAsia="Calibri" w:hAnsi="Calibri" w:cs="Calibri"/>
                <w:sz w:val="18"/>
                <w:szCs w:val="18"/>
              </w:rPr>
            </w:pPr>
            <w:r>
              <w:rPr>
                <w:rFonts w:ascii="Calibri"/>
                <w:sz w:val="18"/>
              </w:rPr>
              <w:t>Condiții mai bune de lucru în ceea ce privește volumul de cauze aflate în lucru</w:t>
            </w:r>
          </w:p>
        </w:tc>
        <w:tc>
          <w:tcPr>
            <w:tcW w:w="2853" w:type="dxa"/>
            <w:tcBorders>
              <w:top w:val="nil"/>
              <w:left w:val="nil"/>
              <w:bottom w:val="nil"/>
              <w:right w:val="nil"/>
            </w:tcBorders>
            <w:shd w:val="clear" w:color="auto" w:fill="D9D9D9"/>
          </w:tcPr>
          <w:p w:rsidR="003739CE" w:rsidRDefault="00827075">
            <w:pPr>
              <w:pStyle w:val="TableParagraph"/>
              <w:ind w:left="148" w:right="136"/>
              <w:rPr>
                <w:rFonts w:ascii="Calibri" w:eastAsia="Calibri" w:hAnsi="Calibri" w:cs="Calibri"/>
                <w:sz w:val="18"/>
                <w:szCs w:val="18"/>
              </w:rPr>
            </w:pPr>
            <w:r>
              <w:rPr>
                <w:rFonts w:ascii="Calibri"/>
                <w:sz w:val="18"/>
              </w:rPr>
              <w:t>Condiții mai bune de lucru în ceea ce privește resursele instanței</w:t>
            </w:r>
          </w:p>
        </w:tc>
      </w:tr>
      <w:tr w:rsidR="003739CE">
        <w:trPr>
          <w:trHeight w:hRule="exact" w:val="720"/>
        </w:trPr>
        <w:tc>
          <w:tcPr>
            <w:tcW w:w="1161" w:type="dxa"/>
            <w:tcBorders>
              <w:top w:val="nil"/>
              <w:left w:val="nil"/>
              <w:bottom w:val="nil"/>
              <w:right w:val="nil"/>
            </w:tcBorders>
          </w:tcPr>
          <w:p w:rsidR="003739CE" w:rsidRDefault="00827075">
            <w:pPr>
              <w:pStyle w:val="TableParagraph"/>
              <w:ind w:left="107"/>
              <w:rPr>
                <w:rFonts w:ascii="Calibri" w:eastAsia="Calibri" w:hAnsi="Calibri" w:cs="Calibri"/>
                <w:sz w:val="18"/>
                <w:szCs w:val="18"/>
              </w:rPr>
            </w:pPr>
            <w:r>
              <w:rPr>
                <w:rFonts w:ascii="Calibri"/>
                <w:sz w:val="18"/>
              </w:rPr>
              <w:t>Germania</w:t>
            </w:r>
          </w:p>
        </w:tc>
        <w:tc>
          <w:tcPr>
            <w:tcW w:w="2692" w:type="dxa"/>
            <w:tcBorders>
              <w:top w:val="nil"/>
              <w:left w:val="nil"/>
              <w:bottom w:val="nil"/>
              <w:right w:val="nil"/>
            </w:tcBorders>
          </w:tcPr>
          <w:p w:rsidR="003739CE" w:rsidRDefault="00827075">
            <w:pPr>
              <w:pStyle w:val="TableParagraph"/>
              <w:ind w:left="135" w:right="662"/>
              <w:rPr>
                <w:rFonts w:ascii="Calibri" w:eastAsia="Calibri" w:hAnsi="Calibri" w:cs="Calibri"/>
                <w:sz w:val="18"/>
                <w:szCs w:val="18"/>
              </w:rPr>
            </w:pPr>
            <w:r>
              <w:rPr>
                <w:rFonts w:ascii="Calibri"/>
                <w:sz w:val="18"/>
              </w:rPr>
              <w:t>Condiții mai bune de lucru în ceea ce privește volumul de cauze aflate în lucru</w:t>
            </w:r>
          </w:p>
        </w:tc>
        <w:tc>
          <w:tcPr>
            <w:tcW w:w="2705" w:type="dxa"/>
            <w:tcBorders>
              <w:top w:val="nil"/>
              <w:left w:val="nil"/>
              <w:bottom w:val="nil"/>
              <w:right w:val="nil"/>
            </w:tcBorders>
          </w:tcPr>
          <w:p w:rsidR="003739CE" w:rsidRDefault="00827075">
            <w:pPr>
              <w:pStyle w:val="TableParagraph"/>
              <w:ind w:left="156" w:right="147"/>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853" w:type="dxa"/>
            <w:tcBorders>
              <w:top w:val="nil"/>
              <w:left w:val="nil"/>
              <w:bottom w:val="nil"/>
              <w:right w:val="nil"/>
            </w:tcBorders>
          </w:tcPr>
          <w:p w:rsidR="003739CE" w:rsidRDefault="00827075">
            <w:pPr>
              <w:pStyle w:val="TableParagraph"/>
              <w:ind w:left="148" w:right="402"/>
              <w:rPr>
                <w:rFonts w:ascii="Calibri" w:eastAsia="Calibri" w:hAnsi="Calibri" w:cs="Calibri"/>
                <w:sz w:val="18"/>
                <w:szCs w:val="18"/>
              </w:rPr>
            </w:pPr>
            <w:r>
              <w:rPr>
                <w:rFonts w:ascii="Calibri"/>
                <w:sz w:val="18"/>
              </w:rPr>
              <w:t>Numirea și promovarea judecătorilor strict în baza capacităților și experienței</w:t>
            </w:r>
          </w:p>
        </w:tc>
      </w:tr>
      <w:tr w:rsidR="003739CE">
        <w:trPr>
          <w:trHeight w:hRule="exact" w:val="720"/>
        </w:trPr>
        <w:tc>
          <w:tcPr>
            <w:tcW w:w="1161" w:type="dxa"/>
            <w:tcBorders>
              <w:top w:val="nil"/>
              <w:left w:val="nil"/>
              <w:bottom w:val="nil"/>
              <w:right w:val="nil"/>
            </w:tcBorders>
            <w:shd w:val="clear" w:color="auto" w:fill="D9D9D9"/>
          </w:tcPr>
          <w:p w:rsidR="003739CE" w:rsidRDefault="00827075">
            <w:pPr>
              <w:pStyle w:val="TableParagraph"/>
              <w:ind w:left="107"/>
              <w:rPr>
                <w:rFonts w:ascii="Calibri" w:eastAsia="Calibri" w:hAnsi="Calibri" w:cs="Calibri"/>
                <w:sz w:val="18"/>
                <w:szCs w:val="18"/>
              </w:rPr>
            </w:pPr>
            <w:r>
              <w:rPr>
                <w:rFonts w:ascii="Calibri"/>
                <w:sz w:val="18"/>
              </w:rPr>
              <w:t>Irlanda</w:t>
            </w:r>
          </w:p>
        </w:tc>
        <w:tc>
          <w:tcPr>
            <w:tcW w:w="2692" w:type="dxa"/>
            <w:tcBorders>
              <w:top w:val="nil"/>
              <w:left w:val="nil"/>
              <w:bottom w:val="nil"/>
              <w:right w:val="nil"/>
            </w:tcBorders>
            <w:shd w:val="clear" w:color="auto" w:fill="D9D9D9"/>
          </w:tcPr>
          <w:p w:rsidR="003739CE" w:rsidRDefault="00827075">
            <w:pPr>
              <w:pStyle w:val="TableParagraph"/>
              <w:ind w:left="135" w:right="670"/>
              <w:rPr>
                <w:rFonts w:ascii="Calibri" w:eastAsia="Calibri" w:hAnsi="Calibri" w:cs="Calibri"/>
                <w:sz w:val="18"/>
                <w:szCs w:val="18"/>
              </w:rPr>
            </w:pPr>
            <w:r>
              <w:rPr>
                <w:rFonts w:ascii="Calibri"/>
                <w:sz w:val="18"/>
              </w:rPr>
              <w:t>Condiții mai bune de lucru în ceea ce privește resursele instanței</w:t>
            </w:r>
          </w:p>
        </w:tc>
        <w:tc>
          <w:tcPr>
            <w:tcW w:w="2705" w:type="dxa"/>
            <w:tcBorders>
              <w:top w:val="nil"/>
              <w:left w:val="nil"/>
              <w:bottom w:val="nil"/>
              <w:right w:val="nil"/>
            </w:tcBorders>
            <w:shd w:val="clear" w:color="auto" w:fill="D9D9D9"/>
          </w:tcPr>
          <w:p w:rsidR="003739CE" w:rsidRDefault="00827075">
            <w:pPr>
              <w:pStyle w:val="TableParagraph"/>
              <w:ind w:left="156" w:right="246"/>
              <w:rPr>
                <w:rFonts w:ascii="Calibri" w:eastAsia="Calibri" w:hAnsi="Calibri" w:cs="Calibri"/>
                <w:sz w:val="18"/>
                <w:szCs w:val="18"/>
              </w:rPr>
            </w:pPr>
            <w:r>
              <w:rPr>
                <w:rFonts w:ascii="Calibri"/>
                <w:sz w:val="18"/>
              </w:rPr>
              <w:t>Numirea și promovarea judecătorilor strict în baza capacităților și experienței</w:t>
            </w:r>
          </w:p>
        </w:tc>
        <w:tc>
          <w:tcPr>
            <w:tcW w:w="2853" w:type="dxa"/>
            <w:tcBorders>
              <w:top w:val="nil"/>
              <w:left w:val="nil"/>
              <w:bottom w:val="nil"/>
              <w:right w:val="nil"/>
            </w:tcBorders>
            <w:shd w:val="clear" w:color="auto" w:fill="D9D9D9"/>
          </w:tcPr>
          <w:p w:rsidR="003739CE" w:rsidRDefault="00827075">
            <w:pPr>
              <w:pStyle w:val="TableParagraph"/>
              <w:ind w:left="148" w:right="303"/>
              <w:rPr>
                <w:rFonts w:ascii="Calibri" w:eastAsia="Calibri" w:hAnsi="Calibri" w:cs="Calibri"/>
                <w:sz w:val="18"/>
                <w:szCs w:val="18"/>
              </w:rPr>
            </w:pPr>
            <w:r>
              <w:rPr>
                <w:rFonts w:ascii="Calibri"/>
                <w:sz w:val="18"/>
              </w:rPr>
              <w:t>Condiții mai bune de lucru în ceea ce privește salarizarea inclusiv pensiile și vârsta de pensionare</w:t>
            </w:r>
          </w:p>
        </w:tc>
      </w:tr>
      <w:tr w:rsidR="003739CE">
        <w:trPr>
          <w:trHeight w:hRule="exact" w:val="720"/>
        </w:trPr>
        <w:tc>
          <w:tcPr>
            <w:tcW w:w="1161" w:type="dxa"/>
            <w:tcBorders>
              <w:top w:val="nil"/>
              <w:left w:val="nil"/>
              <w:bottom w:val="nil"/>
              <w:right w:val="nil"/>
            </w:tcBorders>
          </w:tcPr>
          <w:p w:rsidR="003739CE" w:rsidRDefault="00827075">
            <w:pPr>
              <w:pStyle w:val="TableParagraph"/>
              <w:ind w:left="107"/>
              <w:rPr>
                <w:rFonts w:ascii="Calibri" w:eastAsia="Calibri" w:hAnsi="Calibri" w:cs="Calibri"/>
                <w:sz w:val="18"/>
                <w:szCs w:val="18"/>
              </w:rPr>
            </w:pPr>
            <w:r>
              <w:rPr>
                <w:rFonts w:ascii="Calibri"/>
                <w:sz w:val="18"/>
              </w:rPr>
              <w:t>Italia</w:t>
            </w:r>
          </w:p>
        </w:tc>
        <w:tc>
          <w:tcPr>
            <w:tcW w:w="2692" w:type="dxa"/>
            <w:tcBorders>
              <w:top w:val="nil"/>
              <w:left w:val="nil"/>
              <w:bottom w:val="nil"/>
              <w:right w:val="nil"/>
            </w:tcBorders>
          </w:tcPr>
          <w:p w:rsidR="003739CE" w:rsidRDefault="00827075">
            <w:pPr>
              <w:pStyle w:val="TableParagraph"/>
              <w:ind w:left="135" w:right="254"/>
              <w:rPr>
                <w:rFonts w:ascii="Calibri" w:eastAsia="Calibri" w:hAnsi="Calibri" w:cs="Calibri"/>
                <w:sz w:val="18"/>
                <w:szCs w:val="18"/>
              </w:rPr>
            </w:pPr>
            <w:r>
              <w:rPr>
                <w:rFonts w:ascii="Calibri"/>
                <w:sz w:val="18"/>
              </w:rPr>
              <w:t>Numirea și promovarea judecătorilor strict în baza capacităților și experienței</w:t>
            </w:r>
          </w:p>
        </w:tc>
        <w:tc>
          <w:tcPr>
            <w:tcW w:w="2705" w:type="dxa"/>
            <w:tcBorders>
              <w:top w:val="nil"/>
              <w:left w:val="nil"/>
              <w:bottom w:val="nil"/>
              <w:right w:val="nil"/>
            </w:tcBorders>
          </w:tcPr>
          <w:p w:rsidR="003739CE" w:rsidRDefault="00827075">
            <w:pPr>
              <w:pStyle w:val="TableParagraph"/>
              <w:ind w:left="156" w:right="654"/>
              <w:rPr>
                <w:rFonts w:ascii="Calibri" w:eastAsia="Calibri" w:hAnsi="Calibri" w:cs="Calibri"/>
                <w:sz w:val="18"/>
                <w:szCs w:val="18"/>
              </w:rPr>
            </w:pPr>
            <w:r>
              <w:rPr>
                <w:rFonts w:ascii="Calibri"/>
                <w:sz w:val="18"/>
              </w:rPr>
              <w:t>Condiții mai bune de lucru în ceea ce privește volumul de cauze aflate în lucru</w:t>
            </w:r>
          </w:p>
        </w:tc>
        <w:tc>
          <w:tcPr>
            <w:tcW w:w="2853" w:type="dxa"/>
            <w:tcBorders>
              <w:top w:val="nil"/>
              <w:left w:val="nil"/>
              <w:bottom w:val="nil"/>
              <w:right w:val="nil"/>
            </w:tcBorders>
          </w:tcPr>
          <w:p w:rsidR="003739CE" w:rsidRDefault="00827075">
            <w:pPr>
              <w:pStyle w:val="TableParagraph"/>
              <w:ind w:left="148" w:right="136"/>
              <w:rPr>
                <w:rFonts w:ascii="Calibri" w:eastAsia="Calibri" w:hAnsi="Calibri" w:cs="Calibri"/>
                <w:sz w:val="18"/>
                <w:szCs w:val="18"/>
              </w:rPr>
            </w:pPr>
            <w:r>
              <w:rPr>
                <w:rFonts w:ascii="Calibri"/>
                <w:sz w:val="18"/>
              </w:rPr>
              <w:t>Condiții mai bune de lucru în ceea ce privește resursele instanței</w:t>
            </w:r>
          </w:p>
        </w:tc>
      </w:tr>
      <w:tr w:rsidR="003739CE">
        <w:trPr>
          <w:trHeight w:hRule="exact" w:val="720"/>
        </w:trPr>
        <w:tc>
          <w:tcPr>
            <w:tcW w:w="1161" w:type="dxa"/>
            <w:tcBorders>
              <w:top w:val="nil"/>
              <w:left w:val="nil"/>
              <w:bottom w:val="nil"/>
              <w:right w:val="nil"/>
            </w:tcBorders>
            <w:shd w:val="clear" w:color="auto" w:fill="D9D9D9"/>
          </w:tcPr>
          <w:p w:rsidR="003739CE" w:rsidRDefault="00827075">
            <w:pPr>
              <w:pStyle w:val="TableParagraph"/>
              <w:ind w:left="107"/>
              <w:rPr>
                <w:rFonts w:ascii="Calibri" w:eastAsia="Calibri" w:hAnsi="Calibri" w:cs="Calibri"/>
                <w:sz w:val="18"/>
                <w:szCs w:val="18"/>
              </w:rPr>
            </w:pPr>
            <w:r>
              <w:rPr>
                <w:rFonts w:ascii="Calibri"/>
                <w:sz w:val="18"/>
              </w:rPr>
              <w:t>Letonia</w:t>
            </w:r>
          </w:p>
        </w:tc>
        <w:tc>
          <w:tcPr>
            <w:tcW w:w="2692" w:type="dxa"/>
            <w:tcBorders>
              <w:top w:val="nil"/>
              <w:left w:val="nil"/>
              <w:bottom w:val="nil"/>
              <w:right w:val="nil"/>
            </w:tcBorders>
            <w:shd w:val="clear" w:color="auto" w:fill="D9D9D9"/>
          </w:tcPr>
          <w:p w:rsidR="003739CE" w:rsidRDefault="00827075">
            <w:pPr>
              <w:pStyle w:val="TableParagraph"/>
              <w:ind w:left="135" w:right="154"/>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705" w:type="dxa"/>
            <w:tcBorders>
              <w:top w:val="nil"/>
              <w:left w:val="nil"/>
              <w:bottom w:val="nil"/>
              <w:right w:val="nil"/>
            </w:tcBorders>
            <w:shd w:val="clear" w:color="auto" w:fill="D9D9D9"/>
          </w:tcPr>
          <w:p w:rsidR="003739CE" w:rsidRDefault="00827075">
            <w:pPr>
              <w:pStyle w:val="TableParagraph"/>
              <w:ind w:left="156"/>
              <w:rPr>
                <w:rFonts w:ascii="Calibri" w:eastAsia="Calibri" w:hAnsi="Calibri" w:cs="Calibri"/>
                <w:sz w:val="18"/>
                <w:szCs w:val="18"/>
              </w:rPr>
            </w:pPr>
            <w:r>
              <w:rPr>
                <w:rFonts w:ascii="Calibri"/>
                <w:sz w:val="18"/>
              </w:rPr>
              <w:t>O presiune mai scăzută din partea mass-media</w:t>
            </w:r>
          </w:p>
        </w:tc>
        <w:tc>
          <w:tcPr>
            <w:tcW w:w="2853" w:type="dxa"/>
            <w:tcBorders>
              <w:top w:val="nil"/>
              <w:left w:val="nil"/>
              <w:bottom w:val="nil"/>
              <w:right w:val="nil"/>
            </w:tcBorders>
            <w:shd w:val="clear" w:color="auto" w:fill="D9D9D9"/>
          </w:tcPr>
          <w:p w:rsidR="003739CE" w:rsidRDefault="00827075">
            <w:pPr>
              <w:pStyle w:val="TableParagraph"/>
              <w:ind w:left="148" w:right="810"/>
              <w:rPr>
                <w:rFonts w:ascii="Calibri" w:eastAsia="Calibri" w:hAnsi="Calibri" w:cs="Calibri"/>
                <w:sz w:val="18"/>
                <w:szCs w:val="18"/>
              </w:rPr>
            </w:pPr>
            <w:r>
              <w:rPr>
                <w:rFonts w:ascii="Calibri"/>
                <w:sz w:val="18"/>
              </w:rPr>
              <w:t>Condiții mai bune de lucru în ceea ce privește volumul de cauze aflate în lucru</w:t>
            </w:r>
          </w:p>
        </w:tc>
      </w:tr>
      <w:tr w:rsidR="003739CE">
        <w:trPr>
          <w:trHeight w:hRule="exact" w:val="720"/>
        </w:trPr>
        <w:tc>
          <w:tcPr>
            <w:tcW w:w="1161" w:type="dxa"/>
            <w:tcBorders>
              <w:top w:val="nil"/>
              <w:left w:val="nil"/>
              <w:bottom w:val="nil"/>
              <w:right w:val="nil"/>
            </w:tcBorders>
          </w:tcPr>
          <w:p w:rsidR="003739CE" w:rsidRDefault="00827075">
            <w:pPr>
              <w:pStyle w:val="TableParagraph"/>
              <w:spacing w:before="1"/>
              <w:ind w:left="107"/>
              <w:rPr>
                <w:rFonts w:ascii="Calibri" w:eastAsia="Calibri" w:hAnsi="Calibri" w:cs="Calibri"/>
                <w:sz w:val="18"/>
                <w:szCs w:val="18"/>
              </w:rPr>
            </w:pPr>
            <w:r>
              <w:rPr>
                <w:rFonts w:ascii="Calibri"/>
                <w:sz w:val="18"/>
              </w:rPr>
              <w:t>Lituania</w:t>
            </w:r>
          </w:p>
        </w:tc>
        <w:tc>
          <w:tcPr>
            <w:tcW w:w="2692" w:type="dxa"/>
            <w:tcBorders>
              <w:top w:val="nil"/>
              <w:left w:val="nil"/>
              <w:bottom w:val="nil"/>
              <w:right w:val="nil"/>
            </w:tcBorders>
          </w:tcPr>
          <w:p w:rsidR="003739CE" w:rsidRDefault="00827075">
            <w:pPr>
              <w:pStyle w:val="TableParagraph"/>
              <w:spacing w:before="1"/>
              <w:ind w:left="135" w:right="155"/>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705" w:type="dxa"/>
            <w:tcBorders>
              <w:top w:val="nil"/>
              <w:left w:val="nil"/>
              <w:bottom w:val="nil"/>
              <w:right w:val="nil"/>
            </w:tcBorders>
          </w:tcPr>
          <w:p w:rsidR="003739CE" w:rsidRDefault="00827075">
            <w:pPr>
              <w:pStyle w:val="TableParagraph"/>
              <w:spacing w:before="1"/>
              <w:ind w:left="156"/>
              <w:rPr>
                <w:rFonts w:ascii="Calibri" w:eastAsia="Calibri" w:hAnsi="Calibri" w:cs="Calibri"/>
                <w:sz w:val="18"/>
                <w:szCs w:val="18"/>
              </w:rPr>
            </w:pPr>
            <w:r>
              <w:rPr>
                <w:rFonts w:ascii="Calibri"/>
                <w:sz w:val="18"/>
              </w:rPr>
              <w:t>O presiune mai scăzută din partea mass-media</w:t>
            </w:r>
          </w:p>
        </w:tc>
        <w:tc>
          <w:tcPr>
            <w:tcW w:w="2853" w:type="dxa"/>
            <w:tcBorders>
              <w:top w:val="nil"/>
              <w:left w:val="nil"/>
              <w:bottom w:val="nil"/>
              <w:right w:val="nil"/>
            </w:tcBorders>
          </w:tcPr>
          <w:p w:rsidR="003739CE" w:rsidRDefault="00827075">
            <w:pPr>
              <w:pStyle w:val="TableParagraph"/>
              <w:spacing w:before="1"/>
              <w:ind w:left="148" w:right="810"/>
              <w:rPr>
                <w:rFonts w:ascii="Calibri" w:eastAsia="Calibri" w:hAnsi="Calibri" w:cs="Calibri"/>
                <w:sz w:val="18"/>
                <w:szCs w:val="18"/>
              </w:rPr>
            </w:pPr>
            <w:r>
              <w:rPr>
                <w:rFonts w:ascii="Calibri"/>
                <w:sz w:val="18"/>
              </w:rPr>
              <w:t>Condiții mai bune de lucru în ceea ce privește volumul de cauze aflate în lucru</w:t>
            </w:r>
          </w:p>
        </w:tc>
      </w:tr>
      <w:tr w:rsidR="003739CE">
        <w:trPr>
          <w:trHeight w:hRule="exact" w:val="721"/>
        </w:trPr>
        <w:tc>
          <w:tcPr>
            <w:tcW w:w="1161" w:type="dxa"/>
            <w:tcBorders>
              <w:top w:val="nil"/>
              <w:left w:val="nil"/>
              <w:bottom w:val="nil"/>
              <w:right w:val="nil"/>
            </w:tcBorders>
            <w:shd w:val="clear" w:color="auto" w:fill="D9D9D9"/>
          </w:tcPr>
          <w:p w:rsidR="003739CE" w:rsidRDefault="00827075">
            <w:pPr>
              <w:pStyle w:val="TableParagraph"/>
              <w:spacing w:before="1"/>
              <w:ind w:left="107"/>
              <w:rPr>
                <w:rFonts w:ascii="Calibri" w:eastAsia="Calibri" w:hAnsi="Calibri" w:cs="Calibri"/>
                <w:sz w:val="18"/>
                <w:szCs w:val="18"/>
              </w:rPr>
            </w:pPr>
            <w:r>
              <w:rPr>
                <w:rFonts w:ascii="Calibri"/>
                <w:sz w:val="18"/>
              </w:rPr>
              <w:t>Muntenegru</w:t>
            </w:r>
          </w:p>
        </w:tc>
        <w:tc>
          <w:tcPr>
            <w:tcW w:w="2692" w:type="dxa"/>
            <w:tcBorders>
              <w:top w:val="nil"/>
              <w:left w:val="nil"/>
              <w:bottom w:val="nil"/>
              <w:right w:val="nil"/>
            </w:tcBorders>
            <w:shd w:val="clear" w:color="auto" w:fill="D9D9D9"/>
          </w:tcPr>
          <w:p w:rsidR="003739CE" w:rsidRDefault="00827075">
            <w:pPr>
              <w:pStyle w:val="TableParagraph"/>
              <w:spacing w:before="1"/>
              <w:ind w:left="135" w:right="254"/>
              <w:rPr>
                <w:rFonts w:ascii="Calibri" w:eastAsia="Calibri" w:hAnsi="Calibri" w:cs="Calibri"/>
                <w:sz w:val="18"/>
                <w:szCs w:val="18"/>
              </w:rPr>
            </w:pPr>
            <w:r>
              <w:rPr>
                <w:rFonts w:ascii="Calibri"/>
                <w:sz w:val="18"/>
              </w:rPr>
              <w:t>Numirea și promovarea judecătorilor strict în baza capacităților și experienței</w:t>
            </w:r>
          </w:p>
        </w:tc>
        <w:tc>
          <w:tcPr>
            <w:tcW w:w="2705" w:type="dxa"/>
            <w:tcBorders>
              <w:top w:val="nil"/>
              <w:left w:val="nil"/>
              <w:bottom w:val="nil"/>
              <w:right w:val="nil"/>
            </w:tcBorders>
            <w:shd w:val="clear" w:color="auto" w:fill="D9D9D9"/>
          </w:tcPr>
          <w:p w:rsidR="003739CE" w:rsidRDefault="00827075">
            <w:pPr>
              <w:pStyle w:val="TableParagraph"/>
              <w:spacing w:before="1"/>
              <w:ind w:left="156" w:right="354"/>
              <w:rPr>
                <w:rFonts w:ascii="Calibri" w:eastAsia="Calibri" w:hAnsi="Calibri" w:cs="Calibri"/>
                <w:sz w:val="18"/>
                <w:szCs w:val="18"/>
              </w:rPr>
            </w:pPr>
            <w:r>
              <w:rPr>
                <w:rFonts w:ascii="Calibri"/>
                <w:sz w:val="18"/>
              </w:rPr>
              <w:t>O distribuire mai obiectivă a cauzelor către judecători</w:t>
            </w:r>
          </w:p>
        </w:tc>
        <w:tc>
          <w:tcPr>
            <w:tcW w:w="2853" w:type="dxa"/>
            <w:tcBorders>
              <w:top w:val="nil"/>
              <w:left w:val="nil"/>
              <w:bottom w:val="nil"/>
              <w:right w:val="nil"/>
            </w:tcBorders>
            <w:shd w:val="clear" w:color="auto" w:fill="D9D9D9"/>
          </w:tcPr>
          <w:p w:rsidR="003739CE" w:rsidRDefault="00827075">
            <w:pPr>
              <w:pStyle w:val="TableParagraph"/>
              <w:spacing w:before="1"/>
              <w:ind w:left="148"/>
              <w:rPr>
                <w:rFonts w:ascii="Calibri" w:eastAsia="Calibri" w:hAnsi="Calibri" w:cs="Calibri"/>
                <w:sz w:val="18"/>
                <w:szCs w:val="18"/>
              </w:rPr>
            </w:pPr>
            <w:r>
              <w:rPr>
                <w:rFonts w:ascii="Calibri"/>
                <w:sz w:val="18"/>
              </w:rPr>
              <w:t>O scădere a corupției în sistemul judiciar</w:t>
            </w:r>
          </w:p>
        </w:tc>
      </w:tr>
      <w:tr w:rsidR="003739CE">
        <w:trPr>
          <w:trHeight w:hRule="exact" w:val="720"/>
        </w:trPr>
        <w:tc>
          <w:tcPr>
            <w:tcW w:w="1161" w:type="dxa"/>
            <w:tcBorders>
              <w:top w:val="nil"/>
              <w:left w:val="nil"/>
              <w:bottom w:val="nil"/>
              <w:right w:val="nil"/>
            </w:tcBorders>
          </w:tcPr>
          <w:p w:rsidR="003739CE" w:rsidRDefault="00827075">
            <w:pPr>
              <w:pStyle w:val="TableParagraph"/>
              <w:ind w:left="107"/>
              <w:rPr>
                <w:rFonts w:ascii="Calibri" w:eastAsia="Calibri" w:hAnsi="Calibri" w:cs="Calibri"/>
                <w:sz w:val="18"/>
                <w:szCs w:val="18"/>
              </w:rPr>
            </w:pPr>
            <w:r>
              <w:rPr>
                <w:rFonts w:ascii="Calibri"/>
                <w:sz w:val="18"/>
              </w:rPr>
              <w:t>Olanda</w:t>
            </w:r>
          </w:p>
        </w:tc>
        <w:tc>
          <w:tcPr>
            <w:tcW w:w="2692" w:type="dxa"/>
            <w:tcBorders>
              <w:top w:val="nil"/>
              <w:left w:val="nil"/>
              <w:bottom w:val="nil"/>
              <w:right w:val="nil"/>
            </w:tcBorders>
          </w:tcPr>
          <w:p w:rsidR="003739CE" w:rsidRDefault="00827075">
            <w:pPr>
              <w:pStyle w:val="TableParagraph"/>
              <w:ind w:left="135" w:right="154"/>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705" w:type="dxa"/>
            <w:tcBorders>
              <w:top w:val="nil"/>
              <w:left w:val="nil"/>
              <w:bottom w:val="nil"/>
              <w:right w:val="nil"/>
            </w:tcBorders>
          </w:tcPr>
          <w:p w:rsidR="003739CE" w:rsidRDefault="00827075">
            <w:pPr>
              <w:pStyle w:val="TableParagraph"/>
              <w:ind w:left="156" w:right="654"/>
              <w:rPr>
                <w:rFonts w:ascii="Calibri" w:eastAsia="Calibri" w:hAnsi="Calibri" w:cs="Calibri"/>
                <w:sz w:val="18"/>
                <w:szCs w:val="18"/>
              </w:rPr>
            </w:pPr>
            <w:r>
              <w:rPr>
                <w:rFonts w:ascii="Calibri"/>
                <w:sz w:val="18"/>
              </w:rPr>
              <w:t>Condiții mai bune de lucru în ceea ce privește volumul de cauze aflate în lucru</w:t>
            </w:r>
          </w:p>
        </w:tc>
        <w:tc>
          <w:tcPr>
            <w:tcW w:w="2853" w:type="dxa"/>
            <w:tcBorders>
              <w:top w:val="nil"/>
              <w:left w:val="nil"/>
              <w:bottom w:val="nil"/>
              <w:right w:val="nil"/>
            </w:tcBorders>
          </w:tcPr>
          <w:p w:rsidR="003739CE" w:rsidRDefault="00827075">
            <w:pPr>
              <w:pStyle w:val="TableParagraph"/>
              <w:ind w:left="148" w:right="136"/>
              <w:rPr>
                <w:rFonts w:ascii="Calibri" w:eastAsia="Calibri" w:hAnsi="Calibri" w:cs="Calibri"/>
                <w:sz w:val="18"/>
                <w:szCs w:val="18"/>
              </w:rPr>
            </w:pPr>
            <w:r>
              <w:rPr>
                <w:rFonts w:ascii="Calibri"/>
                <w:sz w:val="18"/>
              </w:rPr>
              <w:t>Condiții mai bune de lucru în ceea ce privește resursele instanței</w:t>
            </w:r>
          </w:p>
        </w:tc>
      </w:tr>
      <w:tr w:rsidR="003739CE">
        <w:trPr>
          <w:trHeight w:hRule="exact" w:val="720"/>
        </w:trPr>
        <w:tc>
          <w:tcPr>
            <w:tcW w:w="1161" w:type="dxa"/>
            <w:tcBorders>
              <w:top w:val="nil"/>
              <w:left w:val="nil"/>
              <w:bottom w:val="nil"/>
              <w:right w:val="nil"/>
            </w:tcBorders>
            <w:shd w:val="clear" w:color="auto" w:fill="D9D9D9"/>
          </w:tcPr>
          <w:p w:rsidR="003739CE" w:rsidRDefault="00827075">
            <w:pPr>
              <w:pStyle w:val="TableParagraph"/>
              <w:ind w:left="107"/>
              <w:rPr>
                <w:rFonts w:ascii="Calibri" w:eastAsia="Calibri" w:hAnsi="Calibri" w:cs="Calibri"/>
                <w:sz w:val="18"/>
                <w:szCs w:val="18"/>
              </w:rPr>
            </w:pPr>
            <w:r>
              <w:rPr>
                <w:rFonts w:ascii="Calibri"/>
                <w:sz w:val="18"/>
              </w:rPr>
              <w:t>Norvegia</w:t>
            </w:r>
          </w:p>
        </w:tc>
        <w:tc>
          <w:tcPr>
            <w:tcW w:w="2692" w:type="dxa"/>
            <w:tcBorders>
              <w:top w:val="nil"/>
              <w:left w:val="nil"/>
              <w:bottom w:val="nil"/>
              <w:right w:val="nil"/>
            </w:tcBorders>
            <w:shd w:val="clear" w:color="auto" w:fill="D9D9D9"/>
          </w:tcPr>
          <w:p w:rsidR="003739CE" w:rsidRDefault="00827075">
            <w:pPr>
              <w:pStyle w:val="TableParagraph"/>
              <w:ind w:left="135" w:right="670"/>
              <w:rPr>
                <w:rFonts w:ascii="Calibri" w:eastAsia="Calibri" w:hAnsi="Calibri" w:cs="Calibri"/>
                <w:sz w:val="18"/>
                <w:szCs w:val="18"/>
              </w:rPr>
            </w:pPr>
            <w:r>
              <w:rPr>
                <w:rFonts w:ascii="Calibri"/>
                <w:sz w:val="18"/>
              </w:rPr>
              <w:t>Condiții mai bune de lucru în ceea ce privește resursele instanței</w:t>
            </w:r>
          </w:p>
        </w:tc>
        <w:tc>
          <w:tcPr>
            <w:tcW w:w="2705" w:type="dxa"/>
            <w:tcBorders>
              <w:top w:val="nil"/>
              <w:left w:val="nil"/>
              <w:bottom w:val="nil"/>
              <w:right w:val="nil"/>
            </w:tcBorders>
            <w:shd w:val="clear" w:color="auto" w:fill="D9D9D9"/>
          </w:tcPr>
          <w:p w:rsidR="003739CE" w:rsidRDefault="00827075">
            <w:pPr>
              <w:pStyle w:val="TableParagraph"/>
              <w:ind w:left="156" w:right="654"/>
              <w:rPr>
                <w:rFonts w:ascii="Calibri" w:eastAsia="Calibri" w:hAnsi="Calibri" w:cs="Calibri"/>
                <w:sz w:val="18"/>
                <w:szCs w:val="18"/>
              </w:rPr>
            </w:pPr>
            <w:r>
              <w:rPr>
                <w:rFonts w:ascii="Calibri"/>
                <w:sz w:val="18"/>
              </w:rPr>
              <w:t>Condiții mai bune de lucru în ceea ce privește volumul de cauze aflate în lucru</w:t>
            </w:r>
          </w:p>
        </w:tc>
        <w:tc>
          <w:tcPr>
            <w:tcW w:w="2853" w:type="dxa"/>
            <w:tcBorders>
              <w:top w:val="nil"/>
              <w:left w:val="nil"/>
              <w:bottom w:val="nil"/>
              <w:right w:val="nil"/>
            </w:tcBorders>
            <w:shd w:val="clear" w:color="auto" w:fill="D9D9D9"/>
          </w:tcPr>
          <w:p w:rsidR="003739CE" w:rsidRDefault="00827075">
            <w:pPr>
              <w:pStyle w:val="TableParagraph"/>
              <w:ind w:left="148" w:right="303"/>
              <w:rPr>
                <w:rFonts w:ascii="Calibri" w:eastAsia="Calibri" w:hAnsi="Calibri" w:cs="Calibri"/>
                <w:sz w:val="18"/>
                <w:szCs w:val="18"/>
              </w:rPr>
            </w:pPr>
            <w:r>
              <w:rPr>
                <w:rFonts w:ascii="Calibri"/>
                <w:sz w:val="18"/>
              </w:rPr>
              <w:t>Condiții mai bune de lucru în ceea ce privește salarizarea inclusiv pensiile și vârsta de pensionare</w:t>
            </w:r>
          </w:p>
        </w:tc>
      </w:tr>
      <w:tr w:rsidR="003739CE">
        <w:trPr>
          <w:trHeight w:hRule="exact" w:val="720"/>
        </w:trPr>
        <w:tc>
          <w:tcPr>
            <w:tcW w:w="1161" w:type="dxa"/>
            <w:tcBorders>
              <w:top w:val="nil"/>
              <w:left w:val="nil"/>
              <w:bottom w:val="nil"/>
              <w:right w:val="nil"/>
            </w:tcBorders>
          </w:tcPr>
          <w:p w:rsidR="003739CE" w:rsidRDefault="00827075">
            <w:pPr>
              <w:pStyle w:val="TableParagraph"/>
              <w:ind w:left="107"/>
              <w:rPr>
                <w:rFonts w:ascii="Calibri" w:eastAsia="Calibri" w:hAnsi="Calibri" w:cs="Calibri"/>
                <w:sz w:val="18"/>
                <w:szCs w:val="18"/>
              </w:rPr>
            </w:pPr>
            <w:r>
              <w:rPr>
                <w:rFonts w:ascii="Calibri"/>
                <w:sz w:val="18"/>
              </w:rPr>
              <w:t>Polonia</w:t>
            </w:r>
          </w:p>
        </w:tc>
        <w:tc>
          <w:tcPr>
            <w:tcW w:w="2692" w:type="dxa"/>
            <w:tcBorders>
              <w:top w:val="nil"/>
              <w:left w:val="nil"/>
              <w:bottom w:val="nil"/>
              <w:right w:val="nil"/>
            </w:tcBorders>
          </w:tcPr>
          <w:p w:rsidR="003739CE" w:rsidRDefault="00827075">
            <w:pPr>
              <w:pStyle w:val="TableParagraph"/>
              <w:ind w:left="135" w:right="662"/>
              <w:rPr>
                <w:rFonts w:ascii="Calibri" w:eastAsia="Calibri" w:hAnsi="Calibri" w:cs="Calibri"/>
                <w:sz w:val="18"/>
                <w:szCs w:val="18"/>
              </w:rPr>
            </w:pPr>
            <w:r>
              <w:rPr>
                <w:rFonts w:ascii="Calibri"/>
                <w:sz w:val="18"/>
              </w:rPr>
              <w:t>Condiții mai bune de lucru în ceea ce privește volumul de cauze aflate în lucru</w:t>
            </w:r>
          </w:p>
        </w:tc>
        <w:tc>
          <w:tcPr>
            <w:tcW w:w="2705" w:type="dxa"/>
            <w:tcBorders>
              <w:top w:val="nil"/>
              <w:left w:val="nil"/>
              <w:bottom w:val="nil"/>
              <w:right w:val="nil"/>
            </w:tcBorders>
          </w:tcPr>
          <w:p w:rsidR="003739CE" w:rsidRDefault="00827075">
            <w:pPr>
              <w:pStyle w:val="TableParagraph"/>
              <w:ind w:left="156" w:right="246"/>
              <w:rPr>
                <w:rFonts w:ascii="Calibri" w:eastAsia="Calibri" w:hAnsi="Calibri" w:cs="Calibri"/>
                <w:sz w:val="18"/>
                <w:szCs w:val="18"/>
              </w:rPr>
            </w:pPr>
            <w:r>
              <w:rPr>
                <w:rFonts w:ascii="Calibri"/>
                <w:sz w:val="18"/>
              </w:rPr>
              <w:t>Numirea și promovarea judecătorilor strict în baza capacităților și experienței</w:t>
            </w:r>
          </w:p>
        </w:tc>
        <w:tc>
          <w:tcPr>
            <w:tcW w:w="2853" w:type="dxa"/>
            <w:tcBorders>
              <w:top w:val="nil"/>
              <w:left w:val="nil"/>
              <w:bottom w:val="nil"/>
              <w:right w:val="nil"/>
            </w:tcBorders>
          </w:tcPr>
          <w:p w:rsidR="003739CE" w:rsidRDefault="00827075">
            <w:pPr>
              <w:pStyle w:val="TableParagraph"/>
              <w:ind w:left="148"/>
              <w:rPr>
                <w:rFonts w:ascii="Calibri" w:eastAsia="Calibri" w:hAnsi="Calibri" w:cs="Calibri"/>
                <w:sz w:val="18"/>
                <w:szCs w:val="18"/>
              </w:rPr>
            </w:pPr>
            <w:r>
              <w:rPr>
                <w:rFonts w:ascii="Calibri"/>
                <w:sz w:val="18"/>
              </w:rPr>
              <w:t>O presiune mai scăzută din partea mass-media</w:t>
            </w:r>
          </w:p>
        </w:tc>
      </w:tr>
      <w:tr w:rsidR="003739CE">
        <w:trPr>
          <w:trHeight w:hRule="exact" w:val="720"/>
        </w:trPr>
        <w:tc>
          <w:tcPr>
            <w:tcW w:w="1161" w:type="dxa"/>
            <w:tcBorders>
              <w:top w:val="nil"/>
              <w:left w:val="nil"/>
              <w:bottom w:val="nil"/>
              <w:right w:val="nil"/>
            </w:tcBorders>
            <w:shd w:val="clear" w:color="auto" w:fill="D9D9D9"/>
          </w:tcPr>
          <w:p w:rsidR="003739CE" w:rsidRDefault="00827075">
            <w:pPr>
              <w:pStyle w:val="TableParagraph"/>
              <w:spacing w:before="1"/>
              <w:ind w:left="107"/>
              <w:rPr>
                <w:rFonts w:ascii="Calibri" w:eastAsia="Calibri" w:hAnsi="Calibri" w:cs="Calibri"/>
                <w:sz w:val="18"/>
                <w:szCs w:val="18"/>
              </w:rPr>
            </w:pPr>
            <w:r>
              <w:rPr>
                <w:rFonts w:ascii="Calibri"/>
                <w:sz w:val="18"/>
              </w:rPr>
              <w:t>Portugalia</w:t>
            </w:r>
          </w:p>
        </w:tc>
        <w:tc>
          <w:tcPr>
            <w:tcW w:w="2692" w:type="dxa"/>
            <w:tcBorders>
              <w:top w:val="nil"/>
              <w:left w:val="nil"/>
              <w:bottom w:val="nil"/>
              <w:right w:val="nil"/>
            </w:tcBorders>
            <w:shd w:val="clear" w:color="auto" w:fill="D9D9D9"/>
          </w:tcPr>
          <w:p w:rsidR="003739CE" w:rsidRDefault="00827075">
            <w:pPr>
              <w:pStyle w:val="TableParagraph"/>
              <w:spacing w:before="1"/>
              <w:ind w:left="135" w:right="155"/>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705" w:type="dxa"/>
            <w:tcBorders>
              <w:top w:val="nil"/>
              <w:left w:val="nil"/>
              <w:bottom w:val="nil"/>
              <w:right w:val="nil"/>
            </w:tcBorders>
            <w:shd w:val="clear" w:color="auto" w:fill="D9D9D9"/>
          </w:tcPr>
          <w:p w:rsidR="003739CE" w:rsidRDefault="00827075">
            <w:pPr>
              <w:pStyle w:val="TableParagraph"/>
              <w:spacing w:before="1"/>
              <w:ind w:left="156" w:right="662"/>
              <w:rPr>
                <w:rFonts w:ascii="Calibri" w:eastAsia="Calibri" w:hAnsi="Calibri" w:cs="Calibri"/>
                <w:sz w:val="18"/>
                <w:szCs w:val="18"/>
              </w:rPr>
            </w:pPr>
            <w:r>
              <w:rPr>
                <w:rFonts w:ascii="Calibri"/>
                <w:sz w:val="18"/>
              </w:rPr>
              <w:t>Condiții mai bune de lucru în ceea ce privește resursele instanței</w:t>
            </w:r>
          </w:p>
        </w:tc>
        <w:tc>
          <w:tcPr>
            <w:tcW w:w="2853" w:type="dxa"/>
            <w:tcBorders>
              <w:top w:val="nil"/>
              <w:left w:val="nil"/>
              <w:bottom w:val="nil"/>
              <w:right w:val="nil"/>
            </w:tcBorders>
            <w:shd w:val="clear" w:color="auto" w:fill="D9D9D9"/>
          </w:tcPr>
          <w:p w:rsidR="003739CE" w:rsidRDefault="00827075">
            <w:pPr>
              <w:pStyle w:val="TableParagraph"/>
              <w:spacing w:before="1"/>
              <w:ind w:left="148" w:right="810"/>
              <w:rPr>
                <w:rFonts w:ascii="Calibri" w:eastAsia="Calibri" w:hAnsi="Calibri" w:cs="Calibri"/>
                <w:sz w:val="18"/>
                <w:szCs w:val="18"/>
              </w:rPr>
            </w:pPr>
            <w:r>
              <w:rPr>
                <w:rFonts w:ascii="Calibri"/>
                <w:sz w:val="18"/>
              </w:rPr>
              <w:t>Condiții mai bune de lucru în ceea ce privește volumul de cauze aflate în lucru</w:t>
            </w:r>
          </w:p>
        </w:tc>
      </w:tr>
      <w:tr w:rsidR="003739CE">
        <w:trPr>
          <w:trHeight w:hRule="exact" w:val="720"/>
        </w:trPr>
        <w:tc>
          <w:tcPr>
            <w:tcW w:w="1161" w:type="dxa"/>
            <w:tcBorders>
              <w:top w:val="nil"/>
              <w:left w:val="nil"/>
              <w:bottom w:val="nil"/>
              <w:right w:val="nil"/>
            </w:tcBorders>
          </w:tcPr>
          <w:p w:rsidR="003739CE" w:rsidRDefault="00827075">
            <w:pPr>
              <w:pStyle w:val="TableParagraph"/>
              <w:spacing w:before="1"/>
              <w:ind w:left="107"/>
              <w:rPr>
                <w:rFonts w:ascii="Calibri" w:eastAsia="Calibri" w:hAnsi="Calibri" w:cs="Calibri"/>
                <w:sz w:val="18"/>
                <w:szCs w:val="18"/>
              </w:rPr>
            </w:pPr>
            <w:r>
              <w:rPr>
                <w:rFonts w:ascii="Calibri"/>
                <w:sz w:val="18"/>
              </w:rPr>
              <w:t>România</w:t>
            </w:r>
          </w:p>
        </w:tc>
        <w:tc>
          <w:tcPr>
            <w:tcW w:w="2692" w:type="dxa"/>
            <w:tcBorders>
              <w:top w:val="nil"/>
              <w:left w:val="nil"/>
              <w:bottom w:val="nil"/>
              <w:right w:val="nil"/>
            </w:tcBorders>
          </w:tcPr>
          <w:p w:rsidR="003739CE" w:rsidRDefault="00827075">
            <w:pPr>
              <w:pStyle w:val="TableParagraph"/>
              <w:spacing w:before="1"/>
              <w:ind w:left="135" w:right="662"/>
              <w:rPr>
                <w:rFonts w:ascii="Calibri" w:eastAsia="Calibri" w:hAnsi="Calibri" w:cs="Calibri"/>
                <w:sz w:val="18"/>
                <w:szCs w:val="18"/>
              </w:rPr>
            </w:pPr>
            <w:r>
              <w:rPr>
                <w:rFonts w:ascii="Calibri"/>
                <w:sz w:val="18"/>
              </w:rPr>
              <w:t>Condiții mai bune de lucru în ceea ce privește volumul de cauze aflate în lucru</w:t>
            </w:r>
          </w:p>
        </w:tc>
        <w:tc>
          <w:tcPr>
            <w:tcW w:w="2705" w:type="dxa"/>
            <w:tcBorders>
              <w:top w:val="nil"/>
              <w:left w:val="nil"/>
              <w:bottom w:val="nil"/>
              <w:right w:val="nil"/>
            </w:tcBorders>
          </w:tcPr>
          <w:p w:rsidR="003739CE" w:rsidRDefault="00827075">
            <w:pPr>
              <w:pStyle w:val="TableParagraph"/>
              <w:spacing w:before="1"/>
              <w:ind w:left="156" w:right="146"/>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853" w:type="dxa"/>
            <w:tcBorders>
              <w:top w:val="nil"/>
              <w:left w:val="nil"/>
              <w:bottom w:val="nil"/>
              <w:right w:val="nil"/>
            </w:tcBorders>
          </w:tcPr>
          <w:p w:rsidR="003739CE" w:rsidRDefault="00827075">
            <w:pPr>
              <w:pStyle w:val="TableParagraph"/>
              <w:spacing w:before="1"/>
              <w:ind w:left="148" w:right="136"/>
              <w:rPr>
                <w:rFonts w:ascii="Calibri" w:eastAsia="Calibri" w:hAnsi="Calibri" w:cs="Calibri"/>
                <w:sz w:val="18"/>
                <w:szCs w:val="18"/>
              </w:rPr>
            </w:pPr>
            <w:r>
              <w:rPr>
                <w:rFonts w:ascii="Calibri"/>
                <w:sz w:val="18"/>
              </w:rPr>
              <w:t>Condiții mai bune de lucru în ceea ce privește resursele instanței</w:t>
            </w:r>
          </w:p>
        </w:tc>
      </w:tr>
      <w:tr w:rsidR="003739CE">
        <w:trPr>
          <w:trHeight w:hRule="exact" w:val="720"/>
        </w:trPr>
        <w:tc>
          <w:tcPr>
            <w:tcW w:w="1161" w:type="dxa"/>
            <w:tcBorders>
              <w:top w:val="nil"/>
              <w:left w:val="nil"/>
              <w:bottom w:val="nil"/>
              <w:right w:val="nil"/>
            </w:tcBorders>
            <w:shd w:val="clear" w:color="auto" w:fill="D9D9D9"/>
          </w:tcPr>
          <w:p w:rsidR="003739CE" w:rsidRDefault="00827075">
            <w:pPr>
              <w:pStyle w:val="TableParagraph"/>
              <w:spacing w:before="1"/>
              <w:ind w:left="107"/>
              <w:rPr>
                <w:rFonts w:ascii="Calibri" w:eastAsia="Calibri" w:hAnsi="Calibri" w:cs="Calibri"/>
                <w:sz w:val="18"/>
                <w:szCs w:val="18"/>
              </w:rPr>
            </w:pPr>
            <w:r>
              <w:rPr>
                <w:rFonts w:ascii="Calibri"/>
                <w:sz w:val="18"/>
              </w:rPr>
              <w:t>Serbia</w:t>
            </w:r>
          </w:p>
        </w:tc>
        <w:tc>
          <w:tcPr>
            <w:tcW w:w="2692" w:type="dxa"/>
            <w:tcBorders>
              <w:top w:val="nil"/>
              <w:left w:val="nil"/>
              <w:bottom w:val="nil"/>
              <w:right w:val="nil"/>
            </w:tcBorders>
            <w:shd w:val="clear" w:color="auto" w:fill="D9D9D9"/>
          </w:tcPr>
          <w:p w:rsidR="003739CE" w:rsidRDefault="00827075">
            <w:pPr>
              <w:pStyle w:val="TableParagraph"/>
              <w:spacing w:before="1"/>
              <w:ind w:left="135" w:right="155"/>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705" w:type="dxa"/>
            <w:tcBorders>
              <w:top w:val="nil"/>
              <w:left w:val="nil"/>
              <w:bottom w:val="nil"/>
              <w:right w:val="nil"/>
            </w:tcBorders>
            <w:shd w:val="clear" w:color="auto" w:fill="D9D9D9"/>
          </w:tcPr>
          <w:p w:rsidR="003739CE" w:rsidRDefault="00827075">
            <w:pPr>
              <w:pStyle w:val="TableParagraph"/>
              <w:spacing w:before="1"/>
              <w:ind w:left="156" w:right="246"/>
              <w:rPr>
                <w:rFonts w:ascii="Calibri" w:eastAsia="Calibri" w:hAnsi="Calibri" w:cs="Calibri"/>
                <w:sz w:val="18"/>
                <w:szCs w:val="18"/>
              </w:rPr>
            </w:pPr>
            <w:r>
              <w:rPr>
                <w:rFonts w:ascii="Calibri"/>
                <w:sz w:val="18"/>
              </w:rPr>
              <w:t>Numirea și promovarea judecătorilor strict în baza capacităților și experienței</w:t>
            </w:r>
          </w:p>
        </w:tc>
        <w:tc>
          <w:tcPr>
            <w:tcW w:w="2853" w:type="dxa"/>
            <w:tcBorders>
              <w:top w:val="nil"/>
              <w:left w:val="nil"/>
              <w:bottom w:val="nil"/>
              <w:right w:val="nil"/>
            </w:tcBorders>
            <w:shd w:val="clear" w:color="auto" w:fill="D9D9D9"/>
          </w:tcPr>
          <w:p w:rsidR="003739CE" w:rsidRDefault="00827075">
            <w:pPr>
              <w:pStyle w:val="TableParagraph"/>
              <w:spacing w:before="1"/>
              <w:ind w:left="148" w:right="136"/>
              <w:rPr>
                <w:rFonts w:ascii="Calibri" w:eastAsia="Calibri" w:hAnsi="Calibri" w:cs="Calibri"/>
                <w:sz w:val="18"/>
                <w:szCs w:val="18"/>
              </w:rPr>
            </w:pPr>
            <w:r>
              <w:rPr>
                <w:rFonts w:ascii="Calibri"/>
                <w:sz w:val="18"/>
              </w:rPr>
              <w:t>Condiții mai bune de lucru în ceea ce privește resursele instanței</w:t>
            </w:r>
          </w:p>
        </w:tc>
      </w:tr>
      <w:tr w:rsidR="003739CE">
        <w:trPr>
          <w:trHeight w:hRule="exact" w:val="721"/>
        </w:trPr>
        <w:tc>
          <w:tcPr>
            <w:tcW w:w="1161" w:type="dxa"/>
            <w:tcBorders>
              <w:top w:val="nil"/>
              <w:left w:val="nil"/>
              <w:bottom w:val="nil"/>
              <w:right w:val="nil"/>
            </w:tcBorders>
          </w:tcPr>
          <w:p w:rsidR="003739CE" w:rsidRDefault="00827075">
            <w:pPr>
              <w:pStyle w:val="TableParagraph"/>
              <w:spacing w:before="1"/>
              <w:ind w:left="107"/>
              <w:rPr>
                <w:rFonts w:ascii="Calibri" w:eastAsia="Calibri" w:hAnsi="Calibri" w:cs="Calibri"/>
                <w:sz w:val="18"/>
                <w:szCs w:val="18"/>
              </w:rPr>
            </w:pPr>
            <w:r>
              <w:rPr>
                <w:rFonts w:ascii="Calibri"/>
                <w:sz w:val="18"/>
              </w:rPr>
              <w:t>Slovacia</w:t>
            </w:r>
          </w:p>
        </w:tc>
        <w:tc>
          <w:tcPr>
            <w:tcW w:w="2692" w:type="dxa"/>
            <w:tcBorders>
              <w:top w:val="nil"/>
              <w:left w:val="nil"/>
              <w:bottom w:val="nil"/>
              <w:right w:val="nil"/>
            </w:tcBorders>
          </w:tcPr>
          <w:p w:rsidR="003739CE" w:rsidRDefault="00827075">
            <w:pPr>
              <w:pStyle w:val="TableParagraph"/>
              <w:spacing w:before="1"/>
              <w:ind w:left="135" w:right="662"/>
              <w:rPr>
                <w:rFonts w:ascii="Calibri" w:eastAsia="Calibri" w:hAnsi="Calibri" w:cs="Calibri"/>
                <w:sz w:val="18"/>
                <w:szCs w:val="18"/>
              </w:rPr>
            </w:pPr>
            <w:r>
              <w:rPr>
                <w:rFonts w:ascii="Calibri"/>
                <w:sz w:val="18"/>
              </w:rPr>
              <w:t>Condiții mai bune de lucru în ceea ce privește volumul de cauze aflate în lucru</w:t>
            </w:r>
          </w:p>
        </w:tc>
        <w:tc>
          <w:tcPr>
            <w:tcW w:w="2705" w:type="dxa"/>
            <w:tcBorders>
              <w:top w:val="nil"/>
              <w:left w:val="nil"/>
              <w:bottom w:val="nil"/>
              <w:right w:val="nil"/>
            </w:tcBorders>
          </w:tcPr>
          <w:p w:rsidR="003739CE" w:rsidRDefault="00827075">
            <w:pPr>
              <w:pStyle w:val="TableParagraph"/>
              <w:spacing w:before="1"/>
              <w:ind w:left="156"/>
              <w:rPr>
                <w:rFonts w:ascii="Calibri" w:eastAsia="Calibri" w:hAnsi="Calibri" w:cs="Calibri"/>
                <w:sz w:val="18"/>
                <w:szCs w:val="18"/>
              </w:rPr>
            </w:pPr>
            <w:r>
              <w:rPr>
                <w:rFonts w:ascii="Calibri"/>
                <w:sz w:val="18"/>
              </w:rPr>
              <w:t>O presiune mai scăzută din partea mass-media</w:t>
            </w:r>
          </w:p>
        </w:tc>
        <w:tc>
          <w:tcPr>
            <w:tcW w:w="2853" w:type="dxa"/>
            <w:tcBorders>
              <w:top w:val="nil"/>
              <w:left w:val="nil"/>
              <w:bottom w:val="nil"/>
              <w:right w:val="nil"/>
            </w:tcBorders>
          </w:tcPr>
          <w:p w:rsidR="003739CE" w:rsidRDefault="00827075">
            <w:pPr>
              <w:pStyle w:val="TableParagraph"/>
              <w:spacing w:before="1"/>
              <w:ind w:left="148" w:right="402"/>
              <w:rPr>
                <w:rFonts w:ascii="Calibri" w:eastAsia="Calibri" w:hAnsi="Calibri" w:cs="Calibri"/>
                <w:sz w:val="18"/>
                <w:szCs w:val="18"/>
              </w:rPr>
            </w:pPr>
            <w:r>
              <w:rPr>
                <w:rFonts w:ascii="Calibri"/>
                <w:sz w:val="18"/>
              </w:rPr>
              <w:t>Numirea și promovarea judecătorilor strict în baza capacităților și experienței</w:t>
            </w:r>
          </w:p>
        </w:tc>
      </w:tr>
      <w:tr w:rsidR="003739CE">
        <w:trPr>
          <w:trHeight w:hRule="exact" w:val="720"/>
        </w:trPr>
        <w:tc>
          <w:tcPr>
            <w:tcW w:w="1161" w:type="dxa"/>
            <w:tcBorders>
              <w:top w:val="nil"/>
              <w:left w:val="nil"/>
              <w:bottom w:val="nil"/>
              <w:right w:val="nil"/>
            </w:tcBorders>
            <w:shd w:val="clear" w:color="auto" w:fill="D9D9D9"/>
          </w:tcPr>
          <w:p w:rsidR="003739CE" w:rsidRDefault="00827075">
            <w:pPr>
              <w:pStyle w:val="TableParagraph"/>
              <w:ind w:left="107"/>
              <w:rPr>
                <w:rFonts w:ascii="Calibri" w:eastAsia="Calibri" w:hAnsi="Calibri" w:cs="Calibri"/>
                <w:sz w:val="18"/>
                <w:szCs w:val="18"/>
              </w:rPr>
            </w:pPr>
            <w:r>
              <w:rPr>
                <w:rFonts w:ascii="Calibri"/>
                <w:sz w:val="18"/>
              </w:rPr>
              <w:t>Slovenia</w:t>
            </w:r>
          </w:p>
        </w:tc>
        <w:tc>
          <w:tcPr>
            <w:tcW w:w="2692" w:type="dxa"/>
            <w:tcBorders>
              <w:top w:val="nil"/>
              <w:left w:val="nil"/>
              <w:bottom w:val="nil"/>
              <w:right w:val="nil"/>
            </w:tcBorders>
            <w:shd w:val="clear" w:color="auto" w:fill="D9D9D9"/>
          </w:tcPr>
          <w:p w:rsidR="003739CE" w:rsidRDefault="00827075">
            <w:pPr>
              <w:pStyle w:val="TableParagraph"/>
              <w:ind w:left="135"/>
              <w:rPr>
                <w:rFonts w:ascii="Calibri" w:eastAsia="Calibri" w:hAnsi="Calibri" w:cs="Calibri"/>
                <w:sz w:val="18"/>
                <w:szCs w:val="18"/>
              </w:rPr>
            </w:pPr>
            <w:r>
              <w:rPr>
                <w:rFonts w:ascii="Calibri"/>
                <w:sz w:val="18"/>
              </w:rPr>
              <w:t>O presiune mai scăzută din partea mass-media</w:t>
            </w:r>
          </w:p>
        </w:tc>
        <w:tc>
          <w:tcPr>
            <w:tcW w:w="2705" w:type="dxa"/>
            <w:tcBorders>
              <w:top w:val="nil"/>
              <w:left w:val="nil"/>
              <w:bottom w:val="nil"/>
              <w:right w:val="nil"/>
            </w:tcBorders>
            <w:shd w:val="clear" w:color="auto" w:fill="D9D9D9"/>
          </w:tcPr>
          <w:p w:rsidR="003739CE" w:rsidRDefault="00827075">
            <w:pPr>
              <w:pStyle w:val="TableParagraph"/>
              <w:ind w:left="156" w:right="246"/>
              <w:rPr>
                <w:rFonts w:ascii="Calibri" w:eastAsia="Calibri" w:hAnsi="Calibri" w:cs="Calibri"/>
                <w:sz w:val="18"/>
                <w:szCs w:val="18"/>
              </w:rPr>
            </w:pPr>
            <w:r>
              <w:rPr>
                <w:rFonts w:ascii="Calibri"/>
                <w:sz w:val="18"/>
              </w:rPr>
              <w:t>Numirea și promovarea judecătorilor strict în baza capacităților și experienței</w:t>
            </w:r>
          </w:p>
        </w:tc>
        <w:tc>
          <w:tcPr>
            <w:tcW w:w="2853" w:type="dxa"/>
            <w:tcBorders>
              <w:top w:val="nil"/>
              <w:left w:val="nil"/>
              <w:bottom w:val="nil"/>
              <w:right w:val="nil"/>
            </w:tcBorders>
            <w:shd w:val="clear" w:color="auto" w:fill="D9D9D9"/>
          </w:tcPr>
          <w:p w:rsidR="003739CE" w:rsidRDefault="00827075">
            <w:pPr>
              <w:pStyle w:val="TableParagraph"/>
              <w:ind w:left="148" w:right="303"/>
              <w:rPr>
                <w:rFonts w:ascii="Calibri" w:eastAsia="Calibri" w:hAnsi="Calibri" w:cs="Calibri"/>
                <w:sz w:val="18"/>
                <w:szCs w:val="18"/>
              </w:rPr>
            </w:pPr>
            <w:r>
              <w:rPr>
                <w:rFonts w:ascii="Calibri"/>
                <w:sz w:val="18"/>
              </w:rPr>
              <w:t>Condiții mai bune de lucru în ceea ce privește salarizarea inclusiv pensiile și vârsta de pensionare</w:t>
            </w:r>
          </w:p>
        </w:tc>
      </w:tr>
      <w:tr w:rsidR="003739CE">
        <w:trPr>
          <w:trHeight w:hRule="exact" w:val="720"/>
        </w:trPr>
        <w:tc>
          <w:tcPr>
            <w:tcW w:w="1161" w:type="dxa"/>
            <w:tcBorders>
              <w:top w:val="nil"/>
              <w:left w:val="nil"/>
              <w:bottom w:val="nil"/>
              <w:right w:val="nil"/>
            </w:tcBorders>
          </w:tcPr>
          <w:p w:rsidR="003739CE" w:rsidRDefault="00827075">
            <w:pPr>
              <w:pStyle w:val="TableParagraph"/>
              <w:ind w:left="107"/>
              <w:rPr>
                <w:rFonts w:ascii="Calibri" w:eastAsia="Calibri" w:hAnsi="Calibri" w:cs="Calibri"/>
                <w:sz w:val="18"/>
                <w:szCs w:val="18"/>
              </w:rPr>
            </w:pPr>
            <w:r>
              <w:rPr>
                <w:rFonts w:ascii="Calibri"/>
                <w:sz w:val="18"/>
              </w:rPr>
              <w:t>Spania</w:t>
            </w:r>
          </w:p>
        </w:tc>
        <w:tc>
          <w:tcPr>
            <w:tcW w:w="2692" w:type="dxa"/>
            <w:tcBorders>
              <w:top w:val="nil"/>
              <w:left w:val="nil"/>
              <w:bottom w:val="nil"/>
              <w:right w:val="nil"/>
            </w:tcBorders>
          </w:tcPr>
          <w:p w:rsidR="003739CE" w:rsidRDefault="00827075">
            <w:pPr>
              <w:pStyle w:val="TableParagraph"/>
              <w:ind w:left="135" w:right="254"/>
              <w:rPr>
                <w:rFonts w:ascii="Calibri" w:eastAsia="Calibri" w:hAnsi="Calibri" w:cs="Calibri"/>
                <w:sz w:val="18"/>
                <w:szCs w:val="18"/>
              </w:rPr>
            </w:pPr>
            <w:r>
              <w:rPr>
                <w:rFonts w:ascii="Calibri"/>
                <w:sz w:val="18"/>
              </w:rPr>
              <w:t>Numirea și promovarea judecătorilor strict în baza capacităților și experienței</w:t>
            </w:r>
          </w:p>
        </w:tc>
        <w:tc>
          <w:tcPr>
            <w:tcW w:w="2705" w:type="dxa"/>
            <w:tcBorders>
              <w:top w:val="nil"/>
              <w:left w:val="nil"/>
              <w:bottom w:val="nil"/>
              <w:right w:val="nil"/>
            </w:tcBorders>
          </w:tcPr>
          <w:p w:rsidR="003739CE" w:rsidRDefault="00827075">
            <w:pPr>
              <w:pStyle w:val="TableParagraph"/>
              <w:ind w:left="156" w:right="654"/>
              <w:rPr>
                <w:rFonts w:ascii="Calibri" w:eastAsia="Calibri" w:hAnsi="Calibri" w:cs="Calibri"/>
                <w:sz w:val="18"/>
                <w:szCs w:val="18"/>
              </w:rPr>
            </w:pPr>
            <w:r>
              <w:rPr>
                <w:rFonts w:ascii="Calibri"/>
                <w:sz w:val="18"/>
              </w:rPr>
              <w:t>Condiții mai bune de lucru în ceea ce privește volumul de cauze aflate în lucru</w:t>
            </w:r>
          </w:p>
        </w:tc>
        <w:tc>
          <w:tcPr>
            <w:tcW w:w="2853" w:type="dxa"/>
            <w:tcBorders>
              <w:top w:val="nil"/>
              <w:left w:val="nil"/>
              <w:bottom w:val="nil"/>
              <w:right w:val="nil"/>
            </w:tcBorders>
          </w:tcPr>
          <w:p w:rsidR="003739CE" w:rsidRDefault="00827075">
            <w:pPr>
              <w:pStyle w:val="TableParagraph"/>
              <w:ind w:left="148" w:right="303"/>
              <w:rPr>
                <w:rFonts w:ascii="Calibri" w:eastAsia="Calibri" w:hAnsi="Calibri" w:cs="Calibri"/>
                <w:sz w:val="18"/>
                <w:szCs w:val="18"/>
              </w:rPr>
            </w:pPr>
            <w:r>
              <w:rPr>
                <w:rFonts w:ascii="Calibri"/>
                <w:sz w:val="18"/>
              </w:rPr>
              <w:t>Condiții mai bune de lucru în ceea ce privește salarizarea inclusiv pensiile și vârsta de pensionare</w:t>
            </w:r>
          </w:p>
        </w:tc>
      </w:tr>
      <w:tr w:rsidR="003739CE">
        <w:trPr>
          <w:trHeight w:hRule="exact" w:val="721"/>
        </w:trPr>
        <w:tc>
          <w:tcPr>
            <w:tcW w:w="1161" w:type="dxa"/>
            <w:tcBorders>
              <w:top w:val="nil"/>
              <w:left w:val="nil"/>
              <w:bottom w:val="nil"/>
              <w:right w:val="nil"/>
            </w:tcBorders>
            <w:shd w:val="clear" w:color="auto" w:fill="D9D9D9"/>
          </w:tcPr>
          <w:p w:rsidR="003739CE" w:rsidRDefault="00827075">
            <w:pPr>
              <w:pStyle w:val="TableParagraph"/>
              <w:spacing w:before="1"/>
              <w:ind w:left="107"/>
              <w:rPr>
                <w:rFonts w:ascii="Calibri" w:eastAsia="Calibri" w:hAnsi="Calibri" w:cs="Calibri"/>
                <w:sz w:val="18"/>
                <w:szCs w:val="18"/>
              </w:rPr>
            </w:pPr>
            <w:r>
              <w:rPr>
                <w:rFonts w:ascii="Calibri"/>
                <w:sz w:val="18"/>
              </w:rPr>
              <w:t>Suedia</w:t>
            </w:r>
          </w:p>
        </w:tc>
        <w:tc>
          <w:tcPr>
            <w:tcW w:w="2692" w:type="dxa"/>
            <w:tcBorders>
              <w:top w:val="nil"/>
              <w:left w:val="nil"/>
              <w:bottom w:val="nil"/>
              <w:right w:val="nil"/>
            </w:tcBorders>
            <w:shd w:val="clear" w:color="auto" w:fill="D9D9D9"/>
          </w:tcPr>
          <w:p w:rsidR="003739CE" w:rsidRDefault="00827075">
            <w:pPr>
              <w:pStyle w:val="TableParagraph"/>
              <w:spacing w:before="1"/>
              <w:ind w:left="135" w:right="662"/>
              <w:rPr>
                <w:rFonts w:ascii="Calibri" w:eastAsia="Calibri" w:hAnsi="Calibri" w:cs="Calibri"/>
                <w:sz w:val="18"/>
                <w:szCs w:val="18"/>
              </w:rPr>
            </w:pPr>
            <w:r>
              <w:rPr>
                <w:rFonts w:ascii="Calibri"/>
                <w:sz w:val="18"/>
              </w:rPr>
              <w:t>Condiții mai bune de lucru în ceea ce privește volumul de cauze aflate în lucru</w:t>
            </w:r>
          </w:p>
        </w:tc>
        <w:tc>
          <w:tcPr>
            <w:tcW w:w="2705" w:type="dxa"/>
            <w:tcBorders>
              <w:top w:val="nil"/>
              <w:left w:val="nil"/>
              <w:bottom w:val="nil"/>
              <w:right w:val="nil"/>
            </w:tcBorders>
            <w:shd w:val="clear" w:color="auto" w:fill="D9D9D9"/>
          </w:tcPr>
          <w:p w:rsidR="003739CE" w:rsidRDefault="00827075">
            <w:pPr>
              <w:pStyle w:val="TableParagraph"/>
              <w:spacing w:before="1"/>
              <w:ind w:left="156" w:right="147"/>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853" w:type="dxa"/>
            <w:tcBorders>
              <w:top w:val="nil"/>
              <w:left w:val="nil"/>
              <w:bottom w:val="nil"/>
              <w:right w:val="nil"/>
            </w:tcBorders>
            <w:shd w:val="clear" w:color="auto" w:fill="D9D9D9"/>
          </w:tcPr>
          <w:p w:rsidR="003739CE" w:rsidRDefault="00827075">
            <w:pPr>
              <w:pStyle w:val="TableParagraph"/>
              <w:spacing w:before="1"/>
              <w:ind w:left="148" w:right="136"/>
              <w:rPr>
                <w:rFonts w:ascii="Calibri" w:eastAsia="Calibri" w:hAnsi="Calibri" w:cs="Calibri"/>
                <w:sz w:val="18"/>
                <w:szCs w:val="18"/>
              </w:rPr>
            </w:pPr>
            <w:r>
              <w:rPr>
                <w:rFonts w:ascii="Calibri"/>
                <w:sz w:val="18"/>
              </w:rPr>
              <w:t>Condiții mai bune de lucru în ceea ce privește resursele instanței</w:t>
            </w:r>
          </w:p>
        </w:tc>
      </w:tr>
    </w:tbl>
    <w:p w:rsidR="003739CE" w:rsidRDefault="003739CE">
      <w:pPr>
        <w:rPr>
          <w:rFonts w:ascii="Calibri" w:eastAsia="Calibri" w:hAnsi="Calibri" w:cs="Calibri"/>
          <w:sz w:val="18"/>
          <w:szCs w:val="18"/>
        </w:rPr>
        <w:sectPr w:rsidR="003739CE">
          <w:pgSz w:w="11900" w:h="16840"/>
          <w:pgMar w:top="1340" w:right="960" w:bottom="1440" w:left="1300" w:header="0" w:footer="1246" w:gutter="0"/>
          <w:cols w:space="720"/>
        </w:sectPr>
      </w:pPr>
    </w:p>
    <w:p w:rsidR="003739CE" w:rsidRDefault="003739CE">
      <w:pPr>
        <w:spacing w:before="4"/>
        <w:rPr>
          <w:rFonts w:ascii="Times New Roman" w:eastAsia="Times New Roman" w:hAnsi="Times New Roman" w:cs="Times New Roman"/>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1026"/>
        <w:gridCol w:w="2827"/>
        <w:gridCol w:w="2705"/>
        <w:gridCol w:w="2854"/>
      </w:tblGrid>
      <w:tr w:rsidR="003739CE">
        <w:trPr>
          <w:trHeight w:hRule="exact" w:val="683"/>
        </w:trPr>
        <w:tc>
          <w:tcPr>
            <w:tcW w:w="1026" w:type="dxa"/>
            <w:tcBorders>
              <w:top w:val="nil"/>
              <w:left w:val="nil"/>
              <w:bottom w:val="nil"/>
              <w:right w:val="nil"/>
            </w:tcBorders>
          </w:tcPr>
          <w:p w:rsidR="003739CE" w:rsidRDefault="00827075">
            <w:pPr>
              <w:pStyle w:val="TableParagraph"/>
              <w:spacing w:line="183" w:lineRule="exact"/>
              <w:ind w:left="107"/>
              <w:rPr>
                <w:rFonts w:ascii="Calibri" w:eastAsia="Calibri" w:hAnsi="Calibri" w:cs="Calibri"/>
                <w:sz w:val="18"/>
                <w:szCs w:val="18"/>
              </w:rPr>
            </w:pPr>
            <w:r>
              <w:rPr>
                <w:rFonts w:ascii="Calibri"/>
                <w:sz w:val="18"/>
              </w:rPr>
              <w:t>Marea</w:t>
            </w:r>
          </w:p>
          <w:p w:rsidR="003739CE" w:rsidRDefault="00827075">
            <w:pPr>
              <w:pStyle w:val="TableParagraph"/>
              <w:ind w:left="107"/>
              <w:rPr>
                <w:rFonts w:ascii="Calibri" w:eastAsia="Calibri" w:hAnsi="Calibri" w:cs="Calibri"/>
                <w:sz w:val="18"/>
                <w:szCs w:val="18"/>
              </w:rPr>
            </w:pPr>
            <w:r>
              <w:rPr>
                <w:rFonts w:ascii="Calibri"/>
                <w:sz w:val="18"/>
              </w:rPr>
              <w:t>Britanie</w:t>
            </w:r>
          </w:p>
        </w:tc>
        <w:tc>
          <w:tcPr>
            <w:tcW w:w="2827" w:type="dxa"/>
            <w:tcBorders>
              <w:top w:val="nil"/>
              <w:left w:val="nil"/>
              <w:bottom w:val="nil"/>
              <w:right w:val="nil"/>
            </w:tcBorders>
          </w:tcPr>
          <w:p w:rsidR="003739CE" w:rsidRDefault="00827075">
            <w:pPr>
              <w:pStyle w:val="TableParagraph"/>
              <w:spacing w:line="183" w:lineRule="exact"/>
              <w:ind w:left="270"/>
              <w:rPr>
                <w:rFonts w:ascii="Calibri" w:eastAsia="Calibri" w:hAnsi="Calibri" w:cs="Calibri"/>
                <w:sz w:val="18"/>
                <w:szCs w:val="18"/>
              </w:rPr>
            </w:pPr>
            <w:r>
              <w:rPr>
                <w:rFonts w:ascii="Calibri"/>
                <w:sz w:val="18"/>
              </w:rPr>
              <w:t>Condiții mai bune de lucru</w:t>
            </w:r>
          </w:p>
          <w:p w:rsidR="003739CE" w:rsidRDefault="00827075">
            <w:pPr>
              <w:pStyle w:val="TableParagraph"/>
              <w:ind w:left="270" w:right="154"/>
              <w:rPr>
                <w:rFonts w:ascii="Calibri" w:eastAsia="Calibri" w:hAnsi="Calibri" w:cs="Calibri"/>
                <w:sz w:val="18"/>
                <w:szCs w:val="18"/>
              </w:rPr>
            </w:pPr>
            <w:r>
              <w:rPr>
                <w:rFonts w:ascii="Calibri"/>
                <w:sz w:val="18"/>
              </w:rPr>
              <w:t>în ceea ce privește salarizarea inclusiv pensiile și vârsta de pensionare</w:t>
            </w:r>
          </w:p>
        </w:tc>
        <w:tc>
          <w:tcPr>
            <w:tcW w:w="2705" w:type="dxa"/>
            <w:tcBorders>
              <w:top w:val="nil"/>
              <w:left w:val="nil"/>
              <w:bottom w:val="nil"/>
              <w:right w:val="nil"/>
            </w:tcBorders>
          </w:tcPr>
          <w:p w:rsidR="003739CE" w:rsidRDefault="00827075">
            <w:pPr>
              <w:pStyle w:val="TableParagraph"/>
              <w:spacing w:line="183" w:lineRule="exact"/>
              <w:ind w:left="156"/>
              <w:rPr>
                <w:rFonts w:ascii="Calibri" w:eastAsia="Calibri" w:hAnsi="Calibri" w:cs="Calibri"/>
                <w:sz w:val="18"/>
                <w:szCs w:val="18"/>
              </w:rPr>
            </w:pPr>
            <w:r>
              <w:rPr>
                <w:rFonts w:ascii="Calibri"/>
                <w:sz w:val="18"/>
              </w:rPr>
              <w:t>Condiții mai bune de lucru</w:t>
            </w:r>
          </w:p>
          <w:p w:rsidR="003739CE" w:rsidRDefault="00827075">
            <w:pPr>
              <w:pStyle w:val="TableParagraph"/>
              <w:ind w:left="156"/>
              <w:rPr>
                <w:rFonts w:ascii="Calibri" w:eastAsia="Calibri" w:hAnsi="Calibri" w:cs="Calibri"/>
                <w:sz w:val="18"/>
                <w:szCs w:val="18"/>
              </w:rPr>
            </w:pPr>
            <w:r>
              <w:rPr>
                <w:rFonts w:ascii="Calibri"/>
                <w:sz w:val="18"/>
              </w:rPr>
              <w:t>în ceea ce privește resursele instanței.</w:t>
            </w:r>
          </w:p>
        </w:tc>
        <w:tc>
          <w:tcPr>
            <w:tcW w:w="2854" w:type="dxa"/>
            <w:tcBorders>
              <w:top w:val="nil"/>
              <w:left w:val="nil"/>
              <w:bottom w:val="nil"/>
              <w:right w:val="nil"/>
            </w:tcBorders>
          </w:tcPr>
          <w:p w:rsidR="003739CE" w:rsidRDefault="00827075">
            <w:pPr>
              <w:pStyle w:val="TableParagraph"/>
              <w:spacing w:line="183" w:lineRule="exact"/>
              <w:ind w:left="148"/>
              <w:rPr>
                <w:rFonts w:ascii="Calibri" w:eastAsia="Calibri" w:hAnsi="Calibri" w:cs="Calibri"/>
                <w:sz w:val="18"/>
                <w:szCs w:val="18"/>
              </w:rPr>
            </w:pPr>
            <w:r>
              <w:rPr>
                <w:rFonts w:ascii="Calibri"/>
                <w:sz w:val="18"/>
              </w:rPr>
              <w:t>O presiune mai scăzută din partea mass-media</w:t>
            </w:r>
          </w:p>
        </w:tc>
      </w:tr>
      <w:tr w:rsidR="003739CE">
        <w:trPr>
          <w:trHeight w:hRule="exact" w:val="288"/>
        </w:trPr>
        <w:tc>
          <w:tcPr>
            <w:tcW w:w="1026" w:type="dxa"/>
            <w:tcBorders>
              <w:top w:val="nil"/>
              <w:left w:val="nil"/>
              <w:bottom w:val="nil"/>
              <w:right w:val="nil"/>
            </w:tcBorders>
            <w:shd w:val="clear" w:color="auto" w:fill="D9D9D9"/>
          </w:tcPr>
          <w:p w:rsidR="003739CE" w:rsidRDefault="00827075">
            <w:pPr>
              <w:pStyle w:val="TableParagraph"/>
              <w:ind w:left="107"/>
              <w:rPr>
                <w:rFonts w:ascii="Calibri" w:eastAsia="Calibri" w:hAnsi="Calibri" w:cs="Calibri"/>
                <w:sz w:val="18"/>
                <w:szCs w:val="18"/>
              </w:rPr>
            </w:pPr>
            <w:r>
              <w:rPr>
                <w:rFonts w:ascii="Calibri"/>
                <w:sz w:val="18"/>
              </w:rPr>
              <w:t>Media</w:t>
            </w:r>
          </w:p>
        </w:tc>
        <w:tc>
          <w:tcPr>
            <w:tcW w:w="2827" w:type="dxa"/>
            <w:tcBorders>
              <w:top w:val="nil"/>
              <w:left w:val="nil"/>
              <w:bottom w:val="nil"/>
              <w:right w:val="nil"/>
            </w:tcBorders>
            <w:shd w:val="clear" w:color="auto" w:fill="D9D9D9"/>
          </w:tcPr>
          <w:p w:rsidR="003739CE" w:rsidRDefault="00827075">
            <w:pPr>
              <w:pStyle w:val="TableParagraph"/>
              <w:ind w:left="270"/>
              <w:rPr>
                <w:rFonts w:ascii="Calibri" w:eastAsia="Calibri" w:hAnsi="Calibri" w:cs="Calibri"/>
                <w:sz w:val="18"/>
                <w:szCs w:val="18"/>
              </w:rPr>
            </w:pPr>
            <w:r>
              <w:rPr>
                <w:rFonts w:ascii="Calibri"/>
                <w:sz w:val="18"/>
              </w:rPr>
              <w:t>-</w:t>
            </w:r>
          </w:p>
        </w:tc>
        <w:tc>
          <w:tcPr>
            <w:tcW w:w="2705" w:type="dxa"/>
            <w:tcBorders>
              <w:top w:val="nil"/>
              <w:left w:val="nil"/>
              <w:bottom w:val="nil"/>
              <w:right w:val="nil"/>
            </w:tcBorders>
            <w:shd w:val="clear" w:color="auto" w:fill="D9D9D9"/>
          </w:tcPr>
          <w:p w:rsidR="003739CE" w:rsidRDefault="00827075">
            <w:pPr>
              <w:pStyle w:val="TableParagraph"/>
              <w:ind w:left="156"/>
              <w:rPr>
                <w:rFonts w:ascii="Calibri" w:eastAsia="Calibri" w:hAnsi="Calibri" w:cs="Calibri"/>
                <w:sz w:val="18"/>
                <w:szCs w:val="18"/>
              </w:rPr>
            </w:pPr>
            <w:r>
              <w:rPr>
                <w:rFonts w:ascii="Calibri"/>
                <w:sz w:val="18"/>
              </w:rPr>
              <w:t>-</w:t>
            </w:r>
          </w:p>
        </w:tc>
        <w:tc>
          <w:tcPr>
            <w:tcW w:w="2854" w:type="dxa"/>
            <w:tcBorders>
              <w:top w:val="nil"/>
              <w:left w:val="nil"/>
              <w:bottom w:val="nil"/>
              <w:right w:val="nil"/>
            </w:tcBorders>
            <w:shd w:val="clear" w:color="auto" w:fill="D9D9D9"/>
          </w:tcPr>
          <w:p w:rsidR="003739CE" w:rsidRDefault="00827075">
            <w:pPr>
              <w:pStyle w:val="TableParagraph"/>
              <w:ind w:left="148"/>
              <w:rPr>
                <w:rFonts w:ascii="Calibri" w:eastAsia="Calibri" w:hAnsi="Calibri" w:cs="Calibri"/>
                <w:sz w:val="18"/>
                <w:szCs w:val="18"/>
              </w:rPr>
            </w:pPr>
            <w:r>
              <w:rPr>
                <w:rFonts w:ascii="Calibri"/>
                <w:sz w:val="18"/>
              </w:rPr>
              <w:t>-</w:t>
            </w:r>
          </w:p>
        </w:tc>
      </w:tr>
      <w:tr w:rsidR="003739CE">
        <w:trPr>
          <w:trHeight w:hRule="exact" w:val="728"/>
        </w:trPr>
        <w:tc>
          <w:tcPr>
            <w:tcW w:w="1026" w:type="dxa"/>
            <w:tcBorders>
              <w:top w:val="nil"/>
              <w:left w:val="nil"/>
              <w:bottom w:val="single" w:sz="3" w:space="0" w:color="000000"/>
              <w:right w:val="nil"/>
            </w:tcBorders>
          </w:tcPr>
          <w:p w:rsidR="003739CE" w:rsidRDefault="00827075">
            <w:pPr>
              <w:pStyle w:val="TableParagraph"/>
              <w:spacing w:before="1"/>
              <w:ind w:left="107"/>
              <w:rPr>
                <w:rFonts w:ascii="Calibri" w:eastAsia="Calibri" w:hAnsi="Calibri" w:cs="Calibri"/>
                <w:sz w:val="18"/>
                <w:szCs w:val="18"/>
              </w:rPr>
            </w:pPr>
            <w:r>
              <w:rPr>
                <w:rFonts w:ascii="Calibri"/>
                <w:sz w:val="18"/>
              </w:rPr>
              <w:t>Total</w:t>
            </w:r>
          </w:p>
        </w:tc>
        <w:tc>
          <w:tcPr>
            <w:tcW w:w="2827" w:type="dxa"/>
            <w:tcBorders>
              <w:top w:val="nil"/>
              <w:left w:val="nil"/>
              <w:bottom w:val="single" w:sz="3" w:space="0" w:color="000000"/>
              <w:right w:val="nil"/>
            </w:tcBorders>
          </w:tcPr>
          <w:p w:rsidR="003739CE" w:rsidRDefault="00827075">
            <w:pPr>
              <w:pStyle w:val="TableParagraph"/>
              <w:spacing w:before="1"/>
              <w:ind w:left="270" w:right="661"/>
              <w:rPr>
                <w:rFonts w:ascii="Calibri" w:eastAsia="Calibri" w:hAnsi="Calibri" w:cs="Calibri"/>
                <w:sz w:val="18"/>
                <w:szCs w:val="18"/>
              </w:rPr>
            </w:pPr>
            <w:r>
              <w:rPr>
                <w:rFonts w:ascii="Calibri"/>
                <w:sz w:val="18"/>
              </w:rPr>
              <w:t>Condiții mai bune de lucru în ceea ce privește volumul de cauze aflate în lucru</w:t>
            </w:r>
          </w:p>
        </w:tc>
        <w:tc>
          <w:tcPr>
            <w:tcW w:w="2705" w:type="dxa"/>
            <w:tcBorders>
              <w:top w:val="nil"/>
              <w:left w:val="nil"/>
              <w:bottom w:val="single" w:sz="3" w:space="0" w:color="000000"/>
              <w:right w:val="nil"/>
            </w:tcBorders>
          </w:tcPr>
          <w:p w:rsidR="003739CE" w:rsidRDefault="00827075">
            <w:pPr>
              <w:pStyle w:val="TableParagraph"/>
              <w:spacing w:before="1"/>
              <w:ind w:left="156" w:right="146"/>
              <w:rPr>
                <w:rFonts w:ascii="Calibri" w:eastAsia="Calibri" w:hAnsi="Calibri" w:cs="Calibri"/>
                <w:sz w:val="18"/>
                <w:szCs w:val="18"/>
              </w:rPr>
            </w:pPr>
            <w:r>
              <w:rPr>
                <w:rFonts w:ascii="Calibri"/>
                <w:sz w:val="18"/>
              </w:rPr>
              <w:t>Condiții mai bune de lucru în ceea ce privește salarizarea inclusiv pensiile și vârsta de pensionare</w:t>
            </w:r>
          </w:p>
        </w:tc>
        <w:tc>
          <w:tcPr>
            <w:tcW w:w="2854" w:type="dxa"/>
            <w:tcBorders>
              <w:top w:val="nil"/>
              <w:left w:val="nil"/>
              <w:bottom w:val="single" w:sz="3" w:space="0" w:color="000000"/>
              <w:right w:val="nil"/>
            </w:tcBorders>
          </w:tcPr>
          <w:p w:rsidR="003739CE" w:rsidRDefault="00827075">
            <w:pPr>
              <w:pStyle w:val="TableParagraph"/>
              <w:spacing w:before="1"/>
              <w:ind w:left="148" w:right="402"/>
              <w:rPr>
                <w:rFonts w:ascii="Calibri" w:eastAsia="Calibri" w:hAnsi="Calibri" w:cs="Calibri"/>
                <w:sz w:val="18"/>
                <w:szCs w:val="18"/>
              </w:rPr>
            </w:pPr>
            <w:r>
              <w:rPr>
                <w:rFonts w:ascii="Calibri"/>
                <w:sz w:val="18"/>
              </w:rPr>
              <w:t>Numirea și promovarea judecătorilor strict în baza capacităților și experienței</w:t>
            </w:r>
          </w:p>
        </w:tc>
      </w:tr>
    </w:tbl>
    <w:p w:rsidR="003739CE" w:rsidRDefault="003739CE">
      <w:pPr>
        <w:rPr>
          <w:rFonts w:ascii="Calibri" w:eastAsia="Calibri" w:hAnsi="Calibri" w:cs="Calibri"/>
          <w:sz w:val="18"/>
          <w:szCs w:val="18"/>
        </w:rPr>
        <w:sectPr w:rsidR="003739CE">
          <w:pgSz w:w="11900" w:h="16840"/>
          <w:pgMar w:top="1380" w:right="960" w:bottom="1440" w:left="1300" w:header="0" w:footer="1246" w:gutter="0"/>
          <w:cols w:space="720"/>
        </w:sectPr>
      </w:pPr>
    </w:p>
    <w:p w:rsidR="003739CE" w:rsidRDefault="00827075">
      <w:pPr>
        <w:pStyle w:val="Heading1"/>
        <w:ind w:left="1149"/>
        <w:rPr>
          <w:b w:val="0"/>
          <w:bCs w:val="0"/>
          <w:u w:val="none"/>
        </w:rPr>
      </w:pPr>
      <w:bookmarkStart w:id="5" w:name="_bookmark6"/>
      <w:bookmarkEnd w:id="5"/>
      <w:r>
        <w:rPr>
          <w:color w:val="365F91"/>
          <w:u w:val="none"/>
        </w:rPr>
        <w:lastRenderedPageBreak/>
        <w:t xml:space="preserve">6. </w:t>
      </w:r>
      <w:r w:rsidR="001B3AED" w:rsidRPr="00F64983">
        <w:rPr>
          <w:rFonts w:asciiTheme="minorHAnsi" w:hAnsiTheme="minorHAnsi" w:cstheme="minorHAnsi"/>
          <w:color w:val="365F91"/>
        </w:rPr>
        <w:t xml:space="preserve">. Următoarele etape </w:t>
      </w:r>
      <w:r w:rsidR="001B3AED">
        <w:rPr>
          <w:rFonts w:asciiTheme="minorHAnsi" w:hAnsiTheme="minorHAnsi" w:cstheme="minorHAnsi"/>
          <w:color w:val="365F91"/>
        </w:rPr>
        <w:t>privind</w:t>
      </w:r>
      <w:r w:rsidR="001B3AED" w:rsidRPr="00F64983">
        <w:rPr>
          <w:rFonts w:asciiTheme="minorHAnsi" w:hAnsiTheme="minorHAnsi" w:cstheme="minorHAnsi"/>
          <w:color w:val="365F91"/>
        </w:rPr>
        <w:t xml:space="preserve"> independenț</w:t>
      </w:r>
      <w:r w:rsidR="001B3AED">
        <w:rPr>
          <w:rFonts w:asciiTheme="minorHAnsi" w:hAnsiTheme="minorHAnsi" w:cstheme="minorHAnsi"/>
          <w:color w:val="365F91"/>
        </w:rPr>
        <w:t>a</w:t>
      </w:r>
      <w:r w:rsidR="001B3AED" w:rsidRPr="00F64983">
        <w:rPr>
          <w:rFonts w:asciiTheme="minorHAnsi" w:hAnsiTheme="minorHAnsi" w:cstheme="minorHAnsi"/>
          <w:color w:val="365F91"/>
        </w:rPr>
        <w:t xml:space="preserve"> și responsabilitate</w:t>
      </w:r>
      <w:r w:rsidR="001B3AED">
        <w:rPr>
          <w:rFonts w:asciiTheme="minorHAnsi" w:hAnsiTheme="minorHAnsi" w:cstheme="minorHAnsi"/>
          <w:color w:val="365F91"/>
        </w:rPr>
        <w:t>a</w:t>
      </w:r>
    </w:p>
    <w:p w:rsidR="003739CE" w:rsidRDefault="003739CE">
      <w:pPr>
        <w:spacing w:before="5"/>
        <w:rPr>
          <w:rFonts w:ascii="Calibri" w:eastAsia="Calibri" w:hAnsi="Calibri" w:cs="Calibri"/>
          <w:b/>
          <w:bCs/>
          <w:sz w:val="4"/>
          <w:szCs w:val="4"/>
        </w:rPr>
      </w:pPr>
    </w:p>
    <w:p w:rsidR="003739CE" w:rsidRDefault="00C52A8A">
      <w:pPr>
        <w:spacing w:line="140" w:lineRule="exact"/>
        <w:ind w:left="101"/>
        <w:rPr>
          <w:rFonts w:ascii="Calibri" w:eastAsia="Calibri" w:hAnsi="Calibri" w:cs="Calibri"/>
          <w:sz w:val="14"/>
          <w:szCs w:val="14"/>
        </w:rPr>
      </w:pPr>
      <w:r>
        <w:rPr>
          <w:rFonts w:ascii="Calibri" w:eastAsia="Calibri" w:hAnsi="Calibri" w:cs="Calibri"/>
          <w:position w:val="-2"/>
          <w:sz w:val="14"/>
          <w:szCs w:val="14"/>
        </w:rPr>
      </w:r>
      <w:r>
        <w:rPr>
          <w:rFonts w:ascii="Calibri" w:eastAsia="Calibri" w:hAnsi="Calibri" w:cs="Calibri"/>
          <w:position w:val="-2"/>
          <w:sz w:val="14"/>
          <w:szCs w:val="14"/>
        </w:rPr>
        <w:pict>
          <v:group id="_x0000_s1122" style="width:485.6pt;height:7.05pt;mso-position-horizontal-relative:char;mso-position-vertical-relative:line" coordsize="9712,141">
            <v:shape id="_x0000_s1125" type="#_x0000_t75" style="position:absolute;left:30;top:68;width:9648;height:73">
              <v:imagedata r:id="rId66" o:title=""/>
            </v:shape>
            <v:group id="_x0000_s1123" style="position:absolute;left:35;top:35;width:9641;height:2" coordorigin="35,35" coordsize="9641,2">
              <v:shape id="_x0000_s1124" style="position:absolute;left:35;top:35;width:9641;height:2" coordorigin="35,35" coordsize="9641,0" path="m35,35r9641,e" filled="f" strokecolor="#365f91" strokeweight="3.55pt">
                <v:path arrowok="t"/>
              </v:shape>
            </v:group>
            <w10:anchorlock/>
          </v:group>
        </w:pict>
      </w:r>
    </w:p>
    <w:p w:rsidR="001B3AED" w:rsidRPr="00F64983" w:rsidRDefault="001B3AED" w:rsidP="001B3AED">
      <w:pPr>
        <w:spacing w:before="576"/>
        <w:jc w:val="both"/>
        <w:rPr>
          <w:rFonts w:cstheme="minorHAnsi"/>
          <w:spacing w:val="-4"/>
          <w:w w:val="105"/>
        </w:rPr>
      </w:pPr>
      <w:r w:rsidRPr="00F64983">
        <w:rPr>
          <w:rFonts w:cstheme="minorHAnsi"/>
        </w:rPr>
        <w:t xml:space="preserve">Cu setul revizuit de indicatori și, de asemenea, sondajul revizuit, care s-a efectuat în aproape toate țările din Europa, rezultatele au devenit mai omogene și fiabile. În timp ce există întotdeauna loc de îmbunătățire (despre care în curând), rezultatele pot fi utilizate acum mai fructuos decât înainte pentru a </w:t>
      </w:r>
      <w:r>
        <w:rPr>
          <w:rFonts w:cstheme="minorHAnsi"/>
        </w:rPr>
        <w:t>lua în considerare</w:t>
      </w:r>
      <w:r w:rsidRPr="00F64983">
        <w:rPr>
          <w:rFonts w:cstheme="minorHAnsi"/>
        </w:rPr>
        <w:t xml:space="preserve"> nevoia de schimbare și </w:t>
      </w:r>
      <w:r>
        <w:rPr>
          <w:rFonts w:cstheme="minorHAnsi"/>
        </w:rPr>
        <w:t>a</w:t>
      </w:r>
      <w:r w:rsidRPr="00F64983">
        <w:rPr>
          <w:rFonts w:cstheme="minorHAnsi"/>
        </w:rPr>
        <w:t xml:space="preserve"> stabili</w:t>
      </w:r>
      <w:r>
        <w:rPr>
          <w:rFonts w:cstheme="minorHAnsi"/>
        </w:rPr>
        <w:t xml:space="preserve"> priorități</w:t>
      </w:r>
      <w:r w:rsidRPr="00F64983">
        <w:rPr>
          <w:rFonts w:cstheme="minorHAnsi"/>
        </w:rPr>
        <w:t>.</w:t>
      </w:r>
    </w:p>
    <w:p w:rsidR="001B3AED" w:rsidRPr="00F64983" w:rsidRDefault="001B3AED" w:rsidP="001B3AED">
      <w:pPr>
        <w:spacing w:before="108"/>
        <w:jc w:val="both"/>
        <w:rPr>
          <w:rFonts w:cstheme="minorHAnsi"/>
          <w:spacing w:val="-4"/>
          <w:w w:val="105"/>
        </w:rPr>
      </w:pPr>
      <w:r w:rsidRPr="00F64983">
        <w:rPr>
          <w:rFonts w:cstheme="minorHAnsi"/>
        </w:rPr>
        <w:t xml:space="preserve">Aceasta este în primul rând o problemă pentru Consiliile individuale. Cu toate acestea, pentru a crea și a menține un </w:t>
      </w:r>
      <w:r>
        <w:rPr>
          <w:rFonts w:cstheme="minorHAnsi"/>
        </w:rPr>
        <w:t>progres</w:t>
      </w:r>
      <w:r w:rsidRPr="00F64983">
        <w:rPr>
          <w:rFonts w:cstheme="minorHAnsi"/>
        </w:rPr>
        <w:t xml:space="preserve">, ar fi indicat să </w:t>
      </w:r>
      <w:r>
        <w:rPr>
          <w:rFonts w:cstheme="minorHAnsi"/>
        </w:rPr>
        <w:t>se</w:t>
      </w:r>
      <w:r w:rsidRPr="00F64983">
        <w:rPr>
          <w:rFonts w:cstheme="minorHAnsi"/>
        </w:rPr>
        <w:t xml:space="preserve"> </w:t>
      </w:r>
      <w:r>
        <w:rPr>
          <w:rFonts w:cstheme="minorHAnsi"/>
        </w:rPr>
        <w:t>stabilească</w:t>
      </w:r>
      <w:r w:rsidRPr="00F64983">
        <w:rPr>
          <w:rFonts w:cstheme="minorHAnsi"/>
        </w:rPr>
        <w:t xml:space="preserve"> în cadrul Rețelei Europene a Consiliilor Judiciare elaborarea planurilor și partajarea și discutarea </w:t>
      </w:r>
      <w:r>
        <w:rPr>
          <w:rFonts w:cstheme="minorHAnsi"/>
        </w:rPr>
        <w:t>lor</w:t>
      </w:r>
      <w:r w:rsidRPr="00F64983">
        <w:rPr>
          <w:rFonts w:cstheme="minorHAnsi"/>
        </w:rPr>
        <w:t xml:space="preserve"> cu celelalte persoane. Pentru a asista la acest proces, ar putea fi util să se organizeze ateliere de lucru, precum un atelier care a avut loc recent în domeniul IT. </w:t>
      </w:r>
    </w:p>
    <w:p w:rsidR="001B3AED" w:rsidRPr="00F64983" w:rsidRDefault="001B3AED" w:rsidP="001B3AED">
      <w:pPr>
        <w:spacing w:before="108"/>
        <w:jc w:val="both"/>
        <w:rPr>
          <w:rFonts w:cstheme="minorHAnsi"/>
          <w:spacing w:val="-4"/>
          <w:w w:val="105"/>
        </w:rPr>
      </w:pPr>
      <w:r w:rsidRPr="00F64983">
        <w:rPr>
          <w:rFonts w:cstheme="minorHAnsi"/>
        </w:rPr>
        <w:t xml:space="preserve">Setul de indicatori și sondajul aduc la lumină provocări substanțiale. De exemplu: (1) lipsa încrederii judecătorilor în procedurile de numire și promovare, (2) relația dintre sistemul politic și mass-media, pe de o parte, și sistemul </w:t>
      </w:r>
      <w:r>
        <w:rPr>
          <w:rFonts w:cstheme="minorHAnsi"/>
        </w:rPr>
        <w:t>judiciar</w:t>
      </w:r>
      <w:r w:rsidRPr="00F64983">
        <w:rPr>
          <w:rFonts w:cstheme="minorHAnsi"/>
        </w:rPr>
        <w:t xml:space="preserve">, pe de altă parte, care se caracterizează printr-o lipsă de respect și (3) </w:t>
      </w:r>
      <w:r>
        <w:rPr>
          <w:rFonts w:cstheme="minorHAnsi"/>
        </w:rPr>
        <w:t>o lipsă</w:t>
      </w:r>
      <w:r w:rsidRPr="00F64983">
        <w:rPr>
          <w:rFonts w:cstheme="minorHAnsi"/>
        </w:rPr>
        <w:t xml:space="preserve"> </w:t>
      </w:r>
      <w:r>
        <w:rPr>
          <w:rFonts w:cstheme="minorHAnsi"/>
        </w:rPr>
        <w:t>de perspectivă</w:t>
      </w:r>
      <w:r w:rsidRPr="00F64983">
        <w:rPr>
          <w:rFonts w:cstheme="minorHAnsi"/>
        </w:rPr>
        <w:t xml:space="preserve"> </w:t>
      </w:r>
      <w:r>
        <w:rPr>
          <w:rFonts w:cstheme="minorHAnsi"/>
        </w:rPr>
        <w:t>în</w:t>
      </w:r>
      <w:r w:rsidRPr="00F64983">
        <w:rPr>
          <w:rFonts w:cstheme="minorHAnsi"/>
        </w:rPr>
        <w:t xml:space="preserve"> experiențel</w:t>
      </w:r>
      <w:r>
        <w:rPr>
          <w:rFonts w:cstheme="minorHAnsi"/>
        </w:rPr>
        <w:t>e</w:t>
      </w:r>
      <w:r w:rsidRPr="00F64983">
        <w:rPr>
          <w:rFonts w:cstheme="minorHAnsi"/>
        </w:rPr>
        <w:t xml:space="preserve"> clienților instanțelor</w:t>
      </w:r>
      <w:r>
        <w:rPr>
          <w:rFonts w:cstheme="minorHAnsi"/>
        </w:rPr>
        <w:t xml:space="preserve"> de judecată</w:t>
      </w:r>
      <w:r w:rsidRPr="00F64983">
        <w:rPr>
          <w:rFonts w:cstheme="minorHAnsi"/>
        </w:rPr>
        <w:t>.</w:t>
      </w:r>
      <w:r>
        <w:rPr>
          <w:rFonts w:cstheme="minorHAnsi"/>
        </w:rPr>
        <w:t xml:space="preserve"> </w:t>
      </w:r>
      <w:r w:rsidRPr="00F64983">
        <w:rPr>
          <w:rFonts w:cstheme="minorHAnsi"/>
        </w:rPr>
        <w:t xml:space="preserve">În afară de consiliile individuale, </w:t>
      </w:r>
      <w:r>
        <w:rPr>
          <w:rFonts w:cstheme="minorHAnsi"/>
        </w:rPr>
        <w:t>acest lucru</w:t>
      </w:r>
      <w:r w:rsidRPr="00F64983">
        <w:rPr>
          <w:rFonts w:cstheme="minorHAnsi"/>
        </w:rPr>
        <w:t xml:space="preserve"> poate avea drept rezultat noi inițiative ale Rețelei Europene a Consiliilor Judiciare. </w:t>
      </w:r>
    </w:p>
    <w:p w:rsidR="001B3AED" w:rsidRPr="00F64983" w:rsidRDefault="001B3AED" w:rsidP="001B3AED">
      <w:pPr>
        <w:spacing w:before="108"/>
        <w:jc w:val="both"/>
        <w:rPr>
          <w:rFonts w:cstheme="minorHAnsi"/>
          <w:spacing w:val="-4"/>
          <w:w w:val="105"/>
        </w:rPr>
      </w:pPr>
      <w:r w:rsidRPr="00F64983">
        <w:rPr>
          <w:rFonts w:cstheme="minorHAnsi"/>
        </w:rPr>
        <w:t>În ultimii ani, utilizarea grupurilor de dialog s-a dovedit foarte valoroasă. Cu toate acestea, un dezavantaj este acela că discuțiile grup</w:t>
      </w:r>
      <w:r>
        <w:rPr>
          <w:rFonts w:cstheme="minorHAnsi"/>
        </w:rPr>
        <w:t>ului de dialog</w:t>
      </w:r>
      <w:r w:rsidRPr="00F64983">
        <w:rPr>
          <w:rFonts w:cstheme="minorHAnsi"/>
        </w:rPr>
        <w:t xml:space="preserve"> nu au condu</w:t>
      </w:r>
      <w:r>
        <w:rPr>
          <w:rFonts w:cstheme="minorHAnsi"/>
        </w:rPr>
        <w:t>s</w:t>
      </w:r>
      <w:r w:rsidRPr="00F64983">
        <w:rPr>
          <w:rFonts w:cstheme="minorHAnsi"/>
        </w:rPr>
        <w:t xml:space="preserve"> la o monitorizare concretă. Probabil, acest lucru </w:t>
      </w:r>
      <w:r>
        <w:rPr>
          <w:rFonts w:cstheme="minorHAnsi"/>
        </w:rPr>
        <w:t xml:space="preserve">a </w:t>
      </w:r>
      <w:r w:rsidRPr="00F64983">
        <w:rPr>
          <w:rFonts w:cstheme="minorHAnsi"/>
        </w:rPr>
        <w:t>p</w:t>
      </w:r>
      <w:r>
        <w:rPr>
          <w:rFonts w:cstheme="minorHAnsi"/>
        </w:rPr>
        <w:t>utut</w:t>
      </w:r>
      <w:r w:rsidRPr="00F64983">
        <w:rPr>
          <w:rFonts w:cstheme="minorHAnsi"/>
        </w:rPr>
        <w:t xml:space="preserve"> fi corectat prin concentrarea grupurilor de dialog pe probleme specifice pe care le au în comun țările. Grupurile de dialog pot fi apoi organizate în funcție de teme, </w:t>
      </w:r>
      <w:r>
        <w:rPr>
          <w:rFonts w:cstheme="minorHAnsi"/>
        </w:rPr>
        <w:t>dacă</w:t>
      </w:r>
      <w:r w:rsidRPr="00F64983">
        <w:rPr>
          <w:rFonts w:cstheme="minorHAnsi"/>
        </w:rPr>
        <w:t xml:space="preserve"> consiliile și alte organisme guvernamentale se confruntă cu probleme similare sau pot avea beneficii de pe urma informațiilor specifice obținute de la consiliile care s</w:t>
      </w:r>
      <w:r>
        <w:rPr>
          <w:rFonts w:cstheme="minorHAnsi"/>
        </w:rPr>
        <w:t>-</w:t>
      </w:r>
      <w:r w:rsidRPr="00F64983">
        <w:rPr>
          <w:rFonts w:cstheme="minorHAnsi"/>
        </w:rPr>
        <w:t>au confruntat cu aceste probleme înainte.</w:t>
      </w:r>
    </w:p>
    <w:p w:rsidR="001B3AED" w:rsidRPr="00F64983" w:rsidRDefault="001B3AED" w:rsidP="001B3AED">
      <w:pPr>
        <w:spacing w:before="108"/>
        <w:jc w:val="both"/>
        <w:rPr>
          <w:rFonts w:cstheme="minorHAnsi"/>
          <w:spacing w:val="-6"/>
          <w:w w:val="105"/>
        </w:rPr>
      </w:pPr>
      <w:r w:rsidRPr="00F64983">
        <w:rPr>
          <w:rFonts w:cstheme="minorHAnsi"/>
        </w:rPr>
        <w:t>Așa cum am menționat anterior, se poate îmbunătăți sistemul indicatorilor, inclusiv sondajul.</w:t>
      </w:r>
      <w:r>
        <w:rPr>
          <w:rFonts w:cstheme="minorHAnsi"/>
        </w:rPr>
        <w:t xml:space="preserve"> </w:t>
      </w:r>
      <w:r w:rsidRPr="00F64983">
        <w:rPr>
          <w:rFonts w:cstheme="minorHAnsi"/>
        </w:rPr>
        <w:t>Aceste îmbunătățiri ar trebui să aibă loc în perioada de efectuare a măsurării indicatorilor și efectuare</w:t>
      </w:r>
      <w:r>
        <w:rPr>
          <w:rFonts w:cstheme="minorHAnsi"/>
        </w:rPr>
        <w:t xml:space="preserve"> </w:t>
      </w:r>
      <w:r w:rsidRPr="00F64983">
        <w:rPr>
          <w:rFonts w:cstheme="minorHAnsi"/>
        </w:rPr>
        <w:t xml:space="preserve">a sondajului la 2 ani. Următoarea rundă ar fi în </w:t>
      </w:r>
      <w:r>
        <w:rPr>
          <w:rFonts w:cstheme="minorHAnsi"/>
        </w:rPr>
        <w:t>perioada</w:t>
      </w:r>
      <w:r w:rsidRPr="00F64983">
        <w:rPr>
          <w:rFonts w:cstheme="minorHAnsi"/>
        </w:rPr>
        <w:t xml:space="preserve"> 2018/2019.</w:t>
      </w:r>
    </w:p>
    <w:p w:rsidR="001B3AED" w:rsidRPr="00F64983" w:rsidRDefault="001B3AED" w:rsidP="001B3AED">
      <w:pPr>
        <w:spacing w:before="144"/>
        <w:jc w:val="both"/>
        <w:rPr>
          <w:rFonts w:cstheme="minorHAnsi"/>
          <w:spacing w:val="-6"/>
          <w:w w:val="105"/>
        </w:rPr>
      </w:pPr>
      <w:r w:rsidRPr="00F64983">
        <w:rPr>
          <w:rFonts w:cstheme="minorHAnsi"/>
        </w:rPr>
        <w:t>Acum, când indicatorii au trecut printr-un control intern extins, următorul pas este fie</w:t>
      </w:r>
      <w:r>
        <w:rPr>
          <w:rFonts w:cstheme="minorHAnsi"/>
        </w:rPr>
        <w:t xml:space="preserve"> de</w:t>
      </w:r>
      <w:r w:rsidRPr="00F64983">
        <w:rPr>
          <w:rFonts w:cstheme="minorHAnsi"/>
        </w:rPr>
        <w:t xml:space="preserve"> </w:t>
      </w:r>
      <w:r>
        <w:rPr>
          <w:rFonts w:cstheme="minorHAnsi"/>
        </w:rPr>
        <w:t xml:space="preserve">a-i </w:t>
      </w:r>
      <w:r w:rsidRPr="00F64983">
        <w:rPr>
          <w:rFonts w:cstheme="minorHAnsi"/>
        </w:rPr>
        <w:t>supu</w:t>
      </w:r>
      <w:r>
        <w:rPr>
          <w:rFonts w:cstheme="minorHAnsi"/>
        </w:rPr>
        <w:t>ne</w:t>
      </w:r>
      <w:r w:rsidRPr="00F64983">
        <w:rPr>
          <w:rFonts w:cstheme="minorHAnsi"/>
        </w:rPr>
        <w:t xml:space="preserve"> </w:t>
      </w:r>
      <w:r>
        <w:rPr>
          <w:rFonts w:cstheme="minorHAnsi"/>
        </w:rPr>
        <w:t>unei evaluări</w:t>
      </w:r>
      <w:r w:rsidRPr="00F64983">
        <w:rPr>
          <w:rFonts w:cstheme="minorHAnsi"/>
        </w:rPr>
        <w:t xml:space="preserve"> externe a comunității științifice și a partenerilor internaționali ai Rețelei Europene a Consiliilor Judiciare </w:t>
      </w:r>
      <w:r>
        <w:rPr>
          <w:rFonts w:cstheme="minorHAnsi"/>
        </w:rPr>
        <w:t>di</w:t>
      </w:r>
      <w:r w:rsidRPr="00F64983">
        <w:rPr>
          <w:rFonts w:cstheme="minorHAnsi"/>
        </w:rPr>
        <w:t xml:space="preserve">n cadrul și </w:t>
      </w:r>
      <w:r>
        <w:rPr>
          <w:rFonts w:cstheme="minorHAnsi"/>
        </w:rPr>
        <w:t>di</w:t>
      </w:r>
      <w:r w:rsidRPr="00F64983">
        <w:rPr>
          <w:rFonts w:cstheme="minorHAnsi"/>
        </w:rPr>
        <w:t xml:space="preserve">n afara sistemului judiciar. </w:t>
      </w:r>
      <w:r>
        <w:rPr>
          <w:rFonts w:cstheme="minorHAnsi"/>
        </w:rPr>
        <w:t>Evaluarea</w:t>
      </w:r>
      <w:r w:rsidRPr="00F64983">
        <w:rPr>
          <w:rFonts w:cstheme="minorHAnsi"/>
        </w:rPr>
        <w:t xml:space="preserve"> externă este importantă pentru a ne lărgi perspectiva și a preveni </w:t>
      </w:r>
      <w:r>
        <w:rPr>
          <w:rFonts w:cstheme="minorHAnsi"/>
        </w:rPr>
        <w:t>vederea îngustă</w:t>
      </w:r>
      <w:r w:rsidRPr="00F64983">
        <w:rPr>
          <w:rFonts w:cstheme="minorHAnsi"/>
        </w:rPr>
        <w:t xml:space="preserve">, dar și pentru a obține o expunere mai mare a activității interesante pe care Rețeaua Europeană a Consiliilor Judiciare a făcut-o în acest domeniu. </w:t>
      </w:r>
      <w:r>
        <w:rPr>
          <w:rFonts w:cstheme="minorHAnsi"/>
        </w:rPr>
        <w:t>Evaluarea</w:t>
      </w:r>
      <w:r w:rsidRPr="00F64983">
        <w:rPr>
          <w:rFonts w:cstheme="minorHAnsi"/>
        </w:rPr>
        <w:t xml:space="preserve"> externă ar trebui făcută în prima parte a anului 2018, deoarece ar putea duce la revizuirea ulterioară a indicatorilor și a </w:t>
      </w:r>
      <w:r>
        <w:rPr>
          <w:rFonts w:cstheme="minorHAnsi"/>
        </w:rPr>
        <w:t>sondajului</w:t>
      </w:r>
      <w:r w:rsidRPr="00F64983">
        <w:rPr>
          <w:rFonts w:cstheme="minorHAnsi"/>
        </w:rPr>
        <w:t xml:space="preserve">. O revizuire ar putea fi pusă în aplicare în </w:t>
      </w:r>
      <w:r>
        <w:rPr>
          <w:rFonts w:cstheme="minorHAnsi"/>
        </w:rPr>
        <w:t xml:space="preserve">perioada </w:t>
      </w:r>
      <w:r w:rsidRPr="00F64983">
        <w:rPr>
          <w:rFonts w:cstheme="minorHAnsi"/>
        </w:rPr>
        <w:t>2018/2019.</w:t>
      </w:r>
    </w:p>
    <w:p w:rsidR="001B3AED" w:rsidRPr="00F64983" w:rsidRDefault="001B3AED" w:rsidP="001B3AED">
      <w:pPr>
        <w:spacing w:before="108"/>
        <w:jc w:val="both"/>
        <w:rPr>
          <w:rFonts w:cstheme="minorHAnsi"/>
          <w:spacing w:val="-4"/>
          <w:w w:val="105"/>
        </w:rPr>
      </w:pPr>
      <w:r w:rsidRPr="00F64983">
        <w:rPr>
          <w:rFonts w:cstheme="minorHAnsi"/>
        </w:rPr>
        <w:t xml:space="preserve">O problemă specifică se referă la poziția judecătorilor </w:t>
      </w:r>
      <w:r>
        <w:rPr>
          <w:rFonts w:cstheme="minorHAnsi"/>
        </w:rPr>
        <w:t>neprofesionali</w:t>
      </w:r>
      <w:r w:rsidRPr="00F64983">
        <w:rPr>
          <w:rFonts w:cstheme="minorHAnsi"/>
        </w:rPr>
        <w:t xml:space="preserve">. În multe sisteme </w:t>
      </w:r>
      <w:r>
        <w:rPr>
          <w:rFonts w:cstheme="minorHAnsi"/>
        </w:rPr>
        <w:t>juridice</w:t>
      </w:r>
      <w:r w:rsidRPr="00F64983">
        <w:rPr>
          <w:rFonts w:cstheme="minorHAnsi"/>
        </w:rPr>
        <w:t>, ace</w:t>
      </w:r>
      <w:r>
        <w:rPr>
          <w:rFonts w:cstheme="minorHAnsi"/>
        </w:rPr>
        <w:t>știa</w:t>
      </w:r>
      <w:r w:rsidRPr="00F64983">
        <w:rPr>
          <w:rFonts w:cstheme="minorHAnsi"/>
        </w:rPr>
        <w:t xml:space="preserve"> joacă un rol important. În perioada 2014/2015, s-a efectuat un sondaj pilot cu privire la independență în rândul judecătorilor neprofesionali din Scandinavia. Deoarece sondajul s-a dovedit a fi fezabil, iar rezultatele interesante, ar fi posibil să se efectueze un sondaj în rândul judecătorilor neprofesionali din Europa, de exemplu în perioada 2017/2018.</w:t>
      </w:r>
      <w:r>
        <w:rPr>
          <w:rFonts w:cstheme="minorHAnsi"/>
        </w:rPr>
        <w:t xml:space="preserve">  </w:t>
      </w:r>
    </w:p>
    <w:p w:rsidR="001B3AED" w:rsidRPr="00F64983" w:rsidRDefault="001B3AED" w:rsidP="001B3AED">
      <w:pPr>
        <w:spacing w:before="108"/>
        <w:jc w:val="both"/>
        <w:rPr>
          <w:rFonts w:cstheme="minorHAnsi"/>
          <w:b/>
          <w:bCs/>
          <w:spacing w:val="-4"/>
          <w:sz w:val="6"/>
          <w:szCs w:val="6"/>
        </w:rPr>
      </w:pPr>
      <w:r w:rsidRPr="00F64983">
        <w:rPr>
          <w:rFonts w:cstheme="minorHAnsi"/>
        </w:rPr>
        <w:t xml:space="preserve">În cele din urmă, activitățile care au fost discutate aici pot conduce la ideea unor sondaje suplimentare </w:t>
      </w:r>
      <w:r>
        <w:rPr>
          <w:rFonts w:cstheme="minorHAnsi"/>
        </w:rPr>
        <w:t xml:space="preserve">efectuate </w:t>
      </w:r>
      <w:r w:rsidRPr="00F64983">
        <w:rPr>
          <w:rFonts w:cstheme="minorHAnsi"/>
        </w:rPr>
        <w:t>doar de către Rețeaua Europeană a Consiliilor Judiciare sau în cooperare cu alte organisme.</w:t>
      </w:r>
      <w:r>
        <w:rPr>
          <w:rFonts w:cstheme="minorHAnsi"/>
        </w:rPr>
        <w:t xml:space="preserve"> </w:t>
      </w:r>
      <w:r w:rsidRPr="00F64983">
        <w:rPr>
          <w:rFonts w:cstheme="minorHAnsi"/>
        </w:rPr>
        <w:t>Acest lucru ar putea umple un decalaj important</w:t>
      </w:r>
      <w:r>
        <w:rPr>
          <w:rFonts w:cstheme="minorHAnsi"/>
        </w:rPr>
        <w:t xml:space="preserve"> în indicatorii actuali și </w:t>
      </w:r>
      <w:r w:rsidRPr="00F64983">
        <w:rPr>
          <w:rFonts w:cstheme="minorHAnsi"/>
        </w:rPr>
        <w:t>oferi o confirmare independentă a rezultatelor care au fost găsite până în prezent.</w:t>
      </w:r>
    </w:p>
    <w:p w:rsidR="003739CE" w:rsidRDefault="003739CE">
      <w:pPr>
        <w:jc w:val="both"/>
        <w:sectPr w:rsidR="003739CE">
          <w:pgSz w:w="11900" w:h="16840"/>
          <w:pgMar w:top="1400" w:right="700" w:bottom="1440" w:left="1280" w:header="0" w:footer="1246" w:gutter="0"/>
          <w:cols w:space="720"/>
        </w:sectPr>
      </w:pPr>
    </w:p>
    <w:p w:rsidR="003739CE" w:rsidRDefault="00827075">
      <w:pPr>
        <w:pStyle w:val="Heading1"/>
        <w:tabs>
          <w:tab w:val="left" w:pos="9751"/>
        </w:tabs>
        <w:jc w:val="both"/>
        <w:rPr>
          <w:b w:val="0"/>
          <w:bCs w:val="0"/>
          <w:u w:val="none"/>
        </w:rPr>
      </w:pPr>
      <w:bookmarkStart w:id="6" w:name="_bookmark7"/>
      <w:bookmarkEnd w:id="6"/>
      <w:r>
        <w:rPr>
          <w:rFonts w:ascii="Times New Roman"/>
          <w:b w:val="0"/>
          <w:color w:val="365F91"/>
          <w:u w:val="thick" w:color="365F91"/>
        </w:rPr>
        <w:lastRenderedPageBreak/>
        <w:t xml:space="preserve">      </w:t>
      </w:r>
      <w:r>
        <w:rPr>
          <w:color w:val="365F91"/>
          <w:u w:val="thick" w:color="365F91"/>
        </w:rPr>
        <w:t xml:space="preserve">7. </w:t>
      </w:r>
      <w:r w:rsidR="001B3AED" w:rsidRPr="00F64983">
        <w:rPr>
          <w:rFonts w:asciiTheme="minorHAnsi" w:hAnsiTheme="minorHAnsi" w:cstheme="minorHAnsi"/>
          <w:color w:val="365F91"/>
        </w:rPr>
        <w:t>Indicatorii de performanță a metodol</w:t>
      </w:r>
      <w:r w:rsidR="001B3AED">
        <w:rPr>
          <w:rFonts w:asciiTheme="minorHAnsi" w:hAnsiTheme="minorHAnsi" w:cstheme="minorHAnsi"/>
          <w:color w:val="365F91"/>
        </w:rPr>
        <w:t>ogiei pentru calitatea justiție</w:t>
      </w:r>
      <w:r>
        <w:tab/>
      </w:r>
    </w:p>
    <w:p w:rsidR="003739CE" w:rsidRDefault="003739CE">
      <w:pPr>
        <w:spacing w:before="9"/>
        <w:rPr>
          <w:rFonts w:ascii="Calibri" w:eastAsia="Calibri" w:hAnsi="Calibri" w:cs="Calibri"/>
          <w:b/>
          <w:bCs/>
          <w:sz w:val="3"/>
          <w:szCs w:val="3"/>
        </w:rPr>
      </w:pPr>
    </w:p>
    <w:p w:rsidR="003739CE" w:rsidRDefault="00827075">
      <w:pPr>
        <w:spacing w:line="75" w:lineRule="exact"/>
        <w:ind w:left="108"/>
        <w:rPr>
          <w:rFonts w:ascii="Calibri" w:eastAsia="Calibri" w:hAnsi="Calibri" w:cs="Calibri"/>
          <w:sz w:val="7"/>
          <w:szCs w:val="7"/>
        </w:rPr>
      </w:pPr>
      <w:r>
        <w:rPr>
          <w:rFonts w:ascii="Calibri" w:eastAsia="Calibri" w:hAnsi="Calibri" w:cs="Calibri"/>
          <w:noProof/>
          <w:position w:val="-1"/>
          <w:sz w:val="7"/>
          <w:szCs w:val="7"/>
          <w:lang w:bidi="ar-SA"/>
        </w:rPr>
        <w:drawing>
          <wp:inline distT="0" distB="0" distL="0" distR="0">
            <wp:extent cx="6086982" cy="48196"/>
            <wp:effectExtent l="0" t="0" r="0" b="0"/>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png"/>
                    <pic:cNvPicPr/>
                  </pic:nvPicPr>
                  <pic:blipFill>
                    <a:blip r:embed="rId16" cstate="print"/>
                    <a:stretch>
                      <a:fillRect/>
                    </a:stretch>
                  </pic:blipFill>
                  <pic:spPr>
                    <a:xfrm>
                      <a:off x="0" y="0"/>
                      <a:ext cx="6086982" cy="48196"/>
                    </a:xfrm>
                    <a:prstGeom prst="rect">
                      <a:avLst/>
                    </a:prstGeom>
                  </pic:spPr>
                </pic:pic>
              </a:graphicData>
            </a:graphic>
          </wp:inline>
        </w:drawing>
      </w:r>
    </w:p>
    <w:p w:rsidR="003739CE" w:rsidRPr="001B3AED" w:rsidRDefault="001B3AED" w:rsidP="00355A7E">
      <w:pPr>
        <w:pStyle w:val="Heading2"/>
        <w:numPr>
          <w:ilvl w:val="1"/>
          <w:numId w:val="32"/>
        </w:numPr>
        <w:tabs>
          <w:tab w:val="left" w:pos="477"/>
        </w:tabs>
        <w:spacing w:before="181"/>
        <w:jc w:val="both"/>
        <w:rPr>
          <w:b w:val="0"/>
          <w:bCs w:val="0"/>
        </w:rPr>
      </w:pPr>
      <w:r>
        <w:rPr>
          <w:color w:val="365F91"/>
        </w:rPr>
        <w:t>Introducere</w:t>
      </w:r>
    </w:p>
    <w:p w:rsidR="001B3AED" w:rsidRDefault="001B3AED" w:rsidP="001B3AED">
      <w:pPr>
        <w:pStyle w:val="Heading2"/>
        <w:tabs>
          <w:tab w:val="left" w:pos="477"/>
        </w:tabs>
        <w:spacing w:before="181"/>
        <w:ind w:left="476"/>
        <w:jc w:val="both"/>
        <w:rPr>
          <w:b w:val="0"/>
          <w:bCs w:val="0"/>
        </w:rPr>
      </w:pPr>
    </w:p>
    <w:p w:rsidR="001B3AED" w:rsidRDefault="001B3AED" w:rsidP="001B3AED">
      <w:pPr>
        <w:jc w:val="both"/>
        <w:rPr>
          <w:rFonts w:ascii="Calibri" w:eastAsia="Calibri" w:hAnsi="Calibri"/>
          <w:sz w:val="24"/>
          <w:szCs w:val="24"/>
        </w:rPr>
      </w:pPr>
      <w:r w:rsidRPr="001B3AED">
        <w:rPr>
          <w:rFonts w:ascii="Calibri" w:eastAsia="Calibri" w:hAnsi="Calibri"/>
          <w:sz w:val="24"/>
          <w:szCs w:val="24"/>
        </w:rPr>
        <w:t>În cadrul Adunării Generale din anul 2015, s-a considerat că urmărirea logică a stabilirii unor indicatori privind independența și responsabilitatea judiciară ar fi să se ia în considerare stabilirea unor indicatori pentru calitatea justiției, deoarece obiectivul unui sistem judiciar independent și responsabil este de a produce justiție de calitate pentru cetățeni. În consecință, s-a decis că ar trebui să se lucreze la crearea unei metodologii de elaborare a unor indicatori pentru calitatea justiției, ca o prelungire a proiectului actual. S-a recunoscut că acest lucru ar fi un exercițiu dificil, dar demn de luat în seamă.</w:t>
      </w:r>
    </w:p>
    <w:p w:rsidR="001B3AED" w:rsidRPr="001B3AED" w:rsidRDefault="001B3AED" w:rsidP="001B3AED">
      <w:pPr>
        <w:jc w:val="both"/>
        <w:rPr>
          <w:rFonts w:ascii="Calibri" w:eastAsia="Calibri" w:hAnsi="Calibri"/>
          <w:sz w:val="24"/>
          <w:szCs w:val="24"/>
        </w:rPr>
      </w:pPr>
    </w:p>
    <w:p w:rsidR="001B3AED" w:rsidRPr="001B3AED" w:rsidRDefault="001B3AED" w:rsidP="001B3AED">
      <w:pPr>
        <w:jc w:val="both"/>
        <w:rPr>
          <w:rFonts w:ascii="Calibri" w:eastAsia="Calibri" w:hAnsi="Calibri"/>
          <w:sz w:val="24"/>
          <w:szCs w:val="24"/>
        </w:rPr>
      </w:pPr>
      <w:r w:rsidRPr="001B3AED">
        <w:rPr>
          <w:rFonts w:ascii="Calibri" w:eastAsia="Calibri" w:hAnsi="Calibri"/>
          <w:sz w:val="24"/>
          <w:szCs w:val="24"/>
        </w:rPr>
        <w:t>Acest capitol aplică abordarea utilizată la dezvoltarea indicatorilor de performanță pentru independență și responsabilitate față de calitatea sistemului judiciar. Secțiunile 7.2 și 7.3 se referă la aspecte conceptuale: care zone de calitate trebuie să fie abordate de către indicatori, și pentru fiecare zonă care sunt elementele esențiale pe care ar trebui să se concentreze. În secțiunea 7.4 este prezentat setul de indicatori. Din nou, trebuie remarcat faptul că aceasta este o primă încercare care necesită mai multă gândire în următorii ani. Indicatorii au fost testați de trei consilii într-un sondaj pilot. Rezultatele sunt prezentate în capitolul 8. Secțiunea 8.1 rezumă comentariile primite în timpul sondajului pilotului și oferă clarificări. Ultima secțiune a capitolului 8 se referă la pașii următori.</w:t>
      </w:r>
    </w:p>
    <w:p w:rsidR="001B3AED" w:rsidRDefault="001B3AED" w:rsidP="001B3AED">
      <w:pPr>
        <w:jc w:val="both"/>
        <w:rPr>
          <w:rFonts w:ascii="Calibri" w:eastAsia="Calibri" w:hAnsi="Calibri"/>
          <w:sz w:val="24"/>
          <w:szCs w:val="24"/>
        </w:rPr>
      </w:pPr>
    </w:p>
    <w:p w:rsidR="003739CE" w:rsidRDefault="001B3AED" w:rsidP="001B3AED">
      <w:pPr>
        <w:jc w:val="both"/>
        <w:rPr>
          <w:rFonts w:ascii="Calibri" w:eastAsia="Calibri" w:hAnsi="Calibri" w:cs="Calibri"/>
          <w:sz w:val="24"/>
          <w:szCs w:val="24"/>
        </w:rPr>
      </w:pPr>
      <w:r w:rsidRPr="001B3AED">
        <w:rPr>
          <w:rFonts w:ascii="Calibri" w:eastAsia="Calibri" w:hAnsi="Calibri"/>
          <w:sz w:val="24"/>
          <w:szCs w:val="24"/>
        </w:rPr>
        <w:t>Trebuie subliniat faptul că indicatorii oferă, în esență, un punct de plecare pentru elaborarea standardelor privind calitatea justiției și clasificarea practicilor în practici bune și mai puțin bune. Este esențial ca standardele de calitate să fie definite și evaluate de către Consiliile pentru Sistemul judecătoresc în sine, acolo unde ele există, și nu de celelalte puteri de stat, deoarece este de datoria Consiliilor să concilieze tema calității cu principiul de independență al sistemului judiciar și al judecătorilor.</w:t>
      </w:r>
    </w:p>
    <w:p w:rsidR="003739CE" w:rsidRDefault="003739CE">
      <w:pPr>
        <w:spacing w:before="3"/>
        <w:rPr>
          <w:rFonts w:ascii="Calibri" w:eastAsia="Calibri" w:hAnsi="Calibri" w:cs="Calibri"/>
          <w:sz w:val="32"/>
          <w:szCs w:val="32"/>
        </w:rPr>
      </w:pPr>
    </w:p>
    <w:p w:rsidR="003739CE" w:rsidRPr="001B3AED" w:rsidRDefault="001B3AED" w:rsidP="00355A7E">
      <w:pPr>
        <w:pStyle w:val="Heading2"/>
        <w:numPr>
          <w:ilvl w:val="1"/>
          <w:numId w:val="32"/>
        </w:numPr>
        <w:tabs>
          <w:tab w:val="left" w:pos="477"/>
        </w:tabs>
        <w:spacing w:before="11"/>
        <w:jc w:val="both"/>
        <w:rPr>
          <w:rFonts w:cs="Calibri"/>
          <w:sz w:val="23"/>
          <w:szCs w:val="23"/>
        </w:rPr>
      </w:pPr>
      <w:r w:rsidRPr="00F64983">
        <w:rPr>
          <w:rFonts w:asciiTheme="minorHAnsi" w:hAnsiTheme="minorHAnsi" w:cstheme="minorHAnsi"/>
          <w:color w:val="365F91"/>
        </w:rPr>
        <w:t>Zonele care trebuie acoperite de indicatori</w:t>
      </w:r>
    </w:p>
    <w:p w:rsidR="001B3AED" w:rsidRDefault="001B3AED">
      <w:pPr>
        <w:pStyle w:val="BodyText"/>
        <w:ind w:right="668"/>
        <w:jc w:val="both"/>
      </w:pPr>
    </w:p>
    <w:p w:rsidR="001B3AED" w:rsidRPr="00F64983" w:rsidRDefault="001B3AED" w:rsidP="001B3AED">
      <w:pPr>
        <w:spacing w:before="288"/>
        <w:jc w:val="both"/>
        <w:rPr>
          <w:rFonts w:cstheme="minorHAnsi"/>
          <w:spacing w:val="-4"/>
          <w:w w:val="105"/>
        </w:rPr>
      </w:pPr>
      <w:r w:rsidRPr="00F64983">
        <w:rPr>
          <w:rFonts w:cstheme="minorHAnsi"/>
        </w:rPr>
        <w:t xml:space="preserve">Pornind de la o perspectivă largă a calității, cantitatea are legătură cu sarcinile esențiale pe care sistemul </w:t>
      </w:r>
      <w:r>
        <w:rPr>
          <w:rFonts w:cstheme="minorHAnsi"/>
        </w:rPr>
        <w:t>judiciar</w:t>
      </w:r>
      <w:r w:rsidRPr="00F64983">
        <w:rPr>
          <w:rFonts w:cstheme="minorHAnsi"/>
        </w:rPr>
        <w:t xml:space="preserve"> trebuie să le îndeplinească în statul de drept. Aceste sarcini variază de la menținerea drepturilor fundamentale la problemele practice, precum serviciul</w:t>
      </w:r>
      <w:r>
        <w:rPr>
          <w:rFonts w:cstheme="minorHAnsi"/>
        </w:rPr>
        <w:t xml:space="preserve"> </w:t>
      </w:r>
      <w:r w:rsidRPr="00F64983">
        <w:rPr>
          <w:rFonts w:cstheme="minorHAnsi"/>
        </w:rPr>
        <w:t>oferit publicului.</w:t>
      </w:r>
      <w:r>
        <w:rPr>
          <w:rFonts w:cstheme="minorHAnsi"/>
        </w:rPr>
        <w:t xml:space="preserve"> </w:t>
      </w:r>
      <w:r w:rsidRPr="00F64983">
        <w:rPr>
          <w:rFonts w:cstheme="minorHAnsi"/>
        </w:rPr>
        <w:t>Se disting următoarele zone. Aspectele cheie ale acestor zone sunt enumerate și explicate pe scurt.</w:t>
      </w:r>
      <w:r>
        <w:rPr>
          <w:rFonts w:cstheme="minorHAnsi"/>
        </w:rPr>
        <w:t xml:space="preserve"> În m</w:t>
      </w:r>
      <w:r w:rsidRPr="00F64983">
        <w:rPr>
          <w:rFonts w:cstheme="minorHAnsi"/>
        </w:rPr>
        <w:t>od evident, fiecare aspect al unei zonei ar necesita o discuție extinsă pentru a i se face dreptate.</w:t>
      </w:r>
      <w:r>
        <w:rPr>
          <w:rFonts w:cstheme="minorHAnsi"/>
        </w:rPr>
        <w:t xml:space="preserve"> </w:t>
      </w:r>
      <w:r w:rsidRPr="00F64983">
        <w:rPr>
          <w:rFonts w:cstheme="minorHAnsi"/>
        </w:rPr>
        <w:t>Cu toate acestea, acesta nu este locul pentru a face acest lucru, deoarece ne concentrăm pe dezvoltarea indicatorilor de performanță.</w:t>
      </w:r>
    </w:p>
    <w:p w:rsidR="00E567A8" w:rsidRPr="00F64983" w:rsidRDefault="00E567A8" w:rsidP="00E567A8">
      <w:pPr>
        <w:spacing w:before="288"/>
        <w:rPr>
          <w:rFonts w:cstheme="minorHAnsi"/>
          <w:b/>
          <w:bCs/>
          <w:i/>
          <w:iCs/>
          <w:spacing w:val="-4"/>
          <w:w w:val="105"/>
        </w:rPr>
      </w:pPr>
      <w:r w:rsidRPr="00F64983">
        <w:rPr>
          <w:rFonts w:cstheme="minorHAnsi"/>
          <w:b/>
          <w:bCs/>
          <w:i/>
          <w:iCs/>
        </w:rPr>
        <w:t>Menținerea statului de drept</w:t>
      </w:r>
    </w:p>
    <w:p w:rsidR="00E567A8" w:rsidRPr="00F64983" w:rsidRDefault="00E567A8" w:rsidP="00E567A8">
      <w:pPr>
        <w:jc w:val="both"/>
        <w:rPr>
          <w:rFonts w:cstheme="minorHAnsi"/>
          <w:b/>
          <w:bCs/>
          <w:spacing w:val="-5"/>
          <w:w w:val="105"/>
        </w:rPr>
      </w:pPr>
      <w:r w:rsidRPr="00F64983">
        <w:rPr>
          <w:rFonts w:cstheme="minorHAnsi"/>
          <w:b/>
          <w:bCs/>
        </w:rPr>
        <w:t xml:space="preserve">Aspecte cheie: </w:t>
      </w:r>
      <w:r w:rsidRPr="00F64983">
        <w:rPr>
          <w:rFonts w:cstheme="minorHAnsi"/>
        </w:rPr>
        <w:t xml:space="preserve">constrângeri ale sistemului </w:t>
      </w:r>
      <w:r>
        <w:rPr>
          <w:rFonts w:cstheme="minorHAnsi"/>
        </w:rPr>
        <w:t>judiciar</w:t>
      </w:r>
      <w:r w:rsidRPr="00F64983">
        <w:rPr>
          <w:rFonts w:cstheme="minorHAnsi"/>
        </w:rPr>
        <w:t xml:space="preserve"> asupra guvernului, susținerea drepturilor omului, susținerea constituției și împărțirea puterii </w:t>
      </w:r>
    </w:p>
    <w:p w:rsidR="00E567A8" w:rsidRPr="00F64983" w:rsidRDefault="00E567A8" w:rsidP="00E567A8">
      <w:pPr>
        <w:jc w:val="both"/>
        <w:rPr>
          <w:rFonts w:cstheme="minorHAnsi"/>
          <w:spacing w:val="-4"/>
          <w:w w:val="105"/>
        </w:rPr>
      </w:pPr>
      <w:r w:rsidRPr="00F64983">
        <w:rPr>
          <w:rFonts w:cstheme="minorHAnsi"/>
          <w:b/>
          <w:bCs/>
        </w:rPr>
        <w:t xml:space="preserve">Explicație: </w:t>
      </w:r>
      <w:r w:rsidRPr="00F64983">
        <w:rPr>
          <w:rFonts w:cstheme="minorHAnsi"/>
        </w:rPr>
        <w:t xml:space="preserve">Sistemul </w:t>
      </w:r>
      <w:r>
        <w:rPr>
          <w:rFonts w:cstheme="minorHAnsi"/>
        </w:rPr>
        <w:t>judiciar</w:t>
      </w:r>
      <w:r w:rsidRPr="00F64983">
        <w:rPr>
          <w:rFonts w:cstheme="minorHAnsi"/>
        </w:rPr>
        <w:t xml:space="preserve"> este una dintre cele 3 puteri de stat și trebuie să joace un rol în susținerea constituției, acordurilor internaționale și legilor naționale în cazuri individuale în care sunt în joc interesele altor puteri de stat sau alte interese majore.</w:t>
      </w:r>
    </w:p>
    <w:p w:rsidR="003739CE" w:rsidRDefault="003739CE">
      <w:pPr>
        <w:spacing w:before="3"/>
        <w:rPr>
          <w:rFonts w:ascii="Calibri" w:eastAsia="Calibri" w:hAnsi="Calibri" w:cs="Calibri"/>
          <w:sz w:val="24"/>
          <w:szCs w:val="24"/>
        </w:rPr>
      </w:pPr>
    </w:p>
    <w:p w:rsidR="00E567A8" w:rsidRPr="00F64983" w:rsidRDefault="00E567A8" w:rsidP="00E567A8">
      <w:pPr>
        <w:spacing w:before="288"/>
        <w:rPr>
          <w:rFonts w:cstheme="minorHAnsi"/>
          <w:b/>
          <w:bCs/>
          <w:i/>
          <w:iCs/>
          <w:spacing w:val="-4"/>
          <w:w w:val="105"/>
        </w:rPr>
      </w:pPr>
      <w:r w:rsidRPr="00F64983">
        <w:rPr>
          <w:rFonts w:cstheme="minorHAnsi"/>
          <w:b/>
          <w:bCs/>
          <w:i/>
          <w:iCs/>
        </w:rPr>
        <w:t>Asigurarea accesului public la lege pentru îndrumarea societății</w:t>
      </w:r>
      <w:r>
        <w:rPr>
          <w:rFonts w:cstheme="minorHAnsi"/>
          <w:b/>
          <w:bCs/>
          <w:i/>
          <w:iCs/>
        </w:rPr>
        <w:t xml:space="preserve"> </w:t>
      </w:r>
    </w:p>
    <w:p w:rsidR="00E567A8" w:rsidRPr="00F64983" w:rsidRDefault="00E567A8" w:rsidP="00E567A8">
      <w:pPr>
        <w:rPr>
          <w:rFonts w:cstheme="minorHAnsi"/>
          <w:spacing w:val="-5"/>
          <w:w w:val="105"/>
        </w:rPr>
      </w:pPr>
      <w:r w:rsidRPr="00F64983">
        <w:rPr>
          <w:rFonts w:cstheme="minorHAnsi"/>
          <w:b/>
          <w:bCs/>
        </w:rPr>
        <w:t xml:space="preserve">Aspecte cheie: </w:t>
      </w:r>
      <w:r w:rsidRPr="00F64983">
        <w:rPr>
          <w:rFonts w:cstheme="minorHAnsi"/>
        </w:rPr>
        <w:t xml:space="preserve">precedență, umbra legii, cunoașterea legii, accesul la informații juridice și </w:t>
      </w:r>
      <w:r>
        <w:rPr>
          <w:rFonts w:cstheme="minorHAnsi"/>
        </w:rPr>
        <w:t>judecătorești</w:t>
      </w:r>
      <w:r w:rsidRPr="00F64983">
        <w:rPr>
          <w:rFonts w:cstheme="minorHAnsi"/>
        </w:rPr>
        <w:t>, inclusiv în limbile minorităților</w:t>
      </w:r>
    </w:p>
    <w:p w:rsidR="00E567A8" w:rsidRPr="00F64983" w:rsidRDefault="00E567A8" w:rsidP="00E567A8">
      <w:pPr>
        <w:jc w:val="both"/>
        <w:rPr>
          <w:rFonts w:cstheme="minorHAnsi"/>
          <w:w w:val="105"/>
        </w:rPr>
      </w:pPr>
      <w:r w:rsidRPr="00F64983">
        <w:rPr>
          <w:rFonts w:cstheme="minorHAnsi"/>
          <w:b/>
          <w:bCs/>
        </w:rPr>
        <w:t xml:space="preserve">Explicație: </w:t>
      </w:r>
      <w:r w:rsidRPr="00F64983">
        <w:rPr>
          <w:rFonts w:cstheme="minorHAnsi"/>
        </w:rPr>
        <w:t>Sistemul judiciar nu se referă doar la soluționarea conflictelor în cazuri individuale. Acesta asigură îndrumări societății cu privire la aplicarea legii, clarificând astfel regulile de interacțiune economică și socială. Cu cât reușește mai bine în această funcție, cu atât mai puțin există vreun motiv de conflict. Totodată, legea trebuie să fie reinterpretată pentru a permite modificările în societate. Această funcție și cea anterioară</w:t>
      </w:r>
      <w:r>
        <w:rPr>
          <w:rFonts w:cstheme="minorHAnsi"/>
        </w:rPr>
        <w:t xml:space="preserve"> </w:t>
      </w:r>
      <w:r w:rsidRPr="00F64983">
        <w:rPr>
          <w:rFonts w:cstheme="minorHAnsi"/>
        </w:rPr>
        <w:t xml:space="preserve">au </w:t>
      </w:r>
      <w:r>
        <w:rPr>
          <w:rFonts w:cstheme="minorHAnsi"/>
        </w:rPr>
        <w:t>îndepărtat</w:t>
      </w:r>
      <w:r w:rsidRPr="00F64983">
        <w:rPr>
          <w:rFonts w:cstheme="minorHAnsi"/>
        </w:rPr>
        <w:t xml:space="preserve"> sistemul judiciar </w:t>
      </w:r>
      <w:r>
        <w:rPr>
          <w:rFonts w:cstheme="minorHAnsi"/>
        </w:rPr>
        <w:t>de</w:t>
      </w:r>
      <w:r w:rsidRPr="00F64983">
        <w:rPr>
          <w:rFonts w:cstheme="minorHAnsi"/>
        </w:rPr>
        <w:t xml:space="preserve"> mecanismel</w:t>
      </w:r>
      <w:r>
        <w:rPr>
          <w:rFonts w:cstheme="minorHAnsi"/>
        </w:rPr>
        <w:t>e</w:t>
      </w:r>
      <w:r w:rsidRPr="00F64983">
        <w:rPr>
          <w:rFonts w:cstheme="minorHAnsi"/>
        </w:rPr>
        <w:t xml:space="preserve"> private de </w:t>
      </w:r>
      <w:r>
        <w:rPr>
          <w:rFonts w:cstheme="minorHAnsi"/>
        </w:rPr>
        <w:t>soluționare</w:t>
      </w:r>
      <w:r w:rsidRPr="00F64983">
        <w:rPr>
          <w:rFonts w:cstheme="minorHAnsi"/>
        </w:rPr>
        <w:t xml:space="preserve"> a </w:t>
      </w:r>
      <w:r>
        <w:rPr>
          <w:rFonts w:cstheme="minorHAnsi"/>
        </w:rPr>
        <w:t>litigiilor</w:t>
      </w:r>
      <w:r w:rsidRPr="00F64983">
        <w:rPr>
          <w:rFonts w:cstheme="minorHAnsi"/>
        </w:rPr>
        <w:t>.</w:t>
      </w:r>
      <w:r w:rsidRPr="00F64983">
        <w:rPr>
          <w:rStyle w:val="FootnoteReference"/>
          <w:rFonts w:cstheme="minorHAnsi"/>
          <w:spacing w:val="-5"/>
          <w:w w:val="105"/>
        </w:rPr>
        <w:footnoteReference w:id="4"/>
      </w:r>
      <w:r w:rsidRPr="00F64983">
        <w:rPr>
          <w:rFonts w:cstheme="minorHAnsi"/>
        </w:rPr>
        <w:t xml:space="preserve"> Informațiile </w:t>
      </w:r>
      <w:r>
        <w:rPr>
          <w:rFonts w:cstheme="minorHAnsi"/>
        </w:rPr>
        <w:t>reprezintă</w:t>
      </w:r>
      <w:r w:rsidRPr="00F64983">
        <w:rPr>
          <w:rFonts w:cstheme="minorHAnsi"/>
        </w:rPr>
        <w:t xml:space="preserve"> o zonă </w:t>
      </w:r>
      <w:r>
        <w:rPr>
          <w:rFonts w:cstheme="minorHAnsi"/>
        </w:rPr>
        <w:t xml:space="preserve">a </w:t>
      </w:r>
      <w:r w:rsidRPr="00F64983">
        <w:rPr>
          <w:rFonts w:cstheme="minorHAnsi"/>
        </w:rPr>
        <w:t>c</w:t>
      </w:r>
      <w:r>
        <w:rPr>
          <w:rFonts w:cstheme="minorHAnsi"/>
        </w:rPr>
        <w:t>ărei</w:t>
      </w:r>
      <w:r w:rsidRPr="00F64983">
        <w:rPr>
          <w:rFonts w:cstheme="minorHAnsi"/>
        </w:rPr>
        <w:t xml:space="preserve"> </w:t>
      </w:r>
      <w:r>
        <w:rPr>
          <w:rFonts w:cstheme="minorHAnsi"/>
        </w:rPr>
        <w:t xml:space="preserve">importanțe este în </w:t>
      </w:r>
      <w:r w:rsidRPr="00F64983">
        <w:rPr>
          <w:rFonts w:cstheme="minorHAnsi"/>
        </w:rPr>
        <w:t>crește</w:t>
      </w:r>
      <w:r>
        <w:rPr>
          <w:rFonts w:cstheme="minorHAnsi"/>
        </w:rPr>
        <w:t>re</w:t>
      </w:r>
      <w:r w:rsidRPr="00F64983">
        <w:rPr>
          <w:rFonts w:cstheme="minorHAnsi"/>
        </w:rPr>
        <w:t xml:space="preserve"> datorită ”datelor importante</w:t>
      </w:r>
      <w:r>
        <w:rPr>
          <w:rFonts w:cstheme="minorHAnsi"/>
        </w:rPr>
        <w:t>”</w:t>
      </w:r>
      <w:r w:rsidRPr="00F64983">
        <w:rPr>
          <w:rFonts w:cstheme="minorHAnsi"/>
        </w:rPr>
        <w:t xml:space="preserve">, și de asemenea, </w:t>
      </w:r>
      <w:r>
        <w:rPr>
          <w:rFonts w:cstheme="minorHAnsi"/>
        </w:rPr>
        <w:t xml:space="preserve">a </w:t>
      </w:r>
      <w:r w:rsidRPr="00F64983">
        <w:rPr>
          <w:rFonts w:cstheme="minorHAnsi"/>
        </w:rPr>
        <w:t>aspectelor, precum furnizarea informațiilor cu privire la procedurile judiciare în general</w:t>
      </w:r>
      <w:r>
        <w:rPr>
          <w:rFonts w:cstheme="minorHAnsi"/>
        </w:rPr>
        <w:t xml:space="preserve">, </w:t>
      </w:r>
      <w:r w:rsidRPr="00F64983">
        <w:rPr>
          <w:rFonts w:cstheme="minorHAnsi"/>
        </w:rPr>
        <w:t>i</w:t>
      </w:r>
      <w:r>
        <w:rPr>
          <w:rFonts w:cstheme="minorHAnsi"/>
        </w:rPr>
        <w:t>ar</w:t>
      </w:r>
      <w:r w:rsidRPr="00F64983">
        <w:rPr>
          <w:rFonts w:cstheme="minorHAnsi"/>
        </w:rPr>
        <w:t xml:space="preserve"> pentru grupurile din societate rămân importante.</w:t>
      </w:r>
    </w:p>
    <w:p w:rsidR="003739CE" w:rsidRDefault="003739CE">
      <w:pPr>
        <w:spacing w:before="2"/>
        <w:rPr>
          <w:rFonts w:ascii="Calibri" w:eastAsia="Calibri" w:hAnsi="Calibri" w:cs="Calibri"/>
          <w:sz w:val="24"/>
          <w:szCs w:val="24"/>
        </w:rPr>
      </w:pPr>
    </w:p>
    <w:p w:rsidR="00E567A8" w:rsidRPr="00F64983" w:rsidRDefault="00E567A8" w:rsidP="00E567A8">
      <w:pPr>
        <w:spacing w:before="288"/>
        <w:rPr>
          <w:rFonts w:cstheme="minorHAnsi"/>
          <w:b/>
          <w:bCs/>
          <w:i/>
          <w:iCs/>
          <w:spacing w:val="-4"/>
          <w:w w:val="105"/>
        </w:rPr>
      </w:pPr>
      <w:r w:rsidRPr="00F64983">
        <w:rPr>
          <w:rFonts w:cstheme="minorHAnsi"/>
          <w:b/>
          <w:bCs/>
          <w:i/>
          <w:iCs/>
        </w:rPr>
        <w:t>Garantarea procesului echitabil din perspectiva accesibi</w:t>
      </w:r>
      <w:r>
        <w:rPr>
          <w:rFonts w:cstheme="minorHAnsi"/>
          <w:b/>
          <w:bCs/>
          <w:i/>
          <w:iCs/>
        </w:rPr>
        <w:t>li</w:t>
      </w:r>
      <w:r w:rsidRPr="00F64983">
        <w:rPr>
          <w:rFonts w:cstheme="minorHAnsi"/>
          <w:b/>
          <w:bCs/>
          <w:i/>
          <w:iCs/>
        </w:rPr>
        <w:t>tății</w:t>
      </w:r>
    </w:p>
    <w:p w:rsidR="00E567A8" w:rsidRPr="00F64983" w:rsidRDefault="00E567A8" w:rsidP="00E567A8">
      <w:pPr>
        <w:jc w:val="both"/>
        <w:rPr>
          <w:rFonts w:cstheme="minorHAnsi"/>
          <w:spacing w:val="-4"/>
          <w:w w:val="105"/>
        </w:rPr>
      </w:pPr>
      <w:r w:rsidRPr="00F64983">
        <w:rPr>
          <w:rFonts w:cstheme="minorHAnsi"/>
          <w:b/>
          <w:bCs/>
        </w:rPr>
        <w:t xml:space="preserve">Aspecte cheie: </w:t>
      </w:r>
      <w:r w:rsidRPr="00F64983">
        <w:rPr>
          <w:rFonts w:cstheme="minorHAnsi"/>
        </w:rPr>
        <w:t xml:space="preserve">audierea părților, </w:t>
      </w:r>
      <w:r>
        <w:rPr>
          <w:rFonts w:cstheme="minorHAnsi"/>
        </w:rPr>
        <w:t>exprimarea</w:t>
      </w:r>
      <w:r w:rsidRPr="00F64983">
        <w:rPr>
          <w:rFonts w:cstheme="minorHAnsi"/>
        </w:rPr>
        <w:t>, justiție pentru grupurile vulnerabile, egalit</w:t>
      </w:r>
      <w:r>
        <w:rPr>
          <w:rFonts w:cstheme="minorHAnsi"/>
        </w:rPr>
        <w:t>ate de arme, proporționalitate</w:t>
      </w:r>
      <w:r w:rsidRPr="00F64983">
        <w:rPr>
          <w:rFonts w:cstheme="minorHAnsi"/>
        </w:rPr>
        <w:t>, procesul de apel efectiv și eficient</w:t>
      </w:r>
    </w:p>
    <w:p w:rsidR="00E567A8" w:rsidRPr="00F64983" w:rsidRDefault="00E567A8" w:rsidP="00E567A8">
      <w:pPr>
        <w:jc w:val="both"/>
        <w:rPr>
          <w:rFonts w:cstheme="minorHAnsi"/>
          <w:spacing w:val="-4"/>
          <w:w w:val="105"/>
        </w:rPr>
      </w:pPr>
      <w:r w:rsidRPr="00F64983">
        <w:rPr>
          <w:rFonts w:cstheme="minorHAnsi"/>
          <w:b/>
          <w:bCs/>
        </w:rPr>
        <w:t xml:space="preserve">Explicație: </w:t>
      </w:r>
      <w:r>
        <w:rPr>
          <w:rFonts w:cstheme="minorHAnsi"/>
        </w:rPr>
        <w:t>A</w:t>
      </w:r>
      <w:r w:rsidRPr="00F64983">
        <w:rPr>
          <w:rFonts w:cstheme="minorHAnsi"/>
        </w:rPr>
        <w:t xml:space="preserve">cest aspect include măsura în care instanțele </w:t>
      </w:r>
      <w:r>
        <w:rPr>
          <w:rFonts w:cstheme="minorHAnsi"/>
        </w:rPr>
        <w:t>de judecată</w:t>
      </w:r>
      <w:r w:rsidRPr="00F64983">
        <w:rPr>
          <w:rFonts w:cstheme="minorHAnsi"/>
        </w:rPr>
        <w:t xml:space="preserve"> pot asigura un p</w:t>
      </w:r>
      <w:r>
        <w:rPr>
          <w:rFonts w:cstheme="minorHAnsi"/>
        </w:rPr>
        <w:t xml:space="preserve">roces echitabil (articolul 6 </w:t>
      </w:r>
      <w:r w:rsidRPr="00F64983">
        <w:rPr>
          <w:rFonts w:cstheme="minorHAnsi"/>
        </w:rPr>
        <w:t>CEDO, articolul 47 din Carta Drepturilor Fundamentale a UE ș</w:t>
      </w:r>
      <w:r>
        <w:rPr>
          <w:rFonts w:cstheme="minorHAnsi"/>
        </w:rPr>
        <w:t>i articolul 13 din Convenția ONU</w:t>
      </w:r>
      <w:r w:rsidRPr="00F64983">
        <w:rPr>
          <w:rFonts w:cstheme="minorHAnsi"/>
        </w:rPr>
        <w:t xml:space="preserve"> privind drepturile fundamentale ale persoanelor cu dizabilități), și împreună cu </w:t>
      </w:r>
      <w:r>
        <w:rPr>
          <w:rFonts w:cstheme="minorHAnsi"/>
        </w:rPr>
        <w:t>zona</w:t>
      </w:r>
      <w:r w:rsidRPr="00F64983">
        <w:rPr>
          <w:rFonts w:cstheme="minorHAnsi"/>
        </w:rPr>
        <w:t xml:space="preserve"> cu privire la</w:t>
      </w:r>
      <w:r>
        <w:rPr>
          <w:rFonts w:cstheme="minorHAnsi"/>
        </w:rPr>
        <w:t xml:space="preserve"> </w:t>
      </w:r>
      <w:r w:rsidRPr="00F64983">
        <w:rPr>
          <w:rFonts w:cstheme="minorHAnsi"/>
        </w:rPr>
        <w:t xml:space="preserve">decizie constituie baza legală a lucrărilor instanțelor </w:t>
      </w:r>
      <w:r>
        <w:rPr>
          <w:rFonts w:cstheme="minorHAnsi"/>
        </w:rPr>
        <w:t>de judecată</w:t>
      </w:r>
      <w:r w:rsidRPr="00F64983">
        <w:rPr>
          <w:rFonts w:cstheme="minorHAnsi"/>
        </w:rPr>
        <w:t>. Accesibilitatea este o preocupare majoră, deoarece cetățenii nu își pot găsi drumul nici măcar într-o instanță excelentă dacă accesul nu este asigurat.</w:t>
      </w:r>
      <w:r>
        <w:rPr>
          <w:rFonts w:cstheme="minorHAnsi"/>
        </w:rPr>
        <w:t xml:space="preserve"> </w:t>
      </w:r>
      <w:r w:rsidRPr="00F64983">
        <w:rPr>
          <w:rFonts w:cstheme="minorHAnsi"/>
        </w:rPr>
        <w:t xml:space="preserve">Accesibilitatea poate fi garantată doar parțial de instanțele de judecată, ca de exemplu cheltuielile de judecată, dar </w:t>
      </w:r>
      <w:r>
        <w:rPr>
          <w:rFonts w:cstheme="minorHAnsi"/>
        </w:rPr>
        <w:t>și</w:t>
      </w:r>
      <w:r w:rsidRPr="00F64983">
        <w:rPr>
          <w:rFonts w:cstheme="minorHAnsi"/>
        </w:rPr>
        <w:t>, harta judiciară sunt determinate în general de guvern și parlament.</w:t>
      </w:r>
      <w:r>
        <w:rPr>
          <w:rFonts w:cstheme="minorHAnsi"/>
        </w:rPr>
        <w:t xml:space="preserve"> </w:t>
      </w:r>
      <w:r w:rsidRPr="00F64983">
        <w:rPr>
          <w:rFonts w:cstheme="minorHAnsi"/>
        </w:rPr>
        <w:t xml:space="preserve">Alte aspecte se află </w:t>
      </w:r>
      <w:r>
        <w:rPr>
          <w:rFonts w:cstheme="minorHAnsi"/>
        </w:rPr>
        <w:t xml:space="preserve">încă </w:t>
      </w:r>
      <w:r w:rsidRPr="00F64983">
        <w:rPr>
          <w:rFonts w:cstheme="minorHAnsi"/>
        </w:rPr>
        <w:t>sub jurisdicția sistemului judiciar.</w:t>
      </w:r>
    </w:p>
    <w:p w:rsidR="00E567A8" w:rsidRDefault="00E567A8" w:rsidP="00E567A8">
      <w:pPr>
        <w:jc w:val="both"/>
        <w:rPr>
          <w:rFonts w:cstheme="minorHAnsi"/>
          <w:b/>
          <w:bCs/>
        </w:rPr>
      </w:pPr>
    </w:p>
    <w:p w:rsidR="00E567A8" w:rsidRPr="00F64983" w:rsidRDefault="00E567A8" w:rsidP="00E567A8">
      <w:pPr>
        <w:jc w:val="both"/>
        <w:rPr>
          <w:rFonts w:cstheme="minorHAnsi"/>
          <w:spacing w:val="-4"/>
          <w:w w:val="105"/>
        </w:rPr>
      </w:pPr>
      <w:r>
        <w:rPr>
          <w:rFonts w:cstheme="minorHAnsi"/>
          <w:b/>
          <w:bCs/>
        </w:rPr>
        <w:t xml:space="preserve"> </w:t>
      </w:r>
      <w:r w:rsidRPr="001749BC">
        <w:rPr>
          <w:rFonts w:cstheme="minorHAnsi"/>
          <w:b/>
          <w:bCs/>
          <w:i/>
        </w:rPr>
        <w:t>Adjudecarea</w:t>
      </w:r>
      <w:r w:rsidRPr="00F64983">
        <w:rPr>
          <w:rFonts w:cstheme="minorHAnsi"/>
          <w:b/>
          <w:bCs/>
          <w:i/>
          <w:iCs/>
        </w:rPr>
        <w:t xml:space="preserve"> cazurilor la timp și într-un mod eficient</w:t>
      </w:r>
    </w:p>
    <w:p w:rsidR="00E567A8" w:rsidRPr="00F64983" w:rsidRDefault="00E567A8" w:rsidP="00E567A8">
      <w:pPr>
        <w:jc w:val="both"/>
        <w:rPr>
          <w:rFonts w:cstheme="minorHAnsi"/>
          <w:spacing w:val="-4"/>
          <w:w w:val="105"/>
        </w:rPr>
      </w:pPr>
      <w:r>
        <w:rPr>
          <w:rFonts w:cstheme="minorHAnsi"/>
          <w:b/>
          <w:bCs/>
        </w:rPr>
        <w:t xml:space="preserve"> </w:t>
      </w:r>
      <w:r w:rsidRPr="00F64983">
        <w:rPr>
          <w:rFonts w:cstheme="minorHAnsi"/>
          <w:b/>
          <w:bCs/>
        </w:rPr>
        <w:t xml:space="preserve">Aspecte cheie: </w:t>
      </w:r>
      <w:r>
        <w:rPr>
          <w:rFonts w:cstheme="minorHAnsi"/>
        </w:rPr>
        <w:t>fără</w:t>
      </w:r>
      <w:r w:rsidRPr="00F64983">
        <w:rPr>
          <w:rFonts w:cstheme="minorHAnsi"/>
        </w:rPr>
        <w:t xml:space="preserve"> întârziere inutilă, d</w:t>
      </w:r>
      <w:r>
        <w:rPr>
          <w:rFonts w:cstheme="minorHAnsi"/>
        </w:rPr>
        <w:t>urata procedurilor proporțională</w:t>
      </w:r>
      <w:r w:rsidRPr="00F64983">
        <w:rPr>
          <w:rFonts w:cstheme="minorHAnsi"/>
        </w:rPr>
        <w:t xml:space="preserve"> cu importanța / complexitatea cazului, monitorizarea activă și controlul procesului, conferințe premergătoare procesului, tactici de întârziere a politicii, limite de dimensiune a</w:t>
      </w:r>
      <w:r>
        <w:rPr>
          <w:rFonts w:cstheme="minorHAnsi"/>
        </w:rPr>
        <w:t>le</w:t>
      </w:r>
      <w:r w:rsidRPr="00F64983">
        <w:rPr>
          <w:rFonts w:cstheme="minorHAnsi"/>
        </w:rPr>
        <w:t xml:space="preserve"> prezentări</w:t>
      </w:r>
      <w:r>
        <w:rPr>
          <w:rFonts w:cstheme="minorHAnsi"/>
        </w:rPr>
        <w:t>i</w:t>
      </w:r>
      <w:r w:rsidRPr="00F64983">
        <w:rPr>
          <w:rFonts w:cstheme="minorHAnsi"/>
        </w:rPr>
        <w:t xml:space="preserve"> avocați</w:t>
      </w:r>
      <w:r>
        <w:rPr>
          <w:rFonts w:cstheme="minorHAnsi"/>
        </w:rPr>
        <w:t>lor</w:t>
      </w:r>
      <w:r w:rsidRPr="00F64983">
        <w:rPr>
          <w:rFonts w:cstheme="minorHAnsi"/>
        </w:rPr>
        <w:t xml:space="preserve"> / părți</w:t>
      </w:r>
      <w:r>
        <w:rPr>
          <w:rFonts w:cstheme="minorHAnsi"/>
        </w:rPr>
        <w:t>lor</w:t>
      </w:r>
      <w:r w:rsidRPr="00F64983">
        <w:rPr>
          <w:rFonts w:cstheme="minorHAnsi"/>
        </w:rPr>
        <w:t>.</w:t>
      </w:r>
      <w:r>
        <w:rPr>
          <w:rFonts w:cstheme="minorHAnsi"/>
        </w:rPr>
        <w:t xml:space="preserve"> </w:t>
      </w:r>
    </w:p>
    <w:p w:rsidR="00E567A8" w:rsidRPr="00F64983" w:rsidRDefault="00E567A8" w:rsidP="00E567A8">
      <w:pPr>
        <w:jc w:val="both"/>
        <w:rPr>
          <w:rFonts w:cstheme="minorHAnsi"/>
          <w:spacing w:val="-4"/>
          <w:w w:val="105"/>
        </w:rPr>
      </w:pPr>
      <w:r>
        <w:rPr>
          <w:rFonts w:cstheme="minorHAnsi"/>
        </w:rPr>
        <w:t xml:space="preserve"> </w:t>
      </w:r>
      <w:r w:rsidRPr="00F64983">
        <w:rPr>
          <w:rFonts w:cstheme="minorHAnsi"/>
          <w:b/>
          <w:bCs/>
        </w:rPr>
        <w:t xml:space="preserve">Explicație: </w:t>
      </w:r>
      <w:r w:rsidRPr="00F64983">
        <w:rPr>
          <w:rFonts w:cstheme="minorHAnsi"/>
        </w:rPr>
        <w:t xml:space="preserve">”O justiție întârziată este </w:t>
      </w:r>
      <w:r>
        <w:rPr>
          <w:rFonts w:cstheme="minorHAnsi"/>
        </w:rPr>
        <w:t>o justiție</w:t>
      </w:r>
      <w:r w:rsidRPr="00F64983">
        <w:rPr>
          <w:rFonts w:cstheme="minorHAnsi"/>
        </w:rPr>
        <w:t xml:space="preserve"> refuzată.” Rețeaua Europeană a Consiliilor Judiciare lasă măsurarea duratei cazurilor, în special, </w:t>
      </w:r>
      <w:r>
        <w:rPr>
          <w:rFonts w:cstheme="minorHAnsi"/>
        </w:rPr>
        <w:t>în seama</w:t>
      </w:r>
      <w:r w:rsidRPr="00F64983">
        <w:rPr>
          <w:rFonts w:cstheme="minorHAnsi"/>
        </w:rPr>
        <w:t xml:space="preserve"> Comisiei Europene pentru Eficiența Justiției</w:t>
      </w:r>
      <w:r>
        <w:rPr>
          <w:rFonts w:cstheme="minorHAnsi"/>
        </w:rPr>
        <w:t>.</w:t>
      </w:r>
      <w:r w:rsidRPr="00F64983">
        <w:rPr>
          <w:rFonts w:cstheme="minorHAnsi"/>
        </w:rPr>
        <w:t xml:space="preserve"> Se axează pe metodele de control al duratei procedurilor. În acest scop, </w:t>
      </w:r>
      <w:r>
        <w:rPr>
          <w:rFonts w:cstheme="minorHAnsi"/>
        </w:rPr>
        <w:t>gestiunea</w:t>
      </w:r>
      <w:r w:rsidRPr="00F64983">
        <w:rPr>
          <w:rFonts w:cstheme="minorHAnsi"/>
        </w:rPr>
        <w:t xml:space="preserve"> cazu</w:t>
      </w:r>
      <w:r>
        <w:rPr>
          <w:rFonts w:cstheme="minorHAnsi"/>
        </w:rPr>
        <w:t>rilor</w:t>
      </w:r>
      <w:r w:rsidRPr="00F64983">
        <w:rPr>
          <w:rFonts w:cstheme="minorHAnsi"/>
        </w:rPr>
        <w:t xml:space="preserve"> </w:t>
      </w:r>
      <w:r>
        <w:rPr>
          <w:rFonts w:cstheme="minorHAnsi"/>
        </w:rPr>
        <w:t xml:space="preserve">se poate </w:t>
      </w:r>
      <w:r w:rsidRPr="00F64983">
        <w:rPr>
          <w:rFonts w:cstheme="minorHAnsi"/>
        </w:rPr>
        <w:t>distin</w:t>
      </w:r>
      <w:r>
        <w:rPr>
          <w:rFonts w:cstheme="minorHAnsi"/>
        </w:rPr>
        <w:t>ge</w:t>
      </w:r>
      <w:r w:rsidRPr="00F64983">
        <w:rPr>
          <w:rFonts w:cstheme="minorHAnsi"/>
        </w:rPr>
        <w:t xml:space="preserve"> de procesul </w:t>
      </w:r>
      <w:r>
        <w:rPr>
          <w:rFonts w:cstheme="minorHAnsi"/>
        </w:rPr>
        <w:t>echitabil</w:t>
      </w:r>
      <w:r w:rsidRPr="00F64983">
        <w:rPr>
          <w:rFonts w:cstheme="minorHAnsi"/>
        </w:rPr>
        <w:t xml:space="preserve">. Problema cheie este dacă judecătorul conduce </w:t>
      </w:r>
      <w:r>
        <w:rPr>
          <w:rFonts w:cstheme="minorHAnsi"/>
        </w:rPr>
        <w:t>procesul și prin ce mijloace</w:t>
      </w:r>
      <w:r w:rsidRPr="00F64983">
        <w:rPr>
          <w:rFonts w:cstheme="minorHAnsi"/>
        </w:rPr>
        <w:t>.</w:t>
      </w:r>
    </w:p>
    <w:p w:rsidR="00E567A8" w:rsidRPr="00F64983" w:rsidRDefault="00E567A8" w:rsidP="00E567A8">
      <w:pPr>
        <w:spacing w:before="324"/>
        <w:rPr>
          <w:rFonts w:cstheme="minorHAnsi"/>
          <w:spacing w:val="-4"/>
          <w:w w:val="105"/>
        </w:rPr>
      </w:pPr>
      <w:r w:rsidRPr="00F64983">
        <w:rPr>
          <w:rFonts w:cstheme="minorHAnsi"/>
          <w:b/>
          <w:bCs/>
          <w:i/>
          <w:iCs/>
        </w:rPr>
        <w:t>Pronunțarea hotărârilor judecătorești</w:t>
      </w:r>
    </w:p>
    <w:p w:rsidR="00E567A8" w:rsidRPr="00F64983" w:rsidRDefault="00E567A8" w:rsidP="00E567A8">
      <w:pPr>
        <w:jc w:val="both"/>
        <w:rPr>
          <w:rFonts w:cstheme="minorHAnsi"/>
          <w:spacing w:val="-4"/>
          <w:w w:val="105"/>
        </w:rPr>
      </w:pPr>
      <w:r w:rsidRPr="00F64983">
        <w:rPr>
          <w:rFonts w:cstheme="minorHAnsi"/>
          <w:b/>
          <w:bCs/>
        </w:rPr>
        <w:t xml:space="preserve">Aspecte cheie: </w:t>
      </w:r>
      <w:r>
        <w:rPr>
          <w:rFonts w:cstheme="minorHAnsi"/>
        </w:rPr>
        <w:t>c</w:t>
      </w:r>
      <w:r w:rsidRPr="00F64983">
        <w:rPr>
          <w:rFonts w:cstheme="minorHAnsi"/>
        </w:rPr>
        <w:t>orectitudine, cunoștinț</w:t>
      </w:r>
      <w:r>
        <w:rPr>
          <w:rFonts w:cstheme="minorHAnsi"/>
        </w:rPr>
        <w:t>e</w:t>
      </w:r>
      <w:r w:rsidRPr="00F64983">
        <w:rPr>
          <w:rFonts w:cstheme="minorHAnsi"/>
        </w:rPr>
        <w:t>, uniformitate, pr</w:t>
      </w:r>
      <w:r>
        <w:rPr>
          <w:rFonts w:cstheme="minorHAnsi"/>
        </w:rPr>
        <w:t>edictibilitate, bine argumentat</w:t>
      </w:r>
      <w:r w:rsidRPr="00F64983">
        <w:rPr>
          <w:rFonts w:cstheme="minorHAnsi"/>
        </w:rPr>
        <w:t xml:space="preserve">, rezolvă conflictul, </w:t>
      </w:r>
      <w:r>
        <w:rPr>
          <w:rFonts w:cstheme="minorHAnsi"/>
        </w:rPr>
        <w:t>hotărârile</w:t>
      </w:r>
      <w:r w:rsidRPr="00F64983">
        <w:rPr>
          <w:rFonts w:cstheme="minorHAnsi"/>
        </w:rPr>
        <w:t xml:space="preserve"> reflectă punctele de vedere </w:t>
      </w:r>
      <w:r>
        <w:rPr>
          <w:rFonts w:cstheme="minorHAnsi"/>
        </w:rPr>
        <w:t>ale</w:t>
      </w:r>
      <w:r w:rsidRPr="00F64983">
        <w:rPr>
          <w:rFonts w:cstheme="minorHAnsi"/>
        </w:rPr>
        <w:t xml:space="preserve"> societ</w:t>
      </w:r>
      <w:r>
        <w:rPr>
          <w:rFonts w:cstheme="minorHAnsi"/>
        </w:rPr>
        <w:t>ății</w:t>
      </w:r>
      <w:r w:rsidRPr="00F64983">
        <w:rPr>
          <w:rFonts w:cstheme="minorHAnsi"/>
        </w:rPr>
        <w:t xml:space="preserve">, </w:t>
      </w:r>
      <w:r>
        <w:rPr>
          <w:rFonts w:cstheme="minorHAnsi"/>
        </w:rPr>
        <w:t>sentințe</w:t>
      </w:r>
      <w:r w:rsidRPr="00F64983">
        <w:rPr>
          <w:rFonts w:cstheme="minorHAnsi"/>
        </w:rPr>
        <w:t xml:space="preserve"> adecvate</w:t>
      </w:r>
    </w:p>
    <w:p w:rsidR="00E567A8" w:rsidRPr="00F64983" w:rsidRDefault="00E567A8" w:rsidP="00E567A8">
      <w:pPr>
        <w:jc w:val="both"/>
        <w:rPr>
          <w:rFonts w:cstheme="minorHAnsi"/>
          <w:spacing w:val="-4"/>
          <w:w w:val="105"/>
        </w:rPr>
      </w:pPr>
      <w:r w:rsidRPr="00F64983">
        <w:rPr>
          <w:rFonts w:cstheme="minorHAnsi"/>
          <w:b/>
          <w:bCs/>
        </w:rPr>
        <w:t xml:space="preserve">Explicație: </w:t>
      </w:r>
      <w:r w:rsidRPr="00F64983">
        <w:rPr>
          <w:rFonts w:cstheme="minorHAnsi"/>
        </w:rPr>
        <w:t xml:space="preserve">Decizia este esențială pentru orice </w:t>
      </w:r>
      <w:r>
        <w:rPr>
          <w:rFonts w:cstheme="minorHAnsi"/>
        </w:rPr>
        <w:t>dosar</w:t>
      </w:r>
      <w:r w:rsidRPr="00F64983">
        <w:rPr>
          <w:rFonts w:cstheme="minorHAnsi"/>
        </w:rPr>
        <w:t xml:space="preserve">. Modalitatea în care este adoptată o decizie este esențială: </w:t>
      </w:r>
      <w:r>
        <w:rPr>
          <w:rFonts w:cstheme="minorHAnsi"/>
        </w:rPr>
        <w:t>argumentarea</w:t>
      </w:r>
      <w:r w:rsidRPr="00F64983">
        <w:rPr>
          <w:rFonts w:cstheme="minorHAnsi"/>
        </w:rPr>
        <w:t>, claritatea, lungimea și caracterul executoriu sunt toate subiecte importante în această privință.</w:t>
      </w:r>
    </w:p>
    <w:p w:rsidR="00E567A8" w:rsidRPr="00F64983" w:rsidRDefault="00E567A8" w:rsidP="00E567A8">
      <w:pPr>
        <w:spacing w:before="252"/>
        <w:rPr>
          <w:rFonts w:cstheme="minorHAnsi"/>
          <w:spacing w:val="-4"/>
          <w:w w:val="105"/>
        </w:rPr>
      </w:pPr>
      <w:r w:rsidRPr="00F64983">
        <w:rPr>
          <w:rFonts w:cstheme="minorHAnsi"/>
          <w:b/>
          <w:bCs/>
          <w:i/>
          <w:iCs/>
        </w:rPr>
        <w:t>Furnizarea serviciilor clienților</w:t>
      </w:r>
    </w:p>
    <w:p w:rsidR="00E567A8" w:rsidRDefault="00E567A8" w:rsidP="00E567A8">
      <w:pPr>
        <w:jc w:val="both"/>
        <w:rPr>
          <w:rFonts w:cstheme="minorHAnsi"/>
        </w:rPr>
      </w:pPr>
      <w:r w:rsidRPr="00F64983">
        <w:rPr>
          <w:rFonts w:cstheme="minorHAnsi"/>
          <w:b/>
          <w:bCs/>
        </w:rPr>
        <w:t xml:space="preserve">Aspecte cheie: </w:t>
      </w:r>
      <w:r>
        <w:rPr>
          <w:rFonts w:cstheme="minorHAnsi"/>
        </w:rPr>
        <w:t>săli de judecată</w:t>
      </w:r>
      <w:r w:rsidRPr="00F64983">
        <w:rPr>
          <w:rFonts w:cstheme="minorHAnsi"/>
        </w:rPr>
        <w:t xml:space="preserve">, </w:t>
      </w:r>
      <w:r>
        <w:rPr>
          <w:rFonts w:cstheme="minorHAnsi"/>
        </w:rPr>
        <w:t xml:space="preserve">proceduri administrative, </w:t>
      </w:r>
      <w:r w:rsidRPr="00F64983">
        <w:rPr>
          <w:rFonts w:cstheme="minorHAnsi"/>
        </w:rPr>
        <w:t xml:space="preserve">săli de așteptare, timp de așteptare </w:t>
      </w:r>
    </w:p>
    <w:p w:rsidR="00E567A8" w:rsidRDefault="00E567A8" w:rsidP="00E567A8">
      <w:pPr>
        <w:jc w:val="both"/>
        <w:rPr>
          <w:rFonts w:cstheme="minorHAnsi"/>
        </w:rPr>
      </w:pPr>
      <w:r w:rsidRPr="00DE1798">
        <w:rPr>
          <w:rFonts w:cstheme="minorHAnsi"/>
          <w:b/>
        </w:rPr>
        <w:t>Explicație:</w:t>
      </w:r>
      <w:r w:rsidRPr="00F64983">
        <w:rPr>
          <w:rFonts w:cstheme="minorHAnsi"/>
          <w:b/>
          <w:bCs/>
        </w:rPr>
        <w:t xml:space="preserve"> </w:t>
      </w:r>
      <w:r w:rsidRPr="00F64983">
        <w:rPr>
          <w:rFonts w:cstheme="minorHAnsi"/>
        </w:rPr>
        <w:t>Experiența persoanelor care merg în instanță este, de asemenea, determinată de aspecte practice</w:t>
      </w:r>
      <w:r>
        <w:rPr>
          <w:rFonts w:cstheme="minorHAnsi"/>
        </w:rPr>
        <w:t>,</w:t>
      </w:r>
      <w:r w:rsidRPr="00F64983">
        <w:rPr>
          <w:rFonts w:cstheme="minorHAnsi"/>
        </w:rPr>
        <w:t xml:space="preserve"> cum ar fi modul în care sunt primite la intrarea în instanță, timpul </w:t>
      </w:r>
      <w:r>
        <w:rPr>
          <w:rFonts w:cstheme="minorHAnsi"/>
        </w:rPr>
        <w:t>de așteptare</w:t>
      </w:r>
      <w:r w:rsidRPr="00F64983">
        <w:rPr>
          <w:rFonts w:cstheme="minorHAnsi"/>
        </w:rPr>
        <w:t xml:space="preserve"> și caracterul adecvat al sălilor de așteptare (victime</w:t>
      </w:r>
      <w:r>
        <w:rPr>
          <w:rFonts w:cstheme="minorHAnsi"/>
        </w:rPr>
        <w:t>le</w:t>
      </w:r>
      <w:r w:rsidRPr="00F64983">
        <w:rPr>
          <w:rFonts w:cstheme="minorHAnsi"/>
        </w:rPr>
        <w:t xml:space="preserve"> și inculpați</w:t>
      </w:r>
      <w:r>
        <w:rPr>
          <w:rFonts w:cstheme="minorHAnsi"/>
        </w:rPr>
        <w:t>i trebuie</w:t>
      </w:r>
      <w:r w:rsidRPr="00F64983">
        <w:rPr>
          <w:rFonts w:cstheme="minorHAnsi"/>
        </w:rPr>
        <w:t xml:space="preserve"> să aștepte în aceeași cameră?</w:t>
      </w:r>
    </w:p>
    <w:p w:rsidR="00E567A8" w:rsidRPr="00F64983" w:rsidRDefault="00E567A8" w:rsidP="00E567A8">
      <w:pPr>
        <w:spacing w:before="252"/>
        <w:rPr>
          <w:rFonts w:cstheme="minorHAnsi"/>
          <w:spacing w:val="-4"/>
          <w:w w:val="105"/>
        </w:rPr>
      </w:pPr>
      <w:r w:rsidRPr="00F64983">
        <w:rPr>
          <w:rFonts w:cstheme="minorHAnsi"/>
          <w:b/>
          <w:bCs/>
          <w:i/>
          <w:iCs/>
        </w:rPr>
        <w:lastRenderedPageBreak/>
        <w:t>Executarea hotărârilor judecătorești</w:t>
      </w:r>
    </w:p>
    <w:p w:rsidR="00E567A8" w:rsidRPr="00F64983" w:rsidRDefault="00E567A8" w:rsidP="00E567A8">
      <w:pPr>
        <w:rPr>
          <w:rFonts w:cstheme="minorHAnsi"/>
          <w:spacing w:val="-4"/>
          <w:w w:val="105"/>
        </w:rPr>
      </w:pPr>
      <w:r w:rsidRPr="00F64983">
        <w:rPr>
          <w:rFonts w:cstheme="minorHAnsi"/>
          <w:b/>
          <w:bCs/>
        </w:rPr>
        <w:t xml:space="preserve">Aspecte cheie: </w:t>
      </w:r>
      <w:r w:rsidRPr="00F64983">
        <w:rPr>
          <w:rFonts w:cstheme="minorHAnsi"/>
        </w:rPr>
        <w:t>hotărâri judecătorești executabile</w:t>
      </w:r>
    </w:p>
    <w:p w:rsidR="00E567A8" w:rsidRPr="00F64983" w:rsidRDefault="00E567A8" w:rsidP="00E567A8">
      <w:pPr>
        <w:jc w:val="both"/>
        <w:rPr>
          <w:rFonts w:cstheme="minorHAnsi"/>
          <w:w w:val="105"/>
        </w:rPr>
      </w:pPr>
      <w:r w:rsidRPr="00F64983">
        <w:rPr>
          <w:rFonts w:cstheme="minorHAnsi"/>
          <w:b/>
          <w:bCs/>
        </w:rPr>
        <w:t xml:space="preserve">Explicație: </w:t>
      </w:r>
      <w:r>
        <w:rPr>
          <w:rFonts w:cstheme="minorHAnsi"/>
        </w:rPr>
        <w:t>Î</w:t>
      </w:r>
      <w:r w:rsidRPr="00F64983">
        <w:rPr>
          <w:rFonts w:cstheme="minorHAnsi"/>
        </w:rPr>
        <w:t xml:space="preserve">n mod evident pentru </w:t>
      </w:r>
      <w:r>
        <w:rPr>
          <w:rFonts w:cstheme="minorHAnsi"/>
        </w:rPr>
        <w:t>părțile în litigiu</w:t>
      </w:r>
      <w:r w:rsidRPr="00F64983">
        <w:rPr>
          <w:rFonts w:cstheme="minorHAnsi"/>
        </w:rPr>
        <w:t xml:space="preserve">, este esențial dacă </w:t>
      </w:r>
      <w:r>
        <w:rPr>
          <w:rFonts w:cstheme="minorHAnsi"/>
        </w:rPr>
        <w:t>hotărârile judecătorești</w:t>
      </w:r>
      <w:r w:rsidRPr="00F64983">
        <w:rPr>
          <w:rFonts w:cstheme="minorHAnsi"/>
        </w:rPr>
        <w:t xml:space="preserve"> pot fi aplicate în practică. Nu are sens să me</w:t>
      </w:r>
      <w:r>
        <w:rPr>
          <w:rFonts w:cstheme="minorHAnsi"/>
        </w:rPr>
        <w:t>argă</w:t>
      </w:r>
      <w:r w:rsidRPr="00F64983">
        <w:rPr>
          <w:rFonts w:cstheme="minorHAnsi"/>
        </w:rPr>
        <w:t xml:space="preserve"> în instanță dacă o hotărâre favorabilă nu are un efect practic. Cu toate acestea, executarea nu este, în general, subordonată sistemului </w:t>
      </w:r>
      <w:r>
        <w:rPr>
          <w:rFonts w:cstheme="minorHAnsi"/>
        </w:rPr>
        <w:t>judiciar</w:t>
      </w:r>
      <w:r w:rsidRPr="00F64983">
        <w:rPr>
          <w:rFonts w:cstheme="minorHAnsi"/>
        </w:rPr>
        <w:t xml:space="preserve">, iar sistemul judiciar este dependent de alte părți pentru </w:t>
      </w:r>
      <w:r>
        <w:rPr>
          <w:rFonts w:cstheme="minorHAnsi"/>
        </w:rPr>
        <w:t>a le pune</w:t>
      </w:r>
      <w:r w:rsidRPr="00F64983">
        <w:rPr>
          <w:rFonts w:cstheme="minorHAnsi"/>
        </w:rPr>
        <w:t xml:space="preserve"> în </w:t>
      </w:r>
      <w:r>
        <w:rPr>
          <w:rFonts w:cstheme="minorHAnsi"/>
        </w:rPr>
        <w:t>executare</w:t>
      </w:r>
      <w:r w:rsidRPr="00F64983">
        <w:rPr>
          <w:rFonts w:cstheme="minorHAnsi"/>
        </w:rPr>
        <w:t xml:space="preserve">. Instanțele joacă un rol prin </w:t>
      </w:r>
      <w:r>
        <w:rPr>
          <w:rFonts w:cstheme="minorHAnsi"/>
        </w:rPr>
        <w:t>pronunțarea</w:t>
      </w:r>
      <w:r w:rsidRPr="00F64983">
        <w:rPr>
          <w:rFonts w:cstheme="minorHAnsi"/>
        </w:rPr>
        <w:t xml:space="preserve"> </w:t>
      </w:r>
      <w:r>
        <w:rPr>
          <w:rFonts w:cstheme="minorHAnsi"/>
        </w:rPr>
        <w:t>unor</w:t>
      </w:r>
      <w:r w:rsidRPr="00F64983">
        <w:rPr>
          <w:rFonts w:cstheme="minorHAnsi"/>
        </w:rPr>
        <w:t xml:space="preserve"> decizii clare și executorii.</w:t>
      </w:r>
    </w:p>
    <w:p w:rsidR="00E567A8" w:rsidRPr="00F64983" w:rsidRDefault="00E567A8" w:rsidP="00E567A8">
      <w:pPr>
        <w:spacing w:before="252"/>
        <w:jc w:val="both"/>
        <w:rPr>
          <w:rFonts w:cstheme="minorHAnsi"/>
          <w:spacing w:val="-4"/>
          <w:w w:val="105"/>
        </w:rPr>
      </w:pPr>
      <w:r>
        <w:rPr>
          <w:rFonts w:cstheme="minorHAnsi"/>
        </w:rPr>
        <w:t>Există intenția</w:t>
      </w:r>
      <w:r w:rsidRPr="00F64983">
        <w:rPr>
          <w:rFonts w:cstheme="minorHAnsi"/>
        </w:rPr>
        <w:t xml:space="preserve"> elabor</w:t>
      </w:r>
      <w:r>
        <w:rPr>
          <w:rFonts w:cstheme="minorHAnsi"/>
        </w:rPr>
        <w:t>ării</w:t>
      </w:r>
      <w:r w:rsidRPr="00F64983">
        <w:rPr>
          <w:rFonts w:cstheme="minorHAnsi"/>
        </w:rPr>
        <w:t xml:space="preserve"> indicatori</w:t>
      </w:r>
      <w:r>
        <w:rPr>
          <w:rFonts w:cstheme="minorHAnsi"/>
        </w:rPr>
        <w:t>lor</w:t>
      </w:r>
      <w:r w:rsidRPr="00F64983">
        <w:rPr>
          <w:rFonts w:cstheme="minorHAnsi"/>
        </w:rPr>
        <w:t xml:space="preserve"> de performanță pentru toate aceste </w:t>
      </w:r>
      <w:r>
        <w:rPr>
          <w:rFonts w:cstheme="minorHAnsi"/>
        </w:rPr>
        <w:t>zone</w:t>
      </w:r>
      <w:r w:rsidRPr="00F64983">
        <w:rPr>
          <w:rFonts w:cstheme="minorHAnsi"/>
        </w:rPr>
        <w:t xml:space="preserve">. În unele </w:t>
      </w:r>
      <w:r>
        <w:rPr>
          <w:rFonts w:cstheme="minorHAnsi"/>
        </w:rPr>
        <w:t>zone</w:t>
      </w:r>
      <w:r w:rsidRPr="00F64983">
        <w:rPr>
          <w:rFonts w:cstheme="minorHAnsi"/>
        </w:rPr>
        <w:t xml:space="preserve">, acest lucru este mai ușor decât în cazul altora, deoarece zonele se deosebesc </w:t>
      </w:r>
      <w:r>
        <w:rPr>
          <w:rFonts w:cstheme="minorHAnsi"/>
        </w:rPr>
        <w:t>în funcție de</w:t>
      </w:r>
      <w:r w:rsidRPr="00F64983">
        <w:rPr>
          <w:rFonts w:cstheme="minorHAnsi"/>
        </w:rPr>
        <w:t xml:space="preserve"> complexitatea conceptuală și de activitatea deja realizată. Alegerea a fost făcută pentru a se concentra pe patru dintre aceste </w:t>
      </w:r>
      <w:r>
        <w:rPr>
          <w:rFonts w:cstheme="minorHAnsi"/>
        </w:rPr>
        <w:t>zone</w:t>
      </w:r>
      <w:r w:rsidRPr="00F64983">
        <w:rPr>
          <w:rFonts w:cstheme="minorHAnsi"/>
        </w:rPr>
        <w:t xml:space="preserve"> în această primă versiune a indicatorilor. Aceste </w:t>
      </w:r>
      <w:r>
        <w:rPr>
          <w:rFonts w:cstheme="minorHAnsi"/>
        </w:rPr>
        <w:t>zone</w:t>
      </w:r>
      <w:r w:rsidRPr="00F64983">
        <w:rPr>
          <w:rFonts w:cstheme="minorHAnsi"/>
        </w:rPr>
        <w:t xml:space="preserve"> au fost </w:t>
      </w:r>
      <w:r>
        <w:rPr>
          <w:rFonts w:cstheme="minorHAnsi"/>
        </w:rPr>
        <w:t>considerate</w:t>
      </w:r>
      <w:r w:rsidRPr="00F64983">
        <w:rPr>
          <w:rFonts w:cstheme="minorHAnsi"/>
        </w:rPr>
        <w:t xml:space="preserve"> de echipa de proiect ca fiind cele mai presante, </w:t>
      </w:r>
      <w:r>
        <w:rPr>
          <w:rFonts w:cstheme="minorHAnsi"/>
        </w:rPr>
        <w:t>deoarece</w:t>
      </w:r>
      <w:r w:rsidRPr="00F64983">
        <w:rPr>
          <w:rFonts w:cstheme="minorHAnsi"/>
        </w:rPr>
        <w:t xml:space="preserve"> </w:t>
      </w:r>
      <w:r>
        <w:rPr>
          <w:rFonts w:cstheme="minorHAnsi"/>
        </w:rPr>
        <w:t>au întâietate (de exemplu, fără decizii</w:t>
      </w:r>
      <w:r w:rsidRPr="00F64983">
        <w:rPr>
          <w:rFonts w:cstheme="minorHAnsi"/>
        </w:rPr>
        <w:t xml:space="preserve"> de înaltă calitate, celelalte zone își pierd </w:t>
      </w:r>
      <w:r>
        <w:rPr>
          <w:rFonts w:cstheme="minorHAnsi"/>
        </w:rPr>
        <w:t>considerabil</w:t>
      </w:r>
      <w:r w:rsidRPr="00F64983">
        <w:rPr>
          <w:rFonts w:cstheme="minorHAnsi"/>
        </w:rPr>
        <w:t xml:space="preserve"> semnificați</w:t>
      </w:r>
      <w:r>
        <w:rPr>
          <w:rFonts w:cstheme="minorHAnsi"/>
        </w:rPr>
        <w:t>a</w:t>
      </w:r>
      <w:r w:rsidRPr="00F64983">
        <w:rPr>
          <w:rFonts w:cstheme="minorHAnsi"/>
        </w:rPr>
        <w:t xml:space="preserve">), fie pentru că performanța </w:t>
      </w:r>
      <w:r>
        <w:rPr>
          <w:rFonts w:cstheme="minorHAnsi"/>
        </w:rPr>
        <w:t>nu este corespunzătoare</w:t>
      </w:r>
      <w:r w:rsidRPr="00F64983">
        <w:rPr>
          <w:rFonts w:cstheme="minorHAnsi"/>
        </w:rPr>
        <w:t>.</w:t>
      </w:r>
      <w:r>
        <w:rPr>
          <w:rFonts w:cstheme="minorHAnsi"/>
        </w:rPr>
        <w:t xml:space="preserve"> </w:t>
      </w:r>
      <w:r w:rsidRPr="00F64983">
        <w:rPr>
          <w:rFonts w:cstheme="minorHAnsi"/>
        </w:rPr>
        <w:t xml:space="preserve">Majoritatea participanților la echipa de proiect încă mai </w:t>
      </w:r>
      <w:r>
        <w:rPr>
          <w:rFonts w:cstheme="minorHAnsi"/>
        </w:rPr>
        <w:t>consideră</w:t>
      </w:r>
      <w:r w:rsidRPr="00F64983">
        <w:rPr>
          <w:rFonts w:cstheme="minorHAnsi"/>
        </w:rPr>
        <w:t xml:space="preserve"> </w:t>
      </w:r>
      <w:r>
        <w:rPr>
          <w:rFonts w:cstheme="minorHAnsi"/>
        </w:rPr>
        <w:t>gestiunea timpului</w:t>
      </w:r>
      <w:r w:rsidRPr="00F64983">
        <w:rPr>
          <w:rFonts w:cstheme="minorHAnsi"/>
        </w:rPr>
        <w:t xml:space="preserve"> ca </w:t>
      </w:r>
      <w:r>
        <w:rPr>
          <w:rFonts w:cstheme="minorHAnsi"/>
        </w:rPr>
        <w:t xml:space="preserve">fiind </w:t>
      </w:r>
      <w:r w:rsidRPr="00F64983">
        <w:rPr>
          <w:rFonts w:cstheme="minorHAnsi"/>
        </w:rPr>
        <w:t>cel mai vulnerabil aspect al performanței sistem</w:t>
      </w:r>
      <w:r>
        <w:rPr>
          <w:rFonts w:cstheme="minorHAnsi"/>
        </w:rPr>
        <w:t>elor</w:t>
      </w:r>
      <w:r w:rsidRPr="00F64983">
        <w:rPr>
          <w:rFonts w:cstheme="minorHAnsi"/>
        </w:rPr>
        <w:t xml:space="preserve"> lor judiciar</w:t>
      </w:r>
      <w:r>
        <w:rPr>
          <w:rFonts w:cstheme="minorHAnsi"/>
        </w:rPr>
        <w:t>e</w:t>
      </w:r>
      <w:r w:rsidRPr="00F64983">
        <w:rPr>
          <w:rFonts w:cstheme="minorHAnsi"/>
        </w:rPr>
        <w:t xml:space="preserve">. Celelalte zone </w:t>
      </w:r>
      <w:r>
        <w:rPr>
          <w:rFonts w:cstheme="minorHAnsi"/>
        </w:rPr>
        <w:t>de</w:t>
      </w:r>
      <w:r w:rsidRPr="00F64983">
        <w:rPr>
          <w:rFonts w:cstheme="minorHAnsi"/>
        </w:rPr>
        <w:t xml:space="preserve"> calit</w:t>
      </w:r>
      <w:r>
        <w:rPr>
          <w:rFonts w:cstheme="minorHAnsi"/>
        </w:rPr>
        <w:t>ate</w:t>
      </w:r>
      <w:r w:rsidRPr="00F64983">
        <w:rPr>
          <w:rFonts w:cstheme="minorHAnsi"/>
        </w:rPr>
        <w:t xml:space="preserve"> pot fi abordate mai târziu. Următorul tabel </w:t>
      </w:r>
      <w:r>
        <w:rPr>
          <w:rFonts w:cstheme="minorHAnsi"/>
        </w:rPr>
        <w:t>pregătește cadrul unei acțiuni</w:t>
      </w:r>
      <w:r w:rsidRPr="00F64983">
        <w:rPr>
          <w:rFonts w:cstheme="minorHAnsi"/>
        </w:rPr>
        <w:t>.</w:t>
      </w:r>
    </w:p>
    <w:p w:rsidR="003739CE" w:rsidRDefault="003739CE">
      <w:pPr>
        <w:spacing w:before="3"/>
        <w:rPr>
          <w:rFonts w:ascii="Calibri" w:eastAsia="Calibri" w:hAnsi="Calibri" w:cs="Calibri"/>
          <w:sz w:val="24"/>
          <w:szCs w:val="24"/>
        </w:rPr>
      </w:pPr>
    </w:p>
    <w:tbl>
      <w:tblPr>
        <w:tblW w:w="0" w:type="auto"/>
        <w:tblInd w:w="224" w:type="dxa"/>
        <w:tblLayout w:type="fixed"/>
        <w:tblCellMar>
          <w:left w:w="0" w:type="dxa"/>
          <w:right w:w="0" w:type="dxa"/>
        </w:tblCellMar>
        <w:tblLook w:val="01E0" w:firstRow="1" w:lastRow="1" w:firstColumn="1" w:lastColumn="1" w:noHBand="0" w:noVBand="0"/>
      </w:tblPr>
      <w:tblGrid>
        <w:gridCol w:w="3073"/>
        <w:gridCol w:w="3069"/>
        <w:gridCol w:w="3069"/>
      </w:tblGrid>
      <w:tr w:rsidR="00E567A8" w:rsidTr="006B67A5">
        <w:trPr>
          <w:trHeight w:hRule="exact" w:val="956"/>
        </w:trPr>
        <w:tc>
          <w:tcPr>
            <w:tcW w:w="3073" w:type="dxa"/>
            <w:tcBorders>
              <w:top w:val="single" w:sz="3" w:space="0" w:color="000000"/>
              <w:left w:val="single" w:sz="3" w:space="0" w:color="000000"/>
              <w:bottom w:val="single" w:sz="3" w:space="0" w:color="000000"/>
              <w:right w:val="single" w:sz="3" w:space="0" w:color="000000"/>
            </w:tcBorders>
          </w:tcPr>
          <w:p w:rsidR="00E567A8" w:rsidRDefault="00E567A8" w:rsidP="00E567A8"/>
        </w:tc>
        <w:tc>
          <w:tcPr>
            <w:tcW w:w="3069" w:type="dxa"/>
            <w:tcBorders>
              <w:top w:val="single" w:sz="4" w:space="0" w:color="auto"/>
              <w:left w:val="single" w:sz="4" w:space="0" w:color="auto"/>
              <w:bottom w:val="single" w:sz="4" w:space="0" w:color="auto"/>
              <w:right w:val="single" w:sz="4" w:space="0" w:color="auto"/>
            </w:tcBorders>
          </w:tcPr>
          <w:p w:rsidR="00E567A8" w:rsidRPr="00F64983" w:rsidRDefault="00E567A8" w:rsidP="00E567A8">
            <w:pPr>
              <w:ind w:left="147" w:right="95"/>
              <w:rPr>
                <w:rFonts w:cstheme="minorHAnsi"/>
                <w:b/>
                <w:bCs/>
              </w:rPr>
            </w:pPr>
            <w:r w:rsidRPr="00F64983">
              <w:rPr>
                <w:rFonts w:cstheme="minorHAnsi"/>
                <w:b/>
                <w:bCs/>
              </w:rPr>
              <w:t>Descrierea caracteristicilor obiective</w:t>
            </w:r>
          </w:p>
        </w:tc>
        <w:tc>
          <w:tcPr>
            <w:tcW w:w="3069" w:type="dxa"/>
            <w:tcBorders>
              <w:top w:val="single" w:sz="4" w:space="0" w:color="auto"/>
              <w:left w:val="single" w:sz="4" w:space="0" w:color="auto"/>
              <w:bottom w:val="single" w:sz="4" w:space="0" w:color="auto"/>
              <w:right w:val="single" w:sz="4" w:space="0" w:color="auto"/>
            </w:tcBorders>
          </w:tcPr>
          <w:p w:rsidR="00E567A8" w:rsidRPr="00F64983" w:rsidRDefault="00E567A8" w:rsidP="00E567A8">
            <w:pPr>
              <w:ind w:left="147" w:right="95"/>
              <w:rPr>
                <w:rFonts w:cstheme="minorHAnsi"/>
                <w:b/>
                <w:bCs/>
              </w:rPr>
            </w:pPr>
            <w:r w:rsidRPr="00F64983">
              <w:rPr>
                <w:rFonts w:cstheme="minorHAnsi"/>
                <w:b/>
                <w:bCs/>
              </w:rPr>
              <w:t>Evaluarea subiectivă a performanței</w:t>
            </w:r>
          </w:p>
        </w:tc>
      </w:tr>
      <w:tr w:rsidR="00E567A8" w:rsidTr="0060365D">
        <w:trPr>
          <w:trHeight w:hRule="exact" w:val="741"/>
        </w:trPr>
        <w:tc>
          <w:tcPr>
            <w:tcW w:w="3073"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b/>
                <w:bCs/>
              </w:rPr>
            </w:pPr>
            <w:r w:rsidRPr="00F64983">
              <w:rPr>
                <w:rFonts w:cstheme="minorHAnsi"/>
                <w:b/>
                <w:bCs/>
              </w:rPr>
              <w:t>Menținerea statului de drept</w:t>
            </w:r>
          </w:p>
        </w:tc>
        <w:tc>
          <w:tcPr>
            <w:tcW w:w="3069"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w w:val="105"/>
              </w:rPr>
            </w:pPr>
            <w:r w:rsidRPr="00F64983">
              <w:rPr>
                <w:rFonts w:cstheme="minorHAnsi"/>
              </w:rPr>
              <w:t>Următoarea fază</w:t>
            </w:r>
          </w:p>
        </w:tc>
        <w:tc>
          <w:tcPr>
            <w:tcW w:w="3069"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w w:val="105"/>
              </w:rPr>
            </w:pPr>
            <w:r w:rsidRPr="00F64983">
              <w:rPr>
                <w:rFonts w:cstheme="minorHAnsi"/>
              </w:rPr>
              <w:t>Următoarea fază</w:t>
            </w:r>
          </w:p>
        </w:tc>
      </w:tr>
      <w:tr w:rsidR="00E567A8" w:rsidTr="0060365D">
        <w:trPr>
          <w:trHeight w:hRule="exact" w:val="956"/>
        </w:trPr>
        <w:tc>
          <w:tcPr>
            <w:tcW w:w="3073" w:type="dxa"/>
            <w:tcBorders>
              <w:top w:val="single" w:sz="4" w:space="0" w:color="auto"/>
              <w:left w:val="single" w:sz="4" w:space="0" w:color="auto"/>
              <w:bottom w:val="single" w:sz="4" w:space="0" w:color="auto"/>
              <w:right w:val="single" w:sz="4" w:space="0" w:color="auto"/>
            </w:tcBorders>
          </w:tcPr>
          <w:p w:rsidR="00E567A8" w:rsidRPr="00F64983" w:rsidRDefault="00E567A8" w:rsidP="00E567A8">
            <w:pPr>
              <w:ind w:left="147" w:right="95"/>
              <w:rPr>
                <w:rFonts w:cstheme="minorHAnsi"/>
                <w:b/>
                <w:bCs/>
              </w:rPr>
            </w:pPr>
            <w:r w:rsidRPr="00F64983">
              <w:rPr>
                <w:rFonts w:cstheme="minorHAnsi"/>
                <w:b/>
                <w:bCs/>
              </w:rPr>
              <w:t>Asigurarea accesului public la lege pentru îndrumarea societății</w:t>
            </w:r>
          </w:p>
        </w:tc>
        <w:tc>
          <w:tcPr>
            <w:tcW w:w="3069" w:type="dxa"/>
            <w:tcBorders>
              <w:top w:val="single" w:sz="4" w:space="0" w:color="auto"/>
              <w:left w:val="single" w:sz="4" w:space="0" w:color="auto"/>
              <w:bottom w:val="single" w:sz="4" w:space="0" w:color="auto"/>
              <w:right w:val="single" w:sz="4" w:space="0" w:color="auto"/>
            </w:tcBorders>
          </w:tcPr>
          <w:p w:rsidR="00E567A8" w:rsidRPr="00F64983" w:rsidRDefault="00E567A8" w:rsidP="00E567A8">
            <w:pPr>
              <w:ind w:left="147" w:right="95"/>
              <w:rPr>
                <w:rFonts w:cstheme="minorHAnsi"/>
                <w:w w:val="105"/>
              </w:rPr>
            </w:pPr>
            <w:r w:rsidRPr="00F64983">
              <w:rPr>
                <w:rFonts w:cstheme="minorHAnsi"/>
              </w:rPr>
              <w:t>Inclus</w:t>
            </w:r>
            <w:r>
              <w:rPr>
                <w:rFonts w:cstheme="minorHAnsi"/>
              </w:rPr>
              <w:t>ă</w:t>
            </w:r>
          </w:p>
        </w:tc>
        <w:tc>
          <w:tcPr>
            <w:tcW w:w="3069" w:type="dxa"/>
            <w:tcBorders>
              <w:top w:val="single" w:sz="4" w:space="0" w:color="auto"/>
              <w:left w:val="single" w:sz="4" w:space="0" w:color="auto"/>
              <w:bottom w:val="single" w:sz="4" w:space="0" w:color="auto"/>
              <w:right w:val="single" w:sz="4" w:space="0" w:color="auto"/>
            </w:tcBorders>
          </w:tcPr>
          <w:p w:rsidR="00E567A8" w:rsidRPr="00F64983" w:rsidRDefault="00E567A8" w:rsidP="00E567A8">
            <w:pPr>
              <w:ind w:left="147" w:right="95"/>
              <w:rPr>
                <w:rFonts w:cstheme="minorHAnsi"/>
                <w:w w:val="105"/>
              </w:rPr>
            </w:pPr>
            <w:r w:rsidRPr="00F64983">
              <w:rPr>
                <w:rFonts w:cstheme="minorHAnsi"/>
              </w:rPr>
              <w:t>Următoarea fază</w:t>
            </w:r>
          </w:p>
        </w:tc>
      </w:tr>
      <w:tr w:rsidR="00E567A8" w:rsidTr="0060365D">
        <w:trPr>
          <w:trHeight w:hRule="exact" w:val="1248"/>
        </w:trPr>
        <w:tc>
          <w:tcPr>
            <w:tcW w:w="3073" w:type="dxa"/>
            <w:tcBorders>
              <w:top w:val="single" w:sz="4" w:space="0" w:color="auto"/>
              <w:left w:val="single" w:sz="4" w:space="0" w:color="auto"/>
              <w:bottom w:val="single" w:sz="4" w:space="0" w:color="auto"/>
              <w:right w:val="single" w:sz="4" w:space="0" w:color="auto"/>
            </w:tcBorders>
          </w:tcPr>
          <w:p w:rsidR="00E567A8" w:rsidRPr="00F64983" w:rsidRDefault="00E567A8" w:rsidP="00E567A8">
            <w:pPr>
              <w:tabs>
                <w:tab w:val="left" w:pos="1660"/>
                <w:tab w:val="right" w:pos="2985"/>
              </w:tabs>
              <w:ind w:left="147" w:right="95"/>
              <w:rPr>
                <w:rFonts w:cstheme="minorHAnsi"/>
                <w:b/>
                <w:bCs/>
              </w:rPr>
            </w:pPr>
            <w:r w:rsidRPr="00F64983">
              <w:rPr>
                <w:rFonts w:cstheme="minorHAnsi"/>
                <w:b/>
                <w:bCs/>
              </w:rPr>
              <w:t>Garantarea procesului echitabil</w:t>
            </w:r>
            <w:r>
              <w:rPr>
                <w:rFonts w:cstheme="minorHAnsi"/>
                <w:b/>
                <w:bCs/>
              </w:rPr>
              <w:t xml:space="preserve"> </w:t>
            </w:r>
            <w:r w:rsidRPr="00F64983">
              <w:rPr>
                <w:rFonts w:cstheme="minorHAnsi"/>
                <w:b/>
                <w:bCs/>
              </w:rPr>
              <w:t>din perspectiva accesibilității</w:t>
            </w:r>
          </w:p>
        </w:tc>
        <w:tc>
          <w:tcPr>
            <w:tcW w:w="3069" w:type="dxa"/>
            <w:tcBorders>
              <w:top w:val="single" w:sz="4" w:space="0" w:color="auto"/>
              <w:left w:val="single" w:sz="4" w:space="0" w:color="auto"/>
              <w:bottom w:val="single" w:sz="4" w:space="0" w:color="auto"/>
              <w:right w:val="single" w:sz="4" w:space="0" w:color="auto"/>
            </w:tcBorders>
          </w:tcPr>
          <w:p w:rsidR="00E567A8" w:rsidRPr="00F64983" w:rsidRDefault="00E567A8" w:rsidP="00E567A8">
            <w:pPr>
              <w:ind w:left="147" w:right="95"/>
              <w:rPr>
                <w:rFonts w:cstheme="minorHAnsi"/>
                <w:w w:val="105"/>
              </w:rPr>
            </w:pPr>
            <w:r w:rsidRPr="00F64983">
              <w:rPr>
                <w:rFonts w:cstheme="minorHAnsi"/>
              </w:rPr>
              <w:t>Inclus</w:t>
            </w:r>
            <w:r>
              <w:rPr>
                <w:rFonts w:cstheme="minorHAnsi"/>
              </w:rPr>
              <w:t>ă</w:t>
            </w:r>
          </w:p>
        </w:tc>
        <w:tc>
          <w:tcPr>
            <w:tcW w:w="3069" w:type="dxa"/>
            <w:tcBorders>
              <w:top w:val="single" w:sz="4" w:space="0" w:color="auto"/>
              <w:left w:val="single" w:sz="4" w:space="0" w:color="auto"/>
              <w:bottom w:val="single" w:sz="4" w:space="0" w:color="auto"/>
              <w:right w:val="single" w:sz="4" w:space="0" w:color="auto"/>
            </w:tcBorders>
          </w:tcPr>
          <w:p w:rsidR="00E567A8" w:rsidRPr="00F64983" w:rsidRDefault="00E567A8" w:rsidP="00E567A8">
            <w:pPr>
              <w:ind w:left="147" w:right="95"/>
              <w:rPr>
                <w:rFonts w:cstheme="minorHAnsi"/>
                <w:color w:val="0000FF"/>
                <w:w w:val="105"/>
              </w:rPr>
            </w:pPr>
            <w:r w:rsidRPr="00F64983">
              <w:rPr>
                <w:rFonts w:cstheme="minorHAnsi"/>
                <w:color w:val="0000FF"/>
              </w:rPr>
              <w:t>Inclus</w:t>
            </w:r>
            <w:r>
              <w:rPr>
                <w:rFonts w:cstheme="minorHAnsi"/>
                <w:color w:val="0000FF"/>
              </w:rPr>
              <w:t>ă</w:t>
            </w:r>
          </w:p>
        </w:tc>
      </w:tr>
      <w:tr w:rsidR="00E567A8" w:rsidTr="0060365D">
        <w:trPr>
          <w:trHeight w:hRule="exact" w:val="956"/>
        </w:trPr>
        <w:tc>
          <w:tcPr>
            <w:tcW w:w="3073" w:type="dxa"/>
            <w:tcBorders>
              <w:top w:val="single" w:sz="4" w:space="0" w:color="auto"/>
              <w:left w:val="single" w:sz="4" w:space="0" w:color="auto"/>
              <w:bottom w:val="single" w:sz="4" w:space="0" w:color="auto"/>
              <w:right w:val="single" w:sz="4" w:space="0" w:color="auto"/>
            </w:tcBorders>
          </w:tcPr>
          <w:p w:rsidR="00E567A8" w:rsidRPr="00F64983" w:rsidRDefault="00E567A8" w:rsidP="00E567A8">
            <w:pPr>
              <w:ind w:left="147" w:right="95"/>
              <w:rPr>
                <w:rFonts w:cstheme="minorHAnsi"/>
                <w:b/>
                <w:bCs/>
              </w:rPr>
            </w:pPr>
            <w:r w:rsidRPr="00F64983">
              <w:rPr>
                <w:rFonts w:cstheme="minorHAnsi"/>
                <w:b/>
                <w:bCs/>
              </w:rPr>
              <w:t>Adjudecarea cazurilor la timp și într-un mod eficient</w:t>
            </w:r>
          </w:p>
        </w:tc>
        <w:tc>
          <w:tcPr>
            <w:tcW w:w="3069" w:type="dxa"/>
            <w:tcBorders>
              <w:top w:val="single" w:sz="4" w:space="0" w:color="auto"/>
              <w:left w:val="single" w:sz="4" w:space="0" w:color="auto"/>
              <w:bottom w:val="single" w:sz="4" w:space="0" w:color="auto"/>
              <w:right w:val="single" w:sz="4" w:space="0" w:color="auto"/>
            </w:tcBorders>
          </w:tcPr>
          <w:p w:rsidR="00E567A8" w:rsidRPr="00F64983" w:rsidRDefault="00E567A8" w:rsidP="00E567A8">
            <w:pPr>
              <w:ind w:left="147" w:right="95"/>
              <w:rPr>
                <w:rFonts w:cstheme="minorHAnsi"/>
                <w:w w:val="105"/>
              </w:rPr>
            </w:pPr>
            <w:r w:rsidRPr="00F64983">
              <w:rPr>
                <w:rFonts w:cstheme="minorHAnsi"/>
              </w:rPr>
              <w:t>Inclus</w:t>
            </w:r>
            <w:r>
              <w:rPr>
                <w:rFonts w:cstheme="minorHAnsi"/>
              </w:rPr>
              <w:t>ă</w:t>
            </w:r>
          </w:p>
        </w:tc>
        <w:tc>
          <w:tcPr>
            <w:tcW w:w="3069" w:type="dxa"/>
            <w:tcBorders>
              <w:top w:val="single" w:sz="4" w:space="0" w:color="auto"/>
              <w:left w:val="single" w:sz="4" w:space="0" w:color="auto"/>
              <w:bottom w:val="single" w:sz="4" w:space="0" w:color="auto"/>
              <w:right w:val="single" w:sz="4" w:space="0" w:color="auto"/>
            </w:tcBorders>
          </w:tcPr>
          <w:p w:rsidR="00E567A8" w:rsidRPr="00F64983" w:rsidRDefault="00E567A8" w:rsidP="00E567A8">
            <w:pPr>
              <w:ind w:left="147" w:right="95"/>
              <w:rPr>
                <w:rFonts w:cstheme="minorHAnsi"/>
                <w:color w:val="0000FF"/>
                <w:w w:val="105"/>
              </w:rPr>
            </w:pPr>
            <w:r w:rsidRPr="00F64983">
              <w:rPr>
                <w:rFonts w:cstheme="minorHAnsi"/>
                <w:color w:val="0000FF"/>
              </w:rPr>
              <w:t>Inclus</w:t>
            </w:r>
            <w:r>
              <w:rPr>
                <w:rFonts w:cstheme="minorHAnsi"/>
                <w:color w:val="0000FF"/>
              </w:rPr>
              <w:t>ă</w:t>
            </w:r>
          </w:p>
        </w:tc>
      </w:tr>
      <w:tr w:rsidR="00E567A8" w:rsidTr="0060365D">
        <w:trPr>
          <w:trHeight w:hRule="exact" w:val="664"/>
        </w:trPr>
        <w:tc>
          <w:tcPr>
            <w:tcW w:w="3073"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b/>
                <w:bCs/>
              </w:rPr>
            </w:pPr>
            <w:r w:rsidRPr="00F64983">
              <w:rPr>
                <w:rFonts w:cstheme="minorHAnsi"/>
                <w:b/>
                <w:bCs/>
              </w:rPr>
              <w:t>Pronunțarea hotărârilor judecătorești</w:t>
            </w:r>
          </w:p>
        </w:tc>
        <w:tc>
          <w:tcPr>
            <w:tcW w:w="3069"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w w:val="105"/>
              </w:rPr>
            </w:pPr>
            <w:r w:rsidRPr="00F64983">
              <w:rPr>
                <w:rFonts w:cstheme="minorHAnsi"/>
              </w:rPr>
              <w:t>Inclus</w:t>
            </w:r>
            <w:r>
              <w:rPr>
                <w:rFonts w:cstheme="minorHAnsi"/>
              </w:rPr>
              <w:t>ă</w:t>
            </w:r>
          </w:p>
        </w:tc>
        <w:tc>
          <w:tcPr>
            <w:tcW w:w="3069"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color w:val="0000FF"/>
                <w:w w:val="105"/>
              </w:rPr>
            </w:pPr>
            <w:r w:rsidRPr="00F64983">
              <w:rPr>
                <w:rFonts w:cstheme="minorHAnsi"/>
                <w:color w:val="0000FF"/>
              </w:rPr>
              <w:t>Inclus</w:t>
            </w:r>
            <w:r>
              <w:rPr>
                <w:rFonts w:cstheme="minorHAnsi"/>
                <w:color w:val="0000FF"/>
              </w:rPr>
              <w:t>ă</w:t>
            </w:r>
          </w:p>
        </w:tc>
      </w:tr>
      <w:tr w:rsidR="00E567A8" w:rsidTr="0060365D">
        <w:trPr>
          <w:trHeight w:hRule="exact" w:val="661"/>
        </w:trPr>
        <w:tc>
          <w:tcPr>
            <w:tcW w:w="3073"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b/>
                <w:bCs/>
              </w:rPr>
            </w:pPr>
            <w:r w:rsidRPr="00F64983">
              <w:rPr>
                <w:rFonts w:cstheme="minorHAnsi"/>
                <w:b/>
                <w:bCs/>
              </w:rPr>
              <w:t>Executarea hotărârilor judecătorești</w:t>
            </w:r>
          </w:p>
        </w:tc>
        <w:tc>
          <w:tcPr>
            <w:tcW w:w="3069"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w w:val="105"/>
              </w:rPr>
            </w:pPr>
            <w:r w:rsidRPr="00F64983">
              <w:rPr>
                <w:rFonts w:cstheme="minorHAnsi"/>
              </w:rPr>
              <w:t>Următoarea fază</w:t>
            </w:r>
          </w:p>
        </w:tc>
        <w:tc>
          <w:tcPr>
            <w:tcW w:w="3069"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w w:val="105"/>
              </w:rPr>
            </w:pPr>
            <w:r w:rsidRPr="00F64983">
              <w:rPr>
                <w:rFonts w:cstheme="minorHAnsi"/>
              </w:rPr>
              <w:t>Următoarea fază</w:t>
            </w:r>
          </w:p>
        </w:tc>
      </w:tr>
      <w:tr w:rsidR="00E567A8" w:rsidTr="0060365D">
        <w:trPr>
          <w:trHeight w:hRule="exact" w:val="668"/>
        </w:trPr>
        <w:tc>
          <w:tcPr>
            <w:tcW w:w="3073"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b/>
                <w:bCs/>
              </w:rPr>
            </w:pPr>
            <w:r w:rsidRPr="00F64983">
              <w:rPr>
                <w:rFonts w:cstheme="minorHAnsi"/>
                <w:b/>
                <w:bCs/>
              </w:rPr>
              <w:t>Furnizarea serviciilor</w:t>
            </w:r>
          </w:p>
        </w:tc>
        <w:tc>
          <w:tcPr>
            <w:tcW w:w="3069"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w w:val="105"/>
              </w:rPr>
            </w:pPr>
            <w:r w:rsidRPr="00F64983">
              <w:rPr>
                <w:rFonts w:cstheme="minorHAnsi"/>
              </w:rPr>
              <w:t>Următoarea fază</w:t>
            </w:r>
          </w:p>
        </w:tc>
        <w:tc>
          <w:tcPr>
            <w:tcW w:w="3069" w:type="dxa"/>
            <w:tcBorders>
              <w:top w:val="single" w:sz="4" w:space="0" w:color="auto"/>
              <w:left w:val="single" w:sz="4" w:space="0" w:color="auto"/>
              <w:bottom w:val="single" w:sz="4" w:space="0" w:color="auto"/>
              <w:right w:val="single" w:sz="4" w:space="0" w:color="auto"/>
            </w:tcBorders>
            <w:vAlign w:val="center"/>
          </w:tcPr>
          <w:p w:rsidR="00E567A8" w:rsidRPr="00F64983" w:rsidRDefault="00E567A8" w:rsidP="00E567A8">
            <w:pPr>
              <w:ind w:left="147" w:right="95"/>
              <w:rPr>
                <w:rFonts w:cstheme="minorHAnsi"/>
                <w:w w:val="105"/>
              </w:rPr>
            </w:pPr>
            <w:r w:rsidRPr="00F64983">
              <w:rPr>
                <w:rFonts w:cstheme="minorHAnsi"/>
              </w:rPr>
              <w:t>Următoarea fază</w:t>
            </w:r>
          </w:p>
        </w:tc>
      </w:tr>
    </w:tbl>
    <w:p w:rsidR="003739CE" w:rsidRDefault="003739CE">
      <w:pPr>
        <w:spacing w:before="10"/>
        <w:rPr>
          <w:rFonts w:ascii="Calibri" w:eastAsia="Calibri" w:hAnsi="Calibri" w:cs="Calibri"/>
          <w:sz w:val="27"/>
          <w:szCs w:val="27"/>
        </w:rPr>
      </w:pPr>
    </w:p>
    <w:p w:rsidR="00E567A8" w:rsidRPr="00F64983" w:rsidRDefault="00E567A8" w:rsidP="00E567A8">
      <w:pPr>
        <w:ind w:firstLine="567"/>
        <w:jc w:val="both"/>
        <w:rPr>
          <w:rFonts w:cstheme="minorHAnsi"/>
          <w:spacing w:val="-4"/>
          <w:w w:val="105"/>
        </w:rPr>
      </w:pPr>
      <w:r w:rsidRPr="00F64983">
        <w:rPr>
          <w:rFonts w:cstheme="minorHAnsi"/>
        </w:rPr>
        <w:t xml:space="preserve">În acest tabel, se face o </w:t>
      </w:r>
      <w:r>
        <w:rPr>
          <w:rFonts w:cstheme="minorHAnsi"/>
        </w:rPr>
        <w:t>distincție</w:t>
      </w:r>
      <w:r w:rsidRPr="00F64983">
        <w:rPr>
          <w:rFonts w:cstheme="minorHAnsi"/>
        </w:rPr>
        <w:t xml:space="preserve"> între descrierea caracteristicilor obiective și evaluarea subiectivă a performanței. Calitatea este în parte determinată direct de acordurile stipulate de lege. În plus, unele aspecte de calitate, cum ar fi durata cazurilor, sunt măsurate în mod obiectiv.</w:t>
      </w:r>
      <w:r>
        <w:rPr>
          <w:rFonts w:cstheme="minorHAnsi"/>
        </w:rPr>
        <w:t xml:space="preserve"> </w:t>
      </w:r>
      <w:r w:rsidRPr="00F64983">
        <w:rPr>
          <w:rFonts w:cstheme="minorHAnsi"/>
        </w:rPr>
        <w:t xml:space="preserve">Cu toate acestea, există de asemenea multe aspecte care pot fi evaluate doar subiectiv, cel puțin în această etapă. Evaluările subiective pot fi efectuate de </w:t>
      </w:r>
      <w:r>
        <w:rPr>
          <w:rFonts w:cstheme="minorHAnsi"/>
        </w:rPr>
        <w:t xml:space="preserve">către </w:t>
      </w:r>
      <w:r w:rsidRPr="00F64983">
        <w:rPr>
          <w:rFonts w:cstheme="minorHAnsi"/>
        </w:rPr>
        <w:t xml:space="preserve">consilii/instanțe </w:t>
      </w:r>
      <w:r>
        <w:rPr>
          <w:rFonts w:cstheme="minorHAnsi"/>
        </w:rPr>
        <w:t>de judecată</w:t>
      </w:r>
      <w:r w:rsidRPr="00F64983">
        <w:rPr>
          <w:rFonts w:cstheme="minorHAnsi"/>
        </w:rPr>
        <w:t>/judecători și de justițiabili/avocați/observatori.</w:t>
      </w:r>
      <w:r>
        <w:rPr>
          <w:rFonts w:cstheme="minorHAnsi"/>
        </w:rPr>
        <w:t xml:space="preserve"> </w:t>
      </w:r>
      <w:r w:rsidRPr="00F64983">
        <w:rPr>
          <w:rFonts w:cstheme="minorHAnsi"/>
        </w:rPr>
        <w:t>În această etapă, există puține cunoștințe cu privire la opiniile justițiabililor, așa cum a fost notat în contextul independenței și responsabilității.</w:t>
      </w:r>
      <w:r>
        <w:rPr>
          <w:rFonts w:cstheme="minorHAnsi"/>
        </w:rPr>
        <w:t xml:space="preserve"> </w:t>
      </w:r>
      <w:r w:rsidRPr="00F64983">
        <w:rPr>
          <w:rFonts w:cstheme="minorHAnsi"/>
        </w:rPr>
        <w:t>Prin urma</w:t>
      </w:r>
      <w:r>
        <w:rPr>
          <w:rFonts w:cstheme="minorHAnsi"/>
        </w:rPr>
        <w:t xml:space="preserve">re, </w:t>
      </w:r>
      <w:r>
        <w:rPr>
          <w:rFonts w:cstheme="minorHAnsi"/>
        </w:rPr>
        <w:lastRenderedPageBreak/>
        <w:t>evaluarea subiectivă este l</w:t>
      </w:r>
      <w:r w:rsidRPr="00F64983">
        <w:rPr>
          <w:rFonts w:cstheme="minorHAnsi"/>
        </w:rPr>
        <w:t xml:space="preserve">imitată la opiniile incluse în aceasta. </w:t>
      </w:r>
    </w:p>
    <w:p w:rsidR="003739CE" w:rsidRDefault="003739CE">
      <w:pPr>
        <w:rPr>
          <w:rFonts w:ascii="Calibri" w:eastAsia="Calibri" w:hAnsi="Calibri" w:cs="Calibri"/>
          <w:sz w:val="24"/>
          <w:szCs w:val="24"/>
        </w:rPr>
      </w:pPr>
    </w:p>
    <w:p w:rsidR="003739CE" w:rsidRDefault="003739CE">
      <w:pPr>
        <w:spacing w:before="4"/>
        <w:rPr>
          <w:rFonts w:ascii="Calibri" w:eastAsia="Calibri" w:hAnsi="Calibri" w:cs="Calibri"/>
          <w:sz w:val="32"/>
          <w:szCs w:val="32"/>
        </w:rPr>
      </w:pPr>
    </w:p>
    <w:p w:rsidR="003739CE" w:rsidRPr="00E567A8" w:rsidRDefault="00E567A8" w:rsidP="00355A7E">
      <w:pPr>
        <w:pStyle w:val="Heading2"/>
        <w:numPr>
          <w:ilvl w:val="1"/>
          <w:numId w:val="32"/>
        </w:numPr>
        <w:tabs>
          <w:tab w:val="left" w:pos="477"/>
        </w:tabs>
        <w:jc w:val="both"/>
        <w:rPr>
          <w:rFonts w:cs="Calibri"/>
          <w:sz w:val="32"/>
          <w:szCs w:val="32"/>
        </w:rPr>
      </w:pPr>
      <w:r w:rsidRPr="00F64983">
        <w:rPr>
          <w:rFonts w:asciiTheme="minorHAnsi" w:hAnsiTheme="minorHAnsi" w:cstheme="minorHAnsi"/>
          <w:color w:val="365F91"/>
        </w:rPr>
        <w:t>Explorarea substanțială a zonelor selectate de calitate</w:t>
      </w:r>
    </w:p>
    <w:p w:rsidR="003739CE" w:rsidRDefault="00E567A8">
      <w:pPr>
        <w:rPr>
          <w:rFonts w:ascii="Calibri" w:eastAsia="Calibri" w:hAnsi="Calibri" w:cs="Calibri"/>
          <w:sz w:val="24"/>
          <w:szCs w:val="24"/>
        </w:rPr>
      </w:pPr>
      <w:r w:rsidRPr="00E567A8">
        <w:rPr>
          <w:rFonts w:ascii="Calibri" w:eastAsia="Calibri" w:hAnsi="Calibri"/>
          <w:sz w:val="24"/>
          <w:szCs w:val="24"/>
        </w:rPr>
        <w:t>În această secțiune, se elaborează zonele de calitate care au fost selectate. Se acordă o atenție specială calității hotărârilor judecătorești.</w:t>
      </w:r>
    </w:p>
    <w:p w:rsidR="003739CE" w:rsidRDefault="00E567A8" w:rsidP="00355A7E">
      <w:pPr>
        <w:pStyle w:val="Heading2"/>
        <w:numPr>
          <w:ilvl w:val="2"/>
          <w:numId w:val="32"/>
        </w:numPr>
        <w:tabs>
          <w:tab w:val="left" w:pos="825"/>
        </w:tabs>
        <w:spacing w:before="202"/>
        <w:jc w:val="both"/>
        <w:rPr>
          <w:b w:val="0"/>
          <w:bCs w:val="0"/>
        </w:rPr>
      </w:pPr>
      <w:r w:rsidRPr="00F64983">
        <w:rPr>
          <w:rFonts w:asciiTheme="minorHAnsi" w:hAnsiTheme="minorHAnsi" w:cstheme="minorHAnsi"/>
        </w:rPr>
        <w:t>Adjudecarea cazurilor la timp și într-un mod eficient</w:t>
      </w:r>
      <w:r>
        <w:t xml:space="preserve"> </w:t>
      </w:r>
      <w:r w:rsidR="00827075">
        <w:t>djudicating cases in a timely and effective manner</w:t>
      </w:r>
    </w:p>
    <w:p w:rsidR="00E567A8" w:rsidRPr="00E567A8" w:rsidRDefault="00E567A8" w:rsidP="00E567A8">
      <w:pPr>
        <w:spacing w:before="108"/>
        <w:jc w:val="both"/>
        <w:rPr>
          <w:rFonts w:cstheme="minorHAnsi"/>
          <w:spacing w:val="-3"/>
          <w:w w:val="105"/>
        </w:rPr>
      </w:pPr>
      <w:r w:rsidRPr="00E567A8">
        <w:rPr>
          <w:rFonts w:cstheme="minorHAnsi"/>
        </w:rPr>
        <w:t xml:space="preserve">Atât gestiunea timpului cât și administrarea cazurilor sunt subiecte care au fost discutate pe larg în cadrul Rețelei Europene a Consiliilor Judiciare. Echilibrul dintre gestiunea timpului și alte aspecte de calitate este o problemă importantă, așa cum este indicată în prima recomandare a </w:t>
      </w:r>
      <w:r w:rsidRPr="00E567A8">
        <w:rPr>
          <w:rFonts w:cstheme="minorHAnsi"/>
          <w:u w:val="single"/>
        </w:rPr>
        <w:t>Raportului privind gestiunea timpului pentru perioada 2010-2011</w:t>
      </w:r>
      <w:r w:rsidRPr="00E567A8">
        <w:rPr>
          <w:rFonts w:cstheme="minorHAnsi"/>
        </w:rPr>
        <w:t>:</w:t>
      </w:r>
      <w:r w:rsidRPr="00E567A8">
        <w:rPr>
          <w:rFonts w:cstheme="minorHAnsi"/>
          <w:i/>
          <w:iCs/>
        </w:rPr>
        <w:t xml:space="preserve"> ”O justiție întârziată este o justiție refuzată” este o declarație adevărată care subliniază importanța asigurării justiției fără întârziere nejustificată. Cu toate acestea, în încercarea de a asigura gestiunea timpului, trebuie să ne amintim că tendința de urgență ar trebui să fie echilibrată cu alte aspecte ale calității, din care calitatea deciziei ar trebui să aibă cea mai mare prioritate. Cererile societății necesită prelucrarea, fără întârziere nejustificată, dar tendința de eficacitate nu trebuie să conducă la decizii de calitate inferioară.” </w:t>
      </w:r>
    </w:p>
    <w:p w:rsidR="00E567A8" w:rsidRPr="00E567A8" w:rsidRDefault="00E567A8" w:rsidP="00E567A8">
      <w:pPr>
        <w:spacing w:before="108"/>
        <w:jc w:val="both"/>
        <w:rPr>
          <w:rFonts w:cstheme="minorHAnsi"/>
          <w:spacing w:val="-4"/>
          <w:w w:val="105"/>
        </w:rPr>
      </w:pPr>
      <w:r w:rsidRPr="00E567A8">
        <w:rPr>
          <w:rFonts w:cstheme="minorHAnsi"/>
        </w:rPr>
        <w:t xml:space="preserve">După publicarea raportului, s-au organizat seminarii regionale privind gestiunea timpului pentru a crește gradul de conștientizare al problemei gestiunii timpului, pentru a aprofunda înțelegerea cauzelor și căilor de atac, și a discuta despre recomandările și cooperarea dintre părțile interesante și, prin urmare, pentru a continua implementarea recomandărilor. Seminariile au fost organizate cu participanți din țările dintr-o regiune cu o cultură comparabilă și tradiții legale. </w:t>
      </w:r>
    </w:p>
    <w:p w:rsidR="00E567A8" w:rsidRPr="00F64983" w:rsidRDefault="00E567A8" w:rsidP="00E567A8">
      <w:pPr>
        <w:spacing w:before="468"/>
        <w:jc w:val="both"/>
        <w:rPr>
          <w:rFonts w:cstheme="minorHAnsi"/>
          <w:spacing w:val="-6"/>
          <w:w w:val="105"/>
        </w:rPr>
      </w:pPr>
      <w:r w:rsidRPr="00F64983">
        <w:rPr>
          <w:rFonts w:cstheme="minorHAnsi"/>
        </w:rPr>
        <w:t xml:space="preserve">Rețeaua Europeană a Consiliilor Judiciare a dezvoltat linii directoare de administrare a cazurilor, așa cum au fost prezentate în raportul 2012-2013 </w:t>
      </w:r>
      <w:r w:rsidRPr="00F7060C">
        <w:rPr>
          <w:rFonts w:cstheme="minorHAnsi"/>
          <w:u w:val="single"/>
        </w:rPr>
        <w:t>”Reforma judiciară în Europa - Partea II”</w:t>
      </w:r>
      <w:r w:rsidRPr="00F64983">
        <w:rPr>
          <w:rFonts w:cstheme="minorHAnsi"/>
        </w:rPr>
        <w:t>.</w:t>
      </w:r>
      <w:r>
        <w:rPr>
          <w:rFonts w:cstheme="minorHAnsi"/>
        </w:rPr>
        <w:t xml:space="preserve"> </w:t>
      </w:r>
      <w:r w:rsidRPr="00F64983">
        <w:rPr>
          <w:rFonts w:cstheme="minorHAnsi"/>
        </w:rPr>
        <w:t xml:space="preserve"> Liniile directoare sunt:</w:t>
      </w:r>
    </w:p>
    <w:p w:rsidR="00E567A8" w:rsidRPr="00F64983" w:rsidRDefault="00E567A8" w:rsidP="00355A7E">
      <w:pPr>
        <w:pStyle w:val="ListParagraph"/>
        <w:numPr>
          <w:ilvl w:val="0"/>
          <w:numId w:val="45"/>
        </w:numPr>
        <w:kinsoku w:val="0"/>
        <w:spacing w:before="108"/>
        <w:contextualSpacing/>
        <w:jc w:val="both"/>
        <w:rPr>
          <w:rFonts w:cstheme="minorHAnsi"/>
          <w:spacing w:val="-4"/>
          <w:w w:val="105"/>
        </w:rPr>
      </w:pPr>
      <w:r w:rsidRPr="00F64983">
        <w:rPr>
          <w:rFonts w:cstheme="minorHAnsi"/>
        </w:rPr>
        <w:t>Fiecare sistem judiciar ar trebui să stabilească o structură cu privire la modul de stabilire a metodologiilor de administrare a cazurilor, inclusiv standa</w:t>
      </w:r>
      <w:r>
        <w:rPr>
          <w:rFonts w:cstheme="minorHAnsi"/>
        </w:rPr>
        <w:t>rde</w:t>
      </w:r>
      <w:r w:rsidRPr="00F64983">
        <w:rPr>
          <w:rFonts w:cstheme="minorHAnsi"/>
        </w:rPr>
        <w:t xml:space="preserve"> asociate pentru durata (medie) a cazurilor, pentru categoriile specifice de cazuri/jurisdicții. Aceste structuri ar tr</w:t>
      </w:r>
      <w:r>
        <w:rPr>
          <w:rFonts w:cstheme="minorHAnsi"/>
        </w:rPr>
        <w:t>ebui direcționate de judecători</w:t>
      </w:r>
      <w:r w:rsidRPr="00F64983">
        <w:rPr>
          <w:rFonts w:cstheme="minorHAnsi"/>
        </w:rPr>
        <w:t xml:space="preserve"> și ar trebui să permită</w:t>
      </w:r>
      <w:r>
        <w:rPr>
          <w:rFonts w:cstheme="minorHAnsi"/>
        </w:rPr>
        <w:t xml:space="preserve"> o discuție cu părțile interesa</w:t>
      </w:r>
      <w:r w:rsidRPr="00F64983">
        <w:rPr>
          <w:rFonts w:cstheme="minorHAnsi"/>
        </w:rPr>
        <w:t xml:space="preserve">te, </w:t>
      </w:r>
      <w:r>
        <w:rPr>
          <w:rFonts w:cstheme="minorHAnsi"/>
        </w:rPr>
        <w:t>cum ar fi</w:t>
      </w:r>
      <w:r w:rsidRPr="00F64983">
        <w:rPr>
          <w:rFonts w:cstheme="minorHAnsi"/>
        </w:rPr>
        <w:t xml:space="preserve"> avocații. </w:t>
      </w:r>
    </w:p>
    <w:p w:rsidR="00E567A8" w:rsidRPr="00F64983" w:rsidRDefault="00E567A8" w:rsidP="00355A7E">
      <w:pPr>
        <w:pStyle w:val="ListParagraph"/>
        <w:numPr>
          <w:ilvl w:val="0"/>
          <w:numId w:val="45"/>
        </w:numPr>
        <w:kinsoku w:val="0"/>
        <w:spacing w:before="108"/>
        <w:contextualSpacing/>
        <w:jc w:val="both"/>
        <w:rPr>
          <w:rFonts w:cstheme="minorHAnsi"/>
          <w:spacing w:val="-4"/>
          <w:w w:val="105"/>
        </w:rPr>
      </w:pPr>
      <w:r w:rsidRPr="00F64983">
        <w:rPr>
          <w:rFonts w:cstheme="minorHAnsi"/>
        </w:rPr>
        <w:t>Metodologiile de administrare a cazurilor treb</w:t>
      </w:r>
      <w:r>
        <w:rPr>
          <w:rFonts w:cstheme="minorHAnsi"/>
        </w:rPr>
        <w:t>uie să stabilească un echilibru</w:t>
      </w:r>
      <w:r w:rsidRPr="00F64983">
        <w:rPr>
          <w:rFonts w:cstheme="minorHAnsi"/>
        </w:rPr>
        <w:t xml:space="preserve"> între importanța unui caz și atenția pe care o acordă cazul în ceea ce privește etapele procedurale permise.</w:t>
      </w:r>
    </w:p>
    <w:p w:rsidR="00E567A8" w:rsidRPr="00F64983" w:rsidRDefault="00E567A8" w:rsidP="00355A7E">
      <w:pPr>
        <w:pStyle w:val="ListParagraph"/>
        <w:numPr>
          <w:ilvl w:val="0"/>
          <w:numId w:val="45"/>
        </w:numPr>
        <w:kinsoku w:val="0"/>
        <w:spacing w:before="108"/>
        <w:contextualSpacing/>
        <w:jc w:val="both"/>
        <w:rPr>
          <w:rFonts w:cstheme="minorHAnsi"/>
          <w:spacing w:val="-4"/>
          <w:w w:val="105"/>
        </w:rPr>
      </w:pPr>
      <w:r w:rsidRPr="00F64983">
        <w:rPr>
          <w:rFonts w:cstheme="minorHAnsi"/>
        </w:rPr>
        <w:t xml:space="preserve">În cadrul metodologiilor, un loc important ar trebui acordat conferințelor </w:t>
      </w:r>
      <w:r>
        <w:rPr>
          <w:rFonts w:cstheme="minorHAnsi"/>
        </w:rPr>
        <w:t xml:space="preserve">premergătoare </w:t>
      </w:r>
      <w:r w:rsidRPr="00F64983">
        <w:rPr>
          <w:rFonts w:cstheme="minorHAnsi"/>
        </w:rPr>
        <w:t>proces</w:t>
      </w:r>
      <w:r>
        <w:rPr>
          <w:rFonts w:cstheme="minorHAnsi"/>
        </w:rPr>
        <w:t>ului</w:t>
      </w:r>
      <w:r w:rsidRPr="00F64983">
        <w:rPr>
          <w:rFonts w:cstheme="minorHAnsi"/>
        </w:rPr>
        <w:t xml:space="preserve"> pentru a stabili metoda adecvată de soluționare a cazului și pentru a rezolva diferențele de opinie cu privire la procedură.</w:t>
      </w:r>
    </w:p>
    <w:p w:rsidR="00E567A8" w:rsidRPr="00F64983" w:rsidRDefault="00E567A8" w:rsidP="00355A7E">
      <w:pPr>
        <w:pStyle w:val="ListParagraph"/>
        <w:numPr>
          <w:ilvl w:val="0"/>
          <w:numId w:val="45"/>
        </w:numPr>
        <w:kinsoku w:val="0"/>
        <w:spacing w:before="108"/>
        <w:contextualSpacing/>
        <w:jc w:val="both"/>
        <w:rPr>
          <w:rFonts w:cstheme="minorHAnsi"/>
          <w:spacing w:val="-4"/>
          <w:w w:val="105"/>
        </w:rPr>
      </w:pPr>
      <w:r w:rsidRPr="00F64983">
        <w:rPr>
          <w:rFonts w:cstheme="minorHAnsi"/>
        </w:rPr>
        <w:t xml:space="preserve">Numărul dosarelor judecate </w:t>
      </w:r>
      <w:r>
        <w:rPr>
          <w:rFonts w:cstheme="minorHAnsi"/>
        </w:rPr>
        <w:t>de judecători și personalul</w:t>
      </w:r>
      <w:r w:rsidRPr="00F64983">
        <w:rPr>
          <w:rFonts w:cstheme="minorHAnsi"/>
        </w:rPr>
        <w:t xml:space="preserve"> de asistență ar trebui să </w:t>
      </w:r>
      <w:r>
        <w:rPr>
          <w:rFonts w:cstheme="minorHAnsi"/>
        </w:rPr>
        <w:t>ofere</w:t>
      </w:r>
      <w:r w:rsidRPr="00F64983">
        <w:rPr>
          <w:rFonts w:cstheme="minorHAnsi"/>
        </w:rPr>
        <w:t xml:space="preserve"> suficient timp pentru </w:t>
      </w:r>
      <w:r>
        <w:rPr>
          <w:rFonts w:cstheme="minorHAnsi"/>
        </w:rPr>
        <w:t>administrarea</w:t>
      </w:r>
      <w:r w:rsidRPr="00F64983">
        <w:rPr>
          <w:rFonts w:cstheme="minorHAnsi"/>
        </w:rPr>
        <w:t xml:space="preserve"> corectă a cazurilor. Ar trebui să se analizeze cu atenție dacă judecătorii pot delega anumite aspecte administrative ale </w:t>
      </w:r>
      <w:r>
        <w:rPr>
          <w:rFonts w:cstheme="minorHAnsi"/>
        </w:rPr>
        <w:t>administrării</w:t>
      </w:r>
      <w:r w:rsidRPr="00F64983">
        <w:rPr>
          <w:rFonts w:cstheme="minorHAnsi"/>
        </w:rPr>
        <w:t xml:space="preserve"> cazurilor pentru a sprijini personalul.</w:t>
      </w:r>
    </w:p>
    <w:p w:rsidR="00E567A8" w:rsidRPr="00F64983" w:rsidRDefault="00E567A8" w:rsidP="00355A7E">
      <w:pPr>
        <w:pStyle w:val="ListParagraph"/>
        <w:numPr>
          <w:ilvl w:val="0"/>
          <w:numId w:val="45"/>
        </w:numPr>
        <w:kinsoku w:val="0"/>
        <w:spacing w:before="108"/>
        <w:contextualSpacing/>
        <w:jc w:val="both"/>
        <w:rPr>
          <w:rFonts w:cstheme="minorHAnsi"/>
          <w:spacing w:val="-4"/>
          <w:w w:val="105"/>
        </w:rPr>
      </w:pPr>
      <w:r>
        <w:rPr>
          <w:rFonts w:cstheme="minorHAnsi"/>
        </w:rPr>
        <w:t>Administrarea</w:t>
      </w:r>
      <w:r w:rsidRPr="00F64983">
        <w:rPr>
          <w:rFonts w:cstheme="minorHAnsi"/>
        </w:rPr>
        <w:t xml:space="preserve"> cazurilor necesită o schimbare </w:t>
      </w:r>
      <w:r>
        <w:rPr>
          <w:rFonts w:cstheme="minorHAnsi"/>
        </w:rPr>
        <w:t>de</w:t>
      </w:r>
      <w:r w:rsidRPr="00F64983">
        <w:rPr>
          <w:rFonts w:cstheme="minorHAnsi"/>
        </w:rPr>
        <w:t xml:space="preserve"> atitudin</w:t>
      </w:r>
      <w:r>
        <w:rPr>
          <w:rFonts w:cstheme="minorHAnsi"/>
        </w:rPr>
        <w:t>e</w:t>
      </w:r>
      <w:r w:rsidRPr="00F64983">
        <w:rPr>
          <w:rFonts w:cstheme="minorHAnsi"/>
        </w:rPr>
        <w:t xml:space="preserve"> și cultur</w:t>
      </w:r>
      <w:r>
        <w:rPr>
          <w:rFonts w:cstheme="minorHAnsi"/>
        </w:rPr>
        <w:t>ă a</w:t>
      </w:r>
      <w:r w:rsidRPr="00F64983">
        <w:rPr>
          <w:rFonts w:cstheme="minorHAnsi"/>
        </w:rPr>
        <w:t xml:space="preserve"> multor judecători, care trebuie să fie </w:t>
      </w:r>
      <w:r>
        <w:rPr>
          <w:rFonts w:cstheme="minorHAnsi"/>
        </w:rPr>
        <w:t>promovată prin instructaj și/sau alte unelte de</w:t>
      </w:r>
      <w:r w:rsidRPr="006B1776">
        <w:rPr>
          <w:rFonts w:cstheme="minorHAnsi"/>
          <w:color w:val="FF00FF"/>
        </w:rPr>
        <w:t xml:space="preserve"> </w:t>
      </w:r>
      <w:r>
        <w:rPr>
          <w:rFonts w:cstheme="minorHAnsi"/>
        </w:rPr>
        <w:t>distribuire a</w:t>
      </w:r>
      <w:r w:rsidRPr="00F64983">
        <w:rPr>
          <w:rFonts w:cstheme="minorHAnsi"/>
        </w:rPr>
        <w:t xml:space="preserve"> informațiil</w:t>
      </w:r>
      <w:r>
        <w:rPr>
          <w:rFonts w:cstheme="minorHAnsi"/>
        </w:rPr>
        <w:t>or</w:t>
      </w:r>
      <w:r w:rsidRPr="00F64983">
        <w:rPr>
          <w:rFonts w:cstheme="minorHAnsi"/>
        </w:rPr>
        <w:t>.</w:t>
      </w:r>
      <w:r>
        <w:rPr>
          <w:rFonts w:cstheme="minorHAnsi"/>
        </w:rPr>
        <w:t xml:space="preserve"> </w:t>
      </w:r>
      <w:r w:rsidRPr="00F64983">
        <w:rPr>
          <w:rFonts w:cstheme="minorHAnsi"/>
        </w:rPr>
        <w:t xml:space="preserve"> </w:t>
      </w:r>
    </w:p>
    <w:p w:rsidR="00E567A8" w:rsidRDefault="00E567A8" w:rsidP="00E567A8">
      <w:pPr>
        <w:spacing w:before="108"/>
        <w:ind w:firstLine="567"/>
        <w:jc w:val="both"/>
        <w:rPr>
          <w:rFonts w:cstheme="minorHAnsi"/>
        </w:rPr>
      </w:pPr>
      <w:r w:rsidRPr="00F64983">
        <w:rPr>
          <w:rFonts w:cstheme="minorHAnsi"/>
        </w:rPr>
        <w:t xml:space="preserve">Aceste linii directoare asigură cadrul normativ </w:t>
      </w:r>
      <w:r>
        <w:rPr>
          <w:rFonts w:cstheme="minorHAnsi"/>
        </w:rPr>
        <w:t>de</w:t>
      </w:r>
      <w:r w:rsidRPr="00F64983">
        <w:rPr>
          <w:rFonts w:cstheme="minorHAnsi"/>
        </w:rPr>
        <w:t xml:space="preserve"> evaluare</w:t>
      </w:r>
      <w:r>
        <w:rPr>
          <w:rFonts w:cstheme="minorHAnsi"/>
        </w:rPr>
        <w:t xml:space="preserve"> </w:t>
      </w:r>
      <w:r w:rsidRPr="00F64983">
        <w:rPr>
          <w:rFonts w:cstheme="minorHAnsi"/>
        </w:rPr>
        <w:t xml:space="preserve">a bunelor practice din această zonă. </w:t>
      </w:r>
    </w:p>
    <w:p w:rsidR="003739CE" w:rsidRDefault="003739CE">
      <w:pPr>
        <w:rPr>
          <w:rFonts w:ascii="Calibri" w:eastAsia="Calibri" w:hAnsi="Calibri" w:cs="Calibri"/>
          <w:sz w:val="24"/>
          <w:szCs w:val="24"/>
        </w:rPr>
      </w:pPr>
    </w:p>
    <w:p w:rsidR="00E567A8" w:rsidRDefault="00E567A8">
      <w:pPr>
        <w:rPr>
          <w:rFonts w:ascii="Calibri" w:eastAsia="Calibri" w:hAnsi="Calibri" w:cs="Calibri"/>
          <w:sz w:val="24"/>
          <w:szCs w:val="24"/>
        </w:rPr>
      </w:pPr>
    </w:p>
    <w:p w:rsidR="003739CE" w:rsidRPr="00E567A8" w:rsidRDefault="00E567A8" w:rsidP="00355A7E">
      <w:pPr>
        <w:pStyle w:val="Heading2"/>
        <w:numPr>
          <w:ilvl w:val="2"/>
          <w:numId w:val="32"/>
        </w:numPr>
        <w:tabs>
          <w:tab w:val="left" w:pos="825"/>
        </w:tabs>
        <w:spacing w:before="4"/>
        <w:jc w:val="both"/>
        <w:rPr>
          <w:rFonts w:cs="Calibri"/>
          <w:sz w:val="32"/>
          <w:szCs w:val="32"/>
        </w:rPr>
      </w:pPr>
      <w:r w:rsidRPr="00F64983">
        <w:rPr>
          <w:rFonts w:asciiTheme="minorHAnsi" w:hAnsiTheme="minorHAnsi" w:cstheme="minorHAnsi"/>
        </w:rPr>
        <w:lastRenderedPageBreak/>
        <w:t>Garantarea procesului echitabil din perspectiva accesibilității</w:t>
      </w:r>
    </w:p>
    <w:p w:rsidR="00E567A8" w:rsidRDefault="00E567A8">
      <w:pPr>
        <w:pStyle w:val="BodyText"/>
        <w:ind w:right="109"/>
        <w:jc w:val="both"/>
      </w:pPr>
    </w:p>
    <w:p w:rsidR="00E567A8" w:rsidRPr="00F64983" w:rsidRDefault="00E567A8" w:rsidP="00E567A8">
      <w:pPr>
        <w:jc w:val="both"/>
        <w:rPr>
          <w:rFonts w:cstheme="minorHAnsi"/>
          <w:spacing w:val="-4"/>
          <w:w w:val="105"/>
        </w:rPr>
      </w:pPr>
      <w:r w:rsidRPr="00F64983">
        <w:rPr>
          <w:rFonts w:cstheme="minorHAnsi"/>
        </w:rPr>
        <w:t>Măsura în care instanțele de judecată pot asigura un proces echitabil în practică, așa cum este stipulat la articolul</w:t>
      </w:r>
      <w:r>
        <w:rPr>
          <w:rFonts w:cstheme="minorHAnsi"/>
        </w:rPr>
        <w:t xml:space="preserve"> 6 </w:t>
      </w:r>
      <w:r w:rsidRPr="00F64983">
        <w:rPr>
          <w:rFonts w:cstheme="minorHAnsi"/>
        </w:rPr>
        <w:t>CEDO depinde de o varietate de factori.</w:t>
      </w:r>
      <w:r>
        <w:rPr>
          <w:rFonts w:cstheme="minorHAnsi"/>
        </w:rPr>
        <w:t xml:space="preserve"> </w:t>
      </w:r>
      <w:r w:rsidRPr="00F64983">
        <w:rPr>
          <w:rFonts w:cstheme="minorHAnsi"/>
        </w:rPr>
        <w:t xml:space="preserve">Aici se pune accentul pe factorii care au legătură cu accesul la justiție într-un sens larg. La cel mai fundamental nivel, procesul echitabil și accesibilitatea </w:t>
      </w:r>
      <w:r>
        <w:rPr>
          <w:rFonts w:cstheme="minorHAnsi"/>
        </w:rPr>
        <w:t>impun</w:t>
      </w:r>
      <w:r w:rsidRPr="00F64983">
        <w:rPr>
          <w:rFonts w:cstheme="minorHAnsi"/>
        </w:rPr>
        <w:t xml:space="preserve"> ca părțile să poată înțelege ce este scris și menționat.</w:t>
      </w:r>
      <w:r>
        <w:rPr>
          <w:rFonts w:cstheme="minorHAnsi"/>
        </w:rPr>
        <w:t xml:space="preserve"> </w:t>
      </w:r>
      <w:r w:rsidRPr="00F64983">
        <w:rPr>
          <w:rFonts w:cstheme="minorHAnsi"/>
        </w:rPr>
        <w:t xml:space="preserve">Acest lucru implică </w:t>
      </w:r>
      <w:r>
        <w:rPr>
          <w:rFonts w:cstheme="minorHAnsi"/>
        </w:rPr>
        <w:t xml:space="preserve">faptul </w:t>
      </w:r>
      <w:r w:rsidRPr="00F64983">
        <w:rPr>
          <w:rFonts w:cstheme="minorHAnsi"/>
        </w:rPr>
        <w:t xml:space="preserve">că procedurile sunt disponibile în limbile oficiale ale unei țări, că sunt implementate acorduri pentru limbile neoficiale folosite pe scară largă și că pentru </w:t>
      </w:r>
      <w:r>
        <w:rPr>
          <w:rFonts w:cstheme="minorHAnsi"/>
        </w:rPr>
        <w:t>celel</w:t>
      </w:r>
      <w:r w:rsidRPr="00F64983">
        <w:rPr>
          <w:rFonts w:cstheme="minorHAnsi"/>
        </w:rPr>
        <w:t xml:space="preserve">alte limbi sunt disponibile </w:t>
      </w:r>
      <w:r>
        <w:rPr>
          <w:rFonts w:cstheme="minorHAnsi"/>
        </w:rPr>
        <w:t>servicii</w:t>
      </w:r>
      <w:r w:rsidRPr="00F64983">
        <w:rPr>
          <w:rFonts w:cstheme="minorHAnsi"/>
        </w:rPr>
        <w:t xml:space="preserve"> de traducer</w:t>
      </w:r>
      <w:r>
        <w:rPr>
          <w:rFonts w:cstheme="minorHAnsi"/>
        </w:rPr>
        <w:t>e</w:t>
      </w:r>
      <w:r w:rsidRPr="00F64983">
        <w:rPr>
          <w:rFonts w:cstheme="minorHAnsi"/>
        </w:rPr>
        <w:t xml:space="preserve">. Persoanele cu dizabilități necesită o atenție specifică. În afară de acordurile fizice, participarea lor poate </w:t>
      </w:r>
      <w:r>
        <w:rPr>
          <w:rFonts w:cstheme="minorHAnsi"/>
        </w:rPr>
        <w:t>impune</w:t>
      </w:r>
      <w:r w:rsidRPr="00F64983">
        <w:rPr>
          <w:rFonts w:cstheme="minorHAnsi"/>
        </w:rPr>
        <w:t xml:space="preserve"> acorduri procedurale specifice. De asemenea, informațiile cu privire la instanțele de judecată și sistemul de justiție trebuie </w:t>
      </w:r>
      <w:r>
        <w:rPr>
          <w:rFonts w:cstheme="minorHAnsi"/>
        </w:rPr>
        <w:t>să fie</w:t>
      </w:r>
      <w:r w:rsidRPr="00F64983">
        <w:rPr>
          <w:rFonts w:cstheme="minorHAnsi"/>
        </w:rPr>
        <w:t xml:space="preserve"> disponibile pentru persoanele cu dizabilități (de ex. pentru persoanele cu deficiențe de vedere).</w:t>
      </w:r>
      <w:r>
        <w:rPr>
          <w:rFonts w:cstheme="minorHAnsi"/>
        </w:rPr>
        <w:t xml:space="preserve"> </w:t>
      </w:r>
      <w:r w:rsidRPr="00F64983">
        <w:rPr>
          <w:rFonts w:cstheme="minorHAnsi"/>
        </w:rPr>
        <w:t>Altă cerință elementară este că părțile trebuie să aibă acces la toate documentele relevante.</w:t>
      </w:r>
      <w:r>
        <w:rPr>
          <w:rFonts w:cstheme="minorHAnsi"/>
        </w:rPr>
        <w:t xml:space="preserve"> </w:t>
      </w:r>
      <w:r w:rsidRPr="00F64983">
        <w:rPr>
          <w:rFonts w:cstheme="minorHAnsi"/>
        </w:rPr>
        <w:t xml:space="preserve">Orice excepție trebuie să aibă o bază legală. Este relevant modul în care sunt invocate adesea </w:t>
      </w:r>
      <w:r>
        <w:rPr>
          <w:rFonts w:cstheme="minorHAnsi"/>
        </w:rPr>
        <w:t>aceste</w:t>
      </w:r>
      <w:r w:rsidRPr="00F64983">
        <w:rPr>
          <w:rFonts w:cstheme="minorHAnsi"/>
        </w:rPr>
        <w:t xml:space="preserve"> excepții.</w:t>
      </w:r>
    </w:p>
    <w:p w:rsidR="00E567A8" w:rsidRPr="00F64983" w:rsidRDefault="00E567A8" w:rsidP="00E567A8">
      <w:pPr>
        <w:spacing w:before="252"/>
        <w:jc w:val="both"/>
        <w:rPr>
          <w:rFonts w:cstheme="minorHAnsi"/>
          <w:spacing w:val="-5"/>
          <w:w w:val="105"/>
        </w:rPr>
      </w:pPr>
      <w:r w:rsidRPr="00F64983">
        <w:rPr>
          <w:rFonts w:cstheme="minorHAnsi"/>
        </w:rPr>
        <w:t xml:space="preserve">Presupunând că sunt îndeplinite aceste condiții de bază, din caracterul advers al procedurilor judiciare pot </w:t>
      </w:r>
      <w:r>
        <w:rPr>
          <w:rFonts w:cstheme="minorHAnsi"/>
        </w:rPr>
        <w:t>rezulta unele</w:t>
      </w:r>
      <w:r w:rsidRPr="00F64983">
        <w:rPr>
          <w:rFonts w:cstheme="minorHAnsi"/>
        </w:rPr>
        <w:t xml:space="preserve"> probleme.</w:t>
      </w:r>
      <w:r>
        <w:rPr>
          <w:rFonts w:cstheme="minorHAnsi"/>
        </w:rPr>
        <w:t xml:space="preserve"> </w:t>
      </w:r>
      <w:r w:rsidRPr="00F64983">
        <w:rPr>
          <w:rFonts w:cstheme="minorHAnsi"/>
        </w:rPr>
        <w:t>Din această perspectivă, o problemă cheie este egalitatea de arme. Atunci când există un decalaj mare între părți în ceea ce privește cunoașterea legii și a proced</w:t>
      </w:r>
      <w:r>
        <w:rPr>
          <w:rFonts w:cstheme="minorHAnsi"/>
        </w:rPr>
        <w:t>urii și experiența în litigii</w:t>
      </w:r>
      <w:r w:rsidRPr="00F64983">
        <w:rPr>
          <w:rFonts w:cstheme="minorHAnsi"/>
        </w:rPr>
        <w:t xml:space="preserve">, una dintre părți nu are </w:t>
      </w:r>
      <w:r>
        <w:rPr>
          <w:rFonts w:cstheme="minorHAnsi"/>
        </w:rPr>
        <w:t>nici</w:t>
      </w:r>
      <w:r w:rsidRPr="00F64983">
        <w:rPr>
          <w:rFonts w:cstheme="minorHAnsi"/>
        </w:rPr>
        <w:t>o șansă dacă dezavantajul este compensat într-un fel sau altul. Apoi, problema va fi dacă părțile au o reprezentare juridică adecvată. Dacă nu își permit o reprezentare juridică adecvată, iar finanțarea publică este insuficientă, sau dacă nu doresc o reprezentare juridică, pot judecătorii să dispună sau să ofere reprezentare juridică?</w:t>
      </w:r>
      <w:r>
        <w:rPr>
          <w:rFonts w:cstheme="minorHAnsi"/>
        </w:rPr>
        <w:t xml:space="preserve"> </w:t>
      </w:r>
      <w:r w:rsidRPr="00F64983">
        <w:rPr>
          <w:rFonts w:cstheme="minorHAnsi"/>
        </w:rPr>
        <w:t xml:space="preserve">Dacă nu există această posibilitate, au judecătorii obligația de a compensa diferența de cunoștințe și experiență atunci când </w:t>
      </w:r>
      <w:r>
        <w:rPr>
          <w:rFonts w:cstheme="minorHAnsi"/>
        </w:rPr>
        <w:t>judecă</w:t>
      </w:r>
      <w:r w:rsidRPr="00F64983">
        <w:rPr>
          <w:rFonts w:cstheme="minorHAnsi"/>
        </w:rPr>
        <w:t xml:space="preserve"> ca</w:t>
      </w:r>
      <w:r>
        <w:rPr>
          <w:rFonts w:cstheme="minorHAnsi"/>
        </w:rPr>
        <w:t>zul</w:t>
      </w:r>
      <w:r w:rsidRPr="00F64983">
        <w:rPr>
          <w:rFonts w:cstheme="minorHAnsi"/>
        </w:rPr>
        <w:t>?</w:t>
      </w:r>
      <w:r>
        <w:rPr>
          <w:rFonts w:cstheme="minorHAnsi"/>
        </w:rPr>
        <w:t xml:space="preserve"> </w:t>
      </w:r>
      <w:r w:rsidRPr="00F64983">
        <w:rPr>
          <w:rFonts w:cstheme="minorHAnsi"/>
        </w:rPr>
        <w:t xml:space="preserve">Și, mai practic, au timp să facă acest lucru? </w:t>
      </w:r>
      <w:r>
        <w:rPr>
          <w:rFonts w:cstheme="minorHAnsi"/>
        </w:rPr>
        <w:t>Un alt aspect</w:t>
      </w:r>
      <w:r w:rsidRPr="00F64983">
        <w:rPr>
          <w:rFonts w:cstheme="minorHAnsi"/>
        </w:rPr>
        <w:t xml:space="preserve"> este comportament</w:t>
      </w:r>
      <w:r>
        <w:rPr>
          <w:rFonts w:cstheme="minorHAnsi"/>
        </w:rPr>
        <w:t>ul</w:t>
      </w:r>
      <w:r w:rsidRPr="00F64983">
        <w:rPr>
          <w:rFonts w:cstheme="minorHAnsi"/>
        </w:rPr>
        <w:t xml:space="preserve"> abuziv. Dacă părțile sau avocații acestora abuzează de proceduri pentru a întârzia închiderea cazurilor sau altfel a crește costurile pentru celelalte părți, un proces echitabil poate deveni iluzoriu dacă j</w:t>
      </w:r>
      <w:r>
        <w:rPr>
          <w:rFonts w:cstheme="minorHAnsi"/>
        </w:rPr>
        <w:t>udecătorii nu au autoritatea sa</w:t>
      </w:r>
      <w:r w:rsidRPr="00F64983">
        <w:rPr>
          <w:rFonts w:cstheme="minorHAnsi"/>
        </w:rPr>
        <w:t xml:space="preserve">u nu o </w:t>
      </w:r>
      <w:r>
        <w:rPr>
          <w:rFonts w:cstheme="minorHAnsi"/>
        </w:rPr>
        <w:t>pun în practică</w:t>
      </w:r>
      <w:r w:rsidRPr="00F64983">
        <w:rPr>
          <w:rFonts w:cstheme="minorHAnsi"/>
        </w:rPr>
        <w:t xml:space="preserve"> pentru a bloca acest comportament.</w:t>
      </w:r>
      <w:r>
        <w:rPr>
          <w:rFonts w:cstheme="minorHAnsi"/>
        </w:rPr>
        <w:t xml:space="preserve"> </w:t>
      </w:r>
    </w:p>
    <w:p w:rsidR="00E567A8" w:rsidRPr="00F64983" w:rsidRDefault="00E567A8" w:rsidP="00E567A8">
      <w:pPr>
        <w:spacing w:before="216"/>
        <w:jc w:val="both"/>
        <w:rPr>
          <w:rFonts w:cstheme="minorHAnsi"/>
          <w:spacing w:val="-5"/>
          <w:w w:val="105"/>
        </w:rPr>
      </w:pPr>
      <w:r>
        <w:rPr>
          <w:rFonts w:cstheme="minorHAnsi"/>
        </w:rPr>
        <w:t>Alt</w:t>
      </w:r>
      <w:r w:rsidRPr="00F64983">
        <w:rPr>
          <w:rFonts w:cstheme="minorHAnsi"/>
        </w:rPr>
        <w:t xml:space="preserve"> </w:t>
      </w:r>
      <w:r>
        <w:rPr>
          <w:rFonts w:cstheme="minorHAnsi"/>
        </w:rPr>
        <w:t>aspect</w:t>
      </w:r>
      <w:r w:rsidRPr="00F64983">
        <w:rPr>
          <w:rFonts w:cstheme="minorHAnsi"/>
        </w:rPr>
        <w:t xml:space="preserve"> este dacă judecătorii pot și petrec suficient timp asupra tuturor cazurilor. Deoarece cazurile sunt diferite în funcție de efortul pe care îl impun judecătorilor sau completelor de judecată, judecătorii trebuie să poată fi capabili să </w:t>
      </w:r>
      <w:r>
        <w:rPr>
          <w:rFonts w:cstheme="minorHAnsi"/>
        </w:rPr>
        <w:t>gestioneze</w:t>
      </w:r>
      <w:r w:rsidRPr="00F64983">
        <w:rPr>
          <w:rFonts w:cstheme="minorHAnsi"/>
        </w:rPr>
        <w:t xml:space="preserve"> timpul care este necesar în fiecare caz în parte, indiferent de părțile sau de problema care este în joc. </w:t>
      </w:r>
    </w:p>
    <w:p w:rsidR="00E567A8" w:rsidRPr="00F64983" w:rsidRDefault="00E567A8" w:rsidP="00E567A8">
      <w:pPr>
        <w:spacing w:before="216"/>
        <w:jc w:val="both"/>
        <w:rPr>
          <w:rFonts w:cstheme="minorHAnsi"/>
          <w:spacing w:val="-5"/>
          <w:w w:val="105"/>
        </w:rPr>
      </w:pPr>
      <w:r w:rsidRPr="00F64983">
        <w:rPr>
          <w:rFonts w:cstheme="minorHAnsi"/>
        </w:rPr>
        <w:t>Disponibilitatea apelului este un aspect important al accesului la justiție. Ar trebui să li se permită să atace nu numai legea, ci și faptele. În același timp apelul necesită timp și resurse și</w:t>
      </w:r>
      <w:r>
        <w:rPr>
          <w:rFonts w:cstheme="minorHAnsi"/>
        </w:rPr>
        <w:t xml:space="preserve">, </w:t>
      </w:r>
      <w:r w:rsidRPr="00F64983">
        <w:rPr>
          <w:rFonts w:cstheme="minorHAnsi"/>
        </w:rPr>
        <w:t xml:space="preserve">fără perspectiva </w:t>
      </w:r>
      <w:r>
        <w:rPr>
          <w:rFonts w:cstheme="minorHAnsi"/>
        </w:rPr>
        <w:t>câștigării procesului</w:t>
      </w:r>
      <w:r w:rsidRPr="00F64983">
        <w:rPr>
          <w:rFonts w:cstheme="minorHAnsi"/>
        </w:rPr>
        <w:t xml:space="preserve">, doar întârzie justiția și crește costurile pentru părți și pentru sistemul judiciar. </w:t>
      </w:r>
      <w:r>
        <w:rPr>
          <w:rFonts w:cstheme="minorHAnsi"/>
        </w:rPr>
        <w:t>Sugestia</w:t>
      </w:r>
      <w:r w:rsidRPr="00F64983">
        <w:rPr>
          <w:rFonts w:cstheme="minorHAnsi"/>
        </w:rPr>
        <w:t xml:space="preserve"> este că o echilibrare adecvată trebuie constatată între accesul la apel și limitarea ace</w:t>
      </w:r>
      <w:r>
        <w:rPr>
          <w:rFonts w:cstheme="minorHAnsi"/>
        </w:rPr>
        <w:t>stuia. Apare o situație similară</w:t>
      </w:r>
      <w:r w:rsidRPr="00F64983">
        <w:rPr>
          <w:rFonts w:cstheme="minorHAnsi"/>
        </w:rPr>
        <w:t xml:space="preserve"> cu privire la impactul apelului asupra </w:t>
      </w:r>
      <w:r>
        <w:rPr>
          <w:rFonts w:cstheme="minorHAnsi"/>
        </w:rPr>
        <w:t>punerii în executare a</w:t>
      </w:r>
      <w:r w:rsidRPr="00F64983">
        <w:rPr>
          <w:rFonts w:cstheme="minorHAnsi"/>
        </w:rPr>
        <w:t xml:space="preserve"> unei contestații la executare.</w:t>
      </w:r>
    </w:p>
    <w:p w:rsidR="00E567A8" w:rsidRPr="00F64983" w:rsidRDefault="00E567A8" w:rsidP="00E567A8">
      <w:pPr>
        <w:spacing w:before="288"/>
        <w:jc w:val="both"/>
        <w:rPr>
          <w:rFonts w:cstheme="minorHAnsi"/>
          <w:spacing w:val="-4"/>
          <w:w w:val="105"/>
        </w:rPr>
      </w:pPr>
      <w:r w:rsidRPr="00F64983">
        <w:rPr>
          <w:rFonts w:cstheme="minorHAnsi"/>
        </w:rPr>
        <w:t>Rețeaua Europeană a Consiliilor Judiciare a dezvoltat linii directoare privind apelul în raportul referitor la reforma judiciară menționată mai sus (</w:t>
      </w:r>
      <w:r w:rsidRPr="00043000">
        <w:rPr>
          <w:rFonts w:cstheme="minorHAnsi"/>
          <w:u w:val="single"/>
        </w:rPr>
        <w:t>”Reforma judiciară în Europa - Partea II”</w:t>
      </w:r>
      <w:r w:rsidRPr="00F64983">
        <w:rPr>
          <w:rFonts w:cstheme="minorHAnsi"/>
        </w:rPr>
        <w:t>). Liniile directoare sunt:</w:t>
      </w:r>
    </w:p>
    <w:p w:rsidR="00E567A8" w:rsidRPr="00F64983" w:rsidRDefault="00E567A8" w:rsidP="00E567A8">
      <w:pPr>
        <w:widowControl/>
        <w:autoSpaceDE w:val="0"/>
        <w:autoSpaceDN w:val="0"/>
        <w:adjustRightInd w:val="0"/>
        <w:ind w:firstLine="567"/>
        <w:rPr>
          <w:rFonts w:cstheme="minorHAnsi"/>
        </w:rPr>
      </w:pPr>
    </w:p>
    <w:p w:rsidR="00E567A8" w:rsidRPr="00F64983" w:rsidRDefault="00E567A8" w:rsidP="00355A7E">
      <w:pPr>
        <w:pStyle w:val="ListParagraph"/>
        <w:numPr>
          <w:ilvl w:val="0"/>
          <w:numId w:val="45"/>
        </w:numPr>
        <w:kinsoku w:val="0"/>
        <w:ind w:left="1134"/>
        <w:contextualSpacing/>
        <w:jc w:val="both"/>
        <w:rPr>
          <w:rFonts w:cstheme="minorHAnsi"/>
          <w:spacing w:val="-5"/>
          <w:w w:val="105"/>
        </w:rPr>
      </w:pPr>
      <w:r w:rsidRPr="00F64983">
        <w:rPr>
          <w:rFonts w:cstheme="minorHAnsi"/>
        </w:rPr>
        <w:t>Legea ar trebui să precizeze că decizia privind cazurile meritorii</w:t>
      </w:r>
      <w:r w:rsidRPr="00F64983">
        <w:rPr>
          <w:rStyle w:val="FootnoteReference"/>
          <w:rFonts w:cstheme="minorHAnsi"/>
          <w:spacing w:val="-6"/>
          <w:w w:val="105"/>
        </w:rPr>
        <w:footnoteReference w:id="5"/>
      </w:r>
      <w:r w:rsidRPr="00F64983">
        <w:rPr>
          <w:rFonts w:cstheme="minorHAnsi"/>
        </w:rPr>
        <w:t xml:space="preserve"> este o hotărâre judecătorească care are la bază doar fondul cauzei.</w:t>
      </w:r>
    </w:p>
    <w:p w:rsidR="00E567A8" w:rsidRPr="00F64983" w:rsidRDefault="00E567A8" w:rsidP="00355A7E">
      <w:pPr>
        <w:pStyle w:val="ListParagraph"/>
        <w:numPr>
          <w:ilvl w:val="0"/>
          <w:numId w:val="45"/>
        </w:numPr>
        <w:kinsoku w:val="0"/>
        <w:ind w:left="1134"/>
        <w:contextualSpacing/>
        <w:jc w:val="both"/>
        <w:rPr>
          <w:rFonts w:cstheme="minorHAnsi"/>
          <w:spacing w:val="-5"/>
          <w:w w:val="105"/>
        </w:rPr>
      </w:pPr>
      <w:r w:rsidRPr="00F64983">
        <w:rPr>
          <w:rFonts w:cstheme="minorHAnsi"/>
        </w:rPr>
        <w:t>Filtrele ar trebui să fie definite pentru a reduce utilizarea inutilă a timpului instanței asupra cazurilor nemeritorii, asigurând un acces mai rapid la justiție pentru acele persoane care au un apel meritoriu.</w:t>
      </w:r>
      <w:r>
        <w:rPr>
          <w:rFonts w:cstheme="minorHAnsi"/>
        </w:rPr>
        <w:t xml:space="preserve"> </w:t>
      </w:r>
    </w:p>
    <w:p w:rsidR="00E567A8" w:rsidRPr="00F64983" w:rsidRDefault="00E567A8" w:rsidP="00355A7E">
      <w:pPr>
        <w:pStyle w:val="ListParagraph"/>
        <w:numPr>
          <w:ilvl w:val="0"/>
          <w:numId w:val="45"/>
        </w:numPr>
        <w:kinsoku w:val="0"/>
        <w:ind w:left="1134"/>
        <w:contextualSpacing/>
        <w:jc w:val="both"/>
        <w:rPr>
          <w:rFonts w:cstheme="minorHAnsi"/>
          <w:spacing w:val="-4"/>
          <w:w w:val="105"/>
        </w:rPr>
      </w:pPr>
      <w:r w:rsidRPr="00F64983">
        <w:rPr>
          <w:rFonts w:cstheme="minorHAnsi"/>
        </w:rPr>
        <w:t xml:space="preserve">Filtrele ar trebui să fie definite pentru a asigura criteriile prin care sistemul judiciar poate </w:t>
      </w:r>
      <w:r w:rsidRPr="00F64983">
        <w:rPr>
          <w:rFonts w:cstheme="minorHAnsi"/>
        </w:rPr>
        <w:lastRenderedPageBreak/>
        <w:t xml:space="preserve">evalua fondul apelului în fiecare caz </w:t>
      </w:r>
      <w:r>
        <w:rPr>
          <w:rFonts w:cstheme="minorHAnsi"/>
        </w:rPr>
        <w:t xml:space="preserve">în parte </w:t>
      </w:r>
      <w:r w:rsidRPr="00F64983">
        <w:rPr>
          <w:rFonts w:cstheme="minorHAnsi"/>
        </w:rPr>
        <w:t>ș</w:t>
      </w:r>
      <w:r>
        <w:rPr>
          <w:rFonts w:cstheme="minorHAnsi"/>
        </w:rPr>
        <w:t xml:space="preserve">i </w:t>
      </w:r>
      <w:r w:rsidRPr="00F64983">
        <w:rPr>
          <w:rFonts w:cstheme="minorHAnsi"/>
        </w:rPr>
        <w:t>exercit</w:t>
      </w:r>
      <w:r>
        <w:rPr>
          <w:rFonts w:cstheme="minorHAnsi"/>
        </w:rPr>
        <w:t>a</w:t>
      </w:r>
      <w:r w:rsidRPr="00F64983">
        <w:rPr>
          <w:rFonts w:cstheme="minorHAnsi"/>
        </w:rPr>
        <w:t xml:space="preserve"> discreția juridică în decizia finală.</w:t>
      </w:r>
      <w:r>
        <w:rPr>
          <w:rFonts w:cstheme="minorHAnsi"/>
        </w:rPr>
        <w:t xml:space="preserve"> </w:t>
      </w:r>
    </w:p>
    <w:p w:rsidR="00E567A8" w:rsidRPr="00043000" w:rsidRDefault="00E567A8" w:rsidP="00355A7E">
      <w:pPr>
        <w:pStyle w:val="ListParagraph"/>
        <w:numPr>
          <w:ilvl w:val="0"/>
          <w:numId w:val="45"/>
        </w:numPr>
        <w:kinsoku w:val="0"/>
        <w:ind w:left="1134"/>
        <w:contextualSpacing/>
        <w:jc w:val="both"/>
        <w:rPr>
          <w:rFonts w:cstheme="minorHAnsi"/>
          <w:spacing w:val="-4"/>
          <w:w w:val="105"/>
        </w:rPr>
      </w:pPr>
      <w:r w:rsidRPr="00F64983">
        <w:rPr>
          <w:rFonts w:cstheme="minorHAnsi"/>
        </w:rPr>
        <w:t xml:space="preserve">Procedurile ar trebui să fie implementate pentru a evita repetiția și re-audierea de către </w:t>
      </w:r>
      <w:r>
        <w:rPr>
          <w:rFonts w:cstheme="minorHAnsi"/>
        </w:rPr>
        <w:t xml:space="preserve">judecătorie și </w:t>
      </w:r>
      <w:r w:rsidRPr="00F64983">
        <w:rPr>
          <w:rFonts w:cstheme="minorHAnsi"/>
        </w:rPr>
        <w:t xml:space="preserve">a impune </w:t>
      </w:r>
      <w:r>
        <w:rPr>
          <w:rFonts w:cstheme="minorHAnsi"/>
        </w:rPr>
        <w:t xml:space="preserve">ca </w:t>
      </w:r>
      <w:r w:rsidRPr="00F64983">
        <w:rPr>
          <w:rFonts w:cstheme="minorHAnsi"/>
        </w:rPr>
        <w:t xml:space="preserve">cererile de apel </w:t>
      </w:r>
      <w:r>
        <w:rPr>
          <w:rFonts w:cstheme="minorHAnsi"/>
        </w:rPr>
        <w:t>să se</w:t>
      </w:r>
      <w:r w:rsidRPr="00F64983">
        <w:rPr>
          <w:rFonts w:cstheme="minorHAnsi"/>
        </w:rPr>
        <w:t xml:space="preserve"> concentr</w:t>
      </w:r>
      <w:r>
        <w:rPr>
          <w:rFonts w:cstheme="minorHAnsi"/>
        </w:rPr>
        <w:t>eze</w:t>
      </w:r>
      <w:r w:rsidRPr="00F64983">
        <w:rPr>
          <w:rFonts w:cstheme="minorHAnsi"/>
        </w:rPr>
        <w:t xml:space="preserve"> pe problemele restante. </w:t>
      </w:r>
    </w:p>
    <w:p w:rsidR="00E567A8" w:rsidRPr="00043000" w:rsidRDefault="00E567A8" w:rsidP="00355A7E">
      <w:pPr>
        <w:pStyle w:val="ListParagraph"/>
        <w:numPr>
          <w:ilvl w:val="0"/>
          <w:numId w:val="45"/>
        </w:numPr>
        <w:kinsoku w:val="0"/>
        <w:ind w:left="1134"/>
        <w:contextualSpacing/>
        <w:jc w:val="both"/>
        <w:rPr>
          <w:rFonts w:cstheme="minorHAnsi"/>
          <w:spacing w:val="-4"/>
          <w:w w:val="105"/>
        </w:rPr>
      </w:pPr>
      <w:r w:rsidRPr="00043000">
        <w:rPr>
          <w:rFonts w:cstheme="minorHAnsi"/>
        </w:rPr>
        <w:t xml:space="preserve">Nu se recomandă limitarea numărului </w:t>
      </w:r>
      <w:r>
        <w:rPr>
          <w:rFonts w:cstheme="minorHAnsi"/>
        </w:rPr>
        <w:t>de judecători</w:t>
      </w:r>
      <w:r w:rsidRPr="00043000">
        <w:rPr>
          <w:rFonts w:cstheme="minorHAnsi"/>
        </w:rPr>
        <w:t xml:space="preserve"> de apel</w:t>
      </w:r>
      <w:r w:rsidRPr="00F64983">
        <w:rPr>
          <w:rStyle w:val="FootnoteReference"/>
          <w:rFonts w:cstheme="minorHAnsi"/>
          <w:spacing w:val="3"/>
          <w:w w:val="105"/>
        </w:rPr>
        <w:footnoteReference w:id="6"/>
      </w:r>
      <w:r w:rsidRPr="00043000">
        <w:rPr>
          <w:rFonts w:cstheme="minorHAnsi"/>
        </w:rPr>
        <w:t xml:space="preserve">, deoarece sunt disponibile măsuri mai eficiente pentru a reduce sarcina apelului și timpul </w:t>
      </w:r>
      <w:r>
        <w:rPr>
          <w:rFonts w:cstheme="minorHAnsi"/>
        </w:rPr>
        <w:t xml:space="preserve">petrecut </w:t>
      </w:r>
      <w:r w:rsidRPr="00043000">
        <w:rPr>
          <w:rFonts w:cstheme="minorHAnsi"/>
        </w:rPr>
        <w:t xml:space="preserve">în instanță. </w:t>
      </w:r>
    </w:p>
    <w:p w:rsidR="00E567A8" w:rsidRPr="00043000" w:rsidRDefault="00E567A8" w:rsidP="00355A7E">
      <w:pPr>
        <w:pStyle w:val="ListParagraph"/>
        <w:numPr>
          <w:ilvl w:val="0"/>
          <w:numId w:val="45"/>
        </w:numPr>
        <w:kinsoku w:val="0"/>
        <w:ind w:left="1134"/>
        <w:contextualSpacing/>
        <w:jc w:val="both"/>
        <w:rPr>
          <w:rFonts w:cstheme="minorHAnsi"/>
        </w:rPr>
      </w:pPr>
      <w:r w:rsidRPr="00043000">
        <w:rPr>
          <w:rFonts w:cstheme="minorHAnsi"/>
        </w:rPr>
        <w:t>Deciziile cu privire la cazurile meritorii ar trebui pronunțate în mod normal și în principal printr-un exercițiu pe hârtie mai degrabă decât orice termen de judecată.</w:t>
      </w:r>
    </w:p>
    <w:p w:rsidR="00E567A8" w:rsidRPr="00043000" w:rsidRDefault="00E567A8" w:rsidP="00355A7E">
      <w:pPr>
        <w:pStyle w:val="ListParagraph"/>
        <w:numPr>
          <w:ilvl w:val="0"/>
          <w:numId w:val="45"/>
        </w:numPr>
        <w:kinsoku w:val="0"/>
        <w:ind w:left="1134"/>
        <w:contextualSpacing/>
        <w:jc w:val="both"/>
        <w:rPr>
          <w:rFonts w:cstheme="minorHAnsi"/>
        </w:rPr>
      </w:pPr>
      <w:r w:rsidRPr="00043000">
        <w:rPr>
          <w:rFonts w:cstheme="minorHAnsi"/>
        </w:rPr>
        <w:t xml:space="preserve">Procedura de apel ar putea fi simplificată prin stabilirea limitelor la lungimea prezentărilor scrise și orale ale părților. </w:t>
      </w:r>
    </w:p>
    <w:p w:rsidR="00E567A8" w:rsidRPr="00F64983" w:rsidRDefault="00E567A8" w:rsidP="00E567A8">
      <w:pPr>
        <w:spacing w:before="288"/>
        <w:jc w:val="both"/>
        <w:rPr>
          <w:rFonts w:cstheme="minorHAnsi"/>
          <w:spacing w:val="-4"/>
          <w:w w:val="105"/>
        </w:rPr>
      </w:pPr>
      <w:r w:rsidRPr="00F64983">
        <w:rPr>
          <w:rFonts w:cstheme="minorHAnsi"/>
        </w:rPr>
        <w:t xml:space="preserve">În </w:t>
      </w:r>
      <w:r>
        <w:rPr>
          <w:rFonts w:cstheme="minorHAnsi"/>
        </w:rPr>
        <w:t xml:space="preserve">această </w:t>
      </w:r>
      <w:r w:rsidRPr="00F64983">
        <w:rPr>
          <w:rFonts w:cstheme="minorHAnsi"/>
        </w:rPr>
        <w:t>zon</w:t>
      </w:r>
      <w:r>
        <w:rPr>
          <w:rFonts w:cstheme="minorHAnsi"/>
        </w:rPr>
        <w:t>ă a</w:t>
      </w:r>
      <w:r w:rsidRPr="00F64983">
        <w:rPr>
          <w:rFonts w:cstheme="minorHAnsi"/>
        </w:rPr>
        <w:t xml:space="preserve"> calității, identificarea bunelor practici este mai ambiguă, deoarece liniile directoare lipsesc sau, acolo unde există, nu sunt foarte specifice.</w:t>
      </w:r>
      <w:r>
        <w:rPr>
          <w:rFonts w:cstheme="minorHAnsi"/>
        </w:rPr>
        <w:t xml:space="preserve"> </w:t>
      </w:r>
      <w:r w:rsidRPr="00F64983">
        <w:rPr>
          <w:rFonts w:cstheme="minorHAnsi"/>
        </w:rPr>
        <w:t>Lucrarea este în desfășurare, iar indicatorii prezentați mai jos sunt preliminari.</w:t>
      </w:r>
    </w:p>
    <w:p w:rsidR="003739CE" w:rsidRDefault="003739CE">
      <w:pPr>
        <w:rPr>
          <w:rFonts w:ascii="Calibri" w:eastAsia="Calibri" w:hAnsi="Calibri" w:cs="Calibri"/>
          <w:sz w:val="24"/>
          <w:szCs w:val="24"/>
        </w:rPr>
      </w:pPr>
    </w:p>
    <w:p w:rsidR="003739CE" w:rsidRDefault="003739CE">
      <w:pPr>
        <w:spacing w:before="1"/>
        <w:rPr>
          <w:rFonts w:ascii="Calibri" w:eastAsia="Calibri" w:hAnsi="Calibri" w:cs="Calibri"/>
          <w:sz w:val="24"/>
          <w:szCs w:val="24"/>
        </w:rPr>
      </w:pPr>
    </w:p>
    <w:p w:rsidR="00E567A8" w:rsidRDefault="00E567A8" w:rsidP="00355A7E">
      <w:pPr>
        <w:pStyle w:val="Heading2"/>
        <w:numPr>
          <w:ilvl w:val="2"/>
          <w:numId w:val="31"/>
        </w:numPr>
        <w:tabs>
          <w:tab w:val="left" w:pos="825"/>
        </w:tabs>
        <w:spacing w:before="99"/>
        <w:ind w:right="105"/>
        <w:jc w:val="both"/>
      </w:pPr>
      <w:r w:rsidRPr="00F64983">
        <w:rPr>
          <w:rFonts w:asciiTheme="minorHAnsi" w:hAnsiTheme="minorHAnsi" w:cstheme="minorHAnsi"/>
        </w:rPr>
        <w:t>Pronunțarea hotărârilor judecătorești</w:t>
      </w:r>
      <w:r>
        <w:t xml:space="preserve"> </w:t>
      </w:r>
    </w:p>
    <w:p w:rsidR="003739CE" w:rsidRPr="00E567A8" w:rsidRDefault="00E567A8" w:rsidP="00E567A8">
      <w:pPr>
        <w:spacing w:before="72"/>
        <w:ind w:left="116"/>
        <w:jc w:val="both"/>
        <w:rPr>
          <w:rFonts w:cstheme="minorHAnsi"/>
          <w:spacing w:val="-4"/>
          <w:w w:val="105"/>
        </w:rPr>
      </w:pPr>
      <w:r w:rsidRPr="00E567A8">
        <w:rPr>
          <w:rFonts w:cstheme="minorHAnsi"/>
        </w:rPr>
        <w:t>Așa cum s-a specificat în avizul nr. 11 al Consiliului Consultativ al Judecătorilor Europeni ”Pentru a fi de bună calitate, o hotărâre judecătorească trebuie să fie percepută de către părți și de către societate în general ca fiind rezultatul unei aplicări corecte a normelor legale, a unei proceduri echitabile și a unei evaluări adecvate a faptelor, și de a fi executabilă în mod eficient.” Pentru a realiza aceste obiective, trebuie să se întrunească un număr de cerințe.</w:t>
      </w:r>
    </w:p>
    <w:p w:rsidR="00E567A8" w:rsidRPr="00F64983" w:rsidRDefault="00E567A8" w:rsidP="00E567A8">
      <w:pPr>
        <w:spacing w:before="504" w:line="264" w:lineRule="auto"/>
        <w:rPr>
          <w:rFonts w:cstheme="minorHAnsi"/>
          <w:b/>
          <w:bCs/>
        </w:rPr>
      </w:pPr>
      <w:r>
        <w:rPr>
          <w:rFonts w:cstheme="minorHAnsi"/>
          <w:b/>
          <w:bCs/>
        </w:rPr>
        <w:t>Argumentarea</w:t>
      </w:r>
      <w:r w:rsidRPr="00F64983">
        <w:rPr>
          <w:rFonts w:cstheme="minorHAnsi"/>
          <w:b/>
          <w:bCs/>
        </w:rPr>
        <w:t xml:space="preserve"> hotărârii judecătorești</w:t>
      </w:r>
    </w:p>
    <w:p w:rsidR="00E567A8" w:rsidRPr="00F64983" w:rsidRDefault="00E567A8" w:rsidP="00E567A8">
      <w:pPr>
        <w:spacing w:before="108"/>
        <w:jc w:val="both"/>
        <w:rPr>
          <w:rFonts w:cstheme="minorHAnsi"/>
          <w:spacing w:val="-4"/>
          <w:w w:val="105"/>
        </w:rPr>
      </w:pPr>
      <w:r w:rsidRPr="00F64983">
        <w:rPr>
          <w:rFonts w:cstheme="minorHAnsi"/>
        </w:rPr>
        <w:t>Hotărârile judecător</w:t>
      </w:r>
      <w:r>
        <w:rPr>
          <w:rFonts w:cstheme="minorHAnsi"/>
        </w:rPr>
        <w:t>ești trebuie să fie în principiu</w:t>
      </w:r>
      <w:r w:rsidRPr="00F64983">
        <w:rPr>
          <w:rFonts w:cstheme="minorHAnsi"/>
        </w:rPr>
        <w:t xml:space="preserve"> argumentate. Conform jurisprudenței CEDO, instanțele de judecată ar trebui să prezinte suficiente motive pentru hotărârile lor, atât în sentințele civile cât și </w:t>
      </w:r>
      <w:r>
        <w:rPr>
          <w:rFonts w:cstheme="minorHAnsi"/>
        </w:rPr>
        <w:t xml:space="preserve">cele </w:t>
      </w:r>
      <w:r w:rsidRPr="00F64983">
        <w:rPr>
          <w:rFonts w:cstheme="minorHAnsi"/>
        </w:rPr>
        <w:t>penale.</w:t>
      </w:r>
      <w:r>
        <w:rPr>
          <w:rFonts w:cstheme="minorHAnsi"/>
        </w:rPr>
        <w:t xml:space="preserve"> Acest lucru pune</w:t>
      </w:r>
      <w:r w:rsidRPr="00F64983">
        <w:rPr>
          <w:rFonts w:cstheme="minorHAnsi"/>
        </w:rPr>
        <w:t xml:space="preserve"> problem</w:t>
      </w:r>
      <w:r>
        <w:rPr>
          <w:rFonts w:cstheme="minorHAnsi"/>
        </w:rPr>
        <w:t>a</w:t>
      </w:r>
      <w:r w:rsidRPr="00F64983">
        <w:rPr>
          <w:rFonts w:cstheme="minorHAnsi"/>
        </w:rPr>
        <w:t xml:space="preserve"> dacă toate deciziile pronunțate de instanțele de judecată ar trebui să fie motivate. Acest lucru depinde de prevederile fiecărei legi naționale</w:t>
      </w:r>
      <w:r>
        <w:rPr>
          <w:rFonts w:cstheme="minorHAnsi"/>
        </w:rPr>
        <w:t xml:space="preserve"> dar</w:t>
      </w:r>
      <w:r w:rsidRPr="00F64983">
        <w:rPr>
          <w:rFonts w:cstheme="minorHAnsi"/>
        </w:rPr>
        <w:t>, ca linie directoar</w:t>
      </w:r>
      <w:r>
        <w:rPr>
          <w:rFonts w:cstheme="minorHAnsi"/>
        </w:rPr>
        <w:t>e generală, se poate considera</w:t>
      </w:r>
      <w:r w:rsidRPr="00F64983">
        <w:rPr>
          <w:rFonts w:cstheme="minorHAnsi"/>
        </w:rPr>
        <w:t xml:space="preserve"> că, dacă nu se menționează altfel, deciziile care implică administrarea cazului (de exemplu: o decizie prin care se amână </w:t>
      </w:r>
      <w:r>
        <w:rPr>
          <w:rFonts w:cstheme="minorHAnsi"/>
        </w:rPr>
        <w:t>pronunțarea</w:t>
      </w:r>
      <w:r w:rsidRPr="00F64983">
        <w:rPr>
          <w:rFonts w:cstheme="minorHAnsi"/>
        </w:rPr>
        <w:t>) nu au nevoie de o motivație specifică. În principiu, obligația de a menționa motivele ar trebui să fie rezervată la decizia finală a procesului.</w:t>
      </w:r>
    </w:p>
    <w:p w:rsidR="00E567A8" w:rsidRPr="00F64983" w:rsidRDefault="00E567A8" w:rsidP="00E567A8">
      <w:pPr>
        <w:spacing w:before="108" w:after="144"/>
        <w:jc w:val="both"/>
        <w:rPr>
          <w:rFonts w:cstheme="minorHAnsi"/>
          <w:spacing w:val="-4"/>
          <w:w w:val="105"/>
        </w:rPr>
      </w:pPr>
      <w:r w:rsidRPr="00F64983">
        <w:rPr>
          <w:rFonts w:cstheme="minorHAnsi"/>
        </w:rPr>
        <w:t xml:space="preserve">Deciziile juraților ridică considerente specifice. Conform Recomandării nr. R(95)5 a Comitetului </w:t>
      </w:r>
      <w:r>
        <w:rPr>
          <w:rFonts w:cstheme="minorHAnsi"/>
        </w:rPr>
        <w:t>de Miniștri al</w:t>
      </w:r>
      <w:r w:rsidRPr="00F64983">
        <w:rPr>
          <w:rFonts w:cstheme="minorHAnsi"/>
        </w:rPr>
        <w:t xml:space="preserve"> Consiliului Europei pentru Statele Membre cu privire la procesul de apel (cazuri civile și comerciale), ”în principiu, motivele nu trebuie prezentate... pentru deciziile pronunțate de </w:t>
      </w:r>
      <w:r>
        <w:rPr>
          <w:rFonts w:cstheme="minorHAnsi"/>
        </w:rPr>
        <w:t>jurați</w:t>
      </w:r>
      <w:r w:rsidRPr="00F64983">
        <w:rPr>
          <w:rFonts w:cstheme="minorHAnsi"/>
        </w:rPr>
        <w:t>”.</w:t>
      </w:r>
      <w:r>
        <w:rPr>
          <w:rFonts w:cstheme="minorHAnsi"/>
        </w:rPr>
        <w:t xml:space="preserve"> </w:t>
      </w:r>
      <w:r w:rsidRPr="00F64983">
        <w:rPr>
          <w:rFonts w:cstheme="minorHAnsi"/>
        </w:rPr>
        <w:t>Acest lucru are drept rezultat probleme, precum tipul cazurilor civile sau comerciale care pot fi judecate de un juriu și ce fel de măsuri pot fi folosite pentru ca motivele verdictului să fie înțelese de părțile în litigiu și, dacă este necesar, de curtea de apel.</w:t>
      </w:r>
    </w:p>
    <w:p w:rsidR="00E567A8" w:rsidRPr="00F64983" w:rsidRDefault="00E567A8" w:rsidP="00E567A8">
      <w:pPr>
        <w:spacing w:before="72"/>
        <w:jc w:val="both"/>
        <w:rPr>
          <w:rFonts w:cstheme="minorHAnsi"/>
          <w:spacing w:val="-4"/>
          <w:w w:val="105"/>
        </w:rPr>
      </w:pPr>
      <w:r w:rsidRPr="00F64983">
        <w:rPr>
          <w:rFonts w:cstheme="minorHAnsi"/>
        </w:rPr>
        <w:t xml:space="preserve">O altă problemă este dacă motivele ar trebui scrise sau un judecător poate pronunța o hotărâre </w:t>
      </w:r>
      <w:r>
        <w:rPr>
          <w:rFonts w:cstheme="minorHAnsi"/>
        </w:rPr>
        <w:t xml:space="preserve">în mod </w:t>
      </w:r>
      <w:r w:rsidRPr="00F64983">
        <w:rPr>
          <w:rFonts w:cstheme="minorHAnsi"/>
        </w:rPr>
        <w:t xml:space="preserve">verbal. Recomandarea nr. R(87)18 a Comitetului </w:t>
      </w:r>
      <w:r>
        <w:rPr>
          <w:rFonts w:cstheme="minorHAnsi"/>
        </w:rPr>
        <w:t>de Miniștri</w:t>
      </w:r>
      <w:r w:rsidRPr="00F64983">
        <w:rPr>
          <w:rFonts w:cstheme="minorHAnsi"/>
        </w:rPr>
        <w:t xml:space="preserve"> către Statele Membre cu privire la simplificarea justiție</w:t>
      </w:r>
      <w:r>
        <w:rPr>
          <w:rFonts w:cstheme="minorHAnsi"/>
        </w:rPr>
        <w:t>i</w:t>
      </w:r>
      <w:r w:rsidRPr="00F64983">
        <w:rPr>
          <w:rFonts w:cstheme="minorHAnsi"/>
        </w:rPr>
        <w:t xml:space="preserve"> penal</w:t>
      </w:r>
      <w:r>
        <w:rPr>
          <w:rFonts w:cstheme="minorHAnsi"/>
        </w:rPr>
        <w:t>e</w:t>
      </w:r>
      <w:r w:rsidRPr="00F64983">
        <w:rPr>
          <w:rFonts w:cstheme="minorHAnsi"/>
        </w:rPr>
        <w:t xml:space="preserve"> </w:t>
      </w:r>
      <w:r>
        <w:rPr>
          <w:rFonts w:cstheme="minorHAnsi"/>
        </w:rPr>
        <w:t xml:space="preserve">specifică </w:t>
      </w:r>
      <w:r w:rsidRPr="00F64983">
        <w:rPr>
          <w:rFonts w:cstheme="minorHAnsi"/>
        </w:rPr>
        <w:t>(III, c, 3) că, în cazuri mai puțin grave sau în cazul în care părțile sunt de acord, tribunalul ar trebui să aibă dr</w:t>
      </w:r>
      <w:r>
        <w:rPr>
          <w:rFonts w:cstheme="minorHAnsi"/>
        </w:rPr>
        <w:t>eptul să nu pronunțe o decizie scrisă</w:t>
      </w:r>
      <w:r w:rsidRPr="00F64983">
        <w:rPr>
          <w:rFonts w:cstheme="minorHAnsi"/>
        </w:rPr>
        <w:t xml:space="preserve">, </w:t>
      </w:r>
      <w:r>
        <w:rPr>
          <w:rFonts w:cstheme="minorHAnsi"/>
        </w:rPr>
        <w:t>ci</w:t>
      </w:r>
      <w:r w:rsidRPr="00F64983">
        <w:rPr>
          <w:rFonts w:cstheme="minorHAnsi"/>
        </w:rPr>
        <w:t xml:space="preserve"> o decizie </w:t>
      </w:r>
      <w:r>
        <w:rPr>
          <w:rFonts w:cstheme="minorHAnsi"/>
        </w:rPr>
        <w:t>verba</w:t>
      </w:r>
      <w:r w:rsidRPr="00F64983">
        <w:rPr>
          <w:rFonts w:cstheme="minorHAnsi"/>
        </w:rPr>
        <w:t xml:space="preserve">lă "care ar trebui să se limiteze la o mențiune în </w:t>
      </w:r>
      <w:r>
        <w:rPr>
          <w:rFonts w:cstheme="minorHAnsi"/>
        </w:rPr>
        <w:t>registru</w:t>
      </w:r>
      <w:r w:rsidRPr="00F64983">
        <w:rPr>
          <w:rFonts w:cstheme="minorHAnsi"/>
        </w:rPr>
        <w:t>".</w:t>
      </w:r>
    </w:p>
    <w:p w:rsidR="00E567A8" w:rsidRPr="00F64983" w:rsidRDefault="00E567A8" w:rsidP="00E567A8">
      <w:pPr>
        <w:spacing w:before="144"/>
        <w:jc w:val="both"/>
        <w:rPr>
          <w:rFonts w:cstheme="minorHAnsi"/>
          <w:w w:val="105"/>
        </w:rPr>
      </w:pPr>
      <w:r w:rsidRPr="00F64983">
        <w:rPr>
          <w:rFonts w:cstheme="minorHAnsi"/>
        </w:rPr>
        <w:t>Dacă se va face o recomanda</w:t>
      </w:r>
      <w:r>
        <w:rPr>
          <w:rFonts w:cstheme="minorHAnsi"/>
        </w:rPr>
        <w:t>r</w:t>
      </w:r>
      <w:r w:rsidRPr="00F64983">
        <w:rPr>
          <w:rFonts w:cstheme="minorHAnsi"/>
        </w:rPr>
        <w:t xml:space="preserve">e, pare necesar ca părțile să fie puse în situația de a cunoaște, prin orice mijloace, motivele unei hotărâri </w:t>
      </w:r>
      <w:r>
        <w:rPr>
          <w:rFonts w:cstheme="minorHAnsi"/>
        </w:rPr>
        <w:t xml:space="preserve">judecătorești </w:t>
      </w:r>
      <w:r w:rsidRPr="00F64983">
        <w:rPr>
          <w:rFonts w:cstheme="minorHAnsi"/>
        </w:rPr>
        <w:t xml:space="preserve">pronunțate de un judecător, chiar dacă </w:t>
      </w:r>
      <w:r>
        <w:rPr>
          <w:rFonts w:cstheme="minorHAnsi"/>
        </w:rPr>
        <w:t>este pronunțată</w:t>
      </w:r>
      <w:r w:rsidRPr="00F64983">
        <w:rPr>
          <w:rFonts w:cstheme="minorHAnsi"/>
        </w:rPr>
        <w:t xml:space="preserve"> </w:t>
      </w:r>
      <w:r>
        <w:rPr>
          <w:rFonts w:cstheme="minorHAnsi"/>
        </w:rPr>
        <w:t>verbal</w:t>
      </w:r>
      <w:r w:rsidRPr="00F64983">
        <w:rPr>
          <w:rFonts w:cstheme="minorHAnsi"/>
        </w:rPr>
        <w:t xml:space="preserve">. </w:t>
      </w:r>
    </w:p>
    <w:p w:rsidR="00E567A8" w:rsidRPr="00F64983" w:rsidRDefault="00E567A8" w:rsidP="00E567A8">
      <w:pPr>
        <w:spacing w:before="108"/>
        <w:jc w:val="both"/>
        <w:rPr>
          <w:rFonts w:cstheme="minorHAnsi"/>
          <w:spacing w:val="-4"/>
          <w:w w:val="105"/>
        </w:rPr>
      </w:pPr>
      <w:r w:rsidRPr="00F64983">
        <w:rPr>
          <w:rFonts w:cstheme="minorHAnsi"/>
        </w:rPr>
        <w:t xml:space="preserve">De asemenea, există problema dacă este acceptabilă practica care constă în prezentarea motivelor </w:t>
      </w:r>
      <w:r w:rsidRPr="00F64983">
        <w:rPr>
          <w:rFonts w:cstheme="minorHAnsi"/>
        </w:rPr>
        <w:lastRenderedPageBreak/>
        <w:t>hotărârii judecătorești doar dacă o parte face apel împotriva acestei hotărâri.</w:t>
      </w:r>
      <w:r>
        <w:rPr>
          <w:rFonts w:cstheme="minorHAnsi"/>
        </w:rPr>
        <w:t xml:space="preserve"> </w:t>
      </w:r>
      <w:r w:rsidRPr="00F64983">
        <w:rPr>
          <w:rFonts w:cstheme="minorHAnsi"/>
        </w:rPr>
        <w:t>Această practică a fost condamnată de Curtea Europeană a Drepturilor Omului deoarece părțile în litigiu pot fi capabile să înțeleagă, imediat ce se pronunță hotărârea</w:t>
      </w:r>
      <w:r>
        <w:rPr>
          <w:rFonts w:cstheme="minorHAnsi"/>
        </w:rPr>
        <w:t>,</w:t>
      </w:r>
      <w:r w:rsidRPr="00F64983">
        <w:rPr>
          <w:rFonts w:cstheme="minorHAnsi"/>
        </w:rPr>
        <w:t xml:space="preserve"> motivele pentru care au câștigat sau pierdut </w:t>
      </w:r>
      <w:r>
        <w:rPr>
          <w:rFonts w:cstheme="minorHAnsi"/>
        </w:rPr>
        <w:t>procesul</w:t>
      </w:r>
      <w:r w:rsidRPr="00F64983">
        <w:rPr>
          <w:rFonts w:cstheme="minorHAnsi"/>
        </w:rPr>
        <w:t>.</w:t>
      </w:r>
      <w:r>
        <w:rPr>
          <w:rFonts w:cstheme="minorHAnsi"/>
        </w:rPr>
        <w:t xml:space="preserve"> </w:t>
      </w:r>
      <w:r w:rsidRPr="00F64983">
        <w:rPr>
          <w:rFonts w:cstheme="minorHAnsi"/>
        </w:rPr>
        <w:t>Cu toate acestea, această practică încă există.</w:t>
      </w:r>
    </w:p>
    <w:p w:rsidR="00E567A8" w:rsidRPr="00F64983" w:rsidRDefault="00E567A8" w:rsidP="00E567A8">
      <w:pPr>
        <w:spacing w:before="144"/>
        <w:jc w:val="both"/>
        <w:rPr>
          <w:rFonts w:cstheme="minorHAnsi"/>
          <w:spacing w:val="-4"/>
          <w:w w:val="105"/>
        </w:rPr>
      </w:pPr>
      <w:r w:rsidRPr="00F64983">
        <w:rPr>
          <w:rFonts w:cstheme="minorHAnsi"/>
        </w:rPr>
        <w:t xml:space="preserve">Argumentarea are o altă formă dacă este făcută de un singur judecător sau </w:t>
      </w:r>
      <w:r>
        <w:rPr>
          <w:rFonts w:cstheme="minorHAnsi"/>
        </w:rPr>
        <w:t xml:space="preserve">de un </w:t>
      </w:r>
      <w:r w:rsidRPr="00F64983">
        <w:rPr>
          <w:rFonts w:cstheme="minorHAnsi"/>
        </w:rPr>
        <w:t>complet</w:t>
      </w:r>
      <w:r>
        <w:rPr>
          <w:rFonts w:cstheme="minorHAnsi"/>
        </w:rPr>
        <w:t xml:space="preserve"> de judecată</w:t>
      </w:r>
      <w:r w:rsidRPr="00F64983">
        <w:rPr>
          <w:rFonts w:cstheme="minorHAnsi"/>
        </w:rPr>
        <w:t>. Această alegere depinde de cultura și sistemul fiecărei țări. Dacă acest si</w:t>
      </w:r>
      <w:r>
        <w:rPr>
          <w:rFonts w:cstheme="minorHAnsi"/>
        </w:rPr>
        <w:t xml:space="preserve">stem există chiar și în țări a </w:t>
      </w:r>
      <w:r w:rsidRPr="00F64983">
        <w:rPr>
          <w:rFonts w:cstheme="minorHAnsi"/>
        </w:rPr>
        <w:t>căr</w:t>
      </w:r>
      <w:r>
        <w:rPr>
          <w:rFonts w:cstheme="minorHAnsi"/>
        </w:rPr>
        <w:t>o</w:t>
      </w:r>
      <w:r w:rsidRPr="00F64983">
        <w:rPr>
          <w:rFonts w:cstheme="minorHAnsi"/>
        </w:rPr>
        <w:t>r tradiție favorizează hotărârea judecătorească</w:t>
      </w:r>
      <w:r>
        <w:rPr>
          <w:rFonts w:cstheme="minorHAnsi"/>
        </w:rPr>
        <w:t xml:space="preserve"> pronunțată de un singur judecător</w:t>
      </w:r>
      <w:r w:rsidRPr="00F64983">
        <w:rPr>
          <w:rFonts w:cstheme="minorHAnsi"/>
        </w:rPr>
        <w:t xml:space="preserve">, </w:t>
      </w:r>
      <w:r>
        <w:rPr>
          <w:rFonts w:cstheme="minorHAnsi"/>
        </w:rPr>
        <w:t>discuțiile</w:t>
      </w:r>
      <w:r w:rsidRPr="00F64983">
        <w:rPr>
          <w:rFonts w:cstheme="minorHAnsi"/>
        </w:rPr>
        <w:t xml:space="preserve"> </w:t>
      </w:r>
      <w:r>
        <w:rPr>
          <w:rFonts w:cstheme="minorHAnsi"/>
        </w:rPr>
        <w:t>in</w:t>
      </w:r>
      <w:r w:rsidRPr="00F64983">
        <w:rPr>
          <w:rFonts w:cstheme="minorHAnsi"/>
        </w:rPr>
        <w:t xml:space="preserve">formale în rândul judecătorilor care se </w:t>
      </w:r>
      <w:r>
        <w:rPr>
          <w:rFonts w:cstheme="minorHAnsi"/>
        </w:rPr>
        <w:t>pronunță</w:t>
      </w:r>
      <w:r w:rsidRPr="00F64983">
        <w:rPr>
          <w:rFonts w:cstheme="minorHAnsi"/>
        </w:rPr>
        <w:t xml:space="preserve"> </w:t>
      </w:r>
      <w:r>
        <w:rPr>
          <w:rFonts w:cstheme="minorHAnsi"/>
        </w:rPr>
        <w:t>în cazuri simi</w:t>
      </w:r>
      <w:r w:rsidRPr="00F64983">
        <w:rPr>
          <w:rFonts w:cstheme="minorHAnsi"/>
        </w:rPr>
        <w:t>lare ar trebui încurajate pentru a asigura predictibilitatea deciziilor și certitudin</w:t>
      </w:r>
      <w:r>
        <w:rPr>
          <w:rFonts w:cstheme="minorHAnsi"/>
        </w:rPr>
        <w:t>ea legală</w:t>
      </w:r>
      <w:r w:rsidRPr="00F64983">
        <w:rPr>
          <w:rFonts w:cstheme="minorHAnsi"/>
        </w:rPr>
        <w:t>.</w:t>
      </w:r>
    </w:p>
    <w:p w:rsidR="00E567A8" w:rsidRPr="00F64983" w:rsidRDefault="00E567A8" w:rsidP="00E567A8">
      <w:pPr>
        <w:spacing w:before="108"/>
        <w:jc w:val="both"/>
        <w:rPr>
          <w:rFonts w:cstheme="minorHAnsi"/>
          <w:spacing w:val="-6"/>
          <w:w w:val="105"/>
        </w:rPr>
      </w:pPr>
      <w:r w:rsidRPr="00F64983">
        <w:rPr>
          <w:rFonts w:cstheme="minorHAnsi"/>
        </w:rPr>
        <w:t>Rețeaua Europeană a Consiliilor Judiciare recomandă ca, ori de câte ori este posibil, judecătorii să asigure această argumenta</w:t>
      </w:r>
      <w:r>
        <w:rPr>
          <w:rFonts w:cstheme="minorHAnsi"/>
        </w:rPr>
        <w:t>r</w:t>
      </w:r>
      <w:r w:rsidRPr="00F64983">
        <w:rPr>
          <w:rFonts w:cstheme="minorHAnsi"/>
        </w:rPr>
        <w:t xml:space="preserve">e cel puțin în mod </w:t>
      </w:r>
      <w:r>
        <w:rPr>
          <w:rFonts w:cstheme="minorHAnsi"/>
        </w:rPr>
        <w:t>verbal</w:t>
      </w:r>
      <w:r w:rsidRPr="00F64983">
        <w:rPr>
          <w:rFonts w:cstheme="minorHAnsi"/>
        </w:rPr>
        <w:t>.</w:t>
      </w:r>
    </w:p>
    <w:p w:rsidR="003739CE" w:rsidRDefault="003739CE">
      <w:pPr>
        <w:rPr>
          <w:rFonts w:ascii="Calibri" w:eastAsia="Calibri" w:hAnsi="Calibri" w:cs="Calibri"/>
          <w:sz w:val="24"/>
          <w:szCs w:val="24"/>
        </w:rPr>
      </w:pPr>
    </w:p>
    <w:p w:rsidR="00E567A8" w:rsidRPr="00F64983" w:rsidRDefault="00E567A8" w:rsidP="00E567A8">
      <w:pPr>
        <w:spacing w:before="432" w:line="266" w:lineRule="auto"/>
        <w:rPr>
          <w:rFonts w:cstheme="minorHAnsi"/>
          <w:b/>
          <w:bCs/>
        </w:rPr>
      </w:pPr>
      <w:r w:rsidRPr="00F64983">
        <w:rPr>
          <w:rFonts w:cstheme="minorHAnsi"/>
          <w:b/>
          <w:bCs/>
        </w:rPr>
        <w:t xml:space="preserve">Claritatea </w:t>
      </w:r>
      <w:r>
        <w:rPr>
          <w:rFonts w:cstheme="minorHAnsi"/>
          <w:b/>
          <w:bCs/>
        </w:rPr>
        <w:t>hotărârii judecătorești</w:t>
      </w:r>
    </w:p>
    <w:p w:rsidR="00E567A8" w:rsidRPr="00F64983" w:rsidRDefault="00E567A8" w:rsidP="00E567A8">
      <w:pPr>
        <w:spacing w:before="108"/>
        <w:jc w:val="both"/>
        <w:rPr>
          <w:rFonts w:cstheme="minorHAnsi"/>
          <w:spacing w:val="-4"/>
          <w:w w:val="105"/>
        </w:rPr>
      </w:pPr>
      <w:r w:rsidRPr="00F64983">
        <w:rPr>
          <w:rFonts w:cstheme="minorHAnsi"/>
        </w:rPr>
        <w:t>Hotărârea judecătorească ar trebui</w:t>
      </w:r>
      <w:r>
        <w:rPr>
          <w:rFonts w:cstheme="minorHAnsi"/>
        </w:rPr>
        <w:t>,</w:t>
      </w:r>
      <w:r w:rsidRPr="00F64983">
        <w:rPr>
          <w:rFonts w:cstheme="minorHAnsi"/>
        </w:rPr>
        <w:t xml:space="preserve"> nu numai să fie motivată, ci și să fie inteligibilă, elaborată în clar și într-un limbaj simplu. Ace</w:t>
      </w:r>
      <w:r>
        <w:rPr>
          <w:rFonts w:cstheme="minorHAnsi"/>
        </w:rPr>
        <w:t>st aspect</w:t>
      </w:r>
      <w:r w:rsidRPr="00F64983">
        <w:rPr>
          <w:rFonts w:cstheme="minorHAnsi"/>
        </w:rPr>
        <w:t xml:space="preserve"> depinde de utilizarea </w:t>
      </w:r>
      <w:r>
        <w:rPr>
          <w:rFonts w:cstheme="minorHAnsi"/>
        </w:rPr>
        <w:t>hotărârii</w:t>
      </w:r>
      <w:r w:rsidRPr="00F64983">
        <w:rPr>
          <w:rFonts w:cstheme="minorHAnsi"/>
        </w:rPr>
        <w:t xml:space="preserve">. </w:t>
      </w:r>
      <w:r>
        <w:rPr>
          <w:rFonts w:cstheme="minorHAnsi"/>
        </w:rPr>
        <w:t>Are</w:t>
      </w:r>
      <w:r w:rsidRPr="00F64983">
        <w:rPr>
          <w:rFonts w:cstheme="minorHAnsi"/>
        </w:rPr>
        <w:t xml:space="preserve"> hotărârea</w:t>
      </w:r>
      <w:r>
        <w:rPr>
          <w:rFonts w:cstheme="minorHAnsi"/>
        </w:rPr>
        <w:t xml:space="preserve"> drept țintă</w:t>
      </w:r>
      <w:r w:rsidRPr="00F64983">
        <w:rPr>
          <w:rFonts w:cstheme="minorHAnsi"/>
        </w:rPr>
        <w:t xml:space="preserve"> părțil</w:t>
      </w:r>
      <w:r>
        <w:rPr>
          <w:rFonts w:cstheme="minorHAnsi"/>
        </w:rPr>
        <w:t>e în litigiu, avocați, profesor</w:t>
      </w:r>
      <w:r w:rsidRPr="00F64983">
        <w:rPr>
          <w:rFonts w:cstheme="minorHAnsi"/>
        </w:rPr>
        <w:t>i de drept, mass-media sau publicul în general?</w:t>
      </w:r>
      <w:r>
        <w:rPr>
          <w:rFonts w:cstheme="minorHAnsi"/>
        </w:rPr>
        <w:t xml:space="preserve">  </w:t>
      </w:r>
    </w:p>
    <w:p w:rsidR="00E567A8" w:rsidRPr="00F64983" w:rsidRDefault="00E567A8" w:rsidP="00E567A8">
      <w:pPr>
        <w:spacing w:before="108"/>
        <w:jc w:val="both"/>
        <w:rPr>
          <w:rFonts w:cstheme="minorHAnsi"/>
          <w:spacing w:val="-4"/>
          <w:w w:val="105"/>
        </w:rPr>
      </w:pPr>
      <w:r w:rsidRPr="00F64983">
        <w:rPr>
          <w:rFonts w:cstheme="minorHAnsi"/>
        </w:rPr>
        <w:t xml:space="preserve">Autoritățile judiciare ale fiecărei țări ar trebui să elaboreze un ghid de bune practici pentru a facilita elaborarea deciziilor (Vezi opinia nr. 11 a </w:t>
      </w:r>
      <w:r w:rsidRPr="00ED1982">
        <w:rPr>
          <w:rFonts w:cstheme="minorHAnsi"/>
        </w:rPr>
        <w:t>Consiliul</w:t>
      </w:r>
      <w:r>
        <w:rPr>
          <w:rFonts w:cstheme="minorHAnsi"/>
        </w:rPr>
        <w:t>ui</w:t>
      </w:r>
      <w:r w:rsidRPr="00ED1982">
        <w:rPr>
          <w:rFonts w:cstheme="minorHAnsi"/>
        </w:rPr>
        <w:t xml:space="preserve"> Consultativ al Judecătorilor Europeni</w:t>
      </w:r>
      <w:r w:rsidRPr="00F64983">
        <w:rPr>
          <w:rFonts w:cstheme="minorHAnsi"/>
        </w:rPr>
        <w:t>).</w:t>
      </w:r>
    </w:p>
    <w:p w:rsidR="00E567A8" w:rsidRPr="00F64983" w:rsidRDefault="00E567A8" w:rsidP="00E567A8">
      <w:pPr>
        <w:spacing w:before="432"/>
        <w:rPr>
          <w:rFonts w:cstheme="minorHAnsi"/>
          <w:b/>
          <w:bCs/>
        </w:rPr>
      </w:pPr>
      <w:r w:rsidRPr="00F64983">
        <w:rPr>
          <w:rFonts w:cstheme="minorHAnsi"/>
          <w:b/>
          <w:bCs/>
        </w:rPr>
        <w:t>Lungimea hotărârii</w:t>
      </w:r>
      <w:r>
        <w:rPr>
          <w:rFonts w:cstheme="minorHAnsi"/>
          <w:b/>
          <w:bCs/>
        </w:rPr>
        <w:t xml:space="preserve"> judecătorești</w:t>
      </w:r>
    </w:p>
    <w:p w:rsidR="00E567A8" w:rsidRPr="00F64983" w:rsidRDefault="00E567A8" w:rsidP="00E567A8">
      <w:pPr>
        <w:spacing w:before="108"/>
        <w:jc w:val="both"/>
        <w:rPr>
          <w:rFonts w:cstheme="minorHAnsi"/>
          <w:spacing w:val="-4"/>
          <w:w w:val="105"/>
        </w:rPr>
      </w:pPr>
      <w:r w:rsidRPr="00F64983">
        <w:rPr>
          <w:rFonts w:cstheme="minorHAnsi"/>
        </w:rPr>
        <w:t xml:space="preserve">Se dorește ca o hotărâre judecătorească să fie cât mai succintă posibil. Pentru ca o hotărâre să se citească, înțeleagă sau să aibă impact, aceasta trebuie să fie exactă și concentrată și să se abțină de la detalii inutile și incursiuni academice. </w:t>
      </w:r>
    </w:p>
    <w:p w:rsidR="00E567A8" w:rsidRPr="00F64983" w:rsidRDefault="00E567A8" w:rsidP="00E567A8">
      <w:pPr>
        <w:spacing w:before="504"/>
        <w:rPr>
          <w:rFonts w:cstheme="minorHAnsi"/>
          <w:b/>
          <w:bCs/>
        </w:rPr>
      </w:pPr>
      <w:r w:rsidRPr="00F64983">
        <w:rPr>
          <w:rFonts w:cstheme="minorHAnsi"/>
          <w:b/>
          <w:bCs/>
        </w:rPr>
        <w:t>Aplicarea hotărârii</w:t>
      </w:r>
      <w:r>
        <w:rPr>
          <w:rFonts w:cstheme="minorHAnsi"/>
          <w:b/>
          <w:bCs/>
        </w:rPr>
        <w:t xml:space="preserve"> judecătorești </w:t>
      </w:r>
    </w:p>
    <w:p w:rsidR="00E567A8" w:rsidRPr="00F64983" w:rsidRDefault="00E567A8" w:rsidP="00E567A8">
      <w:pPr>
        <w:spacing w:before="108"/>
        <w:jc w:val="both"/>
        <w:rPr>
          <w:rFonts w:cstheme="minorHAnsi"/>
          <w:spacing w:val="-4"/>
          <w:w w:val="105"/>
        </w:rPr>
      </w:pPr>
      <w:r w:rsidRPr="00F64983">
        <w:rPr>
          <w:rFonts w:cstheme="minorHAnsi"/>
        </w:rPr>
        <w:t xml:space="preserve">O hotărâre judecătorească trebuie scrisă în clar și să aibă un limbaj precis pentru a putea fi capabilă să aibă efect. Hotărârea ar trebui să fie executabilă în mod eficient în beneficiul părții care câștigă procesul, care este o componentă a dreptului la un proces echitabil. Așa cum a fost argumentat de Curtea Europeană, Convenția nu stabilește protecția teoretică a Drepturilor Omului, ci are scopul de a se asigura că protecția pe care o oferă are un efect practic. </w:t>
      </w:r>
    </w:p>
    <w:p w:rsidR="003739CE" w:rsidRDefault="003739CE">
      <w:pPr>
        <w:jc w:val="both"/>
        <w:sectPr w:rsidR="003739CE">
          <w:footerReference w:type="default" r:id="rId67"/>
          <w:pgSz w:w="11900" w:h="16840"/>
          <w:pgMar w:top="1380" w:right="1300" w:bottom="1440" w:left="1300" w:header="0" w:footer="1246" w:gutter="0"/>
          <w:pgNumType w:start="71"/>
          <w:cols w:space="720"/>
        </w:sectPr>
      </w:pPr>
    </w:p>
    <w:p w:rsidR="00E567A8" w:rsidRPr="00F64983" w:rsidRDefault="00E567A8" w:rsidP="00E567A8">
      <w:pPr>
        <w:spacing w:line="266" w:lineRule="auto"/>
        <w:rPr>
          <w:rFonts w:cstheme="minorHAnsi"/>
          <w:spacing w:val="-4"/>
          <w:w w:val="105"/>
        </w:rPr>
      </w:pPr>
      <w:r w:rsidRPr="00F64983">
        <w:rPr>
          <w:rFonts w:cstheme="minorHAnsi"/>
          <w:b/>
          <w:bCs/>
        </w:rPr>
        <w:lastRenderedPageBreak/>
        <w:t>Evaluarea calității hotărârilor judecătorești</w:t>
      </w:r>
    </w:p>
    <w:p w:rsidR="00E567A8" w:rsidRPr="00F64983" w:rsidRDefault="00E567A8" w:rsidP="00E567A8">
      <w:pPr>
        <w:spacing w:before="72"/>
        <w:jc w:val="both"/>
        <w:rPr>
          <w:rFonts w:cstheme="minorHAnsi"/>
          <w:spacing w:val="-5"/>
          <w:w w:val="105"/>
        </w:rPr>
      </w:pPr>
      <w:r w:rsidRPr="00F64983">
        <w:rPr>
          <w:rFonts w:cstheme="minorHAnsi"/>
        </w:rPr>
        <w:t>În multe sisteme judiciare din Europa de Est și Sud, performanța judecătorilor este evaluată fie în mod regulat, fie în scopul deciziilor referitoare la carieră. Calitatea hotărârilor judecătorești</w:t>
      </w:r>
      <w:r>
        <w:rPr>
          <w:rFonts w:cstheme="minorHAnsi"/>
        </w:rPr>
        <w:t xml:space="preserve"> face adesea parte din evaluare,</w:t>
      </w:r>
      <w:r w:rsidRPr="00F64983">
        <w:rPr>
          <w:rFonts w:cstheme="minorHAnsi"/>
        </w:rPr>
        <w:t xml:space="preserve"> deși nu este întotdeauna o parte importantă. Productivitatea și gestiunea timpului </w:t>
      </w:r>
      <w:r>
        <w:rPr>
          <w:rFonts w:cstheme="minorHAnsi"/>
        </w:rPr>
        <w:t>au</w:t>
      </w:r>
      <w:r w:rsidRPr="00F64983">
        <w:rPr>
          <w:rFonts w:cstheme="minorHAnsi"/>
        </w:rPr>
        <w:t xml:space="preserve"> prioritate, și deoarece aceste aspecte sunt mai ușor de măsurat.</w:t>
      </w:r>
      <w:r>
        <w:rPr>
          <w:rFonts w:cstheme="minorHAnsi"/>
        </w:rPr>
        <w:t xml:space="preserve"> </w:t>
      </w:r>
      <w:r w:rsidRPr="00F64983">
        <w:rPr>
          <w:rFonts w:cstheme="minorHAnsi"/>
        </w:rPr>
        <w:t xml:space="preserve">Însă, adesea se ia un eșantion de hotărâri judecătorești și </w:t>
      </w:r>
      <w:r>
        <w:rPr>
          <w:rFonts w:cstheme="minorHAnsi"/>
        </w:rPr>
        <w:t>se</w:t>
      </w:r>
      <w:r w:rsidRPr="00F64983">
        <w:rPr>
          <w:rFonts w:cstheme="minorHAnsi"/>
        </w:rPr>
        <w:t xml:space="preserve"> evalu</w:t>
      </w:r>
      <w:r>
        <w:rPr>
          <w:rFonts w:cstheme="minorHAnsi"/>
        </w:rPr>
        <w:t>ează</w:t>
      </w:r>
      <w:r w:rsidRPr="00F64983">
        <w:rPr>
          <w:rFonts w:cstheme="minorHAnsi"/>
        </w:rPr>
        <w:t xml:space="preserve"> de persoanele responsabile.</w:t>
      </w:r>
      <w:r>
        <w:rPr>
          <w:rFonts w:cstheme="minorHAnsi"/>
        </w:rPr>
        <w:t xml:space="preserve"> </w:t>
      </w:r>
      <w:r w:rsidRPr="00F64983">
        <w:rPr>
          <w:rFonts w:cstheme="minorHAnsi"/>
        </w:rPr>
        <w:t>Evaluările nu par să sap</w:t>
      </w:r>
      <w:r>
        <w:rPr>
          <w:rFonts w:cstheme="minorHAnsi"/>
        </w:rPr>
        <w:t>e</w:t>
      </w:r>
      <w:r w:rsidRPr="00F64983">
        <w:rPr>
          <w:rFonts w:cstheme="minorHAnsi"/>
        </w:rPr>
        <w:t xml:space="preserve"> adânc</w:t>
      </w:r>
      <w:r>
        <w:rPr>
          <w:rFonts w:cstheme="minorHAnsi"/>
        </w:rPr>
        <w:t>,</w:t>
      </w:r>
      <w:r w:rsidRPr="00F64983">
        <w:rPr>
          <w:rFonts w:cstheme="minorHAnsi"/>
        </w:rPr>
        <w:t xml:space="preserve"> </w:t>
      </w:r>
      <w:r>
        <w:rPr>
          <w:rFonts w:cstheme="minorHAnsi"/>
        </w:rPr>
        <w:t>iar</w:t>
      </w:r>
      <w:r w:rsidRPr="00F64983">
        <w:rPr>
          <w:rFonts w:cstheme="minorHAnsi"/>
        </w:rPr>
        <w:t xml:space="preserve"> deseori rezultatul este foarte pozitiv și necritic. Acesta este un motiv în unele țări de a lua în considerare oprirea acestei practici. </w:t>
      </w:r>
    </w:p>
    <w:p w:rsidR="00E567A8" w:rsidRPr="00F64983" w:rsidRDefault="00E567A8" w:rsidP="00E567A8">
      <w:pPr>
        <w:jc w:val="both"/>
        <w:rPr>
          <w:rFonts w:cstheme="minorHAnsi"/>
          <w:spacing w:val="-4"/>
          <w:w w:val="105"/>
        </w:rPr>
      </w:pPr>
      <w:r w:rsidRPr="00F64983">
        <w:rPr>
          <w:rFonts w:cstheme="minorHAnsi"/>
        </w:rPr>
        <w:t>În altele (în special în țările din nord-vest</w:t>
      </w:r>
      <w:r>
        <w:rPr>
          <w:rFonts w:cstheme="minorHAnsi"/>
        </w:rPr>
        <w:t>)</w:t>
      </w:r>
      <w:r w:rsidRPr="00F64983">
        <w:rPr>
          <w:rFonts w:cstheme="minorHAnsi"/>
        </w:rPr>
        <w:t>, judecătorii nu sunt evaluați, deoarece acest lucru este considerat ca o încălcare a independenței lor.</w:t>
      </w:r>
      <w:r>
        <w:rPr>
          <w:rFonts w:cstheme="minorHAnsi"/>
        </w:rPr>
        <w:t xml:space="preserve"> </w:t>
      </w:r>
      <w:r w:rsidRPr="00F64983">
        <w:rPr>
          <w:rFonts w:cstheme="minorHAnsi"/>
        </w:rPr>
        <w:t xml:space="preserve">Evaluarea calității hotărârilor judecătorești ia forma unei evaluări reciproce, iar rezultatele nu sunt folosite în </w:t>
      </w:r>
      <w:r>
        <w:rPr>
          <w:rFonts w:cstheme="minorHAnsi"/>
        </w:rPr>
        <w:t>estimările</w:t>
      </w:r>
      <w:r w:rsidRPr="00F64983">
        <w:rPr>
          <w:rFonts w:cstheme="minorHAnsi"/>
        </w:rPr>
        <w:t xml:space="preserve"> individuale de performanță.</w:t>
      </w:r>
      <w:r>
        <w:rPr>
          <w:rFonts w:cstheme="minorHAnsi"/>
        </w:rPr>
        <w:t xml:space="preserve"> </w:t>
      </w:r>
      <w:r w:rsidRPr="00F64983">
        <w:rPr>
          <w:rFonts w:cstheme="minorHAnsi"/>
        </w:rPr>
        <w:t>Acest lucru are loc în Olanda care a dezvoltat un sistem de evaluare a calității de</w:t>
      </w:r>
      <w:r>
        <w:rPr>
          <w:rFonts w:cstheme="minorHAnsi"/>
        </w:rPr>
        <w:t xml:space="preserve"> </w:t>
      </w:r>
      <w:r w:rsidRPr="00F64983">
        <w:rPr>
          <w:rFonts w:cstheme="minorHAnsi"/>
        </w:rPr>
        <w:t xml:space="preserve">către curțile de apel a </w:t>
      </w:r>
      <w:r>
        <w:rPr>
          <w:rFonts w:cstheme="minorHAnsi"/>
        </w:rPr>
        <w:t>sentințelor</w:t>
      </w:r>
      <w:r w:rsidRPr="00F64983">
        <w:rPr>
          <w:rFonts w:cstheme="minorHAnsi"/>
        </w:rPr>
        <w:t xml:space="preserve"> civile </w:t>
      </w:r>
      <w:r>
        <w:rPr>
          <w:rFonts w:cstheme="minorHAnsi"/>
        </w:rPr>
        <w:t>pronunțate de judecătorii</w:t>
      </w:r>
      <w:r w:rsidRPr="00F64983">
        <w:rPr>
          <w:rFonts w:cstheme="minorHAnsi"/>
        </w:rPr>
        <w:t>.</w:t>
      </w:r>
      <w:r>
        <w:rPr>
          <w:rFonts w:cstheme="minorHAnsi"/>
        </w:rPr>
        <w:t xml:space="preserve"> E</w:t>
      </w:r>
      <w:r w:rsidRPr="00F64983">
        <w:rPr>
          <w:rFonts w:cstheme="minorHAnsi"/>
        </w:rPr>
        <w:t xml:space="preserve">valuarea nu se </w:t>
      </w:r>
      <w:r>
        <w:rPr>
          <w:rFonts w:cstheme="minorHAnsi"/>
        </w:rPr>
        <w:t>referă la fondul hotărârilor, ci</w:t>
      </w:r>
      <w:r w:rsidRPr="00F64983">
        <w:rPr>
          <w:rFonts w:cstheme="minorHAnsi"/>
        </w:rPr>
        <w:t xml:space="preserve"> la calitatea lor profesional</w:t>
      </w:r>
      <w:r>
        <w:rPr>
          <w:rFonts w:cstheme="minorHAnsi"/>
        </w:rPr>
        <w:t>ă</w:t>
      </w:r>
      <w:r w:rsidRPr="00F64983">
        <w:rPr>
          <w:rFonts w:cstheme="minorHAnsi"/>
        </w:rPr>
        <w:t xml:space="preserve"> (”măiestrie”). Marea Britanie </w:t>
      </w:r>
      <w:r>
        <w:rPr>
          <w:rFonts w:cstheme="minorHAnsi"/>
        </w:rPr>
        <w:t>implementează evaluări</w:t>
      </w:r>
      <w:r w:rsidRPr="00F64983">
        <w:rPr>
          <w:rFonts w:cstheme="minorHAnsi"/>
        </w:rPr>
        <w:t xml:space="preserve"> de performanță care iau în considerare calitatea hotărârilor judecătorești, începând cu magistrații și grefierii.</w:t>
      </w:r>
    </w:p>
    <w:p w:rsidR="00E567A8" w:rsidRPr="00F64983" w:rsidRDefault="00E567A8" w:rsidP="00E567A8">
      <w:pPr>
        <w:ind w:firstLine="567"/>
        <w:jc w:val="both"/>
        <w:rPr>
          <w:rFonts w:cstheme="minorHAnsi"/>
          <w:spacing w:val="-4"/>
          <w:w w:val="105"/>
        </w:rPr>
      </w:pPr>
      <w:r w:rsidRPr="00F64983">
        <w:rPr>
          <w:rFonts w:cstheme="minorHAnsi"/>
        </w:rPr>
        <w:t xml:space="preserve">În multe țări, </w:t>
      </w:r>
      <w:r>
        <w:rPr>
          <w:rFonts w:cstheme="minorHAnsi"/>
        </w:rPr>
        <w:t xml:space="preserve">procentul </w:t>
      </w:r>
      <w:r w:rsidRPr="00F64983">
        <w:rPr>
          <w:rFonts w:cstheme="minorHAnsi"/>
        </w:rPr>
        <w:t>apel</w:t>
      </w:r>
      <w:r>
        <w:rPr>
          <w:rFonts w:cstheme="minorHAnsi"/>
        </w:rPr>
        <w:t>urilor</w:t>
      </w:r>
      <w:r w:rsidRPr="00F64983">
        <w:rPr>
          <w:rFonts w:cstheme="minorHAnsi"/>
        </w:rPr>
        <w:t xml:space="preserve"> </w:t>
      </w:r>
      <w:r>
        <w:rPr>
          <w:rFonts w:cstheme="minorHAnsi"/>
        </w:rPr>
        <w:t>este folosit</w:t>
      </w:r>
      <w:r w:rsidRPr="00F64983">
        <w:rPr>
          <w:rFonts w:cstheme="minorHAnsi"/>
        </w:rPr>
        <w:t xml:space="preserve"> ca </w:t>
      </w:r>
      <w:r>
        <w:rPr>
          <w:rFonts w:cstheme="minorHAnsi"/>
        </w:rPr>
        <w:t>o</w:t>
      </w:r>
      <w:r w:rsidRPr="00F64983">
        <w:rPr>
          <w:rFonts w:cstheme="minorHAnsi"/>
        </w:rPr>
        <w:t xml:space="preserve"> </w:t>
      </w:r>
      <w:r>
        <w:rPr>
          <w:rFonts w:cstheme="minorHAnsi"/>
        </w:rPr>
        <w:t>reprezentare a</w:t>
      </w:r>
      <w:r w:rsidRPr="00F64983">
        <w:rPr>
          <w:rFonts w:cstheme="minorHAnsi"/>
        </w:rPr>
        <w:t xml:space="preserve"> calității </w:t>
      </w:r>
      <w:r>
        <w:rPr>
          <w:rFonts w:cstheme="minorHAnsi"/>
        </w:rPr>
        <w:t>hotărârilor judecătorești</w:t>
      </w:r>
      <w:r w:rsidRPr="00F64983">
        <w:rPr>
          <w:rFonts w:cstheme="minorHAnsi"/>
        </w:rPr>
        <w:t xml:space="preserve">. Multe organisme internaționale, precum Comisia Europeană pentru Eficiența Justiției, fac același lucru. Rețeaua Europeană a Consiliilor Judiciare este mai degrabă critică cu privire la utilizarea </w:t>
      </w:r>
      <w:r>
        <w:rPr>
          <w:rFonts w:cstheme="minorHAnsi"/>
        </w:rPr>
        <w:t xml:space="preserve">procentelor </w:t>
      </w:r>
      <w:r w:rsidRPr="00F64983">
        <w:rPr>
          <w:rFonts w:cstheme="minorHAnsi"/>
        </w:rPr>
        <w:t>apel</w:t>
      </w:r>
      <w:r>
        <w:rPr>
          <w:rFonts w:cstheme="minorHAnsi"/>
        </w:rPr>
        <w:t>urilor</w:t>
      </w:r>
      <w:r w:rsidRPr="00F64983">
        <w:rPr>
          <w:rFonts w:cstheme="minorHAnsi"/>
        </w:rPr>
        <w:t xml:space="preserve"> în acest scop, deoarece casările au adesea la bază alte aspecte decât calitatea, precum noile probe.</w:t>
      </w:r>
      <w:r>
        <w:rPr>
          <w:rFonts w:cstheme="minorHAnsi"/>
        </w:rPr>
        <w:t xml:space="preserve"> </w:t>
      </w:r>
      <w:r w:rsidRPr="00F64983">
        <w:rPr>
          <w:rFonts w:cstheme="minorHAnsi"/>
        </w:rPr>
        <w:t xml:space="preserve">Dacă se folosesc </w:t>
      </w:r>
      <w:r>
        <w:rPr>
          <w:rFonts w:cstheme="minorHAnsi"/>
        </w:rPr>
        <w:t>procente de apel</w:t>
      </w:r>
      <w:r w:rsidRPr="00F64983">
        <w:rPr>
          <w:rFonts w:cstheme="minorHAnsi"/>
        </w:rPr>
        <w:t xml:space="preserve">, procentul hotărârilor judecătorești rămase reprezintă probabil cel mai relevant criteriu. Acesta combină </w:t>
      </w:r>
      <w:r>
        <w:rPr>
          <w:rFonts w:cstheme="minorHAnsi"/>
        </w:rPr>
        <w:t>procentul apelurilor</w:t>
      </w:r>
      <w:r w:rsidRPr="00F64983">
        <w:rPr>
          <w:rFonts w:cstheme="minorHAnsi"/>
        </w:rPr>
        <w:t xml:space="preserve"> și </w:t>
      </w:r>
      <w:r>
        <w:rPr>
          <w:rFonts w:cstheme="minorHAnsi"/>
        </w:rPr>
        <w:t>procentul casărilor</w:t>
      </w:r>
      <w:r w:rsidRPr="00F64983">
        <w:rPr>
          <w:rFonts w:cstheme="minorHAnsi"/>
        </w:rPr>
        <w:t xml:space="preserve"> și definește această combinație ca fiind pozitivă. Alte metode de evaluare se concentrează pe aspectele specifice ale calității, precum înțelegerea care poate fi evaluată de lingviști.</w:t>
      </w:r>
      <w:r>
        <w:rPr>
          <w:rFonts w:cstheme="minorHAnsi"/>
        </w:rPr>
        <w:t xml:space="preserve"> </w:t>
      </w:r>
      <w:r w:rsidRPr="00F64983">
        <w:rPr>
          <w:rFonts w:cstheme="minorHAnsi"/>
        </w:rPr>
        <w:t>În cele din urmă, mecanismele de f</w:t>
      </w:r>
      <w:r>
        <w:rPr>
          <w:rFonts w:cstheme="minorHAnsi"/>
        </w:rPr>
        <w:t>e</w:t>
      </w:r>
      <w:r w:rsidRPr="00F64983">
        <w:rPr>
          <w:rFonts w:cstheme="minorHAnsi"/>
        </w:rPr>
        <w:t>edback, precum sondajele privind satisfacția clienților și feedback-urile individuale</w:t>
      </w:r>
      <w:r>
        <w:rPr>
          <w:rFonts w:cstheme="minorHAnsi"/>
        </w:rPr>
        <w:t>,</w:t>
      </w:r>
      <w:r w:rsidRPr="00F64983">
        <w:rPr>
          <w:rFonts w:cstheme="minorHAnsi"/>
        </w:rPr>
        <w:t xml:space="preserve"> includ în general calitatea hotărârilor judecătorești. </w:t>
      </w:r>
    </w:p>
    <w:p w:rsidR="00E567A8" w:rsidRPr="00F64983" w:rsidRDefault="00E567A8" w:rsidP="00E567A8">
      <w:pPr>
        <w:spacing w:before="396"/>
        <w:ind w:firstLine="567"/>
        <w:rPr>
          <w:rFonts w:cstheme="minorHAnsi"/>
          <w:spacing w:val="-4"/>
          <w:w w:val="105"/>
        </w:rPr>
      </w:pPr>
      <w:r w:rsidRPr="00F64983">
        <w:rPr>
          <w:rFonts w:cstheme="minorHAnsi"/>
        </w:rPr>
        <w:t>Apar două dificultăți importante:</w:t>
      </w:r>
    </w:p>
    <w:p w:rsidR="00E567A8" w:rsidRPr="00F64983" w:rsidRDefault="00E567A8" w:rsidP="00E567A8">
      <w:pPr>
        <w:spacing w:before="468" w:line="264" w:lineRule="auto"/>
        <w:ind w:firstLine="567"/>
        <w:rPr>
          <w:rFonts w:cstheme="minorHAnsi"/>
          <w:i/>
          <w:iCs/>
          <w:spacing w:val="-4"/>
          <w:w w:val="105"/>
        </w:rPr>
      </w:pPr>
      <w:r w:rsidRPr="00F64983">
        <w:rPr>
          <w:rFonts w:cstheme="minorHAnsi"/>
          <w:i/>
          <w:iCs/>
        </w:rPr>
        <w:t>Cum se evaluează calitatea unei hotărâri judecătorești?</w:t>
      </w:r>
    </w:p>
    <w:p w:rsidR="00E567A8" w:rsidRPr="00F64983" w:rsidRDefault="00E567A8" w:rsidP="00E567A8">
      <w:pPr>
        <w:spacing w:before="108"/>
        <w:ind w:firstLine="567"/>
        <w:jc w:val="both"/>
        <w:rPr>
          <w:rFonts w:cstheme="minorHAnsi"/>
          <w:spacing w:val="-4"/>
          <w:w w:val="105"/>
        </w:rPr>
      </w:pPr>
      <w:r>
        <w:rPr>
          <w:rFonts w:cstheme="minorHAnsi"/>
        </w:rPr>
        <w:t>E</w:t>
      </w:r>
      <w:r w:rsidRPr="00F64983">
        <w:rPr>
          <w:rFonts w:cstheme="minorHAnsi"/>
        </w:rPr>
        <w:t>ste destul de dificil să se evalueze calitatea hotărârilor judecătorești deoarece sistemele de evaluare ar putea afecta independența judecătorilor. Așa cum se menționează mai sus, se poate face o di</w:t>
      </w:r>
      <w:r>
        <w:rPr>
          <w:rFonts w:cstheme="minorHAnsi"/>
        </w:rPr>
        <w:t>stincție</w:t>
      </w:r>
      <w:r w:rsidRPr="00F64983">
        <w:rPr>
          <w:rFonts w:cstheme="minorHAnsi"/>
        </w:rPr>
        <w:t xml:space="preserve"> între conținutul deciziei (fondu</w:t>
      </w:r>
      <w:r>
        <w:rPr>
          <w:rFonts w:cstheme="minorHAnsi"/>
        </w:rPr>
        <w:t>l cauzei) și ”măiestria” decizi</w:t>
      </w:r>
      <w:r w:rsidRPr="00F64983">
        <w:rPr>
          <w:rFonts w:cstheme="minorHAnsi"/>
        </w:rPr>
        <w:t>e</w:t>
      </w:r>
      <w:r>
        <w:rPr>
          <w:rFonts w:cstheme="minorHAnsi"/>
        </w:rPr>
        <w:t>i</w:t>
      </w:r>
      <w:r w:rsidRPr="00F64983">
        <w:rPr>
          <w:rFonts w:cstheme="minorHAnsi"/>
        </w:rPr>
        <w:t xml:space="preserve">. Evaluarea nu examinează dacă decizia este ”corectă”, </w:t>
      </w:r>
      <w:r>
        <w:rPr>
          <w:rFonts w:cstheme="minorHAnsi"/>
        </w:rPr>
        <w:t>ci</w:t>
      </w:r>
      <w:r w:rsidRPr="00F64983">
        <w:rPr>
          <w:rFonts w:cstheme="minorHAnsi"/>
        </w:rPr>
        <w:t xml:space="preserve"> dacă se conformează criteriilor obiective.</w:t>
      </w:r>
    </w:p>
    <w:p w:rsidR="00E567A8" w:rsidRPr="00F64983" w:rsidRDefault="00E567A8" w:rsidP="00E567A8">
      <w:pPr>
        <w:spacing w:before="108"/>
        <w:ind w:firstLine="567"/>
        <w:jc w:val="both"/>
        <w:rPr>
          <w:rFonts w:cstheme="minorHAnsi"/>
          <w:w w:val="105"/>
        </w:rPr>
      </w:pPr>
      <w:r w:rsidRPr="00F64983">
        <w:rPr>
          <w:rFonts w:cstheme="minorHAnsi"/>
        </w:rPr>
        <w:t xml:space="preserve">Comisia Europeană pentru Eficiența Justiției face o abordare diferită. În </w:t>
      </w:r>
      <w:r>
        <w:rPr>
          <w:rFonts w:cstheme="minorHAnsi"/>
        </w:rPr>
        <w:t>avizul</w:t>
      </w:r>
      <w:r w:rsidRPr="00F64983">
        <w:rPr>
          <w:rFonts w:cstheme="minorHAnsi"/>
        </w:rPr>
        <w:t xml:space="preserve"> său nr. 17 (2014) privind evaluarea muncii judecătorilor, Comisia Europeană pentru Eficiența Justiției menționează că este ”problematic să se </w:t>
      </w:r>
      <w:r>
        <w:rPr>
          <w:rFonts w:cstheme="minorHAnsi"/>
        </w:rPr>
        <w:t>bazeze rezultatele de evaluare p</w:t>
      </w:r>
      <w:r w:rsidRPr="00F64983">
        <w:rPr>
          <w:rFonts w:cstheme="minorHAnsi"/>
        </w:rPr>
        <w:t>e numărul</w:t>
      </w:r>
      <w:r>
        <w:rPr>
          <w:rFonts w:cstheme="minorHAnsi"/>
        </w:rPr>
        <w:t xml:space="preserve"> </w:t>
      </w:r>
      <w:r w:rsidRPr="00F64983">
        <w:rPr>
          <w:rFonts w:cstheme="minorHAnsi"/>
        </w:rPr>
        <w:t xml:space="preserve">sau procentul de decizii casate în apel, </w:t>
      </w:r>
      <w:r w:rsidRPr="00A45B78">
        <w:rPr>
          <w:rFonts w:cstheme="minorHAnsi"/>
          <w:u w:val="single"/>
        </w:rPr>
        <w:t>dacă numărul și modalitatea de casare demonstrează clar că judecătorul nu deține cunoștințele necesare de drept și procedură”</w:t>
      </w:r>
      <w:r w:rsidRPr="00F64983">
        <w:rPr>
          <w:rFonts w:cstheme="minorHAnsi"/>
        </w:rPr>
        <w:t xml:space="preserve"> (alineatul 35).</w:t>
      </w:r>
      <w:r w:rsidRPr="006B1776">
        <w:rPr>
          <w:rFonts w:cstheme="minorHAnsi"/>
          <w:color w:val="FF00FF"/>
        </w:rPr>
        <w:t xml:space="preserve"> </w:t>
      </w:r>
      <w:r>
        <w:rPr>
          <w:rFonts w:cstheme="minorHAnsi"/>
        </w:rPr>
        <w:t xml:space="preserve"> </w:t>
      </w:r>
      <w:r w:rsidRPr="00F64983">
        <w:rPr>
          <w:rFonts w:cstheme="minorHAnsi"/>
        </w:rPr>
        <w:t>Această circumstanță ar trebui inclusă într-un sistem de evaluare: cetățenii nu ar putea înțelege că neglijența inexplicabilă a unui judecător sau dorința judecătorului de a nu aplica legea nu ar fi luată în considerare în evaluarea muncii sale.</w:t>
      </w:r>
    </w:p>
    <w:p w:rsidR="00E567A8" w:rsidRPr="00F64983" w:rsidRDefault="00E567A8" w:rsidP="00E567A8">
      <w:pPr>
        <w:spacing w:before="108"/>
        <w:ind w:firstLine="567"/>
        <w:jc w:val="both"/>
        <w:rPr>
          <w:rFonts w:cstheme="minorHAnsi"/>
          <w:spacing w:val="-4"/>
          <w:w w:val="105"/>
        </w:rPr>
      </w:pPr>
      <w:r w:rsidRPr="00F64983">
        <w:rPr>
          <w:rFonts w:cstheme="minorHAnsi"/>
        </w:rPr>
        <w:t>Așa cum au subliniat unii membrii ai Rețelei Europene a Consiliilor Judiciare, statutul judecătorilor și un sistem de instruire de înaltă calitate sunt cerințele preliminare ale protejării statului de drept și garanția fundamentală a unui proces echitabil. În acest context, judecătorii ar trebui să poată face față feedback-ului cu privire la deciziile lor.</w:t>
      </w:r>
    </w:p>
    <w:p w:rsidR="00E567A8" w:rsidRPr="00F64983" w:rsidRDefault="00E567A8" w:rsidP="00E567A8">
      <w:pPr>
        <w:widowControl/>
        <w:autoSpaceDE w:val="0"/>
        <w:autoSpaceDN w:val="0"/>
        <w:adjustRightInd w:val="0"/>
        <w:ind w:firstLine="567"/>
        <w:rPr>
          <w:rFonts w:cstheme="minorHAnsi"/>
        </w:rPr>
      </w:pPr>
    </w:p>
    <w:p w:rsidR="00E567A8" w:rsidRPr="00F64983" w:rsidRDefault="00E567A8" w:rsidP="00E567A8">
      <w:pPr>
        <w:ind w:firstLine="567"/>
        <w:jc w:val="both"/>
        <w:rPr>
          <w:rFonts w:cstheme="minorHAnsi"/>
          <w:spacing w:val="-4"/>
          <w:w w:val="105"/>
        </w:rPr>
      </w:pPr>
      <w:r w:rsidRPr="00F64983">
        <w:rPr>
          <w:rFonts w:cstheme="minorHAnsi"/>
        </w:rPr>
        <w:t>În general, sistemul judiciar în ansamblul său, inclusiv accesul la justiție și utilizarea instrument</w:t>
      </w:r>
      <w:r>
        <w:rPr>
          <w:rFonts w:cstheme="minorHAnsi"/>
        </w:rPr>
        <w:t>elor digitale, trebuie examinat</w:t>
      </w:r>
      <w:r w:rsidRPr="00F64983">
        <w:rPr>
          <w:rFonts w:cstheme="minorHAnsi"/>
        </w:rPr>
        <w:t xml:space="preserve"> pentru a evalua calitatea deciziilor judiciare.</w:t>
      </w:r>
    </w:p>
    <w:p w:rsidR="00E567A8" w:rsidRDefault="00E567A8" w:rsidP="00E567A8">
      <w:pPr>
        <w:spacing w:before="432" w:line="319" w:lineRule="auto"/>
        <w:ind w:firstLine="567"/>
        <w:jc w:val="both"/>
        <w:rPr>
          <w:rFonts w:cstheme="minorHAnsi"/>
          <w:i/>
          <w:iCs/>
        </w:rPr>
      </w:pPr>
      <w:r w:rsidRPr="00F64983">
        <w:rPr>
          <w:rFonts w:cstheme="minorHAnsi"/>
          <w:i/>
          <w:iCs/>
        </w:rPr>
        <w:lastRenderedPageBreak/>
        <w:t>Cine trebuie să evalueze calitatea unei hotărâri judecătorești?</w:t>
      </w:r>
      <w:r>
        <w:rPr>
          <w:rFonts w:cstheme="minorHAnsi"/>
          <w:i/>
          <w:iCs/>
        </w:rPr>
        <w:t xml:space="preserve"> </w:t>
      </w:r>
    </w:p>
    <w:p w:rsidR="00E567A8" w:rsidRPr="00F64983" w:rsidRDefault="00E567A8" w:rsidP="00E567A8">
      <w:pPr>
        <w:spacing w:line="319" w:lineRule="auto"/>
        <w:ind w:firstLine="567"/>
        <w:jc w:val="both"/>
        <w:rPr>
          <w:rFonts w:cstheme="minorHAnsi"/>
          <w:spacing w:val="-5"/>
          <w:w w:val="105"/>
        </w:rPr>
      </w:pPr>
      <w:r w:rsidRPr="00F64983">
        <w:rPr>
          <w:rFonts w:cstheme="minorHAnsi"/>
        </w:rPr>
        <w:t>Se pot distinge două abordări:</w:t>
      </w:r>
    </w:p>
    <w:p w:rsidR="00E567A8" w:rsidRPr="00F64983" w:rsidRDefault="00E567A8" w:rsidP="00E567A8">
      <w:pPr>
        <w:spacing w:before="108"/>
        <w:ind w:firstLine="567"/>
        <w:jc w:val="both"/>
        <w:rPr>
          <w:rFonts w:cstheme="minorHAnsi"/>
          <w:spacing w:val="-6"/>
          <w:w w:val="105"/>
        </w:rPr>
      </w:pPr>
      <w:r>
        <w:rPr>
          <w:rFonts w:cstheme="minorHAnsi"/>
        </w:rPr>
        <w:t>- E</w:t>
      </w:r>
      <w:r w:rsidRPr="00F64983">
        <w:rPr>
          <w:rFonts w:cstheme="minorHAnsi"/>
        </w:rPr>
        <w:t>valuarea de către judecători sau de către un anumit organism independent, pe baza unor orientări predeterminate, determinate de judecători (conferă experiența Olandei).</w:t>
      </w:r>
    </w:p>
    <w:p w:rsidR="00E567A8" w:rsidRPr="00F64983" w:rsidRDefault="00E567A8" w:rsidP="00E567A8">
      <w:pPr>
        <w:spacing w:before="108"/>
        <w:ind w:firstLine="567"/>
        <w:jc w:val="both"/>
        <w:rPr>
          <w:rFonts w:cstheme="minorHAnsi"/>
          <w:spacing w:val="-4"/>
          <w:w w:val="105"/>
        </w:rPr>
      </w:pPr>
      <w:r w:rsidRPr="00F64983">
        <w:rPr>
          <w:rFonts w:cstheme="minorHAnsi"/>
        </w:rPr>
        <w:t>- Evaluarea de către autoritățile care iau decizii privind resursele umane despre judecători. În multe țări, judecătorii sunt evaluați în mod regulat sau când solicită o promovare și evaluarea unui eșantion din cazurile lor face adesea parte din evaluare.</w:t>
      </w:r>
    </w:p>
    <w:p w:rsidR="00E567A8" w:rsidRPr="00F64983" w:rsidRDefault="00E567A8" w:rsidP="00E567A8">
      <w:pPr>
        <w:spacing w:before="108"/>
        <w:ind w:firstLine="567"/>
        <w:jc w:val="both"/>
        <w:rPr>
          <w:rFonts w:cstheme="minorHAnsi"/>
          <w:spacing w:val="-4"/>
          <w:w w:val="105"/>
        </w:rPr>
      </w:pPr>
      <w:r w:rsidRPr="00F64983">
        <w:rPr>
          <w:rFonts w:cstheme="minorHAnsi"/>
        </w:rPr>
        <w:t>Când are loc evaluare</w:t>
      </w:r>
      <w:r>
        <w:rPr>
          <w:rFonts w:cstheme="minorHAnsi"/>
        </w:rPr>
        <w:t xml:space="preserve">a, Consiliile </w:t>
      </w:r>
      <w:r w:rsidRPr="00F64983">
        <w:rPr>
          <w:rFonts w:cstheme="minorHAnsi"/>
        </w:rPr>
        <w:t>sistemul</w:t>
      </w:r>
      <w:r>
        <w:rPr>
          <w:rFonts w:cstheme="minorHAnsi"/>
        </w:rPr>
        <w:t>ui judiciar ar trebui</w:t>
      </w:r>
      <w:r w:rsidRPr="00F64983">
        <w:rPr>
          <w:rFonts w:cstheme="minorHAnsi"/>
        </w:rPr>
        <w:t xml:space="preserve"> să fie la conducere, și nu Ministerele Justiției sau alte organizații care fac parte din alte puteri de stat decât sistemul judiciar. Conform legii, unele consilii nu au competență în domeniul calității justiției. Cu toate acestea, deoarece este de datoria Consiliilor să se asigure că se păstrează principiul independenței judecătorilor,</w:t>
      </w:r>
      <w:r>
        <w:rPr>
          <w:rFonts w:cstheme="minorHAnsi"/>
        </w:rPr>
        <w:t xml:space="preserve"> </w:t>
      </w:r>
      <w:r w:rsidRPr="00F64983">
        <w:rPr>
          <w:rFonts w:cstheme="minorHAnsi"/>
        </w:rPr>
        <w:t xml:space="preserve">Comisia Europeană pentru Eficiența Justiției </w:t>
      </w:r>
      <w:r>
        <w:rPr>
          <w:rFonts w:cstheme="minorHAnsi"/>
        </w:rPr>
        <w:t>a menționat în</w:t>
      </w:r>
      <w:r w:rsidRPr="00F64983">
        <w:rPr>
          <w:rFonts w:cstheme="minorHAnsi"/>
        </w:rPr>
        <w:t xml:space="preserve"> </w:t>
      </w:r>
      <w:r>
        <w:rPr>
          <w:rFonts w:cstheme="minorHAnsi"/>
        </w:rPr>
        <w:t>avizul</w:t>
      </w:r>
      <w:r w:rsidRPr="00F64983">
        <w:rPr>
          <w:rFonts w:cstheme="minorHAnsi"/>
        </w:rPr>
        <w:t xml:space="preserve"> nr. 11 că ”Consiliului ar trebui să i se încredințeze evaluarea calității deciziilor”. </w:t>
      </w:r>
    </w:p>
    <w:p w:rsidR="00E567A8" w:rsidRPr="00F64983" w:rsidRDefault="00E567A8" w:rsidP="00E567A8">
      <w:pPr>
        <w:spacing w:before="108"/>
        <w:ind w:firstLine="567"/>
        <w:jc w:val="both"/>
        <w:rPr>
          <w:rFonts w:cstheme="minorHAnsi"/>
          <w:spacing w:val="-4"/>
          <w:w w:val="105"/>
        </w:rPr>
      </w:pPr>
      <w:r w:rsidRPr="00F64983">
        <w:rPr>
          <w:rFonts w:cstheme="minorHAnsi"/>
        </w:rPr>
        <w:t xml:space="preserve">Comisia Europeană pentru Eficiența Justiției a adăugat că </w:t>
      </w:r>
      <w:r>
        <w:rPr>
          <w:rFonts w:cstheme="minorHAnsi"/>
        </w:rPr>
        <w:t xml:space="preserve">”acolo unde </w:t>
      </w:r>
      <w:r w:rsidRPr="00F64983">
        <w:rPr>
          <w:rFonts w:cstheme="minorHAnsi"/>
        </w:rPr>
        <w:t>nu există un Consiliu pentru sistemul juridic, evaluarea calității deciziilor ar trebui să fie întreprins</w:t>
      </w:r>
      <w:r>
        <w:rPr>
          <w:rFonts w:cstheme="minorHAnsi"/>
        </w:rPr>
        <w:t>ă</w:t>
      </w:r>
      <w:r w:rsidRPr="00F64983">
        <w:rPr>
          <w:rFonts w:cstheme="minorHAnsi"/>
        </w:rPr>
        <w:t xml:space="preserve"> de un organism specific care să aibă aceleași garanții pentru independența judecătorilor ca și cele deținute de un Consiliu </w:t>
      </w:r>
      <w:r>
        <w:rPr>
          <w:rFonts w:cstheme="minorHAnsi"/>
        </w:rPr>
        <w:t>al sistemului judiciar</w:t>
      </w:r>
      <w:r w:rsidRPr="00F64983">
        <w:rPr>
          <w:rFonts w:cstheme="minorHAnsi"/>
        </w:rPr>
        <w:t>"</w:t>
      </w:r>
      <w:r>
        <w:rPr>
          <w:rFonts w:cstheme="minorHAnsi"/>
        </w:rPr>
        <w:t>.</w:t>
      </w:r>
    </w:p>
    <w:p w:rsidR="00E567A8" w:rsidRPr="00F64983" w:rsidRDefault="00E567A8" w:rsidP="00E567A8">
      <w:pPr>
        <w:spacing w:before="108"/>
        <w:ind w:firstLine="567"/>
        <w:jc w:val="both"/>
        <w:rPr>
          <w:rFonts w:cstheme="minorHAnsi"/>
          <w:spacing w:val="-4"/>
          <w:w w:val="105"/>
        </w:rPr>
      </w:pPr>
      <w:r w:rsidRPr="00F64983">
        <w:rPr>
          <w:rFonts w:cstheme="minorHAnsi"/>
        </w:rPr>
        <w:t>Rețeaua Europeană a Consiliilor Judiciare consideră că evaluarea calității hotărârilor judecătorești care este posibil să fie cel mai critic aspect al calității justiției, este importantă, dacă se ia în serios îmbunătățirea calității. Cu toate acestea, orice sistem de evaluare trebuie să respecte independența judecătorilor. O condiție necesară este aceea că Consiliile sistemului judiciar sunt responsabile de sistem.</w:t>
      </w:r>
    </w:p>
    <w:p w:rsidR="003739CE" w:rsidRDefault="003739CE">
      <w:pPr>
        <w:rPr>
          <w:rFonts w:ascii="Calibri" w:eastAsia="Calibri" w:hAnsi="Calibri" w:cs="Calibri"/>
          <w:sz w:val="24"/>
          <w:szCs w:val="24"/>
        </w:rPr>
      </w:pPr>
    </w:p>
    <w:p w:rsidR="00E567A8" w:rsidRDefault="00E567A8" w:rsidP="00355A7E">
      <w:pPr>
        <w:pStyle w:val="Heading2"/>
        <w:numPr>
          <w:ilvl w:val="2"/>
          <w:numId w:val="31"/>
        </w:numPr>
        <w:tabs>
          <w:tab w:val="left" w:pos="825"/>
        </w:tabs>
        <w:spacing w:before="103" w:line="276" w:lineRule="auto"/>
        <w:ind w:right="108"/>
        <w:jc w:val="both"/>
      </w:pPr>
      <w:r w:rsidRPr="00F64983">
        <w:rPr>
          <w:rFonts w:asciiTheme="minorHAnsi" w:hAnsiTheme="minorHAnsi" w:cstheme="minorHAnsi"/>
        </w:rPr>
        <w:t>Asigurarea accesului public la lege pentru îndrumarea societății</w:t>
      </w:r>
      <w:r>
        <w:t xml:space="preserve"> </w:t>
      </w:r>
    </w:p>
    <w:p w:rsidR="00E567A8" w:rsidRPr="00F64983" w:rsidRDefault="00E567A8" w:rsidP="00E567A8">
      <w:pPr>
        <w:spacing w:before="108" w:line="276" w:lineRule="auto"/>
        <w:ind w:firstLine="567"/>
        <w:jc w:val="both"/>
        <w:rPr>
          <w:rFonts w:cstheme="minorHAnsi"/>
          <w:spacing w:val="-5"/>
          <w:w w:val="105"/>
        </w:rPr>
      </w:pPr>
      <w:r w:rsidRPr="00F64983">
        <w:rPr>
          <w:rFonts w:cstheme="minorHAnsi"/>
        </w:rPr>
        <w:t xml:space="preserve">Hotărârile judecătorești oferă - într-o oarecare măsură - îndrumare </w:t>
      </w:r>
      <w:r>
        <w:rPr>
          <w:rFonts w:cstheme="minorHAnsi"/>
        </w:rPr>
        <w:t>la</w:t>
      </w:r>
      <w:r w:rsidRPr="00F64983">
        <w:rPr>
          <w:rFonts w:cstheme="minorHAnsi"/>
        </w:rPr>
        <w:t xml:space="preserve"> comportamentul membrilor societății ("umbra legii"). O condiție prealabilă este </w:t>
      </w:r>
      <w:r>
        <w:rPr>
          <w:rFonts w:cstheme="minorHAnsi"/>
        </w:rPr>
        <w:t>ca</w:t>
      </w:r>
      <w:r w:rsidRPr="00F64983">
        <w:rPr>
          <w:rFonts w:cstheme="minorHAnsi"/>
        </w:rPr>
        <w:t xml:space="preserve"> </w:t>
      </w:r>
      <w:r>
        <w:rPr>
          <w:rFonts w:cstheme="minorHAnsi"/>
        </w:rPr>
        <w:t>hotărârile</w:t>
      </w:r>
      <w:r w:rsidRPr="00F64983">
        <w:rPr>
          <w:rFonts w:cstheme="minorHAnsi"/>
        </w:rPr>
        <w:t xml:space="preserve"> judecătorești ale instanțelor </w:t>
      </w:r>
      <w:r>
        <w:rPr>
          <w:rFonts w:cstheme="minorHAnsi"/>
        </w:rPr>
        <w:t>să fie</w:t>
      </w:r>
      <w:r w:rsidRPr="00F64983">
        <w:rPr>
          <w:rFonts w:cstheme="minorHAnsi"/>
        </w:rPr>
        <w:t xml:space="preserve"> publicate. Pe lângă publicarea pasivă, </w:t>
      </w:r>
      <w:r>
        <w:rPr>
          <w:rFonts w:cstheme="minorHAnsi"/>
        </w:rPr>
        <w:t>îndeplinirea</w:t>
      </w:r>
      <w:r w:rsidRPr="00F64983">
        <w:rPr>
          <w:rFonts w:cstheme="minorHAnsi"/>
        </w:rPr>
        <w:t xml:space="preserve"> </w:t>
      </w:r>
      <w:r>
        <w:rPr>
          <w:rFonts w:cstheme="minorHAnsi"/>
        </w:rPr>
        <w:t xml:space="preserve">hotărârilor </w:t>
      </w:r>
      <w:r w:rsidRPr="00F64983">
        <w:rPr>
          <w:rFonts w:cstheme="minorHAnsi"/>
        </w:rPr>
        <w:t xml:space="preserve">poate fi extinsă prin eforturile instanțelor </w:t>
      </w:r>
      <w:r>
        <w:rPr>
          <w:rFonts w:cstheme="minorHAnsi"/>
        </w:rPr>
        <w:t>pentru a</w:t>
      </w:r>
      <w:r w:rsidRPr="00F64983">
        <w:rPr>
          <w:rFonts w:cstheme="minorHAnsi"/>
        </w:rPr>
        <w:t xml:space="preserve"> atrage atenția publicului asupra deciziil</w:t>
      </w:r>
      <w:r>
        <w:rPr>
          <w:rFonts w:cstheme="minorHAnsi"/>
        </w:rPr>
        <w:t>or care au un impact ridicat și/</w:t>
      </w:r>
      <w:r w:rsidRPr="00F64983">
        <w:rPr>
          <w:rFonts w:cstheme="minorHAnsi"/>
        </w:rPr>
        <w:t>sau au stabilit un pr</w:t>
      </w:r>
      <w:r>
        <w:rPr>
          <w:rFonts w:cstheme="minorHAnsi"/>
        </w:rPr>
        <w:t>ecedent. Acest lucru poate fi f</w:t>
      </w:r>
      <w:r w:rsidRPr="00F64983">
        <w:rPr>
          <w:rFonts w:cstheme="minorHAnsi"/>
        </w:rPr>
        <w:t>ăcut direc</w:t>
      </w:r>
      <w:r>
        <w:rPr>
          <w:rFonts w:cstheme="minorHAnsi"/>
        </w:rPr>
        <w:t>t</w:t>
      </w:r>
      <w:r w:rsidRPr="00F64983">
        <w:rPr>
          <w:rFonts w:cstheme="minorHAnsi"/>
        </w:rPr>
        <w:t xml:space="preserve"> prin intermediul site-urilor web ale sistemului judiciar și utiliz</w:t>
      </w:r>
      <w:r>
        <w:rPr>
          <w:rFonts w:cstheme="minorHAnsi"/>
        </w:rPr>
        <w:t>area</w:t>
      </w:r>
      <w:r w:rsidRPr="00F64983">
        <w:rPr>
          <w:rFonts w:cstheme="minorHAnsi"/>
        </w:rPr>
        <w:t xml:space="preserve"> mediei sociale și indirect </w:t>
      </w:r>
      <w:r>
        <w:rPr>
          <w:rFonts w:cstheme="minorHAnsi"/>
        </w:rPr>
        <w:t>prin</w:t>
      </w:r>
      <w:r w:rsidRPr="00F64983">
        <w:rPr>
          <w:rFonts w:cstheme="minorHAnsi"/>
        </w:rPr>
        <w:t xml:space="preserve"> mass-media oficială. De asemenea, având în vedere dezvoltarea la nivel mondial a ”datelor importante”, poate deveni din ce în ce mai important sau chiar necesar </w:t>
      </w:r>
      <w:r>
        <w:rPr>
          <w:rFonts w:cstheme="minorHAnsi"/>
        </w:rPr>
        <w:t>ca</w:t>
      </w:r>
      <w:r w:rsidRPr="00F64983">
        <w:rPr>
          <w:rFonts w:cstheme="minorHAnsi"/>
        </w:rPr>
        <w:t xml:space="preserve"> instanțele de judecată să facă disponibile informațiile statistice cu privire la rezultatul cazurilor.</w:t>
      </w:r>
      <w:r>
        <w:rPr>
          <w:rFonts w:cstheme="minorHAnsi"/>
        </w:rPr>
        <w:t xml:space="preserve"> </w:t>
      </w:r>
    </w:p>
    <w:p w:rsidR="00E567A8" w:rsidRPr="00F64983" w:rsidRDefault="00E567A8" w:rsidP="00E567A8">
      <w:pPr>
        <w:spacing w:before="108"/>
        <w:ind w:firstLine="567"/>
        <w:jc w:val="both"/>
        <w:rPr>
          <w:rFonts w:cstheme="minorHAnsi"/>
          <w:spacing w:val="-4"/>
          <w:w w:val="105"/>
        </w:rPr>
      </w:pPr>
      <w:r w:rsidRPr="00F64983">
        <w:rPr>
          <w:rFonts w:cstheme="minorHAnsi"/>
        </w:rPr>
        <w:t xml:space="preserve">La un nivel mai general, autoritatea morală a instanțelor - și, prin urmare, impactul </w:t>
      </w:r>
      <w:r>
        <w:rPr>
          <w:rFonts w:cstheme="minorHAnsi"/>
        </w:rPr>
        <w:t>hotărârilor</w:t>
      </w:r>
      <w:r w:rsidRPr="00F64983">
        <w:rPr>
          <w:rFonts w:cstheme="minorHAnsi"/>
        </w:rPr>
        <w:t xml:space="preserve"> judec</w:t>
      </w:r>
      <w:r>
        <w:rPr>
          <w:rFonts w:cstheme="minorHAnsi"/>
        </w:rPr>
        <w:t>ătorești - ar putea fi promovată</w:t>
      </w:r>
      <w:r w:rsidRPr="00F64983">
        <w:rPr>
          <w:rFonts w:cstheme="minorHAnsi"/>
        </w:rPr>
        <w:t xml:space="preserve"> prin informarea publicului cu privire la valorile judiciare fundamentale, cum ar fi independența, imparțialitatea și aplicarea legii. Acest lucru poate fi de ajutor și prin invitarea publicului de a vizita instanțele de judecată și de a vedea judecătorii la lucru.</w:t>
      </w:r>
    </w:p>
    <w:p w:rsidR="00E567A8" w:rsidRPr="00F64983" w:rsidRDefault="00E567A8" w:rsidP="00E567A8">
      <w:pPr>
        <w:spacing w:before="216"/>
        <w:ind w:firstLine="567"/>
        <w:jc w:val="both"/>
        <w:rPr>
          <w:rFonts w:cstheme="minorHAnsi"/>
          <w:spacing w:val="-6"/>
          <w:w w:val="105"/>
        </w:rPr>
      </w:pPr>
      <w:r w:rsidRPr="00F64983">
        <w:rPr>
          <w:rFonts w:cstheme="minorHAnsi"/>
        </w:rPr>
        <w:t>În cele din urm</w:t>
      </w:r>
      <w:r>
        <w:rPr>
          <w:rFonts w:cstheme="minorHAnsi"/>
        </w:rPr>
        <w:t>ă</w:t>
      </w:r>
      <w:r w:rsidRPr="00F64983">
        <w:rPr>
          <w:rFonts w:cstheme="minorHAnsi"/>
        </w:rPr>
        <w:t>, noile tehnologii de îmbunătățire a accesului la justiție, precum mecanismele de soluționare a litigiilor on-line, sunt importante pentru a reține sau extinde accesibilitatea sistemului judiciar, dar și de a păstra legătur</w:t>
      </w:r>
      <w:r>
        <w:rPr>
          <w:rFonts w:cstheme="minorHAnsi"/>
        </w:rPr>
        <w:t>a</w:t>
      </w:r>
      <w:r w:rsidRPr="00F64983">
        <w:rPr>
          <w:rFonts w:cstheme="minorHAnsi"/>
        </w:rPr>
        <w:t xml:space="preserve"> cu o societate care este supusă unei schimbări tehnologice rapide. Acest lucru a fost recunoscut înainte de Rețeaua Europeană a Consiliilor Judiciare. Raportul menționat </w:t>
      </w:r>
      <w:r>
        <w:rPr>
          <w:rFonts w:cstheme="minorHAnsi"/>
        </w:rPr>
        <w:t>anterior</w:t>
      </w:r>
      <w:r w:rsidRPr="00F64983">
        <w:rPr>
          <w:rFonts w:cstheme="minorHAnsi"/>
        </w:rPr>
        <w:t xml:space="preserve"> cu privire la reforma judiciară conține recomandarea:</w:t>
      </w:r>
    </w:p>
    <w:p w:rsidR="00E567A8" w:rsidRPr="00F64983" w:rsidRDefault="00E567A8" w:rsidP="00355A7E">
      <w:pPr>
        <w:pStyle w:val="ListParagraph"/>
        <w:numPr>
          <w:ilvl w:val="0"/>
          <w:numId w:val="45"/>
        </w:numPr>
        <w:kinsoku w:val="0"/>
        <w:spacing w:before="288"/>
        <w:contextualSpacing/>
        <w:jc w:val="both"/>
        <w:rPr>
          <w:rFonts w:cstheme="minorHAnsi"/>
          <w:spacing w:val="-4"/>
        </w:rPr>
      </w:pPr>
      <w:r w:rsidRPr="00F64983">
        <w:rPr>
          <w:rFonts w:cstheme="minorHAnsi"/>
        </w:rPr>
        <w:t xml:space="preserve">Sistemele judiciare ar trebui să învețe </w:t>
      </w:r>
      <w:r>
        <w:rPr>
          <w:rFonts w:cstheme="minorHAnsi"/>
        </w:rPr>
        <w:t xml:space="preserve">din </w:t>
      </w:r>
      <w:r w:rsidRPr="00F64983">
        <w:rPr>
          <w:rFonts w:cstheme="minorHAnsi"/>
        </w:rPr>
        <w:t xml:space="preserve">mecanismele de soluționare a litigiilor on-line și </w:t>
      </w:r>
      <w:r>
        <w:rPr>
          <w:rFonts w:cstheme="minorHAnsi"/>
        </w:rPr>
        <w:t>aplicațiile</w:t>
      </w:r>
      <w:r w:rsidRPr="00F64983">
        <w:rPr>
          <w:rFonts w:cstheme="minorHAnsi"/>
        </w:rPr>
        <w:t xml:space="preserve"> care sunt deja disponibile pe internet.</w:t>
      </w:r>
    </w:p>
    <w:p w:rsidR="00E567A8" w:rsidRPr="00F64983" w:rsidRDefault="00E567A8" w:rsidP="00E567A8">
      <w:pPr>
        <w:spacing w:before="252"/>
        <w:ind w:firstLine="567"/>
        <w:jc w:val="both"/>
        <w:rPr>
          <w:rFonts w:cstheme="minorHAnsi"/>
          <w:spacing w:val="-4"/>
          <w:w w:val="105"/>
        </w:rPr>
      </w:pPr>
      <w:r w:rsidRPr="00F64983">
        <w:rPr>
          <w:rFonts w:cstheme="minorHAnsi"/>
        </w:rPr>
        <w:lastRenderedPageBreak/>
        <w:t>Lucrul în această zonă a calității este încă în prima lui fază. Indicatorii prezentați mai jos sunt, prin urmare, preliminari</w:t>
      </w:r>
      <w:r>
        <w:rPr>
          <w:rFonts w:cstheme="minorHAnsi"/>
        </w:rPr>
        <w:t>.</w:t>
      </w:r>
    </w:p>
    <w:p w:rsidR="00E567A8" w:rsidRDefault="00E567A8">
      <w:pPr>
        <w:rPr>
          <w:rFonts w:ascii="Calibri" w:eastAsia="Calibri" w:hAnsi="Calibri"/>
          <w:b/>
          <w:bCs/>
          <w:color w:val="365F91"/>
          <w:sz w:val="24"/>
          <w:szCs w:val="24"/>
        </w:rPr>
      </w:pPr>
      <w:r>
        <w:rPr>
          <w:color w:val="365F91"/>
        </w:rPr>
        <w:br w:type="page"/>
      </w:r>
    </w:p>
    <w:p w:rsidR="00E567A8" w:rsidRPr="00F64983" w:rsidRDefault="00E567A8" w:rsidP="00E567A8">
      <w:pPr>
        <w:spacing w:before="288" w:line="264" w:lineRule="auto"/>
        <w:ind w:firstLine="567"/>
        <w:rPr>
          <w:rFonts w:cstheme="minorHAnsi"/>
          <w:b/>
          <w:bCs/>
          <w:color w:val="365F91"/>
          <w:spacing w:val="-4"/>
          <w:w w:val="105"/>
        </w:rPr>
      </w:pPr>
      <w:bookmarkStart w:id="7" w:name="_bookmark8"/>
      <w:bookmarkEnd w:id="7"/>
      <w:r w:rsidRPr="00F64983">
        <w:rPr>
          <w:rFonts w:cstheme="minorHAnsi"/>
          <w:b/>
          <w:bCs/>
          <w:color w:val="365F91"/>
        </w:rPr>
        <w:lastRenderedPageBreak/>
        <w:t>7.4 Setul de indicatori de performanță cu privire la calitate</w:t>
      </w:r>
    </w:p>
    <w:p w:rsidR="00E567A8" w:rsidRPr="00F64983" w:rsidRDefault="00E567A8" w:rsidP="00E567A8">
      <w:pPr>
        <w:spacing w:before="108" w:after="324"/>
        <w:ind w:firstLine="567"/>
        <w:jc w:val="both"/>
        <w:rPr>
          <w:rFonts w:cstheme="minorHAnsi"/>
          <w:spacing w:val="-4"/>
          <w:w w:val="105"/>
        </w:rPr>
      </w:pPr>
      <w:r w:rsidRPr="00F64983">
        <w:rPr>
          <w:rFonts w:cstheme="minorHAnsi"/>
        </w:rPr>
        <w:t>În această secțiune, sunt menționați indicatorii de performanță pentru patru zone. Indicatorii referitor</w:t>
      </w:r>
      <w:r>
        <w:rPr>
          <w:rFonts w:cstheme="minorHAnsi"/>
        </w:rPr>
        <w:t>i</w:t>
      </w:r>
      <w:r w:rsidRPr="00F64983">
        <w:rPr>
          <w:rFonts w:cstheme="minorHAnsi"/>
        </w:rPr>
        <w:t xml:space="preserve"> la caracteris</w:t>
      </w:r>
      <w:r>
        <w:rPr>
          <w:rFonts w:cstheme="minorHAnsi"/>
        </w:rPr>
        <w:t>ti</w:t>
      </w:r>
      <w:r w:rsidRPr="00F64983">
        <w:rPr>
          <w:rFonts w:cstheme="minorHAnsi"/>
        </w:rPr>
        <w:t>cile obiective au culoarea neagră</w:t>
      </w:r>
      <w:r>
        <w:rPr>
          <w:rFonts w:cstheme="minorHAnsi"/>
        </w:rPr>
        <w:t>,</w:t>
      </w:r>
      <w:r w:rsidRPr="00F64983">
        <w:rPr>
          <w:rFonts w:cstheme="minorHAnsi"/>
        </w:rPr>
        <w:t xml:space="preserve"> iar indicatorii referitori la evaluarea subiectivă a performanței au culoarea albastră. </w:t>
      </w:r>
    </w:p>
    <w:tbl>
      <w:tblPr>
        <w:tblStyle w:val="TableGrid"/>
        <w:tblW w:w="0" w:type="auto"/>
        <w:tblLook w:val="04A0" w:firstRow="1" w:lastRow="0" w:firstColumn="1" w:lastColumn="0" w:noHBand="0" w:noVBand="1"/>
      </w:tblPr>
      <w:tblGrid>
        <w:gridCol w:w="9243"/>
      </w:tblGrid>
      <w:tr w:rsidR="00E567A8" w:rsidRPr="00F64983" w:rsidTr="00CF6D6B">
        <w:trPr>
          <w:trHeight w:val="302"/>
        </w:trPr>
        <w:tc>
          <w:tcPr>
            <w:tcW w:w="9243" w:type="dxa"/>
            <w:shd w:val="clear" w:color="auto" w:fill="C6D9F1" w:themeFill="text2" w:themeFillTint="33"/>
          </w:tcPr>
          <w:p w:rsidR="00E567A8" w:rsidRPr="00BF1BE6" w:rsidRDefault="00E567A8" w:rsidP="00CF6D6B">
            <w:pPr>
              <w:shd w:val="solid" w:color="C7D9DA" w:fill="auto"/>
              <w:ind w:firstLine="567"/>
              <w:rPr>
                <w:rFonts w:cstheme="minorHAnsi"/>
                <w:color w:val="000000"/>
                <w:spacing w:val="-4"/>
                <w:sz w:val="6"/>
                <w:szCs w:val="6"/>
              </w:rPr>
            </w:pPr>
            <w:r w:rsidRPr="00F64983">
              <w:rPr>
                <w:rFonts w:cstheme="minorHAnsi"/>
                <w:b/>
                <w:bCs/>
                <w:color w:val="000000"/>
                <w:sz w:val="20"/>
                <w:szCs w:val="20"/>
              </w:rPr>
              <w:t xml:space="preserve">INDICATORI DE </w:t>
            </w:r>
            <w:r>
              <w:rPr>
                <w:rFonts w:cstheme="minorHAnsi"/>
                <w:b/>
                <w:bCs/>
                <w:color w:val="000000"/>
                <w:sz w:val="20"/>
                <w:szCs w:val="20"/>
              </w:rPr>
              <w:t>GESTIUNE A TIMPULUI</w:t>
            </w:r>
            <w:r w:rsidRPr="00F64983">
              <w:rPr>
                <w:rFonts w:cstheme="minorHAnsi"/>
                <w:b/>
                <w:bCs/>
                <w:color w:val="000000"/>
                <w:sz w:val="20"/>
                <w:szCs w:val="20"/>
              </w:rPr>
              <w:t xml:space="preserve"> ȘI ADMINISTRARE A CAZURILOR</w:t>
            </w:r>
          </w:p>
        </w:tc>
      </w:tr>
      <w:tr w:rsidR="00E567A8" w:rsidRPr="00F64983" w:rsidTr="00CF6D6B">
        <w:trPr>
          <w:trHeight w:val="302"/>
        </w:trPr>
        <w:tc>
          <w:tcPr>
            <w:tcW w:w="9243" w:type="dxa"/>
            <w:shd w:val="clear" w:color="auto" w:fill="DDD9C3" w:themeFill="background2" w:themeFillShade="E6"/>
          </w:tcPr>
          <w:p w:rsidR="00E567A8" w:rsidRPr="00BF1BE6" w:rsidRDefault="00E567A8" w:rsidP="00355A7E">
            <w:pPr>
              <w:pStyle w:val="ListParagraph"/>
              <w:numPr>
                <w:ilvl w:val="0"/>
                <w:numId w:val="46"/>
              </w:numPr>
              <w:kinsoku w:val="0"/>
              <w:spacing w:before="216" w:line="243" w:lineRule="exact"/>
              <w:contextualSpacing/>
              <w:rPr>
                <w:rFonts w:cstheme="minorHAnsi"/>
                <w:b/>
                <w:bCs/>
                <w:color w:val="000000"/>
                <w:spacing w:val="1"/>
                <w:w w:val="105"/>
                <w:sz w:val="20"/>
                <w:szCs w:val="20"/>
              </w:rPr>
            </w:pPr>
            <w:r w:rsidRPr="00BF1BE6">
              <w:rPr>
                <w:rFonts w:cstheme="minorHAnsi"/>
                <w:b/>
                <w:bCs/>
                <w:color w:val="000000"/>
                <w:sz w:val="20"/>
                <w:szCs w:val="20"/>
              </w:rPr>
              <w:t>Standardele pentru durata cazurilor:</w:t>
            </w:r>
          </w:p>
          <w:p w:rsidR="00E567A8" w:rsidRPr="00BF1BE6" w:rsidRDefault="00E567A8" w:rsidP="00355A7E">
            <w:pPr>
              <w:pStyle w:val="ListParagraph"/>
              <w:numPr>
                <w:ilvl w:val="0"/>
                <w:numId w:val="47"/>
              </w:numPr>
              <w:tabs>
                <w:tab w:val="right" w:pos="5803"/>
              </w:tabs>
              <w:kinsoku w:val="0"/>
              <w:spacing w:before="72" w:line="272" w:lineRule="exact"/>
              <w:contextualSpacing/>
              <w:rPr>
                <w:rFonts w:cstheme="minorHAnsi"/>
                <w:color w:val="000000"/>
                <w:sz w:val="20"/>
                <w:szCs w:val="20"/>
              </w:rPr>
            </w:pPr>
            <w:r w:rsidRPr="00BF1BE6">
              <w:rPr>
                <w:rFonts w:cstheme="minorHAnsi"/>
                <w:color w:val="000000"/>
                <w:sz w:val="20"/>
                <w:szCs w:val="20"/>
              </w:rPr>
              <w:t xml:space="preserve">Existența standardelor </w:t>
            </w:r>
            <w:r>
              <w:rPr>
                <w:rFonts w:cstheme="minorHAnsi"/>
                <w:color w:val="000000"/>
                <w:sz w:val="20"/>
                <w:szCs w:val="20"/>
              </w:rPr>
              <w:t>judecătoriilor</w:t>
            </w:r>
            <w:r w:rsidRPr="00BF1BE6">
              <w:rPr>
                <w:rFonts w:cstheme="minorHAnsi"/>
                <w:color w:val="000000"/>
                <w:sz w:val="20"/>
                <w:szCs w:val="20"/>
              </w:rPr>
              <w:t xml:space="preserve"> și curților de apel;</w:t>
            </w:r>
          </w:p>
          <w:p w:rsidR="00E567A8" w:rsidRPr="00BF1BE6" w:rsidRDefault="00E567A8" w:rsidP="00355A7E">
            <w:pPr>
              <w:pStyle w:val="ListParagraph"/>
              <w:numPr>
                <w:ilvl w:val="0"/>
                <w:numId w:val="47"/>
              </w:numPr>
              <w:tabs>
                <w:tab w:val="right" w:pos="7373"/>
              </w:tabs>
              <w:kinsoku w:val="0"/>
              <w:spacing w:before="72" w:line="277" w:lineRule="exact"/>
              <w:contextualSpacing/>
              <w:rPr>
                <w:rFonts w:cstheme="minorHAnsi"/>
                <w:color w:val="000000"/>
                <w:sz w:val="20"/>
                <w:szCs w:val="20"/>
              </w:rPr>
            </w:pPr>
            <w:r w:rsidRPr="00BF1BE6">
              <w:rPr>
                <w:rFonts w:cstheme="minorHAnsi"/>
                <w:color w:val="000000"/>
                <w:sz w:val="20"/>
                <w:szCs w:val="20"/>
              </w:rPr>
              <w:t>Scopul standardelor (procedura totală sau fazele speciale ale procedurii);</w:t>
            </w:r>
          </w:p>
          <w:p w:rsidR="00E567A8" w:rsidRPr="00BF1BE6" w:rsidRDefault="00E567A8" w:rsidP="00355A7E">
            <w:pPr>
              <w:pStyle w:val="ListParagraph"/>
              <w:numPr>
                <w:ilvl w:val="0"/>
                <w:numId w:val="47"/>
              </w:numPr>
              <w:tabs>
                <w:tab w:val="right" w:pos="4133"/>
              </w:tabs>
              <w:kinsoku w:val="0"/>
              <w:spacing w:before="72" w:line="271" w:lineRule="exact"/>
              <w:contextualSpacing/>
              <w:rPr>
                <w:rFonts w:cstheme="minorHAnsi"/>
                <w:color w:val="000000"/>
                <w:sz w:val="20"/>
                <w:szCs w:val="20"/>
              </w:rPr>
            </w:pPr>
            <w:r w:rsidRPr="00BF1BE6">
              <w:rPr>
                <w:rFonts w:cstheme="minorHAnsi"/>
                <w:color w:val="000000"/>
                <w:sz w:val="20"/>
                <w:szCs w:val="20"/>
              </w:rPr>
              <w:t xml:space="preserve">Gradul în care standardele sunt obligatorii; </w:t>
            </w:r>
          </w:p>
          <w:p w:rsidR="00E567A8" w:rsidRPr="00BF1BE6" w:rsidRDefault="00E567A8" w:rsidP="00355A7E">
            <w:pPr>
              <w:pStyle w:val="ListParagraph"/>
              <w:numPr>
                <w:ilvl w:val="0"/>
                <w:numId w:val="47"/>
              </w:numPr>
              <w:tabs>
                <w:tab w:val="right" w:pos="7090"/>
              </w:tabs>
              <w:kinsoku w:val="0"/>
              <w:spacing w:before="36" w:line="272" w:lineRule="exact"/>
              <w:contextualSpacing/>
              <w:rPr>
                <w:rFonts w:cstheme="minorHAnsi"/>
                <w:color w:val="000000"/>
                <w:sz w:val="20"/>
                <w:szCs w:val="20"/>
              </w:rPr>
            </w:pPr>
            <w:r w:rsidRPr="00BF1BE6">
              <w:rPr>
                <w:rFonts w:cstheme="minorHAnsi"/>
                <w:color w:val="000000"/>
                <w:sz w:val="20"/>
                <w:szCs w:val="20"/>
              </w:rPr>
              <w:t>Metoda pentru care standardele sunt prescrise (lege, regulamentul instanței, practică);</w:t>
            </w:r>
          </w:p>
          <w:p w:rsidR="00E567A8" w:rsidRPr="00BF1BE6" w:rsidRDefault="00E567A8" w:rsidP="00355A7E">
            <w:pPr>
              <w:pStyle w:val="ListParagraph"/>
              <w:numPr>
                <w:ilvl w:val="0"/>
                <w:numId w:val="47"/>
              </w:numPr>
              <w:tabs>
                <w:tab w:val="right" w:pos="4234"/>
              </w:tabs>
              <w:kinsoku w:val="0"/>
              <w:spacing w:before="72" w:line="262" w:lineRule="exact"/>
              <w:contextualSpacing/>
              <w:rPr>
                <w:rFonts w:cstheme="minorHAnsi"/>
                <w:color w:val="000000"/>
                <w:sz w:val="20"/>
                <w:szCs w:val="20"/>
              </w:rPr>
            </w:pPr>
            <w:r w:rsidRPr="00BF1BE6">
              <w:rPr>
                <w:rFonts w:cstheme="minorHAnsi"/>
                <w:color w:val="000000"/>
                <w:sz w:val="20"/>
                <w:szCs w:val="20"/>
              </w:rPr>
              <w:t>Metode disponibile de implementare a standardelor;</w:t>
            </w:r>
          </w:p>
          <w:p w:rsidR="00E567A8" w:rsidRPr="00BF1BE6" w:rsidRDefault="00E567A8" w:rsidP="00355A7E">
            <w:pPr>
              <w:pStyle w:val="ListParagraph"/>
              <w:numPr>
                <w:ilvl w:val="0"/>
                <w:numId w:val="47"/>
              </w:numPr>
              <w:tabs>
                <w:tab w:val="right" w:pos="6677"/>
              </w:tabs>
              <w:kinsoku w:val="0"/>
              <w:spacing w:before="72" w:line="271" w:lineRule="exact"/>
              <w:contextualSpacing/>
              <w:rPr>
                <w:rFonts w:cstheme="minorHAnsi"/>
                <w:color w:val="0000FF"/>
                <w:sz w:val="20"/>
                <w:szCs w:val="20"/>
              </w:rPr>
            </w:pPr>
            <w:r w:rsidRPr="00BF1BE6">
              <w:rPr>
                <w:rFonts w:cstheme="minorHAnsi"/>
                <w:color w:val="0000FF"/>
                <w:sz w:val="20"/>
                <w:szCs w:val="20"/>
              </w:rPr>
              <w:t xml:space="preserve">Gradul de ambiție </w:t>
            </w:r>
            <w:r>
              <w:rPr>
                <w:rFonts w:cstheme="minorHAnsi"/>
                <w:color w:val="0000FF"/>
                <w:sz w:val="20"/>
                <w:szCs w:val="20"/>
              </w:rPr>
              <w:t>din standarde în</w:t>
            </w:r>
            <w:r w:rsidRPr="00BF1BE6">
              <w:rPr>
                <w:rFonts w:cstheme="minorHAnsi"/>
                <w:color w:val="0000FF"/>
                <w:sz w:val="20"/>
                <w:szCs w:val="20"/>
              </w:rPr>
              <w:t xml:space="preserve"> </w:t>
            </w:r>
            <w:r>
              <w:rPr>
                <w:rFonts w:cstheme="minorHAnsi"/>
                <w:color w:val="0000FF"/>
                <w:sz w:val="20"/>
                <w:szCs w:val="20"/>
              </w:rPr>
              <w:t>judecătorii și curți</w:t>
            </w:r>
            <w:r w:rsidRPr="00BF1BE6">
              <w:rPr>
                <w:rFonts w:cstheme="minorHAnsi"/>
                <w:color w:val="0000FF"/>
                <w:sz w:val="20"/>
                <w:szCs w:val="20"/>
              </w:rPr>
              <w:t xml:space="preserve"> de apel;</w:t>
            </w:r>
          </w:p>
          <w:p w:rsidR="00E567A8" w:rsidRPr="00BF1BE6" w:rsidRDefault="00E567A8" w:rsidP="00355A7E">
            <w:pPr>
              <w:pStyle w:val="ListParagraph"/>
              <w:numPr>
                <w:ilvl w:val="0"/>
                <w:numId w:val="47"/>
              </w:numPr>
              <w:tabs>
                <w:tab w:val="right" w:pos="6643"/>
              </w:tabs>
              <w:kinsoku w:val="0"/>
              <w:spacing w:before="72" w:line="271" w:lineRule="exact"/>
              <w:contextualSpacing/>
              <w:rPr>
                <w:rFonts w:cstheme="minorHAnsi"/>
                <w:color w:val="0000FF"/>
                <w:sz w:val="20"/>
                <w:szCs w:val="20"/>
              </w:rPr>
            </w:pPr>
            <w:r w:rsidRPr="00BF1BE6">
              <w:rPr>
                <w:rFonts w:cstheme="minorHAnsi"/>
                <w:color w:val="0000FF"/>
                <w:sz w:val="20"/>
                <w:szCs w:val="20"/>
              </w:rPr>
              <w:t xml:space="preserve">Realizarea standardelor în practică în </w:t>
            </w:r>
            <w:r>
              <w:rPr>
                <w:rFonts w:cstheme="minorHAnsi"/>
                <w:color w:val="0000FF"/>
                <w:sz w:val="20"/>
                <w:szCs w:val="20"/>
              </w:rPr>
              <w:t>judecătorii și curți</w:t>
            </w:r>
            <w:r w:rsidRPr="00BF1BE6">
              <w:rPr>
                <w:rFonts w:cstheme="minorHAnsi"/>
                <w:color w:val="0000FF"/>
                <w:sz w:val="20"/>
                <w:szCs w:val="20"/>
              </w:rPr>
              <w:t xml:space="preserve"> de apel;</w:t>
            </w:r>
          </w:p>
          <w:p w:rsidR="00E567A8" w:rsidRPr="00BF1BE6" w:rsidRDefault="00E567A8" w:rsidP="00355A7E">
            <w:pPr>
              <w:pStyle w:val="ListParagraph"/>
              <w:numPr>
                <w:ilvl w:val="0"/>
                <w:numId w:val="47"/>
              </w:numPr>
              <w:tabs>
                <w:tab w:val="right" w:pos="8203"/>
              </w:tabs>
              <w:kinsoku w:val="0"/>
              <w:spacing w:before="36" w:line="272" w:lineRule="exact"/>
              <w:contextualSpacing/>
              <w:rPr>
                <w:rFonts w:cstheme="minorHAnsi"/>
                <w:color w:val="0000FF"/>
                <w:sz w:val="20"/>
                <w:szCs w:val="20"/>
              </w:rPr>
            </w:pPr>
            <w:r w:rsidRPr="00BF1BE6">
              <w:rPr>
                <w:rFonts w:cstheme="minorHAnsi"/>
                <w:color w:val="0000FF"/>
                <w:sz w:val="20"/>
                <w:szCs w:val="20"/>
              </w:rPr>
              <w:t>Impactul standardelor asupra duratei cazurilor, accesului la justiție, calității deciziilor, eficienței</w:t>
            </w:r>
          </w:p>
          <w:p w:rsidR="00E567A8" w:rsidRDefault="00E567A8" w:rsidP="00355A7E">
            <w:pPr>
              <w:pStyle w:val="ListParagraph"/>
              <w:numPr>
                <w:ilvl w:val="0"/>
                <w:numId w:val="47"/>
              </w:numPr>
              <w:tabs>
                <w:tab w:val="right" w:pos="5251"/>
              </w:tabs>
              <w:kinsoku w:val="0"/>
              <w:spacing w:before="72" w:line="267" w:lineRule="exact"/>
              <w:contextualSpacing/>
              <w:rPr>
                <w:rFonts w:cstheme="minorHAnsi"/>
                <w:color w:val="0000FF"/>
                <w:sz w:val="20"/>
                <w:szCs w:val="20"/>
              </w:rPr>
            </w:pPr>
            <w:r w:rsidRPr="00BF1BE6">
              <w:rPr>
                <w:rFonts w:cstheme="minorHAnsi"/>
                <w:color w:val="0000FF"/>
                <w:sz w:val="20"/>
                <w:szCs w:val="20"/>
              </w:rPr>
              <w:t xml:space="preserve">Suficiența resurselor instanței </w:t>
            </w:r>
            <w:r>
              <w:rPr>
                <w:rFonts w:cstheme="minorHAnsi"/>
                <w:color w:val="0000FF"/>
                <w:sz w:val="20"/>
                <w:szCs w:val="20"/>
              </w:rPr>
              <w:t>de</w:t>
            </w:r>
            <w:r w:rsidRPr="00BF1BE6">
              <w:rPr>
                <w:rFonts w:cstheme="minorHAnsi"/>
                <w:color w:val="0000FF"/>
                <w:sz w:val="20"/>
                <w:szCs w:val="20"/>
              </w:rPr>
              <w:t xml:space="preserve"> a îndeplini standardele.</w:t>
            </w:r>
          </w:p>
          <w:p w:rsidR="00E567A8" w:rsidRPr="00BF1BE6" w:rsidRDefault="00E567A8" w:rsidP="00CF6D6B">
            <w:pPr>
              <w:pStyle w:val="ListParagraph"/>
              <w:tabs>
                <w:tab w:val="right" w:pos="5251"/>
              </w:tabs>
              <w:spacing w:before="72" w:line="267" w:lineRule="exact"/>
              <w:ind w:left="1287"/>
              <w:rPr>
                <w:rFonts w:cstheme="minorHAnsi"/>
                <w:color w:val="0000FF"/>
                <w:sz w:val="20"/>
                <w:szCs w:val="20"/>
              </w:rPr>
            </w:pPr>
          </w:p>
          <w:p w:rsidR="00E567A8" w:rsidRPr="00BF1BE6" w:rsidRDefault="00E567A8" w:rsidP="00355A7E">
            <w:pPr>
              <w:pStyle w:val="ListParagraph"/>
              <w:numPr>
                <w:ilvl w:val="0"/>
                <w:numId w:val="46"/>
              </w:numPr>
              <w:kinsoku w:val="0"/>
              <w:spacing w:before="252" w:line="272" w:lineRule="exact"/>
              <w:contextualSpacing/>
              <w:rPr>
                <w:rFonts w:cstheme="minorHAnsi"/>
                <w:b/>
                <w:bCs/>
                <w:color w:val="000000"/>
                <w:w w:val="105"/>
                <w:sz w:val="20"/>
                <w:szCs w:val="20"/>
              </w:rPr>
            </w:pPr>
            <w:r>
              <w:rPr>
                <w:rFonts w:cstheme="minorHAnsi"/>
                <w:b/>
                <w:bCs/>
                <w:color w:val="000000"/>
                <w:sz w:val="20"/>
                <w:szCs w:val="20"/>
              </w:rPr>
              <w:t>Competența</w:t>
            </w:r>
            <w:r w:rsidRPr="00BF1BE6">
              <w:rPr>
                <w:rFonts w:cstheme="minorHAnsi"/>
                <w:b/>
                <w:bCs/>
                <w:color w:val="000000"/>
                <w:sz w:val="20"/>
                <w:szCs w:val="20"/>
              </w:rPr>
              <w:t xml:space="preserve"> judecătorilor </w:t>
            </w:r>
            <w:r>
              <w:rPr>
                <w:rFonts w:cstheme="minorHAnsi"/>
                <w:b/>
                <w:bCs/>
                <w:color w:val="000000"/>
                <w:sz w:val="20"/>
                <w:szCs w:val="20"/>
              </w:rPr>
              <w:t>de</w:t>
            </w:r>
            <w:r w:rsidRPr="00BF1BE6">
              <w:rPr>
                <w:rFonts w:cstheme="minorHAnsi"/>
                <w:b/>
                <w:bCs/>
                <w:color w:val="000000"/>
                <w:sz w:val="20"/>
                <w:szCs w:val="20"/>
              </w:rPr>
              <w:t xml:space="preserve"> a determina procedurile:</w:t>
            </w:r>
          </w:p>
          <w:p w:rsidR="00E567A8" w:rsidRPr="00BF1BE6" w:rsidRDefault="00E567A8" w:rsidP="00355A7E">
            <w:pPr>
              <w:pStyle w:val="ListParagraph"/>
              <w:numPr>
                <w:ilvl w:val="0"/>
                <w:numId w:val="48"/>
              </w:numPr>
              <w:kinsoku w:val="0"/>
              <w:spacing w:before="36" w:line="275" w:lineRule="exact"/>
              <w:contextualSpacing/>
              <w:rPr>
                <w:rFonts w:cstheme="minorHAnsi"/>
                <w:color w:val="000000"/>
                <w:sz w:val="20"/>
                <w:szCs w:val="20"/>
              </w:rPr>
            </w:pPr>
            <w:r w:rsidRPr="00BF1BE6">
              <w:rPr>
                <w:rFonts w:cstheme="minorHAnsi"/>
                <w:color w:val="000000"/>
                <w:sz w:val="20"/>
                <w:szCs w:val="20"/>
              </w:rPr>
              <w:t xml:space="preserve">Competența judecătorilor de a determina procedurile într-un caz (pentru a corespunde procedurii </w:t>
            </w:r>
            <w:r>
              <w:rPr>
                <w:rFonts w:cstheme="minorHAnsi"/>
                <w:color w:val="000000"/>
                <w:sz w:val="20"/>
                <w:szCs w:val="20"/>
              </w:rPr>
              <w:t>di</w:t>
            </w:r>
            <w:r w:rsidRPr="00BF1BE6">
              <w:rPr>
                <w:rFonts w:cstheme="minorHAnsi"/>
                <w:color w:val="000000"/>
                <w:sz w:val="20"/>
                <w:szCs w:val="20"/>
              </w:rPr>
              <w:t xml:space="preserve">n acel caz) în </w:t>
            </w:r>
            <w:r>
              <w:rPr>
                <w:rFonts w:cstheme="minorHAnsi"/>
                <w:color w:val="000000"/>
                <w:sz w:val="20"/>
                <w:szCs w:val="20"/>
              </w:rPr>
              <w:t>judecătorii și curți</w:t>
            </w:r>
            <w:r w:rsidRPr="00BF1BE6">
              <w:rPr>
                <w:rFonts w:cstheme="minorHAnsi"/>
                <w:color w:val="000000"/>
                <w:sz w:val="20"/>
                <w:szCs w:val="20"/>
              </w:rPr>
              <w:t xml:space="preserve"> de apel;</w:t>
            </w:r>
          </w:p>
          <w:p w:rsidR="00E567A8" w:rsidRPr="00BF1BE6" w:rsidRDefault="00E567A8" w:rsidP="00355A7E">
            <w:pPr>
              <w:pStyle w:val="ListParagraph"/>
              <w:numPr>
                <w:ilvl w:val="0"/>
                <w:numId w:val="48"/>
              </w:numPr>
              <w:kinsoku w:val="0"/>
              <w:spacing w:before="72" w:line="267" w:lineRule="exact"/>
              <w:contextualSpacing/>
              <w:rPr>
                <w:rFonts w:cstheme="minorHAnsi"/>
                <w:color w:val="000000"/>
                <w:spacing w:val="1"/>
                <w:sz w:val="20"/>
                <w:szCs w:val="20"/>
              </w:rPr>
            </w:pPr>
            <w:r>
              <w:rPr>
                <w:rFonts w:cstheme="minorHAnsi"/>
                <w:color w:val="000000"/>
                <w:sz w:val="20"/>
                <w:szCs w:val="20"/>
              </w:rPr>
              <w:t>Competența</w:t>
            </w:r>
            <w:r w:rsidRPr="00BF1BE6">
              <w:rPr>
                <w:rFonts w:cstheme="minorHAnsi"/>
                <w:color w:val="000000"/>
                <w:sz w:val="20"/>
                <w:szCs w:val="20"/>
              </w:rPr>
              <w:t xml:space="preserve"> judecătorilor de a pune în executare procedura determinată dacă o parte nu se conformează;</w:t>
            </w:r>
          </w:p>
          <w:p w:rsidR="00E567A8" w:rsidRPr="00BF1BE6" w:rsidRDefault="00E567A8" w:rsidP="00355A7E">
            <w:pPr>
              <w:pStyle w:val="ListParagraph"/>
              <w:numPr>
                <w:ilvl w:val="0"/>
                <w:numId w:val="48"/>
              </w:numPr>
              <w:kinsoku w:val="0"/>
              <w:spacing w:before="72" w:line="272" w:lineRule="exact"/>
              <w:contextualSpacing/>
              <w:rPr>
                <w:rFonts w:cstheme="minorHAnsi"/>
                <w:color w:val="0000FF"/>
                <w:spacing w:val="1"/>
                <w:sz w:val="20"/>
                <w:szCs w:val="20"/>
              </w:rPr>
            </w:pPr>
            <w:r w:rsidRPr="00BF1BE6">
              <w:rPr>
                <w:rFonts w:cstheme="minorHAnsi"/>
                <w:color w:val="0000FF"/>
                <w:sz w:val="20"/>
                <w:szCs w:val="20"/>
              </w:rPr>
              <w:t xml:space="preserve">Măsura în care </w:t>
            </w:r>
            <w:r>
              <w:rPr>
                <w:rFonts w:cstheme="minorHAnsi"/>
                <w:color w:val="0000FF"/>
                <w:sz w:val="20"/>
                <w:szCs w:val="20"/>
              </w:rPr>
              <w:t>competența</w:t>
            </w:r>
            <w:r w:rsidRPr="00BF1BE6">
              <w:rPr>
                <w:rFonts w:cstheme="minorHAnsi"/>
                <w:color w:val="0000FF"/>
                <w:sz w:val="20"/>
                <w:szCs w:val="20"/>
              </w:rPr>
              <w:t xml:space="preserve"> care urmează să determine procedura este pusă în practică;</w:t>
            </w:r>
          </w:p>
          <w:p w:rsidR="00E567A8" w:rsidRPr="004509BE" w:rsidRDefault="00E567A8" w:rsidP="00355A7E">
            <w:pPr>
              <w:pStyle w:val="ListParagraph"/>
              <w:numPr>
                <w:ilvl w:val="0"/>
                <w:numId w:val="48"/>
              </w:numPr>
              <w:kinsoku w:val="0"/>
              <w:spacing w:before="72" w:line="279" w:lineRule="exact"/>
              <w:contextualSpacing/>
              <w:rPr>
                <w:rFonts w:cstheme="minorHAnsi"/>
                <w:color w:val="0000FF"/>
                <w:spacing w:val="-1"/>
                <w:sz w:val="20"/>
                <w:szCs w:val="20"/>
              </w:rPr>
            </w:pPr>
            <w:r w:rsidRPr="00BF1BE6">
              <w:rPr>
                <w:rFonts w:cstheme="minorHAnsi"/>
                <w:color w:val="0000FF"/>
                <w:sz w:val="20"/>
                <w:szCs w:val="20"/>
              </w:rPr>
              <w:t xml:space="preserve">Impactul </w:t>
            </w:r>
            <w:r>
              <w:rPr>
                <w:rFonts w:cstheme="minorHAnsi"/>
                <w:color w:val="0000FF"/>
                <w:sz w:val="20"/>
                <w:szCs w:val="20"/>
              </w:rPr>
              <w:t>competenței</w:t>
            </w:r>
            <w:r w:rsidRPr="00BF1BE6">
              <w:rPr>
                <w:rFonts w:cstheme="minorHAnsi"/>
                <w:color w:val="0000FF"/>
                <w:sz w:val="20"/>
                <w:szCs w:val="20"/>
              </w:rPr>
              <w:t xml:space="preserve"> care urmează să determine procedura într-un caz asupra duratei cazurilor, accesului la justiție, calității deciziilor, eficienței).</w:t>
            </w:r>
          </w:p>
          <w:p w:rsidR="00E567A8" w:rsidRPr="00BF1BE6" w:rsidRDefault="00E567A8" w:rsidP="00CF6D6B">
            <w:pPr>
              <w:pStyle w:val="ListParagraph"/>
              <w:spacing w:before="72" w:line="279" w:lineRule="exact"/>
              <w:ind w:left="1287"/>
              <w:rPr>
                <w:rFonts w:cstheme="minorHAnsi"/>
                <w:color w:val="0000FF"/>
                <w:spacing w:val="-1"/>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4"/>
                <w:w w:val="105"/>
                <w:sz w:val="20"/>
                <w:szCs w:val="20"/>
              </w:rPr>
            </w:pPr>
            <w:r w:rsidRPr="00F64983">
              <w:rPr>
                <w:rFonts w:cstheme="minorHAnsi"/>
                <w:b/>
                <w:bCs/>
                <w:color w:val="000000"/>
                <w:sz w:val="20"/>
                <w:szCs w:val="20"/>
              </w:rPr>
              <w:t>Procedurile sumare:</w:t>
            </w:r>
          </w:p>
          <w:p w:rsidR="00E567A8" w:rsidRPr="004509BE" w:rsidRDefault="00E567A8" w:rsidP="00355A7E">
            <w:pPr>
              <w:pStyle w:val="ListParagraph"/>
              <w:numPr>
                <w:ilvl w:val="0"/>
                <w:numId w:val="49"/>
              </w:numPr>
              <w:kinsoku w:val="0"/>
              <w:spacing w:before="72" w:line="266" w:lineRule="exact"/>
              <w:contextualSpacing/>
              <w:rPr>
                <w:rFonts w:cstheme="minorHAnsi"/>
                <w:color w:val="000000"/>
                <w:spacing w:val="2"/>
                <w:sz w:val="20"/>
                <w:szCs w:val="20"/>
              </w:rPr>
            </w:pPr>
            <w:r w:rsidRPr="004509BE">
              <w:rPr>
                <w:rFonts w:cstheme="minorHAnsi"/>
                <w:color w:val="000000"/>
                <w:sz w:val="20"/>
                <w:szCs w:val="20"/>
              </w:rPr>
              <w:t xml:space="preserve">Existența procedurilor sumare în </w:t>
            </w:r>
            <w:r>
              <w:rPr>
                <w:rFonts w:cstheme="minorHAnsi"/>
                <w:color w:val="000000"/>
                <w:sz w:val="20"/>
                <w:szCs w:val="20"/>
              </w:rPr>
              <w:t>judecătorii</w:t>
            </w:r>
            <w:r w:rsidRPr="004509BE">
              <w:rPr>
                <w:rFonts w:cstheme="minorHAnsi"/>
                <w:color w:val="000000"/>
                <w:sz w:val="20"/>
                <w:szCs w:val="20"/>
              </w:rPr>
              <w:t xml:space="preserve"> și curțile de apel;</w:t>
            </w:r>
          </w:p>
          <w:p w:rsidR="00E567A8" w:rsidRPr="004509BE" w:rsidRDefault="00E567A8" w:rsidP="00355A7E">
            <w:pPr>
              <w:pStyle w:val="ListParagraph"/>
              <w:numPr>
                <w:ilvl w:val="0"/>
                <w:numId w:val="49"/>
              </w:numPr>
              <w:kinsoku w:val="0"/>
              <w:spacing w:before="36" w:line="272" w:lineRule="exact"/>
              <w:contextualSpacing/>
              <w:rPr>
                <w:rFonts w:cstheme="minorHAnsi"/>
                <w:color w:val="000000"/>
                <w:spacing w:val="4"/>
                <w:sz w:val="20"/>
                <w:szCs w:val="20"/>
              </w:rPr>
            </w:pPr>
            <w:r w:rsidRPr="004509BE">
              <w:rPr>
                <w:rFonts w:cstheme="minorHAnsi"/>
                <w:color w:val="000000"/>
                <w:sz w:val="20"/>
                <w:szCs w:val="20"/>
              </w:rPr>
              <w:t>Limitările la procedurile sumare;</w:t>
            </w:r>
          </w:p>
          <w:p w:rsidR="00E567A8" w:rsidRPr="004509BE" w:rsidRDefault="00E567A8" w:rsidP="00355A7E">
            <w:pPr>
              <w:pStyle w:val="ListParagraph"/>
              <w:numPr>
                <w:ilvl w:val="0"/>
                <w:numId w:val="49"/>
              </w:numPr>
              <w:kinsoku w:val="0"/>
              <w:spacing w:before="72" w:line="272" w:lineRule="exact"/>
              <w:contextualSpacing/>
              <w:rPr>
                <w:rFonts w:cstheme="minorHAnsi"/>
                <w:color w:val="0000FF"/>
                <w:spacing w:val="2"/>
                <w:sz w:val="20"/>
                <w:szCs w:val="20"/>
              </w:rPr>
            </w:pPr>
            <w:r w:rsidRPr="004509BE">
              <w:rPr>
                <w:rFonts w:cstheme="minorHAnsi"/>
                <w:color w:val="0000FF"/>
                <w:sz w:val="20"/>
                <w:szCs w:val="20"/>
              </w:rPr>
              <w:t>Gradul în care procedurile sumare sunt folosite în practică;</w:t>
            </w:r>
          </w:p>
          <w:p w:rsidR="00E567A8" w:rsidRPr="004509BE" w:rsidRDefault="00E567A8" w:rsidP="00355A7E">
            <w:pPr>
              <w:pStyle w:val="ListParagraph"/>
              <w:numPr>
                <w:ilvl w:val="0"/>
                <w:numId w:val="49"/>
              </w:numPr>
              <w:kinsoku w:val="0"/>
              <w:spacing w:before="72" w:line="271" w:lineRule="exact"/>
              <w:contextualSpacing/>
              <w:rPr>
                <w:rFonts w:cstheme="minorHAnsi"/>
                <w:color w:val="0000FF"/>
                <w:spacing w:val="1"/>
                <w:sz w:val="20"/>
                <w:szCs w:val="20"/>
              </w:rPr>
            </w:pPr>
            <w:r w:rsidRPr="004509BE">
              <w:rPr>
                <w:rFonts w:cstheme="minorHAnsi"/>
                <w:color w:val="0000FF"/>
                <w:sz w:val="20"/>
                <w:szCs w:val="20"/>
              </w:rPr>
              <w:t>Impactul procedurilor sumare asupra duratei cazurilor, accesului la justiție, calității deciziilor, eficienței.</w:t>
            </w:r>
          </w:p>
          <w:p w:rsidR="00E567A8" w:rsidRPr="004509BE" w:rsidRDefault="00E567A8" w:rsidP="00CF6D6B">
            <w:pPr>
              <w:pStyle w:val="ListParagraph"/>
              <w:spacing w:before="72" w:line="271" w:lineRule="exact"/>
              <w:ind w:left="1287"/>
              <w:rPr>
                <w:rFonts w:cstheme="minorHAnsi"/>
                <w:color w:val="0000FF"/>
                <w:spacing w:val="1"/>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w w:val="105"/>
                <w:sz w:val="20"/>
                <w:szCs w:val="20"/>
              </w:rPr>
            </w:pPr>
            <w:r w:rsidRPr="00F64983">
              <w:rPr>
                <w:rFonts w:cstheme="minorHAnsi"/>
                <w:b/>
                <w:bCs/>
                <w:color w:val="000000"/>
                <w:sz w:val="20"/>
                <w:szCs w:val="20"/>
              </w:rPr>
              <w:t xml:space="preserve">Depunerea digitală a </w:t>
            </w:r>
            <w:r>
              <w:rPr>
                <w:rFonts w:cstheme="minorHAnsi"/>
                <w:b/>
                <w:bCs/>
                <w:color w:val="000000"/>
                <w:sz w:val="20"/>
                <w:szCs w:val="20"/>
              </w:rPr>
              <w:t>dosarelor</w:t>
            </w:r>
            <w:r w:rsidRPr="00F64983">
              <w:rPr>
                <w:rFonts w:cstheme="minorHAnsi"/>
                <w:b/>
                <w:bCs/>
                <w:color w:val="000000"/>
                <w:sz w:val="20"/>
                <w:szCs w:val="20"/>
              </w:rPr>
              <w:t xml:space="preserve"> și procedurile digitale</w:t>
            </w:r>
          </w:p>
          <w:p w:rsidR="00E567A8" w:rsidRPr="004509BE" w:rsidRDefault="00E567A8" w:rsidP="00355A7E">
            <w:pPr>
              <w:pStyle w:val="ListParagraph"/>
              <w:numPr>
                <w:ilvl w:val="0"/>
                <w:numId w:val="50"/>
              </w:numPr>
              <w:tabs>
                <w:tab w:val="right" w:pos="3341"/>
              </w:tabs>
              <w:kinsoku w:val="0"/>
              <w:spacing w:before="72" w:line="271" w:lineRule="exact"/>
              <w:contextualSpacing/>
              <w:rPr>
                <w:rFonts w:cstheme="minorHAnsi"/>
                <w:color w:val="000000"/>
                <w:sz w:val="20"/>
                <w:szCs w:val="20"/>
              </w:rPr>
            </w:pPr>
            <w:r w:rsidRPr="004509BE">
              <w:rPr>
                <w:rFonts w:cstheme="minorHAnsi"/>
                <w:color w:val="000000"/>
                <w:sz w:val="20"/>
                <w:szCs w:val="20"/>
              </w:rPr>
              <w:t xml:space="preserve">Posibilitatea depunerii digitale a </w:t>
            </w:r>
            <w:r>
              <w:rPr>
                <w:rFonts w:cstheme="minorHAnsi"/>
                <w:color w:val="000000"/>
                <w:sz w:val="20"/>
                <w:szCs w:val="20"/>
              </w:rPr>
              <w:t>dosarelor</w:t>
            </w:r>
            <w:r w:rsidRPr="004509BE">
              <w:rPr>
                <w:rFonts w:cstheme="minorHAnsi"/>
                <w:color w:val="000000"/>
                <w:sz w:val="20"/>
                <w:szCs w:val="20"/>
              </w:rPr>
              <w:t xml:space="preserve"> </w:t>
            </w:r>
          </w:p>
          <w:p w:rsidR="00E567A8" w:rsidRPr="004509BE" w:rsidRDefault="00E567A8" w:rsidP="00355A7E">
            <w:pPr>
              <w:pStyle w:val="ListParagraph"/>
              <w:numPr>
                <w:ilvl w:val="0"/>
                <w:numId w:val="50"/>
              </w:numPr>
              <w:kinsoku w:val="0"/>
              <w:spacing w:before="72" w:line="271" w:lineRule="exact"/>
              <w:contextualSpacing/>
              <w:rPr>
                <w:rFonts w:cstheme="minorHAnsi"/>
                <w:color w:val="000000"/>
                <w:sz w:val="20"/>
                <w:szCs w:val="20"/>
              </w:rPr>
            </w:pPr>
            <w:r w:rsidRPr="004509BE">
              <w:rPr>
                <w:rFonts w:cstheme="minorHAnsi"/>
                <w:color w:val="000000"/>
                <w:sz w:val="20"/>
                <w:szCs w:val="20"/>
              </w:rPr>
              <w:t xml:space="preserve">Posibilitatea procedurii digitale, în sensul că toate </w:t>
            </w:r>
            <w:r>
              <w:rPr>
                <w:rFonts w:cstheme="minorHAnsi"/>
                <w:color w:val="000000"/>
                <w:sz w:val="20"/>
                <w:szCs w:val="20"/>
              </w:rPr>
              <w:t>comunicările</w:t>
            </w:r>
            <w:r w:rsidRPr="004509BE">
              <w:rPr>
                <w:rFonts w:cstheme="minorHAnsi"/>
                <w:color w:val="000000"/>
                <w:sz w:val="20"/>
                <w:szCs w:val="20"/>
              </w:rPr>
              <w:t xml:space="preserve"> sunt digitale, cu excepția ter</w:t>
            </w:r>
            <w:r>
              <w:rPr>
                <w:rFonts w:cstheme="minorHAnsi"/>
                <w:color w:val="000000"/>
                <w:sz w:val="20"/>
                <w:szCs w:val="20"/>
              </w:rPr>
              <w:t>me</w:t>
            </w:r>
            <w:r w:rsidRPr="004509BE">
              <w:rPr>
                <w:rFonts w:cstheme="minorHAnsi"/>
                <w:color w:val="000000"/>
                <w:sz w:val="20"/>
                <w:szCs w:val="20"/>
              </w:rPr>
              <w:t>nului de judecată</w:t>
            </w:r>
          </w:p>
          <w:p w:rsidR="00E567A8" w:rsidRPr="004509BE" w:rsidRDefault="00E567A8" w:rsidP="00355A7E">
            <w:pPr>
              <w:pStyle w:val="ListParagraph"/>
              <w:numPr>
                <w:ilvl w:val="0"/>
                <w:numId w:val="50"/>
              </w:numPr>
              <w:tabs>
                <w:tab w:val="right" w:pos="8189"/>
              </w:tabs>
              <w:kinsoku w:val="0"/>
              <w:spacing w:before="36" w:line="272" w:lineRule="exact"/>
              <w:contextualSpacing/>
              <w:rPr>
                <w:rFonts w:cstheme="minorHAnsi"/>
                <w:color w:val="000000"/>
                <w:sz w:val="20"/>
                <w:szCs w:val="20"/>
              </w:rPr>
            </w:pPr>
            <w:r w:rsidRPr="004509BE">
              <w:rPr>
                <w:rFonts w:cstheme="minorHAnsi"/>
                <w:color w:val="000000"/>
                <w:sz w:val="20"/>
                <w:szCs w:val="20"/>
              </w:rPr>
              <w:t>Posibilitatea părți</w:t>
            </w:r>
            <w:r>
              <w:rPr>
                <w:rFonts w:cstheme="minorHAnsi"/>
                <w:color w:val="000000"/>
                <w:sz w:val="20"/>
                <w:szCs w:val="20"/>
              </w:rPr>
              <w:t>lor</w:t>
            </w:r>
            <w:r w:rsidRPr="004509BE">
              <w:rPr>
                <w:rFonts w:cstheme="minorHAnsi"/>
                <w:color w:val="000000"/>
                <w:sz w:val="20"/>
                <w:szCs w:val="20"/>
              </w:rPr>
              <w:t xml:space="preserve"> în litigiu de a se informa în mod digital cu privire la progresul </w:t>
            </w:r>
            <w:r>
              <w:rPr>
                <w:rFonts w:cstheme="minorHAnsi"/>
                <w:color w:val="000000"/>
                <w:sz w:val="20"/>
                <w:szCs w:val="20"/>
              </w:rPr>
              <w:t>dosarelor</w:t>
            </w:r>
            <w:r w:rsidRPr="004509BE">
              <w:rPr>
                <w:rFonts w:cstheme="minorHAnsi"/>
                <w:color w:val="000000"/>
                <w:sz w:val="20"/>
                <w:szCs w:val="20"/>
              </w:rPr>
              <w:t xml:space="preserve"> lor.</w:t>
            </w:r>
          </w:p>
          <w:p w:rsidR="00E567A8" w:rsidRDefault="00E567A8" w:rsidP="00355A7E">
            <w:pPr>
              <w:pStyle w:val="ListParagraph"/>
              <w:numPr>
                <w:ilvl w:val="0"/>
                <w:numId w:val="50"/>
              </w:numPr>
              <w:kinsoku w:val="0"/>
              <w:spacing w:before="72" w:line="276" w:lineRule="exact"/>
              <w:contextualSpacing/>
              <w:rPr>
                <w:rFonts w:cstheme="minorHAnsi"/>
                <w:color w:val="0000FF"/>
                <w:sz w:val="20"/>
                <w:szCs w:val="20"/>
              </w:rPr>
            </w:pPr>
            <w:r w:rsidRPr="004509BE">
              <w:rPr>
                <w:rFonts w:cstheme="minorHAnsi"/>
                <w:color w:val="0000FF"/>
                <w:sz w:val="20"/>
                <w:szCs w:val="20"/>
              </w:rPr>
              <w:t xml:space="preserve">Impactul depunerii digitale a </w:t>
            </w:r>
            <w:r>
              <w:rPr>
                <w:rFonts w:cstheme="minorHAnsi"/>
                <w:color w:val="0000FF"/>
                <w:sz w:val="20"/>
                <w:szCs w:val="20"/>
              </w:rPr>
              <w:t>dosarelor</w:t>
            </w:r>
            <w:r w:rsidRPr="004509BE">
              <w:rPr>
                <w:rFonts w:cstheme="minorHAnsi"/>
                <w:color w:val="0000FF"/>
                <w:sz w:val="20"/>
                <w:szCs w:val="20"/>
              </w:rPr>
              <w:t>/procedurilor digitale/informațiilor digitale asupra duratei cazurilor, accesului la justiție, calității deciziilor, eficienței.</w:t>
            </w:r>
          </w:p>
          <w:p w:rsidR="00E567A8" w:rsidRPr="004509BE" w:rsidRDefault="00E567A8" w:rsidP="00CF6D6B">
            <w:pPr>
              <w:pStyle w:val="ListParagraph"/>
              <w:spacing w:before="72" w:line="276" w:lineRule="exact"/>
              <w:ind w:left="1287"/>
              <w:rPr>
                <w:rFonts w:cstheme="minorHAnsi"/>
                <w:color w:val="0000FF"/>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4"/>
                <w:w w:val="105"/>
                <w:sz w:val="20"/>
                <w:szCs w:val="20"/>
              </w:rPr>
            </w:pPr>
            <w:r w:rsidRPr="00F64983">
              <w:rPr>
                <w:rFonts w:cstheme="minorHAnsi"/>
                <w:b/>
                <w:bCs/>
                <w:color w:val="000000"/>
                <w:sz w:val="20"/>
                <w:szCs w:val="20"/>
              </w:rPr>
              <w:t xml:space="preserve">Specializarea instanțelor </w:t>
            </w:r>
            <w:r>
              <w:rPr>
                <w:rFonts w:cstheme="minorHAnsi"/>
                <w:b/>
                <w:bCs/>
                <w:color w:val="000000"/>
                <w:sz w:val="20"/>
                <w:szCs w:val="20"/>
              </w:rPr>
              <w:t xml:space="preserve">de judecată </w:t>
            </w:r>
            <w:r w:rsidRPr="00F64983">
              <w:rPr>
                <w:rFonts w:cstheme="minorHAnsi"/>
                <w:b/>
                <w:bCs/>
                <w:color w:val="000000"/>
                <w:sz w:val="20"/>
                <w:szCs w:val="20"/>
              </w:rPr>
              <w:t xml:space="preserve">și </w:t>
            </w:r>
            <w:r>
              <w:rPr>
                <w:rFonts w:cstheme="minorHAnsi"/>
                <w:b/>
                <w:bCs/>
                <w:color w:val="000000"/>
                <w:sz w:val="20"/>
                <w:szCs w:val="20"/>
              </w:rPr>
              <w:t xml:space="preserve">a </w:t>
            </w:r>
            <w:r w:rsidRPr="00F64983">
              <w:rPr>
                <w:rFonts w:cstheme="minorHAnsi"/>
                <w:b/>
                <w:bCs/>
                <w:color w:val="000000"/>
                <w:sz w:val="20"/>
                <w:szCs w:val="20"/>
              </w:rPr>
              <w:t>judecătorilor</w:t>
            </w:r>
          </w:p>
          <w:p w:rsidR="00E567A8" w:rsidRPr="006B1776" w:rsidRDefault="00E567A8" w:rsidP="00355A7E">
            <w:pPr>
              <w:pStyle w:val="ListParagraph"/>
              <w:numPr>
                <w:ilvl w:val="0"/>
                <w:numId w:val="50"/>
              </w:numPr>
              <w:kinsoku w:val="0"/>
              <w:spacing w:before="72" w:line="271" w:lineRule="exact"/>
              <w:contextualSpacing/>
              <w:rPr>
                <w:rFonts w:cstheme="minorHAnsi"/>
                <w:sz w:val="20"/>
                <w:szCs w:val="20"/>
              </w:rPr>
            </w:pPr>
            <w:r w:rsidRPr="00F64983">
              <w:rPr>
                <w:rFonts w:cstheme="minorHAnsi"/>
                <w:color w:val="000000"/>
                <w:sz w:val="20"/>
                <w:szCs w:val="20"/>
              </w:rPr>
              <w:t xml:space="preserve">Existența instanțelor specializate </w:t>
            </w:r>
            <w:r w:rsidRPr="006B1776">
              <w:rPr>
                <w:rFonts w:cstheme="minorHAnsi"/>
                <w:sz w:val="20"/>
                <w:szCs w:val="20"/>
              </w:rPr>
              <w:t>în judecătorii și curți de apel</w:t>
            </w:r>
          </w:p>
          <w:p w:rsidR="00E567A8" w:rsidRPr="00F64983" w:rsidRDefault="00E567A8" w:rsidP="00355A7E">
            <w:pPr>
              <w:pStyle w:val="ListParagraph"/>
              <w:numPr>
                <w:ilvl w:val="0"/>
                <w:numId w:val="50"/>
              </w:numPr>
              <w:kinsoku w:val="0"/>
              <w:spacing w:before="72" w:line="271" w:lineRule="exact"/>
              <w:contextualSpacing/>
              <w:rPr>
                <w:rFonts w:cstheme="minorHAnsi"/>
                <w:color w:val="000000"/>
                <w:sz w:val="20"/>
                <w:szCs w:val="20"/>
              </w:rPr>
            </w:pPr>
            <w:r w:rsidRPr="006B1776">
              <w:rPr>
                <w:rFonts w:cstheme="minorHAnsi"/>
                <w:sz w:val="20"/>
                <w:szCs w:val="20"/>
              </w:rPr>
              <w:t>Existența camerelor specializate în judecătorii</w:t>
            </w:r>
            <w:r>
              <w:rPr>
                <w:rFonts w:cstheme="minorHAnsi"/>
                <w:color w:val="FF00FF"/>
                <w:sz w:val="20"/>
                <w:szCs w:val="20"/>
              </w:rPr>
              <w:t xml:space="preserve"> </w:t>
            </w:r>
            <w:r w:rsidRPr="00F64983">
              <w:rPr>
                <w:rFonts w:cstheme="minorHAnsi"/>
                <w:color w:val="000000"/>
                <w:sz w:val="20"/>
                <w:szCs w:val="20"/>
              </w:rPr>
              <w:t>ș</w:t>
            </w:r>
            <w:r>
              <w:rPr>
                <w:rFonts w:cstheme="minorHAnsi"/>
                <w:color w:val="000000"/>
                <w:sz w:val="20"/>
                <w:szCs w:val="20"/>
              </w:rPr>
              <w:t>i curți</w:t>
            </w:r>
            <w:r w:rsidRPr="00F64983">
              <w:rPr>
                <w:rFonts w:cstheme="minorHAnsi"/>
                <w:color w:val="000000"/>
                <w:sz w:val="20"/>
                <w:szCs w:val="20"/>
              </w:rPr>
              <w:t xml:space="preserve"> de apel</w:t>
            </w:r>
          </w:p>
          <w:p w:rsidR="00E567A8" w:rsidRPr="00F64983" w:rsidRDefault="00E567A8" w:rsidP="00355A7E">
            <w:pPr>
              <w:pStyle w:val="ListParagraph"/>
              <w:numPr>
                <w:ilvl w:val="0"/>
                <w:numId w:val="50"/>
              </w:numPr>
              <w:kinsoku w:val="0"/>
              <w:spacing w:before="72" w:line="271" w:lineRule="exact"/>
              <w:contextualSpacing/>
              <w:rPr>
                <w:rFonts w:cstheme="minorHAnsi"/>
                <w:color w:val="000000"/>
                <w:sz w:val="20"/>
                <w:szCs w:val="20"/>
              </w:rPr>
            </w:pPr>
            <w:r w:rsidRPr="00F64983">
              <w:rPr>
                <w:rFonts w:cstheme="minorHAnsi"/>
                <w:color w:val="000000"/>
                <w:sz w:val="20"/>
                <w:szCs w:val="20"/>
              </w:rPr>
              <w:t xml:space="preserve">Existența judecătorilor specializați în afara instanțelor și camerelor specializate în </w:t>
            </w:r>
            <w:r w:rsidRPr="006B1776">
              <w:rPr>
                <w:rFonts w:cstheme="minorHAnsi"/>
                <w:sz w:val="20"/>
                <w:szCs w:val="20"/>
              </w:rPr>
              <w:t>judecătorii</w:t>
            </w:r>
            <w:r>
              <w:rPr>
                <w:rFonts w:cstheme="minorHAnsi"/>
                <w:color w:val="FF00FF"/>
                <w:sz w:val="20"/>
                <w:szCs w:val="20"/>
              </w:rPr>
              <w:t xml:space="preserve"> </w:t>
            </w:r>
            <w:r w:rsidRPr="00F64983">
              <w:rPr>
                <w:rFonts w:cstheme="minorHAnsi"/>
                <w:color w:val="000000"/>
                <w:sz w:val="20"/>
                <w:szCs w:val="20"/>
              </w:rPr>
              <w:t>ș</w:t>
            </w:r>
            <w:r>
              <w:rPr>
                <w:rFonts w:cstheme="minorHAnsi"/>
                <w:color w:val="000000"/>
                <w:sz w:val="20"/>
                <w:szCs w:val="20"/>
              </w:rPr>
              <w:t>i curți</w:t>
            </w:r>
            <w:r w:rsidRPr="00F64983">
              <w:rPr>
                <w:rFonts w:cstheme="minorHAnsi"/>
                <w:color w:val="000000"/>
                <w:sz w:val="20"/>
                <w:szCs w:val="20"/>
              </w:rPr>
              <w:t xml:space="preserve"> de apel</w:t>
            </w:r>
          </w:p>
          <w:p w:rsidR="00E567A8" w:rsidRPr="004509BE" w:rsidRDefault="00E567A8" w:rsidP="00355A7E">
            <w:pPr>
              <w:pStyle w:val="ListParagraph"/>
              <w:numPr>
                <w:ilvl w:val="0"/>
                <w:numId w:val="50"/>
              </w:numPr>
              <w:kinsoku w:val="0"/>
              <w:spacing w:before="72" w:line="271" w:lineRule="exact"/>
              <w:contextualSpacing/>
              <w:jc w:val="both"/>
              <w:rPr>
                <w:rFonts w:cstheme="minorHAnsi"/>
                <w:color w:val="000000"/>
                <w:sz w:val="20"/>
                <w:szCs w:val="20"/>
              </w:rPr>
            </w:pPr>
            <w:r w:rsidRPr="004509BE">
              <w:rPr>
                <w:rFonts w:cstheme="minorHAnsi"/>
                <w:color w:val="000000"/>
                <w:sz w:val="20"/>
                <w:szCs w:val="20"/>
              </w:rPr>
              <w:t xml:space="preserve">Existența unor reguli de procedură specializate pentru cazurile judecate de </w:t>
            </w:r>
            <w:r w:rsidRPr="004509BE">
              <w:rPr>
                <w:rFonts w:cstheme="minorHAnsi"/>
                <w:color w:val="000000"/>
                <w:sz w:val="20"/>
                <w:szCs w:val="20"/>
              </w:rPr>
              <w:lastRenderedPageBreak/>
              <w:t xml:space="preserve">instanțele/camerele/judecătorii specializați în </w:t>
            </w:r>
            <w:r>
              <w:rPr>
                <w:rFonts w:cstheme="minorHAnsi"/>
                <w:color w:val="000000"/>
                <w:sz w:val="20"/>
                <w:szCs w:val="20"/>
              </w:rPr>
              <w:t>judecătorie</w:t>
            </w:r>
            <w:r w:rsidRPr="004509BE">
              <w:rPr>
                <w:rFonts w:cstheme="minorHAnsi"/>
                <w:color w:val="000000"/>
                <w:sz w:val="20"/>
                <w:szCs w:val="20"/>
              </w:rPr>
              <w:t xml:space="preserve"> și cur</w:t>
            </w:r>
            <w:r>
              <w:rPr>
                <w:rFonts w:cstheme="minorHAnsi"/>
                <w:color w:val="000000"/>
                <w:sz w:val="20"/>
                <w:szCs w:val="20"/>
              </w:rPr>
              <w:t>tea</w:t>
            </w:r>
            <w:r w:rsidRPr="004509BE">
              <w:rPr>
                <w:rFonts w:cstheme="minorHAnsi"/>
                <w:color w:val="000000"/>
                <w:sz w:val="20"/>
                <w:szCs w:val="20"/>
              </w:rPr>
              <w:t xml:space="preserve"> de apel</w:t>
            </w:r>
          </w:p>
          <w:p w:rsidR="00E567A8" w:rsidRPr="004509BE" w:rsidRDefault="00E567A8" w:rsidP="00355A7E">
            <w:pPr>
              <w:pStyle w:val="ListParagraph"/>
              <w:numPr>
                <w:ilvl w:val="0"/>
                <w:numId w:val="50"/>
              </w:numPr>
              <w:kinsoku w:val="0"/>
              <w:spacing w:before="72" w:line="271" w:lineRule="exact"/>
              <w:contextualSpacing/>
              <w:rPr>
                <w:rFonts w:cstheme="minorHAnsi"/>
                <w:color w:val="0000FF"/>
                <w:spacing w:val="-3"/>
                <w:w w:val="105"/>
                <w:sz w:val="20"/>
                <w:szCs w:val="20"/>
              </w:rPr>
            </w:pPr>
            <w:r w:rsidRPr="004509BE">
              <w:rPr>
                <w:rFonts w:cstheme="minorHAnsi"/>
                <w:color w:val="0000FF"/>
                <w:sz w:val="20"/>
                <w:szCs w:val="20"/>
              </w:rPr>
              <w:t xml:space="preserve">Impactul </w:t>
            </w:r>
            <w:r>
              <w:rPr>
                <w:rFonts w:cstheme="minorHAnsi"/>
                <w:color w:val="0000FF"/>
                <w:sz w:val="20"/>
                <w:szCs w:val="20"/>
              </w:rPr>
              <w:t>specializării</w:t>
            </w:r>
            <w:r w:rsidRPr="004509BE">
              <w:rPr>
                <w:rFonts w:cstheme="minorHAnsi"/>
                <w:color w:val="0000FF"/>
                <w:sz w:val="20"/>
                <w:szCs w:val="20"/>
              </w:rPr>
              <w:t xml:space="preserve"> asupra duratei cazurilor, accesului la justiție, calității deciziilor, eficienței</w:t>
            </w:r>
          </w:p>
          <w:p w:rsidR="00E567A8" w:rsidRPr="00F64983" w:rsidRDefault="00E567A8" w:rsidP="00CF6D6B">
            <w:pPr>
              <w:rPr>
                <w:rFonts w:cstheme="minorHAnsi"/>
                <w:sz w:val="6"/>
                <w:szCs w:val="6"/>
              </w:rPr>
            </w:pPr>
          </w:p>
        </w:tc>
      </w:tr>
    </w:tbl>
    <w:p w:rsidR="00E567A8" w:rsidRPr="00F64983" w:rsidRDefault="00E567A8" w:rsidP="00E567A8">
      <w:pPr>
        <w:rPr>
          <w:rFonts w:cstheme="minorHAnsi"/>
          <w:sz w:val="6"/>
          <w:szCs w:val="6"/>
        </w:rPr>
      </w:pPr>
    </w:p>
    <w:p w:rsidR="00E567A8" w:rsidRDefault="00E567A8" w:rsidP="00E567A8">
      <w:pPr>
        <w:rPr>
          <w:rFonts w:cstheme="minorHAnsi"/>
          <w:sz w:val="6"/>
          <w:szCs w:val="6"/>
        </w:rPr>
      </w:pPr>
    </w:p>
    <w:p w:rsidR="00E567A8" w:rsidRDefault="00E567A8" w:rsidP="00E567A8">
      <w:pPr>
        <w:rPr>
          <w:rFonts w:cstheme="minorHAnsi"/>
          <w:sz w:val="6"/>
          <w:szCs w:val="6"/>
        </w:rPr>
      </w:pPr>
    </w:p>
    <w:p w:rsidR="00E567A8" w:rsidRPr="00F64983" w:rsidRDefault="00E567A8" w:rsidP="00E567A8">
      <w:pPr>
        <w:rPr>
          <w:rFonts w:cstheme="minorHAnsi"/>
          <w:sz w:val="6"/>
          <w:szCs w:val="6"/>
        </w:rPr>
      </w:pPr>
    </w:p>
    <w:tbl>
      <w:tblPr>
        <w:tblStyle w:val="TableGrid"/>
        <w:tblW w:w="0" w:type="auto"/>
        <w:tblLook w:val="04A0" w:firstRow="1" w:lastRow="0" w:firstColumn="1" w:lastColumn="0" w:noHBand="0" w:noVBand="1"/>
      </w:tblPr>
      <w:tblGrid>
        <w:gridCol w:w="9243"/>
      </w:tblGrid>
      <w:tr w:rsidR="00E567A8" w:rsidRPr="00F64983" w:rsidTr="00CF6D6B">
        <w:trPr>
          <w:trHeight w:val="302"/>
        </w:trPr>
        <w:tc>
          <w:tcPr>
            <w:tcW w:w="9243" w:type="dxa"/>
            <w:shd w:val="clear" w:color="auto" w:fill="C6D9F1" w:themeFill="text2" w:themeFillTint="33"/>
          </w:tcPr>
          <w:p w:rsidR="00E567A8" w:rsidRPr="004509BE" w:rsidRDefault="00E567A8" w:rsidP="00CF6D6B">
            <w:pPr>
              <w:shd w:val="solid" w:color="C7D9DA" w:fill="auto"/>
              <w:spacing w:after="100" w:afterAutospacing="1"/>
              <w:ind w:firstLine="567"/>
              <w:rPr>
                <w:rFonts w:cstheme="minorHAnsi"/>
                <w:b/>
                <w:bCs/>
                <w:color w:val="000000"/>
                <w:spacing w:val="-4"/>
                <w:w w:val="105"/>
                <w:sz w:val="20"/>
                <w:szCs w:val="20"/>
              </w:rPr>
            </w:pPr>
            <w:r w:rsidRPr="00F64983">
              <w:rPr>
                <w:rFonts w:cstheme="minorHAnsi"/>
                <w:b/>
                <w:bCs/>
                <w:color w:val="000000"/>
                <w:sz w:val="20"/>
                <w:szCs w:val="20"/>
              </w:rPr>
              <w:t>INDICATORII PROCESULUI ECHITABIL DIN PERSPECTIVA ACCESIBILITĂȚII</w:t>
            </w:r>
          </w:p>
        </w:tc>
      </w:tr>
      <w:tr w:rsidR="00E567A8" w:rsidRPr="00F64983" w:rsidTr="00CF6D6B">
        <w:trPr>
          <w:trHeight w:val="3251"/>
        </w:trPr>
        <w:tc>
          <w:tcPr>
            <w:tcW w:w="9243" w:type="dxa"/>
            <w:shd w:val="clear" w:color="auto" w:fill="DDD9C3" w:themeFill="background2" w:themeFillShade="E6"/>
          </w:tcPr>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1"/>
                <w:w w:val="105"/>
                <w:sz w:val="20"/>
                <w:szCs w:val="20"/>
              </w:rPr>
            </w:pPr>
            <w:r w:rsidRPr="00F64983">
              <w:rPr>
                <w:rFonts w:cstheme="minorHAnsi"/>
                <w:b/>
                <w:bCs/>
                <w:color w:val="000000"/>
                <w:sz w:val="20"/>
                <w:szCs w:val="20"/>
              </w:rPr>
              <w:t>Egalitatea de arme (reprezentare legală):</w:t>
            </w:r>
          </w:p>
          <w:p w:rsidR="00E567A8" w:rsidRPr="004509BE" w:rsidRDefault="00E567A8" w:rsidP="00355A7E">
            <w:pPr>
              <w:pStyle w:val="ListParagraph"/>
              <w:numPr>
                <w:ilvl w:val="0"/>
                <w:numId w:val="51"/>
              </w:numPr>
              <w:tabs>
                <w:tab w:val="right" w:pos="5475"/>
              </w:tabs>
              <w:kinsoku w:val="0"/>
              <w:spacing w:line="245" w:lineRule="exact"/>
              <w:contextualSpacing/>
              <w:rPr>
                <w:rFonts w:cstheme="minorHAnsi"/>
                <w:color w:val="000000"/>
                <w:sz w:val="20"/>
                <w:szCs w:val="20"/>
              </w:rPr>
            </w:pPr>
            <w:r w:rsidRPr="004509BE">
              <w:rPr>
                <w:rFonts w:cstheme="minorHAnsi"/>
                <w:color w:val="000000"/>
                <w:sz w:val="20"/>
                <w:szCs w:val="20"/>
              </w:rPr>
              <w:t>Posibilitatea părților în litigiu de a nu fi reprezentate de un avocat</w:t>
            </w:r>
          </w:p>
          <w:p w:rsidR="00E567A8" w:rsidRPr="004509BE" w:rsidRDefault="00E567A8" w:rsidP="00355A7E">
            <w:pPr>
              <w:pStyle w:val="ListParagraph"/>
              <w:numPr>
                <w:ilvl w:val="0"/>
                <w:numId w:val="51"/>
              </w:numPr>
              <w:tabs>
                <w:tab w:val="right" w:pos="5547"/>
              </w:tabs>
              <w:kinsoku w:val="0"/>
              <w:spacing w:line="246" w:lineRule="exact"/>
              <w:contextualSpacing/>
              <w:rPr>
                <w:rFonts w:cstheme="minorHAnsi"/>
                <w:color w:val="0000FF"/>
                <w:spacing w:val="-3"/>
                <w:w w:val="105"/>
                <w:sz w:val="20"/>
                <w:szCs w:val="20"/>
              </w:rPr>
            </w:pPr>
            <w:r w:rsidRPr="004509BE">
              <w:rPr>
                <w:rFonts w:cstheme="minorHAnsi"/>
                <w:color w:val="0000FF"/>
                <w:sz w:val="20"/>
                <w:szCs w:val="20"/>
              </w:rPr>
              <w:t>Frecvența părților în litigiu de a nu fi reprezentate de un avocat</w:t>
            </w:r>
          </w:p>
          <w:p w:rsidR="00E567A8" w:rsidRPr="004509BE" w:rsidRDefault="00E567A8" w:rsidP="00355A7E">
            <w:pPr>
              <w:pStyle w:val="ListParagraph"/>
              <w:numPr>
                <w:ilvl w:val="0"/>
                <w:numId w:val="51"/>
              </w:numPr>
              <w:tabs>
                <w:tab w:val="right" w:pos="9632"/>
              </w:tabs>
              <w:kinsoku w:val="0"/>
              <w:spacing w:line="243" w:lineRule="exact"/>
              <w:contextualSpacing/>
              <w:rPr>
                <w:rFonts w:cstheme="minorHAnsi"/>
                <w:color w:val="000000"/>
                <w:sz w:val="20"/>
                <w:szCs w:val="20"/>
              </w:rPr>
            </w:pPr>
            <w:r w:rsidRPr="004509BE">
              <w:rPr>
                <w:rFonts w:cstheme="minorHAnsi"/>
                <w:color w:val="000000"/>
                <w:sz w:val="20"/>
                <w:szCs w:val="20"/>
              </w:rPr>
              <w:t xml:space="preserve">Existența mecanismelor în cazul în care una dintre părți nu este reprezentată precum </w:t>
            </w:r>
            <w:r>
              <w:rPr>
                <w:rFonts w:cstheme="minorHAnsi"/>
                <w:color w:val="000000"/>
                <w:sz w:val="20"/>
                <w:szCs w:val="20"/>
              </w:rPr>
              <w:t>dispunere</w:t>
            </w:r>
            <w:r w:rsidRPr="004509BE">
              <w:rPr>
                <w:rFonts w:cstheme="minorHAnsi"/>
                <w:color w:val="000000"/>
                <w:sz w:val="20"/>
                <w:szCs w:val="20"/>
              </w:rPr>
              <w:t xml:space="preserve"> sau oferirea reprezentării legale</w:t>
            </w:r>
          </w:p>
          <w:p w:rsidR="00E567A8" w:rsidRPr="004509BE" w:rsidRDefault="00E567A8" w:rsidP="00355A7E">
            <w:pPr>
              <w:pStyle w:val="ListParagraph"/>
              <w:numPr>
                <w:ilvl w:val="0"/>
                <w:numId w:val="51"/>
              </w:numPr>
              <w:tabs>
                <w:tab w:val="right" w:pos="9641"/>
              </w:tabs>
              <w:kinsoku w:val="0"/>
              <w:spacing w:line="251" w:lineRule="exact"/>
              <w:contextualSpacing/>
              <w:rPr>
                <w:rFonts w:cstheme="minorHAnsi"/>
                <w:color w:val="0000FF"/>
                <w:spacing w:val="-4"/>
                <w:w w:val="105"/>
                <w:sz w:val="20"/>
                <w:szCs w:val="20"/>
              </w:rPr>
            </w:pPr>
            <w:r w:rsidRPr="004509BE">
              <w:rPr>
                <w:rFonts w:cstheme="minorHAnsi"/>
                <w:color w:val="000000"/>
                <w:sz w:val="20"/>
                <w:szCs w:val="20"/>
              </w:rPr>
              <w:t xml:space="preserve">În absența acestor mecanisme sau în cazul în care o parte alege să nu fie reprezentată, existența unei sarcini a judecătorului de a compensa diferența de cunoștințe și experiență la judecarea cazului </w:t>
            </w:r>
          </w:p>
          <w:p w:rsidR="00E567A8" w:rsidRPr="004509BE" w:rsidRDefault="00E567A8" w:rsidP="00355A7E">
            <w:pPr>
              <w:pStyle w:val="ListParagraph"/>
              <w:numPr>
                <w:ilvl w:val="0"/>
                <w:numId w:val="51"/>
              </w:numPr>
              <w:tabs>
                <w:tab w:val="right" w:pos="9641"/>
              </w:tabs>
              <w:kinsoku w:val="0"/>
              <w:spacing w:line="251" w:lineRule="exact"/>
              <w:contextualSpacing/>
              <w:rPr>
                <w:rFonts w:cstheme="minorHAnsi"/>
                <w:color w:val="0000FF"/>
                <w:spacing w:val="-4"/>
                <w:w w:val="105"/>
                <w:sz w:val="20"/>
                <w:szCs w:val="20"/>
              </w:rPr>
            </w:pPr>
            <w:r w:rsidRPr="004509BE">
              <w:rPr>
                <w:rFonts w:cstheme="minorHAnsi"/>
                <w:color w:val="0000FF"/>
                <w:sz w:val="20"/>
                <w:szCs w:val="20"/>
              </w:rPr>
              <w:t>Frecvența părților în litigiu care necesită compensare</w:t>
            </w:r>
          </w:p>
          <w:p w:rsidR="00E567A8" w:rsidRPr="004509BE" w:rsidRDefault="00E567A8" w:rsidP="00CF6D6B">
            <w:pPr>
              <w:pStyle w:val="ListParagraph"/>
              <w:tabs>
                <w:tab w:val="right" w:pos="9641"/>
              </w:tabs>
              <w:spacing w:line="251" w:lineRule="exact"/>
              <w:ind w:left="1287"/>
              <w:rPr>
                <w:rFonts w:cstheme="minorHAnsi"/>
                <w:color w:val="0000FF"/>
                <w:spacing w:val="-4"/>
                <w:w w:val="105"/>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1"/>
                <w:w w:val="105"/>
                <w:sz w:val="20"/>
                <w:szCs w:val="20"/>
              </w:rPr>
            </w:pPr>
            <w:r w:rsidRPr="00F64983">
              <w:rPr>
                <w:rFonts w:cstheme="minorHAnsi"/>
                <w:b/>
                <w:bCs/>
                <w:color w:val="000000"/>
                <w:sz w:val="20"/>
                <w:szCs w:val="20"/>
              </w:rPr>
              <w:t>Egalitatea de arme (finanțare și costuri)</w:t>
            </w:r>
          </w:p>
          <w:p w:rsidR="00E567A8" w:rsidRPr="004509BE" w:rsidRDefault="00E567A8" w:rsidP="00355A7E">
            <w:pPr>
              <w:pStyle w:val="ListParagraph"/>
              <w:numPr>
                <w:ilvl w:val="0"/>
                <w:numId w:val="52"/>
              </w:numPr>
              <w:tabs>
                <w:tab w:val="right" w:pos="9622"/>
              </w:tabs>
              <w:kinsoku w:val="0"/>
              <w:spacing w:before="72" w:line="238" w:lineRule="exact"/>
              <w:contextualSpacing/>
              <w:rPr>
                <w:rFonts w:cstheme="minorHAnsi"/>
                <w:color w:val="000000"/>
                <w:sz w:val="20"/>
                <w:szCs w:val="20"/>
              </w:rPr>
            </w:pPr>
            <w:r w:rsidRPr="004509BE">
              <w:rPr>
                <w:rFonts w:cstheme="minorHAnsi"/>
                <w:color w:val="000000"/>
                <w:sz w:val="20"/>
                <w:szCs w:val="20"/>
              </w:rPr>
              <w:t>Existența unui sistem în care finanțarea publică este asigurată părților în litigiu fără mijloacele de finanțare a propriului litigiu</w:t>
            </w:r>
          </w:p>
          <w:p w:rsidR="00E567A8" w:rsidRDefault="00E567A8" w:rsidP="00355A7E">
            <w:pPr>
              <w:pStyle w:val="ListParagraph"/>
              <w:numPr>
                <w:ilvl w:val="0"/>
                <w:numId w:val="52"/>
              </w:numPr>
              <w:tabs>
                <w:tab w:val="right" w:pos="9281"/>
              </w:tabs>
              <w:kinsoku w:val="0"/>
              <w:spacing w:before="72" w:line="271" w:lineRule="exact"/>
              <w:contextualSpacing/>
              <w:rPr>
                <w:rFonts w:cstheme="minorHAnsi"/>
                <w:color w:val="000000"/>
                <w:sz w:val="20"/>
                <w:szCs w:val="20"/>
              </w:rPr>
            </w:pPr>
            <w:r w:rsidRPr="004509BE">
              <w:rPr>
                <w:rFonts w:cstheme="minorHAnsi"/>
                <w:color w:val="000000"/>
                <w:sz w:val="20"/>
                <w:szCs w:val="20"/>
              </w:rPr>
              <w:t xml:space="preserve">Existența unui sistem de a transfera costurile </w:t>
            </w:r>
            <w:r>
              <w:rPr>
                <w:rFonts w:cstheme="minorHAnsi"/>
                <w:color w:val="000000"/>
                <w:sz w:val="20"/>
                <w:szCs w:val="20"/>
              </w:rPr>
              <w:t>de litigiu ale</w:t>
            </w:r>
            <w:r w:rsidRPr="004509BE">
              <w:rPr>
                <w:rFonts w:cstheme="minorHAnsi"/>
                <w:color w:val="000000"/>
                <w:sz w:val="20"/>
                <w:szCs w:val="20"/>
              </w:rPr>
              <w:t xml:space="preserve"> părții care a câștigat procesul părții care a pierdut procesul</w:t>
            </w:r>
          </w:p>
          <w:p w:rsidR="00E567A8" w:rsidRPr="004509BE" w:rsidRDefault="00E567A8" w:rsidP="00CF6D6B">
            <w:pPr>
              <w:pStyle w:val="ListParagraph"/>
              <w:tabs>
                <w:tab w:val="right" w:pos="9281"/>
              </w:tabs>
              <w:spacing w:before="72" w:line="271" w:lineRule="exact"/>
              <w:ind w:left="1287"/>
              <w:rPr>
                <w:rFonts w:cstheme="minorHAnsi"/>
                <w:color w:val="000000"/>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w w:val="105"/>
                <w:sz w:val="20"/>
                <w:szCs w:val="20"/>
              </w:rPr>
            </w:pPr>
            <w:r w:rsidRPr="00F64983">
              <w:rPr>
                <w:rFonts w:cstheme="minorHAnsi"/>
                <w:b/>
                <w:bCs/>
                <w:color w:val="000000"/>
                <w:sz w:val="20"/>
                <w:szCs w:val="20"/>
              </w:rPr>
              <w:t>Efortul proporțional al judecătorilor:</w:t>
            </w:r>
          </w:p>
          <w:p w:rsidR="00E567A8" w:rsidRPr="00C3473B" w:rsidRDefault="00E567A8" w:rsidP="00355A7E">
            <w:pPr>
              <w:pStyle w:val="ListParagraph"/>
              <w:numPr>
                <w:ilvl w:val="0"/>
                <w:numId w:val="53"/>
              </w:numPr>
              <w:tabs>
                <w:tab w:val="right" w:pos="9632"/>
              </w:tabs>
              <w:kinsoku w:val="0"/>
              <w:spacing w:before="36" w:line="272" w:lineRule="exact"/>
              <w:contextualSpacing/>
              <w:rPr>
                <w:rFonts w:cstheme="minorHAnsi"/>
                <w:color w:val="000000"/>
                <w:sz w:val="20"/>
                <w:szCs w:val="20"/>
              </w:rPr>
            </w:pPr>
            <w:r w:rsidRPr="00C3473B">
              <w:rPr>
                <w:rFonts w:cstheme="minorHAnsi"/>
                <w:color w:val="000000"/>
                <w:sz w:val="20"/>
                <w:szCs w:val="20"/>
              </w:rPr>
              <w:t xml:space="preserve">Existența regulilor sau regulamentelor de a decide dacă un caz este judecat de către un singur judecător sau un complet de judecată în </w:t>
            </w:r>
            <w:r w:rsidRPr="006B1776">
              <w:rPr>
                <w:rFonts w:cstheme="minorHAnsi"/>
                <w:sz w:val="20"/>
                <w:szCs w:val="20"/>
              </w:rPr>
              <w:t>judecătorii</w:t>
            </w:r>
            <w:r>
              <w:rPr>
                <w:rFonts w:cstheme="minorHAnsi"/>
                <w:color w:val="FF00FF"/>
                <w:sz w:val="20"/>
                <w:szCs w:val="20"/>
              </w:rPr>
              <w:t xml:space="preserve"> </w:t>
            </w:r>
            <w:r w:rsidRPr="00C3473B">
              <w:rPr>
                <w:rFonts w:cstheme="minorHAnsi"/>
                <w:color w:val="000000"/>
                <w:sz w:val="20"/>
                <w:szCs w:val="20"/>
              </w:rPr>
              <w:t>ș</w:t>
            </w:r>
            <w:r>
              <w:rPr>
                <w:rFonts w:cstheme="minorHAnsi"/>
                <w:color w:val="000000"/>
                <w:sz w:val="20"/>
                <w:szCs w:val="20"/>
              </w:rPr>
              <w:t>i curți</w:t>
            </w:r>
            <w:r w:rsidRPr="00C3473B">
              <w:rPr>
                <w:rFonts w:cstheme="minorHAnsi"/>
                <w:color w:val="000000"/>
                <w:sz w:val="20"/>
                <w:szCs w:val="20"/>
              </w:rPr>
              <w:t xml:space="preserve"> de apel</w:t>
            </w:r>
          </w:p>
          <w:p w:rsidR="00E567A8" w:rsidRPr="00C3473B" w:rsidRDefault="00E567A8" w:rsidP="00355A7E">
            <w:pPr>
              <w:pStyle w:val="ListParagraph"/>
              <w:numPr>
                <w:ilvl w:val="0"/>
                <w:numId w:val="53"/>
              </w:numPr>
              <w:tabs>
                <w:tab w:val="right" w:pos="9632"/>
              </w:tabs>
              <w:kinsoku w:val="0"/>
              <w:spacing w:before="72" w:line="269" w:lineRule="exact"/>
              <w:contextualSpacing/>
              <w:rPr>
                <w:rFonts w:cstheme="minorHAnsi"/>
                <w:color w:val="0000FF"/>
                <w:spacing w:val="-4"/>
                <w:w w:val="105"/>
                <w:sz w:val="20"/>
                <w:szCs w:val="20"/>
              </w:rPr>
            </w:pPr>
            <w:r w:rsidRPr="00C3473B">
              <w:rPr>
                <w:rFonts w:cstheme="minorHAnsi"/>
                <w:color w:val="0000FF"/>
                <w:sz w:val="20"/>
                <w:szCs w:val="20"/>
              </w:rPr>
              <w:t xml:space="preserve">Timp suficient pentru judecător de a audia și de a se pronunța asupra dosarului în mod adecvat în cazuri regulate și complexe în </w:t>
            </w:r>
            <w:r w:rsidRPr="006B1776">
              <w:rPr>
                <w:rFonts w:cstheme="minorHAnsi"/>
                <w:color w:val="0000FF"/>
                <w:sz w:val="20"/>
                <w:szCs w:val="20"/>
              </w:rPr>
              <w:t>judecătorii</w:t>
            </w:r>
            <w:r>
              <w:rPr>
                <w:rFonts w:cstheme="minorHAnsi"/>
                <w:color w:val="FF00FF"/>
                <w:sz w:val="20"/>
                <w:szCs w:val="20"/>
              </w:rPr>
              <w:t xml:space="preserve"> </w:t>
            </w:r>
            <w:r w:rsidRPr="00C3473B">
              <w:rPr>
                <w:rFonts w:cstheme="minorHAnsi"/>
                <w:color w:val="0000FF"/>
                <w:sz w:val="20"/>
                <w:szCs w:val="20"/>
              </w:rPr>
              <w:t>ș</w:t>
            </w:r>
            <w:r>
              <w:rPr>
                <w:rFonts w:cstheme="minorHAnsi"/>
                <w:color w:val="0000FF"/>
                <w:sz w:val="20"/>
                <w:szCs w:val="20"/>
              </w:rPr>
              <w:t>i curți</w:t>
            </w:r>
            <w:r w:rsidRPr="00C3473B">
              <w:rPr>
                <w:rFonts w:cstheme="minorHAnsi"/>
                <w:color w:val="0000FF"/>
                <w:sz w:val="20"/>
                <w:szCs w:val="20"/>
              </w:rPr>
              <w:t xml:space="preserve"> de apel</w:t>
            </w:r>
          </w:p>
          <w:p w:rsidR="00E567A8" w:rsidRPr="00C3473B" w:rsidRDefault="00E567A8" w:rsidP="00CF6D6B">
            <w:pPr>
              <w:pStyle w:val="ListParagraph"/>
              <w:tabs>
                <w:tab w:val="right" w:pos="9632"/>
              </w:tabs>
              <w:spacing w:before="72" w:line="269" w:lineRule="exact"/>
              <w:ind w:left="1287"/>
              <w:rPr>
                <w:rFonts w:cstheme="minorHAnsi"/>
                <w:color w:val="0000FF"/>
                <w:spacing w:val="-4"/>
                <w:w w:val="105"/>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4"/>
                <w:w w:val="105"/>
                <w:sz w:val="20"/>
                <w:szCs w:val="20"/>
              </w:rPr>
            </w:pPr>
            <w:r w:rsidRPr="00F64983">
              <w:rPr>
                <w:rFonts w:cstheme="minorHAnsi"/>
                <w:b/>
                <w:bCs/>
                <w:color w:val="000000"/>
                <w:sz w:val="20"/>
                <w:szCs w:val="20"/>
              </w:rPr>
              <w:t>Transparența procedurilor</w:t>
            </w:r>
          </w:p>
          <w:p w:rsidR="00E567A8" w:rsidRPr="00C3473B" w:rsidRDefault="00E567A8" w:rsidP="00355A7E">
            <w:pPr>
              <w:pStyle w:val="ListParagraph"/>
              <w:numPr>
                <w:ilvl w:val="0"/>
                <w:numId w:val="54"/>
              </w:numPr>
              <w:tabs>
                <w:tab w:val="right" w:pos="4510"/>
              </w:tabs>
              <w:kinsoku w:val="0"/>
              <w:spacing w:before="36" w:line="272" w:lineRule="exact"/>
              <w:contextualSpacing/>
              <w:rPr>
                <w:rFonts w:cstheme="minorHAnsi"/>
                <w:color w:val="000000"/>
                <w:sz w:val="20"/>
                <w:szCs w:val="20"/>
              </w:rPr>
            </w:pPr>
            <w:r w:rsidRPr="00C3473B">
              <w:rPr>
                <w:rFonts w:cstheme="minorHAnsi"/>
                <w:color w:val="000000"/>
                <w:sz w:val="20"/>
                <w:szCs w:val="20"/>
              </w:rPr>
              <w:t>Accesul părților în litigiu dintr-un dosar la toate documentele</w:t>
            </w:r>
          </w:p>
          <w:p w:rsidR="00E567A8" w:rsidRPr="00C3473B" w:rsidRDefault="00E567A8" w:rsidP="00355A7E">
            <w:pPr>
              <w:pStyle w:val="ListParagraph"/>
              <w:numPr>
                <w:ilvl w:val="0"/>
                <w:numId w:val="54"/>
              </w:numPr>
              <w:tabs>
                <w:tab w:val="right" w:pos="6113"/>
              </w:tabs>
              <w:kinsoku w:val="0"/>
              <w:spacing w:before="72" w:line="266" w:lineRule="exact"/>
              <w:contextualSpacing/>
              <w:rPr>
                <w:rFonts w:cstheme="minorHAnsi"/>
                <w:color w:val="000000"/>
                <w:sz w:val="20"/>
                <w:szCs w:val="20"/>
              </w:rPr>
            </w:pPr>
            <w:r w:rsidRPr="00C3473B">
              <w:rPr>
                <w:rFonts w:cstheme="minorHAnsi"/>
                <w:color w:val="000000"/>
                <w:sz w:val="20"/>
                <w:szCs w:val="20"/>
              </w:rPr>
              <w:t>Existența cazurilor excepționale în care documentele sunt reținute</w:t>
            </w:r>
          </w:p>
          <w:p w:rsidR="00E567A8" w:rsidRPr="00C3473B" w:rsidRDefault="00E567A8" w:rsidP="00355A7E">
            <w:pPr>
              <w:pStyle w:val="ListParagraph"/>
              <w:numPr>
                <w:ilvl w:val="0"/>
                <w:numId w:val="54"/>
              </w:numPr>
              <w:tabs>
                <w:tab w:val="right" w:pos="5264"/>
              </w:tabs>
              <w:kinsoku w:val="0"/>
              <w:spacing w:before="72" w:line="274" w:lineRule="exact"/>
              <w:contextualSpacing/>
              <w:rPr>
                <w:rFonts w:cstheme="minorHAnsi"/>
                <w:color w:val="0000FF"/>
                <w:spacing w:val="-4"/>
                <w:w w:val="105"/>
                <w:sz w:val="20"/>
                <w:szCs w:val="20"/>
              </w:rPr>
            </w:pPr>
            <w:r w:rsidRPr="00C3473B">
              <w:rPr>
                <w:rFonts w:cstheme="minorHAnsi"/>
                <w:color w:val="0000FF"/>
                <w:sz w:val="20"/>
                <w:szCs w:val="20"/>
              </w:rPr>
              <w:t>Frecvența cazurilor în care documentele sunt reținute</w:t>
            </w:r>
            <w:r>
              <w:rPr>
                <w:rFonts w:cstheme="minorHAnsi"/>
                <w:color w:val="0000FF"/>
                <w:sz w:val="20"/>
                <w:szCs w:val="20"/>
              </w:rPr>
              <w:t>.</w:t>
            </w:r>
          </w:p>
          <w:p w:rsidR="00E567A8" w:rsidRPr="00C3473B" w:rsidRDefault="00E567A8" w:rsidP="00CF6D6B">
            <w:pPr>
              <w:pStyle w:val="ListParagraph"/>
              <w:tabs>
                <w:tab w:val="right" w:pos="5264"/>
              </w:tabs>
              <w:spacing w:before="72" w:line="274" w:lineRule="exact"/>
              <w:ind w:left="1287"/>
              <w:rPr>
                <w:rFonts w:cstheme="minorHAnsi"/>
                <w:color w:val="0000FF"/>
                <w:spacing w:val="-4"/>
                <w:w w:val="105"/>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3"/>
                <w:w w:val="105"/>
                <w:sz w:val="20"/>
                <w:szCs w:val="20"/>
              </w:rPr>
            </w:pPr>
            <w:r w:rsidRPr="00F64983">
              <w:rPr>
                <w:rFonts w:cstheme="minorHAnsi"/>
                <w:b/>
                <w:bCs/>
                <w:color w:val="000000"/>
                <w:sz w:val="20"/>
                <w:szCs w:val="20"/>
              </w:rPr>
              <w:t>Tratarea comportamentului abuziv</w:t>
            </w:r>
          </w:p>
          <w:p w:rsidR="00E567A8" w:rsidRPr="00C3473B" w:rsidRDefault="00E567A8" w:rsidP="00355A7E">
            <w:pPr>
              <w:pStyle w:val="ListParagraph"/>
              <w:numPr>
                <w:ilvl w:val="0"/>
                <w:numId w:val="55"/>
              </w:numPr>
              <w:tabs>
                <w:tab w:val="right" w:pos="7870"/>
              </w:tabs>
              <w:kinsoku w:val="0"/>
              <w:spacing w:before="72" w:line="277" w:lineRule="exact"/>
              <w:contextualSpacing/>
              <w:rPr>
                <w:rFonts w:cstheme="minorHAnsi"/>
                <w:color w:val="000000"/>
                <w:sz w:val="20"/>
                <w:szCs w:val="20"/>
              </w:rPr>
            </w:pPr>
            <w:r>
              <w:rPr>
                <w:rFonts w:cstheme="minorHAnsi"/>
                <w:color w:val="000000"/>
                <w:sz w:val="20"/>
                <w:szCs w:val="20"/>
              </w:rPr>
              <w:t>Competența</w:t>
            </w:r>
            <w:r w:rsidRPr="00C3473B">
              <w:rPr>
                <w:rFonts w:cstheme="minorHAnsi"/>
                <w:color w:val="000000"/>
                <w:sz w:val="20"/>
                <w:szCs w:val="20"/>
              </w:rPr>
              <w:t xml:space="preserve"> judecătorului de a lua măsuri pentru a preveni abuzul de către părți și/sau avocații lor</w:t>
            </w:r>
          </w:p>
          <w:p w:rsidR="00E567A8" w:rsidRPr="00C3473B" w:rsidRDefault="00E567A8" w:rsidP="00355A7E">
            <w:pPr>
              <w:pStyle w:val="ListParagraph"/>
              <w:numPr>
                <w:ilvl w:val="0"/>
                <w:numId w:val="55"/>
              </w:numPr>
              <w:tabs>
                <w:tab w:val="right" w:pos="4750"/>
              </w:tabs>
              <w:kinsoku w:val="0"/>
              <w:spacing w:before="72" w:line="272" w:lineRule="exact"/>
              <w:contextualSpacing/>
              <w:rPr>
                <w:rFonts w:cstheme="minorHAnsi"/>
                <w:color w:val="000000"/>
                <w:sz w:val="20"/>
                <w:szCs w:val="20"/>
              </w:rPr>
            </w:pPr>
            <w:r w:rsidRPr="00C3473B">
              <w:rPr>
                <w:rFonts w:cstheme="minorHAnsi"/>
                <w:color w:val="000000"/>
                <w:sz w:val="20"/>
                <w:szCs w:val="20"/>
              </w:rPr>
              <w:t>Instrumente disponibile judecătorului pentru a interveni</w:t>
            </w:r>
          </w:p>
          <w:p w:rsidR="00E567A8" w:rsidRPr="00C3473B" w:rsidRDefault="00E567A8" w:rsidP="00355A7E">
            <w:pPr>
              <w:pStyle w:val="ListParagraph"/>
              <w:numPr>
                <w:ilvl w:val="0"/>
                <w:numId w:val="56"/>
              </w:numPr>
              <w:kinsoku w:val="0"/>
              <w:spacing w:before="72" w:line="276" w:lineRule="exact"/>
              <w:ind w:left="1701"/>
              <w:contextualSpacing/>
              <w:rPr>
                <w:rFonts w:cstheme="minorHAnsi"/>
                <w:color w:val="000000"/>
                <w:spacing w:val="3"/>
                <w:sz w:val="20"/>
                <w:szCs w:val="20"/>
              </w:rPr>
            </w:pPr>
            <w:r>
              <w:rPr>
                <w:rFonts w:cstheme="minorHAnsi"/>
                <w:color w:val="000000"/>
                <w:sz w:val="20"/>
                <w:szCs w:val="20"/>
              </w:rPr>
              <w:t>Sistarea</w:t>
            </w:r>
            <w:r w:rsidRPr="00C3473B">
              <w:rPr>
                <w:rFonts w:cstheme="minorHAnsi"/>
                <w:color w:val="000000"/>
                <w:sz w:val="20"/>
                <w:szCs w:val="20"/>
              </w:rPr>
              <w:t xml:space="preserve"> și amânarea procedurilor</w:t>
            </w:r>
          </w:p>
          <w:p w:rsidR="00E567A8" w:rsidRPr="00C3473B" w:rsidRDefault="00E567A8" w:rsidP="00355A7E">
            <w:pPr>
              <w:pStyle w:val="ListParagraph"/>
              <w:numPr>
                <w:ilvl w:val="0"/>
                <w:numId w:val="56"/>
              </w:numPr>
              <w:kinsoku w:val="0"/>
              <w:spacing w:before="36" w:line="279" w:lineRule="exact"/>
              <w:ind w:left="1701"/>
              <w:contextualSpacing/>
              <w:rPr>
                <w:rFonts w:cstheme="minorHAnsi"/>
                <w:color w:val="000000"/>
                <w:spacing w:val="6"/>
                <w:sz w:val="20"/>
                <w:szCs w:val="20"/>
              </w:rPr>
            </w:pPr>
            <w:r>
              <w:rPr>
                <w:rFonts w:cstheme="minorHAnsi"/>
                <w:color w:val="000000"/>
                <w:sz w:val="20"/>
                <w:szCs w:val="20"/>
              </w:rPr>
              <w:t>Dispunerea urgentării</w:t>
            </w:r>
            <w:r w:rsidRPr="00C3473B">
              <w:rPr>
                <w:rFonts w:cstheme="minorHAnsi"/>
                <w:color w:val="000000"/>
                <w:sz w:val="20"/>
                <w:szCs w:val="20"/>
              </w:rPr>
              <w:t xml:space="preserve"> procedurii </w:t>
            </w:r>
          </w:p>
          <w:p w:rsidR="00E567A8" w:rsidRPr="00C3473B" w:rsidRDefault="00E567A8" w:rsidP="00355A7E">
            <w:pPr>
              <w:pStyle w:val="ListParagraph"/>
              <w:numPr>
                <w:ilvl w:val="0"/>
                <w:numId w:val="56"/>
              </w:numPr>
              <w:kinsoku w:val="0"/>
              <w:spacing w:before="36" w:line="279" w:lineRule="exact"/>
              <w:ind w:left="1701"/>
              <w:contextualSpacing/>
              <w:rPr>
                <w:rFonts w:cstheme="minorHAnsi"/>
                <w:color w:val="000000"/>
                <w:spacing w:val="6"/>
                <w:sz w:val="20"/>
                <w:szCs w:val="20"/>
              </w:rPr>
            </w:pPr>
            <w:r w:rsidRPr="00C3473B">
              <w:rPr>
                <w:rFonts w:cstheme="minorHAnsi"/>
                <w:color w:val="000000"/>
                <w:sz w:val="20"/>
                <w:szCs w:val="20"/>
              </w:rPr>
              <w:t>Impunerea amenzilor</w:t>
            </w:r>
          </w:p>
          <w:p w:rsidR="00E567A8" w:rsidRPr="00C3473B" w:rsidRDefault="00E567A8" w:rsidP="00355A7E">
            <w:pPr>
              <w:pStyle w:val="ListParagraph"/>
              <w:numPr>
                <w:ilvl w:val="0"/>
                <w:numId w:val="56"/>
              </w:numPr>
              <w:tabs>
                <w:tab w:val="right" w:pos="4011"/>
              </w:tabs>
              <w:kinsoku w:val="0"/>
              <w:spacing w:before="72" w:line="281" w:lineRule="exact"/>
              <w:ind w:left="1701"/>
              <w:contextualSpacing/>
              <w:rPr>
                <w:rFonts w:cstheme="minorHAnsi"/>
                <w:color w:val="000000"/>
                <w:spacing w:val="-2"/>
                <w:sz w:val="20"/>
                <w:szCs w:val="20"/>
              </w:rPr>
            </w:pPr>
            <w:r w:rsidRPr="00C3473B">
              <w:rPr>
                <w:rFonts w:cstheme="minorHAnsi"/>
                <w:color w:val="000000"/>
                <w:sz w:val="20"/>
                <w:szCs w:val="20"/>
              </w:rPr>
              <w:t>Inițierea măsurilor disciplinare</w:t>
            </w:r>
          </w:p>
          <w:p w:rsidR="00E567A8" w:rsidRPr="00C3473B" w:rsidRDefault="00E567A8" w:rsidP="00355A7E">
            <w:pPr>
              <w:pStyle w:val="ListParagraph"/>
              <w:numPr>
                <w:ilvl w:val="0"/>
                <w:numId w:val="55"/>
              </w:numPr>
              <w:tabs>
                <w:tab w:val="right" w:pos="4750"/>
              </w:tabs>
              <w:kinsoku w:val="0"/>
              <w:spacing w:before="72" w:line="272" w:lineRule="exact"/>
              <w:contextualSpacing/>
              <w:rPr>
                <w:rFonts w:cstheme="minorHAnsi"/>
                <w:color w:val="0000FF"/>
                <w:spacing w:val="-4"/>
                <w:w w:val="105"/>
                <w:sz w:val="20"/>
                <w:szCs w:val="20"/>
              </w:rPr>
            </w:pPr>
            <w:r w:rsidRPr="00F64983">
              <w:rPr>
                <w:rFonts w:cstheme="minorHAnsi"/>
                <w:color w:val="0000FF"/>
                <w:sz w:val="20"/>
                <w:szCs w:val="20"/>
              </w:rPr>
              <w:t xml:space="preserve">- </w:t>
            </w:r>
            <w:r w:rsidRPr="00C3473B">
              <w:rPr>
                <w:rFonts w:cstheme="minorHAnsi"/>
                <w:color w:val="0000FF"/>
                <w:sz w:val="20"/>
                <w:szCs w:val="20"/>
              </w:rPr>
              <w:t>Frecvența</w:t>
            </w:r>
            <w:r w:rsidRPr="00F64983">
              <w:rPr>
                <w:rFonts w:cstheme="minorHAnsi"/>
                <w:color w:val="0000FF"/>
                <w:sz w:val="20"/>
                <w:szCs w:val="20"/>
              </w:rPr>
              <w:t xml:space="preserve"> cazurilor în care au loc comportamente abuzive</w:t>
            </w:r>
          </w:p>
          <w:p w:rsidR="00E567A8" w:rsidRPr="00F64983" w:rsidRDefault="00E567A8" w:rsidP="00CF6D6B">
            <w:pPr>
              <w:pStyle w:val="ListParagraph"/>
              <w:tabs>
                <w:tab w:val="right" w:pos="4750"/>
              </w:tabs>
              <w:spacing w:before="72" w:line="272" w:lineRule="exact"/>
              <w:ind w:left="1287"/>
              <w:rPr>
                <w:rFonts w:cstheme="minorHAnsi"/>
                <w:color w:val="0000FF"/>
                <w:spacing w:val="-4"/>
                <w:w w:val="105"/>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2"/>
                <w:w w:val="105"/>
                <w:sz w:val="20"/>
                <w:szCs w:val="20"/>
              </w:rPr>
            </w:pPr>
            <w:r w:rsidRPr="00F64983">
              <w:rPr>
                <w:rFonts w:cstheme="minorHAnsi"/>
                <w:b/>
                <w:bCs/>
                <w:color w:val="000000"/>
                <w:sz w:val="20"/>
                <w:szCs w:val="20"/>
              </w:rPr>
              <w:t xml:space="preserve"> Disponibilitatea apelului</w:t>
            </w:r>
          </w:p>
          <w:p w:rsidR="00E567A8" w:rsidRPr="00C3473B" w:rsidRDefault="00E567A8" w:rsidP="00355A7E">
            <w:pPr>
              <w:pStyle w:val="ListParagraph"/>
              <w:numPr>
                <w:ilvl w:val="0"/>
                <w:numId w:val="57"/>
              </w:numPr>
              <w:tabs>
                <w:tab w:val="right" w:pos="5417"/>
              </w:tabs>
              <w:kinsoku w:val="0"/>
              <w:spacing w:before="36" w:line="272" w:lineRule="exact"/>
              <w:contextualSpacing/>
              <w:rPr>
                <w:rFonts w:cstheme="minorHAnsi"/>
                <w:color w:val="000000"/>
                <w:sz w:val="20"/>
                <w:szCs w:val="20"/>
              </w:rPr>
            </w:pPr>
            <w:r w:rsidRPr="00C3473B">
              <w:rPr>
                <w:rFonts w:cstheme="minorHAnsi"/>
                <w:color w:val="000000"/>
                <w:sz w:val="20"/>
                <w:szCs w:val="20"/>
              </w:rPr>
              <w:t>Existența unei părți în litigiu care pierde procesul de a formula un apel</w:t>
            </w:r>
          </w:p>
          <w:p w:rsidR="00E567A8" w:rsidRPr="00C3473B" w:rsidRDefault="00E567A8" w:rsidP="00355A7E">
            <w:pPr>
              <w:pStyle w:val="ListParagraph"/>
              <w:numPr>
                <w:ilvl w:val="0"/>
                <w:numId w:val="57"/>
              </w:numPr>
              <w:tabs>
                <w:tab w:val="right" w:pos="4016"/>
              </w:tabs>
              <w:kinsoku w:val="0"/>
              <w:spacing w:before="72" w:line="254" w:lineRule="auto"/>
              <w:contextualSpacing/>
              <w:rPr>
                <w:rFonts w:cstheme="minorHAnsi"/>
                <w:color w:val="000000"/>
                <w:spacing w:val="-1"/>
                <w:sz w:val="20"/>
                <w:szCs w:val="20"/>
              </w:rPr>
            </w:pPr>
            <w:r w:rsidRPr="00C3473B">
              <w:rPr>
                <w:rFonts w:cstheme="minorHAnsi"/>
                <w:color w:val="000000"/>
                <w:sz w:val="20"/>
                <w:szCs w:val="20"/>
              </w:rPr>
              <w:t xml:space="preserve">Cerința de aprobare a apelului </w:t>
            </w:r>
          </w:p>
          <w:p w:rsidR="00E567A8" w:rsidRDefault="00E567A8" w:rsidP="00355A7E">
            <w:pPr>
              <w:pStyle w:val="ListParagraph"/>
              <w:numPr>
                <w:ilvl w:val="0"/>
                <w:numId w:val="57"/>
              </w:numPr>
              <w:tabs>
                <w:tab w:val="right" w:pos="4016"/>
              </w:tabs>
              <w:kinsoku w:val="0"/>
              <w:spacing w:before="72" w:line="254" w:lineRule="auto"/>
              <w:contextualSpacing/>
              <w:rPr>
                <w:rFonts w:cstheme="minorHAnsi"/>
                <w:color w:val="000000"/>
                <w:sz w:val="20"/>
                <w:szCs w:val="20"/>
              </w:rPr>
            </w:pPr>
            <w:r w:rsidRPr="00C3473B">
              <w:rPr>
                <w:rFonts w:cstheme="minorHAnsi"/>
                <w:color w:val="000000"/>
                <w:sz w:val="20"/>
                <w:szCs w:val="20"/>
              </w:rPr>
              <w:t>Posibilitatea formulării unui apelul asupra faptelor (și nu numai asupra legii)</w:t>
            </w:r>
          </w:p>
          <w:p w:rsidR="00E567A8" w:rsidRDefault="00E567A8" w:rsidP="00355A7E">
            <w:pPr>
              <w:pStyle w:val="ListParagraph"/>
              <w:numPr>
                <w:ilvl w:val="0"/>
                <w:numId w:val="57"/>
              </w:numPr>
              <w:tabs>
                <w:tab w:val="right" w:pos="4016"/>
              </w:tabs>
              <w:kinsoku w:val="0"/>
              <w:spacing w:before="72" w:line="254" w:lineRule="auto"/>
              <w:contextualSpacing/>
              <w:rPr>
                <w:rFonts w:cstheme="minorHAnsi"/>
                <w:color w:val="000000"/>
                <w:sz w:val="20"/>
                <w:szCs w:val="20"/>
              </w:rPr>
            </w:pPr>
            <w:r w:rsidRPr="00C3473B">
              <w:rPr>
                <w:rFonts w:cstheme="minorHAnsi"/>
                <w:color w:val="000000"/>
                <w:sz w:val="20"/>
                <w:szCs w:val="20"/>
              </w:rPr>
              <w:t xml:space="preserve">Impactul </w:t>
            </w:r>
            <w:r>
              <w:rPr>
                <w:rFonts w:cstheme="minorHAnsi"/>
                <w:color w:val="000000"/>
                <w:sz w:val="20"/>
                <w:szCs w:val="20"/>
              </w:rPr>
              <w:t>apelului</w:t>
            </w:r>
            <w:r w:rsidRPr="00C3473B">
              <w:rPr>
                <w:rFonts w:cstheme="minorHAnsi"/>
                <w:color w:val="000000"/>
                <w:sz w:val="20"/>
                <w:szCs w:val="20"/>
              </w:rPr>
              <w:t xml:space="preserve"> asupra executării </w:t>
            </w:r>
            <w:r>
              <w:rPr>
                <w:rFonts w:cstheme="minorHAnsi"/>
                <w:color w:val="000000"/>
                <w:sz w:val="20"/>
                <w:szCs w:val="20"/>
              </w:rPr>
              <w:t>hotărârii atacate</w:t>
            </w:r>
          </w:p>
          <w:p w:rsidR="00E567A8" w:rsidRPr="00C3473B" w:rsidRDefault="00E567A8" w:rsidP="00CF6D6B">
            <w:pPr>
              <w:pStyle w:val="ListParagraph"/>
              <w:tabs>
                <w:tab w:val="right" w:pos="4016"/>
              </w:tabs>
              <w:spacing w:before="72" w:line="254" w:lineRule="auto"/>
              <w:ind w:left="1287"/>
              <w:rPr>
                <w:rFonts w:cstheme="minorHAnsi"/>
                <w:color w:val="000000"/>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color w:val="000000"/>
                <w:spacing w:val="16"/>
                <w:sz w:val="20"/>
                <w:szCs w:val="20"/>
              </w:rPr>
            </w:pPr>
            <w:r w:rsidRPr="00F64983">
              <w:rPr>
                <w:rFonts w:cstheme="minorHAnsi"/>
                <w:b/>
                <w:bCs/>
                <w:color w:val="000000"/>
                <w:sz w:val="20"/>
                <w:szCs w:val="20"/>
              </w:rPr>
              <w:t>Comunicarea</w:t>
            </w:r>
          </w:p>
          <w:p w:rsidR="00E567A8" w:rsidRPr="00C3473B" w:rsidRDefault="00E567A8" w:rsidP="00355A7E">
            <w:pPr>
              <w:pStyle w:val="ListParagraph"/>
              <w:numPr>
                <w:ilvl w:val="0"/>
                <w:numId w:val="58"/>
              </w:numPr>
              <w:tabs>
                <w:tab w:val="right" w:pos="5950"/>
              </w:tabs>
              <w:kinsoku w:val="0"/>
              <w:spacing w:before="72"/>
              <w:contextualSpacing/>
              <w:rPr>
                <w:rFonts w:cstheme="minorHAnsi"/>
                <w:color w:val="000000"/>
                <w:sz w:val="20"/>
                <w:szCs w:val="20"/>
              </w:rPr>
            </w:pPr>
            <w:r w:rsidRPr="00C3473B">
              <w:rPr>
                <w:rFonts w:cstheme="minorHAnsi"/>
                <w:color w:val="000000"/>
                <w:sz w:val="20"/>
                <w:szCs w:val="20"/>
              </w:rPr>
              <w:t>Existența procedurilor în toate limbile oficiale ale țării</w:t>
            </w:r>
          </w:p>
          <w:p w:rsidR="00E567A8" w:rsidRPr="00C3473B" w:rsidRDefault="00E567A8" w:rsidP="00355A7E">
            <w:pPr>
              <w:pStyle w:val="ListParagraph"/>
              <w:numPr>
                <w:ilvl w:val="0"/>
                <w:numId w:val="58"/>
              </w:numPr>
              <w:tabs>
                <w:tab w:val="right" w:pos="7664"/>
              </w:tabs>
              <w:kinsoku w:val="0"/>
              <w:spacing w:before="72"/>
              <w:contextualSpacing/>
              <w:rPr>
                <w:rFonts w:cstheme="minorHAnsi"/>
                <w:color w:val="000000"/>
                <w:sz w:val="20"/>
                <w:szCs w:val="20"/>
              </w:rPr>
            </w:pPr>
            <w:r w:rsidRPr="00C3473B">
              <w:rPr>
                <w:rFonts w:cstheme="minorHAnsi"/>
                <w:color w:val="000000"/>
                <w:sz w:val="20"/>
                <w:szCs w:val="20"/>
              </w:rPr>
              <w:lastRenderedPageBreak/>
              <w:t>Existența proceduril</w:t>
            </w:r>
            <w:r>
              <w:rPr>
                <w:rFonts w:cstheme="minorHAnsi"/>
                <w:color w:val="000000"/>
                <w:sz w:val="20"/>
                <w:szCs w:val="20"/>
              </w:rPr>
              <w:t>or</w:t>
            </w:r>
            <w:r w:rsidRPr="00C3473B">
              <w:rPr>
                <w:rFonts w:cstheme="minorHAnsi"/>
                <w:color w:val="000000"/>
                <w:sz w:val="20"/>
                <w:szCs w:val="20"/>
              </w:rPr>
              <w:t xml:space="preserve"> în limbile neoficiale, dar utilizate frecvent în țară </w:t>
            </w:r>
          </w:p>
          <w:p w:rsidR="00E567A8" w:rsidRDefault="00E567A8" w:rsidP="00355A7E">
            <w:pPr>
              <w:pStyle w:val="ListParagraph"/>
              <w:numPr>
                <w:ilvl w:val="0"/>
                <w:numId w:val="58"/>
              </w:numPr>
              <w:tabs>
                <w:tab w:val="right" w:pos="8734"/>
              </w:tabs>
              <w:kinsoku w:val="0"/>
              <w:spacing w:before="36"/>
              <w:contextualSpacing/>
              <w:rPr>
                <w:rFonts w:cstheme="minorHAnsi"/>
                <w:color w:val="000000"/>
                <w:sz w:val="20"/>
                <w:szCs w:val="20"/>
              </w:rPr>
            </w:pPr>
            <w:r w:rsidRPr="00C3473B">
              <w:rPr>
                <w:rFonts w:cstheme="minorHAnsi"/>
                <w:color w:val="000000"/>
                <w:sz w:val="20"/>
                <w:szCs w:val="20"/>
              </w:rPr>
              <w:t xml:space="preserve">Existența </w:t>
            </w:r>
            <w:r>
              <w:rPr>
                <w:rFonts w:cstheme="minorHAnsi"/>
                <w:color w:val="000000"/>
                <w:sz w:val="20"/>
                <w:szCs w:val="20"/>
              </w:rPr>
              <w:t>serviciilor</w:t>
            </w:r>
            <w:r w:rsidRPr="00C3473B">
              <w:rPr>
                <w:rFonts w:cstheme="minorHAnsi"/>
                <w:color w:val="000000"/>
                <w:sz w:val="20"/>
                <w:szCs w:val="20"/>
              </w:rPr>
              <w:t xml:space="preserve"> din instanță de a furniza traducerea în limbile care nu se vorbesc în instanță</w:t>
            </w:r>
          </w:p>
          <w:p w:rsidR="00E567A8" w:rsidRPr="00C3473B" w:rsidRDefault="00E567A8" w:rsidP="00CF6D6B">
            <w:pPr>
              <w:pStyle w:val="ListParagraph"/>
              <w:tabs>
                <w:tab w:val="right" w:pos="8734"/>
              </w:tabs>
              <w:spacing w:before="36"/>
              <w:ind w:left="1287"/>
              <w:rPr>
                <w:rFonts w:cstheme="minorHAnsi"/>
                <w:color w:val="000000"/>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4"/>
                <w:w w:val="105"/>
                <w:sz w:val="20"/>
                <w:szCs w:val="20"/>
              </w:rPr>
            </w:pPr>
            <w:r w:rsidRPr="00F64983">
              <w:rPr>
                <w:rFonts w:cstheme="minorHAnsi"/>
                <w:b/>
                <w:bCs/>
                <w:color w:val="000000"/>
                <w:sz w:val="20"/>
                <w:szCs w:val="20"/>
              </w:rPr>
              <w:t>Accesul persoanelor cu dizabilități</w:t>
            </w:r>
          </w:p>
          <w:p w:rsidR="00E567A8" w:rsidRDefault="00E567A8" w:rsidP="00355A7E">
            <w:pPr>
              <w:pStyle w:val="ListParagraph"/>
              <w:numPr>
                <w:ilvl w:val="0"/>
                <w:numId w:val="59"/>
              </w:numPr>
              <w:tabs>
                <w:tab w:val="right" w:pos="6833"/>
              </w:tabs>
              <w:kinsoku w:val="0"/>
              <w:spacing w:before="72"/>
              <w:contextualSpacing/>
              <w:rPr>
                <w:rFonts w:cstheme="minorHAnsi"/>
                <w:color w:val="000000"/>
                <w:sz w:val="20"/>
                <w:szCs w:val="20"/>
              </w:rPr>
            </w:pPr>
            <w:r w:rsidRPr="00C3473B">
              <w:rPr>
                <w:rFonts w:cstheme="minorHAnsi"/>
                <w:color w:val="000000"/>
                <w:sz w:val="20"/>
                <w:szCs w:val="20"/>
              </w:rPr>
              <w:t>Existența acordurilor procedurale speciale pentru persoanele cu dizabilități</w:t>
            </w:r>
          </w:p>
          <w:p w:rsidR="00E567A8" w:rsidRDefault="00E567A8" w:rsidP="00355A7E">
            <w:pPr>
              <w:pStyle w:val="ListParagraph"/>
              <w:numPr>
                <w:ilvl w:val="0"/>
                <w:numId w:val="59"/>
              </w:numPr>
              <w:tabs>
                <w:tab w:val="right" w:pos="6833"/>
              </w:tabs>
              <w:kinsoku w:val="0"/>
              <w:spacing w:before="72"/>
              <w:contextualSpacing/>
              <w:rPr>
                <w:rFonts w:cstheme="minorHAnsi"/>
                <w:color w:val="000000"/>
                <w:sz w:val="20"/>
                <w:szCs w:val="20"/>
              </w:rPr>
            </w:pPr>
            <w:r>
              <w:rPr>
                <w:rFonts w:cstheme="minorHAnsi"/>
                <w:color w:val="000000"/>
                <w:sz w:val="20"/>
                <w:szCs w:val="20"/>
              </w:rPr>
              <w:t>Existența acordurilor fizice pentru persoanele cu dizabilități</w:t>
            </w:r>
          </w:p>
          <w:p w:rsidR="00E567A8" w:rsidRPr="00C3473B" w:rsidRDefault="00E567A8" w:rsidP="00355A7E">
            <w:pPr>
              <w:pStyle w:val="ListParagraph"/>
              <w:numPr>
                <w:ilvl w:val="0"/>
                <w:numId w:val="59"/>
              </w:numPr>
              <w:tabs>
                <w:tab w:val="right" w:pos="6833"/>
              </w:tabs>
              <w:kinsoku w:val="0"/>
              <w:spacing w:before="72"/>
              <w:contextualSpacing/>
              <w:rPr>
                <w:rFonts w:cstheme="minorHAnsi"/>
                <w:color w:val="000000"/>
                <w:sz w:val="20"/>
                <w:szCs w:val="20"/>
              </w:rPr>
            </w:pPr>
            <w:r>
              <w:rPr>
                <w:rFonts w:cstheme="minorHAnsi"/>
                <w:color w:val="000000"/>
                <w:sz w:val="20"/>
                <w:szCs w:val="20"/>
              </w:rPr>
              <w:t>Disponibilitatea informațiilor cu privire la instanțe și sistemul de justiție pentru persoanele cu dizabilități (de ex. site web pentru persoanele cu deficiențe de vedere).</w:t>
            </w:r>
          </w:p>
          <w:p w:rsidR="00E567A8" w:rsidRPr="00F64983" w:rsidRDefault="00E567A8" w:rsidP="00CF6D6B">
            <w:pPr>
              <w:rPr>
                <w:rFonts w:cstheme="minorHAnsi"/>
                <w:sz w:val="20"/>
                <w:szCs w:val="20"/>
              </w:rPr>
            </w:pPr>
          </w:p>
        </w:tc>
      </w:tr>
    </w:tbl>
    <w:p w:rsidR="00E567A8" w:rsidRPr="00F64983" w:rsidRDefault="00E567A8" w:rsidP="00E567A8">
      <w:pPr>
        <w:rPr>
          <w:rFonts w:cstheme="minorHAnsi"/>
          <w:sz w:val="20"/>
          <w:szCs w:val="20"/>
        </w:rPr>
      </w:pPr>
    </w:p>
    <w:p w:rsidR="00E567A8" w:rsidRPr="00F64983" w:rsidRDefault="00E567A8" w:rsidP="00E567A8">
      <w:pPr>
        <w:rPr>
          <w:rFonts w:cstheme="minorHAnsi"/>
          <w:sz w:val="20"/>
          <w:szCs w:val="20"/>
        </w:rPr>
      </w:pPr>
    </w:p>
    <w:tbl>
      <w:tblPr>
        <w:tblStyle w:val="TableGrid"/>
        <w:tblW w:w="0" w:type="auto"/>
        <w:tblLook w:val="04A0" w:firstRow="1" w:lastRow="0" w:firstColumn="1" w:lastColumn="0" w:noHBand="0" w:noVBand="1"/>
      </w:tblPr>
      <w:tblGrid>
        <w:gridCol w:w="9243"/>
      </w:tblGrid>
      <w:tr w:rsidR="00E567A8" w:rsidRPr="00F64983" w:rsidTr="00CF6D6B">
        <w:tc>
          <w:tcPr>
            <w:tcW w:w="9243" w:type="dxa"/>
            <w:shd w:val="clear" w:color="auto" w:fill="C6D9F1" w:themeFill="text2" w:themeFillTint="33"/>
          </w:tcPr>
          <w:p w:rsidR="00E567A8" w:rsidRPr="00F64983" w:rsidRDefault="00E567A8" w:rsidP="00CF6D6B">
            <w:pPr>
              <w:shd w:val="solid" w:color="C7D9DA" w:fill="auto"/>
              <w:ind w:firstLine="567"/>
              <w:rPr>
                <w:rFonts w:cstheme="minorHAnsi"/>
                <w:b/>
                <w:bCs/>
                <w:color w:val="000000"/>
                <w:sz w:val="20"/>
                <w:szCs w:val="20"/>
              </w:rPr>
            </w:pPr>
            <w:r w:rsidRPr="00F64983">
              <w:rPr>
                <w:rFonts w:cstheme="minorHAnsi"/>
                <w:b/>
                <w:bCs/>
                <w:color w:val="000000"/>
                <w:sz w:val="20"/>
                <w:szCs w:val="20"/>
              </w:rPr>
              <w:t>INDICATORII DE CALITATE AI HOTĂRÂRILOR JUDECĂTOREȘTI</w:t>
            </w:r>
          </w:p>
        </w:tc>
      </w:tr>
      <w:tr w:rsidR="00E567A8" w:rsidRPr="00F64983" w:rsidTr="00CF6D6B">
        <w:tc>
          <w:tcPr>
            <w:tcW w:w="9243" w:type="dxa"/>
            <w:shd w:val="clear" w:color="auto" w:fill="DDD9C3" w:themeFill="background2" w:themeFillShade="E6"/>
          </w:tcPr>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8"/>
                <w:w w:val="105"/>
                <w:sz w:val="20"/>
                <w:szCs w:val="20"/>
              </w:rPr>
            </w:pPr>
            <w:r w:rsidRPr="00F64983">
              <w:rPr>
                <w:rFonts w:cstheme="minorHAnsi"/>
                <w:b/>
                <w:bCs/>
                <w:color w:val="000000"/>
                <w:sz w:val="20"/>
                <w:szCs w:val="20"/>
              </w:rPr>
              <w:t>Argumentarea hotărârilor judecătorești</w:t>
            </w:r>
          </w:p>
          <w:p w:rsidR="00E567A8" w:rsidRPr="00B0026F" w:rsidRDefault="00E567A8" w:rsidP="00355A7E">
            <w:pPr>
              <w:pStyle w:val="ListParagraph"/>
              <w:numPr>
                <w:ilvl w:val="0"/>
                <w:numId w:val="60"/>
              </w:numPr>
              <w:tabs>
                <w:tab w:val="right" w:pos="9627"/>
              </w:tabs>
              <w:kinsoku w:val="0"/>
              <w:spacing w:before="72" w:line="245" w:lineRule="exact"/>
              <w:contextualSpacing/>
              <w:rPr>
                <w:rFonts w:cstheme="minorHAnsi"/>
                <w:color w:val="000000"/>
                <w:sz w:val="20"/>
                <w:szCs w:val="20"/>
              </w:rPr>
            </w:pPr>
            <w:r w:rsidRPr="00B0026F">
              <w:rPr>
                <w:rFonts w:cstheme="minorHAnsi"/>
                <w:color w:val="000000"/>
                <w:sz w:val="20"/>
                <w:szCs w:val="20"/>
              </w:rPr>
              <w:t xml:space="preserve">Existența cerinței de argumentare a hotărârilor judecătorești care tratează probleme concrete în dosare civile și </w:t>
            </w:r>
            <w:r>
              <w:rPr>
                <w:rFonts w:cstheme="minorHAnsi"/>
                <w:color w:val="000000"/>
                <w:sz w:val="20"/>
                <w:szCs w:val="20"/>
              </w:rPr>
              <w:t xml:space="preserve">a </w:t>
            </w:r>
            <w:r w:rsidRPr="00B0026F">
              <w:rPr>
                <w:rFonts w:cstheme="minorHAnsi"/>
                <w:color w:val="000000"/>
                <w:sz w:val="20"/>
                <w:szCs w:val="20"/>
              </w:rPr>
              <w:t>verdicte</w:t>
            </w:r>
            <w:r>
              <w:rPr>
                <w:rFonts w:cstheme="minorHAnsi"/>
                <w:color w:val="000000"/>
                <w:sz w:val="20"/>
                <w:szCs w:val="20"/>
              </w:rPr>
              <w:t>lor</w:t>
            </w:r>
            <w:r w:rsidRPr="00B0026F">
              <w:rPr>
                <w:rFonts w:cstheme="minorHAnsi"/>
                <w:color w:val="000000"/>
                <w:sz w:val="20"/>
                <w:szCs w:val="20"/>
              </w:rPr>
              <w:t xml:space="preserve"> în </w:t>
            </w:r>
            <w:r>
              <w:rPr>
                <w:rFonts w:cstheme="minorHAnsi"/>
                <w:color w:val="000000"/>
                <w:sz w:val="20"/>
                <w:szCs w:val="20"/>
              </w:rPr>
              <w:t>dosare</w:t>
            </w:r>
            <w:r w:rsidRPr="00B0026F">
              <w:rPr>
                <w:rFonts w:cstheme="minorHAnsi"/>
                <w:color w:val="000000"/>
                <w:sz w:val="20"/>
                <w:szCs w:val="20"/>
              </w:rPr>
              <w:t xml:space="preserve"> penale</w:t>
            </w:r>
          </w:p>
          <w:p w:rsidR="00E567A8" w:rsidRPr="00C3473B" w:rsidRDefault="00E567A8" w:rsidP="00355A7E">
            <w:pPr>
              <w:pStyle w:val="ListParagraph"/>
              <w:numPr>
                <w:ilvl w:val="0"/>
                <w:numId w:val="60"/>
              </w:numPr>
              <w:tabs>
                <w:tab w:val="right" w:pos="8336"/>
              </w:tabs>
              <w:kinsoku w:val="0"/>
              <w:spacing w:before="72" w:line="274" w:lineRule="exact"/>
              <w:contextualSpacing/>
              <w:rPr>
                <w:rFonts w:cstheme="minorHAnsi"/>
                <w:color w:val="000000"/>
                <w:sz w:val="20"/>
                <w:szCs w:val="20"/>
              </w:rPr>
            </w:pPr>
            <w:r w:rsidRPr="00C3473B">
              <w:rPr>
                <w:rFonts w:cstheme="minorHAnsi"/>
                <w:color w:val="000000"/>
                <w:sz w:val="20"/>
                <w:szCs w:val="20"/>
              </w:rPr>
              <w:t xml:space="preserve">Natura bazei legale a cerinței </w:t>
            </w:r>
            <w:r>
              <w:rPr>
                <w:rFonts w:cstheme="minorHAnsi"/>
                <w:color w:val="000000"/>
                <w:sz w:val="20"/>
                <w:szCs w:val="20"/>
              </w:rPr>
              <w:t xml:space="preserve">de </w:t>
            </w:r>
            <w:r w:rsidRPr="00C3473B">
              <w:rPr>
                <w:rFonts w:cstheme="minorHAnsi"/>
                <w:color w:val="000000"/>
                <w:sz w:val="20"/>
                <w:szCs w:val="20"/>
              </w:rPr>
              <w:t>argument</w:t>
            </w:r>
            <w:r>
              <w:rPr>
                <w:rFonts w:cstheme="minorHAnsi"/>
                <w:color w:val="000000"/>
                <w:sz w:val="20"/>
                <w:szCs w:val="20"/>
              </w:rPr>
              <w:t>are</w:t>
            </w:r>
            <w:r w:rsidRPr="00C3473B">
              <w:rPr>
                <w:rFonts w:cstheme="minorHAnsi"/>
                <w:color w:val="000000"/>
                <w:sz w:val="20"/>
                <w:szCs w:val="20"/>
              </w:rPr>
              <w:t xml:space="preserve"> în </w:t>
            </w:r>
            <w:r>
              <w:rPr>
                <w:rFonts w:cstheme="minorHAnsi"/>
                <w:color w:val="000000"/>
                <w:sz w:val="20"/>
                <w:szCs w:val="20"/>
              </w:rPr>
              <w:t>dosare</w:t>
            </w:r>
            <w:r w:rsidRPr="00B0026F">
              <w:rPr>
                <w:rFonts w:cstheme="minorHAnsi"/>
                <w:color w:val="000000"/>
                <w:sz w:val="20"/>
                <w:szCs w:val="20"/>
              </w:rPr>
              <w:t xml:space="preserve"> </w:t>
            </w:r>
            <w:r w:rsidRPr="00C3473B">
              <w:rPr>
                <w:rFonts w:cstheme="minorHAnsi"/>
                <w:color w:val="000000"/>
                <w:sz w:val="20"/>
                <w:szCs w:val="20"/>
              </w:rPr>
              <w:t>civile și penale</w:t>
            </w:r>
          </w:p>
          <w:p w:rsidR="00E567A8" w:rsidRPr="00C3473B" w:rsidRDefault="00E567A8" w:rsidP="00355A7E">
            <w:pPr>
              <w:pStyle w:val="ListParagraph"/>
              <w:numPr>
                <w:ilvl w:val="0"/>
                <w:numId w:val="60"/>
              </w:numPr>
              <w:tabs>
                <w:tab w:val="right" w:pos="8868"/>
              </w:tabs>
              <w:kinsoku w:val="0"/>
              <w:spacing w:before="72" w:line="274" w:lineRule="exact"/>
              <w:contextualSpacing/>
              <w:rPr>
                <w:rFonts w:cstheme="minorHAnsi"/>
                <w:color w:val="000000"/>
                <w:sz w:val="20"/>
                <w:szCs w:val="20"/>
              </w:rPr>
            </w:pPr>
            <w:r w:rsidRPr="00C3473B">
              <w:rPr>
                <w:rFonts w:cstheme="minorHAnsi"/>
                <w:color w:val="000000"/>
                <w:sz w:val="20"/>
                <w:szCs w:val="20"/>
              </w:rPr>
              <w:t xml:space="preserve">Existența restricțiilor privind argumentarea hotărârilor judecătorești în </w:t>
            </w:r>
            <w:r>
              <w:rPr>
                <w:rFonts w:cstheme="minorHAnsi"/>
                <w:color w:val="000000"/>
                <w:sz w:val="20"/>
                <w:szCs w:val="20"/>
              </w:rPr>
              <w:t>dosare</w:t>
            </w:r>
            <w:r w:rsidRPr="00B0026F">
              <w:rPr>
                <w:rFonts w:cstheme="minorHAnsi"/>
                <w:color w:val="000000"/>
                <w:sz w:val="20"/>
                <w:szCs w:val="20"/>
              </w:rPr>
              <w:t xml:space="preserve"> </w:t>
            </w:r>
            <w:r w:rsidRPr="00C3473B">
              <w:rPr>
                <w:rFonts w:cstheme="minorHAnsi"/>
                <w:color w:val="000000"/>
                <w:sz w:val="20"/>
                <w:szCs w:val="20"/>
              </w:rPr>
              <w:t>civile și verdicte</w:t>
            </w:r>
            <w:r>
              <w:rPr>
                <w:rFonts w:cstheme="minorHAnsi"/>
                <w:color w:val="000000"/>
                <w:sz w:val="20"/>
                <w:szCs w:val="20"/>
              </w:rPr>
              <w:t>lor</w:t>
            </w:r>
            <w:r w:rsidRPr="00C3473B">
              <w:rPr>
                <w:rFonts w:cstheme="minorHAnsi"/>
                <w:color w:val="000000"/>
                <w:sz w:val="20"/>
                <w:szCs w:val="20"/>
              </w:rPr>
              <w:t xml:space="preserve"> în </w:t>
            </w:r>
            <w:r>
              <w:rPr>
                <w:rFonts w:cstheme="minorHAnsi"/>
                <w:color w:val="000000"/>
                <w:sz w:val="20"/>
                <w:szCs w:val="20"/>
              </w:rPr>
              <w:t>dosare</w:t>
            </w:r>
            <w:r w:rsidRPr="00B0026F">
              <w:rPr>
                <w:rFonts w:cstheme="minorHAnsi"/>
                <w:color w:val="000000"/>
                <w:sz w:val="20"/>
                <w:szCs w:val="20"/>
              </w:rPr>
              <w:t xml:space="preserve"> </w:t>
            </w:r>
            <w:r w:rsidRPr="00C3473B">
              <w:rPr>
                <w:rFonts w:cstheme="minorHAnsi"/>
                <w:color w:val="000000"/>
                <w:sz w:val="20"/>
                <w:szCs w:val="20"/>
              </w:rPr>
              <w:t>penale</w:t>
            </w:r>
          </w:p>
          <w:p w:rsidR="00E567A8" w:rsidRPr="00C3473B" w:rsidRDefault="00E567A8" w:rsidP="00355A7E">
            <w:pPr>
              <w:pStyle w:val="ListParagraph"/>
              <w:numPr>
                <w:ilvl w:val="0"/>
                <w:numId w:val="60"/>
              </w:numPr>
              <w:tabs>
                <w:tab w:val="right" w:pos="5508"/>
              </w:tabs>
              <w:kinsoku w:val="0"/>
              <w:spacing w:before="72" w:line="273" w:lineRule="exact"/>
              <w:contextualSpacing/>
              <w:rPr>
                <w:rFonts w:cstheme="minorHAnsi"/>
                <w:color w:val="000000"/>
                <w:sz w:val="20"/>
                <w:szCs w:val="20"/>
              </w:rPr>
            </w:pPr>
            <w:r w:rsidRPr="00C3473B">
              <w:rPr>
                <w:rFonts w:cstheme="minorHAnsi"/>
                <w:color w:val="000000"/>
                <w:sz w:val="20"/>
                <w:szCs w:val="20"/>
              </w:rPr>
              <w:t>Natura bazei legale a restricțiilor privind argumentarea</w:t>
            </w:r>
          </w:p>
          <w:p w:rsidR="00E567A8" w:rsidRPr="00C3473B" w:rsidRDefault="00E567A8" w:rsidP="00355A7E">
            <w:pPr>
              <w:pStyle w:val="ListParagraph"/>
              <w:numPr>
                <w:ilvl w:val="0"/>
                <w:numId w:val="60"/>
              </w:numPr>
              <w:tabs>
                <w:tab w:val="right" w:pos="8604"/>
              </w:tabs>
              <w:kinsoku w:val="0"/>
              <w:spacing w:before="72" w:line="269" w:lineRule="exact"/>
              <w:contextualSpacing/>
              <w:rPr>
                <w:rFonts w:cstheme="minorHAnsi"/>
                <w:color w:val="000000"/>
                <w:sz w:val="20"/>
                <w:szCs w:val="20"/>
              </w:rPr>
            </w:pPr>
            <w:r>
              <w:rPr>
                <w:rFonts w:cstheme="minorHAnsi"/>
                <w:color w:val="000000"/>
                <w:sz w:val="20"/>
                <w:szCs w:val="20"/>
              </w:rPr>
              <w:t>Necesitatea</w:t>
            </w:r>
            <w:r w:rsidRPr="00C3473B">
              <w:rPr>
                <w:rFonts w:cstheme="minorHAnsi"/>
                <w:color w:val="000000"/>
                <w:sz w:val="20"/>
                <w:szCs w:val="20"/>
              </w:rPr>
              <w:t xml:space="preserve"> transcrier</w:t>
            </w:r>
            <w:r>
              <w:rPr>
                <w:rFonts w:cstheme="minorHAnsi"/>
                <w:color w:val="000000"/>
                <w:sz w:val="20"/>
                <w:szCs w:val="20"/>
              </w:rPr>
              <w:t>ii</w:t>
            </w:r>
            <w:r w:rsidRPr="00C3473B">
              <w:rPr>
                <w:rFonts w:cstheme="minorHAnsi"/>
                <w:color w:val="000000"/>
                <w:sz w:val="20"/>
                <w:szCs w:val="20"/>
              </w:rPr>
              <w:t xml:space="preserve"> hotărârilor judecătorești orale în </w:t>
            </w:r>
            <w:r>
              <w:rPr>
                <w:rFonts w:cstheme="minorHAnsi"/>
                <w:color w:val="000000"/>
                <w:sz w:val="20"/>
                <w:szCs w:val="20"/>
              </w:rPr>
              <w:t>dosare</w:t>
            </w:r>
            <w:r w:rsidRPr="00B0026F">
              <w:rPr>
                <w:rFonts w:cstheme="minorHAnsi"/>
                <w:color w:val="000000"/>
                <w:sz w:val="20"/>
                <w:szCs w:val="20"/>
              </w:rPr>
              <w:t xml:space="preserve"> </w:t>
            </w:r>
            <w:r w:rsidRPr="00C3473B">
              <w:rPr>
                <w:rFonts w:cstheme="minorHAnsi"/>
                <w:color w:val="000000"/>
                <w:sz w:val="20"/>
                <w:szCs w:val="20"/>
              </w:rPr>
              <w:t>civile și verdicte</w:t>
            </w:r>
            <w:r>
              <w:rPr>
                <w:rFonts w:cstheme="minorHAnsi"/>
                <w:color w:val="000000"/>
                <w:sz w:val="20"/>
                <w:szCs w:val="20"/>
              </w:rPr>
              <w:t>lor</w:t>
            </w:r>
            <w:r w:rsidRPr="00C3473B">
              <w:rPr>
                <w:rFonts w:cstheme="minorHAnsi"/>
                <w:color w:val="000000"/>
                <w:sz w:val="20"/>
                <w:szCs w:val="20"/>
              </w:rPr>
              <w:t xml:space="preserve"> orale în </w:t>
            </w:r>
            <w:r>
              <w:rPr>
                <w:rFonts w:cstheme="minorHAnsi"/>
                <w:color w:val="000000"/>
                <w:sz w:val="20"/>
                <w:szCs w:val="20"/>
              </w:rPr>
              <w:t>dosare</w:t>
            </w:r>
            <w:r w:rsidRPr="00B0026F">
              <w:rPr>
                <w:rFonts w:cstheme="minorHAnsi"/>
                <w:color w:val="000000"/>
                <w:sz w:val="20"/>
                <w:szCs w:val="20"/>
              </w:rPr>
              <w:t xml:space="preserve"> </w:t>
            </w:r>
            <w:r w:rsidRPr="00C3473B">
              <w:rPr>
                <w:rFonts w:cstheme="minorHAnsi"/>
                <w:color w:val="000000"/>
                <w:sz w:val="20"/>
                <w:szCs w:val="20"/>
              </w:rPr>
              <w:t>penale</w:t>
            </w:r>
          </w:p>
          <w:p w:rsidR="00E567A8" w:rsidRPr="00B0026F" w:rsidRDefault="00E567A8" w:rsidP="00355A7E">
            <w:pPr>
              <w:pStyle w:val="ListParagraph"/>
              <w:numPr>
                <w:ilvl w:val="0"/>
                <w:numId w:val="60"/>
              </w:numPr>
              <w:tabs>
                <w:tab w:val="right" w:pos="5129"/>
              </w:tabs>
              <w:kinsoku w:val="0"/>
              <w:spacing w:before="36" w:line="269" w:lineRule="exact"/>
              <w:contextualSpacing/>
              <w:rPr>
                <w:rFonts w:cstheme="minorHAnsi"/>
                <w:color w:val="000000"/>
                <w:spacing w:val="-1"/>
                <w:sz w:val="20"/>
                <w:szCs w:val="20"/>
              </w:rPr>
            </w:pPr>
            <w:r>
              <w:rPr>
                <w:rFonts w:cstheme="minorHAnsi"/>
                <w:color w:val="000000"/>
                <w:sz w:val="20"/>
                <w:szCs w:val="20"/>
              </w:rPr>
              <w:t>P</w:t>
            </w:r>
            <w:r w:rsidRPr="00C3473B">
              <w:rPr>
                <w:rFonts w:cstheme="minorHAnsi"/>
                <w:color w:val="000000"/>
                <w:sz w:val="20"/>
                <w:szCs w:val="20"/>
              </w:rPr>
              <w:t>ronunțarea de către juriu a</w:t>
            </w:r>
            <w:r>
              <w:rPr>
                <w:rFonts w:cstheme="minorHAnsi"/>
                <w:color w:val="000000"/>
                <w:sz w:val="20"/>
                <w:szCs w:val="20"/>
              </w:rPr>
              <w:t>supra</w:t>
            </w:r>
            <w:r w:rsidRPr="00C3473B">
              <w:rPr>
                <w:rFonts w:cstheme="minorHAnsi"/>
                <w:color w:val="000000"/>
                <w:sz w:val="20"/>
                <w:szCs w:val="20"/>
              </w:rPr>
              <w:t xml:space="preserve"> </w:t>
            </w:r>
            <w:r>
              <w:rPr>
                <w:rFonts w:cstheme="minorHAnsi"/>
                <w:color w:val="000000"/>
                <w:sz w:val="20"/>
                <w:szCs w:val="20"/>
              </w:rPr>
              <w:t>dosarelor</w:t>
            </w:r>
            <w:r w:rsidRPr="00B0026F">
              <w:rPr>
                <w:rFonts w:cstheme="minorHAnsi"/>
                <w:color w:val="000000"/>
                <w:sz w:val="20"/>
                <w:szCs w:val="20"/>
              </w:rPr>
              <w:t xml:space="preserve"> </w:t>
            </w:r>
            <w:r w:rsidRPr="00C3473B">
              <w:rPr>
                <w:rFonts w:cstheme="minorHAnsi"/>
                <w:color w:val="000000"/>
                <w:sz w:val="20"/>
                <w:szCs w:val="20"/>
              </w:rPr>
              <w:t>civile și penale</w:t>
            </w:r>
          </w:p>
          <w:p w:rsidR="00E567A8" w:rsidRPr="00C3473B" w:rsidRDefault="00E567A8" w:rsidP="00CF6D6B">
            <w:pPr>
              <w:pStyle w:val="ListParagraph"/>
              <w:tabs>
                <w:tab w:val="right" w:pos="5129"/>
              </w:tabs>
              <w:spacing w:before="36" w:line="269" w:lineRule="exact"/>
              <w:ind w:left="1287"/>
              <w:rPr>
                <w:rFonts w:cstheme="minorHAnsi"/>
                <w:color w:val="000000"/>
                <w:spacing w:val="-1"/>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12"/>
                <w:w w:val="105"/>
                <w:sz w:val="20"/>
                <w:szCs w:val="20"/>
              </w:rPr>
            </w:pPr>
            <w:r w:rsidRPr="00F64983">
              <w:rPr>
                <w:rFonts w:cstheme="minorHAnsi"/>
                <w:b/>
                <w:bCs/>
                <w:color w:val="000000"/>
                <w:sz w:val="20"/>
                <w:szCs w:val="20"/>
              </w:rPr>
              <w:t>Claritatea hotărârilor judecătorești</w:t>
            </w:r>
          </w:p>
          <w:p w:rsidR="00E567A8" w:rsidRPr="00B0026F" w:rsidRDefault="00E567A8" w:rsidP="00355A7E">
            <w:pPr>
              <w:pStyle w:val="ListParagraph"/>
              <w:numPr>
                <w:ilvl w:val="0"/>
                <w:numId w:val="61"/>
              </w:numPr>
              <w:tabs>
                <w:tab w:val="right" w:pos="5835"/>
              </w:tabs>
              <w:kinsoku w:val="0"/>
              <w:spacing w:before="72" w:line="274" w:lineRule="exact"/>
              <w:contextualSpacing/>
              <w:rPr>
                <w:rFonts w:cstheme="minorHAnsi"/>
                <w:color w:val="000000"/>
                <w:sz w:val="20"/>
                <w:szCs w:val="20"/>
              </w:rPr>
            </w:pPr>
            <w:r w:rsidRPr="00B0026F">
              <w:rPr>
                <w:rFonts w:cstheme="minorHAnsi"/>
                <w:color w:val="000000"/>
                <w:sz w:val="20"/>
                <w:szCs w:val="20"/>
              </w:rPr>
              <w:t>Existența unei cerințe de a utiliza un limbaj clar și simplu</w:t>
            </w:r>
          </w:p>
          <w:p w:rsidR="00E567A8" w:rsidRPr="00B0026F" w:rsidRDefault="00E567A8" w:rsidP="00355A7E">
            <w:pPr>
              <w:pStyle w:val="ListParagraph"/>
              <w:numPr>
                <w:ilvl w:val="0"/>
                <w:numId w:val="61"/>
              </w:numPr>
              <w:tabs>
                <w:tab w:val="right" w:pos="5576"/>
              </w:tabs>
              <w:kinsoku w:val="0"/>
              <w:spacing w:before="36" w:line="274" w:lineRule="exact"/>
              <w:contextualSpacing/>
              <w:rPr>
                <w:rFonts w:cstheme="minorHAnsi"/>
                <w:color w:val="000000"/>
                <w:sz w:val="20"/>
                <w:szCs w:val="20"/>
              </w:rPr>
            </w:pPr>
            <w:r w:rsidRPr="00B0026F">
              <w:rPr>
                <w:rFonts w:cstheme="minorHAnsi"/>
                <w:color w:val="000000"/>
                <w:sz w:val="20"/>
                <w:szCs w:val="20"/>
              </w:rPr>
              <w:t>Natura bazei legale a cerinței de argumentare</w:t>
            </w:r>
          </w:p>
          <w:p w:rsidR="00E567A8" w:rsidRPr="00B0026F" w:rsidRDefault="00E567A8" w:rsidP="00355A7E">
            <w:pPr>
              <w:pStyle w:val="ListParagraph"/>
              <w:numPr>
                <w:ilvl w:val="0"/>
                <w:numId w:val="61"/>
              </w:numPr>
              <w:tabs>
                <w:tab w:val="right" w:pos="4947"/>
              </w:tabs>
              <w:kinsoku w:val="0"/>
              <w:spacing w:before="72" w:line="266" w:lineRule="exact"/>
              <w:contextualSpacing/>
              <w:rPr>
                <w:rFonts w:cstheme="minorHAnsi"/>
                <w:color w:val="0000FF"/>
                <w:sz w:val="20"/>
                <w:szCs w:val="20"/>
              </w:rPr>
            </w:pPr>
            <w:r w:rsidRPr="00B0026F">
              <w:rPr>
                <w:rFonts w:cstheme="minorHAnsi"/>
                <w:color w:val="0000FF"/>
                <w:sz w:val="20"/>
                <w:szCs w:val="20"/>
              </w:rPr>
              <w:t>Primitorii primari pentru care sunt scrise motivele:</w:t>
            </w:r>
          </w:p>
          <w:p w:rsidR="00E567A8" w:rsidRPr="00B0026F" w:rsidRDefault="00E567A8" w:rsidP="00355A7E">
            <w:pPr>
              <w:pStyle w:val="ListParagraph"/>
              <w:numPr>
                <w:ilvl w:val="0"/>
                <w:numId w:val="62"/>
              </w:numPr>
              <w:tabs>
                <w:tab w:val="right" w:pos="2340"/>
              </w:tabs>
              <w:kinsoku w:val="0"/>
              <w:spacing w:before="72" w:line="276" w:lineRule="exact"/>
              <w:ind w:left="1701"/>
              <w:contextualSpacing/>
              <w:rPr>
                <w:rFonts w:cstheme="minorHAnsi"/>
                <w:color w:val="0000FF"/>
                <w:sz w:val="20"/>
                <w:szCs w:val="20"/>
              </w:rPr>
            </w:pPr>
            <w:r w:rsidRPr="00B0026F">
              <w:rPr>
                <w:rFonts w:cstheme="minorHAnsi"/>
                <w:color w:val="0000FF"/>
                <w:sz w:val="20"/>
                <w:szCs w:val="20"/>
              </w:rPr>
              <w:t>Părți în litigiu</w:t>
            </w:r>
          </w:p>
          <w:p w:rsidR="00E567A8" w:rsidRPr="00B0026F" w:rsidRDefault="00E567A8" w:rsidP="00355A7E">
            <w:pPr>
              <w:pStyle w:val="ListParagraph"/>
              <w:numPr>
                <w:ilvl w:val="0"/>
                <w:numId w:val="62"/>
              </w:numPr>
              <w:tabs>
                <w:tab w:val="right" w:pos="2993"/>
              </w:tabs>
              <w:kinsoku w:val="0"/>
              <w:spacing w:before="72" w:line="280" w:lineRule="exact"/>
              <w:ind w:left="1701"/>
              <w:contextualSpacing/>
              <w:rPr>
                <w:rFonts w:cstheme="minorHAnsi"/>
                <w:color w:val="0000FF"/>
                <w:sz w:val="20"/>
                <w:szCs w:val="20"/>
              </w:rPr>
            </w:pPr>
            <w:r w:rsidRPr="00B0026F">
              <w:rPr>
                <w:rFonts w:cstheme="minorHAnsi"/>
                <w:color w:val="0000FF"/>
                <w:sz w:val="20"/>
                <w:szCs w:val="20"/>
              </w:rPr>
              <w:t>Public în general</w:t>
            </w:r>
          </w:p>
          <w:p w:rsidR="00E567A8" w:rsidRPr="00B0026F" w:rsidRDefault="00E567A8" w:rsidP="00355A7E">
            <w:pPr>
              <w:pStyle w:val="ListParagraph"/>
              <w:numPr>
                <w:ilvl w:val="0"/>
                <w:numId w:val="62"/>
              </w:numPr>
              <w:tabs>
                <w:tab w:val="right" w:pos="6046"/>
              </w:tabs>
              <w:kinsoku w:val="0"/>
              <w:spacing w:before="36" w:line="279" w:lineRule="exact"/>
              <w:ind w:left="1701"/>
              <w:contextualSpacing/>
              <w:rPr>
                <w:rFonts w:cstheme="minorHAnsi"/>
                <w:color w:val="0000FF"/>
                <w:sz w:val="20"/>
                <w:szCs w:val="20"/>
              </w:rPr>
            </w:pPr>
            <w:r w:rsidRPr="00B0026F">
              <w:rPr>
                <w:rFonts w:cstheme="minorHAnsi"/>
                <w:color w:val="0000FF"/>
                <w:sz w:val="20"/>
                <w:szCs w:val="20"/>
              </w:rPr>
              <w:t>Alți judecători (precum curțile de apel sau Curtea Supremă</w:t>
            </w:r>
          </w:p>
          <w:p w:rsidR="00E567A8" w:rsidRPr="00B0026F" w:rsidRDefault="00E567A8" w:rsidP="00355A7E">
            <w:pPr>
              <w:pStyle w:val="ListParagraph"/>
              <w:numPr>
                <w:ilvl w:val="0"/>
                <w:numId w:val="62"/>
              </w:numPr>
              <w:tabs>
                <w:tab w:val="right" w:pos="3440"/>
              </w:tabs>
              <w:kinsoku w:val="0"/>
              <w:spacing w:before="72" w:line="242" w:lineRule="exact"/>
              <w:ind w:left="1701"/>
              <w:contextualSpacing/>
              <w:rPr>
                <w:rFonts w:cstheme="minorHAnsi"/>
                <w:color w:val="0000FF"/>
                <w:sz w:val="20"/>
                <w:szCs w:val="20"/>
              </w:rPr>
            </w:pPr>
            <w:r w:rsidRPr="00B0026F">
              <w:rPr>
                <w:rFonts w:cstheme="minorHAnsi"/>
                <w:color w:val="0000FF"/>
                <w:sz w:val="20"/>
                <w:szCs w:val="20"/>
              </w:rPr>
              <w:t>Autorități de evaluare</w:t>
            </w:r>
          </w:p>
          <w:p w:rsidR="00E567A8" w:rsidRDefault="00E567A8" w:rsidP="00355A7E">
            <w:pPr>
              <w:pStyle w:val="ListParagraph"/>
              <w:numPr>
                <w:ilvl w:val="0"/>
                <w:numId w:val="61"/>
              </w:numPr>
              <w:tabs>
                <w:tab w:val="right" w:pos="5835"/>
              </w:tabs>
              <w:kinsoku w:val="0"/>
              <w:spacing w:before="72" w:line="274" w:lineRule="exact"/>
              <w:contextualSpacing/>
              <w:rPr>
                <w:rFonts w:cstheme="minorHAnsi"/>
                <w:color w:val="000000"/>
                <w:sz w:val="20"/>
                <w:szCs w:val="20"/>
              </w:rPr>
            </w:pPr>
            <w:r w:rsidRPr="00F64983">
              <w:rPr>
                <w:rFonts w:cstheme="minorHAnsi"/>
                <w:color w:val="000000"/>
                <w:sz w:val="20"/>
                <w:szCs w:val="20"/>
              </w:rPr>
              <w:t xml:space="preserve">Existența liniilor directoare privind claritatea hotărârilor judecătorești </w:t>
            </w:r>
          </w:p>
          <w:p w:rsidR="00E567A8" w:rsidRPr="00B0026F" w:rsidRDefault="00E567A8" w:rsidP="00355A7E">
            <w:pPr>
              <w:pStyle w:val="ListParagraph"/>
              <w:numPr>
                <w:ilvl w:val="0"/>
                <w:numId w:val="61"/>
              </w:numPr>
              <w:tabs>
                <w:tab w:val="right" w:pos="5835"/>
              </w:tabs>
              <w:kinsoku w:val="0"/>
              <w:spacing w:before="72" w:line="274" w:lineRule="exact"/>
              <w:contextualSpacing/>
              <w:rPr>
                <w:rFonts w:cstheme="minorHAnsi"/>
                <w:color w:val="000000"/>
                <w:spacing w:val="3"/>
                <w:sz w:val="20"/>
                <w:szCs w:val="20"/>
              </w:rPr>
            </w:pPr>
            <w:r w:rsidRPr="00F64983">
              <w:rPr>
                <w:rFonts w:cstheme="minorHAnsi"/>
                <w:color w:val="000000"/>
                <w:sz w:val="20"/>
                <w:szCs w:val="20"/>
              </w:rPr>
              <w:t>Autoritatea care a promulgat liniile directoare</w:t>
            </w:r>
          </w:p>
          <w:p w:rsidR="00E567A8" w:rsidRPr="00F64983" w:rsidRDefault="00E567A8" w:rsidP="00CF6D6B">
            <w:pPr>
              <w:pStyle w:val="ListParagraph"/>
              <w:tabs>
                <w:tab w:val="right" w:pos="5835"/>
              </w:tabs>
              <w:spacing w:before="72" w:line="274" w:lineRule="exact"/>
              <w:ind w:left="1287"/>
              <w:rPr>
                <w:rFonts w:cstheme="minorHAnsi"/>
                <w:color w:val="000000"/>
                <w:spacing w:val="3"/>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12"/>
                <w:w w:val="105"/>
                <w:sz w:val="20"/>
                <w:szCs w:val="20"/>
              </w:rPr>
            </w:pPr>
            <w:r w:rsidRPr="00F64983">
              <w:rPr>
                <w:rFonts w:cstheme="minorHAnsi"/>
                <w:b/>
                <w:bCs/>
                <w:color w:val="000000"/>
                <w:sz w:val="20"/>
                <w:szCs w:val="20"/>
              </w:rPr>
              <w:t>Hotărâri judecătorești succinte</w:t>
            </w:r>
          </w:p>
          <w:p w:rsidR="00E567A8" w:rsidRPr="00B0026F" w:rsidRDefault="00E567A8" w:rsidP="00355A7E">
            <w:pPr>
              <w:pStyle w:val="ListParagraph"/>
              <w:numPr>
                <w:ilvl w:val="0"/>
                <w:numId w:val="63"/>
              </w:numPr>
              <w:tabs>
                <w:tab w:val="right" w:pos="9632"/>
              </w:tabs>
              <w:kinsoku w:val="0"/>
              <w:spacing w:before="36" w:line="279" w:lineRule="exact"/>
              <w:contextualSpacing/>
              <w:rPr>
                <w:rFonts w:cstheme="minorHAnsi"/>
                <w:color w:val="000000"/>
                <w:sz w:val="20"/>
                <w:szCs w:val="20"/>
              </w:rPr>
            </w:pPr>
            <w:r w:rsidRPr="00B0026F">
              <w:rPr>
                <w:rFonts w:cstheme="minorHAnsi"/>
                <w:color w:val="000000"/>
                <w:sz w:val="20"/>
                <w:szCs w:val="20"/>
              </w:rPr>
              <w:t xml:space="preserve">Existența cerințelor care determină luarea unor hotărâri judecătorești îndelungate (de exemplu, cerința de a aborda toate argumentele </w:t>
            </w:r>
            <w:r>
              <w:rPr>
                <w:rFonts w:cstheme="minorHAnsi"/>
                <w:color w:val="000000"/>
                <w:sz w:val="20"/>
                <w:szCs w:val="20"/>
              </w:rPr>
              <w:t>și/</w:t>
            </w:r>
            <w:r w:rsidRPr="00B0026F">
              <w:rPr>
                <w:rFonts w:cstheme="minorHAnsi"/>
                <w:color w:val="000000"/>
                <w:sz w:val="20"/>
                <w:szCs w:val="20"/>
              </w:rPr>
              <w:t xml:space="preserve">sau </w:t>
            </w:r>
            <w:r>
              <w:rPr>
                <w:rFonts w:cstheme="minorHAnsi"/>
                <w:color w:val="000000"/>
                <w:sz w:val="20"/>
                <w:szCs w:val="20"/>
              </w:rPr>
              <w:t>contestațiile bazate pe fapte</w:t>
            </w:r>
            <w:r w:rsidRPr="00B0026F">
              <w:rPr>
                <w:rFonts w:cstheme="minorHAnsi"/>
                <w:color w:val="000000"/>
                <w:sz w:val="20"/>
                <w:szCs w:val="20"/>
              </w:rPr>
              <w:t xml:space="preserve">) în </w:t>
            </w:r>
            <w:r>
              <w:rPr>
                <w:rFonts w:cstheme="minorHAnsi"/>
                <w:color w:val="000000"/>
                <w:sz w:val="20"/>
                <w:szCs w:val="20"/>
              </w:rPr>
              <w:t>dosarele</w:t>
            </w:r>
            <w:r w:rsidRPr="00B0026F">
              <w:rPr>
                <w:rFonts w:cstheme="minorHAnsi"/>
                <w:color w:val="000000"/>
                <w:sz w:val="20"/>
                <w:szCs w:val="20"/>
              </w:rPr>
              <w:t xml:space="preserve"> civile și penale </w:t>
            </w:r>
            <w:r>
              <w:rPr>
                <w:rFonts w:cstheme="minorHAnsi"/>
                <w:color w:val="000000"/>
                <w:sz w:val="20"/>
                <w:szCs w:val="20"/>
              </w:rPr>
              <w:t>de pe rolul</w:t>
            </w:r>
            <w:r w:rsidRPr="00B0026F">
              <w:rPr>
                <w:rFonts w:cstheme="minorHAnsi"/>
                <w:color w:val="000000"/>
                <w:sz w:val="20"/>
                <w:szCs w:val="20"/>
              </w:rPr>
              <w:t xml:space="preserve"> </w:t>
            </w:r>
            <w:r>
              <w:rPr>
                <w:rFonts w:cstheme="minorHAnsi"/>
                <w:color w:val="000000"/>
                <w:sz w:val="20"/>
                <w:szCs w:val="20"/>
              </w:rPr>
              <w:t>judecătorilor</w:t>
            </w:r>
            <w:r w:rsidRPr="00B0026F">
              <w:rPr>
                <w:rFonts w:cstheme="minorHAnsi"/>
                <w:color w:val="000000"/>
                <w:sz w:val="20"/>
                <w:szCs w:val="20"/>
              </w:rPr>
              <w:t xml:space="preserve"> și instanțel</w:t>
            </w:r>
            <w:r>
              <w:rPr>
                <w:rFonts w:cstheme="minorHAnsi"/>
                <w:color w:val="000000"/>
                <w:sz w:val="20"/>
                <w:szCs w:val="20"/>
              </w:rPr>
              <w:t>or</w:t>
            </w:r>
            <w:r w:rsidRPr="00B0026F">
              <w:rPr>
                <w:rFonts w:cstheme="minorHAnsi"/>
                <w:color w:val="000000"/>
                <w:sz w:val="20"/>
                <w:szCs w:val="20"/>
              </w:rPr>
              <w:t xml:space="preserve"> de apel</w:t>
            </w:r>
          </w:p>
          <w:p w:rsidR="00E567A8" w:rsidRPr="00B0026F" w:rsidRDefault="00E567A8" w:rsidP="00355A7E">
            <w:pPr>
              <w:pStyle w:val="ListParagraph"/>
              <w:numPr>
                <w:ilvl w:val="0"/>
                <w:numId w:val="63"/>
              </w:numPr>
              <w:tabs>
                <w:tab w:val="right" w:pos="4769"/>
              </w:tabs>
              <w:kinsoku w:val="0"/>
              <w:spacing w:before="72" w:line="273" w:lineRule="exact"/>
              <w:contextualSpacing/>
              <w:rPr>
                <w:rFonts w:cstheme="minorHAnsi"/>
                <w:color w:val="000000"/>
                <w:sz w:val="20"/>
                <w:szCs w:val="20"/>
              </w:rPr>
            </w:pPr>
            <w:r w:rsidRPr="00B0026F">
              <w:rPr>
                <w:rFonts w:cstheme="minorHAnsi"/>
                <w:color w:val="000000"/>
                <w:sz w:val="20"/>
                <w:szCs w:val="20"/>
              </w:rPr>
              <w:t>Natura bazei legale a acestor cerințe</w:t>
            </w:r>
          </w:p>
          <w:p w:rsidR="00E567A8" w:rsidRPr="00B0026F" w:rsidRDefault="00E567A8" w:rsidP="00355A7E">
            <w:pPr>
              <w:pStyle w:val="ListParagraph"/>
              <w:numPr>
                <w:ilvl w:val="0"/>
                <w:numId w:val="63"/>
              </w:numPr>
              <w:tabs>
                <w:tab w:val="right" w:pos="9632"/>
              </w:tabs>
              <w:kinsoku w:val="0"/>
              <w:spacing w:before="72" w:line="274" w:lineRule="exact"/>
              <w:contextualSpacing/>
              <w:rPr>
                <w:rFonts w:cstheme="minorHAnsi"/>
                <w:color w:val="000000"/>
                <w:sz w:val="20"/>
                <w:szCs w:val="20"/>
              </w:rPr>
            </w:pPr>
            <w:r w:rsidRPr="00B0026F">
              <w:rPr>
                <w:rFonts w:cstheme="minorHAnsi"/>
                <w:color w:val="000000"/>
                <w:sz w:val="20"/>
                <w:szCs w:val="20"/>
              </w:rPr>
              <w:t>Existența cerințelor care au condus la hotărâri judecătorești scurte în dosarele civile și penale de pe rolul judecătoriilor și</w:t>
            </w:r>
            <w:r>
              <w:rPr>
                <w:rFonts w:cstheme="minorHAnsi"/>
                <w:color w:val="000000"/>
                <w:sz w:val="20"/>
                <w:szCs w:val="20"/>
              </w:rPr>
              <w:t xml:space="preserve"> </w:t>
            </w:r>
            <w:r w:rsidRPr="00B0026F">
              <w:rPr>
                <w:rFonts w:cstheme="minorHAnsi"/>
                <w:color w:val="000000"/>
                <w:sz w:val="20"/>
                <w:szCs w:val="20"/>
              </w:rPr>
              <w:t>curți</w:t>
            </w:r>
            <w:r>
              <w:rPr>
                <w:rFonts w:cstheme="minorHAnsi"/>
                <w:color w:val="000000"/>
                <w:sz w:val="20"/>
                <w:szCs w:val="20"/>
              </w:rPr>
              <w:t>lor</w:t>
            </w:r>
            <w:r w:rsidRPr="00B0026F">
              <w:rPr>
                <w:rFonts w:cstheme="minorHAnsi"/>
                <w:color w:val="000000"/>
                <w:sz w:val="20"/>
                <w:szCs w:val="20"/>
              </w:rPr>
              <w:t xml:space="preserve"> de apel</w:t>
            </w:r>
          </w:p>
          <w:p w:rsidR="00E567A8" w:rsidRPr="00B0026F" w:rsidRDefault="00E567A8" w:rsidP="00355A7E">
            <w:pPr>
              <w:pStyle w:val="ListParagraph"/>
              <w:numPr>
                <w:ilvl w:val="0"/>
                <w:numId w:val="63"/>
              </w:numPr>
              <w:tabs>
                <w:tab w:val="right" w:pos="4769"/>
              </w:tabs>
              <w:kinsoku w:val="0"/>
              <w:spacing w:before="36" w:line="274" w:lineRule="exact"/>
              <w:contextualSpacing/>
              <w:rPr>
                <w:rFonts w:cstheme="minorHAnsi"/>
                <w:color w:val="000000"/>
                <w:sz w:val="20"/>
                <w:szCs w:val="20"/>
              </w:rPr>
            </w:pPr>
            <w:r w:rsidRPr="00B0026F">
              <w:rPr>
                <w:rFonts w:cstheme="minorHAnsi"/>
                <w:color w:val="000000"/>
                <w:sz w:val="20"/>
                <w:szCs w:val="20"/>
              </w:rPr>
              <w:t>Natura bazei legale a acestor cerințe</w:t>
            </w:r>
          </w:p>
          <w:p w:rsidR="00E567A8" w:rsidRPr="00B0026F" w:rsidRDefault="00E567A8" w:rsidP="00355A7E">
            <w:pPr>
              <w:pStyle w:val="ListParagraph"/>
              <w:numPr>
                <w:ilvl w:val="0"/>
                <w:numId w:val="63"/>
              </w:numPr>
              <w:tabs>
                <w:tab w:val="right" w:pos="6324"/>
              </w:tabs>
              <w:kinsoku w:val="0"/>
              <w:spacing w:before="72" w:line="271" w:lineRule="exact"/>
              <w:contextualSpacing/>
              <w:rPr>
                <w:rFonts w:cstheme="minorHAnsi"/>
                <w:color w:val="0000FF"/>
                <w:sz w:val="20"/>
                <w:szCs w:val="20"/>
              </w:rPr>
            </w:pPr>
            <w:r w:rsidRPr="00B0026F">
              <w:rPr>
                <w:rFonts w:cstheme="minorHAnsi"/>
                <w:color w:val="0000FF"/>
                <w:sz w:val="20"/>
                <w:szCs w:val="20"/>
              </w:rPr>
              <w:t xml:space="preserve">Motivația judecătorilor care pronunță în practică hotărâri judecătorești lungi </w:t>
            </w:r>
          </w:p>
          <w:p w:rsidR="00E567A8" w:rsidRPr="00B0026F" w:rsidRDefault="00E567A8" w:rsidP="00355A7E">
            <w:pPr>
              <w:pStyle w:val="ListParagraph"/>
              <w:numPr>
                <w:ilvl w:val="1"/>
                <w:numId w:val="64"/>
              </w:numPr>
              <w:tabs>
                <w:tab w:val="right" w:pos="4164"/>
              </w:tabs>
              <w:kinsoku w:val="0"/>
              <w:spacing w:before="72" w:line="280" w:lineRule="exact"/>
              <w:contextualSpacing/>
              <w:rPr>
                <w:rFonts w:cstheme="minorHAnsi"/>
                <w:color w:val="0000FF"/>
                <w:sz w:val="20"/>
                <w:szCs w:val="20"/>
              </w:rPr>
            </w:pPr>
            <w:r w:rsidRPr="00B0026F">
              <w:rPr>
                <w:rFonts w:cstheme="minorHAnsi"/>
                <w:color w:val="0000FF"/>
                <w:sz w:val="20"/>
                <w:szCs w:val="20"/>
              </w:rPr>
              <w:t>Un efort în scop de carieră</w:t>
            </w:r>
          </w:p>
          <w:p w:rsidR="00E567A8" w:rsidRPr="00B0026F" w:rsidRDefault="00E567A8" w:rsidP="00355A7E">
            <w:pPr>
              <w:pStyle w:val="ListParagraph"/>
              <w:numPr>
                <w:ilvl w:val="1"/>
                <w:numId w:val="64"/>
              </w:numPr>
              <w:tabs>
                <w:tab w:val="right" w:pos="4505"/>
              </w:tabs>
              <w:kinsoku w:val="0"/>
              <w:spacing w:before="36" w:line="268" w:lineRule="auto"/>
              <w:contextualSpacing/>
              <w:rPr>
                <w:rFonts w:cstheme="minorHAnsi"/>
                <w:color w:val="0000FF"/>
                <w:sz w:val="20"/>
                <w:szCs w:val="20"/>
              </w:rPr>
            </w:pPr>
            <w:r w:rsidRPr="00B0026F">
              <w:rPr>
                <w:rFonts w:cstheme="minorHAnsi"/>
                <w:color w:val="0000FF"/>
                <w:sz w:val="20"/>
                <w:szCs w:val="20"/>
              </w:rPr>
              <w:t>Preocupare pentru critic</w:t>
            </w:r>
            <w:r>
              <w:rPr>
                <w:rFonts w:cstheme="minorHAnsi"/>
                <w:color w:val="0000FF"/>
                <w:sz w:val="20"/>
                <w:szCs w:val="20"/>
              </w:rPr>
              <w:t>a</w:t>
            </w:r>
            <w:r w:rsidRPr="00B0026F">
              <w:rPr>
                <w:rFonts w:cstheme="minorHAnsi"/>
                <w:color w:val="0000FF"/>
                <w:sz w:val="20"/>
                <w:szCs w:val="20"/>
              </w:rPr>
              <w:t xml:space="preserve"> </w:t>
            </w:r>
            <w:r>
              <w:rPr>
                <w:rFonts w:cstheme="minorHAnsi"/>
                <w:color w:val="0000FF"/>
                <w:sz w:val="20"/>
                <w:szCs w:val="20"/>
              </w:rPr>
              <w:t>di</w:t>
            </w:r>
            <w:r w:rsidRPr="00B0026F">
              <w:rPr>
                <w:rFonts w:cstheme="minorHAnsi"/>
                <w:color w:val="0000FF"/>
                <w:sz w:val="20"/>
                <w:szCs w:val="20"/>
              </w:rPr>
              <w:t>n apel</w:t>
            </w:r>
          </w:p>
          <w:p w:rsidR="00E567A8" w:rsidRPr="00B0026F" w:rsidRDefault="00E567A8" w:rsidP="00355A7E">
            <w:pPr>
              <w:pStyle w:val="ListParagraph"/>
              <w:numPr>
                <w:ilvl w:val="1"/>
                <w:numId w:val="64"/>
              </w:numPr>
              <w:tabs>
                <w:tab w:val="right" w:pos="4505"/>
              </w:tabs>
              <w:kinsoku w:val="0"/>
              <w:spacing w:before="36" w:line="268" w:lineRule="auto"/>
              <w:contextualSpacing/>
              <w:rPr>
                <w:rFonts w:cstheme="minorHAnsi"/>
                <w:color w:val="0000FF"/>
                <w:spacing w:val="-5"/>
                <w:w w:val="105"/>
                <w:sz w:val="20"/>
                <w:szCs w:val="20"/>
              </w:rPr>
            </w:pPr>
            <w:r w:rsidRPr="00B0026F">
              <w:rPr>
                <w:rFonts w:cstheme="minorHAnsi"/>
                <w:color w:val="0000FF"/>
                <w:sz w:val="20"/>
                <w:szCs w:val="20"/>
              </w:rPr>
              <w:t xml:space="preserve">Lipsa experienței </w:t>
            </w:r>
            <w:r>
              <w:rPr>
                <w:rFonts w:cstheme="minorHAnsi"/>
                <w:color w:val="0000FF"/>
                <w:sz w:val="20"/>
                <w:szCs w:val="20"/>
              </w:rPr>
              <w:t>unui</w:t>
            </w:r>
            <w:r w:rsidRPr="00B0026F">
              <w:rPr>
                <w:rFonts w:cstheme="minorHAnsi"/>
                <w:color w:val="0000FF"/>
                <w:sz w:val="20"/>
                <w:szCs w:val="20"/>
              </w:rPr>
              <w:t xml:space="preserve"> judecător</w:t>
            </w:r>
          </w:p>
          <w:p w:rsidR="00E567A8" w:rsidRPr="00B0026F" w:rsidRDefault="00E567A8" w:rsidP="00355A7E">
            <w:pPr>
              <w:pStyle w:val="ListParagraph"/>
              <w:numPr>
                <w:ilvl w:val="1"/>
                <w:numId w:val="64"/>
              </w:numPr>
              <w:tabs>
                <w:tab w:val="right" w:pos="3963"/>
              </w:tabs>
              <w:kinsoku w:val="0"/>
              <w:spacing w:before="36" w:line="276" w:lineRule="exact"/>
              <w:contextualSpacing/>
              <w:rPr>
                <w:rFonts w:cstheme="minorHAnsi"/>
                <w:color w:val="0000FF"/>
                <w:spacing w:val="-4"/>
                <w:w w:val="105"/>
                <w:sz w:val="20"/>
                <w:szCs w:val="20"/>
              </w:rPr>
            </w:pPr>
            <w:r w:rsidRPr="00B0026F">
              <w:rPr>
                <w:rFonts w:cstheme="minorHAnsi"/>
                <w:color w:val="0000FF"/>
                <w:sz w:val="20"/>
                <w:szCs w:val="20"/>
              </w:rPr>
              <w:t>Abordare academică excesivă</w:t>
            </w:r>
          </w:p>
          <w:p w:rsidR="00E567A8" w:rsidRPr="00310E26" w:rsidRDefault="00E567A8" w:rsidP="00355A7E">
            <w:pPr>
              <w:pStyle w:val="ListParagraph"/>
              <w:numPr>
                <w:ilvl w:val="0"/>
                <w:numId w:val="65"/>
              </w:numPr>
              <w:tabs>
                <w:tab w:val="right" w:pos="9632"/>
              </w:tabs>
              <w:kinsoku w:val="0"/>
              <w:spacing w:before="72" w:line="271" w:lineRule="exact"/>
              <w:contextualSpacing/>
              <w:rPr>
                <w:rFonts w:cstheme="minorHAnsi"/>
                <w:color w:val="0000FF"/>
                <w:spacing w:val="-3"/>
                <w:w w:val="105"/>
                <w:sz w:val="20"/>
                <w:szCs w:val="20"/>
              </w:rPr>
            </w:pPr>
            <w:r w:rsidRPr="00310E26">
              <w:rPr>
                <w:rFonts w:cstheme="minorHAnsi"/>
                <w:color w:val="0000FF"/>
                <w:sz w:val="20"/>
                <w:szCs w:val="20"/>
              </w:rPr>
              <w:lastRenderedPageBreak/>
              <w:t>Estimarea dimensiunii medii a unei hotărâri judecătorești într-un dosar civil de încălcare a contractului cu privire la livrarea bunurilor în care avocații indică multe probleme cu privire la probe</w:t>
            </w:r>
          </w:p>
          <w:p w:rsidR="00E567A8" w:rsidRPr="00310E26" w:rsidRDefault="00E567A8" w:rsidP="00355A7E">
            <w:pPr>
              <w:pStyle w:val="ListParagraph"/>
              <w:numPr>
                <w:ilvl w:val="0"/>
                <w:numId w:val="65"/>
              </w:numPr>
              <w:tabs>
                <w:tab w:val="right" w:pos="9641"/>
              </w:tabs>
              <w:kinsoku w:val="0"/>
              <w:spacing w:before="36" w:line="267" w:lineRule="exact"/>
              <w:contextualSpacing/>
              <w:rPr>
                <w:rFonts w:cstheme="minorHAnsi"/>
                <w:color w:val="0000FF"/>
                <w:spacing w:val="-4"/>
                <w:w w:val="105"/>
                <w:sz w:val="20"/>
                <w:szCs w:val="20"/>
              </w:rPr>
            </w:pPr>
            <w:r w:rsidRPr="00310E26">
              <w:rPr>
                <w:rFonts w:cstheme="minorHAnsi"/>
                <w:color w:val="0000FF"/>
                <w:sz w:val="20"/>
                <w:szCs w:val="20"/>
              </w:rPr>
              <w:t>Estimarea dimensiunii medii a unui verdict într-un dosar penal cu privire la o crimă în care avocatul ridică multe probleme procedurale și faptice</w:t>
            </w:r>
            <w:r>
              <w:rPr>
                <w:rFonts w:cstheme="minorHAnsi"/>
                <w:color w:val="0000FF"/>
                <w:sz w:val="20"/>
                <w:szCs w:val="20"/>
              </w:rPr>
              <w:t>.</w:t>
            </w:r>
          </w:p>
          <w:p w:rsidR="00E567A8" w:rsidRPr="00310E26" w:rsidRDefault="00E567A8" w:rsidP="00CF6D6B">
            <w:pPr>
              <w:pStyle w:val="ListParagraph"/>
              <w:tabs>
                <w:tab w:val="right" w:pos="9641"/>
              </w:tabs>
              <w:spacing w:before="36" w:line="267" w:lineRule="exact"/>
              <w:ind w:left="1287"/>
              <w:rPr>
                <w:rFonts w:cstheme="minorHAnsi"/>
                <w:color w:val="0000FF"/>
                <w:spacing w:val="-4"/>
                <w:w w:val="105"/>
                <w:sz w:val="20"/>
                <w:szCs w:val="20"/>
              </w:rPr>
            </w:pPr>
          </w:p>
          <w:p w:rsidR="00E567A8" w:rsidRPr="00310E26" w:rsidRDefault="00E567A8" w:rsidP="00355A7E">
            <w:pPr>
              <w:pStyle w:val="ListParagraph"/>
              <w:numPr>
                <w:ilvl w:val="0"/>
                <w:numId w:val="46"/>
              </w:numPr>
              <w:kinsoku w:val="0"/>
              <w:spacing w:before="252" w:line="272" w:lineRule="exact"/>
              <w:contextualSpacing/>
              <w:rPr>
                <w:rFonts w:cstheme="minorHAnsi"/>
                <w:b/>
                <w:color w:val="000000"/>
                <w:spacing w:val="1"/>
                <w:sz w:val="20"/>
                <w:szCs w:val="20"/>
              </w:rPr>
            </w:pPr>
            <w:r w:rsidRPr="00310E26">
              <w:rPr>
                <w:rFonts w:cstheme="minorHAnsi"/>
                <w:b/>
                <w:color w:val="000000"/>
                <w:sz w:val="20"/>
                <w:szCs w:val="20"/>
              </w:rPr>
              <w:t xml:space="preserve">Hotărâri judecătorești </w:t>
            </w:r>
            <w:r>
              <w:rPr>
                <w:rFonts w:cstheme="minorHAnsi"/>
                <w:b/>
                <w:color w:val="000000"/>
                <w:sz w:val="20"/>
                <w:szCs w:val="20"/>
              </w:rPr>
              <w:t>eficiente</w:t>
            </w:r>
            <w:r w:rsidRPr="00310E26">
              <w:rPr>
                <w:rFonts w:cstheme="minorHAnsi"/>
                <w:b/>
                <w:color w:val="000000"/>
                <w:sz w:val="20"/>
                <w:szCs w:val="20"/>
              </w:rPr>
              <w:t xml:space="preserve"> </w:t>
            </w:r>
          </w:p>
          <w:p w:rsidR="00E567A8" w:rsidRPr="00310E26" w:rsidRDefault="00E567A8" w:rsidP="00355A7E">
            <w:pPr>
              <w:pStyle w:val="ListParagraph"/>
              <w:numPr>
                <w:ilvl w:val="0"/>
                <w:numId w:val="66"/>
              </w:numPr>
              <w:kinsoku w:val="0"/>
              <w:spacing w:before="252" w:line="272" w:lineRule="exact"/>
              <w:contextualSpacing/>
              <w:rPr>
                <w:rFonts w:cstheme="minorHAnsi"/>
                <w:b/>
                <w:color w:val="000000"/>
                <w:spacing w:val="1"/>
                <w:sz w:val="20"/>
                <w:szCs w:val="20"/>
              </w:rPr>
            </w:pPr>
            <w:r w:rsidRPr="00310E26">
              <w:rPr>
                <w:rFonts w:cstheme="minorHAnsi"/>
                <w:color w:val="000000"/>
                <w:sz w:val="20"/>
                <w:szCs w:val="20"/>
              </w:rPr>
              <w:t>Natura specifică a hotărârilor judecătorești care vor fi puse în executare</w:t>
            </w:r>
          </w:p>
          <w:p w:rsidR="00E567A8" w:rsidRPr="00310E26" w:rsidRDefault="00E567A8" w:rsidP="00CF6D6B">
            <w:pPr>
              <w:pStyle w:val="ListParagraph"/>
              <w:spacing w:before="252" w:line="272" w:lineRule="exact"/>
              <w:ind w:left="1080"/>
              <w:rPr>
                <w:rFonts w:cstheme="minorHAnsi"/>
                <w:b/>
                <w:color w:val="000000"/>
                <w:spacing w:val="1"/>
                <w:sz w:val="20"/>
                <w:szCs w:val="20"/>
              </w:rPr>
            </w:pPr>
          </w:p>
          <w:p w:rsidR="00E567A8" w:rsidRPr="00F64983" w:rsidRDefault="00E567A8" w:rsidP="00355A7E">
            <w:pPr>
              <w:pStyle w:val="ListParagraph"/>
              <w:numPr>
                <w:ilvl w:val="0"/>
                <w:numId w:val="46"/>
              </w:numPr>
              <w:kinsoku w:val="0"/>
              <w:spacing w:before="252" w:line="272" w:lineRule="exact"/>
              <w:contextualSpacing/>
              <w:rPr>
                <w:rFonts w:cstheme="minorHAnsi"/>
                <w:b/>
                <w:bCs/>
                <w:color w:val="000000"/>
                <w:spacing w:val="3"/>
                <w:w w:val="105"/>
                <w:sz w:val="20"/>
                <w:szCs w:val="20"/>
              </w:rPr>
            </w:pPr>
            <w:r w:rsidRPr="00310E26">
              <w:rPr>
                <w:rFonts w:cstheme="minorHAnsi"/>
                <w:b/>
                <w:color w:val="000000"/>
                <w:sz w:val="20"/>
                <w:szCs w:val="20"/>
              </w:rPr>
              <w:t>Evaluarea</w:t>
            </w:r>
            <w:r w:rsidRPr="00F64983">
              <w:rPr>
                <w:rFonts w:cstheme="minorHAnsi"/>
                <w:b/>
                <w:bCs/>
                <w:color w:val="000000"/>
                <w:sz w:val="20"/>
                <w:szCs w:val="20"/>
              </w:rPr>
              <w:t xml:space="preserve"> calității hotărârilor judecătorești</w:t>
            </w:r>
          </w:p>
          <w:p w:rsidR="00E567A8" w:rsidRPr="00310E26" w:rsidRDefault="00E567A8" w:rsidP="00355A7E">
            <w:pPr>
              <w:pStyle w:val="ListParagraph"/>
              <w:numPr>
                <w:ilvl w:val="0"/>
                <w:numId w:val="67"/>
              </w:numPr>
              <w:kinsoku w:val="0"/>
              <w:spacing w:line="269" w:lineRule="exact"/>
              <w:contextualSpacing/>
              <w:rPr>
                <w:rFonts w:cstheme="minorHAnsi"/>
                <w:color w:val="000000"/>
                <w:sz w:val="20"/>
                <w:szCs w:val="20"/>
              </w:rPr>
            </w:pPr>
            <w:r>
              <w:rPr>
                <w:rFonts w:cstheme="minorHAnsi"/>
                <w:color w:val="000000"/>
                <w:sz w:val="20"/>
                <w:szCs w:val="20"/>
              </w:rPr>
              <w:t xml:space="preserve">Existența unui mecanism de abordare a calității individuale a hotărârilor judecătorești prin examinarea unui eșantion de hotărâri judecătorești pronunțate de judecătorii și curți de apel sau </w:t>
            </w:r>
          </w:p>
          <w:p w:rsidR="00E567A8" w:rsidRPr="00310E26" w:rsidRDefault="00E567A8" w:rsidP="00355A7E">
            <w:pPr>
              <w:pStyle w:val="ListParagraph"/>
              <w:numPr>
                <w:ilvl w:val="0"/>
                <w:numId w:val="67"/>
              </w:numPr>
              <w:kinsoku w:val="0"/>
              <w:spacing w:before="72" w:line="274" w:lineRule="exact"/>
              <w:contextualSpacing/>
              <w:rPr>
                <w:rFonts w:cstheme="minorHAnsi"/>
                <w:color w:val="000000"/>
                <w:spacing w:val="3"/>
                <w:sz w:val="20"/>
                <w:szCs w:val="20"/>
              </w:rPr>
            </w:pPr>
            <w:r>
              <w:rPr>
                <w:rFonts w:cstheme="minorHAnsi"/>
                <w:color w:val="000000"/>
                <w:sz w:val="20"/>
                <w:szCs w:val="20"/>
              </w:rPr>
              <w:t>Cadrul în care se aplică acest mecanism</w:t>
            </w:r>
            <w:r w:rsidRPr="00310E26">
              <w:rPr>
                <w:rFonts w:cstheme="minorHAnsi"/>
                <w:color w:val="000000"/>
                <w:sz w:val="20"/>
                <w:szCs w:val="20"/>
              </w:rPr>
              <w:t>:</w:t>
            </w:r>
          </w:p>
          <w:p w:rsidR="00E567A8" w:rsidRDefault="00E567A8" w:rsidP="00355A7E">
            <w:pPr>
              <w:pStyle w:val="ListParagraph"/>
              <w:numPr>
                <w:ilvl w:val="1"/>
                <w:numId w:val="68"/>
              </w:numPr>
              <w:tabs>
                <w:tab w:val="right" w:pos="5350"/>
              </w:tabs>
              <w:kinsoku w:val="0"/>
              <w:spacing w:before="36" w:line="280" w:lineRule="exact"/>
              <w:ind w:left="1843"/>
              <w:contextualSpacing/>
              <w:rPr>
                <w:rFonts w:cstheme="minorHAnsi"/>
                <w:color w:val="000000"/>
                <w:sz w:val="20"/>
                <w:szCs w:val="20"/>
              </w:rPr>
            </w:pPr>
            <w:r>
              <w:rPr>
                <w:rFonts w:cstheme="minorHAnsi"/>
                <w:color w:val="000000"/>
                <w:sz w:val="20"/>
                <w:szCs w:val="20"/>
              </w:rPr>
              <w:t>Evaluarea sau evaluarea performanței judecătorilor</w:t>
            </w:r>
          </w:p>
          <w:p w:rsidR="00E567A8" w:rsidRDefault="00E567A8" w:rsidP="00355A7E">
            <w:pPr>
              <w:pStyle w:val="ListParagraph"/>
              <w:numPr>
                <w:ilvl w:val="1"/>
                <w:numId w:val="68"/>
              </w:numPr>
              <w:tabs>
                <w:tab w:val="right" w:pos="5350"/>
              </w:tabs>
              <w:kinsoku w:val="0"/>
              <w:spacing w:before="36" w:line="280" w:lineRule="exact"/>
              <w:ind w:left="1843"/>
              <w:contextualSpacing/>
              <w:rPr>
                <w:rFonts w:cstheme="minorHAnsi"/>
                <w:color w:val="000000"/>
                <w:sz w:val="20"/>
                <w:szCs w:val="20"/>
              </w:rPr>
            </w:pPr>
            <w:r>
              <w:rPr>
                <w:rFonts w:cstheme="minorHAnsi"/>
                <w:color w:val="000000"/>
                <w:sz w:val="20"/>
                <w:szCs w:val="20"/>
              </w:rPr>
              <w:t>Evaluar</w:t>
            </w:r>
            <w:r w:rsidRPr="00310E26">
              <w:rPr>
                <w:rFonts w:cstheme="minorHAnsi"/>
                <w:color w:val="000000"/>
                <w:sz w:val="20"/>
                <w:szCs w:val="20"/>
              </w:rPr>
              <w:t>ea</w:t>
            </w:r>
            <w:r>
              <w:rPr>
                <w:rFonts w:cstheme="minorHAnsi"/>
                <w:color w:val="000000"/>
                <w:sz w:val="20"/>
                <w:szCs w:val="20"/>
              </w:rPr>
              <w:t xml:space="preserve"> reciprocă în rândul judecătorilor, ale căror rezultate</w:t>
            </w:r>
            <w:r w:rsidRPr="00310E26">
              <w:rPr>
                <w:rFonts w:cstheme="minorHAnsi"/>
                <w:color w:val="000000"/>
                <w:sz w:val="20"/>
                <w:szCs w:val="20"/>
              </w:rPr>
              <w:t xml:space="preserve"> (</w:t>
            </w:r>
            <w:r>
              <w:rPr>
                <w:rFonts w:cstheme="minorHAnsi"/>
                <w:color w:val="000000"/>
                <w:sz w:val="20"/>
                <w:szCs w:val="20"/>
              </w:rPr>
              <w:t>la nivel individual</w:t>
            </w:r>
            <w:r w:rsidRPr="00310E26">
              <w:rPr>
                <w:rFonts w:cstheme="minorHAnsi"/>
                <w:color w:val="000000"/>
                <w:sz w:val="20"/>
                <w:szCs w:val="20"/>
              </w:rPr>
              <w:t xml:space="preserve">) </w:t>
            </w:r>
            <w:r>
              <w:rPr>
                <w:rFonts w:cstheme="minorHAnsi"/>
                <w:color w:val="000000"/>
                <w:sz w:val="20"/>
                <w:szCs w:val="20"/>
              </w:rPr>
              <w:t xml:space="preserve">nu sunt disponibile administrării și inspecției </w:t>
            </w:r>
          </w:p>
          <w:p w:rsidR="00E567A8" w:rsidRPr="00310E26" w:rsidRDefault="00E567A8" w:rsidP="00355A7E">
            <w:pPr>
              <w:pStyle w:val="ListParagraph"/>
              <w:numPr>
                <w:ilvl w:val="0"/>
                <w:numId w:val="67"/>
              </w:numPr>
              <w:kinsoku w:val="0"/>
              <w:spacing w:before="72" w:line="274" w:lineRule="exact"/>
              <w:contextualSpacing/>
              <w:rPr>
                <w:rFonts w:cstheme="minorHAnsi"/>
                <w:color w:val="000000"/>
                <w:sz w:val="20"/>
                <w:szCs w:val="20"/>
              </w:rPr>
            </w:pPr>
            <w:r>
              <w:rPr>
                <w:rFonts w:cstheme="minorHAnsi"/>
                <w:color w:val="000000"/>
                <w:sz w:val="20"/>
                <w:szCs w:val="20"/>
              </w:rPr>
              <w:t>Autoritatea responsabilă de mecanism</w:t>
            </w:r>
          </w:p>
          <w:p w:rsidR="00E567A8" w:rsidRPr="00F64983" w:rsidRDefault="00E567A8" w:rsidP="00355A7E">
            <w:pPr>
              <w:pStyle w:val="ListParagraph"/>
              <w:numPr>
                <w:ilvl w:val="0"/>
                <w:numId w:val="67"/>
              </w:numPr>
              <w:kinsoku w:val="0"/>
              <w:spacing w:before="72" w:line="274" w:lineRule="exact"/>
              <w:contextualSpacing/>
              <w:rPr>
                <w:rFonts w:cstheme="minorHAnsi"/>
                <w:color w:val="000000"/>
                <w:sz w:val="20"/>
                <w:szCs w:val="20"/>
              </w:rPr>
            </w:pPr>
            <w:r>
              <w:rPr>
                <w:rFonts w:cstheme="minorHAnsi"/>
                <w:color w:val="000000"/>
                <w:sz w:val="20"/>
                <w:szCs w:val="20"/>
              </w:rPr>
              <w:t>Scopul evaluării:</w:t>
            </w:r>
          </w:p>
          <w:p w:rsidR="00E567A8" w:rsidRPr="00310E26" w:rsidRDefault="00E567A8" w:rsidP="00355A7E">
            <w:pPr>
              <w:pStyle w:val="ListParagraph"/>
              <w:numPr>
                <w:ilvl w:val="1"/>
                <w:numId w:val="68"/>
              </w:numPr>
              <w:tabs>
                <w:tab w:val="right" w:pos="5350"/>
              </w:tabs>
              <w:kinsoku w:val="0"/>
              <w:spacing w:before="36" w:line="280" w:lineRule="exact"/>
              <w:ind w:left="1843"/>
              <w:contextualSpacing/>
              <w:rPr>
                <w:rFonts w:cstheme="minorHAnsi"/>
                <w:color w:val="000000"/>
                <w:spacing w:val="-2"/>
                <w:sz w:val="20"/>
                <w:szCs w:val="20"/>
              </w:rPr>
            </w:pPr>
            <w:r w:rsidRPr="00F64983">
              <w:rPr>
                <w:rFonts w:cstheme="minorHAnsi"/>
                <w:color w:val="000000"/>
                <w:sz w:val="19"/>
                <w:szCs w:val="19"/>
              </w:rPr>
              <w:t xml:space="preserve"> </w:t>
            </w:r>
            <w:r>
              <w:rPr>
                <w:rFonts w:cstheme="minorHAnsi"/>
                <w:color w:val="000000"/>
                <w:sz w:val="20"/>
                <w:szCs w:val="20"/>
              </w:rPr>
              <w:t>Măiestria judecătorului și/sau</w:t>
            </w:r>
            <w:r w:rsidRPr="00F64983">
              <w:rPr>
                <w:rFonts w:cstheme="minorHAnsi"/>
                <w:color w:val="000000"/>
                <w:sz w:val="20"/>
                <w:szCs w:val="20"/>
              </w:rPr>
              <w:t xml:space="preserve"> </w:t>
            </w:r>
          </w:p>
          <w:p w:rsidR="00E567A8" w:rsidRPr="00F64983" w:rsidRDefault="00E567A8" w:rsidP="00355A7E">
            <w:pPr>
              <w:pStyle w:val="ListParagraph"/>
              <w:numPr>
                <w:ilvl w:val="1"/>
                <w:numId w:val="68"/>
              </w:numPr>
              <w:tabs>
                <w:tab w:val="right" w:pos="5350"/>
              </w:tabs>
              <w:kinsoku w:val="0"/>
              <w:spacing w:before="36" w:line="280" w:lineRule="exact"/>
              <w:ind w:left="1843"/>
              <w:contextualSpacing/>
              <w:rPr>
                <w:rFonts w:cstheme="minorHAnsi"/>
                <w:color w:val="000000"/>
                <w:spacing w:val="-2"/>
                <w:sz w:val="20"/>
                <w:szCs w:val="20"/>
              </w:rPr>
            </w:pPr>
            <w:r>
              <w:rPr>
                <w:rFonts w:cstheme="minorHAnsi"/>
                <w:color w:val="000000"/>
                <w:sz w:val="20"/>
                <w:szCs w:val="20"/>
              </w:rPr>
              <w:t>Fondul hotărârilor judecătorești</w:t>
            </w:r>
          </w:p>
          <w:p w:rsidR="00E567A8" w:rsidRPr="00310E26" w:rsidRDefault="00E567A8" w:rsidP="00355A7E">
            <w:pPr>
              <w:pStyle w:val="ListParagraph"/>
              <w:numPr>
                <w:ilvl w:val="0"/>
                <w:numId w:val="69"/>
              </w:numPr>
              <w:tabs>
                <w:tab w:val="right" w:pos="5196"/>
              </w:tabs>
              <w:kinsoku w:val="0"/>
              <w:spacing w:before="36" w:line="275" w:lineRule="exact"/>
              <w:contextualSpacing/>
              <w:rPr>
                <w:rFonts w:cstheme="minorHAnsi"/>
                <w:color w:val="0000FF"/>
                <w:spacing w:val="-5"/>
                <w:w w:val="105"/>
                <w:sz w:val="20"/>
                <w:szCs w:val="20"/>
              </w:rPr>
            </w:pPr>
            <w:r>
              <w:rPr>
                <w:rFonts w:cstheme="minorHAnsi"/>
                <w:color w:val="0000FF"/>
                <w:sz w:val="20"/>
                <w:szCs w:val="20"/>
              </w:rPr>
              <w:t>Semnificația mecanismului de evaluare</w:t>
            </w:r>
          </w:p>
          <w:p w:rsidR="00E567A8" w:rsidRPr="00F64983" w:rsidRDefault="00E567A8" w:rsidP="00355A7E">
            <w:pPr>
              <w:pStyle w:val="ListParagraph"/>
              <w:numPr>
                <w:ilvl w:val="0"/>
                <w:numId w:val="67"/>
              </w:numPr>
              <w:kinsoku w:val="0"/>
              <w:spacing w:before="72" w:line="274" w:lineRule="exact"/>
              <w:contextualSpacing/>
              <w:rPr>
                <w:rFonts w:cstheme="minorHAnsi"/>
                <w:color w:val="000000"/>
                <w:sz w:val="20"/>
                <w:szCs w:val="20"/>
              </w:rPr>
            </w:pPr>
            <w:r>
              <w:rPr>
                <w:rFonts w:cstheme="minorHAnsi"/>
                <w:color w:val="000000"/>
                <w:sz w:val="20"/>
                <w:szCs w:val="20"/>
              </w:rPr>
              <w:t>Mecanisme alternative de evaluare a calității hotărârilor judecătorești:</w:t>
            </w:r>
          </w:p>
          <w:p w:rsidR="00E567A8" w:rsidRPr="00310E26" w:rsidRDefault="00E567A8" w:rsidP="00355A7E">
            <w:pPr>
              <w:pStyle w:val="ListParagraph"/>
              <w:numPr>
                <w:ilvl w:val="1"/>
                <w:numId w:val="68"/>
              </w:numPr>
              <w:tabs>
                <w:tab w:val="right" w:pos="5350"/>
              </w:tabs>
              <w:kinsoku w:val="0"/>
              <w:spacing w:before="36" w:line="280" w:lineRule="exact"/>
              <w:ind w:left="1843"/>
              <w:contextualSpacing/>
              <w:rPr>
                <w:rFonts w:cstheme="minorHAnsi"/>
                <w:color w:val="000000"/>
                <w:sz w:val="20"/>
                <w:szCs w:val="20"/>
              </w:rPr>
            </w:pPr>
            <w:r>
              <w:rPr>
                <w:rFonts w:cstheme="minorHAnsi"/>
                <w:color w:val="000000"/>
                <w:sz w:val="20"/>
                <w:szCs w:val="20"/>
              </w:rPr>
              <w:t>Utilizarea procentelor apelurilor pentru a evalua calitatea hotărârilor judecătorești</w:t>
            </w:r>
          </w:p>
          <w:p w:rsidR="00E567A8" w:rsidRPr="00310E26" w:rsidRDefault="00E567A8" w:rsidP="00355A7E">
            <w:pPr>
              <w:pStyle w:val="ListParagraph"/>
              <w:numPr>
                <w:ilvl w:val="1"/>
                <w:numId w:val="68"/>
              </w:numPr>
              <w:tabs>
                <w:tab w:val="right" w:pos="5350"/>
              </w:tabs>
              <w:kinsoku w:val="0"/>
              <w:spacing w:before="36" w:line="280" w:lineRule="exact"/>
              <w:ind w:left="1843"/>
              <w:contextualSpacing/>
              <w:rPr>
                <w:rFonts w:cstheme="minorHAnsi"/>
                <w:color w:val="000000"/>
                <w:sz w:val="20"/>
                <w:szCs w:val="20"/>
              </w:rPr>
            </w:pPr>
            <w:r>
              <w:rPr>
                <w:rFonts w:cstheme="minorHAnsi"/>
                <w:color w:val="000000"/>
                <w:sz w:val="20"/>
                <w:szCs w:val="20"/>
              </w:rPr>
              <w:t>Includerea în rapoartele de satisfacție a clienților</w:t>
            </w:r>
          </w:p>
          <w:p w:rsidR="00E567A8" w:rsidRPr="00F64983" w:rsidRDefault="00E567A8" w:rsidP="00355A7E">
            <w:pPr>
              <w:pStyle w:val="ListParagraph"/>
              <w:numPr>
                <w:ilvl w:val="1"/>
                <w:numId w:val="68"/>
              </w:numPr>
              <w:tabs>
                <w:tab w:val="right" w:pos="5350"/>
              </w:tabs>
              <w:kinsoku w:val="0"/>
              <w:spacing w:before="36" w:line="280" w:lineRule="exact"/>
              <w:ind w:left="1843"/>
              <w:contextualSpacing/>
              <w:rPr>
                <w:rFonts w:cstheme="minorHAnsi"/>
                <w:sz w:val="20"/>
                <w:szCs w:val="20"/>
              </w:rPr>
            </w:pPr>
            <w:r w:rsidRPr="00310E26">
              <w:rPr>
                <w:rFonts w:cstheme="minorHAnsi"/>
                <w:color w:val="000000"/>
                <w:sz w:val="20"/>
                <w:szCs w:val="20"/>
              </w:rPr>
              <w:t xml:space="preserve">Studii aprofundate cu privire la aspectele specifice ale </w:t>
            </w:r>
            <w:r>
              <w:rPr>
                <w:rFonts w:cstheme="minorHAnsi"/>
                <w:color w:val="000000"/>
                <w:sz w:val="20"/>
                <w:szCs w:val="20"/>
              </w:rPr>
              <w:t>hotărârilor</w:t>
            </w:r>
            <w:r w:rsidRPr="00310E26">
              <w:rPr>
                <w:rFonts w:cstheme="minorHAnsi"/>
                <w:color w:val="000000"/>
                <w:sz w:val="20"/>
                <w:szCs w:val="20"/>
              </w:rPr>
              <w:t xml:space="preserve"> </w:t>
            </w:r>
            <w:r>
              <w:rPr>
                <w:rFonts w:cstheme="minorHAnsi"/>
                <w:color w:val="000000"/>
                <w:sz w:val="20"/>
                <w:szCs w:val="20"/>
              </w:rPr>
              <w:t>judecătorești</w:t>
            </w:r>
            <w:r w:rsidRPr="00310E26">
              <w:rPr>
                <w:rFonts w:cstheme="minorHAnsi"/>
                <w:color w:val="000000"/>
                <w:sz w:val="20"/>
                <w:szCs w:val="20"/>
              </w:rPr>
              <w:t>, cum ar fi lizibilitatea</w:t>
            </w:r>
          </w:p>
        </w:tc>
      </w:tr>
    </w:tbl>
    <w:p w:rsidR="00E567A8" w:rsidRDefault="00E567A8" w:rsidP="00E567A8">
      <w:pPr>
        <w:rPr>
          <w:rFonts w:cstheme="minorHAnsi"/>
          <w:sz w:val="20"/>
          <w:szCs w:val="20"/>
        </w:rPr>
      </w:pPr>
    </w:p>
    <w:p w:rsidR="00E567A8" w:rsidRPr="00F64983" w:rsidRDefault="00E567A8" w:rsidP="00E567A8">
      <w:pPr>
        <w:rPr>
          <w:rFonts w:cstheme="minorHAnsi"/>
          <w:sz w:val="20"/>
          <w:szCs w:val="20"/>
        </w:rPr>
      </w:pPr>
    </w:p>
    <w:tbl>
      <w:tblPr>
        <w:tblStyle w:val="TableGrid"/>
        <w:tblW w:w="0" w:type="auto"/>
        <w:tblLook w:val="04A0" w:firstRow="1" w:lastRow="0" w:firstColumn="1" w:lastColumn="0" w:noHBand="0" w:noVBand="1"/>
      </w:tblPr>
      <w:tblGrid>
        <w:gridCol w:w="9243"/>
      </w:tblGrid>
      <w:tr w:rsidR="00E567A8" w:rsidRPr="00F64983" w:rsidTr="00CF6D6B">
        <w:tc>
          <w:tcPr>
            <w:tcW w:w="9243" w:type="dxa"/>
            <w:shd w:val="clear" w:color="auto" w:fill="C6D9F1" w:themeFill="text2" w:themeFillTint="33"/>
          </w:tcPr>
          <w:p w:rsidR="00E567A8" w:rsidRPr="000A7C3C" w:rsidRDefault="00E567A8" w:rsidP="00CF6D6B">
            <w:pPr>
              <w:shd w:val="solid" w:color="C7D9DA" w:fill="auto"/>
              <w:ind w:firstLine="567"/>
              <w:rPr>
                <w:rFonts w:cstheme="minorHAnsi"/>
                <w:b/>
                <w:bCs/>
                <w:color w:val="000000"/>
                <w:spacing w:val="-4"/>
                <w:w w:val="105"/>
                <w:sz w:val="20"/>
                <w:szCs w:val="20"/>
              </w:rPr>
            </w:pPr>
            <w:r w:rsidRPr="00F64983">
              <w:rPr>
                <w:rFonts w:cstheme="minorHAnsi"/>
                <w:b/>
                <w:bCs/>
                <w:color w:val="000000"/>
                <w:sz w:val="20"/>
                <w:szCs w:val="20"/>
              </w:rPr>
              <w:t xml:space="preserve">INDICATORII </w:t>
            </w:r>
            <w:r w:rsidRPr="000A7C3C">
              <w:rPr>
                <w:rFonts w:cstheme="minorHAnsi"/>
                <w:b/>
                <w:bCs/>
                <w:caps/>
                <w:color w:val="000000"/>
                <w:sz w:val="20"/>
                <w:szCs w:val="20"/>
              </w:rPr>
              <w:t>accesului public la lege pentru îndrumarea societății</w:t>
            </w:r>
          </w:p>
        </w:tc>
      </w:tr>
      <w:tr w:rsidR="00E567A8" w:rsidRPr="00F64983" w:rsidTr="00CF6D6B">
        <w:tc>
          <w:tcPr>
            <w:tcW w:w="9243" w:type="dxa"/>
            <w:shd w:val="clear" w:color="auto" w:fill="DDD9C3" w:themeFill="background2" w:themeFillShade="E6"/>
          </w:tcPr>
          <w:p w:rsidR="00E567A8" w:rsidRPr="00F64983" w:rsidRDefault="00E567A8" w:rsidP="00355A7E">
            <w:pPr>
              <w:pStyle w:val="ListParagraph"/>
              <w:numPr>
                <w:ilvl w:val="0"/>
                <w:numId w:val="46"/>
              </w:numPr>
              <w:kinsoku w:val="0"/>
              <w:spacing w:before="252" w:line="272" w:lineRule="exact"/>
              <w:contextualSpacing/>
              <w:rPr>
                <w:rFonts w:cstheme="minorHAnsi"/>
                <w:color w:val="000000"/>
                <w:spacing w:val="16"/>
                <w:sz w:val="20"/>
                <w:szCs w:val="20"/>
              </w:rPr>
            </w:pPr>
            <w:r w:rsidRPr="000A7C3C">
              <w:rPr>
                <w:rFonts w:cstheme="minorHAnsi"/>
                <w:b/>
                <w:color w:val="000000"/>
                <w:sz w:val="20"/>
                <w:szCs w:val="20"/>
              </w:rPr>
              <w:t>Accesul</w:t>
            </w:r>
            <w:r>
              <w:rPr>
                <w:rFonts w:cstheme="minorHAnsi"/>
                <w:b/>
                <w:bCs/>
                <w:color w:val="000000"/>
                <w:sz w:val="20"/>
                <w:szCs w:val="20"/>
              </w:rPr>
              <w:t xml:space="preserve"> la jurisprudență</w:t>
            </w:r>
          </w:p>
          <w:p w:rsidR="00E567A8" w:rsidRPr="000A7C3C" w:rsidRDefault="00E567A8" w:rsidP="00355A7E">
            <w:pPr>
              <w:pStyle w:val="ListParagraph"/>
              <w:numPr>
                <w:ilvl w:val="0"/>
                <w:numId w:val="70"/>
              </w:numPr>
              <w:kinsoku w:val="0"/>
              <w:spacing w:before="72" w:line="268" w:lineRule="auto"/>
              <w:contextualSpacing/>
              <w:rPr>
                <w:rFonts w:cstheme="minorHAnsi"/>
                <w:color w:val="000000"/>
                <w:sz w:val="20"/>
                <w:szCs w:val="20"/>
              </w:rPr>
            </w:pPr>
            <w:r>
              <w:rPr>
                <w:rFonts w:cstheme="minorHAnsi"/>
                <w:color w:val="000000"/>
                <w:sz w:val="20"/>
                <w:szCs w:val="20"/>
              </w:rPr>
              <w:t>Gradul în care hotărârile judecătorești în materie de drept civil, penal și pentru familie sunt publicate la judecătorii și curți de apel</w:t>
            </w:r>
          </w:p>
          <w:p w:rsidR="00E567A8" w:rsidRDefault="00E567A8" w:rsidP="00355A7E">
            <w:pPr>
              <w:pStyle w:val="ListParagraph"/>
              <w:numPr>
                <w:ilvl w:val="0"/>
                <w:numId w:val="70"/>
              </w:numPr>
              <w:kinsoku w:val="0"/>
              <w:spacing w:before="72" w:line="268" w:lineRule="auto"/>
              <w:contextualSpacing/>
              <w:rPr>
                <w:rFonts w:cstheme="minorHAnsi"/>
                <w:color w:val="000000"/>
                <w:sz w:val="20"/>
                <w:szCs w:val="20"/>
              </w:rPr>
            </w:pPr>
            <w:r w:rsidRPr="000A7C3C">
              <w:rPr>
                <w:rFonts w:cstheme="minorHAnsi"/>
                <w:color w:val="000000"/>
                <w:sz w:val="20"/>
                <w:szCs w:val="20"/>
              </w:rPr>
              <w:t xml:space="preserve">Eforturile instanțelor de a indica hotărârile care au un impact ridicat și/sau stabilesc precedentul pentru public </w:t>
            </w:r>
          </w:p>
          <w:p w:rsidR="00E567A8" w:rsidRDefault="00E567A8" w:rsidP="00355A7E">
            <w:pPr>
              <w:pStyle w:val="ListParagraph"/>
              <w:numPr>
                <w:ilvl w:val="0"/>
                <w:numId w:val="70"/>
              </w:numPr>
              <w:kinsoku w:val="0"/>
              <w:spacing w:before="72" w:line="268" w:lineRule="auto"/>
              <w:contextualSpacing/>
              <w:rPr>
                <w:rFonts w:cstheme="minorHAnsi"/>
                <w:color w:val="000000"/>
                <w:sz w:val="20"/>
                <w:szCs w:val="20"/>
              </w:rPr>
            </w:pPr>
            <w:r w:rsidRPr="000A7C3C">
              <w:rPr>
                <w:rFonts w:cstheme="minorHAnsi"/>
                <w:color w:val="000000"/>
                <w:sz w:val="20"/>
                <w:szCs w:val="20"/>
              </w:rPr>
              <w:t xml:space="preserve">Eforturile instanțelor de a furniza informații statistice cu privire la rezultatul </w:t>
            </w:r>
            <w:r>
              <w:rPr>
                <w:rFonts w:cstheme="minorHAnsi"/>
                <w:color w:val="000000"/>
                <w:sz w:val="20"/>
                <w:szCs w:val="20"/>
              </w:rPr>
              <w:t xml:space="preserve">dosarelor </w:t>
            </w:r>
          </w:p>
          <w:p w:rsidR="00E567A8" w:rsidRDefault="00E567A8" w:rsidP="00CF6D6B">
            <w:pPr>
              <w:pStyle w:val="ListParagraph"/>
              <w:spacing w:before="72" w:line="268" w:lineRule="auto"/>
              <w:ind w:left="1287"/>
              <w:rPr>
                <w:rFonts w:cstheme="minorHAnsi"/>
                <w:color w:val="000000"/>
                <w:sz w:val="20"/>
                <w:szCs w:val="20"/>
              </w:rPr>
            </w:pPr>
          </w:p>
          <w:p w:rsidR="00E567A8" w:rsidRDefault="00E567A8" w:rsidP="00355A7E">
            <w:pPr>
              <w:pStyle w:val="ListParagraph"/>
              <w:numPr>
                <w:ilvl w:val="0"/>
                <w:numId w:val="46"/>
              </w:numPr>
              <w:kinsoku w:val="0"/>
              <w:spacing w:before="252" w:line="272" w:lineRule="exact"/>
              <w:contextualSpacing/>
              <w:rPr>
                <w:rFonts w:cstheme="minorHAnsi"/>
                <w:b/>
                <w:bCs/>
                <w:color w:val="000000"/>
                <w:sz w:val="20"/>
                <w:szCs w:val="20"/>
              </w:rPr>
            </w:pPr>
            <w:r w:rsidRPr="000A7C3C">
              <w:rPr>
                <w:rFonts w:cstheme="minorHAnsi"/>
                <w:b/>
                <w:color w:val="000000"/>
                <w:sz w:val="20"/>
                <w:szCs w:val="20"/>
              </w:rPr>
              <w:t>Deschiderea</w:t>
            </w:r>
            <w:r w:rsidRPr="000A7C3C">
              <w:rPr>
                <w:rFonts w:cstheme="minorHAnsi"/>
                <w:b/>
                <w:bCs/>
                <w:color w:val="000000"/>
                <w:sz w:val="20"/>
                <w:szCs w:val="20"/>
              </w:rPr>
              <w:t xml:space="preserve"> </w:t>
            </w:r>
            <w:r>
              <w:rPr>
                <w:rFonts w:cstheme="minorHAnsi"/>
                <w:b/>
                <w:bCs/>
                <w:color w:val="000000"/>
                <w:sz w:val="20"/>
                <w:szCs w:val="20"/>
              </w:rPr>
              <w:t>către public</w:t>
            </w:r>
          </w:p>
          <w:p w:rsidR="00E567A8" w:rsidRPr="000A7C3C" w:rsidRDefault="00E567A8" w:rsidP="00355A7E">
            <w:pPr>
              <w:pStyle w:val="ListParagraph"/>
              <w:numPr>
                <w:ilvl w:val="0"/>
                <w:numId w:val="71"/>
              </w:numPr>
              <w:tabs>
                <w:tab w:val="right" w:pos="9627"/>
              </w:tabs>
              <w:kinsoku w:val="0"/>
              <w:contextualSpacing/>
              <w:rPr>
                <w:rFonts w:cstheme="minorHAnsi"/>
                <w:sz w:val="20"/>
                <w:szCs w:val="20"/>
              </w:rPr>
            </w:pPr>
            <w:r>
              <w:rPr>
                <w:rFonts w:cstheme="minorHAnsi"/>
                <w:color w:val="000000"/>
                <w:sz w:val="20"/>
                <w:szCs w:val="20"/>
              </w:rPr>
              <w:t xml:space="preserve">Gradul în care instanțele furnizează informații publicului prin intermediul unor surse oficiale (de ex. publicații, site-uri web) cu privire la valorile judiciare principale, cum ar fi independența, imparțialitatea și aplicarea legii  </w:t>
            </w:r>
          </w:p>
          <w:p w:rsidR="00E567A8" w:rsidRPr="000A7C3C" w:rsidRDefault="00E567A8" w:rsidP="00355A7E">
            <w:pPr>
              <w:pStyle w:val="ListParagraph"/>
              <w:numPr>
                <w:ilvl w:val="0"/>
                <w:numId w:val="71"/>
              </w:numPr>
              <w:tabs>
                <w:tab w:val="right" w:pos="9627"/>
              </w:tabs>
              <w:kinsoku w:val="0"/>
              <w:contextualSpacing/>
              <w:rPr>
                <w:rFonts w:cstheme="minorHAnsi"/>
                <w:sz w:val="20"/>
                <w:szCs w:val="20"/>
              </w:rPr>
            </w:pPr>
            <w:r>
              <w:rPr>
                <w:rFonts w:cstheme="minorHAnsi"/>
                <w:color w:val="000000"/>
                <w:sz w:val="20"/>
                <w:szCs w:val="20"/>
              </w:rPr>
              <w:t>Gradul în care publicul are posibilitatea de a vizita instanțele și de a vedea judecătorii la lucru.</w:t>
            </w:r>
          </w:p>
          <w:p w:rsidR="00E567A8" w:rsidRPr="000A7C3C" w:rsidRDefault="00E567A8" w:rsidP="00CF6D6B">
            <w:pPr>
              <w:tabs>
                <w:tab w:val="right" w:pos="9627"/>
              </w:tabs>
              <w:rPr>
                <w:rFonts w:cstheme="minorHAnsi"/>
                <w:sz w:val="20"/>
                <w:szCs w:val="20"/>
              </w:rPr>
            </w:pPr>
            <w:r w:rsidRPr="000A7C3C">
              <w:rPr>
                <w:rFonts w:cstheme="minorHAnsi"/>
                <w:color w:val="000000"/>
                <w:sz w:val="20"/>
                <w:szCs w:val="20"/>
              </w:rPr>
              <w:t xml:space="preserve"> </w:t>
            </w:r>
            <w:r w:rsidRPr="000A7C3C">
              <w:rPr>
                <w:rFonts w:cstheme="minorHAnsi"/>
                <w:color w:val="000000"/>
                <w:sz w:val="20"/>
                <w:szCs w:val="20"/>
              </w:rPr>
              <w:tab/>
            </w:r>
          </w:p>
          <w:p w:rsidR="00E567A8" w:rsidRDefault="00E567A8" w:rsidP="00355A7E">
            <w:pPr>
              <w:pStyle w:val="ListParagraph"/>
              <w:numPr>
                <w:ilvl w:val="0"/>
                <w:numId w:val="46"/>
              </w:numPr>
              <w:kinsoku w:val="0"/>
              <w:spacing w:before="252" w:line="272" w:lineRule="exact"/>
              <w:contextualSpacing/>
              <w:rPr>
                <w:rFonts w:cstheme="minorHAnsi"/>
                <w:sz w:val="20"/>
                <w:szCs w:val="20"/>
              </w:rPr>
            </w:pPr>
            <w:r>
              <w:rPr>
                <w:rFonts w:cstheme="minorHAnsi"/>
                <w:sz w:val="20"/>
                <w:szCs w:val="20"/>
              </w:rPr>
              <w:t>Tehnologii noi de îmbunătățire a accesului la justiție:</w:t>
            </w:r>
          </w:p>
          <w:p w:rsidR="00E567A8" w:rsidRPr="000A7C3C" w:rsidRDefault="00E567A8" w:rsidP="00355A7E">
            <w:pPr>
              <w:pStyle w:val="ListParagraph"/>
              <w:numPr>
                <w:ilvl w:val="0"/>
                <w:numId w:val="71"/>
              </w:numPr>
              <w:tabs>
                <w:tab w:val="right" w:pos="9627"/>
              </w:tabs>
              <w:kinsoku w:val="0"/>
              <w:contextualSpacing/>
              <w:rPr>
                <w:rFonts w:cstheme="minorHAnsi"/>
                <w:sz w:val="20"/>
                <w:szCs w:val="20"/>
              </w:rPr>
            </w:pPr>
            <w:r>
              <w:rPr>
                <w:rFonts w:cstheme="minorHAnsi"/>
                <w:sz w:val="20"/>
                <w:szCs w:val="20"/>
              </w:rPr>
              <w:t>Disponibilitatea mecanismelor de soluționare a litigiilor on-line sau dezvoltarea acestor mecanisme.</w:t>
            </w:r>
          </w:p>
        </w:tc>
      </w:tr>
    </w:tbl>
    <w:p w:rsidR="00E567A8" w:rsidRPr="00F64983" w:rsidRDefault="00E567A8" w:rsidP="00E567A8">
      <w:pPr>
        <w:rPr>
          <w:rFonts w:cstheme="minorHAnsi"/>
          <w:sz w:val="20"/>
          <w:szCs w:val="20"/>
        </w:rPr>
      </w:pPr>
    </w:p>
    <w:p w:rsidR="00E567A8" w:rsidRDefault="00E567A8" w:rsidP="00E567A8">
      <w:pPr>
        <w:ind w:firstLine="567"/>
        <w:rPr>
          <w:rFonts w:cstheme="minorHAnsi"/>
          <w:w w:val="105"/>
        </w:rPr>
      </w:pPr>
    </w:p>
    <w:p w:rsidR="00E567A8" w:rsidRDefault="00E567A8" w:rsidP="00E567A8">
      <w:pPr>
        <w:ind w:firstLine="567"/>
        <w:rPr>
          <w:rFonts w:cstheme="minorHAnsi"/>
          <w:w w:val="105"/>
        </w:rPr>
      </w:pPr>
    </w:p>
    <w:p w:rsidR="00E567A8" w:rsidRPr="006518D1" w:rsidRDefault="00E567A8" w:rsidP="00E567A8">
      <w:pPr>
        <w:ind w:firstLine="567"/>
        <w:jc w:val="both"/>
        <w:rPr>
          <w:rFonts w:cstheme="minorHAnsi"/>
        </w:rPr>
      </w:pPr>
      <w:r w:rsidRPr="006518D1">
        <w:rPr>
          <w:rFonts w:cstheme="minorHAnsi"/>
          <w:w w:val="105"/>
        </w:rPr>
        <w:t xml:space="preserve">În Anexa 2, indicatorii sunt prezentați în detaliu sub forma unui chestionar pentru a măsura indicatorii care vor fi completați de Consilii și alte organisme guvernamentale. În această Anexă, se indică pentru fiecare indicator care este practica adecvată și cea neadecvată. Acest lucru se efectuează sub forma unor norme de notare, așa cum s-a efectuat anterior pentru indicatorii de independență și responsabilitate. Determinarea elementelor (mai puțin) adecvate și a celor (mai puțin) inadecvate este, într-o oarecare măsură, un proces arbitrar. Diferențele </w:t>
      </w:r>
      <w:r>
        <w:rPr>
          <w:rFonts w:cstheme="minorHAnsi"/>
          <w:w w:val="105"/>
        </w:rPr>
        <w:t>de cultură juridică și diversele abordări a ceea ce este important în procedurile judiciare au determinat diferite estimări.</w:t>
      </w:r>
      <w:r w:rsidRPr="006518D1">
        <w:rPr>
          <w:rFonts w:cstheme="minorHAnsi"/>
        </w:rPr>
        <w:t xml:space="preserve">      </w:t>
      </w:r>
    </w:p>
    <w:p w:rsidR="00E567A8" w:rsidRDefault="00E567A8" w:rsidP="00E567A8">
      <w:pPr>
        <w:ind w:firstLine="567"/>
        <w:jc w:val="both"/>
        <w:rPr>
          <w:rFonts w:cstheme="minorHAnsi"/>
        </w:rPr>
      </w:pPr>
    </w:p>
    <w:p w:rsidR="00E567A8" w:rsidRPr="00F64983" w:rsidRDefault="00E567A8" w:rsidP="00E567A8">
      <w:pPr>
        <w:spacing w:before="252" w:after="10188"/>
        <w:ind w:firstLine="567"/>
        <w:jc w:val="both"/>
        <w:rPr>
          <w:rFonts w:cstheme="minorHAnsi"/>
          <w:spacing w:val="-5"/>
          <w:w w:val="105"/>
        </w:rPr>
      </w:pPr>
      <w:r>
        <w:rPr>
          <w:rFonts w:cstheme="minorHAnsi"/>
        </w:rPr>
        <w:t xml:space="preserve">Indicatorii reprezintă o primă încercare </w:t>
      </w:r>
      <w:r w:rsidRPr="00F64983">
        <w:rPr>
          <w:rFonts w:cstheme="minorHAnsi"/>
        </w:rPr>
        <w:t xml:space="preserve">(1.0) </w:t>
      </w:r>
      <w:r>
        <w:rPr>
          <w:rFonts w:cstheme="minorHAnsi"/>
        </w:rPr>
        <w:t>și necesitate de dezvoltare continuă</w:t>
      </w:r>
      <w:r w:rsidRPr="00F64983">
        <w:rPr>
          <w:rFonts w:cstheme="minorHAnsi"/>
        </w:rPr>
        <w:t xml:space="preserve">. </w:t>
      </w:r>
      <w:r>
        <w:rPr>
          <w:rFonts w:cstheme="minorHAnsi"/>
        </w:rPr>
        <w:t>În acest scop, s-a efectuat un studiu pilot în trei țări pentru a demonstra dacă indicatorii și experiența sunt măsurabile și semnificative în practică</w:t>
      </w:r>
      <w:r w:rsidRPr="00F64983">
        <w:rPr>
          <w:rFonts w:cstheme="minorHAnsi"/>
        </w:rPr>
        <w:t>.</w:t>
      </w:r>
      <w:r>
        <w:rPr>
          <w:rFonts w:cstheme="minorHAnsi"/>
        </w:rPr>
        <w:t xml:space="preserve"> Următoarea secțiune descrie rezultatele.</w:t>
      </w:r>
    </w:p>
    <w:p w:rsidR="00E567A8" w:rsidRPr="00F64983" w:rsidRDefault="00E567A8" w:rsidP="00E567A8">
      <w:pPr>
        <w:widowControl/>
        <w:autoSpaceDE w:val="0"/>
        <w:autoSpaceDN w:val="0"/>
        <w:adjustRightInd w:val="0"/>
        <w:ind w:firstLine="567"/>
        <w:rPr>
          <w:rFonts w:cstheme="minorHAnsi"/>
        </w:rPr>
        <w:sectPr w:rsidR="00E567A8" w:rsidRPr="00F64983" w:rsidSect="009C35F3">
          <w:headerReference w:type="even" r:id="rId68"/>
          <w:headerReference w:type="default" r:id="rId69"/>
          <w:footerReference w:type="even" r:id="rId70"/>
          <w:footerReference w:type="default" r:id="rId71"/>
          <w:pgSz w:w="11907" w:h="16839" w:code="9"/>
          <w:pgMar w:top="1440" w:right="1440" w:bottom="1440" w:left="1440" w:header="0" w:footer="703" w:gutter="0"/>
          <w:cols w:space="708"/>
          <w:noEndnote/>
        </w:sectPr>
      </w:pPr>
    </w:p>
    <w:p w:rsidR="00E567A8" w:rsidRPr="00F64983" w:rsidRDefault="00E567A8" w:rsidP="00E567A8">
      <w:pPr>
        <w:spacing w:after="36" w:line="264" w:lineRule="auto"/>
        <w:ind w:firstLine="567"/>
        <w:rPr>
          <w:rFonts w:cstheme="minorHAnsi"/>
          <w:b/>
          <w:bCs/>
          <w:color w:val="365F91"/>
          <w:spacing w:val="-6"/>
          <w:sz w:val="6"/>
          <w:szCs w:val="6"/>
        </w:rPr>
      </w:pPr>
      <w:r w:rsidRPr="00F64983">
        <w:rPr>
          <w:rFonts w:cstheme="minorHAnsi"/>
          <w:b/>
          <w:bCs/>
          <w:color w:val="365F91"/>
          <w:sz w:val="32"/>
          <w:szCs w:val="32"/>
        </w:rPr>
        <w:lastRenderedPageBreak/>
        <w:t xml:space="preserve">8. </w:t>
      </w:r>
      <w:r>
        <w:rPr>
          <w:rFonts w:cstheme="minorHAnsi"/>
          <w:b/>
          <w:bCs/>
          <w:color w:val="365F91"/>
          <w:sz w:val="32"/>
          <w:szCs w:val="32"/>
        </w:rPr>
        <w:t>Rezultatele studiului pilot de calitate</w:t>
      </w:r>
    </w:p>
    <w:p w:rsidR="00E567A8" w:rsidRPr="00F64983" w:rsidRDefault="00E567A8" w:rsidP="00E567A8">
      <w:pPr>
        <w:pBdr>
          <w:top w:val="single" w:sz="2" w:space="25" w:color="C7C7C7"/>
          <w:between w:val="single" w:sz="2" w:space="25" w:color="C7C7C7"/>
        </w:pBdr>
        <w:spacing w:before="4"/>
        <w:ind w:firstLine="567"/>
        <w:rPr>
          <w:rFonts w:cstheme="minorHAnsi"/>
          <w:b/>
          <w:bCs/>
          <w:color w:val="1F487C"/>
          <w:spacing w:val="-4"/>
          <w:w w:val="105"/>
        </w:rPr>
      </w:pPr>
      <w:r w:rsidRPr="00F64983">
        <w:rPr>
          <w:rFonts w:cstheme="minorHAnsi"/>
          <w:b/>
          <w:bCs/>
          <w:color w:val="1F487C"/>
        </w:rPr>
        <w:t xml:space="preserve">8.1 </w:t>
      </w:r>
      <w:r>
        <w:rPr>
          <w:rFonts w:cstheme="minorHAnsi"/>
          <w:b/>
          <w:bCs/>
          <w:color w:val="1F487C"/>
        </w:rPr>
        <w:t>Rezultatele studiului pilot de calitate în trei țări</w:t>
      </w:r>
    </w:p>
    <w:p w:rsidR="00E567A8" w:rsidRPr="00F64983" w:rsidRDefault="00E567A8" w:rsidP="00E567A8">
      <w:pPr>
        <w:spacing w:before="288" w:line="264" w:lineRule="auto"/>
        <w:ind w:firstLine="567"/>
        <w:jc w:val="both"/>
        <w:rPr>
          <w:rFonts w:cstheme="minorHAnsi"/>
          <w:b/>
          <w:bCs/>
          <w:spacing w:val="-6"/>
          <w:sz w:val="6"/>
          <w:szCs w:val="6"/>
        </w:rPr>
      </w:pPr>
      <w:r w:rsidRPr="00F64983">
        <w:rPr>
          <w:rFonts w:cstheme="minorHAnsi"/>
        </w:rPr>
        <w:t>Rezultatele indicatorilor sunt prezentate în figurile de mai jos pentru fiecare țară în parte.</w:t>
      </w:r>
    </w:p>
    <w:p w:rsidR="00E567A8" w:rsidRPr="00F64983" w:rsidRDefault="00E567A8" w:rsidP="00E567A8">
      <w:pPr>
        <w:spacing w:before="252"/>
        <w:ind w:firstLine="567"/>
        <w:jc w:val="both"/>
        <w:rPr>
          <w:rFonts w:cstheme="minorHAnsi"/>
          <w:spacing w:val="-4"/>
          <w:w w:val="105"/>
        </w:rPr>
      </w:pPr>
      <w:r>
        <w:rPr>
          <w:rFonts w:cstheme="minorHAnsi"/>
        </w:rPr>
        <w:t>Chestionarul a fost testat de trei consilii: Slovacia, Spania și Anglia și Țara Galilor</w:t>
      </w:r>
      <w:r w:rsidRPr="00F64983">
        <w:rPr>
          <w:rFonts w:cstheme="minorHAnsi"/>
        </w:rPr>
        <w:t xml:space="preserve">. Rezultatele sunt prezentate în </w:t>
      </w:r>
      <w:r>
        <w:rPr>
          <w:rFonts w:cstheme="minorHAnsi"/>
        </w:rPr>
        <w:t>figurile de mai jos</w:t>
      </w:r>
      <w:r w:rsidRPr="00F64983">
        <w:rPr>
          <w:rFonts w:cstheme="minorHAnsi"/>
        </w:rPr>
        <w:t xml:space="preserve">. </w:t>
      </w:r>
      <w:r>
        <w:rPr>
          <w:rFonts w:cstheme="minorHAnsi"/>
        </w:rPr>
        <w:t>În aceste figuri, se disting cele patru zone de calitate și pentru fiecare zonă sunt reprezentați indicatori</w:t>
      </w:r>
      <w:r w:rsidRPr="00F64983">
        <w:rPr>
          <w:rFonts w:cstheme="minorHAnsi"/>
        </w:rPr>
        <w:t>.</w:t>
      </w:r>
      <w:r>
        <w:rPr>
          <w:rFonts w:cstheme="minorHAnsi"/>
        </w:rPr>
        <w:t xml:space="preserve"> Deoarece chestionarul permite posibilitatea ca scorurile să fie diferite pentru dreptul civil și cel penal în mulți indicatori, rezultatele acestor două domenii de drept sunt prezentate separat. Deoarece scopul studiului pilot este de a testa metodologia și de a nu evalua calitatea justiției în cele trei țări pilot, consiliile nu sunt identificate în figură.  </w:t>
      </w:r>
    </w:p>
    <w:p w:rsidR="00E567A8" w:rsidRPr="00F64983" w:rsidRDefault="00E567A8" w:rsidP="00E567A8">
      <w:pPr>
        <w:spacing w:before="216"/>
        <w:ind w:firstLine="567"/>
        <w:rPr>
          <w:rFonts w:cstheme="minorHAnsi"/>
          <w:spacing w:val="-4"/>
          <w:w w:val="105"/>
        </w:rPr>
      </w:pPr>
      <w:r>
        <w:rPr>
          <w:rFonts w:cstheme="minorHAnsi"/>
        </w:rPr>
        <w:t>Experiențele consiliilor pilot și rezultatele au determinat unele observații</w:t>
      </w:r>
      <w:r w:rsidRPr="00F64983">
        <w:rPr>
          <w:rFonts w:cstheme="minorHAnsi"/>
        </w:rPr>
        <w:t>:</w:t>
      </w:r>
    </w:p>
    <w:p w:rsidR="00E567A8" w:rsidRPr="00CD2E5F" w:rsidRDefault="00E567A8" w:rsidP="00355A7E">
      <w:pPr>
        <w:numPr>
          <w:ilvl w:val="0"/>
          <w:numId w:val="72"/>
        </w:numPr>
        <w:kinsoku w:val="0"/>
        <w:jc w:val="both"/>
        <w:rPr>
          <w:rFonts w:cstheme="minorHAnsi"/>
        </w:rPr>
      </w:pPr>
      <w:r w:rsidRPr="00CD2E5F">
        <w:rPr>
          <w:rFonts w:cstheme="minorHAnsi"/>
        </w:rPr>
        <w:t>Este posibil să se măsoare astfel indicatorii de performanță privind calitatea. Chestionarul a ridicat întrebări, însă aceste întrebări au fost abordate și rezolvate în dialog cu secretarul echipei de proiect.</w:t>
      </w:r>
    </w:p>
    <w:p w:rsidR="00E567A8" w:rsidRPr="00CD2E5F" w:rsidRDefault="00E567A8" w:rsidP="00355A7E">
      <w:pPr>
        <w:numPr>
          <w:ilvl w:val="0"/>
          <w:numId w:val="72"/>
        </w:numPr>
        <w:kinsoku w:val="0"/>
        <w:jc w:val="both"/>
        <w:rPr>
          <w:rFonts w:cstheme="minorHAnsi"/>
          <w:w w:val="105"/>
        </w:rPr>
      </w:pPr>
      <w:r w:rsidRPr="00CD2E5F">
        <w:rPr>
          <w:rFonts w:cstheme="minorHAnsi"/>
        </w:rPr>
        <w:t>Chestionarul este extins și necesită eforturi considerabile pentru a obține răspunsuri semnificative, în special deoarece se dorește ca răspunsurile să reflecte opiniile judecătorilor.</w:t>
      </w:r>
      <w:r>
        <w:rPr>
          <w:rFonts w:cstheme="minorHAnsi"/>
        </w:rPr>
        <w:t xml:space="preserve"> </w:t>
      </w:r>
    </w:p>
    <w:p w:rsidR="00E567A8" w:rsidRPr="00F64983" w:rsidRDefault="00E567A8" w:rsidP="00355A7E">
      <w:pPr>
        <w:numPr>
          <w:ilvl w:val="0"/>
          <w:numId w:val="72"/>
        </w:numPr>
        <w:kinsoku w:val="0"/>
        <w:jc w:val="both"/>
        <w:rPr>
          <w:rFonts w:cstheme="minorHAnsi"/>
          <w:w w:val="105"/>
        </w:rPr>
      </w:pPr>
      <w:r>
        <w:rPr>
          <w:rFonts w:cstheme="minorHAnsi"/>
        </w:rPr>
        <w:t>Diferențele dintre dosarele civile și cele penale sunt în general nesemnificative</w:t>
      </w:r>
      <w:r w:rsidRPr="00F64983">
        <w:rPr>
          <w:rFonts w:cstheme="minorHAnsi"/>
        </w:rPr>
        <w:t>.</w:t>
      </w:r>
      <w:r>
        <w:rPr>
          <w:rFonts w:cstheme="minorHAnsi"/>
        </w:rPr>
        <w:t xml:space="preserve"> Desigur, această constatare nu poate fi generalizată pentru toate țările, dar având în vedere dimensiunea mare a chestionarului, se pune în discuție problema dacă trebuie să se mențină distincția.</w:t>
      </w:r>
    </w:p>
    <w:p w:rsidR="00E567A8" w:rsidRDefault="00E567A8" w:rsidP="00355A7E">
      <w:pPr>
        <w:numPr>
          <w:ilvl w:val="0"/>
          <w:numId w:val="72"/>
        </w:numPr>
        <w:kinsoku w:val="0"/>
        <w:spacing w:before="72"/>
        <w:jc w:val="both"/>
        <w:rPr>
          <w:rFonts w:cstheme="minorHAnsi"/>
          <w:spacing w:val="-6"/>
          <w:w w:val="105"/>
        </w:rPr>
      </w:pPr>
      <w:r>
        <w:rPr>
          <w:rFonts w:cstheme="minorHAnsi"/>
        </w:rPr>
        <w:t>Rezultatele referitoare la calitatea hotărârilor judecătorești sunt neechilibrate</w:t>
      </w:r>
      <w:r w:rsidRPr="00F64983">
        <w:rPr>
          <w:rFonts w:cstheme="minorHAnsi"/>
        </w:rPr>
        <w:t>.</w:t>
      </w:r>
      <w:r>
        <w:rPr>
          <w:rFonts w:cstheme="minorHAnsi"/>
        </w:rPr>
        <w:t xml:space="preserve"> Toate cele trei țări obțin scorul zero la unul sau mai mulți indicatori din această zonă. Aceste scoruri scăzute sunt determinate parțial de sub-indicatori cărora li se anexează scoruri negative. Echilibrul dintre aspectele pozitive și cele negative devine apoi important iar acest lucru nu a fost discutat încă. </w:t>
      </w:r>
    </w:p>
    <w:p w:rsidR="00E567A8" w:rsidRPr="00606337" w:rsidRDefault="00E567A8" w:rsidP="00355A7E">
      <w:pPr>
        <w:numPr>
          <w:ilvl w:val="0"/>
          <w:numId w:val="72"/>
        </w:numPr>
        <w:kinsoku w:val="0"/>
        <w:spacing w:before="72"/>
        <w:jc w:val="both"/>
        <w:rPr>
          <w:rFonts w:cstheme="minorHAnsi"/>
          <w:spacing w:val="-6"/>
          <w:w w:val="105"/>
        </w:rPr>
      </w:pPr>
      <w:r>
        <w:rPr>
          <w:rFonts w:cstheme="minorHAnsi"/>
        </w:rPr>
        <w:t>La celălalt</w:t>
      </w:r>
      <w:r w:rsidRPr="00606337">
        <w:rPr>
          <w:rFonts w:cstheme="minorHAnsi"/>
        </w:rPr>
        <w:t xml:space="preserve"> </w:t>
      </w:r>
      <w:r>
        <w:rPr>
          <w:rFonts w:cstheme="minorHAnsi"/>
        </w:rPr>
        <w:t>capăt</w:t>
      </w:r>
      <w:r w:rsidRPr="00606337">
        <w:rPr>
          <w:rFonts w:cstheme="minorHAnsi"/>
        </w:rPr>
        <w:t xml:space="preserve">, unii dintre indicatori obțin scoruri maxime în toate cele trei țări. </w:t>
      </w:r>
      <w:r>
        <w:rPr>
          <w:rFonts w:cstheme="minorHAnsi"/>
        </w:rPr>
        <w:t>Acest lucru se poate întâmpla deoarece indicatorii sunt comuni (indicator pentru proceduri transparente) sau deoarece nu sunt suficient de specifici (deschidere către public)</w:t>
      </w:r>
      <w:r w:rsidRPr="00606337">
        <w:rPr>
          <w:rFonts w:cstheme="minorHAnsi"/>
        </w:rPr>
        <w:t>.</w:t>
      </w:r>
    </w:p>
    <w:p w:rsidR="003739CE" w:rsidRDefault="003739CE">
      <w:pPr>
        <w:jc w:val="both"/>
        <w:rPr>
          <w:rFonts w:ascii="Calibri" w:eastAsia="Calibri" w:hAnsi="Calibri" w:cs="Calibri"/>
          <w:sz w:val="24"/>
          <w:szCs w:val="24"/>
        </w:rPr>
        <w:sectPr w:rsidR="003739CE">
          <w:pgSz w:w="11900" w:h="16840"/>
          <w:pgMar w:top="1600" w:right="740" w:bottom="1440" w:left="1300" w:header="0" w:footer="1246" w:gutter="0"/>
          <w:cols w:space="720"/>
        </w:sectPr>
      </w:pPr>
    </w:p>
    <w:p w:rsidR="003739CE" w:rsidRDefault="003739CE">
      <w:pPr>
        <w:spacing w:before="1"/>
        <w:rPr>
          <w:rFonts w:ascii="Times New Roman" w:eastAsia="Times New Roman" w:hAnsi="Times New Roman" w:cs="Times New Roman"/>
          <w:sz w:val="7"/>
          <w:szCs w:val="7"/>
        </w:rPr>
      </w:pPr>
    </w:p>
    <w:p w:rsidR="003739CE" w:rsidRDefault="00827075">
      <w:pPr>
        <w:spacing w:line="7079" w:lineRule="exact"/>
        <w:ind w:left="121"/>
        <w:rPr>
          <w:rFonts w:ascii="Times New Roman" w:eastAsia="Times New Roman" w:hAnsi="Times New Roman" w:cs="Times New Roman"/>
          <w:sz w:val="20"/>
          <w:szCs w:val="20"/>
        </w:rPr>
      </w:pPr>
      <w:r>
        <w:rPr>
          <w:rFonts w:ascii="Times New Roman" w:eastAsia="Times New Roman" w:hAnsi="Times New Roman" w:cs="Times New Roman"/>
          <w:noProof/>
          <w:position w:val="-141"/>
          <w:sz w:val="20"/>
          <w:szCs w:val="20"/>
          <w:lang w:bidi="ar-SA"/>
        </w:rPr>
        <w:drawing>
          <wp:inline distT="0" distB="0" distL="0" distR="0">
            <wp:extent cx="6087415" cy="4495419"/>
            <wp:effectExtent l="0" t="0" r="0" b="0"/>
            <wp:docPr id="9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5.png"/>
                    <pic:cNvPicPr/>
                  </pic:nvPicPr>
                  <pic:blipFill>
                    <a:blip r:embed="rId72" cstate="print"/>
                    <a:stretch>
                      <a:fillRect/>
                    </a:stretch>
                  </pic:blipFill>
                  <pic:spPr>
                    <a:xfrm>
                      <a:off x="0" y="0"/>
                      <a:ext cx="6087415" cy="4495419"/>
                    </a:xfrm>
                    <a:prstGeom prst="rect">
                      <a:avLst/>
                    </a:prstGeom>
                  </pic:spPr>
                </pic:pic>
              </a:graphicData>
            </a:graphic>
          </wp:inline>
        </w:drawing>
      </w:r>
    </w:p>
    <w:p w:rsidR="003739CE" w:rsidRDefault="003739CE">
      <w:pPr>
        <w:spacing w:before="4"/>
        <w:rPr>
          <w:rFonts w:ascii="Times New Roman" w:eastAsia="Times New Roman" w:hAnsi="Times New Roman" w:cs="Times New Roman"/>
          <w:sz w:val="15"/>
          <w:szCs w:val="15"/>
        </w:rPr>
      </w:pPr>
    </w:p>
    <w:p w:rsidR="003739CE" w:rsidRDefault="00827075">
      <w:pPr>
        <w:spacing w:line="6543" w:lineRule="exact"/>
        <w:ind w:left="121"/>
        <w:rPr>
          <w:rFonts w:ascii="Times New Roman" w:eastAsia="Times New Roman" w:hAnsi="Times New Roman" w:cs="Times New Roman"/>
          <w:sz w:val="20"/>
          <w:szCs w:val="20"/>
        </w:rPr>
      </w:pPr>
      <w:r>
        <w:rPr>
          <w:rFonts w:ascii="Times New Roman" w:eastAsia="Times New Roman" w:hAnsi="Times New Roman" w:cs="Times New Roman"/>
          <w:noProof/>
          <w:position w:val="-130"/>
          <w:sz w:val="20"/>
          <w:szCs w:val="20"/>
          <w:lang w:bidi="ar-SA"/>
        </w:rPr>
        <w:drawing>
          <wp:inline distT="0" distB="0" distL="0" distR="0">
            <wp:extent cx="6042825" cy="4155186"/>
            <wp:effectExtent l="0" t="0" r="0" b="0"/>
            <wp:docPr id="9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6.png"/>
                    <pic:cNvPicPr/>
                  </pic:nvPicPr>
                  <pic:blipFill>
                    <a:blip r:embed="rId73" cstate="print"/>
                    <a:stretch>
                      <a:fillRect/>
                    </a:stretch>
                  </pic:blipFill>
                  <pic:spPr>
                    <a:xfrm>
                      <a:off x="0" y="0"/>
                      <a:ext cx="6042825" cy="4155186"/>
                    </a:xfrm>
                    <a:prstGeom prst="rect">
                      <a:avLst/>
                    </a:prstGeom>
                  </pic:spPr>
                </pic:pic>
              </a:graphicData>
            </a:graphic>
          </wp:inline>
        </w:drawing>
      </w:r>
    </w:p>
    <w:p w:rsidR="003739CE" w:rsidRDefault="003739CE">
      <w:pPr>
        <w:spacing w:line="6543" w:lineRule="exact"/>
        <w:rPr>
          <w:rFonts w:ascii="Times New Roman" w:eastAsia="Times New Roman" w:hAnsi="Times New Roman" w:cs="Times New Roman"/>
          <w:sz w:val="20"/>
          <w:szCs w:val="20"/>
        </w:rPr>
        <w:sectPr w:rsidR="003739CE">
          <w:footerReference w:type="default" r:id="rId74"/>
          <w:pgSz w:w="11900" w:h="16840"/>
          <w:pgMar w:top="1340" w:right="720" w:bottom="1440" w:left="1300" w:header="0" w:footer="1250" w:gutter="0"/>
          <w:cols w:space="720"/>
        </w:sectPr>
      </w:pPr>
    </w:p>
    <w:p w:rsidR="003739CE" w:rsidRDefault="003739CE">
      <w:pPr>
        <w:spacing w:before="9"/>
        <w:rPr>
          <w:rFonts w:ascii="Times New Roman" w:eastAsia="Times New Roman" w:hAnsi="Times New Roman" w:cs="Times New Roman"/>
          <w:sz w:val="6"/>
          <w:szCs w:val="6"/>
        </w:rPr>
      </w:pPr>
    </w:p>
    <w:p w:rsidR="003739CE" w:rsidRDefault="00827075">
      <w:pPr>
        <w:spacing w:line="7803" w:lineRule="exact"/>
        <w:ind w:left="118"/>
        <w:rPr>
          <w:rFonts w:ascii="Times New Roman" w:eastAsia="Times New Roman" w:hAnsi="Times New Roman" w:cs="Times New Roman"/>
          <w:sz w:val="20"/>
          <w:szCs w:val="20"/>
        </w:rPr>
      </w:pPr>
      <w:r>
        <w:rPr>
          <w:rFonts w:ascii="Times New Roman" w:eastAsia="Times New Roman" w:hAnsi="Times New Roman" w:cs="Times New Roman"/>
          <w:noProof/>
          <w:position w:val="-155"/>
          <w:sz w:val="20"/>
          <w:szCs w:val="20"/>
          <w:lang w:bidi="ar-SA"/>
        </w:rPr>
        <w:drawing>
          <wp:inline distT="0" distB="0" distL="0" distR="0">
            <wp:extent cx="6344042" cy="4955476"/>
            <wp:effectExtent l="0" t="0" r="0" b="0"/>
            <wp:docPr id="9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7.png"/>
                    <pic:cNvPicPr/>
                  </pic:nvPicPr>
                  <pic:blipFill>
                    <a:blip r:embed="rId75" cstate="print"/>
                    <a:stretch>
                      <a:fillRect/>
                    </a:stretch>
                  </pic:blipFill>
                  <pic:spPr>
                    <a:xfrm>
                      <a:off x="0" y="0"/>
                      <a:ext cx="6344042" cy="4955476"/>
                    </a:xfrm>
                    <a:prstGeom prst="rect">
                      <a:avLst/>
                    </a:prstGeom>
                  </pic:spPr>
                </pic:pic>
              </a:graphicData>
            </a:graphic>
          </wp:inline>
        </w:drawing>
      </w:r>
    </w:p>
    <w:p w:rsidR="003739CE" w:rsidRDefault="003739CE">
      <w:pPr>
        <w:spacing w:line="7803" w:lineRule="exact"/>
        <w:rPr>
          <w:rFonts w:ascii="Times New Roman" w:eastAsia="Times New Roman" w:hAnsi="Times New Roman" w:cs="Times New Roman"/>
          <w:sz w:val="20"/>
          <w:szCs w:val="20"/>
        </w:rPr>
        <w:sectPr w:rsidR="003739CE">
          <w:footerReference w:type="default" r:id="rId76"/>
          <w:pgSz w:w="11900" w:h="16840"/>
          <w:pgMar w:top="1340" w:right="300" w:bottom="1440" w:left="1300" w:header="0" w:footer="1250" w:gutter="0"/>
          <w:pgNumType w:start="81"/>
          <w:cols w:space="720"/>
        </w:sectPr>
      </w:pPr>
    </w:p>
    <w:p w:rsidR="003739CE" w:rsidRDefault="00827075">
      <w:pPr>
        <w:pStyle w:val="BodyText"/>
        <w:spacing w:before="36"/>
        <w:ind w:right="869"/>
        <w:jc w:val="both"/>
      </w:pPr>
      <w:r>
        <w:lastRenderedPageBreak/>
        <w:t>Sub-indicatorii din care sunt alcătuiți indicatorii propriu-ziși prezintă interes, la rândul lor.  De exemplu, în ceea ce privește celeritatea rezolvării cauzelor, s-a pus problema gradului în care măsurile specificate contribuie efectiv la îmbunătățirea celerității și în ce măsură afectează sau contribuie la îndeplinirea altor obiective (majore) privind calitatea activității judiciare.</w:t>
      </w:r>
    </w:p>
    <w:p w:rsidR="003739CE" w:rsidRDefault="00827075">
      <w:pPr>
        <w:pStyle w:val="BodyText"/>
        <w:ind w:right="867"/>
        <w:jc w:val="both"/>
      </w:pPr>
      <w:r>
        <w:t>Tabelul de mai jos prezintă rezultatele pentru cele trei țări pilot. Specializarea cauzelor iese în evidență ca fiind în particular o soluție eficace, în timp ce impunerea de standarde nu pare a contribui în prea mare măsură la rezultate. De asemenea, TIC nu pare a fi deosebit de relevant, atunci când luăm în discuție aceste obiective. Eșantionul celor trei consilii judiciare este prea redus pentru a putea trage concluzii definitive și ar fi foarte util dacă am putea obține din partea RECJ o privire de ansamblu asupra percepțiilor.</w:t>
      </w:r>
    </w:p>
    <w:p w:rsidR="003739CE" w:rsidRDefault="003739CE">
      <w:pPr>
        <w:rPr>
          <w:rFonts w:ascii="Calibri" w:eastAsia="Calibri" w:hAnsi="Calibri" w:cs="Calibri"/>
          <w:sz w:val="24"/>
          <w:szCs w:val="24"/>
        </w:rPr>
      </w:pPr>
    </w:p>
    <w:p w:rsidR="003739CE" w:rsidRDefault="003739CE">
      <w:pPr>
        <w:spacing w:before="1"/>
        <w:rPr>
          <w:rFonts w:ascii="Calibri" w:eastAsia="Calibri" w:hAnsi="Calibri" w:cs="Calibri"/>
          <w:sz w:val="24"/>
          <w:szCs w:val="24"/>
        </w:rPr>
      </w:pPr>
    </w:p>
    <w:p w:rsidR="003739CE" w:rsidRDefault="00827075">
      <w:pPr>
        <w:pStyle w:val="Heading2"/>
        <w:jc w:val="both"/>
        <w:rPr>
          <w:b w:val="0"/>
          <w:bCs w:val="0"/>
        </w:rPr>
      </w:pPr>
      <w:r>
        <w:t>Contribuția măsurilor luate la atingerea obiectivelor</w:t>
      </w:r>
    </w:p>
    <w:tbl>
      <w:tblPr>
        <w:tblW w:w="0" w:type="auto"/>
        <w:tblInd w:w="116" w:type="dxa"/>
        <w:tblLayout w:type="fixed"/>
        <w:tblCellMar>
          <w:left w:w="0" w:type="dxa"/>
          <w:right w:w="0" w:type="dxa"/>
        </w:tblCellMar>
        <w:tblLook w:val="01E0" w:firstRow="1" w:lastRow="1" w:firstColumn="1" w:lastColumn="1" w:noHBand="0" w:noVBand="0"/>
      </w:tblPr>
      <w:tblGrid>
        <w:gridCol w:w="2521"/>
        <w:gridCol w:w="568"/>
        <w:gridCol w:w="564"/>
        <w:gridCol w:w="568"/>
        <w:gridCol w:w="568"/>
        <w:gridCol w:w="569"/>
        <w:gridCol w:w="564"/>
        <w:gridCol w:w="568"/>
        <w:gridCol w:w="568"/>
        <w:gridCol w:w="568"/>
        <w:gridCol w:w="565"/>
        <w:gridCol w:w="568"/>
        <w:gridCol w:w="529"/>
        <w:gridCol w:w="528"/>
      </w:tblGrid>
      <w:tr w:rsidR="003739CE">
        <w:trPr>
          <w:trHeight w:hRule="exact" w:val="256"/>
        </w:trPr>
        <w:tc>
          <w:tcPr>
            <w:tcW w:w="2521" w:type="dxa"/>
            <w:tcBorders>
              <w:top w:val="single" w:sz="3" w:space="0" w:color="000000"/>
              <w:left w:val="single" w:sz="3" w:space="0" w:color="000000"/>
              <w:bottom w:val="single" w:sz="3" w:space="0" w:color="000000"/>
              <w:right w:val="single" w:sz="3" w:space="0" w:color="000000"/>
            </w:tcBorders>
          </w:tcPr>
          <w:p w:rsidR="003739CE" w:rsidRDefault="003739CE"/>
        </w:tc>
        <w:tc>
          <w:tcPr>
            <w:tcW w:w="1700" w:type="dxa"/>
            <w:gridSpan w:val="3"/>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3"/>
              <w:rPr>
                <w:rFonts w:ascii="Calibri" w:eastAsia="Calibri" w:hAnsi="Calibri" w:cs="Calibri"/>
                <w:sz w:val="20"/>
                <w:szCs w:val="20"/>
              </w:rPr>
            </w:pPr>
            <w:r>
              <w:rPr>
                <w:rFonts w:ascii="Calibri"/>
                <w:sz w:val="20"/>
              </w:rPr>
              <w:t>Celeritatea acțiunilor</w:t>
            </w:r>
          </w:p>
        </w:tc>
        <w:tc>
          <w:tcPr>
            <w:tcW w:w="1701" w:type="dxa"/>
            <w:gridSpan w:val="3"/>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3"/>
              <w:rPr>
                <w:rFonts w:ascii="Calibri" w:eastAsia="Calibri" w:hAnsi="Calibri" w:cs="Calibri"/>
                <w:sz w:val="20"/>
                <w:szCs w:val="20"/>
              </w:rPr>
            </w:pPr>
            <w:r>
              <w:rPr>
                <w:rFonts w:ascii="Calibri"/>
                <w:sz w:val="20"/>
              </w:rPr>
              <w:t>Accesul la justiție</w:t>
            </w:r>
          </w:p>
        </w:tc>
        <w:tc>
          <w:tcPr>
            <w:tcW w:w="1704" w:type="dxa"/>
            <w:gridSpan w:val="3"/>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7"/>
              <w:rPr>
                <w:rFonts w:ascii="Calibri" w:eastAsia="Calibri" w:hAnsi="Calibri" w:cs="Calibri"/>
                <w:sz w:val="20"/>
                <w:szCs w:val="20"/>
              </w:rPr>
            </w:pPr>
            <w:r>
              <w:rPr>
                <w:rFonts w:ascii="Calibri"/>
                <w:sz w:val="20"/>
              </w:rPr>
              <w:t>Calitatea deciziilor</w:t>
            </w:r>
          </w:p>
        </w:tc>
        <w:tc>
          <w:tcPr>
            <w:tcW w:w="1661" w:type="dxa"/>
            <w:gridSpan w:val="3"/>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Eficiența</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3"/>
              <w:rPr>
                <w:rFonts w:ascii="Calibri" w:eastAsia="Calibri" w:hAnsi="Calibri" w:cs="Calibri"/>
                <w:sz w:val="20"/>
                <w:szCs w:val="20"/>
              </w:rPr>
            </w:pPr>
            <w:r>
              <w:rPr>
                <w:rFonts w:ascii="Calibri"/>
                <w:sz w:val="20"/>
              </w:rPr>
              <w:t>T</w:t>
            </w:r>
          </w:p>
        </w:tc>
      </w:tr>
      <w:tr w:rsidR="003739CE">
        <w:trPr>
          <w:trHeight w:hRule="exact" w:val="252"/>
        </w:trPr>
        <w:tc>
          <w:tcPr>
            <w:tcW w:w="2521" w:type="dxa"/>
            <w:tcBorders>
              <w:top w:val="single" w:sz="3" w:space="0" w:color="000000"/>
              <w:left w:val="single" w:sz="3" w:space="0" w:color="000000"/>
              <w:bottom w:val="single" w:sz="3" w:space="0" w:color="000000"/>
              <w:right w:val="single" w:sz="3" w:space="0" w:color="000000"/>
            </w:tcBorders>
          </w:tcPr>
          <w:p w:rsidR="003739CE" w:rsidRDefault="003739CE"/>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3"/>
              <w:rPr>
                <w:rFonts w:ascii="Calibri" w:eastAsia="Calibri" w:hAnsi="Calibri" w:cs="Calibri"/>
                <w:sz w:val="20"/>
                <w:szCs w:val="20"/>
              </w:rPr>
            </w:pPr>
            <w:r>
              <w:rPr>
                <w:rFonts w:ascii="Calibri"/>
                <w:sz w:val="20"/>
              </w:rPr>
              <w:t>A</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B</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7"/>
              <w:rPr>
                <w:rFonts w:ascii="Calibri" w:eastAsia="Calibri" w:hAnsi="Calibri" w:cs="Calibri"/>
                <w:sz w:val="20"/>
                <w:szCs w:val="20"/>
              </w:rPr>
            </w:pPr>
            <w:r>
              <w:rPr>
                <w:rFonts w:ascii="Calibri"/>
                <w:sz w:val="20"/>
              </w:rPr>
              <w:t>C</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3"/>
              <w:rPr>
                <w:rFonts w:ascii="Calibri" w:eastAsia="Calibri" w:hAnsi="Calibri" w:cs="Calibri"/>
                <w:sz w:val="20"/>
                <w:szCs w:val="20"/>
              </w:rPr>
            </w:pPr>
            <w:r>
              <w:rPr>
                <w:rFonts w:ascii="Calibri"/>
                <w:sz w:val="20"/>
              </w:rPr>
              <w:t>A</w:t>
            </w:r>
          </w:p>
        </w:tc>
        <w:tc>
          <w:tcPr>
            <w:tcW w:w="5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B</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C</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7"/>
              <w:rPr>
                <w:rFonts w:ascii="Calibri" w:eastAsia="Calibri" w:hAnsi="Calibri" w:cs="Calibri"/>
                <w:sz w:val="20"/>
                <w:szCs w:val="20"/>
              </w:rPr>
            </w:pPr>
            <w:r>
              <w:rPr>
                <w:rFonts w:ascii="Calibri"/>
                <w:sz w:val="20"/>
              </w:rPr>
              <w:t>A</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B</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C</w:t>
            </w:r>
          </w:p>
        </w:tc>
        <w:tc>
          <w:tcPr>
            <w:tcW w:w="56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A</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B</w:t>
            </w:r>
          </w:p>
        </w:tc>
        <w:tc>
          <w:tcPr>
            <w:tcW w:w="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C</w:t>
            </w:r>
          </w:p>
        </w:tc>
        <w:tc>
          <w:tcPr>
            <w:tcW w:w="528" w:type="dxa"/>
            <w:tcBorders>
              <w:top w:val="single" w:sz="3" w:space="0" w:color="000000"/>
              <w:left w:val="single" w:sz="3" w:space="0" w:color="000000"/>
              <w:bottom w:val="single" w:sz="3" w:space="0" w:color="000000"/>
              <w:right w:val="single" w:sz="3" w:space="0" w:color="000000"/>
            </w:tcBorders>
          </w:tcPr>
          <w:p w:rsidR="003739CE" w:rsidRDefault="003739CE"/>
        </w:tc>
      </w:tr>
      <w:tr w:rsidR="003739CE">
        <w:trPr>
          <w:trHeight w:hRule="exact" w:val="257"/>
        </w:trPr>
        <w:tc>
          <w:tcPr>
            <w:tcW w:w="2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8"/>
              <w:rPr>
                <w:rFonts w:ascii="Calibri" w:eastAsia="Calibri" w:hAnsi="Calibri" w:cs="Calibri"/>
                <w:sz w:val="20"/>
                <w:szCs w:val="20"/>
              </w:rPr>
            </w:pPr>
            <w:r>
              <w:rPr>
                <w:rFonts w:ascii="Calibri"/>
                <w:sz w:val="20"/>
              </w:rPr>
              <w:t>Standarde privind durata cauzelor</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3"/>
              <w:rPr>
                <w:rFonts w:ascii="Calibri" w:eastAsia="Calibri" w:hAnsi="Calibri" w:cs="Calibri"/>
                <w:sz w:val="20"/>
                <w:szCs w:val="20"/>
              </w:rPr>
            </w:pPr>
            <w:r>
              <w:rPr>
                <w:rFonts w:ascii="Calibri"/>
                <w:sz w:val="20"/>
              </w:rPr>
              <w:t>+</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4"/>
              <w:rPr>
                <w:rFonts w:ascii="Calibri" w:eastAsia="Calibri" w:hAnsi="Calibri" w:cs="Calibri"/>
                <w:sz w:val="20"/>
                <w:szCs w:val="20"/>
              </w:rPr>
            </w:pPr>
            <w:r>
              <w:rPr>
                <w:rFonts w:ascii="Calibri"/>
                <w:sz w:val="20"/>
              </w:rPr>
              <w:t>0</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7"/>
              <w:rPr>
                <w:rFonts w:ascii="Calibri" w:eastAsia="Calibri" w:hAnsi="Calibri" w:cs="Calibri"/>
                <w:sz w:val="20"/>
                <w:szCs w:val="20"/>
              </w:rPr>
            </w:pPr>
            <w:r>
              <w:rPr>
                <w:rFonts w:ascii="Calibri"/>
                <w:sz w:val="20"/>
              </w:rPr>
              <w:t>0</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3"/>
              <w:rPr>
                <w:rFonts w:ascii="Calibri" w:eastAsia="Calibri" w:hAnsi="Calibri" w:cs="Calibri"/>
                <w:sz w:val="20"/>
                <w:szCs w:val="20"/>
              </w:rPr>
            </w:pPr>
            <w:r>
              <w:rPr>
                <w:rFonts w:ascii="Calibri"/>
                <w:sz w:val="20"/>
              </w:rPr>
              <w:t>+</w:t>
            </w:r>
          </w:p>
        </w:tc>
        <w:tc>
          <w:tcPr>
            <w:tcW w:w="5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4"/>
              <w:rPr>
                <w:rFonts w:ascii="Calibri" w:eastAsia="Calibri" w:hAnsi="Calibri" w:cs="Calibri"/>
                <w:sz w:val="20"/>
                <w:szCs w:val="20"/>
              </w:rPr>
            </w:pPr>
            <w:r>
              <w:rPr>
                <w:rFonts w:ascii="Calibri"/>
                <w:sz w:val="20"/>
              </w:rPr>
              <w:t>+</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7"/>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4"/>
              <w:rPr>
                <w:rFonts w:ascii="Calibri" w:eastAsia="Calibri" w:hAnsi="Calibri" w:cs="Calibri"/>
                <w:sz w:val="20"/>
                <w:szCs w:val="20"/>
              </w:rPr>
            </w:pPr>
            <w:r>
              <w:rPr>
                <w:rFonts w:ascii="Calibri"/>
                <w:sz w:val="20"/>
              </w:rPr>
              <w:t>0</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4"/>
              <w:rPr>
                <w:rFonts w:ascii="Calibri" w:eastAsia="Calibri" w:hAnsi="Calibri" w:cs="Calibri"/>
                <w:sz w:val="20"/>
                <w:szCs w:val="20"/>
              </w:rPr>
            </w:pPr>
            <w:r>
              <w:rPr>
                <w:rFonts w:ascii="Calibri"/>
                <w:sz w:val="20"/>
              </w:rPr>
              <w:t>-</w:t>
            </w:r>
          </w:p>
        </w:tc>
        <w:tc>
          <w:tcPr>
            <w:tcW w:w="56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4"/>
              <w:rPr>
                <w:rFonts w:ascii="Calibri" w:eastAsia="Calibri" w:hAnsi="Calibri" w:cs="Calibri"/>
                <w:sz w:val="20"/>
                <w:szCs w:val="20"/>
              </w:rPr>
            </w:pPr>
            <w:r>
              <w:rPr>
                <w:rFonts w:ascii="Calibri"/>
                <w:sz w:val="20"/>
              </w:rPr>
              <w:t>+</w:t>
            </w:r>
          </w:p>
        </w:tc>
        <w:tc>
          <w:tcPr>
            <w:tcW w:w="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4"/>
              <w:rPr>
                <w:rFonts w:ascii="Calibri" w:eastAsia="Calibri" w:hAnsi="Calibri" w:cs="Calibri"/>
                <w:sz w:val="20"/>
                <w:szCs w:val="20"/>
              </w:rPr>
            </w:pPr>
            <w:r>
              <w:rPr>
                <w:rFonts w:ascii="Calibri"/>
                <w:sz w:val="20"/>
              </w:rPr>
              <w:t>0</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6"/>
              <w:ind w:left="103"/>
              <w:rPr>
                <w:rFonts w:ascii="Calibri" w:eastAsia="Calibri" w:hAnsi="Calibri" w:cs="Calibri"/>
                <w:sz w:val="20"/>
                <w:szCs w:val="20"/>
              </w:rPr>
            </w:pPr>
            <w:r>
              <w:rPr>
                <w:rFonts w:ascii="Calibri"/>
                <w:sz w:val="20"/>
              </w:rPr>
              <w:t>6+</w:t>
            </w:r>
          </w:p>
        </w:tc>
      </w:tr>
      <w:tr w:rsidR="003739CE">
        <w:trPr>
          <w:trHeight w:hRule="exact" w:val="252"/>
        </w:trPr>
        <w:tc>
          <w:tcPr>
            <w:tcW w:w="2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8"/>
              <w:rPr>
                <w:rFonts w:ascii="Calibri" w:eastAsia="Calibri" w:hAnsi="Calibri" w:cs="Calibri"/>
                <w:sz w:val="20"/>
                <w:szCs w:val="20"/>
              </w:rPr>
            </w:pPr>
            <w:r>
              <w:rPr>
                <w:rFonts w:ascii="Calibri"/>
                <w:sz w:val="20"/>
              </w:rPr>
              <w:t>Autoritatea judecătorilor</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3"/>
              <w:rPr>
                <w:rFonts w:ascii="Calibri" w:eastAsia="Calibri" w:hAnsi="Calibri" w:cs="Calibri"/>
                <w:sz w:val="20"/>
                <w:szCs w:val="20"/>
              </w:rPr>
            </w:pPr>
            <w:r>
              <w:rPr>
                <w:rFonts w:ascii="Calibri"/>
                <w:sz w:val="20"/>
              </w:rPr>
              <w:t>++</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7"/>
              <w:rPr>
                <w:rFonts w:ascii="Calibri" w:eastAsia="Calibri" w:hAnsi="Calibri" w:cs="Calibri"/>
                <w:sz w:val="20"/>
                <w:szCs w:val="20"/>
              </w:rPr>
            </w:pPr>
            <w:r>
              <w:rPr>
                <w:rFonts w:ascii="Calibri"/>
                <w:sz w:val="20"/>
              </w:rPr>
              <w:t>0</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3"/>
              <w:rPr>
                <w:rFonts w:ascii="Calibri" w:eastAsia="Calibri" w:hAnsi="Calibri" w:cs="Calibri"/>
                <w:sz w:val="20"/>
                <w:szCs w:val="20"/>
              </w:rPr>
            </w:pPr>
            <w:r>
              <w:rPr>
                <w:rFonts w:ascii="Calibri"/>
                <w:sz w:val="20"/>
              </w:rPr>
              <w:t>+</w:t>
            </w:r>
          </w:p>
        </w:tc>
        <w:tc>
          <w:tcPr>
            <w:tcW w:w="5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0</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7"/>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0</w:t>
            </w:r>
          </w:p>
        </w:tc>
        <w:tc>
          <w:tcPr>
            <w:tcW w:w="56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w:t>
            </w:r>
          </w:p>
        </w:tc>
        <w:tc>
          <w:tcPr>
            <w:tcW w:w="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0</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3"/>
              <w:rPr>
                <w:rFonts w:ascii="Calibri" w:eastAsia="Calibri" w:hAnsi="Calibri" w:cs="Calibri"/>
                <w:sz w:val="20"/>
                <w:szCs w:val="20"/>
              </w:rPr>
            </w:pPr>
            <w:r>
              <w:rPr>
                <w:rFonts w:ascii="Calibri"/>
                <w:sz w:val="20"/>
              </w:rPr>
              <w:t>10+</w:t>
            </w:r>
          </w:p>
        </w:tc>
      </w:tr>
      <w:tr w:rsidR="003739CE">
        <w:trPr>
          <w:trHeight w:hRule="exact" w:val="256"/>
        </w:trPr>
        <w:tc>
          <w:tcPr>
            <w:tcW w:w="2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8"/>
              <w:rPr>
                <w:rFonts w:ascii="Calibri" w:eastAsia="Calibri" w:hAnsi="Calibri" w:cs="Calibri"/>
                <w:sz w:val="20"/>
                <w:szCs w:val="20"/>
              </w:rPr>
            </w:pPr>
            <w:r>
              <w:rPr>
                <w:rFonts w:ascii="Calibri"/>
                <w:sz w:val="20"/>
              </w:rPr>
              <w:t>Proceduri expeditive</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3"/>
              <w:rPr>
                <w:rFonts w:ascii="Calibri" w:eastAsia="Calibri" w:hAnsi="Calibri" w:cs="Calibri"/>
                <w:sz w:val="20"/>
                <w:szCs w:val="20"/>
              </w:rPr>
            </w:pPr>
            <w:r>
              <w:rPr>
                <w:rFonts w:ascii="Calibri"/>
                <w:sz w:val="20"/>
              </w:rPr>
              <w:t>+</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7"/>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3"/>
              <w:rPr>
                <w:rFonts w:ascii="Calibri" w:eastAsia="Calibri" w:hAnsi="Calibri" w:cs="Calibri"/>
                <w:sz w:val="20"/>
                <w:szCs w:val="20"/>
              </w:rPr>
            </w:pPr>
            <w:r>
              <w:rPr>
                <w:rFonts w:ascii="Calibri"/>
                <w:sz w:val="20"/>
              </w:rPr>
              <w:t>0</w:t>
            </w:r>
          </w:p>
        </w:tc>
        <w:tc>
          <w:tcPr>
            <w:tcW w:w="5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7"/>
              <w:rPr>
                <w:rFonts w:ascii="Calibri" w:eastAsia="Calibri" w:hAnsi="Calibri" w:cs="Calibri"/>
                <w:sz w:val="20"/>
                <w:szCs w:val="20"/>
              </w:rPr>
            </w:pPr>
            <w:r>
              <w:rPr>
                <w:rFonts w:ascii="Calibri"/>
                <w:sz w:val="20"/>
              </w:rPr>
              <w:t>0</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0</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0</w:t>
            </w:r>
          </w:p>
        </w:tc>
        <w:tc>
          <w:tcPr>
            <w:tcW w:w="56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3"/>
              <w:rPr>
                <w:rFonts w:ascii="Calibri" w:eastAsia="Calibri" w:hAnsi="Calibri" w:cs="Calibri"/>
                <w:sz w:val="20"/>
                <w:szCs w:val="20"/>
              </w:rPr>
            </w:pPr>
            <w:r>
              <w:rPr>
                <w:rFonts w:ascii="Calibri"/>
                <w:sz w:val="20"/>
              </w:rPr>
              <w:t>9+</w:t>
            </w:r>
          </w:p>
        </w:tc>
      </w:tr>
      <w:tr w:rsidR="003739CE">
        <w:trPr>
          <w:trHeight w:hRule="exact" w:val="252"/>
        </w:trPr>
        <w:tc>
          <w:tcPr>
            <w:tcW w:w="2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8"/>
              <w:rPr>
                <w:rFonts w:ascii="Calibri" w:eastAsia="Calibri" w:hAnsi="Calibri" w:cs="Calibri"/>
                <w:sz w:val="20"/>
                <w:szCs w:val="20"/>
              </w:rPr>
            </w:pPr>
            <w:r>
              <w:rPr>
                <w:rFonts w:ascii="Calibri"/>
                <w:sz w:val="20"/>
              </w:rPr>
              <w:t>Folosirea dosarului și procedurilor electronice</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3"/>
              <w:rPr>
                <w:rFonts w:ascii="Calibri" w:eastAsia="Calibri" w:hAnsi="Calibri" w:cs="Calibri"/>
                <w:sz w:val="20"/>
                <w:szCs w:val="20"/>
              </w:rPr>
            </w:pPr>
            <w:r>
              <w:rPr>
                <w:rFonts w:ascii="Calibri"/>
                <w:sz w:val="20"/>
              </w:rPr>
              <w:t>0</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0</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7"/>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3"/>
              <w:rPr>
                <w:rFonts w:ascii="Calibri" w:eastAsia="Calibri" w:hAnsi="Calibri" w:cs="Calibri"/>
                <w:sz w:val="20"/>
                <w:szCs w:val="20"/>
              </w:rPr>
            </w:pPr>
            <w:r>
              <w:rPr>
                <w:rFonts w:ascii="Calibri"/>
                <w:sz w:val="20"/>
              </w:rPr>
              <w:t>0</w:t>
            </w:r>
          </w:p>
        </w:tc>
        <w:tc>
          <w:tcPr>
            <w:tcW w:w="5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7"/>
              <w:rPr>
                <w:rFonts w:ascii="Calibri" w:eastAsia="Calibri" w:hAnsi="Calibri" w:cs="Calibri"/>
                <w:sz w:val="20"/>
                <w:szCs w:val="20"/>
              </w:rPr>
            </w:pPr>
            <w:r>
              <w:rPr>
                <w:rFonts w:ascii="Calibri"/>
                <w:sz w:val="20"/>
              </w:rPr>
              <w:t>0</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0</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0</w:t>
            </w:r>
          </w:p>
        </w:tc>
        <w:tc>
          <w:tcPr>
            <w:tcW w:w="56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w:t>
            </w:r>
          </w:p>
        </w:tc>
        <w:tc>
          <w:tcPr>
            <w:tcW w:w="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4"/>
              <w:rPr>
                <w:rFonts w:ascii="Calibri" w:eastAsia="Calibri" w:hAnsi="Calibri" w:cs="Calibri"/>
                <w:sz w:val="20"/>
                <w:szCs w:val="20"/>
              </w:rPr>
            </w:pPr>
            <w:r>
              <w:rPr>
                <w:rFonts w:ascii="Calibri"/>
                <w:sz w:val="20"/>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1"/>
              <w:ind w:left="103"/>
              <w:rPr>
                <w:rFonts w:ascii="Calibri" w:eastAsia="Calibri" w:hAnsi="Calibri" w:cs="Calibri"/>
                <w:sz w:val="20"/>
                <w:szCs w:val="20"/>
              </w:rPr>
            </w:pPr>
            <w:r>
              <w:rPr>
                <w:rFonts w:ascii="Calibri"/>
                <w:sz w:val="20"/>
              </w:rPr>
              <w:t>4+</w:t>
            </w:r>
          </w:p>
        </w:tc>
      </w:tr>
      <w:tr w:rsidR="003739CE">
        <w:trPr>
          <w:trHeight w:hRule="exact" w:val="252"/>
        </w:trPr>
        <w:tc>
          <w:tcPr>
            <w:tcW w:w="2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8"/>
              <w:rPr>
                <w:rFonts w:ascii="Calibri" w:eastAsia="Calibri" w:hAnsi="Calibri" w:cs="Calibri"/>
                <w:sz w:val="20"/>
                <w:szCs w:val="20"/>
              </w:rPr>
            </w:pPr>
            <w:r>
              <w:rPr>
                <w:rFonts w:ascii="Calibri"/>
                <w:sz w:val="20"/>
              </w:rPr>
              <w:t>Specializarea completelor</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3"/>
              <w:rPr>
                <w:rFonts w:ascii="Calibri" w:eastAsia="Calibri" w:hAnsi="Calibri" w:cs="Calibri"/>
                <w:sz w:val="20"/>
                <w:szCs w:val="20"/>
              </w:rPr>
            </w:pPr>
            <w:r>
              <w:rPr>
                <w:rFonts w:ascii="Calibri"/>
                <w:sz w:val="20"/>
              </w:rPr>
              <w:t>++</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7"/>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3"/>
              <w:rPr>
                <w:rFonts w:ascii="Calibri" w:eastAsia="Calibri" w:hAnsi="Calibri" w:cs="Calibri"/>
                <w:sz w:val="20"/>
                <w:szCs w:val="20"/>
              </w:rPr>
            </w:pPr>
            <w:r>
              <w:rPr>
                <w:rFonts w:ascii="Calibri"/>
                <w:sz w:val="20"/>
              </w:rPr>
              <w:t>++</w:t>
            </w:r>
          </w:p>
        </w:tc>
        <w:tc>
          <w:tcPr>
            <w:tcW w:w="5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6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7"/>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6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4"/>
              <w:rPr>
                <w:rFonts w:ascii="Calibri" w:eastAsia="Calibri" w:hAnsi="Calibri" w:cs="Calibri"/>
                <w:sz w:val="20"/>
                <w:szCs w:val="20"/>
              </w:rPr>
            </w:pPr>
            <w:r>
              <w:rPr>
                <w:rFonts w:ascii="Calibri"/>
                <w:sz w:val="20"/>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5"/>
              <w:ind w:left="103"/>
              <w:rPr>
                <w:rFonts w:ascii="Calibri" w:eastAsia="Calibri" w:hAnsi="Calibri" w:cs="Calibri"/>
                <w:sz w:val="20"/>
                <w:szCs w:val="20"/>
              </w:rPr>
            </w:pPr>
            <w:r>
              <w:rPr>
                <w:rFonts w:ascii="Calibri"/>
                <w:sz w:val="20"/>
              </w:rPr>
              <w:t>17+</w:t>
            </w:r>
          </w:p>
        </w:tc>
      </w:tr>
    </w:tbl>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spacing w:before="2"/>
        <w:rPr>
          <w:rFonts w:ascii="Calibri" w:eastAsia="Calibri" w:hAnsi="Calibri" w:cs="Calibri"/>
          <w:b/>
          <w:bCs/>
          <w:sz w:val="27"/>
          <w:szCs w:val="27"/>
        </w:rPr>
      </w:pPr>
    </w:p>
    <w:p w:rsidR="003739CE" w:rsidRDefault="00827075">
      <w:pPr>
        <w:pStyle w:val="BodyText"/>
        <w:spacing w:before="51"/>
        <w:ind w:right="867"/>
        <w:jc w:val="both"/>
      </w:pPr>
      <w:r>
        <w:t>Pe baza rezultatelor acestui exercițiu pilot, s-a concluzionat că abordarea bazată pe elaborarea de indicatori calitativi de performanță este utilă și interesantă. Indicatorii calitativi sunt mai complicați decât cei utilizați pentru măsurarea independenței și răspunderii, deoarece standardele internaționale/europene în materie sunt mai pțin frecvente și mai puțin precise, iar diferențele dintre sistemele și culturile juridice joacă un rol mai important. Cu toate acestea, rămân destul de multe aspecte comune, iar rezultatele oferă suficient de multe elemente pentru reflecție. Rezultatele pot oferi un impuls și contura prioritățile pentru implementarea unor schimbări. De asemenea, sugestiile privitoare la direcția acestor schimbări se pot desprinde din experiențele altor sisteme judiciare care devin vizibile astfel.</w:t>
      </w:r>
    </w:p>
    <w:p w:rsidR="003739CE" w:rsidRDefault="003739CE">
      <w:pPr>
        <w:spacing w:before="11"/>
        <w:rPr>
          <w:rFonts w:ascii="Calibri" w:eastAsia="Calibri" w:hAnsi="Calibri" w:cs="Calibri"/>
          <w:sz w:val="23"/>
          <w:szCs w:val="23"/>
        </w:rPr>
      </w:pPr>
    </w:p>
    <w:p w:rsidR="003739CE" w:rsidRDefault="00827075">
      <w:pPr>
        <w:pStyle w:val="BodyText"/>
        <w:ind w:right="867"/>
        <w:jc w:val="both"/>
      </w:pPr>
      <w:r>
        <w:t>Setul de indicatori utilizat în mod sigur nu este cel final. El necesită o rafinare suplimentară, mai ales în domeniul calității hotărârilor judecătoresști. De asemenea, ar fi importantă standardizarea într-o oarecare măsură a modului în care se furnizează răspunsurile la acest chestionar, mai ales în ceea ce privește modalitate de implicare a judecătorilor.</w:t>
      </w:r>
    </w:p>
    <w:p w:rsidR="003739CE" w:rsidRDefault="003739CE">
      <w:pPr>
        <w:rPr>
          <w:rFonts w:ascii="Calibri" w:eastAsia="Calibri" w:hAnsi="Calibri" w:cs="Calibri"/>
          <w:sz w:val="24"/>
          <w:szCs w:val="24"/>
        </w:rPr>
      </w:pPr>
    </w:p>
    <w:p w:rsidR="003739CE" w:rsidRDefault="003739CE">
      <w:pPr>
        <w:spacing w:before="10"/>
        <w:rPr>
          <w:rFonts w:ascii="Calibri" w:eastAsia="Calibri" w:hAnsi="Calibri" w:cs="Calibri"/>
          <w:sz w:val="23"/>
          <w:szCs w:val="23"/>
        </w:rPr>
      </w:pPr>
    </w:p>
    <w:p w:rsidR="003739CE" w:rsidRDefault="00827075" w:rsidP="00355A7E">
      <w:pPr>
        <w:pStyle w:val="Heading2"/>
        <w:numPr>
          <w:ilvl w:val="1"/>
          <w:numId w:val="30"/>
        </w:numPr>
        <w:tabs>
          <w:tab w:val="left" w:pos="477"/>
        </w:tabs>
        <w:jc w:val="both"/>
        <w:rPr>
          <w:b w:val="0"/>
          <w:bCs w:val="0"/>
        </w:rPr>
      </w:pPr>
      <w:r>
        <w:rPr>
          <w:color w:val="1F487C"/>
        </w:rPr>
        <w:t>Comentarii și clarificări cu privire la principii</w:t>
      </w:r>
    </w:p>
    <w:p w:rsidR="003739CE" w:rsidRDefault="003739CE">
      <w:pPr>
        <w:spacing w:before="2"/>
        <w:rPr>
          <w:rFonts w:ascii="Calibri" w:eastAsia="Calibri" w:hAnsi="Calibri" w:cs="Calibri"/>
          <w:b/>
          <w:bCs/>
          <w:sz w:val="24"/>
          <w:szCs w:val="24"/>
        </w:rPr>
      </w:pPr>
    </w:p>
    <w:p w:rsidR="003739CE" w:rsidRDefault="00827075">
      <w:pPr>
        <w:pStyle w:val="BodyText"/>
        <w:ind w:right="965"/>
      </w:pPr>
      <w:r>
        <w:t>Chestionarul a dat naștere unei serii de observații specifice cu privire la principiile care stau la baza unora dintre indicatori și acestea trebuie să fie abordate în cadrul următoarei versiuni a documentului. Aspectele de substanță care au intrat în discuția studiului pilot sunt discutate mai jos pe scurt.</w:t>
      </w:r>
    </w:p>
    <w:p w:rsidR="003739CE" w:rsidRDefault="003739CE">
      <w:pPr>
        <w:spacing w:before="2"/>
        <w:rPr>
          <w:rFonts w:ascii="Calibri" w:eastAsia="Calibri" w:hAnsi="Calibri" w:cs="Calibri"/>
          <w:sz w:val="24"/>
          <w:szCs w:val="24"/>
        </w:rPr>
      </w:pPr>
    </w:p>
    <w:p w:rsidR="003739CE" w:rsidRDefault="00827075">
      <w:pPr>
        <w:pStyle w:val="Heading2"/>
        <w:spacing w:line="292" w:lineRule="exact"/>
        <w:jc w:val="both"/>
        <w:rPr>
          <w:rFonts w:cs="Calibri"/>
          <w:b w:val="0"/>
          <w:bCs w:val="0"/>
        </w:rPr>
      </w:pPr>
      <w:r>
        <w:t>Standarde cu privire la durata procedurilor în instanță</w:t>
      </w:r>
      <w:r>
        <w:rPr>
          <w:b w:val="0"/>
        </w:rPr>
        <w:t>:</w:t>
      </w:r>
    </w:p>
    <w:p w:rsidR="003739CE" w:rsidRDefault="00827075">
      <w:pPr>
        <w:pStyle w:val="BodyText"/>
        <w:ind w:right="865"/>
        <w:jc w:val="both"/>
        <w:rPr>
          <w:sz w:val="16"/>
          <w:szCs w:val="16"/>
        </w:rPr>
      </w:pPr>
      <w:r>
        <w:lastRenderedPageBreak/>
        <w:t xml:space="preserve">S-a remarcat faptul că regulile obligatorii nu sunt consecvente cu principiul independenței judecătorești. Pentru a evita orice înțelegere greșită, trebuie clarificat faptul că referirile la conceptul de  „standarde” făcute în acest context nu au menirea să sugereze că vreun judecător este supus unei constrângeri în vreo cauză specifică. </w:t>
      </w:r>
      <w:r>
        <w:rPr>
          <w:position w:val="8"/>
          <w:sz w:val="16"/>
        </w:rPr>
        <w:t>9</w:t>
      </w:r>
    </w:p>
    <w:p w:rsidR="003739CE" w:rsidRDefault="003739CE">
      <w:pPr>
        <w:spacing w:before="6"/>
        <w:rPr>
          <w:rFonts w:ascii="Calibri" w:eastAsia="Calibri" w:hAnsi="Calibri" w:cs="Calibri"/>
          <w:sz w:val="29"/>
          <w:szCs w:val="29"/>
        </w:rPr>
      </w:pPr>
    </w:p>
    <w:p w:rsidR="003739CE" w:rsidRDefault="00C52A8A">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111" style="width:144.65pt;height:.6pt;mso-position-horizontal-relative:char;mso-position-vertical-relative:line" coordsize="2893,12">
            <v:group id="_x0000_s1112" style="position:absolute;left:6;top:6;width:2881;height:2" coordorigin="6,6" coordsize="2881,2">
              <v:shape id="_x0000_s1113" style="position:absolute;left:6;top:6;width:2881;height:2" coordorigin="6,6" coordsize="2881,0" path="m6,6r2881,e" filled="f" strokeweight=".6pt">
                <v:path arrowok="t"/>
              </v:shape>
            </v:group>
            <w10:anchorlock/>
          </v:group>
        </w:pict>
      </w:r>
    </w:p>
    <w:p w:rsidR="003739CE" w:rsidRDefault="00827075">
      <w:pPr>
        <w:spacing w:before="108" w:line="242" w:lineRule="auto"/>
        <w:ind w:left="116" w:right="1194"/>
        <w:rPr>
          <w:rFonts w:ascii="Calibri" w:eastAsia="Calibri" w:hAnsi="Calibri" w:cs="Calibri"/>
          <w:sz w:val="20"/>
          <w:szCs w:val="20"/>
        </w:rPr>
      </w:pPr>
      <w:r>
        <w:rPr>
          <w:rFonts w:ascii="Cambria"/>
          <w:position w:val="6"/>
          <w:sz w:val="16"/>
        </w:rPr>
        <w:t xml:space="preserve">9 </w:t>
      </w:r>
      <w:r>
        <w:rPr>
          <w:rFonts w:ascii="Calibri"/>
          <w:sz w:val="20"/>
        </w:rPr>
        <w:t>Această precizare se aplică de asemenea și punctului 1.5 din cadrul secțiunii A cu privire la statutul standardelor: un termen de prescripție nu are forță obligatorie în sensul menționat mai sus.</w:t>
      </w:r>
    </w:p>
    <w:p w:rsidR="003739CE" w:rsidRDefault="003739CE">
      <w:pPr>
        <w:spacing w:line="242" w:lineRule="auto"/>
        <w:rPr>
          <w:rFonts w:ascii="Calibri" w:eastAsia="Calibri" w:hAnsi="Calibri" w:cs="Calibri"/>
          <w:sz w:val="20"/>
          <w:szCs w:val="20"/>
        </w:rPr>
        <w:sectPr w:rsidR="003739CE">
          <w:pgSz w:w="11900" w:h="16840"/>
          <w:pgMar w:top="1380" w:right="540" w:bottom="1440" w:left="1300" w:header="0" w:footer="1250" w:gutter="0"/>
          <w:cols w:space="720"/>
        </w:sectPr>
      </w:pPr>
    </w:p>
    <w:p w:rsidR="003739CE" w:rsidRDefault="00827075">
      <w:pPr>
        <w:pStyle w:val="BodyText"/>
        <w:spacing w:before="36"/>
        <w:ind w:right="112"/>
        <w:jc w:val="both"/>
      </w:pPr>
      <w:r>
        <w:lastRenderedPageBreak/>
        <w:t>În consecință, o cauză ar trebui să dureze atât timp cât este necesare pentru a fi judecată conrespunzător, iar un judecător nu poate fi obligat să se încadreze într vreo durată medie „standard”;  în final, această evaluare va depinde de cerințele specifice asociate unei anumite cauze.</w:t>
      </w:r>
    </w:p>
    <w:p w:rsidR="003739CE" w:rsidRDefault="00827075">
      <w:pPr>
        <w:pStyle w:val="BodyText"/>
        <w:ind w:right="106"/>
        <w:jc w:val="both"/>
      </w:pPr>
      <w:r>
        <w:t>Cu condiția ca aceste precizări să fie clar înțelese, nu există o inconsecvență cu conceptul de independență judecătorească iar existența „standardelor” este considerat a fi un aspect pozitiv din acest punct de vedere. Indicii ale faptului că judecătorii percep astfel lucrurile se pot desprinde din sondajul realizat în rândurile judecătorilor cu privire la independența magistraților (vezi secțiunea 5.5, influența conducerii și a colegilor).</w:t>
      </w:r>
    </w:p>
    <w:p w:rsidR="003739CE" w:rsidRDefault="003739CE">
      <w:pPr>
        <w:spacing w:before="10"/>
        <w:rPr>
          <w:rFonts w:ascii="Calibri" w:eastAsia="Calibri" w:hAnsi="Calibri" w:cs="Calibri"/>
          <w:sz w:val="23"/>
          <w:szCs w:val="23"/>
        </w:rPr>
      </w:pPr>
    </w:p>
    <w:p w:rsidR="003739CE" w:rsidRDefault="00827075">
      <w:pPr>
        <w:pStyle w:val="BodyText"/>
        <w:ind w:right="106"/>
        <w:jc w:val="both"/>
      </w:pPr>
      <w:r>
        <w:t>Aceiași participanți au comentat cu privire la faptul că standardele pot fi prea rigide pentru a permite o judecare corespunzătoare a cauzelor, precum și cu privire la faptul că acest chestionar (la întrebările 1.7 și 1.8 din cadrul secțiunii A) nu permite menționarea acestei posibilități, rezultatul acestui lucru fiind sugestia că rezolvarea mai rapidă a cauzelor reprezintă întotdeauna și soluția cea mai bună. Cu toate că punctul de plecare al echipei de proiect l-a constituit problema cvasi-majorității sistemelor judiciare, în care durata cauzelor este excesivă, ar fi logică adăugarea în chestionar a unei opțiuni de răspuns prin care să se indice că standardele sunt prea strânse.</w:t>
      </w:r>
    </w:p>
    <w:p w:rsidR="003739CE" w:rsidRDefault="003739CE">
      <w:pPr>
        <w:spacing w:before="2"/>
        <w:rPr>
          <w:rFonts w:ascii="Calibri" w:eastAsia="Calibri" w:hAnsi="Calibri" w:cs="Calibri"/>
          <w:sz w:val="24"/>
          <w:szCs w:val="24"/>
        </w:rPr>
      </w:pPr>
    </w:p>
    <w:p w:rsidR="003739CE" w:rsidRDefault="00827075">
      <w:pPr>
        <w:pStyle w:val="BodyText"/>
        <w:ind w:right="108"/>
        <w:jc w:val="both"/>
      </w:pPr>
      <w:r>
        <w:t>În final, la acesr capitol trebuie reținut faptul că, în general, durata cauzei, care reprezintă subiectul acestui domeniu de evaluare a calității, reprezintă o chestiune diferită de timpul pe care îl are la dispoziție un judecător pentru a judeca o cauză. În majoritatea cacuzrilor, timpul petrecut de judecător lucrând la o anumită cauză reprezintă o mică parte din durata cauzei.  Durata de procesare a cauzelor depinde în primul rând de bugetele și personalul disponibil. Acest situație se traduce în exemple în care judecătorul poate avea insuficient timp la dispoziție pentru a-și judeca în mod corespunzător cauzele, în timp ce durata procedurilor judiciare se întinde pe durate excesive, și viceversa. Prin urmare, indicatorii 1 (standarde pentru durata cauzelor) și 8 (timp suficient pentru audierea și luarea unei decizii într-o cauză) au în vedere aspecte diferite.</w:t>
      </w:r>
    </w:p>
    <w:p w:rsidR="003739CE" w:rsidRDefault="003739CE">
      <w:pPr>
        <w:spacing w:before="2"/>
        <w:rPr>
          <w:rFonts w:ascii="Calibri" w:eastAsia="Calibri" w:hAnsi="Calibri" w:cs="Calibri"/>
          <w:sz w:val="24"/>
          <w:szCs w:val="24"/>
        </w:rPr>
      </w:pPr>
    </w:p>
    <w:p w:rsidR="003739CE" w:rsidRDefault="00827075">
      <w:pPr>
        <w:pStyle w:val="Heading2"/>
        <w:spacing w:line="292" w:lineRule="exact"/>
        <w:jc w:val="both"/>
        <w:rPr>
          <w:b w:val="0"/>
          <w:bCs w:val="0"/>
        </w:rPr>
      </w:pPr>
      <w:r>
        <w:t>Autoritatea judecătorilor de a stabili modalitatea de desfășurare a procedurilor judiciare:</w:t>
      </w:r>
    </w:p>
    <w:p w:rsidR="003739CE" w:rsidRDefault="00827075">
      <w:pPr>
        <w:pStyle w:val="BodyText"/>
        <w:ind w:right="107"/>
        <w:jc w:val="both"/>
      </w:pPr>
      <w:r>
        <w:t>S-a argumentat faptul că o astfel de autoritate presupune ca, în cazuri excepționale, judecătorii să poată stabili modalitatea de derulare a procedurii chiar și împotriva cererilor sau apărărilor formulate de părți și că lucrurile pot sta astfel numai atunci când părților li s-au pus la dispoziție toate garanțiile procedurale de rigoare. Înainte de a refuza susținerile părților sau de a lua alte măsuri în completul de judecată prin care să stabilească modalitatea de desfășurare a procedurii, instanțele sunt obligate, într-adevăr, să se asigure că astfel de măsuri respectă principiile unui proces echitabil, mai cu seamă dreptul părților de a fi audiate.</w:t>
      </w:r>
    </w:p>
    <w:p w:rsidR="003739CE" w:rsidRDefault="003739CE">
      <w:pPr>
        <w:spacing w:before="11"/>
        <w:rPr>
          <w:rFonts w:ascii="Calibri" w:eastAsia="Calibri" w:hAnsi="Calibri" w:cs="Calibri"/>
          <w:sz w:val="23"/>
          <w:szCs w:val="23"/>
        </w:rPr>
      </w:pPr>
    </w:p>
    <w:p w:rsidR="003739CE" w:rsidRDefault="00827075">
      <w:pPr>
        <w:pStyle w:val="Heading2"/>
        <w:jc w:val="both"/>
        <w:rPr>
          <w:b w:val="0"/>
          <w:bCs w:val="0"/>
        </w:rPr>
      </w:pPr>
      <w:r>
        <w:t>Procedurile desfășurate în alte limbi decât cele oficiale:</w:t>
      </w:r>
    </w:p>
    <w:p w:rsidR="003739CE" w:rsidRDefault="00827075">
      <w:pPr>
        <w:pStyle w:val="BodyText"/>
        <w:spacing w:before="3"/>
        <w:ind w:right="107"/>
        <w:jc w:val="both"/>
      </w:pPr>
      <w:r>
        <w:t>S-a ridicat problema considerării ca bună practică a oferirii posibilității de desfășurare a procedurilor judiciare în alte limbi decât cele oficiale, acestea fiind limbile utilizate de către minoritățile naționale, deoarece această abordare ar forța cealaltă parte, precum și pe judecători, să utilizeze această limbă. Desigur, nu aceasta a fost intenția acestei întrebări, iar explicațiile suplimnetare sunt binevenite.</w:t>
      </w:r>
    </w:p>
    <w:p w:rsidR="003739CE" w:rsidRDefault="003739CE">
      <w:pPr>
        <w:spacing w:before="2"/>
        <w:rPr>
          <w:rFonts w:ascii="Calibri" w:eastAsia="Calibri" w:hAnsi="Calibri" w:cs="Calibri"/>
          <w:sz w:val="24"/>
          <w:szCs w:val="24"/>
        </w:rPr>
      </w:pPr>
    </w:p>
    <w:p w:rsidR="003739CE" w:rsidRDefault="00827075">
      <w:pPr>
        <w:pStyle w:val="Heading2"/>
        <w:spacing w:line="292" w:lineRule="exact"/>
        <w:jc w:val="both"/>
        <w:rPr>
          <w:b w:val="0"/>
          <w:bCs w:val="0"/>
        </w:rPr>
      </w:pPr>
      <w:r>
        <w:lastRenderedPageBreak/>
        <w:t>Evaluarea calității deciziilor judecătorești:</w:t>
      </w:r>
    </w:p>
    <w:p w:rsidR="003739CE" w:rsidRDefault="00827075">
      <w:pPr>
        <w:pStyle w:val="BodyText"/>
        <w:ind w:right="107"/>
        <w:jc w:val="both"/>
      </w:pPr>
      <w:r>
        <w:t>Evaluarea calității deciziilor judecătorești în afara procesului de apel trebuie să găsească echilibrul just între cerințele privind calitatea și cele privind independența judecătorească. Se poate dovedi necesară elaborarea unor linii directoare mai detaliate pentru a stabili ce înseamnă bune practici în materie - mai ales, distincția între fondul cauzei (conținutul hotărârii) și măiestria sau calitatea profesională dovedite prin decizia respectivă.</w:t>
      </w:r>
    </w:p>
    <w:p w:rsidR="003739CE" w:rsidRDefault="003739CE">
      <w:pPr>
        <w:spacing w:before="10"/>
        <w:rPr>
          <w:rFonts w:ascii="Calibri" w:eastAsia="Calibri" w:hAnsi="Calibri" w:cs="Calibri"/>
          <w:sz w:val="23"/>
          <w:szCs w:val="23"/>
        </w:rPr>
      </w:pPr>
    </w:p>
    <w:p w:rsidR="003739CE" w:rsidRDefault="00827075">
      <w:pPr>
        <w:pStyle w:val="BodyText"/>
        <w:spacing w:line="242" w:lineRule="auto"/>
        <w:ind w:right="111"/>
        <w:jc w:val="both"/>
      </w:pPr>
      <w:r>
        <w:t>Pe lângă aceste remarci, s-au făcut sugestii utile referitoare la îmbunătățirea modalității de formulare a chestionarului, sugestii care pot fi integrate cu ușurință.</w:t>
      </w:r>
    </w:p>
    <w:p w:rsidR="003739CE" w:rsidRDefault="003739CE">
      <w:pPr>
        <w:rPr>
          <w:rFonts w:ascii="Calibri" w:eastAsia="Calibri" w:hAnsi="Calibri" w:cs="Calibri"/>
          <w:sz w:val="24"/>
          <w:szCs w:val="24"/>
        </w:rPr>
      </w:pPr>
    </w:p>
    <w:p w:rsidR="003739CE" w:rsidRDefault="003739CE">
      <w:pPr>
        <w:spacing w:before="7"/>
        <w:rPr>
          <w:rFonts w:ascii="Calibri" w:eastAsia="Calibri" w:hAnsi="Calibri" w:cs="Calibri"/>
          <w:sz w:val="23"/>
          <w:szCs w:val="23"/>
        </w:rPr>
      </w:pPr>
    </w:p>
    <w:p w:rsidR="003739CE" w:rsidRDefault="00827075" w:rsidP="00355A7E">
      <w:pPr>
        <w:pStyle w:val="Heading2"/>
        <w:numPr>
          <w:ilvl w:val="1"/>
          <w:numId w:val="30"/>
        </w:numPr>
        <w:tabs>
          <w:tab w:val="left" w:pos="477"/>
        </w:tabs>
        <w:jc w:val="both"/>
        <w:rPr>
          <w:b w:val="0"/>
          <w:bCs w:val="0"/>
        </w:rPr>
      </w:pPr>
      <w:r>
        <w:rPr>
          <w:color w:val="1F487C"/>
        </w:rPr>
        <w:t>Etapele următoare</w:t>
      </w:r>
    </w:p>
    <w:p w:rsidR="003739CE" w:rsidRDefault="003739CE">
      <w:pPr>
        <w:jc w:val="both"/>
        <w:sectPr w:rsidR="003739CE">
          <w:pgSz w:w="11900" w:h="16840"/>
          <w:pgMar w:top="1380" w:right="1300" w:bottom="1440" w:left="1300" w:header="0" w:footer="1250" w:gutter="0"/>
          <w:cols w:space="720"/>
        </w:sectPr>
      </w:pPr>
    </w:p>
    <w:p w:rsidR="003739CE" w:rsidRDefault="00827075">
      <w:pPr>
        <w:pStyle w:val="BodyText"/>
        <w:spacing w:before="36"/>
        <w:ind w:right="109"/>
        <w:jc w:val="both"/>
      </w:pPr>
      <w:r>
        <w:lastRenderedPageBreak/>
        <w:t>Următoarea etapă constă în analiza critică a indicatorilor și a modului în care aceștia sunt măsurați și punctați în vederea rafinării lor în continuare. De asemenea, acest proces ar trebui să conducă la definiții mai precise și explicații menite să îmbunătățească uniformitatea interpretării întrebărilor adresate. Pe lîngă aceste aspecte, trebuie luat în discuție modul în care ar fi de preferat să se răspundă la chestionar, astfel încât să permită introducerea opiniilor proprii ale judecătorilor.</w:t>
      </w:r>
    </w:p>
    <w:p w:rsidR="003739CE" w:rsidRDefault="003739CE">
      <w:pPr>
        <w:spacing w:before="2"/>
        <w:rPr>
          <w:rFonts w:ascii="Calibri" w:eastAsia="Calibri" w:hAnsi="Calibri" w:cs="Calibri"/>
          <w:sz w:val="24"/>
          <w:szCs w:val="24"/>
        </w:rPr>
      </w:pPr>
    </w:p>
    <w:p w:rsidR="003739CE" w:rsidRDefault="00827075">
      <w:pPr>
        <w:pStyle w:val="BodyText"/>
        <w:ind w:right="107"/>
        <w:jc w:val="both"/>
      </w:pPr>
      <w:r>
        <w:t>Odată ce aceste aspecte sunt rezolvate, indicatorii pot fi implementaâi de către toți membrii și entitățile cu statut de observator al RECJ. La un nivel mai abstract, consiliile judiciare trebuie să își reafirme responsabilitatea pentru standardele privind calitatea actului de justiție, de dragul calității ca obiectiv în sine, dar și datorită corelațiilor și uneori compromisului la care se ajunge între calitate, independență și responsabilitate.  Desigur, această responsabilitate poate fi pusă în practică numai în strâsă cooperare cu judecători.</w:t>
      </w:r>
    </w:p>
    <w:p w:rsidR="003739CE" w:rsidRDefault="003739CE">
      <w:pPr>
        <w:jc w:val="both"/>
        <w:sectPr w:rsidR="003739CE">
          <w:pgSz w:w="11900" w:h="16840"/>
          <w:pgMar w:top="1380" w:right="1300" w:bottom="1440" w:left="1300" w:header="0" w:footer="1250" w:gutter="0"/>
          <w:cols w:space="720"/>
        </w:sectPr>
      </w:pPr>
    </w:p>
    <w:p w:rsidR="003739CE" w:rsidRDefault="00827075">
      <w:pPr>
        <w:pStyle w:val="Heading1"/>
        <w:tabs>
          <w:tab w:val="left" w:pos="3461"/>
          <w:tab w:val="left" w:pos="9757"/>
        </w:tabs>
        <w:ind w:left="117" w:right="509"/>
        <w:rPr>
          <w:b w:val="0"/>
          <w:bCs w:val="0"/>
          <w:u w:val="none"/>
        </w:rPr>
      </w:pPr>
      <w:bookmarkStart w:id="8" w:name="_bookmark9"/>
      <w:bookmarkEnd w:id="8"/>
      <w:r>
        <w:rPr>
          <w:rFonts w:ascii="Times New Roman"/>
          <w:b w:val="0"/>
          <w:color w:val="365F91"/>
          <w:u w:val="thick" w:color="365F91"/>
        </w:rPr>
        <w:lastRenderedPageBreak/>
        <w:t xml:space="preserve"> </w:t>
      </w:r>
      <w:r>
        <w:tab/>
      </w:r>
      <w:r>
        <w:rPr>
          <w:color w:val="365F91"/>
          <w:u w:val="thick" w:color="365F91"/>
        </w:rPr>
        <w:t>9. Observații finale</w:t>
      </w:r>
      <w:r>
        <w:tab/>
      </w:r>
    </w:p>
    <w:p w:rsidR="003739CE" w:rsidRDefault="003739CE">
      <w:pPr>
        <w:spacing w:before="1"/>
        <w:rPr>
          <w:rFonts w:ascii="Calibri" w:eastAsia="Calibri" w:hAnsi="Calibri" w:cs="Calibri"/>
          <w:b/>
          <w:bCs/>
          <w:sz w:val="3"/>
          <w:szCs w:val="3"/>
        </w:rPr>
      </w:pPr>
    </w:p>
    <w:p w:rsidR="003739CE" w:rsidRDefault="00827075">
      <w:pPr>
        <w:spacing w:line="75" w:lineRule="exact"/>
        <w:ind w:left="112"/>
        <w:rPr>
          <w:rFonts w:ascii="Calibri" w:eastAsia="Calibri" w:hAnsi="Calibri" w:cs="Calibri"/>
          <w:sz w:val="7"/>
          <w:szCs w:val="7"/>
        </w:rPr>
      </w:pPr>
      <w:r>
        <w:rPr>
          <w:rFonts w:ascii="Calibri" w:eastAsia="Calibri" w:hAnsi="Calibri" w:cs="Calibri"/>
          <w:noProof/>
          <w:position w:val="-1"/>
          <w:sz w:val="7"/>
          <w:szCs w:val="7"/>
          <w:lang w:bidi="ar-SA"/>
        </w:rPr>
        <w:drawing>
          <wp:inline distT="0" distB="0" distL="0" distR="0">
            <wp:extent cx="6089506" cy="48196"/>
            <wp:effectExtent l="0" t="0" r="0" b="0"/>
            <wp:docPr id="9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8.png"/>
                    <pic:cNvPicPr/>
                  </pic:nvPicPr>
                  <pic:blipFill>
                    <a:blip r:embed="rId77" cstate="print"/>
                    <a:stretch>
                      <a:fillRect/>
                    </a:stretch>
                  </pic:blipFill>
                  <pic:spPr>
                    <a:xfrm>
                      <a:off x="0" y="0"/>
                      <a:ext cx="6089506" cy="48196"/>
                    </a:xfrm>
                    <a:prstGeom prst="rect">
                      <a:avLst/>
                    </a:prstGeom>
                  </pic:spPr>
                </pic:pic>
              </a:graphicData>
            </a:graphic>
          </wp:inline>
        </w:drawing>
      </w:r>
    </w:p>
    <w:p w:rsidR="003739CE" w:rsidRDefault="00827075">
      <w:pPr>
        <w:pStyle w:val="BodyText"/>
        <w:spacing w:before="189"/>
        <w:ind w:left="296" w:right="505"/>
        <w:jc w:val="both"/>
      </w:pPr>
      <w:r>
        <w:t>RECJ a depus eforturi deosebite pentru a face vizibilă modalitatea de funcționare efectivă a sistemelor judiciare în ceea ce privește aspecte esențiale, mai ales independența și responsabilitatea, iar acum și calitatea. Aceasta este o sarcină îndrăzneață, date fiind diferențele dintre sistemele judiciare și culturile juridice răspândite pe întreg teritoriul Europei. Cu toate acestea, principiile și valorile esențiale ale acestora rămân aceleași, ca și în cazul activităților care se desfășoară în instanță. Aceste eforturi depuse de către RECJ nu sunt impulsionate de date colectate de dragul colectării sau curiozității proprii, ci de dorința membrilor, și din ce în ce mai mult și a entităților cu statut de observator, de a-și îmbunătăți sistemele judiciare proprii prin accentuarea punctelor tari și abordarea punctelor slabe. Profilurile de țară rezultate în urma acestui exercițiu - până la acest moment limitate la independență și responsabilitate - trebuie utilizate cu circumspecție, datorită arbitrariului inevitabil al unor clasificări și punctaje. S-a încercat transformarea indicatorilor în elemente care să fie obiectiv măsurabile, însă acest lucru nu este întotdeauna posibil. De asemenea, încercarea de a stabili ce înseamnă practici bune și mai puțin bune s-a bazat pe o serie de valori și idei împărtățite în cadrul RECJ, și în consecință aceste evaluări nu au un caracter șțiințific absolut. Cu toate acestea, profilurile trebuie luate în mod serios în considerare în vederea stabilirii priorităților pentru efectuarea de schimbări.</w:t>
      </w:r>
    </w:p>
    <w:p w:rsidR="003739CE" w:rsidRDefault="003739CE">
      <w:pPr>
        <w:spacing w:before="2"/>
        <w:rPr>
          <w:rFonts w:ascii="Calibri" w:eastAsia="Calibri" w:hAnsi="Calibri" w:cs="Calibri"/>
          <w:sz w:val="24"/>
          <w:szCs w:val="24"/>
        </w:rPr>
      </w:pPr>
    </w:p>
    <w:p w:rsidR="003739CE" w:rsidRDefault="00827075">
      <w:pPr>
        <w:pStyle w:val="BodyText"/>
        <w:ind w:left="296" w:right="507"/>
        <w:jc w:val="both"/>
      </w:pPr>
      <w:r>
        <w:t>Extinderea indicatorilor către domeniul calității justiției reprezintă un pas înainte important dintr-o serie de motive. În primul rând, deoarece independența, responsabilitatea și calitatea sunt corelate și trebuie să fie luate în considerare împreună. În multe cazuri aceste concepte se sprijină reciproc, însă în unele ocazii va exista și un compromis. Realizarea acestui compromis este responsabilitatea Consiliilor judiciare.  În al doilea rând, în timp ce independența și responsabilitatea nu sunt obiective în sine, calitatea justiției este un astfel de obiectiv. Pentru ca puterea judecătorească să țși poată îndeplini rolul în societate, calitatea și modul de evoluție al acesteia în raport cu cerințele în continuă schimbare din partea societății necesită o atenție permanentă. Este esențial ca RECJ să abordeze aceste chestiuni și să se bazeze pe rapoartele redactate precum cele care privesc reforma în justiție.</w:t>
      </w:r>
    </w:p>
    <w:p w:rsidR="003739CE" w:rsidRDefault="00827075">
      <w:pPr>
        <w:pStyle w:val="BodyText"/>
        <w:ind w:left="296" w:right="506"/>
        <w:jc w:val="both"/>
      </w:pPr>
      <w:r>
        <w:t>Problema calității ridică o serie de controverse, mai ales în ceea ce privește reconcilierea diferitelor aspecte incluse în concept sau posibilitatea de a atinge un echilibru. Ca o consecință, elaborarea de indicatori de performanță privind calitatea va dura și, precum a fost cazul indicatorilor privind independența și răspunderea, acesta va fi un proiect multi-anual. Proiectul merită însă investițiile făcute în acest sens, atât timp cât membrii rețelei și entitățile cu statut de observatori utilizează rezultatele, în mod special profilurile de țară, în scopul îmbunătățirii sistemelor judiciare proprii.</w:t>
      </w:r>
    </w:p>
    <w:p w:rsidR="003739CE" w:rsidRDefault="003739CE">
      <w:pPr>
        <w:spacing w:before="2"/>
        <w:rPr>
          <w:rFonts w:ascii="Calibri" w:eastAsia="Calibri" w:hAnsi="Calibri" w:cs="Calibri"/>
          <w:sz w:val="24"/>
          <w:szCs w:val="24"/>
        </w:rPr>
      </w:pPr>
    </w:p>
    <w:p w:rsidR="003739CE" w:rsidRDefault="00827075">
      <w:pPr>
        <w:pStyle w:val="BodyText"/>
        <w:ind w:left="296" w:right="511"/>
        <w:jc w:val="both"/>
      </w:pPr>
      <w:r>
        <w:t>În aceste demersuri, judecătorilor europeni li s-a oferit oportunitatea de a se exprima, răspunzând la întrebările referitoare la modul în care își percep independența. Acest aspect este important pentru a putea  aduce perspectiva judiciară în atenția societății, dar și pentru a întări legătura între Consiliile judiciare și judecătorii pentru care acestea funcționează.</w:t>
      </w:r>
    </w:p>
    <w:p w:rsidR="003739CE" w:rsidRDefault="003739CE">
      <w:pPr>
        <w:jc w:val="both"/>
        <w:sectPr w:rsidR="003739CE">
          <w:pgSz w:w="11900" w:h="16840"/>
          <w:pgMar w:top="1400" w:right="900" w:bottom="1440" w:left="1120" w:header="0" w:footer="1250" w:gutter="0"/>
          <w:cols w:space="720"/>
        </w:sectPr>
      </w:pPr>
    </w:p>
    <w:p w:rsidR="003739CE" w:rsidRDefault="00827075">
      <w:pPr>
        <w:pStyle w:val="Heading1"/>
        <w:tabs>
          <w:tab w:val="left" w:pos="2048"/>
          <w:tab w:val="left" w:pos="9757"/>
        </w:tabs>
        <w:ind w:left="117"/>
        <w:rPr>
          <w:b w:val="0"/>
          <w:bCs w:val="0"/>
          <w:u w:val="none"/>
        </w:rPr>
      </w:pPr>
      <w:bookmarkStart w:id="9" w:name="_bookmark10"/>
      <w:bookmarkEnd w:id="9"/>
      <w:r>
        <w:rPr>
          <w:rFonts w:ascii="Times New Roman"/>
          <w:b w:val="0"/>
          <w:color w:val="365F91"/>
          <w:u w:val="thick" w:color="365F91"/>
        </w:rPr>
        <w:lastRenderedPageBreak/>
        <w:t xml:space="preserve"> </w:t>
      </w:r>
      <w:r>
        <w:tab/>
      </w:r>
      <w:r>
        <w:rPr>
          <w:color w:val="365F91"/>
          <w:u w:val="thick" w:color="365F91"/>
        </w:rPr>
        <w:t>10. Anexa 1 Chestionar independență și răspundere 2016-2017</w:t>
      </w:r>
      <w:r>
        <w:tab/>
      </w:r>
    </w:p>
    <w:p w:rsidR="003739CE" w:rsidRDefault="003739CE">
      <w:pPr>
        <w:spacing w:before="1"/>
        <w:rPr>
          <w:rFonts w:ascii="Calibri" w:eastAsia="Calibri" w:hAnsi="Calibri" w:cs="Calibri"/>
          <w:b/>
          <w:bCs/>
          <w:sz w:val="3"/>
          <w:szCs w:val="3"/>
        </w:rPr>
      </w:pPr>
    </w:p>
    <w:p w:rsidR="003739CE" w:rsidRDefault="00827075">
      <w:pPr>
        <w:spacing w:line="75" w:lineRule="exact"/>
        <w:ind w:left="112"/>
        <w:rPr>
          <w:rFonts w:ascii="Calibri" w:eastAsia="Calibri" w:hAnsi="Calibri" w:cs="Calibri"/>
          <w:sz w:val="7"/>
          <w:szCs w:val="7"/>
        </w:rPr>
      </w:pPr>
      <w:r>
        <w:rPr>
          <w:rFonts w:ascii="Calibri" w:eastAsia="Calibri" w:hAnsi="Calibri" w:cs="Calibri"/>
          <w:noProof/>
          <w:position w:val="-1"/>
          <w:sz w:val="7"/>
          <w:szCs w:val="7"/>
          <w:lang w:bidi="ar-SA"/>
        </w:rPr>
        <w:drawing>
          <wp:inline distT="0" distB="0" distL="0" distR="0">
            <wp:extent cx="6089506" cy="48196"/>
            <wp:effectExtent l="0" t="0" r="0" b="0"/>
            <wp:docPr id="9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8.png"/>
                    <pic:cNvPicPr/>
                  </pic:nvPicPr>
                  <pic:blipFill>
                    <a:blip r:embed="rId77" cstate="print"/>
                    <a:stretch>
                      <a:fillRect/>
                    </a:stretch>
                  </pic:blipFill>
                  <pic:spPr>
                    <a:xfrm>
                      <a:off x="0" y="0"/>
                      <a:ext cx="6089506" cy="48196"/>
                    </a:xfrm>
                    <a:prstGeom prst="rect">
                      <a:avLst/>
                    </a:prstGeom>
                  </pic:spPr>
                </pic:pic>
              </a:graphicData>
            </a:graphic>
          </wp:inline>
        </w:drawing>
      </w:r>
    </w:p>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spacing w:before="4"/>
        <w:rPr>
          <w:rFonts w:ascii="Calibri" w:eastAsia="Calibri" w:hAnsi="Calibri" w:cs="Calibri"/>
          <w:b/>
          <w:bCs/>
          <w:sz w:val="11"/>
          <w:szCs w:val="11"/>
        </w:rPr>
      </w:pPr>
    </w:p>
    <w:p w:rsidR="003739CE" w:rsidRDefault="00827075">
      <w:pPr>
        <w:spacing w:line="1756" w:lineRule="exact"/>
        <w:ind w:left="297"/>
        <w:rPr>
          <w:rFonts w:ascii="Calibri" w:eastAsia="Calibri" w:hAnsi="Calibri" w:cs="Calibri"/>
          <w:sz w:val="20"/>
          <w:szCs w:val="20"/>
        </w:rPr>
      </w:pPr>
      <w:r>
        <w:rPr>
          <w:rFonts w:ascii="Calibri" w:eastAsia="Calibri" w:hAnsi="Calibri" w:cs="Calibri"/>
          <w:noProof/>
          <w:position w:val="-34"/>
          <w:sz w:val="20"/>
          <w:szCs w:val="20"/>
          <w:lang w:bidi="ar-SA"/>
        </w:rPr>
        <w:drawing>
          <wp:inline distT="0" distB="0" distL="0" distR="0">
            <wp:extent cx="5501431" cy="1115568"/>
            <wp:effectExtent l="0" t="0" r="0" b="0"/>
            <wp:docPr id="10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9.png"/>
                    <pic:cNvPicPr/>
                  </pic:nvPicPr>
                  <pic:blipFill>
                    <a:blip r:embed="rId78" cstate="print"/>
                    <a:stretch>
                      <a:fillRect/>
                    </a:stretch>
                  </pic:blipFill>
                  <pic:spPr>
                    <a:xfrm>
                      <a:off x="0" y="0"/>
                      <a:ext cx="5501431" cy="1115568"/>
                    </a:xfrm>
                    <a:prstGeom prst="rect">
                      <a:avLst/>
                    </a:prstGeom>
                  </pic:spPr>
                </pic:pic>
              </a:graphicData>
            </a:graphic>
          </wp:inline>
        </w:drawing>
      </w:r>
    </w:p>
    <w:p w:rsidR="003739CE" w:rsidRDefault="003739CE">
      <w:pPr>
        <w:rPr>
          <w:rFonts w:ascii="Calibri" w:eastAsia="Calibri" w:hAnsi="Calibri" w:cs="Calibri"/>
          <w:b/>
          <w:bCs/>
          <w:sz w:val="20"/>
          <w:szCs w:val="20"/>
        </w:rPr>
      </w:pPr>
    </w:p>
    <w:p w:rsidR="003739CE" w:rsidRDefault="003739CE">
      <w:pPr>
        <w:spacing w:before="2"/>
        <w:rPr>
          <w:rFonts w:ascii="Calibri" w:eastAsia="Calibri" w:hAnsi="Calibri" w:cs="Calibri"/>
          <w:b/>
          <w:bCs/>
          <w:sz w:val="27"/>
          <w:szCs w:val="27"/>
        </w:rPr>
      </w:pPr>
    </w:p>
    <w:p w:rsidR="003739CE" w:rsidRDefault="00C52A8A">
      <w:pPr>
        <w:spacing w:line="1285" w:lineRule="exact"/>
        <w:ind w:left="260"/>
        <w:rPr>
          <w:rFonts w:ascii="Calibri" w:eastAsia="Calibri" w:hAnsi="Calibri" w:cs="Calibri"/>
          <w:sz w:val="20"/>
          <w:szCs w:val="20"/>
        </w:rPr>
      </w:pPr>
      <w:r>
        <w:rPr>
          <w:rFonts w:ascii="Calibri" w:eastAsia="Calibri" w:hAnsi="Calibri" w:cs="Calibri"/>
          <w:position w:val="-25"/>
          <w:sz w:val="20"/>
          <w:szCs w:val="20"/>
        </w:rPr>
      </w:r>
      <w:r>
        <w:rPr>
          <w:rFonts w:ascii="Calibri" w:eastAsia="Calibri" w:hAnsi="Calibri" w:cs="Calibri"/>
          <w:position w:val="-25"/>
          <w:sz w:val="20"/>
          <w:szCs w:val="20"/>
        </w:rPr>
        <w:pict>
          <v:shape id="_x0000_s1556" type="#_x0000_t202" style="width:482.05pt;height:64.25pt;mso-left-percent:-10001;mso-top-percent:-10001;mso-position-horizontal:absolute;mso-position-horizontal-relative:char;mso-position-vertical:absolute;mso-position-vertical-relative:line;mso-left-percent:-10001;mso-top-percent:-10001" fillcolor="#758a9f" strokecolor="#974707" strokeweight="1.5pt">
            <v:textbox inset="0,0,0,0">
              <w:txbxContent>
                <w:p w:rsidR="00827075" w:rsidRDefault="00827075">
                  <w:pPr>
                    <w:spacing w:before="8"/>
                    <w:rPr>
                      <w:rFonts w:ascii="Calibri" w:eastAsia="Calibri" w:hAnsi="Calibri" w:cs="Calibri"/>
                      <w:b/>
                      <w:bCs/>
                      <w:sz w:val="32"/>
                      <w:szCs w:val="32"/>
                    </w:rPr>
                  </w:pPr>
                </w:p>
                <w:p w:rsidR="00827075" w:rsidRDefault="00827075">
                  <w:pPr>
                    <w:spacing w:line="244" w:lineRule="auto"/>
                    <w:ind w:left="2642" w:right="481" w:hanging="2154"/>
                    <w:rPr>
                      <w:rFonts w:ascii="Calibri" w:eastAsia="Calibri" w:hAnsi="Calibri" w:cs="Calibri"/>
                      <w:sz w:val="28"/>
                      <w:szCs w:val="28"/>
                    </w:rPr>
                  </w:pPr>
                  <w:r>
                    <w:rPr>
                      <w:rFonts w:ascii="Calibri"/>
                      <w:b/>
                      <w:color w:val="FFFFFF"/>
                      <w:sz w:val="28"/>
                    </w:rPr>
                    <w:t>Chestionar cu indicatorii privind independența și răspunderea magistraților în versiunea adoptată de Adunarea Generală de la Varșovia 2016</w:t>
                  </w:r>
                </w:p>
              </w:txbxContent>
            </v:textbox>
          </v:shape>
        </w:pict>
      </w:r>
    </w:p>
    <w:p w:rsidR="003739CE" w:rsidRDefault="003739CE">
      <w:pPr>
        <w:spacing w:before="2"/>
        <w:rPr>
          <w:rFonts w:ascii="Calibri" w:eastAsia="Calibri" w:hAnsi="Calibri" w:cs="Calibri"/>
          <w:b/>
          <w:bCs/>
          <w:sz w:val="18"/>
          <w:szCs w:val="18"/>
        </w:rPr>
      </w:pPr>
    </w:p>
    <w:p w:rsidR="003739CE" w:rsidRDefault="00C52A8A">
      <w:pPr>
        <w:spacing w:line="1285" w:lineRule="exact"/>
        <w:ind w:left="274"/>
        <w:rPr>
          <w:rFonts w:ascii="Calibri" w:eastAsia="Calibri" w:hAnsi="Calibri" w:cs="Calibri"/>
          <w:sz w:val="20"/>
          <w:szCs w:val="20"/>
        </w:rPr>
      </w:pPr>
      <w:r>
        <w:rPr>
          <w:rFonts w:ascii="Calibri" w:eastAsia="Calibri" w:hAnsi="Calibri" w:cs="Calibri"/>
          <w:position w:val="-25"/>
          <w:sz w:val="20"/>
          <w:szCs w:val="20"/>
        </w:rPr>
      </w:r>
      <w:r>
        <w:rPr>
          <w:rFonts w:ascii="Calibri" w:eastAsia="Calibri" w:hAnsi="Calibri" w:cs="Calibri"/>
          <w:position w:val="-25"/>
          <w:sz w:val="20"/>
          <w:szCs w:val="20"/>
        </w:rPr>
        <w:pict>
          <v:shape id="_x0000_s1555" type="#_x0000_t202" style="width:482.05pt;height:64.25pt;mso-left-percent:-10001;mso-top-percent:-10001;mso-position-horizontal:absolute;mso-position-horizontal-relative:char;mso-position-vertical:absolute;mso-position-vertical-relative:line;mso-left-percent:-10001;mso-top-percent:-10001" fillcolor="#92d050" strokeweight="1.5pt">
            <v:textbox inset="0,0,0,0">
              <w:txbxContent>
                <w:p w:rsidR="00827075" w:rsidRDefault="00827075">
                  <w:pPr>
                    <w:spacing w:before="1"/>
                    <w:rPr>
                      <w:rFonts w:ascii="Calibri" w:eastAsia="Calibri" w:hAnsi="Calibri" w:cs="Calibri"/>
                      <w:b/>
                      <w:bCs/>
                      <w:sz w:val="33"/>
                      <w:szCs w:val="33"/>
                    </w:rPr>
                  </w:pPr>
                </w:p>
                <w:p w:rsidR="00827075" w:rsidRDefault="00827075">
                  <w:pPr>
                    <w:ind w:left="143"/>
                    <w:rPr>
                      <w:rFonts w:ascii="Calibri" w:eastAsia="Calibri" w:hAnsi="Calibri" w:cs="Calibri"/>
                      <w:sz w:val="28"/>
                      <w:szCs w:val="28"/>
                    </w:rPr>
                  </w:pPr>
                  <w:r>
                    <w:rPr>
                      <w:rFonts w:ascii="Calibri"/>
                      <w:b/>
                      <w:sz w:val="28"/>
                    </w:rPr>
                    <w:t xml:space="preserve">Vă rugăm să menționați țara dvs. de origine: </w:t>
                  </w:r>
                  <w:r>
                    <w:rPr>
                      <w:rFonts w:ascii="Calibri"/>
                      <w:color w:val="FF0000"/>
                      <w:sz w:val="28"/>
                    </w:rPr>
                    <w:t>Apăsați aici pentru a introduce textul dorit.</w:t>
                  </w:r>
                </w:p>
              </w:txbxContent>
            </v:textbox>
          </v:shape>
        </w:pict>
      </w:r>
    </w:p>
    <w:p w:rsidR="003739CE" w:rsidRDefault="003739CE">
      <w:pPr>
        <w:spacing w:before="10"/>
        <w:rPr>
          <w:rFonts w:ascii="Calibri" w:eastAsia="Calibri" w:hAnsi="Calibri" w:cs="Calibri"/>
          <w:b/>
          <w:bCs/>
          <w:sz w:val="48"/>
          <w:szCs w:val="48"/>
        </w:rPr>
      </w:pPr>
    </w:p>
    <w:p w:rsidR="003739CE" w:rsidRDefault="00827075">
      <w:pPr>
        <w:ind w:left="3502" w:right="3857"/>
        <w:jc w:val="center"/>
        <w:rPr>
          <w:rFonts w:ascii="Calibri" w:eastAsia="Calibri" w:hAnsi="Calibri" w:cs="Calibri"/>
        </w:rPr>
      </w:pPr>
      <w:r>
        <w:rPr>
          <w:rFonts w:ascii="Calibri"/>
          <w:b/>
        </w:rPr>
        <w:t>INDICATORI AI INDEPENDENȚEI</w:t>
      </w:r>
    </w:p>
    <w:p w:rsidR="003739CE" w:rsidRDefault="003739CE">
      <w:pPr>
        <w:spacing w:before="8"/>
        <w:rPr>
          <w:rFonts w:ascii="Calibri" w:eastAsia="Calibri" w:hAnsi="Calibri" w:cs="Calibri"/>
          <w:b/>
          <w:bCs/>
          <w:sz w:val="19"/>
          <w:szCs w:val="19"/>
        </w:rPr>
      </w:pPr>
    </w:p>
    <w:p w:rsidR="003739CE" w:rsidRDefault="00827075">
      <w:pPr>
        <w:ind w:left="3496" w:right="3857"/>
        <w:jc w:val="center"/>
        <w:rPr>
          <w:rFonts w:ascii="Calibri" w:eastAsia="Calibri" w:hAnsi="Calibri" w:cs="Calibri"/>
        </w:rPr>
      </w:pPr>
      <w:r>
        <w:rPr>
          <w:rFonts w:ascii="Calibri"/>
          <w:i/>
        </w:rPr>
        <w:t>Indicatori obiectivi</w:t>
      </w:r>
    </w:p>
    <w:p w:rsidR="003739CE" w:rsidRDefault="003739CE">
      <w:pPr>
        <w:rPr>
          <w:rFonts w:ascii="Calibri" w:eastAsia="Calibri" w:hAnsi="Calibri" w:cs="Calibri"/>
          <w:i/>
          <w:sz w:val="20"/>
          <w:szCs w:val="20"/>
        </w:rPr>
      </w:pPr>
    </w:p>
    <w:p w:rsidR="003739CE" w:rsidRDefault="003739CE">
      <w:pPr>
        <w:rPr>
          <w:rFonts w:ascii="Calibri" w:eastAsia="Calibri" w:hAnsi="Calibri" w:cs="Calibri"/>
          <w:i/>
          <w:sz w:val="20"/>
          <w:szCs w:val="20"/>
        </w:rPr>
      </w:pPr>
    </w:p>
    <w:p w:rsidR="003739CE" w:rsidRDefault="003739CE">
      <w:pPr>
        <w:spacing w:before="4"/>
        <w:rPr>
          <w:rFonts w:ascii="Calibri" w:eastAsia="Calibri" w:hAnsi="Calibri" w:cs="Calibri"/>
          <w:i/>
          <w:sz w:val="21"/>
          <w:szCs w:val="21"/>
        </w:rPr>
      </w:pPr>
    </w:p>
    <w:p w:rsidR="003739CE" w:rsidRDefault="00C52A8A">
      <w:pPr>
        <w:spacing w:line="512" w:lineRule="exact"/>
        <w:ind w:left="26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54" type="#_x0000_t202" style="width:456.35pt;height:25.65pt;mso-left-percent:-10001;mso-top-percent:-10001;mso-position-horizontal:absolute;mso-position-horizontal-relative:char;mso-position-vertical:absolute;mso-position-vertical-relative:line;mso-left-percent:-10001;mso-top-percent:-10001" fillcolor="#c7d9da" stroked="f">
            <v:textbox inset="0,0,0,0">
              <w:txbxContent>
                <w:p w:rsidR="00827075" w:rsidRDefault="00827075">
                  <w:pPr>
                    <w:spacing w:line="267" w:lineRule="exact"/>
                    <w:ind w:left="2236"/>
                    <w:rPr>
                      <w:rFonts w:ascii="Calibri" w:eastAsia="Calibri" w:hAnsi="Calibri" w:cs="Calibri"/>
                    </w:rPr>
                  </w:pPr>
                  <w:r>
                    <w:rPr>
                      <w:rFonts w:ascii="Calibri"/>
                      <w:b/>
                      <w:i/>
                    </w:rPr>
                    <w:t>Independența obiectivă a puterii judecătorești în ansamblul său</w:t>
                  </w:r>
                </w:p>
              </w:txbxContent>
            </v:textbox>
          </v:shape>
        </w:pict>
      </w:r>
    </w:p>
    <w:p w:rsidR="003739CE" w:rsidRDefault="003739CE">
      <w:pPr>
        <w:rPr>
          <w:rFonts w:ascii="Calibri" w:eastAsia="Calibri" w:hAnsi="Calibri" w:cs="Calibri"/>
          <w:i/>
          <w:sz w:val="20"/>
          <w:szCs w:val="20"/>
        </w:rPr>
      </w:pPr>
    </w:p>
    <w:p w:rsidR="003739CE" w:rsidRDefault="003739CE">
      <w:pPr>
        <w:spacing w:before="8"/>
        <w:rPr>
          <w:rFonts w:ascii="Calibri" w:eastAsia="Calibri" w:hAnsi="Calibri" w:cs="Calibri"/>
          <w:i/>
          <w:sz w:val="21"/>
          <w:szCs w:val="21"/>
        </w:rPr>
      </w:pPr>
    </w:p>
    <w:p w:rsidR="003739CE" w:rsidRDefault="00C52A8A">
      <w:pPr>
        <w:spacing w:line="508" w:lineRule="exact"/>
        <w:ind w:left="26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53"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tabs>
                      <w:tab w:val="left" w:pos="595"/>
                    </w:tabs>
                    <w:spacing w:line="267" w:lineRule="exact"/>
                    <w:ind w:left="28"/>
                    <w:rPr>
                      <w:rFonts w:ascii="Calibri" w:eastAsia="Calibri" w:hAnsi="Calibri" w:cs="Calibri"/>
                    </w:rPr>
                  </w:pPr>
                  <w:r>
                    <w:rPr>
                      <w:rFonts w:ascii="Calibri"/>
                      <w:b/>
                    </w:rPr>
                    <w:t>1.</w:t>
                  </w:r>
                  <w:r>
                    <w:tab/>
                  </w:r>
                  <w:r>
                    <w:rPr>
                      <w:rFonts w:ascii="Calibri"/>
                      <w:b/>
                    </w:rPr>
                    <w:t>Baza juridică a independenței puterii judecătorești în ansamblul său</w:t>
                  </w:r>
                </w:p>
              </w:txbxContent>
            </v:textbox>
          </v:shape>
        </w:pict>
      </w:r>
    </w:p>
    <w:p w:rsidR="003739CE" w:rsidRDefault="00827075">
      <w:pPr>
        <w:spacing w:line="267" w:lineRule="exact"/>
        <w:ind w:left="296"/>
        <w:rPr>
          <w:rFonts w:ascii="Calibri" w:eastAsia="Calibri" w:hAnsi="Calibri" w:cs="Calibri"/>
        </w:rPr>
      </w:pPr>
      <w:r>
        <w:rPr>
          <w:rFonts w:ascii="Calibri"/>
          <w:b/>
        </w:rPr>
        <w:t>1a. Este independența autorității judecătorești sau a judecătorului garantată în mod oficial?</w:t>
      </w:r>
      <w:r>
        <w:rPr>
          <w:rFonts w:ascii="Calibri"/>
          <w:b/>
          <w:position w:val="5"/>
          <w:sz w:val="10"/>
        </w:rPr>
        <w:t>10</w:t>
      </w:r>
      <w:r>
        <w:rPr>
          <w:rFonts w:ascii="Calibri"/>
          <w:b/>
        </w:rPr>
        <w:t>?</w:t>
      </w:r>
    </w:p>
    <w:p w:rsidR="003739CE" w:rsidRDefault="003739CE">
      <w:pPr>
        <w:spacing w:before="9"/>
        <w:rPr>
          <w:rFonts w:ascii="Calibri" w:eastAsia="Calibri" w:hAnsi="Calibri" w:cs="Calibri"/>
          <w:b/>
          <w:bCs/>
          <w:sz w:val="16"/>
          <w:szCs w:val="16"/>
        </w:rPr>
      </w:pPr>
    </w:p>
    <w:p w:rsidR="003739CE" w:rsidRDefault="00827075">
      <w:pPr>
        <w:ind w:left="296"/>
        <w:rPr>
          <w:rFonts w:ascii="Calibri" w:eastAsia="Calibri" w:hAnsi="Calibri" w:cs="Calibri"/>
        </w:rPr>
      </w:pPr>
      <w:r>
        <w:rPr>
          <w:rFonts w:ascii="MS Gothic" w:hAnsi="MS Gothic"/>
        </w:rPr>
        <w:t>☐</w:t>
      </w:r>
      <w:r>
        <w:rPr>
          <w:rFonts w:ascii="Calibri" w:hAnsi="Calibri"/>
        </w:rPr>
        <w:t>Da</w:t>
      </w:r>
    </w:p>
    <w:p w:rsidR="003739CE" w:rsidRDefault="00827075" w:rsidP="00355A7E">
      <w:pPr>
        <w:pStyle w:val="ListParagraph"/>
        <w:numPr>
          <w:ilvl w:val="0"/>
          <w:numId w:val="29"/>
        </w:numPr>
        <w:tabs>
          <w:tab w:val="left" w:pos="569"/>
        </w:tabs>
        <w:spacing w:before="12"/>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ind w:left="296"/>
        <w:rPr>
          <w:rFonts w:ascii="Calibri" w:eastAsia="Calibri" w:hAnsi="Calibri" w:cs="Calibri"/>
        </w:rPr>
      </w:pPr>
      <w:r>
        <w:rPr>
          <w:rFonts w:ascii="Calibri"/>
          <w:b/>
        </w:rPr>
        <w:t>1b. Dacă răspunsul la punctul 1a. este da, acest lucru se realizează prin:</w:t>
      </w:r>
    </w:p>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spacing w:before="8"/>
        <w:rPr>
          <w:rFonts w:ascii="Calibri" w:eastAsia="Calibri" w:hAnsi="Calibri" w:cs="Calibri"/>
          <w:b/>
          <w:bCs/>
          <w:sz w:val="21"/>
          <w:szCs w:val="21"/>
        </w:rPr>
      </w:pPr>
    </w:p>
    <w:p w:rsidR="003739CE" w:rsidRDefault="00C52A8A">
      <w:pPr>
        <w:spacing w:line="20" w:lineRule="exact"/>
        <w:ind w:left="29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104" style="width:144.65pt;height:.6pt;mso-position-horizontal-relative:char;mso-position-vertical-relative:line" coordsize="2893,12">
            <v:group id="_x0000_s1105" style="position:absolute;left:6;top:6;width:2881;height:2" coordorigin="6,6" coordsize="2881,2">
              <v:shape id="_x0000_s1106" style="position:absolute;left:6;top:6;width:2881;height:2" coordorigin="6,6" coordsize="2881,0" path="m6,6r2881,e" filled="f" strokeweight=".21169mm">
                <v:path arrowok="t"/>
              </v:shape>
            </v:group>
            <w10:anchorlock/>
          </v:group>
        </w:pict>
      </w:r>
    </w:p>
    <w:p w:rsidR="003739CE" w:rsidRDefault="00827075">
      <w:pPr>
        <w:pStyle w:val="BodyText"/>
        <w:spacing w:before="87"/>
        <w:ind w:left="296"/>
      </w:pPr>
      <w:r>
        <w:rPr>
          <w:position w:val="8"/>
          <w:sz w:val="16"/>
        </w:rPr>
        <w:t xml:space="preserve">10  </w:t>
      </w:r>
      <w:r>
        <w:t>Vezi întrebarea 1b.</w:t>
      </w:r>
    </w:p>
    <w:p w:rsidR="003739CE" w:rsidRDefault="003739CE">
      <w:pPr>
        <w:sectPr w:rsidR="003739CE">
          <w:pgSz w:w="11900" w:h="16840"/>
          <w:pgMar w:top="1400" w:right="760" w:bottom="1440" w:left="1120" w:header="0" w:footer="1250" w:gutter="0"/>
          <w:cols w:space="720"/>
        </w:sectPr>
      </w:pPr>
    </w:p>
    <w:p w:rsidR="003739CE" w:rsidRDefault="00827075" w:rsidP="00355A7E">
      <w:pPr>
        <w:pStyle w:val="ListParagraph"/>
        <w:numPr>
          <w:ilvl w:val="0"/>
          <w:numId w:val="28"/>
        </w:numPr>
        <w:tabs>
          <w:tab w:val="left" w:pos="389"/>
        </w:tabs>
        <w:spacing w:before="27"/>
        <w:ind w:hanging="20"/>
        <w:rPr>
          <w:rFonts w:ascii="Calibri" w:eastAsia="Calibri" w:hAnsi="Calibri" w:cs="Calibri"/>
        </w:rPr>
      </w:pPr>
      <w:r>
        <w:rPr>
          <w:rFonts w:ascii="Calibri"/>
        </w:rPr>
        <w:lastRenderedPageBreak/>
        <w:t>Constituție sau texte echivalente</w:t>
      </w:r>
      <w:r>
        <w:rPr>
          <w:rFonts w:ascii="Calibri"/>
          <w:position w:val="8"/>
          <w:sz w:val="16"/>
        </w:rPr>
        <w:t>11</w:t>
      </w:r>
    </w:p>
    <w:p w:rsidR="003739CE" w:rsidRDefault="00827075" w:rsidP="00355A7E">
      <w:pPr>
        <w:pStyle w:val="ListParagraph"/>
        <w:numPr>
          <w:ilvl w:val="0"/>
          <w:numId w:val="28"/>
        </w:numPr>
        <w:tabs>
          <w:tab w:val="left" w:pos="389"/>
        </w:tabs>
        <w:spacing w:before="20"/>
        <w:ind w:left="388"/>
        <w:rPr>
          <w:rFonts w:ascii="Calibri" w:eastAsia="Calibri" w:hAnsi="Calibri" w:cs="Calibri"/>
        </w:rPr>
      </w:pPr>
      <w:r>
        <w:rPr>
          <w:rFonts w:ascii="Calibri"/>
        </w:rPr>
        <w:t>Lege</w:t>
      </w:r>
      <w:r>
        <w:tab/>
      </w:r>
      <w:r>
        <w:rPr>
          <w:rFonts w:ascii="Calibri"/>
          <w:position w:val="8"/>
          <w:sz w:val="16"/>
        </w:rPr>
        <w:t>12</w:t>
      </w:r>
    </w:p>
    <w:p w:rsidR="003739CE" w:rsidRDefault="00827075" w:rsidP="00355A7E">
      <w:pPr>
        <w:pStyle w:val="ListParagraph"/>
        <w:numPr>
          <w:ilvl w:val="0"/>
          <w:numId w:val="28"/>
        </w:numPr>
        <w:tabs>
          <w:tab w:val="left" w:pos="389"/>
        </w:tabs>
        <w:spacing w:before="15"/>
        <w:ind w:left="388"/>
        <w:rPr>
          <w:rFonts w:ascii="Calibri" w:eastAsia="Calibri" w:hAnsi="Calibri" w:cs="Calibri"/>
        </w:rPr>
      </w:pPr>
      <w:r>
        <w:rPr>
          <w:rFonts w:ascii="Calibri"/>
        </w:rPr>
        <w:t>Curtea Constituțională</w:t>
      </w:r>
    </w:p>
    <w:p w:rsidR="003739CE" w:rsidRDefault="003739CE">
      <w:pPr>
        <w:spacing w:before="3"/>
        <w:rPr>
          <w:rFonts w:ascii="Calibri" w:eastAsia="Calibri" w:hAnsi="Calibri" w:cs="Calibri"/>
          <w:sz w:val="20"/>
          <w:szCs w:val="20"/>
        </w:rPr>
      </w:pPr>
    </w:p>
    <w:p w:rsidR="003739CE" w:rsidRDefault="00827075">
      <w:pPr>
        <w:ind w:left="116"/>
        <w:rPr>
          <w:rFonts w:ascii="Calibri" w:eastAsia="Calibri" w:hAnsi="Calibri" w:cs="Calibri"/>
        </w:rPr>
      </w:pPr>
      <w:r>
        <w:rPr>
          <w:rFonts w:ascii="Calibri"/>
          <w:b/>
        </w:rPr>
        <w:t>1c.  Limitele impuse judecătorilor își au izvorul în mod oficial numai în lege?</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389"/>
        </w:tabs>
        <w:ind w:left="388"/>
        <w:rPr>
          <w:rFonts w:ascii="Calibri" w:eastAsia="Calibri" w:hAnsi="Calibri" w:cs="Calibri"/>
        </w:rPr>
      </w:pPr>
      <w:r>
        <w:rPr>
          <w:rFonts w:ascii="Calibri"/>
        </w:rPr>
        <w:t>Da</w:t>
      </w:r>
    </w:p>
    <w:p w:rsidR="003739CE" w:rsidRDefault="00827075" w:rsidP="00355A7E">
      <w:pPr>
        <w:pStyle w:val="ListParagraph"/>
        <w:numPr>
          <w:ilvl w:val="0"/>
          <w:numId w:val="28"/>
        </w:numPr>
        <w:tabs>
          <w:tab w:val="left" w:pos="389"/>
        </w:tabs>
        <w:spacing w:before="12"/>
        <w:ind w:left="388"/>
        <w:rPr>
          <w:rFonts w:ascii="Calibri" w:eastAsia="Calibri" w:hAnsi="Calibri" w:cs="Calibri"/>
        </w:rPr>
      </w:pPr>
      <w:r>
        <w:rPr>
          <w:rFonts w:ascii="Calibri"/>
        </w:rPr>
        <w:t>Nu</w:t>
      </w:r>
    </w:p>
    <w:p w:rsidR="003739CE" w:rsidRDefault="003739CE">
      <w:pPr>
        <w:rPr>
          <w:rFonts w:ascii="Calibri" w:eastAsia="Calibri" w:hAnsi="Calibri" w:cs="Calibri"/>
          <w:sz w:val="24"/>
          <w:szCs w:val="24"/>
        </w:rPr>
      </w:pPr>
    </w:p>
    <w:p w:rsidR="003739CE" w:rsidRDefault="003739CE">
      <w:pPr>
        <w:rPr>
          <w:rFonts w:ascii="Calibri" w:eastAsia="Calibri" w:hAnsi="Calibri" w:cs="Calibri"/>
          <w:sz w:val="24"/>
          <w:szCs w:val="24"/>
        </w:rPr>
      </w:pPr>
    </w:p>
    <w:p w:rsidR="003739CE" w:rsidRDefault="00827075">
      <w:pPr>
        <w:spacing w:before="169"/>
        <w:ind w:left="116"/>
        <w:rPr>
          <w:rFonts w:ascii="Calibri" w:eastAsia="Calibri" w:hAnsi="Calibri" w:cs="Calibri"/>
        </w:rPr>
      </w:pPr>
      <w:r>
        <w:rPr>
          <w:rFonts w:ascii="Calibri"/>
          <w:b/>
        </w:rPr>
        <w:t>1d. Dacă răspunsul la punctul 1c. este da, acest lucru se garantează prin:</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389"/>
        </w:tabs>
        <w:ind w:left="388"/>
        <w:rPr>
          <w:rFonts w:ascii="Calibri" w:eastAsia="Calibri" w:hAnsi="Calibri" w:cs="Calibri"/>
        </w:rPr>
      </w:pPr>
      <w:r>
        <w:rPr>
          <w:rFonts w:ascii="Calibri"/>
        </w:rPr>
        <w:t>Constituție sau texte echivalente</w:t>
      </w:r>
    </w:p>
    <w:p w:rsidR="003739CE" w:rsidRDefault="00827075" w:rsidP="00355A7E">
      <w:pPr>
        <w:pStyle w:val="ListParagraph"/>
        <w:numPr>
          <w:ilvl w:val="0"/>
          <w:numId w:val="28"/>
        </w:numPr>
        <w:tabs>
          <w:tab w:val="left" w:pos="389"/>
        </w:tabs>
        <w:spacing w:before="12"/>
        <w:ind w:left="388"/>
        <w:rPr>
          <w:rFonts w:ascii="Calibri" w:eastAsia="Calibri" w:hAnsi="Calibri" w:cs="Calibri"/>
        </w:rPr>
      </w:pPr>
      <w:r>
        <w:rPr>
          <w:rFonts w:ascii="Calibri"/>
        </w:rPr>
        <w:t>Legea</w:t>
      </w:r>
    </w:p>
    <w:p w:rsidR="003739CE" w:rsidRDefault="00827075" w:rsidP="00355A7E">
      <w:pPr>
        <w:pStyle w:val="ListParagraph"/>
        <w:numPr>
          <w:ilvl w:val="0"/>
          <w:numId w:val="28"/>
        </w:numPr>
        <w:tabs>
          <w:tab w:val="left" w:pos="389"/>
        </w:tabs>
        <w:spacing w:before="12"/>
        <w:ind w:left="388"/>
        <w:rPr>
          <w:rFonts w:ascii="Calibri" w:eastAsia="Calibri" w:hAnsi="Calibri" w:cs="Calibri"/>
        </w:rPr>
      </w:pPr>
      <w:r>
        <w:rPr>
          <w:rFonts w:ascii="Calibri"/>
        </w:rPr>
        <w:t>Jurisprudență</w:t>
      </w:r>
    </w:p>
    <w:p w:rsidR="003739CE" w:rsidRDefault="003739CE">
      <w:pPr>
        <w:spacing w:before="7"/>
        <w:rPr>
          <w:rFonts w:ascii="Calibri" w:eastAsia="Calibri" w:hAnsi="Calibri" w:cs="Calibri"/>
          <w:sz w:val="20"/>
          <w:szCs w:val="20"/>
        </w:rPr>
      </w:pPr>
    </w:p>
    <w:p w:rsidR="003739CE" w:rsidRDefault="00827075">
      <w:pPr>
        <w:ind w:left="116"/>
        <w:rPr>
          <w:rFonts w:ascii="Calibri" w:eastAsia="Calibri" w:hAnsi="Calibri" w:cs="Calibri"/>
        </w:rPr>
      </w:pPr>
      <w:r>
        <w:rPr>
          <w:rFonts w:ascii="Calibri"/>
          <w:b/>
        </w:rPr>
        <w:t>1e. Mecanismul de fixare a salariilor judecătorilor este stabilit prin lege?</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389"/>
        </w:tabs>
        <w:ind w:left="388"/>
        <w:rPr>
          <w:rFonts w:ascii="Calibri" w:eastAsia="Calibri" w:hAnsi="Calibri" w:cs="Calibri"/>
        </w:rPr>
      </w:pPr>
      <w:r>
        <w:rPr>
          <w:rFonts w:ascii="Calibri"/>
        </w:rPr>
        <w:t>Da</w:t>
      </w:r>
    </w:p>
    <w:p w:rsidR="003739CE" w:rsidRDefault="00827075" w:rsidP="00355A7E">
      <w:pPr>
        <w:pStyle w:val="ListParagraph"/>
        <w:numPr>
          <w:ilvl w:val="0"/>
          <w:numId w:val="28"/>
        </w:numPr>
        <w:tabs>
          <w:tab w:val="left" w:pos="389"/>
        </w:tabs>
        <w:spacing w:before="12"/>
        <w:ind w:left="388"/>
        <w:rPr>
          <w:rFonts w:ascii="Calibri" w:eastAsia="Calibri" w:hAnsi="Calibri" w:cs="Calibri"/>
        </w:rPr>
      </w:pPr>
      <w:r>
        <w:rPr>
          <w:rFonts w:ascii="Calibri"/>
        </w:rPr>
        <w:t>Nu</w:t>
      </w:r>
    </w:p>
    <w:p w:rsidR="003739CE" w:rsidRDefault="003739CE">
      <w:pPr>
        <w:spacing w:before="4"/>
        <w:rPr>
          <w:rFonts w:ascii="Calibri" w:eastAsia="Calibri" w:hAnsi="Calibri" w:cs="Calibri"/>
          <w:sz w:val="20"/>
          <w:szCs w:val="20"/>
        </w:rPr>
      </w:pPr>
    </w:p>
    <w:p w:rsidR="003739CE" w:rsidRDefault="00827075">
      <w:pPr>
        <w:ind w:left="116"/>
        <w:rPr>
          <w:rFonts w:ascii="Calibri" w:eastAsia="Calibri" w:hAnsi="Calibri" w:cs="Calibri"/>
        </w:rPr>
      </w:pPr>
      <w:r>
        <w:rPr>
          <w:rFonts w:ascii="Calibri"/>
          <w:b/>
        </w:rPr>
        <w:t>1f. Dacă răspunsul la punctul 1e. este da, acest lucru se garantează prin:</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389"/>
        </w:tabs>
        <w:ind w:left="388"/>
        <w:rPr>
          <w:rFonts w:ascii="Calibri" w:eastAsia="Calibri" w:hAnsi="Calibri" w:cs="Calibri"/>
        </w:rPr>
      </w:pPr>
      <w:r>
        <w:rPr>
          <w:rFonts w:ascii="Calibri"/>
        </w:rPr>
        <w:t>Constituție sau texte echivalente</w:t>
      </w:r>
    </w:p>
    <w:p w:rsidR="003739CE" w:rsidRDefault="00827075" w:rsidP="00355A7E">
      <w:pPr>
        <w:pStyle w:val="ListParagraph"/>
        <w:numPr>
          <w:ilvl w:val="0"/>
          <w:numId w:val="28"/>
        </w:numPr>
        <w:tabs>
          <w:tab w:val="left" w:pos="389"/>
        </w:tabs>
        <w:spacing w:before="12"/>
        <w:ind w:left="388"/>
        <w:rPr>
          <w:rFonts w:ascii="Calibri" w:eastAsia="Calibri" w:hAnsi="Calibri" w:cs="Calibri"/>
        </w:rPr>
      </w:pPr>
      <w:r>
        <w:rPr>
          <w:rFonts w:ascii="Calibri"/>
        </w:rPr>
        <w:t>Legea</w:t>
      </w:r>
    </w:p>
    <w:p w:rsidR="003739CE" w:rsidRDefault="003739CE">
      <w:pPr>
        <w:spacing w:before="3"/>
        <w:rPr>
          <w:rFonts w:ascii="Calibri" w:eastAsia="Calibri" w:hAnsi="Calibri" w:cs="Calibri"/>
          <w:sz w:val="20"/>
          <w:szCs w:val="20"/>
        </w:rPr>
      </w:pPr>
    </w:p>
    <w:p w:rsidR="003739CE" w:rsidRDefault="00827075">
      <w:pPr>
        <w:spacing w:line="276" w:lineRule="auto"/>
        <w:ind w:left="116" w:right="590"/>
        <w:rPr>
          <w:rFonts w:ascii="Calibri" w:eastAsia="Calibri" w:hAnsi="Calibri" w:cs="Calibri"/>
        </w:rPr>
      </w:pPr>
      <w:r>
        <w:rPr>
          <w:rFonts w:ascii="Calibri"/>
          <w:b/>
        </w:rPr>
        <w:t>1g. Există un mecanism formal de ajustare a salariilor judecătorilor astfel încât acestea să țină pasul cu evoluția medie a salariilor din țară și/sau cu inflația?</w:t>
      </w:r>
    </w:p>
    <w:p w:rsidR="003739CE" w:rsidRDefault="00827075" w:rsidP="00355A7E">
      <w:pPr>
        <w:pStyle w:val="ListParagraph"/>
        <w:numPr>
          <w:ilvl w:val="0"/>
          <w:numId w:val="28"/>
        </w:numPr>
        <w:tabs>
          <w:tab w:val="left" w:pos="389"/>
        </w:tabs>
        <w:spacing w:before="163"/>
        <w:ind w:left="388"/>
        <w:rPr>
          <w:rFonts w:ascii="Calibri" w:eastAsia="Calibri" w:hAnsi="Calibri" w:cs="Calibri"/>
        </w:rPr>
      </w:pPr>
      <w:r>
        <w:rPr>
          <w:rFonts w:ascii="Calibri"/>
        </w:rPr>
        <w:t>Da</w:t>
      </w:r>
    </w:p>
    <w:p w:rsidR="003739CE" w:rsidRDefault="00827075" w:rsidP="00355A7E">
      <w:pPr>
        <w:pStyle w:val="ListParagraph"/>
        <w:numPr>
          <w:ilvl w:val="0"/>
          <w:numId w:val="28"/>
        </w:numPr>
        <w:tabs>
          <w:tab w:val="left" w:pos="389"/>
        </w:tabs>
        <w:spacing w:before="12"/>
        <w:ind w:left="388"/>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ind w:left="116"/>
        <w:rPr>
          <w:rFonts w:ascii="Calibri" w:eastAsia="Calibri" w:hAnsi="Calibri" w:cs="Calibri"/>
        </w:rPr>
      </w:pPr>
      <w:r>
        <w:rPr>
          <w:rFonts w:ascii="Calibri"/>
          <w:b/>
        </w:rPr>
        <w:t>1h. Implicarea autorității judecătorești în reforma judiciară și în aspecte juridice este</w:t>
      </w:r>
      <w:r>
        <w:rPr>
          <w:rFonts w:ascii="Calibri"/>
          <w:b/>
          <w:position w:val="8"/>
          <w:sz w:val="14"/>
        </w:rPr>
        <w:t xml:space="preserve">13  </w:t>
      </w:r>
      <w:r>
        <w:rPr>
          <w:rFonts w:ascii="Calibri"/>
          <w:b/>
        </w:rPr>
        <w:t>garantată în mod oficial?</w:t>
      </w:r>
    </w:p>
    <w:p w:rsidR="003739CE" w:rsidRDefault="00827075" w:rsidP="00355A7E">
      <w:pPr>
        <w:pStyle w:val="ListParagraph"/>
        <w:numPr>
          <w:ilvl w:val="0"/>
          <w:numId w:val="28"/>
        </w:numPr>
        <w:tabs>
          <w:tab w:val="left" w:pos="389"/>
        </w:tabs>
        <w:spacing w:before="204"/>
        <w:ind w:left="388"/>
        <w:rPr>
          <w:rFonts w:ascii="Calibri" w:eastAsia="Calibri" w:hAnsi="Calibri" w:cs="Calibri"/>
        </w:rPr>
      </w:pPr>
      <w:r>
        <w:rPr>
          <w:rFonts w:ascii="Calibri"/>
        </w:rPr>
        <w:t>Da</w:t>
      </w:r>
    </w:p>
    <w:p w:rsidR="003739CE" w:rsidRDefault="00827075" w:rsidP="00355A7E">
      <w:pPr>
        <w:pStyle w:val="ListParagraph"/>
        <w:numPr>
          <w:ilvl w:val="0"/>
          <w:numId w:val="28"/>
        </w:numPr>
        <w:tabs>
          <w:tab w:val="left" w:pos="389"/>
        </w:tabs>
        <w:spacing w:before="12"/>
        <w:ind w:left="388"/>
        <w:rPr>
          <w:rFonts w:ascii="Calibri" w:eastAsia="Calibri" w:hAnsi="Calibri" w:cs="Calibri"/>
        </w:rPr>
      </w:pPr>
      <w:r>
        <w:rPr>
          <w:rFonts w:ascii="Calibri"/>
        </w:rPr>
        <w:t>Nu</w:t>
      </w:r>
    </w:p>
    <w:p w:rsidR="003739CE" w:rsidRDefault="003739CE">
      <w:pPr>
        <w:spacing w:before="4"/>
        <w:rPr>
          <w:rFonts w:ascii="Calibri" w:eastAsia="Calibri" w:hAnsi="Calibri" w:cs="Calibri"/>
          <w:sz w:val="20"/>
          <w:szCs w:val="20"/>
        </w:rPr>
      </w:pPr>
    </w:p>
    <w:p w:rsidR="003739CE" w:rsidRDefault="00827075">
      <w:pPr>
        <w:ind w:left="116"/>
        <w:rPr>
          <w:rFonts w:ascii="Calibri" w:eastAsia="Calibri" w:hAnsi="Calibri" w:cs="Calibri"/>
        </w:rPr>
      </w:pPr>
      <w:r>
        <w:rPr>
          <w:rFonts w:ascii="Calibri"/>
          <w:b/>
        </w:rPr>
        <w:t>1i. Dacă răspunsul la punctul 1h. este da, acest lucru se realizează prin:</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389"/>
        </w:tabs>
        <w:ind w:left="388"/>
        <w:rPr>
          <w:rFonts w:ascii="Calibri" w:eastAsia="Calibri" w:hAnsi="Calibri" w:cs="Calibri"/>
        </w:rPr>
      </w:pPr>
      <w:r>
        <w:rPr>
          <w:rFonts w:ascii="Calibri"/>
        </w:rPr>
        <w:t>Constituție sau texte echivalente</w:t>
      </w:r>
    </w:p>
    <w:p w:rsidR="003739CE" w:rsidRDefault="00827075" w:rsidP="00355A7E">
      <w:pPr>
        <w:pStyle w:val="ListParagraph"/>
        <w:numPr>
          <w:ilvl w:val="0"/>
          <w:numId w:val="28"/>
        </w:numPr>
        <w:tabs>
          <w:tab w:val="left" w:pos="389"/>
        </w:tabs>
        <w:spacing w:before="12"/>
        <w:ind w:left="388"/>
        <w:rPr>
          <w:rFonts w:ascii="Calibri" w:eastAsia="Calibri" w:hAnsi="Calibri" w:cs="Calibri"/>
        </w:rPr>
      </w:pPr>
      <w:r>
        <w:rPr>
          <w:rFonts w:ascii="Calibri"/>
        </w:rPr>
        <w:t>Legea</w:t>
      </w:r>
    </w:p>
    <w:p w:rsidR="003739CE" w:rsidRDefault="00827075" w:rsidP="00355A7E">
      <w:pPr>
        <w:pStyle w:val="ListParagraph"/>
        <w:numPr>
          <w:ilvl w:val="0"/>
          <w:numId w:val="28"/>
        </w:numPr>
        <w:tabs>
          <w:tab w:val="left" w:pos="389"/>
        </w:tabs>
        <w:spacing w:before="12"/>
        <w:ind w:left="388"/>
        <w:rPr>
          <w:rFonts w:ascii="Calibri" w:eastAsia="Calibri" w:hAnsi="Calibri" w:cs="Calibri"/>
        </w:rPr>
      </w:pPr>
      <w:r>
        <w:rPr>
          <w:rFonts w:ascii="Calibri"/>
        </w:rPr>
        <w:t>Curtea Constituțională</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9"/>
        <w:rPr>
          <w:rFonts w:ascii="Calibri" w:eastAsia="Calibri" w:hAnsi="Calibri" w:cs="Calibri"/>
          <w:sz w:val="18"/>
          <w:szCs w:val="18"/>
        </w:rPr>
      </w:pPr>
    </w:p>
    <w:p w:rsidR="003739CE" w:rsidRDefault="00C52A8A">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101" style="width:144.65pt;height:.6pt;mso-position-horizontal-relative:char;mso-position-vertical-relative:line" coordsize="2893,12">
            <v:group id="_x0000_s1102" style="position:absolute;left:6;top:6;width:2881;height:2" coordorigin="6,6" coordsize="2881,2">
              <v:shape id="_x0000_s1103" style="position:absolute;left:6;top:6;width:2881;height:2" coordorigin="6,6" coordsize="2881,0" path="m6,6r2881,e" filled="f" strokeweight=".6pt">
                <v:path arrowok="t"/>
              </v:shape>
            </v:group>
            <w10:anchorlock/>
          </v:group>
        </w:pict>
      </w:r>
    </w:p>
    <w:p w:rsidR="003739CE" w:rsidRDefault="00827075">
      <w:pPr>
        <w:spacing w:before="92"/>
        <w:ind w:left="116"/>
        <w:rPr>
          <w:rFonts w:ascii="Calibri" w:eastAsia="Calibri" w:hAnsi="Calibri" w:cs="Calibri"/>
          <w:sz w:val="18"/>
          <w:szCs w:val="18"/>
        </w:rPr>
      </w:pPr>
      <w:r>
        <w:rPr>
          <w:rFonts w:ascii="Calibri"/>
          <w:position w:val="5"/>
          <w:sz w:val="12"/>
        </w:rPr>
        <w:t xml:space="preserve">11 </w:t>
      </w:r>
      <w:r>
        <w:rPr>
          <w:rFonts w:ascii="Calibri"/>
          <w:sz w:val="18"/>
        </w:rPr>
        <w:t>Texte echivalente presupun aici în mod specific faptul că poziția autorității judecătorești nu poate fi modificată prin majoritate simplă.</w:t>
      </w:r>
    </w:p>
    <w:p w:rsidR="003739CE" w:rsidRDefault="00827075">
      <w:pPr>
        <w:spacing w:before="1"/>
        <w:ind w:left="116"/>
        <w:rPr>
          <w:rFonts w:ascii="Calibri" w:eastAsia="Calibri" w:hAnsi="Calibri" w:cs="Calibri"/>
          <w:sz w:val="18"/>
          <w:szCs w:val="18"/>
        </w:rPr>
      </w:pPr>
      <w:r>
        <w:rPr>
          <w:rFonts w:ascii="Calibri"/>
          <w:position w:val="5"/>
          <w:sz w:val="12"/>
        </w:rPr>
        <w:t xml:space="preserve">12 </w:t>
      </w:r>
      <w:r>
        <w:rPr>
          <w:rFonts w:ascii="Calibri"/>
          <w:sz w:val="18"/>
        </w:rPr>
        <w:t>Poate fi modificată prin majoritate simplă.</w:t>
      </w:r>
    </w:p>
    <w:p w:rsidR="003739CE" w:rsidRDefault="00827075">
      <w:pPr>
        <w:ind w:left="116" w:right="293"/>
        <w:rPr>
          <w:rFonts w:ascii="Calibri" w:eastAsia="Calibri" w:hAnsi="Calibri" w:cs="Calibri"/>
          <w:sz w:val="18"/>
          <w:szCs w:val="18"/>
        </w:rPr>
      </w:pPr>
      <w:r>
        <w:rPr>
          <w:rFonts w:ascii="Calibri"/>
          <w:position w:val="5"/>
          <w:sz w:val="12"/>
        </w:rPr>
        <w:t xml:space="preserve">13 </w:t>
      </w:r>
      <w:r>
        <w:rPr>
          <w:rFonts w:ascii="Calibri"/>
          <w:sz w:val="18"/>
        </w:rPr>
        <w:t>Obiectivul unui proces de reformă judiciară ar trebui să îl constituie îmbunătățirea calității actului de justiție și a eficacității sistemului judiciar, simultan cu întărirea și protejarea independenței autorității judecătorești, acompaniată de măsuri care să facă mai eficient gradul de responsabilitate și răspundere al acesteia. Vezi Raportul RECJ privind reforma judiciară 2011-2012.</w:t>
      </w:r>
    </w:p>
    <w:p w:rsidR="003739CE" w:rsidRDefault="003739CE">
      <w:pPr>
        <w:rPr>
          <w:rFonts w:ascii="Calibri" w:eastAsia="Calibri" w:hAnsi="Calibri" w:cs="Calibri"/>
          <w:sz w:val="18"/>
          <w:szCs w:val="18"/>
        </w:rPr>
        <w:sectPr w:rsidR="003739CE">
          <w:pgSz w:w="11900" w:h="16840"/>
          <w:pgMar w:top="1360" w:right="1300" w:bottom="1440" w:left="1300" w:header="0" w:footer="1250" w:gutter="0"/>
          <w:cols w:space="720"/>
        </w:sectPr>
      </w:pPr>
    </w:p>
    <w:p w:rsidR="003739CE" w:rsidRDefault="00827075">
      <w:pPr>
        <w:spacing w:before="35"/>
        <w:ind w:left="136" w:right="539"/>
        <w:rPr>
          <w:rFonts w:ascii="Calibri" w:eastAsia="Calibri" w:hAnsi="Calibri" w:cs="Calibri"/>
        </w:rPr>
      </w:pPr>
      <w:r>
        <w:rPr>
          <w:rFonts w:ascii="Calibri"/>
          <w:b/>
        </w:rPr>
        <w:lastRenderedPageBreak/>
        <w:t>1j. Dacă răspunsul la punctul 1h. este da, autoritatea judecătorească are:</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Dreptul de a înainta o propunere oficială de modificare a unei prevederi legislative</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Dreptul de a oferi consiliere pe marginea propunerilor legislative</w:t>
      </w:r>
    </w:p>
    <w:p w:rsidR="003739CE" w:rsidRDefault="003739CE">
      <w:pPr>
        <w:rPr>
          <w:rFonts w:ascii="Calibri" w:eastAsia="Calibri" w:hAnsi="Calibri" w:cs="Calibri"/>
          <w:sz w:val="24"/>
          <w:szCs w:val="24"/>
        </w:rPr>
      </w:pPr>
    </w:p>
    <w:p w:rsidR="003739CE" w:rsidRDefault="003739CE">
      <w:pPr>
        <w:rPr>
          <w:rFonts w:ascii="Calibri" w:eastAsia="Calibri" w:hAnsi="Calibri" w:cs="Calibri"/>
          <w:sz w:val="24"/>
          <w:szCs w:val="24"/>
        </w:rPr>
      </w:pPr>
    </w:p>
    <w:p w:rsidR="003739CE" w:rsidRDefault="00827075">
      <w:pPr>
        <w:spacing w:before="174"/>
        <w:ind w:left="136" w:right="539"/>
        <w:rPr>
          <w:rFonts w:ascii="Calibri" w:eastAsia="Calibri" w:hAnsi="Calibri" w:cs="Calibri"/>
        </w:rPr>
      </w:pPr>
      <w:r>
        <w:rPr>
          <w:rFonts w:ascii="Calibri"/>
          <w:b/>
        </w:rPr>
        <w:t>1k. Este autoritatea judecătorească implicată în creionarea și implementarea reformei judiciare?</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1l. Autoritatea judecătorească este cea care a înaintat reforma judiciară?</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5"/>
        <w:rPr>
          <w:rFonts w:ascii="Calibri" w:eastAsia="Calibri" w:hAnsi="Calibri" w:cs="Calibri"/>
          <w:sz w:val="20"/>
          <w:szCs w:val="20"/>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52"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tabs>
                      <w:tab w:val="left" w:pos="455"/>
                    </w:tabs>
                    <w:spacing w:line="267" w:lineRule="exact"/>
                    <w:ind w:left="28"/>
                    <w:rPr>
                      <w:rFonts w:ascii="Calibri" w:eastAsia="Calibri" w:hAnsi="Calibri" w:cs="Calibri"/>
                    </w:rPr>
                  </w:pPr>
                  <w:r>
                    <w:rPr>
                      <w:rFonts w:ascii="Calibri"/>
                      <w:b/>
                    </w:rPr>
                    <w:t>2.</w:t>
                  </w:r>
                  <w:r>
                    <w:tab/>
                  </w:r>
                  <w:r>
                    <w:rPr>
                      <w:rFonts w:ascii="Calibri"/>
                      <w:b/>
                    </w:rPr>
                    <w:t>Autonomia organizatorică a puterii judecătorești</w:t>
                  </w:r>
                </w:p>
              </w:txbxContent>
            </v:textbox>
          </v:shape>
        </w:pict>
      </w:r>
    </w:p>
    <w:p w:rsidR="003739CE" w:rsidRDefault="00827075">
      <w:pPr>
        <w:spacing w:line="267" w:lineRule="exact"/>
        <w:ind w:left="136" w:right="539"/>
        <w:rPr>
          <w:rFonts w:ascii="Calibri" w:eastAsia="Calibri" w:hAnsi="Calibri" w:cs="Calibri"/>
        </w:rPr>
      </w:pPr>
      <w:r>
        <w:rPr>
          <w:rFonts w:ascii="Calibri"/>
          <w:b/>
        </w:rPr>
        <w:t>2a. Țara dvs. dispune de o instituție de tipul Consiliului judiciar/al magistraților</w:t>
      </w:r>
      <w:r>
        <w:rPr>
          <w:rFonts w:ascii="Calibri"/>
          <w:b/>
          <w:position w:val="8"/>
          <w:sz w:val="14"/>
        </w:rPr>
        <w:t>14</w:t>
      </w:r>
      <w:r>
        <w:rPr>
          <w:rFonts w:ascii="Calibri"/>
          <w:b/>
        </w:rPr>
        <w:t>?</w:t>
      </w:r>
    </w:p>
    <w:p w:rsidR="003739CE" w:rsidRDefault="00827075" w:rsidP="00355A7E">
      <w:pPr>
        <w:pStyle w:val="ListParagraph"/>
        <w:numPr>
          <w:ilvl w:val="0"/>
          <w:numId w:val="28"/>
        </w:numPr>
        <w:tabs>
          <w:tab w:val="left" w:pos="409"/>
        </w:tabs>
        <w:spacing w:before="208"/>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1"/>
        <w:ind w:left="408" w:right="539"/>
        <w:rPr>
          <w:rFonts w:ascii="Calibri" w:eastAsia="Calibri" w:hAnsi="Calibri" w:cs="Calibri"/>
        </w:rPr>
      </w:pPr>
      <w:r>
        <w:rPr>
          <w:rFonts w:ascii="Calibri"/>
        </w:rPr>
        <w:t>Nu</w:t>
      </w:r>
    </w:p>
    <w:p w:rsidR="003739CE" w:rsidRDefault="003739CE">
      <w:pPr>
        <w:spacing w:before="4"/>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2b. Este formal garantată poziția Consiliului judiciar?</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În Constituție sau texte echivalente</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Legea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2c. Consiliul este organizat în concordanță cu Liniile directoare ale RECJ referitoare la faptul că:</w:t>
      </w:r>
    </w:p>
    <w:p w:rsidR="003739CE" w:rsidRDefault="003739CE">
      <w:pPr>
        <w:spacing w:before="5"/>
        <w:rPr>
          <w:rFonts w:ascii="Calibri" w:eastAsia="Calibri" w:hAnsi="Calibri" w:cs="Calibri"/>
          <w:b/>
          <w:bCs/>
          <w:sz w:val="17"/>
          <w:szCs w:val="17"/>
        </w:rPr>
      </w:pPr>
    </w:p>
    <w:p w:rsidR="003739CE" w:rsidRDefault="00827075" w:rsidP="00355A7E">
      <w:pPr>
        <w:pStyle w:val="ListParagraph"/>
        <w:numPr>
          <w:ilvl w:val="0"/>
          <w:numId w:val="27"/>
        </w:numPr>
        <w:tabs>
          <w:tab w:val="left" w:pos="421"/>
          <w:tab w:val="left" w:pos="7218"/>
        </w:tabs>
        <w:ind w:right="539" w:hanging="312"/>
        <w:rPr>
          <w:rFonts w:ascii="Calibri" w:eastAsia="Calibri" w:hAnsi="Calibri" w:cs="Calibri"/>
        </w:rPr>
      </w:pPr>
      <w:r>
        <w:rPr>
          <w:rFonts w:ascii="Calibri" w:hAnsi="Calibri"/>
        </w:rPr>
        <w:t xml:space="preserve">Cel puțin 50% dintre membrii Consiliului sunt judecători </w:t>
      </w:r>
      <w:r>
        <w:rPr>
          <w:rFonts w:ascii="Cambria" w:hAnsi="Cambria"/>
          <w:position w:val="6"/>
          <w:sz w:val="16"/>
        </w:rPr>
        <w:t>15</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3739CE">
      <w:pPr>
        <w:spacing w:before="3"/>
        <w:rPr>
          <w:rFonts w:ascii="Calibri" w:eastAsia="Calibri" w:hAnsi="Calibri" w:cs="Calibri"/>
          <w:sz w:val="20"/>
          <w:szCs w:val="20"/>
        </w:rPr>
      </w:pPr>
    </w:p>
    <w:p w:rsidR="003739CE" w:rsidRDefault="00827075" w:rsidP="00355A7E">
      <w:pPr>
        <w:pStyle w:val="ListParagraph"/>
        <w:numPr>
          <w:ilvl w:val="0"/>
          <w:numId w:val="27"/>
        </w:numPr>
        <w:tabs>
          <w:tab w:val="left" w:pos="421"/>
        </w:tabs>
        <w:ind w:left="420" w:right="539"/>
        <w:rPr>
          <w:rFonts w:ascii="Calibri" w:eastAsia="Calibri" w:hAnsi="Calibri" w:cs="Calibri"/>
        </w:rPr>
      </w:pPr>
      <w:r>
        <w:rPr>
          <w:rFonts w:ascii="Calibri"/>
        </w:rPr>
        <w:t xml:space="preserve">Cel puțin 50% dintre membrii Consiliului sunt judecători </w:t>
      </w:r>
    </w:p>
    <w:p w:rsidR="003739CE" w:rsidRDefault="00827075">
      <w:pPr>
        <w:tabs>
          <w:tab w:val="left" w:pos="7218"/>
        </w:tabs>
        <w:spacing w:before="204"/>
        <w:ind w:left="136" w:right="539"/>
        <w:rPr>
          <w:rFonts w:ascii="Calibri" w:eastAsia="Calibri" w:hAnsi="Calibri" w:cs="Calibri"/>
        </w:rPr>
      </w:pPr>
      <w:r>
        <w:rPr>
          <w:rFonts w:ascii="Calibri" w:hAnsi="Calibri"/>
        </w:rPr>
        <w:t>aleși ca reprezentanți ai corpului judecătoresc</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421"/>
          <w:tab w:val="left" w:pos="7218"/>
        </w:tabs>
        <w:spacing w:before="212"/>
        <w:ind w:left="420" w:right="539"/>
        <w:rPr>
          <w:rFonts w:ascii="Calibri" w:eastAsia="Calibri" w:hAnsi="Calibri" w:cs="Calibri"/>
        </w:rPr>
      </w:pPr>
      <w:r>
        <w:rPr>
          <w:rFonts w:ascii="Calibri" w:hAnsi="Calibri"/>
        </w:rPr>
        <w:t>Ministrul Justiției nu este un membru al Consiliului</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3739CE">
      <w:pPr>
        <w:spacing w:before="4"/>
        <w:rPr>
          <w:rFonts w:ascii="Calibri" w:eastAsia="Calibri" w:hAnsi="Calibri" w:cs="Calibri"/>
          <w:sz w:val="20"/>
          <w:szCs w:val="20"/>
        </w:rPr>
      </w:pPr>
    </w:p>
    <w:p w:rsidR="003739CE" w:rsidRDefault="00827075" w:rsidP="00355A7E">
      <w:pPr>
        <w:pStyle w:val="ListParagraph"/>
        <w:numPr>
          <w:ilvl w:val="0"/>
          <w:numId w:val="27"/>
        </w:numPr>
        <w:tabs>
          <w:tab w:val="left" w:pos="421"/>
        </w:tabs>
        <w:ind w:left="420" w:right="539"/>
        <w:rPr>
          <w:rFonts w:ascii="Calibri" w:eastAsia="Calibri" w:hAnsi="Calibri" w:cs="Calibri"/>
        </w:rPr>
      </w:pPr>
      <w:r>
        <w:rPr>
          <w:rFonts w:ascii="Calibri"/>
        </w:rPr>
        <w:t xml:space="preserve">Consiliul își controlează propriul buget în mod independent </w:t>
      </w:r>
    </w:p>
    <w:p w:rsidR="003739CE" w:rsidRDefault="00827075">
      <w:pPr>
        <w:tabs>
          <w:tab w:val="left" w:pos="7218"/>
        </w:tabs>
        <w:spacing w:before="204"/>
        <w:ind w:left="136" w:right="539"/>
        <w:rPr>
          <w:rFonts w:ascii="Calibri" w:eastAsia="Calibri" w:hAnsi="Calibri" w:cs="Calibri"/>
        </w:rPr>
      </w:pPr>
      <w:r>
        <w:rPr>
          <w:rFonts w:ascii="Calibri" w:hAnsi="Calibri"/>
        </w:rPr>
        <w:t>atât față de ramura legislativă, cât și față de cea executivă</w:t>
      </w:r>
      <w:r>
        <w:rPr>
          <w:rFonts w:ascii="Calibri" w:hAnsi="Calibri"/>
          <w:position w:val="8"/>
          <w:sz w:val="14"/>
        </w:rPr>
        <w:t>16</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3739CE">
      <w:pPr>
        <w:rPr>
          <w:rFonts w:ascii="Calibri" w:eastAsia="Calibri" w:hAnsi="Calibri" w:cs="Calibri"/>
          <w:sz w:val="20"/>
          <w:szCs w:val="20"/>
        </w:rPr>
      </w:pPr>
    </w:p>
    <w:p w:rsidR="003739CE" w:rsidRDefault="003739CE">
      <w:pPr>
        <w:spacing w:before="9"/>
        <w:rPr>
          <w:rFonts w:ascii="Calibri" w:eastAsia="Calibri" w:hAnsi="Calibri" w:cs="Calibri"/>
          <w:sz w:val="16"/>
          <w:szCs w:val="16"/>
        </w:rPr>
      </w:pPr>
    </w:p>
    <w:p w:rsidR="003739CE" w:rsidRDefault="00C52A8A">
      <w:pPr>
        <w:spacing w:line="20" w:lineRule="exact"/>
        <w:ind w:left="13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97" style="width:144.65pt;height:.6pt;mso-position-horizontal-relative:char;mso-position-vertical-relative:line" coordsize="2893,12">
            <v:group id="_x0000_s1098" style="position:absolute;left:6;top:6;width:2881;height:2" coordorigin="6,6" coordsize="2881,2">
              <v:shape id="_x0000_s1099" style="position:absolute;left:6;top:6;width:2881;height:2" coordorigin="6,6" coordsize="2881,0" path="m6,6r2881,e" filled="f" strokeweight=".6pt">
                <v:path arrowok="t"/>
              </v:shape>
            </v:group>
            <w10:anchorlock/>
          </v:group>
        </w:pict>
      </w:r>
    </w:p>
    <w:p w:rsidR="003739CE" w:rsidRDefault="00827075">
      <w:pPr>
        <w:pStyle w:val="BodyText"/>
        <w:spacing w:before="87"/>
        <w:ind w:left="136" w:right="130"/>
        <w:jc w:val="both"/>
      </w:pPr>
      <w:r>
        <w:rPr>
          <w:position w:val="8"/>
          <w:sz w:val="16"/>
        </w:rPr>
        <w:t xml:space="preserve">14 </w:t>
      </w:r>
      <w:r>
        <w:t>Vezi articolul 6 din Statutul RECJ.. Instituție națională care este independentă de ramura executivă și de cea legislativă, sau care este autonomă și care își asumă responsabilitatea finală în ceea ce privește sprijinirea autorității judecătoresști în administrarea independentă a justiției.</w:t>
      </w:r>
    </w:p>
    <w:p w:rsidR="003739CE" w:rsidRDefault="00827075">
      <w:pPr>
        <w:pStyle w:val="BodyText"/>
        <w:spacing w:line="237" w:lineRule="auto"/>
        <w:ind w:left="136" w:right="449"/>
        <w:jc w:val="both"/>
      </w:pPr>
      <w:r>
        <w:rPr>
          <w:position w:val="8"/>
          <w:sz w:val="16"/>
        </w:rPr>
        <w:t xml:space="preserve">15 </w:t>
      </w:r>
      <w:r>
        <w:t xml:space="preserve">Numai în cazul unui consiliu judiciar în care sunt reprezentați atât judecătorii cât și procurorii, vă rugăm folosiți termenul de magistrați. </w:t>
      </w:r>
      <w:r>
        <w:rPr>
          <w:position w:val="8"/>
          <w:sz w:val="16"/>
        </w:rPr>
        <w:t xml:space="preserve">16  </w:t>
      </w:r>
      <w:r>
        <w:t xml:space="preserve"> Noțiunea de buget al Consiliului judiciar face referire numai la bugetul Consiliului însuși și nu la bugetul puterii </w:t>
      </w:r>
      <w:r>
        <w:lastRenderedPageBreak/>
        <w:t>judecătorești în ansamblul său.</w:t>
      </w:r>
    </w:p>
    <w:p w:rsidR="003739CE" w:rsidRDefault="003739CE">
      <w:pPr>
        <w:spacing w:line="237" w:lineRule="auto"/>
        <w:jc w:val="both"/>
        <w:sectPr w:rsidR="003739CE">
          <w:pgSz w:w="11900" w:h="16840"/>
          <w:pgMar w:top="1380" w:right="1280" w:bottom="1440" w:left="1280" w:header="0" w:footer="1250" w:gutter="0"/>
          <w:cols w:space="720"/>
        </w:sectPr>
      </w:pPr>
    </w:p>
    <w:p w:rsidR="003739CE" w:rsidRDefault="00827075" w:rsidP="00355A7E">
      <w:pPr>
        <w:pStyle w:val="ListParagraph"/>
        <w:numPr>
          <w:ilvl w:val="0"/>
          <w:numId w:val="27"/>
        </w:numPr>
        <w:tabs>
          <w:tab w:val="left" w:pos="401"/>
        </w:tabs>
        <w:spacing w:before="35"/>
        <w:ind w:left="400"/>
        <w:rPr>
          <w:rFonts w:ascii="Calibri" w:eastAsia="Calibri" w:hAnsi="Calibri" w:cs="Calibri"/>
        </w:rPr>
      </w:pPr>
      <w:r>
        <w:rPr>
          <w:rFonts w:ascii="Calibri"/>
        </w:rPr>
        <w:lastRenderedPageBreak/>
        <w:t>Consiliul își controlează propriile activități în mod independent</w:t>
      </w:r>
    </w:p>
    <w:p w:rsidR="003739CE" w:rsidRDefault="00827075">
      <w:pPr>
        <w:tabs>
          <w:tab w:val="left" w:pos="7198"/>
        </w:tabs>
        <w:spacing w:before="204"/>
        <w:ind w:left="116"/>
        <w:rPr>
          <w:rFonts w:ascii="Calibri" w:eastAsia="Calibri" w:hAnsi="Calibri" w:cs="Calibri"/>
        </w:rPr>
      </w:pPr>
      <w:r>
        <w:rPr>
          <w:rFonts w:ascii="Calibri" w:hAnsi="Calibri"/>
        </w:rPr>
        <w:t>atât față de ramura legislativă, cât și față de cea executivă</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3739CE">
      <w:pPr>
        <w:rPr>
          <w:rFonts w:ascii="Calibri" w:eastAsia="Calibri" w:hAnsi="Calibri" w:cs="Calibri"/>
          <w:sz w:val="24"/>
          <w:szCs w:val="24"/>
        </w:rPr>
      </w:pPr>
    </w:p>
    <w:p w:rsidR="003739CE" w:rsidRDefault="003739CE">
      <w:pPr>
        <w:rPr>
          <w:rFonts w:ascii="Calibri" w:eastAsia="Calibri" w:hAnsi="Calibri" w:cs="Calibri"/>
          <w:sz w:val="24"/>
          <w:szCs w:val="24"/>
        </w:rPr>
      </w:pPr>
    </w:p>
    <w:p w:rsidR="003739CE" w:rsidRDefault="00827075">
      <w:pPr>
        <w:spacing w:before="169"/>
        <w:ind w:left="116"/>
        <w:rPr>
          <w:rFonts w:ascii="Calibri" w:eastAsia="Calibri" w:hAnsi="Calibri" w:cs="Calibri"/>
        </w:rPr>
      </w:pPr>
      <w:r>
        <w:rPr>
          <w:rFonts w:ascii="Calibri"/>
          <w:b/>
        </w:rPr>
        <w:t xml:space="preserve">2d. Consiliul este responsabil </w:t>
      </w:r>
      <w:r>
        <w:rPr>
          <w:rFonts w:ascii="Calibri"/>
          <w:b/>
          <w:position w:val="8"/>
          <w:sz w:val="14"/>
        </w:rPr>
        <w:t xml:space="preserve">17  </w:t>
      </w:r>
      <w:r>
        <w:rPr>
          <w:rFonts w:ascii="Calibri"/>
          <w:b/>
        </w:rPr>
        <w:t>de următoarele acțiuni:</w:t>
      </w:r>
    </w:p>
    <w:p w:rsidR="003739CE" w:rsidRDefault="00827075" w:rsidP="00355A7E">
      <w:pPr>
        <w:pStyle w:val="ListParagraph"/>
        <w:numPr>
          <w:ilvl w:val="0"/>
          <w:numId w:val="27"/>
        </w:numPr>
        <w:tabs>
          <w:tab w:val="left" w:pos="545"/>
          <w:tab w:val="left" w:pos="6538"/>
        </w:tabs>
        <w:spacing w:before="204"/>
        <w:ind w:left="544" w:hanging="428"/>
        <w:rPr>
          <w:rFonts w:ascii="Calibri" w:eastAsia="Calibri" w:hAnsi="Calibri" w:cs="Calibri"/>
        </w:rPr>
      </w:pPr>
      <w:r>
        <w:rPr>
          <w:rFonts w:ascii="Calibri" w:hAnsi="Calibri"/>
        </w:rPr>
        <w:t>Numirea în funcție și promovarea magistraților</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Formarea profesională a magistraților</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Răspunderea disciplinară pentru magistrați</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Etica judiciară</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Soluționarea plângerilor depuse la adresa puterii judecătorești</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Managementul performanțelor puterii judecătorești</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1"/>
        <w:ind w:left="544" w:hanging="428"/>
        <w:rPr>
          <w:rFonts w:ascii="Calibri" w:eastAsia="Calibri" w:hAnsi="Calibri" w:cs="Calibri"/>
        </w:rPr>
      </w:pPr>
      <w:r>
        <w:rPr>
          <w:rFonts w:ascii="Calibri" w:hAnsi="Calibri"/>
        </w:rPr>
        <w:t>Administrarea instanțelor</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Finanțarea instanțelor</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3739CE">
      <w:pPr>
        <w:spacing w:before="1"/>
        <w:rPr>
          <w:rFonts w:ascii="Calibri" w:eastAsia="Calibri" w:hAnsi="Calibri" w:cs="Calibri"/>
          <w:sz w:val="18"/>
          <w:szCs w:val="18"/>
        </w:rPr>
      </w:pPr>
    </w:p>
    <w:p w:rsidR="003739CE" w:rsidRDefault="00827075" w:rsidP="00355A7E">
      <w:pPr>
        <w:pStyle w:val="ListParagraph"/>
        <w:numPr>
          <w:ilvl w:val="0"/>
          <w:numId w:val="27"/>
        </w:numPr>
        <w:tabs>
          <w:tab w:val="left" w:pos="545"/>
          <w:tab w:val="left" w:pos="6490"/>
        </w:tabs>
        <w:ind w:left="544" w:hanging="428"/>
        <w:rPr>
          <w:rFonts w:ascii="Calibri" w:eastAsia="Calibri" w:hAnsi="Calibri" w:cs="Calibri"/>
        </w:rPr>
      </w:pPr>
      <w:r>
        <w:rPr>
          <w:rFonts w:ascii="Calibri" w:hAnsi="Calibri"/>
        </w:rPr>
        <w:t>Înaintarea propunerilor legislative referitoare la activitatea instanțelor și a a autorității judecătorești</w:t>
      </w:r>
      <w:r>
        <w:rPr>
          <w:rFonts w:ascii="Cambria" w:hAnsi="Cambria"/>
          <w:position w:val="6"/>
          <w:sz w:val="16"/>
        </w:rPr>
        <w:t>18</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3739CE">
      <w:pPr>
        <w:rPr>
          <w:rFonts w:ascii="Calibri" w:eastAsia="Calibri" w:hAnsi="Calibri" w:cs="Calibri"/>
          <w:sz w:val="24"/>
          <w:szCs w:val="24"/>
        </w:rPr>
      </w:pPr>
    </w:p>
    <w:p w:rsidR="003739CE" w:rsidRDefault="003739CE">
      <w:pPr>
        <w:spacing w:before="6"/>
        <w:rPr>
          <w:rFonts w:ascii="Calibri" w:eastAsia="Calibri" w:hAnsi="Calibri" w:cs="Calibri"/>
          <w:sz w:val="21"/>
          <w:szCs w:val="21"/>
        </w:rPr>
      </w:pPr>
    </w:p>
    <w:p w:rsidR="003739CE" w:rsidRDefault="00827075">
      <w:pPr>
        <w:spacing w:line="276" w:lineRule="auto"/>
        <w:ind w:left="116" w:right="264"/>
        <w:rPr>
          <w:rFonts w:ascii="Calibri" w:eastAsia="Calibri" w:hAnsi="Calibri" w:cs="Calibri"/>
        </w:rPr>
      </w:pPr>
      <w:r>
        <w:rPr>
          <w:rFonts w:ascii="Calibri"/>
          <w:b/>
        </w:rPr>
        <w:t xml:space="preserve">2e. Dacă răspunsul la întrebarea 2a. este nu </w:t>
      </w:r>
      <w:r>
        <w:rPr>
          <w:rFonts w:ascii="Calibri"/>
          <w:b/>
          <w:u w:val="single" w:color="000000"/>
        </w:rPr>
        <w:t xml:space="preserve">sau dacă Consiliul nu deține responsabilități </w:t>
      </w:r>
      <w:r>
        <w:rPr>
          <w:rFonts w:ascii="Calibri"/>
          <w:b/>
        </w:rPr>
        <w:t>în următoarele domenii, judecătorii au o influență covârșitoare cu privirea la deciziile luate cu privire la?</w:t>
      </w:r>
    </w:p>
    <w:p w:rsidR="003739CE" w:rsidRDefault="00827075" w:rsidP="00355A7E">
      <w:pPr>
        <w:pStyle w:val="ListParagraph"/>
        <w:numPr>
          <w:ilvl w:val="0"/>
          <w:numId w:val="27"/>
        </w:numPr>
        <w:tabs>
          <w:tab w:val="left" w:pos="545"/>
          <w:tab w:val="left" w:pos="6490"/>
        </w:tabs>
        <w:spacing w:before="163"/>
        <w:ind w:left="544" w:hanging="428"/>
        <w:rPr>
          <w:rFonts w:ascii="Calibri" w:eastAsia="Calibri" w:hAnsi="Calibri" w:cs="Calibri"/>
        </w:rPr>
      </w:pPr>
      <w:r>
        <w:rPr>
          <w:rFonts w:ascii="Calibri" w:hAnsi="Calibri"/>
        </w:rPr>
        <w:t>Numirea în funcție și promovarea magistraților</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Formarea profesională a magistraților</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Răspunderea disciplinară pentru magistrați</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1"/>
        <w:ind w:left="544" w:hanging="428"/>
        <w:rPr>
          <w:rFonts w:ascii="Calibri" w:eastAsia="Calibri" w:hAnsi="Calibri" w:cs="Calibri"/>
        </w:rPr>
      </w:pPr>
      <w:r>
        <w:rPr>
          <w:rFonts w:ascii="Calibri" w:hAnsi="Calibri"/>
        </w:rPr>
        <w:t>Etica judiciară</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Soluționarea plângerilor depuse la adresa puterii judecătorești</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Managementul performanțelor puterii judecătorești</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Administrarea instanțelor</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545"/>
          <w:tab w:val="left" w:pos="6490"/>
        </w:tabs>
        <w:spacing w:before="212"/>
        <w:ind w:left="544" w:hanging="428"/>
        <w:rPr>
          <w:rFonts w:ascii="Calibri" w:eastAsia="Calibri" w:hAnsi="Calibri" w:cs="Calibri"/>
        </w:rPr>
      </w:pPr>
      <w:r>
        <w:rPr>
          <w:rFonts w:ascii="Calibri" w:hAnsi="Calibri"/>
        </w:rPr>
        <w:t>Finanțarea instanțelor</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4"/>
        <w:rPr>
          <w:rFonts w:ascii="Calibri" w:eastAsia="Calibri" w:hAnsi="Calibri" w:cs="Calibri"/>
          <w:sz w:val="21"/>
          <w:szCs w:val="21"/>
        </w:rPr>
      </w:pPr>
    </w:p>
    <w:p w:rsidR="003739CE" w:rsidRDefault="00C52A8A">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94" style="width:144.65pt;height:.6pt;mso-position-horizontal-relative:char;mso-position-vertical-relative:line" coordsize="2893,12">
            <v:group id="_x0000_s1095" style="position:absolute;left:6;top:6;width:2881;height:2" coordorigin="6,6" coordsize="2881,2">
              <v:shape id="_x0000_s1096" style="position:absolute;left:6;top:6;width:2881;height:2" coordorigin="6,6" coordsize="2881,0" path="m6,6r2881,e" filled="f" strokeweight=".6pt">
                <v:path arrowok="t"/>
              </v:shape>
            </v:group>
            <w10:anchorlock/>
          </v:group>
        </w:pict>
      </w:r>
    </w:p>
    <w:p w:rsidR="003739CE" w:rsidRDefault="00827075">
      <w:pPr>
        <w:pStyle w:val="BodyText"/>
        <w:spacing w:before="88"/>
        <w:ind w:right="546"/>
      </w:pPr>
      <w:r>
        <w:rPr>
          <w:position w:val="8"/>
          <w:sz w:val="16"/>
        </w:rPr>
        <w:t xml:space="preserve">17  </w:t>
      </w:r>
      <w:r>
        <w:t>Responsabil presupune faptul că respectivul Consiliu judiciar execută respectivele activități. De asemenea, poate însemna și că respectivul Consiliu judiciar a delegat îndeplinirea acestor responsabilități unui organism separat.</w:t>
      </w:r>
    </w:p>
    <w:p w:rsidR="003739CE" w:rsidRDefault="00827075">
      <w:pPr>
        <w:pStyle w:val="BodyText"/>
        <w:spacing w:line="292" w:lineRule="exact"/>
      </w:pPr>
      <w:r>
        <w:rPr>
          <w:rFonts w:ascii="Cambria"/>
          <w:position w:val="6"/>
          <w:sz w:val="16"/>
        </w:rPr>
        <w:lastRenderedPageBreak/>
        <w:t xml:space="preserve">18 </w:t>
      </w:r>
      <w:r>
        <w:t>Parlamentului sau Ministerului Justiției.</w:t>
      </w:r>
    </w:p>
    <w:p w:rsidR="003739CE" w:rsidRDefault="003739CE">
      <w:pPr>
        <w:spacing w:line="292" w:lineRule="exact"/>
        <w:sectPr w:rsidR="003739CE">
          <w:pgSz w:w="11900" w:h="16840"/>
          <w:pgMar w:top="1380" w:right="1300" w:bottom="1440" w:left="1300" w:header="0" w:footer="1250" w:gutter="0"/>
          <w:cols w:space="720"/>
        </w:sectPr>
      </w:pPr>
    </w:p>
    <w:p w:rsidR="003739CE" w:rsidRDefault="00827075" w:rsidP="00355A7E">
      <w:pPr>
        <w:pStyle w:val="ListParagraph"/>
        <w:numPr>
          <w:ilvl w:val="0"/>
          <w:numId w:val="27"/>
        </w:numPr>
        <w:tabs>
          <w:tab w:val="left" w:pos="565"/>
          <w:tab w:val="left" w:pos="6510"/>
        </w:tabs>
        <w:spacing w:before="7"/>
        <w:ind w:left="564" w:right="1423" w:hanging="428"/>
        <w:rPr>
          <w:rFonts w:ascii="Calibri" w:eastAsia="Calibri" w:hAnsi="Calibri" w:cs="Calibri"/>
        </w:rPr>
      </w:pPr>
      <w:r>
        <w:rPr>
          <w:rFonts w:ascii="Calibri" w:hAnsi="Calibri"/>
        </w:rPr>
        <w:lastRenderedPageBreak/>
        <w:t>Înaintarea propunerilor legislative referitoare la activitatea instanțelor și a a autorității judecătorești</w:t>
      </w:r>
      <w:r>
        <w:rPr>
          <w:rFonts w:ascii="Cambria" w:hAnsi="Cambria"/>
          <w:position w:val="6"/>
          <w:sz w:val="16"/>
        </w:rPr>
        <w:t>19</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3"/>
        <w:rPr>
          <w:rFonts w:ascii="Calibri" w:eastAsia="Calibri" w:hAnsi="Calibri" w:cs="Calibri"/>
          <w:sz w:val="25"/>
          <w:szCs w:val="25"/>
        </w:rPr>
      </w:pPr>
    </w:p>
    <w:p w:rsidR="003739CE" w:rsidRDefault="00C52A8A">
      <w:pPr>
        <w:spacing w:line="512"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51" type="#_x0000_t202" style="width:456.35pt;height:25.6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tabs>
                      <w:tab w:val="left" w:pos="595"/>
                    </w:tabs>
                    <w:spacing w:line="267" w:lineRule="exact"/>
                    <w:ind w:left="28"/>
                    <w:rPr>
                      <w:rFonts w:ascii="Calibri" w:eastAsia="Calibri" w:hAnsi="Calibri" w:cs="Calibri"/>
                    </w:rPr>
                  </w:pPr>
                  <w:r>
                    <w:rPr>
                      <w:rFonts w:ascii="Calibri"/>
                      <w:b/>
                    </w:rPr>
                    <w:t>3.</w:t>
                  </w:r>
                  <w:r>
                    <w:tab/>
                  </w:r>
                  <w:r>
                    <w:rPr>
                      <w:rFonts w:ascii="Calibri"/>
                      <w:b/>
                    </w:rPr>
                    <w:t>Finanțarea puterii judecătorești</w:t>
                  </w:r>
                </w:p>
              </w:txbxContent>
            </v:textbox>
          </v:shape>
        </w:pict>
      </w:r>
    </w:p>
    <w:p w:rsidR="003739CE" w:rsidRDefault="00827075">
      <w:pPr>
        <w:spacing w:line="267" w:lineRule="exact"/>
        <w:ind w:left="136" w:right="1423"/>
        <w:rPr>
          <w:rFonts w:ascii="Calibri" w:eastAsia="Calibri" w:hAnsi="Calibri" w:cs="Calibri"/>
        </w:rPr>
      </w:pPr>
      <w:r>
        <w:rPr>
          <w:rFonts w:ascii="Calibri"/>
          <w:b/>
        </w:rPr>
        <w:t>3a. Este finanțarea puterii judecătorești suficientă încât să permită:</w:t>
      </w:r>
    </w:p>
    <w:p w:rsidR="003739CE" w:rsidRDefault="003739CE">
      <w:pPr>
        <w:spacing w:before="8"/>
        <w:rPr>
          <w:rFonts w:ascii="Calibri" w:eastAsia="Calibri" w:hAnsi="Calibri" w:cs="Calibri"/>
          <w:b/>
          <w:bCs/>
          <w:sz w:val="19"/>
          <w:szCs w:val="19"/>
        </w:rPr>
      </w:pPr>
    </w:p>
    <w:p w:rsidR="003739CE" w:rsidRDefault="00827075">
      <w:pPr>
        <w:ind w:left="136" w:right="1423"/>
        <w:rPr>
          <w:rFonts w:ascii="Calibri" w:eastAsia="Calibri" w:hAnsi="Calibri" w:cs="Calibri"/>
        </w:rPr>
      </w:pPr>
      <w:r>
        <w:rPr>
          <w:rFonts w:ascii="Calibri"/>
        </w:rPr>
        <w:t>[Sunt posibile mai multe opțiuni]</w:t>
      </w:r>
    </w:p>
    <w:p w:rsidR="003739CE" w:rsidRDefault="003739CE">
      <w:pPr>
        <w:spacing w:before="5"/>
        <w:rPr>
          <w:rFonts w:ascii="Calibri" w:eastAsia="Calibri" w:hAnsi="Calibri" w:cs="Calibri"/>
          <w:sz w:val="16"/>
          <w:szCs w:val="16"/>
        </w:rPr>
      </w:pPr>
    </w:p>
    <w:p w:rsidR="003739CE" w:rsidRDefault="00827075" w:rsidP="00355A7E">
      <w:pPr>
        <w:pStyle w:val="ListParagraph"/>
        <w:numPr>
          <w:ilvl w:val="0"/>
          <w:numId w:val="28"/>
        </w:numPr>
        <w:tabs>
          <w:tab w:val="left" w:pos="433"/>
        </w:tabs>
        <w:ind w:left="432" w:right="1423" w:hanging="296"/>
        <w:rPr>
          <w:rFonts w:ascii="Calibri" w:eastAsia="Calibri" w:hAnsi="Calibri" w:cs="Calibri"/>
          <w:sz w:val="24"/>
          <w:szCs w:val="24"/>
        </w:rPr>
      </w:pPr>
      <w:r>
        <w:rPr>
          <w:rFonts w:ascii="Calibri"/>
          <w:sz w:val="24"/>
        </w:rPr>
        <w:t>Instrumentarea volumului de cauze</w:t>
      </w:r>
    </w:p>
    <w:p w:rsidR="003739CE" w:rsidRDefault="00827075" w:rsidP="00355A7E">
      <w:pPr>
        <w:pStyle w:val="ListParagraph"/>
        <w:numPr>
          <w:ilvl w:val="0"/>
          <w:numId w:val="28"/>
        </w:numPr>
        <w:tabs>
          <w:tab w:val="left" w:pos="433"/>
        </w:tabs>
        <w:spacing w:before="16"/>
        <w:ind w:left="432" w:right="1423" w:hanging="296"/>
        <w:rPr>
          <w:rFonts w:ascii="Calibri" w:eastAsia="Calibri" w:hAnsi="Calibri" w:cs="Calibri"/>
          <w:sz w:val="24"/>
          <w:szCs w:val="24"/>
        </w:rPr>
      </w:pPr>
      <w:r>
        <w:rPr>
          <w:rFonts w:ascii="Calibri"/>
          <w:sz w:val="24"/>
        </w:rPr>
        <w:t>Angajarea experților/traducătorilor/etc atunci când este necesar, în condițiile în care onorariile sunt achitate de către instanțe</w:t>
      </w:r>
    </w:p>
    <w:p w:rsidR="003739CE" w:rsidRDefault="00827075" w:rsidP="00355A7E">
      <w:pPr>
        <w:pStyle w:val="ListParagraph"/>
        <w:numPr>
          <w:ilvl w:val="0"/>
          <w:numId w:val="28"/>
        </w:numPr>
        <w:tabs>
          <w:tab w:val="left" w:pos="433"/>
        </w:tabs>
        <w:spacing w:before="11"/>
        <w:ind w:left="432" w:right="1423" w:hanging="296"/>
        <w:rPr>
          <w:rFonts w:ascii="Calibri" w:eastAsia="Calibri" w:hAnsi="Calibri" w:cs="Calibri"/>
          <w:sz w:val="24"/>
          <w:szCs w:val="24"/>
        </w:rPr>
      </w:pPr>
      <w:r>
        <w:rPr>
          <w:rFonts w:ascii="Calibri"/>
          <w:sz w:val="24"/>
        </w:rPr>
        <w:t>Menținerea nivelului de cunoștințe și competențe ale judecătorilor la un nivel actualizat</w:t>
      </w:r>
    </w:p>
    <w:p w:rsidR="003739CE" w:rsidRDefault="00827075" w:rsidP="00355A7E">
      <w:pPr>
        <w:pStyle w:val="ListParagraph"/>
        <w:numPr>
          <w:ilvl w:val="0"/>
          <w:numId w:val="28"/>
        </w:numPr>
        <w:tabs>
          <w:tab w:val="left" w:pos="433"/>
        </w:tabs>
        <w:spacing w:before="15"/>
        <w:ind w:left="432" w:right="1423" w:hanging="296"/>
        <w:rPr>
          <w:rFonts w:ascii="Calibri" w:eastAsia="Calibri" w:hAnsi="Calibri" w:cs="Calibri"/>
          <w:sz w:val="24"/>
          <w:szCs w:val="24"/>
        </w:rPr>
      </w:pPr>
      <w:r>
        <w:rPr>
          <w:rFonts w:ascii="Calibri"/>
          <w:sz w:val="24"/>
        </w:rPr>
        <w:t>Menținerea nivelului de cunoștințe și competențe ale personalului auxiliar la un nivel actualizat</w:t>
      </w:r>
    </w:p>
    <w:p w:rsidR="003739CE" w:rsidRDefault="00827075" w:rsidP="00355A7E">
      <w:pPr>
        <w:pStyle w:val="ListParagraph"/>
        <w:numPr>
          <w:ilvl w:val="0"/>
          <w:numId w:val="28"/>
        </w:numPr>
        <w:tabs>
          <w:tab w:val="left" w:pos="433"/>
        </w:tabs>
        <w:spacing w:before="11"/>
        <w:ind w:left="432" w:right="1423" w:hanging="296"/>
        <w:rPr>
          <w:rFonts w:ascii="Calibri" w:eastAsia="Calibri" w:hAnsi="Calibri" w:cs="Calibri"/>
          <w:sz w:val="24"/>
          <w:szCs w:val="24"/>
        </w:rPr>
      </w:pPr>
      <w:r>
        <w:rPr>
          <w:rFonts w:ascii="Calibri"/>
          <w:sz w:val="24"/>
        </w:rPr>
        <w:t>Facilitarea activității procurorilor și personalului aferent prin punerea la dispoziție de sisteme TIC, clădiri etc.</w:t>
      </w:r>
    </w:p>
    <w:p w:rsidR="003739CE" w:rsidRDefault="003739CE">
      <w:pPr>
        <w:rPr>
          <w:rFonts w:ascii="Calibri" w:eastAsia="Calibri" w:hAnsi="Calibri" w:cs="Calibri"/>
          <w:sz w:val="26"/>
          <w:szCs w:val="26"/>
        </w:rPr>
      </w:pPr>
    </w:p>
    <w:p w:rsidR="003739CE" w:rsidRDefault="003739CE">
      <w:pPr>
        <w:spacing w:before="6"/>
        <w:rPr>
          <w:rFonts w:ascii="Calibri" w:eastAsia="Calibri" w:hAnsi="Calibri" w:cs="Calibri"/>
          <w:sz w:val="33"/>
          <w:szCs w:val="33"/>
        </w:rPr>
      </w:pPr>
    </w:p>
    <w:p w:rsidR="003739CE" w:rsidRDefault="00827075">
      <w:pPr>
        <w:ind w:left="136" w:right="1423"/>
        <w:rPr>
          <w:rFonts w:ascii="Calibri" w:eastAsia="Calibri" w:hAnsi="Calibri" w:cs="Calibri"/>
        </w:rPr>
      </w:pPr>
      <w:r>
        <w:rPr>
          <w:rFonts w:ascii="Calibri"/>
          <w:b/>
        </w:rPr>
        <w:t>3b. Cine ia deciziile?</w:t>
      </w:r>
    </w:p>
    <w:p w:rsidR="003739CE" w:rsidRDefault="003739CE">
      <w:pPr>
        <w:spacing w:before="8"/>
        <w:rPr>
          <w:rFonts w:ascii="Calibri" w:eastAsia="Calibri" w:hAnsi="Calibri" w:cs="Calibri"/>
          <w:b/>
          <w:bCs/>
          <w:sz w:val="19"/>
          <w:szCs w:val="19"/>
        </w:rPr>
      </w:pPr>
    </w:p>
    <w:p w:rsidR="003739CE" w:rsidRDefault="00827075">
      <w:pPr>
        <w:ind w:left="136" w:right="1423"/>
        <w:rPr>
          <w:rFonts w:ascii="Calibri" w:eastAsia="Calibri" w:hAnsi="Calibri" w:cs="Calibri"/>
        </w:rPr>
      </w:pPr>
      <w:r>
        <w:rPr>
          <w:rFonts w:ascii="Calibri" w:hAnsi="Calibri"/>
        </w:rPr>
        <w:t>[Vă rugăm să inserați un „X” în caseta care corespunde situației din țara dvs.]</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6"/>
        </w:numPr>
        <w:tabs>
          <w:tab w:val="left" w:pos="857"/>
        </w:tabs>
        <w:ind w:right="1423"/>
        <w:rPr>
          <w:rFonts w:ascii="Calibri" w:eastAsia="Calibri" w:hAnsi="Calibri" w:cs="Calibri"/>
        </w:rPr>
      </w:pPr>
      <w:r>
        <w:rPr>
          <w:rFonts w:ascii="Calibri"/>
        </w:rPr>
        <w:t>Implicarea în pregătirea „bugetului alocat instanțelor”</w:t>
      </w:r>
    </w:p>
    <w:p w:rsidR="003739CE" w:rsidRDefault="003739CE">
      <w:pPr>
        <w:rPr>
          <w:rFonts w:ascii="Calibri" w:eastAsia="Calibri" w:hAnsi="Calibri" w:cs="Calibri"/>
        </w:rPr>
      </w:pPr>
    </w:p>
    <w:p w:rsidR="003739CE" w:rsidRDefault="003739CE">
      <w:pPr>
        <w:spacing w:before="2"/>
        <w:rPr>
          <w:rFonts w:ascii="Calibri" w:eastAsia="Calibri" w:hAnsi="Calibri" w:cs="Calibri"/>
          <w:sz w:val="23"/>
          <w:szCs w:val="23"/>
        </w:rPr>
      </w:pPr>
    </w:p>
    <w:p w:rsidR="003739CE" w:rsidRDefault="00827075" w:rsidP="00355A7E">
      <w:pPr>
        <w:pStyle w:val="ListParagraph"/>
        <w:numPr>
          <w:ilvl w:val="0"/>
          <w:numId w:val="26"/>
        </w:numPr>
        <w:tabs>
          <w:tab w:val="left" w:pos="857"/>
        </w:tabs>
        <w:ind w:right="1423"/>
        <w:rPr>
          <w:rFonts w:ascii="Calibri" w:eastAsia="Calibri" w:hAnsi="Calibri" w:cs="Calibri"/>
        </w:rPr>
      </w:pPr>
      <w:r>
        <w:rPr>
          <w:rFonts w:ascii="Calibri"/>
        </w:rPr>
        <w:t>Propunerea sub formă oficială a bugetului alocat instanțelor</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6"/>
        </w:numPr>
        <w:tabs>
          <w:tab w:val="left" w:pos="857"/>
        </w:tabs>
        <w:ind w:right="1423"/>
        <w:rPr>
          <w:rFonts w:ascii="Calibri" w:eastAsia="Calibri" w:hAnsi="Calibri" w:cs="Calibri"/>
        </w:rPr>
      </w:pPr>
      <w:r>
        <w:rPr>
          <w:rFonts w:ascii="Calibri"/>
        </w:rPr>
        <w:t>Adoptarea bugetului alocat instanțelor</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6"/>
        </w:numPr>
        <w:tabs>
          <w:tab w:val="left" w:pos="857"/>
        </w:tabs>
        <w:ind w:right="1423"/>
        <w:rPr>
          <w:rFonts w:ascii="Calibri" w:eastAsia="Calibri" w:hAnsi="Calibri" w:cs="Calibri"/>
        </w:rPr>
      </w:pPr>
      <w:r>
        <w:rPr>
          <w:rFonts w:ascii="Calibri"/>
        </w:rPr>
        <w:t>Controlul bugetului alocat instanțelor</w:t>
      </w:r>
    </w:p>
    <w:p w:rsidR="003739CE" w:rsidRDefault="003739CE">
      <w:pPr>
        <w:spacing w:before="7"/>
        <w:rPr>
          <w:rFonts w:ascii="Calibri" w:eastAsia="Calibri" w:hAnsi="Calibri" w:cs="Calibri"/>
          <w:sz w:val="19"/>
          <w:szCs w:val="19"/>
        </w:rPr>
      </w:pPr>
    </w:p>
    <w:p w:rsidR="003739CE" w:rsidRDefault="00827075" w:rsidP="00355A7E">
      <w:pPr>
        <w:pStyle w:val="ListParagraph"/>
        <w:numPr>
          <w:ilvl w:val="0"/>
          <w:numId w:val="26"/>
        </w:numPr>
        <w:tabs>
          <w:tab w:val="left" w:pos="857"/>
        </w:tabs>
        <w:ind w:right="1423"/>
        <w:rPr>
          <w:rFonts w:ascii="Calibri" w:eastAsia="Calibri" w:hAnsi="Calibri" w:cs="Calibri"/>
        </w:rPr>
      </w:pPr>
      <w:r>
        <w:rPr>
          <w:rFonts w:ascii="Calibri"/>
        </w:rPr>
        <w:t>Evaluarea/auditul bugetului alocat instanțelor</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8"/>
        <w:rPr>
          <w:rFonts w:ascii="Calibri" w:eastAsia="Calibri" w:hAnsi="Calibri" w:cs="Calibri"/>
          <w:sz w:val="21"/>
          <w:szCs w:val="21"/>
        </w:rPr>
      </w:pPr>
    </w:p>
    <w:tbl>
      <w:tblPr>
        <w:tblW w:w="0" w:type="auto"/>
        <w:tblInd w:w="132" w:type="dxa"/>
        <w:tblLayout w:type="fixed"/>
        <w:tblCellMar>
          <w:left w:w="0" w:type="dxa"/>
          <w:right w:w="0" w:type="dxa"/>
        </w:tblCellMar>
        <w:tblLook w:val="01E0" w:firstRow="1" w:lastRow="1" w:firstColumn="1" w:lastColumn="1" w:noHBand="0" w:noVBand="0"/>
      </w:tblPr>
      <w:tblGrid>
        <w:gridCol w:w="6346"/>
        <w:gridCol w:w="680"/>
        <w:gridCol w:w="685"/>
        <w:gridCol w:w="680"/>
        <w:gridCol w:w="680"/>
        <w:gridCol w:w="681"/>
      </w:tblGrid>
      <w:tr w:rsidR="003739CE">
        <w:trPr>
          <w:trHeight w:hRule="exact" w:val="340"/>
        </w:trPr>
        <w:tc>
          <w:tcPr>
            <w:tcW w:w="6346" w:type="dxa"/>
            <w:tcBorders>
              <w:top w:val="nil"/>
              <w:left w:val="nil"/>
              <w:bottom w:val="single" w:sz="3" w:space="0" w:color="000000"/>
              <w:right w:val="single" w:sz="3" w:space="0" w:color="000000"/>
            </w:tcBorders>
          </w:tcPr>
          <w:p w:rsidR="003739CE" w:rsidRDefault="003739CE"/>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b/>
              </w:rPr>
              <w:t>a)</w:t>
            </w:r>
          </w:p>
        </w:tc>
        <w:tc>
          <w:tcPr>
            <w:tcW w:w="68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b/>
              </w:rPr>
              <w:t>b)</w:t>
            </w:r>
          </w:p>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4"/>
              <w:rPr>
                <w:rFonts w:ascii="Calibri" w:eastAsia="Calibri" w:hAnsi="Calibri" w:cs="Calibri"/>
              </w:rPr>
            </w:pPr>
            <w:r>
              <w:rPr>
                <w:rFonts w:ascii="Calibri"/>
                <w:b/>
              </w:rPr>
              <w:t>c)</w:t>
            </w:r>
          </w:p>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4"/>
              <w:rPr>
                <w:rFonts w:ascii="Calibri" w:eastAsia="Calibri" w:hAnsi="Calibri" w:cs="Calibri"/>
              </w:rPr>
            </w:pPr>
            <w:r>
              <w:rPr>
                <w:rFonts w:ascii="Calibri"/>
                <w:b/>
              </w:rPr>
              <w:t>d)</w:t>
            </w:r>
          </w:p>
        </w:tc>
        <w:tc>
          <w:tcPr>
            <w:tcW w:w="68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4"/>
              <w:rPr>
                <w:rFonts w:ascii="Calibri" w:eastAsia="Calibri" w:hAnsi="Calibri" w:cs="Calibri"/>
              </w:rPr>
            </w:pPr>
            <w:r>
              <w:rPr>
                <w:rFonts w:ascii="Calibri"/>
                <w:b/>
              </w:rPr>
              <w:t>e)</w:t>
            </w:r>
          </w:p>
        </w:tc>
      </w:tr>
      <w:tr w:rsidR="003739CE">
        <w:trPr>
          <w:trHeight w:hRule="exact" w:val="341"/>
        </w:trPr>
        <w:tc>
          <w:tcPr>
            <w:tcW w:w="634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8" w:lineRule="exact"/>
              <w:ind w:left="103"/>
              <w:rPr>
                <w:rFonts w:ascii="Calibri" w:eastAsia="Calibri" w:hAnsi="Calibri" w:cs="Calibri"/>
              </w:rPr>
            </w:pPr>
            <w:r>
              <w:rPr>
                <w:rFonts w:ascii="Calibri"/>
                <w:b/>
              </w:rPr>
              <w:t>Puterea judecătorească</w:t>
            </w:r>
          </w:p>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8"/>
              <w:rPr>
                <w:rFonts w:ascii="MS Gothic" w:eastAsia="MS Gothic" w:hAnsi="MS Gothic" w:cs="MS Gothic"/>
                <w:sz w:val="28"/>
                <w:szCs w:val="28"/>
              </w:rPr>
            </w:pPr>
            <w:r>
              <w:rPr>
                <w:rFonts w:ascii="MS Gothic" w:hAnsi="MS Gothic"/>
                <w:b/>
                <w:sz w:val="28"/>
              </w:rPr>
              <w:t>☐</w:t>
            </w:r>
          </w:p>
        </w:tc>
        <w:tc>
          <w:tcPr>
            <w:tcW w:w="68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8"/>
              <w:rPr>
                <w:rFonts w:ascii="MS Gothic" w:eastAsia="MS Gothic" w:hAnsi="MS Gothic" w:cs="MS Gothic"/>
                <w:sz w:val="28"/>
                <w:szCs w:val="28"/>
              </w:rPr>
            </w:pPr>
            <w:r>
              <w:rPr>
                <w:rFonts w:ascii="MS Gothic" w:hAnsi="MS Gothic"/>
                <w:b/>
                <w:sz w:val="28"/>
              </w:rPr>
              <w:t>☐</w:t>
            </w:r>
          </w:p>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4"/>
              <w:rPr>
                <w:rFonts w:ascii="MS Gothic" w:eastAsia="MS Gothic" w:hAnsi="MS Gothic" w:cs="MS Gothic"/>
                <w:sz w:val="28"/>
                <w:szCs w:val="28"/>
              </w:rPr>
            </w:pPr>
            <w:r>
              <w:rPr>
                <w:rFonts w:ascii="MS Gothic" w:hAnsi="MS Gothic"/>
                <w:b/>
                <w:sz w:val="28"/>
              </w:rPr>
              <w:t>☐</w:t>
            </w:r>
          </w:p>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4"/>
              <w:rPr>
                <w:rFonts w:ascii="MS Gothic" w:eastAsia="MS Gothic" w:hAnsi="MS Gothic" w:cs="MS Gothic"/>
                <w:sz w:val="28"/>
                <w:szCs w:val="28"/>
              </w:rPr>
            </w:pPr>
            <w:r>
              <w:rPr>
                <w:rFonts w:ascii="MS Gothic" w:hAnsi="MS Gothic"/>
                <w:b/>
                <w:sz w:val="28"/>
              </w:rPr>
              <w:t>☐</w:t>
            </w:r>
          </w:p>
        </w:tc>
        <w:tc>
          <w:tcPr>
            <w:tcW w:w="68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4"/>
              <w:rPr>
                <w:rFonts w:ascii="MS Gothic" w:eastAsia="MS Gothic" w:hAnsi="MS Gothic" w:cs="MS Gothic"/>
                <w:sz w:val="28"/>
                <w:szCs w:val="28"/>
              </w:rPr>
            </w:pPr>
            <w:r>
              <w:rPr>
                <w:rFonts w:ascii="MS Gothic" w:hAnsi="MS Gothic"/>
                <w:b/>
                <w:sz w:val="28"/>
              </w:rPr>
              <w:t>☐</w:t>
            </w:r>
          </w:p>
        </w:tc>
      </w:tr>
      <w:tr w:rsidR="003739CE">
        <w:trPr>
          <w:trHeight w:hRule="exact" w:val="340"/>
        </w:trPr>
        <w:tc>
          <w:tcPr>
            <w:tcW w:w="634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sz w:val="14"/>
                <w:szCs w:val="14"/>
              </w:rPr>
            </w:pPr>
            <w:r>
              <w:rPr>
                <w:rFonts w:ascii="Calibri"/>
                <w:b/>
              </w:rPr>
              <w:t>Puterea executivă</w:t>
            </w:r>
            <w:r>
              <w:rPr>
                <w:rFonts w:ascii="Calibri"/>
                <w:b/>
                <w:position w:val="8"/>
                <w:sz w:val="14"/>
              </w:rPr>
              <w:t>20</w:t>
            </w:r>
          </w:p>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8"/>
              <w:rPr>
                <w:rFonts w:ascii="MS Gothic" w:eastAsia="MS Gothic" w:hAnsi="MS Gothic" w:cs="MS Gothic"/>
                <w:sz w:val="28"/>
                <w:szCs w:val="28"/>
              </w:rPr>
            </w:pPr>
            <w:r>
              <w:rPr>
                <w:rFonts w:ascii="MS Gothic" w:hAnsi="MS Gothic"/>
                <w:b/>
                <w:sz w:val="28"/>
              </w:rPr>
              <w:t>☐</w:t>
            </w:r>
          </w:p>
        </w:tc>
        <w:tc>
          <w:tcPr>
            <w:tcW w:w="68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8"/>
              <w:rPr>
                <w:rFonts w:ascii="MS Gothic" w:eastAsia="MS Gothic" w:hAnsi="MS Gothic" w:cs="MS Gothic"/>
                <w:sz w:val="28"/>
                <w:szCs w:val="28"/>
              </w:rPr>
            </w:pPr>
            <w:r>
              <w:rPr>
                <w:rFonts w:ascii="MS Gothic" w:hAnsi="MS Gothic"/>
                <w:b/>
                <w:sz w:val="28"/>
              </w:rPr>
              <w:t>☐</w:t>
            </w:r>
          </w:p>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68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r>
      <w:tr w:rsidR="003739CE">
        <w:trPr>
          <w:trHeight w:hRule="exact" w:val="336"/>
        </w:trPr>
        <w:tc>
          <w:tcPr>
            <w:tcW w:w="634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b/>
              </w:rPr>
              <w:t>Legislativul</w:t>
            </w:r>
          </w:p>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8"/>
              <w:rPr>
                <w:rFonts w:ascii="MS Gothic" w:eastAsia="MS Gothic" w:hAnsi="MS Gothic" w:cs="MS Gothic"/>
                <w:sz w:val="28"/>
                <w:szCs w:val="28"/>
              </w:rPr>
            </w:pPr>
            <w:r>
              <w:rPr>
                <w:rFonts w:ascii="MS Gothic" w:hAnsi="MS Gothic"/>
                <w:b/>
                <w:sz w:val="28"/>
              </w:rPr>
              <w:t>☐</w:t>
            </w:r>
          </w:p>
        </w:tc>
        <w:tc>
          <w:tcPr>
            <w:tcW w:w="68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8"/>
              <w:rPr>
                <w:rFonts w:ascii="MS Gothic" w:eastAsia="MS Gothic" w:hAnsi="MS Gothic" w:cs="MS Gothic"/>
                <w:sz w:val="28"/>
                <w:szCs w:val="28"/>
              </w:rPr>
            </w:pPr>
            <w:r>
              <w:rPr>
                <w:rFonts w:ascii="MS Gothic" w:hAnsi="MS Gothic"/>
                <w:b/>
                <w:sz w:val="28"/>
              </w:rPr>
              <w:t>☐</w:t>
            </w:r>
          </w:p>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6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68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r>
    </w:tbl>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16"/>
          <w:szCs w:val="16"/>
        </w:rPr>
      </w:pPr>
    </w:p>
    <w:p w:rsidR="003739CE" w:rsidRDefault="00C52A8A">
      <w:pPr>
        <w:spacing w:line="20" w:lineRule="exact"/>
        <w:ind w:left="13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90" style="width:144.65pt;height:.6pt;mso-position-horizontal-relative:char;mso-position-vertical-relative:line" coordsize="2893,12">
            <v:group id="_x0000_s1091" style="position:absolute;left:6;top:6;width:2881;height:2" coordorigin="6,6" coordsize="2881,2">
              <v:shape id="_x0000_s1092" style="position:absolute;left:6;top:6;width:2881;height:2" coordorigin="6,6" coordsize="2881,0" path="m6,6r2881,e" filled="f" strokeweight=".6pt">
                <v:path arrowok="t"/>
              </v:shape>
            </v:group>
            <w10:anchorlock/>
          </v:group>
        </w:pict>
      </w:r>
    </w:p>
    <w:p w:rsidR="003739CE" w:rsidRDefault="00827075">
      <w:pPr>
        <w:pStyle w:val="BodyText"/>
        <w:spacing w:before="91" w:line="291" w:lineRule="exact"/>
        <w:ind w:left="136" w:right="1423"/>
      </w:pPr>
      <w:r>
        <w:rPr>
          <w:rFonts w:ascii="Cambria"/>
          <w:position w:val="6"/>
          <w:sz w:val="16"/>
        </w:rPr>
        <w:t xml:space="preserve">19 </w:t>
      </w:r>
      <w:r>
        <w:t>Parlamentului sau Ministerului Justiției.</w:t>
      </w:r>
    </w:p>
    <w:p w:rsidR="003739CE" w:rsidRDefault="00827075">
      <w:pPr>
        <w:pStyle w:val="BodyText"/>
        <w:spacing w:line="294" w:lineRule="exact"/>
        <w:ind w:left="136" w:right="1423"/>
      </w:pPr>
      <w:r>
        <w:rPr>
          <w:position w:val="8"/>
          <w:sz w:val="16"/>
        </w:rPr>
        <w:t xml:space="preserve">20  </w:t>
      </w:r>
      <w:r>
        <w:t>Cum ar fi ministrului Justiției</w:t>
      </w:r>
    </w:p>
    <w:p w:rsidR="003739CE" w:rsidRDefault="003739CE">
      <w:pPr>
        <w:spacing w:line="294" w:lineRule="exact"/>
        <w:sectPr w:rsidR="003739CE">
          <w:footerReference w:type="default" r:id="rId79"/>
          <w:pgSz w:w="11900" w:h="16840"/>
          <w:pgMar w:top="1380" w:right="620" w:bottom="1460" w:left="1280" w:header="0" w:footer="1266" w:gutter="0"/>
          <w:cols w:space="720"/>
        </w:sect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2"/>
        <w:rPr>
          <w:rFonts w:ascii="Calibri" w:eastAsia="Calibri" w:hAnsi="Calibri" w:cs="Calibri"/>
          <w:sz w:val="27"/>
          <w:szCs w:val="27"/>
        </w:rPr>
      </w:pPr>
    </w:p>
    <w:p w:rsidR="003739CE" w:rsidRDefault="00827075">
      <w:pPr>
        <w:spacing w:before="55" w:line="276" w:lineRule="auto"/>
        <w:ind w:left="116" w:right="805"/>
        <w:rPr>
          <w:rFonts w:ascii="Calibri" w:eastAsia="Calibri" w:hAnsi="Calibri" w:cs="Calibri"/>
        </w:rPr>
      </w:pPr>
      <w:r>
        <w:rPr>
          <w:rFonts w:ascii="Calibri"/>
          <w:b/>
          <w:color w:val="0D0D0D"/>
        </w:rPr>
        <w:t>3c. În cazul în care guvernul nu alocă suficiente fonduri, autoritatea judecătorească se poate adresa Parlamentului?</w:t>
      </w:r>
    </w:p>
    <w:p w:rsidR="003739CE" w:rsidRDefault="00827075" w:rsidP="00355A7E">
      <w:pPr>
        <w:pStyle w:val="ListParagraph"/>
        <w:numPr>
          <w:ilvl w:val="0"/>
          <w:numId w:val="28"/>
        </w:numPr>
        <w:tabs>
          <w:tab w:val="left" w:pos="389"/>
        </w:tabs>
        <w:spacing w:before="167"/>
        <w:ind w:left="388"/>
        <w:rPr>
          <w:rFonts w:ascii="Calibri" w:eastAsia="Calibri" w:hAnsi="Calibri" w:cs="Calibri"/>
          <w:color w:val="0D0D0D"/>
        </w:rPr>
      </w:pPr>
      <w:r>
        <w:rPr>
          <w:rFonts w:ascii="Calibri"/>
          <w:color w:val="0D0D0D"/>
        </w:rPr>
        <w:t>Da</w:t>
      </w:r>
    </w:p>
    <w:p w:rsidR="003739CE" w:rsidRDefault="00827075" w:rsidP="00355A7E">
      <w:pPr>
        <w:pStyle w:val="ListParagraph"/>
        <w:numPr>
          <w:ilvl w:val="0"/>
          <w:numId w:val="28"/>
        </w:numPr>
        <w:tabs>
          <w:tab w:val="left" w:pos="389"/>
        </w:tabs>
        <w:spacing w:before="12"/>
        <w:ind w:left="388"/>
        <w:rPr>
          <w:rFonts w:ascii="Calibri" w:eastAsia="Calibri" w:hAnsi="Calibri" w:cs="Calibri"/>
          <w:color w:val="0D0D0D"/>
        </w:rPr>
      </w:pPr>
      <w:r>
        <w:rPr>
          <w:rFonts w:ascii="Calibri"/>
          <w:color w:val="0D0D0D"/>
        </w:rPr>
        <w:t>Nu</w:t>
      </w:r>
    </w:p>
    <w:p w:rsidR="003739CE" w:rsidRDefault="003739CE">
      <w:pPr>
        <w:spacing w:before="3"/>
        <w:rPr>
          <w:rFonts w:ascii="Calibri" w:eastAsia="Calibri" w:hAnsi="Calibri" w:cs="Calibri"/>
          <w:sz w:val="20"/>
          <w:szCs w:val="20"/>
        </w:rPr>
      </w:pPr>
    </w:p>
    <w:p w:rsidR="003739CE" w:rsidRDefault="00827075">
      <w:pPr>
        <w:ind w:left="116"/>
        <w:rPr>
          <w:rFonts w:ascii="Calibri" w:eastAsia="Calibri" w:hAnsi="Calibri" w:cs="Calibri"/>
        </w:rPr>
      </w:pPr>
      <w:r>
        <w:rPr>
          <w:rFonts w:ascii="Calibri"/>
          <w:b/>
          <w:color w:val="0D0D0D"/>
        </w:rPr>
        <w:t>3d. Este finanțarea puterii judecătorești bazată pe criterii transparente și obiective?</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389"/>
        </w:tabs>
        <w:ind w:left="388"/>
        <w:rPr>
          <w:rFonts w:ascii="Calibri" w:eastAsia="Calibri" w:hAnsi="Calibri" w:cs="Calibri"/>
          <w:color w:val="0D0D0D"/>
        </w:rPr>
      </w:pPr>
      <w:r>
        <w:rPr>
          <w:rFonts w:ascii="Calibri"/>
          <w:color w:val="0D0D0D"/>
        </w:rPr>
        <w:t>Da</w:t>
      </w:r>
    </w:p>
    <w:p w:rsidR="003739CE" w:rsidRDefault="00827075" w:rsidP="00355A7E">
      <w:pPr>
        <w:pStyle w:val="ListParagraph"/>
        <w:numPr>
          <w:ilvl w:val="0"/>
          <w:numId w:val="28"/>
        </w:numPr>
        <w:tabs>
          <w:tab w:val="left" w:pos="389"/>
        </w:tabs>
        <w:spacing w:before="12"/>
        <w:ind w:left="388"/>
        <w:rPr>
          <w:rFonts w:ascii="Calibri" w:eastAsia="Calibri" w:hAnsi="Calibri" w:cs="Calibri"/>
          <w:color w:val="0D0D0D"/>
        </w:rPr>
      </w:pPr>
      <w:r>
        <w:rPr>
          <w:rFonts w:ascii="Calibri"/>
          <w:color w:val="0D0D0D"/>
        </w:rPr>
        <w:t>Nu</w:t>
      </w:r>
    </w:p>
    <w:p w:rsidR="003739CE" w:rsidRDefault="003739CE">
      <w:pPr>
        <w:spacing w:before="3"/>
        <w:rPr>
          <w:rFonts w:ascii="Calibri" w:eastAsia="Calibri" w:hAnsi="Calibri" w:cs="Calibri"/>
          <w:sz w:val="20"/>
          <w:szCs w:val="20"/>
        </w:rPr>
      </w:pPr>
    </w:p>
    <w:p w:rsidR="003739CE" w:rsidRDefault="00827075">
      <w:pPr>
        <w:ind w:left="116"/>
        <w:rPr>
          <w:rFonts w:ascii="Calibri" w:eastAsia="Calibri" w:hAnsi="Calibri" w:cs="Calibri"/>
        </w:rPr>
      </w:pPr>
      <w:r>
        <w:rPr>
          <w:rFonts w:ascii="Calibri"/>
          <w:b/>
          <w:color w:val="0D0D0D"/>
        </w:rPr>
        <w:t>3e. Dacă răspunsul la punctul 3d. este da, finanțarea se bazează pe:</w:t>
      </w:r>
    </w:p>
    <w:p w:rsidR="003739CE" w:rsidRDefault="003739CE">
      <w:pPr>
        <w:spacing w:before="7"/>
        <w:rPr>
          <w:rFonts w:ascii="Calibri" w:eastAsia="Calibri" w:hAnsi="Calibri" w:cs="Calibri"/>
          <w:b/>
          <w:bCs/>
          <w:sz w:val="19"/>
          <w:szCs w:val="19"/>
        </w:rPr>
      </w:pPr>
    </w:p>
    <w:p w:rsidR="003739CE" w:rsidRDefault="00827075">
      <w:pPr>
        <w:ind w:left="116"/>
        <w:rPr>
          <w:rFonts w:ascii="Calibri" w:eastAsia="Calibri" w:hAnsi="Calibri" w:cs="Calibri"/>
        </w:rPr>
      </w:pPr>
      <w:r>
        <w:rPr>
          <w:rFonts w:ascii="Calibri" w:hAnsi="Calibri"/>
        </w:rPr>
        <w:t>[</w:t>
      </w:r>
      <w:r>
        <w:rPr>
          <w:rFonts w:ascii="Calibri" w:hAnsi="Calibri"/>
          <w:b/>
        </w:rPr>
        <w:t>Sunt posibile mai multe opțiuni – este luat în calcul punctajul cel mai ridicat</w:t>
      </w:r>
      <w:r>
        <w:rPr>
          <w:rFonts w:ascii="Calibri" w:hAnsi="Calibri"/>
        </w:rPr>
        <w:t>]</w:t>
      </w:r>
    </w:p>
    <w:p w:rsidR="003739CE" w:rsidRDefault="003739CE">
      <w:pPr>
        <w:spacing w:before="9"/>
        <w:rPr>
          <w:rFonts w:ascii="Calibri" w:eastAsia="Calibri" w:hAnsi="Calibri" w:cs="Calibri"/>
          <w:sz w:val="16"/>
          <w:szCs w:val="16"/>
        </w:rPr>
      </w:pPr>
    </w:p>
    <w:p w:rsidR="003739CE" w:rsidRDefault="00827075" w:rsidP="00355A7E">
      <w:pPr>
        <w:pStyle w:val="ListParagraph"/>
        <w:numPr>
          <w:ilvl w:val="0"/>
          <w:numId w:val="28"/>
        </w:numPr>
        <w:tabs>
          <w:tab w:val="left" w:pos="389"/>
        </w:tabs>
        <w:ind w:left="388"/>
        <w:rPr>
          <w:rFonts w:ascii="Calibri" w:eastAsia="Calibri" w:hAnsi="Calibri" w:cs="Calibri"/>
        </w:rPr>
      </w:pPr>
      <w:r>
        <w:rPr>
          <w:rFonts w:ascii="Calibri"/>
        </w:rPr>
        <w:t xml:space="preserve">Cheltuielile efective </w:t>
      </w:r>
      <w:r>
        <w:rPr>
          <w:rFonts w:ascii="Calibri"/>
          <w:position w:val="8"/>
          <w:sz w:val="14"/>
        </w:rPr>
        <w:t xml:space="preserve">21 </w:t>
      </w:r>
      <w:r>
        <w:rPr>
          <w:rFonts w:ascii="Calibri"/>
        </w:rPr>
        <w:t>(de exemplu, numărul de judecători și personal auxiliar)</w:t>
      </w:r>
    </w:p>
    <w:p w:rsidR="003739CE" w:rsidRDefault="00827075" w:rsidP="00355A7E">
      <w:pPr>
        <w:pStyle w:val="ListParagraph"/>
        <w:numPr>
          <w:ilvl w:val="0"/>
          <w:numId w:val="28"/>
        </w:numPr>
        <w:tabs>
          <w:tab w:val="left" w:pos="389"/>
        </w:tabs>
        <w:spacing w:before="212"/>
        <w:ind w:left="388"/>
        <w:rPr>
          <w:rFonts w:ascii="Calibri" w:eastAsia="Calibri" w:hAnsi="Calibri" w:cs="Calibri"/>
        </w:rPr>
      </w:pPr>
      <w:r>
        <w:rPr>
          <w:rFonts w:ascii="Calibri"/>
        </w:rPr>
        <w:t>Gradul de încărcare cu dosare a instanțelor</w:t>
      </w:r>
    </w:p>
    <w:p w:rsidR="003739CE" w:rsidRDefault="00827075" w:rsidP="00355A7E">
      <w:pPr>
        <w:pStyle w:val="ListParagraph"/>
        <w:numPr>
          <w:ilvl w:val="0"/>
          <w:numId w:val="28"/>
        </w:numPr>
        <w:tabs>
          <w:tab w:val="left" w:pos="389"/>
        </w:tabs>
        <w:spacing w:before="212"/>
        <w:ind w:left="388"/>
        <w:rPr>
          <w:rFonts w:ascii="Calibri" w:eastAsia="Calibri" w:hAnsi="Calibri" w:cs="Calibri"/>
        </w:rPr>
      </w:pPr>
      <w:r>
        <w:rPr>
          <w:rFonts w:ascii="Calibri"/>
        </w:rPr>
        <w:t>Procent fix din cheltuielile guvernamentale sau din PIB</w:t>
      </w:r>
    </w:p>
    <w:p w:rsidR="003739CE" w:rsidRDefault="00827075" w:rsidP="00355A7E">
      <w:pPr>
        <w:pStyle w:val="ListParagraph"/>
        <w:numPr>
          <w:ilvl w:val="0"/>
          <w:numId w:val="28"/>
        </w:numPr>
        <w:tabs>
          <w:tab w:val="left" w:pos="389"/>
        </w:tabs>
        <w:spacing w:before="212"/>
        <w:ind w:left="388"/>
        <w:rPr>
          <w:rFonts w:ascii="Calibri" w:eastAsia="Calibri" w:hAnsi="Calibri" w:cs="Calibri"/>
        </w:rPr>
      </w:pPr>
      <w:r>
        <w:rPr>
          <w:rFonts w:ascii="Calibri" w:hAnsi="Calibri"/>
        </w:rPr>
        <w:t>Altele (precizați): …</w:t>
      </w:r>
    </w:p>
    <w:p w:rsidR="003739CE" w:rsidRDefault="003739CE">
      <w:pPr>
        <w:spacing w:before="3"/>
        <w:rPr>
          <w:rFonts w:ascii="Calibri" w:eastAsia="Calibri" w:hAnsi="Calibri" w:cs="Calibri"/>
          <w:sz w:val="20"/>
          <w:szCs w:val="20"/>
        </w:rPr>
      </w:pPr>
    </w:p>
    <w:p w:rsidR="003739CE" w:rsidRDefault="00827075">
      <w:pPr>
        <w:ind w:left="116"/>
        <w:rPr>
          <w:rFonts w:ascii="Calibri" w:eastAsia="Calibri" w:hAnsi="Calibri" w:cs="Calibri"/>
        </w:rPr>
      </w:pPr>
      <w:r>
        <w:rPr>
          <w:rFonts w:ascii="Calibri"/>
          <w:b/>
          <w:color w:val="0D0D0D"/>
        </w:rPr>
        <w:t>3f. Cum au fost definite aceste criterii?</w:t>
      </w:r>
    </w:p>
    <w:p w:rsidR="003739CE" w:rsidRDefault="003739CE">
      <w:pPr>
        <w:spacing w:before="1"/>
        <w:rPr>
          <w:rFonts w:ascii="Calibri" w:eastAsia="Calibri" w:hAnsi="Calibri" w:cs="Calibri"/>
          <w:b/>
          <w:bCs/>
          <w:sz w:val="17"/>
          <w:szCs w:val="17"/>
        </w:rPr>
      </w:pPr>
    </w:p>
    <w:p w:rsidR="003739CE" w:rsidRDefault="00827075" w:rsidP="00355A7E">
      <w:pPr>
        <w:pStyle w:val="ListParagraph"/>
        <w:numPr>
          <w:ilvl w:val="0"/>
          <w:numId w:val="28"/>
        </w:numPr>
        <w:tabs>
          <w:tab w:val="left" w:pos="389"/>
        </w:tabs>
        <w:ind w:left="388"/>
        <w:rPr>
          <w:rFonts w:ascii="Calibri" w:eastAsia="Calibri" w:hAnsi="Calibri" w:cs="Calibri"/>
        </w:rPr>
      </w:pPr>
      <w:r>
        <w:rPr>
          <w:rFonts w:ascii="Calibri"/>
        </w:rPr>
        <w:t>Printr-o practică bine stabilită</w:t>
      </w:r>
    </w:p>
    <w:p w:rsidR="003739CE" w:rsidRDefault="00827075" w:rsidP="00355A7E">
      <w:pPr>
        <w:pStyle w:val="ListParagraph"/>
        <w:numPr>
          <w:ilvl w:val="0"/>
          <w:numId w:val="28"/>
        </w:numPr>
        <w:tabs>
          <w:tab w:val="left" w:pos="389"/>
        </w:tabs>
        <w:spacing w:before="211"/>
        <w:ind w:left="388"/>
        <w:rPr>
          <w:rFonts w:ascii="Calibri" w:eastAsia="Calibri" w:hAnsi="Calibri" w:cs="Calibri"/>
        </w:rPr>
      </w:pPr>
      <w:r>
        <w:rPr>
          <w:rFonts w:ascii="Calibri"/>
        </w:rPr>
        <w:t>Prin lege</w:t>
      </w:r>
    </w:p>
    <w:p w:rsidR="003739CE" w:rsidRDefault="00827075" w:rsidP="00355A7E">
      <w:pPr>
        <w:pStyle w:val="ListParagraph"/>
        <w:numPr>
          <w:ilvl w:val="0"/>
          <w:numId w:val="28"/>
        </w:numPr>
        <w:tabs>
          <w:tab w:val="left" w:pos="389"/>
        </w:tabs>
        <w:spacing w:before="212"/>
        <w:ind w:left="388"/>
        <w:rPr>
          <w:rFonts w:ascii="Calibri" w:eastAsia="Calibri" w:hAnsi="Calibri" w:cs="Calibri"/>
        </w:rPr>
      </w:pPr>
      <w:r>
        <w:rPr>
          <w:rFonts w:ascii="Calibri"/>
        </w:rPr>
        <w:t>Alte surse (precizați)</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11"/>
        <w:rPr>
          <w:rFonts w:ascii="Calibri" w:eastAsia="Calibri" w:hAnsi="Calibri" w:cs="Calibri"/>
        </w:rPr>
      </w:pPr>
    </w:p>
    <w:p w:rsidR="003739CE" w:rsidRDefault="00C52A8A">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87" style="width:144.65pt;height:.6pt;mso-position-horizontal-relative:char;mso-position-vertical-relative:line" coordsize="2893,12">
            <v:group id="_x0000_s1088" style="position:absolute;left:6;top:6;width:2881;height:2" coordorigin="6,6" coordsize="2881,2">
              <v:shape id="_x0000_s1089" style="position:absolute;left:6;top:6;width:2881;height:2" coordorigin="6,6" coordsize="2881,0" path="m6,6r2881,e" filled="f" strokeweight=".21169mm">
                <v:path arrowok="t"/>
              </v:shape>
            </v:group>
            <w10:anchorlock/>
          </v:group>
        </w:pict>
      </w:r>
    </w:p>
    <w:p w:rsidR="003739CE" w:rsidRDefault="00827075">
      <w:pPr>
        <w:pStyle w:val="BodyText"/>
        <w:spacing w:before="91"/>
      </w:pPr>
      <w:r>
        <w:rPr>
          <w:rFonts w:ascii="Cambria"/>
          <w:position w:val="6"/>
          <w:sz w:val="16"/>
        </w:rPr>
        <w:t xml:space="preserve">21 </w:t>
      </w:r>
      <w:r>
        <w:t>Cifre bazate pe cheltuieli istorice sau realizate efectiv.</w:t>
      </w:r>
    </w:p>
    <w:p w:rsidR="003739CE" w:rsidRDefault="003739CE">
      <w:pPr>
        <w:sectPr w:rsidR="003739CE">
          <w:footerReference w:type="default" r:id="rId80"/>
          <w:pgSz w:w="11900" w:h="16840"/>
          <w:pgMar w:top="1600" w:right="1300" w:bottom="1460" w:left="1300" w:header="0" w:footer="1266" w:gutter="0"/>
          <w:pgNumType w:start="91"/>
          <w:cols w:space="720"/>
        </w:sectPr>
      </w:pPr>
    </w:p>
    <w:p w:rsidR="003739CE" w:rsidRDefault="003739CE">
      <w:pPr>
        <w:spacing w:before="3"/>
        <w:rPr>
          <w:rFonts w:ascii="Calibri" w:eastAsia="Calibri" w:hAnsi="Calibri" w:cs="Calibri"/>
          <w:sz w:val="6"/>
          <w:szCs w:val="6"/>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50"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tabs>
                      <w:tab w:val="left" w:pos="595"/>
                    </w:tabs>
                    <w:spacing w:line="267" w:lineRule="exact"/>
                    <w:ind w:left="28"/>
                    <w:rPr>
                      <w:rFonts w:ascii="Calibri" w:eastAsia="Calibri" w:hAnsi="Calibri" w:cs="Calibri"/>
                      <w:sz w:val="14"/>
                      <w:szCs w:val="14"/>
                    </w:rPr>
                  </w:pPr>
                  <w:r>
                    <w:rPr>
                      <w:rFonts w:ascii="Calibri"/>
                      <w:b/>
                    </w:rPr>
                    <w:t>4.</w:t>
                  </w:r>
                  <w:r>
                    <w:tab/>
                  </w:r>
                  <w:r>
                    <w:rPr>
                      <w:rFonts w:ascii="Calibri"/>
                      <w:b/>
                    </w:rPr>
                    <w:t>Managementul instanțelor</w:t>
                  </w:r>
                  <w:r>
                    <w:rPr>
                      <w:rFonts w:ascii="Calibri"/>
                      <w:b/>
                      <w:position w:val="8"/>
                      <w:sz w:val="14"/>
                    </w:rPr>
                    <w:t>22</w:t>
                  </w:r>
                </w:p>
              </w:txbxContent>
            </v:textbox>
          </v:shape>
        </w:pict>
      </w:r>
    </w:p>
    <w:p w:rsidR="003739CE" w:rsidRDefault="00827075">
      <w:pPr>
        <w:spacing w:line="267" w:lineRule="exact"/>
        <w:ind w:left="136" w:right="718"/>
        <w:rPr>
          <w:rFonts w:ascii="Calibri" w:eastAsia="Calibri" w:hAnsi="Calibri" w:cs="Calibri"/>
        </w:rPr>
      </w:pPr>
      <w:r>
        <w:rPr>
          <w:rFonts w:ascii="Calibri"/>
          <w:b/>
        </w:rPr>
        <w:t>4a. Care dintre autorități pot lua următoarele decizii?</w:t>
      </w:r>
    </w:p>
    <w:p w:rsidR="003739CE" w:rsidRDefault="003739CE">
      <w:pPr>
        <w:spacing w:before="12"/>
        <w:rPr>
          <w:rFonts w:ascii="Calibri" w:eastAsia="Calibri" w:hAnsi="Calibri" w:cs="Calibri"/>
          <w:b/>
          <w:bCs/>
          <w:sz w:val="19"/>
          <w:szCs w:val="19"/>
        </w:rPr>
      </w:pPr>
    </w:p>
    <w:p w:rsidR="003739CE" w:rsidRDefault="00827075">
      <w:pPr>
        <w:ind w:left="136" w:right="718"/>
        <w:rPr>
          <w:rFonts w:ascii="Calibri" w:eastAsia="Calibri" w:hAnsi="Calibri" w:cs="Calibri"/>
        </w:rPr>
      </w:pPr>
      <w:r>
        <w:rPr>
          <w:rFonts w:ascii="Calibri" w:hAnsi="Calibri"/>
        </w:rPr>
        <w:t>[Vă rugăm să inserați un „X” în caseta care corespunde situației din țara dvs.]</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5"/>
        </w:numPr>
        <w:tabs>
          <w:tab w:val="left" w:pos="565"/>
        </w:tabs>
        <w:ind w:right="718" w:firstLine="0"/>
        <w:rPr>
          <w:rFonts w:ascii="Calibri" w:eastAsia="Calibri" w:hAnsi="Calibri" w:cs="Calibri"/>
        </w:rPr>
      </w:pPr>
      <w:r>
        <w:rPr>
          <w:rFonts w:ascii="Calibri"/>
        </w:rPr>
        <w:t>Managementul general al unei instanțe</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5"/>
        </w:numPr>
        <w:tabs>
          <w:tab w:val="left" w:pos="565"/>
        </w:tabs>
        <w:ind w:left="564" w:right="718"/>
        <w:rPr>
          <w:rFonts w:ascii="Calibri" w:eastAsia="Calibri" w:hAnsi="Calibri" w:cs="Calibri"/>
        </w:rPr>
      </w:pPr>
      <w:r>
        <w:rPr>
          <w:rFonts w:ascii="Calibri"/>
        </w:rPr>
        <w:t>Numirea personalului instanțelor (altul decât judecătorii)</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5"/>
        </w:numPr>
        <w:tabs>
          <w:tab w:val="left" w:pos="565"/>
        </w:tabs>
        <w:ind w:left="564" w:right="718"/>
        <w:rPr>
          <w:rFonts w:ascii="Calibri" w:eastAsia="Calibri" w:hAnsi="Calibri" w:cs="Calibri"/>
        </w:rPr>
      </w:pPr>
      <w:r>
        <w:rPr>
          <w:rFonts w:ascii="Calibri"/>
        </w:rPr>
        <w:t>Delegarea judecătorilor pentru a rezolva probleme temporare legate de gradul de încărcare cu cauze</w:t>
      </w:r>
    </w:p>
    <w:p w:rsidR="003739CE" w:rsidRDefault="003739CE">
      <w:pPr>
        <w:spacing w:before="12"/>
        <w:rPr>
          <w:rFonts w:ascii="Calibri" w:eastAsia="Calibri" w:hAnsi="Calibri" w:cs="Calibri"/>
          <w:sz w:val="19"/>
          <w:szCs w:val="19"/>
        </w:rPr>
      </w:pPr>
    </w:p>
    <w:p w:rsidR="003739CE" w:rsidRDefault="00827075" w:rsidP="00355A7E">
      <w:pPr>
        <w:pStyle w:val="ListParagraph"/>
        <w:numPr>
          <w:ilvl w:val="0"/>
          <w:numId w:val="25"/>
        </w:numPr>
        <w:tabs>
          <w:tab w:val="left" w:pos="565"/>
        </w:tabs>
        <w:ind w:left="564" w:right="718"/>
        <w:rPr>
          <w:rFonts w:ascii="Calibri" w:eastAsia="Calibri" w:hAnsi="Calibri" w:cs="Calibri"/>
        </w:rPr>
      </w:pPr>
      <w:r>
        <w:rPr>
          <w:rFonts w:ascii="Calibri"/>
        </w:rPr>
        <w:t>Alte decizii de management al resurselor umane cu privire la personalul auxiliar</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5"/>
        </w:numPr>
        <w:tabs>
          <w:tab w:val="left" w:pos="565"/>
        </w:tabs>
        <w:spacing w:line="276" w:lineRule="auto"/>
        <w:ind w:right="636" w:firstLine="0"/>
        <w:rPr>
          <w:rFonts w:ascii="Calibri" w:eastAsia="Calibri" w:hAnsi="Calibri" w:cs="Calibri"/>
        </w:rPr>
      </w:pPr>
      <w:r>
        <w:rPr>
          <w:rFonts w:ascii="Calibri"/>
        </w:rPr>
        <w:t>Decizii referitoare la implementarea și utilizarea tehnologiei informațiilor și comunicațiilor (TIC) în instanțe</w:t>
      </w:r>
    </w:p>
    <w:p w:rsidR="003739CE" w:rsidRDefault="003739CE">
      <w:pPr>
        <w:spacing w:before="4"/>
        <w:rPr>
          <w:rFonts w:ascii="Calibri" w:eastAsia="Calibri" w:hAnsi="Calibri" w:cs="Calibri"/>
          <w:sz w:val="16"/>
          <w:szCs w:val="16"/>
        </w:rPr>
      </w:pPr>
    </w:p>
    <w:p w:rsidR="003739CE" w:rsidRDefault="00827075" w:rsidP="00355A7E">
      <w:pPr>
        <w:pStyle w:val="ListParagraph"/>
        <w:numPr>
          <w:ilvl w:val="0"/>
          <w:numId w:val="25"/>
        </w:numPr>
        <w:tabs>
          <w:tab w:val="left" w:pos="565"/>
        </w:tabs>
        <w:ind w:left="564" w:right="718"/>
        <w:rPr>
          <w:rFonts w:ascii="Calibri" w:eastAsia="Calibri" w:hAnsi="Calibri" w:cs="Calibri"/>
        </w:rPr>
      </w:pPr>
      <w:r>
        <w:rPr>
          <w:rFonts w:ascii="Calibri"/>
        </w:rPr>
        <w:t>Decizii referitoare la clădirile în care își desfășoară activitatea instanțele</w:t>
      </w:r>
    </w:p>
    <w:p w:rsidR="003739CE" w:rsidRDefault="003739CE">
      <w:pPr>
        <w:spacing w:before="7"/>
        <w:rPr>
          <w:rFonts w:ascii="Calibri" w:eastAsia="Calibri" w:hAnsi="Calibri" w:cs="Calibri"/>
          <w:sz w:val="19"/>
          <w:szCs w:val="19"/>
        </w:rPr>
      </w:pPr>
    </w:p>
    <w:p w:rsidR="003739CE" w:rsidRDefault="00827075" w:rsidP="00355A7E">
      <w:pPr>
        <w:pStyle w:val="ListParagraph"/>
        <w:numPr>
          <w:ilvl w:val="0"/>
          <w:numId w:val="25"/>
        </w:numPr>
        <w:tabs>
          <w:tab w:val="left" w:pos="565"/>
        </w:tabs>
        <w:ind w:left="564" w:right="718"/>
        <w:rPr>
          <w:rFonts w:ascii="Calibri" w:eastAsia="Calibri" w:hAnsi="Calibri" w:cs="Calibri"/>
        </w:rPr>
      </w:pPr>
      <w:r>
        <w:rPr>
          <w:rFonts w:ascii="Calibri"/>
        </w:rPr>
        <w:t>Decizii referitoare la securitatea instanțelor</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5"/>
        </w:numPr>
        <w:tabs>
          <w:tab w:val="left" w:pos="565"/>
        </w:tabs>
        <w:ind w:left="564" w:right="718"/>
        <w:rPr>
          <w:rFonts w:ascii="Calibri" w:eastAsia="Calibri" w:hAnsi="Calibri" w:cs="Calibri"/>
          <w:sz w:val="14"/>
          <w:szCs w:val="14"/>
        </w:rPr>
      </w:pPr>
      <w:r>
        <w:rPr>
          <w:rFonts w:ascii="Calibri"/>
        </w:rPr>
        <w:t>Decizii referitoare la activități de conștientizare și mobilizare</w:t>
      </w:r>
      <w:r>
        <w:rPr>
          <w:rFonts w:ascii="Calibri"/>
          <w:position w:val="8"/>
          <w:sz w:val="14"/>
        </w:rPr>
        <w:t>23</w:t>
      </w:r>
    </w:p>
    <w:p w:rsidR="003739CE" w:rsidRDefault="003739CE">
      <w:pPr>
        <w:spacing w:before="1"/>
        <w:rPr>
          <w:rFonts w:ascii="Calibri" w:eastAsia="Calibri" w:hAnsi="Calibri" w:cs="Calibri"/>
        </w:rPr>
      </w:pPr>
    </w:p>
    <w:tbl>
      <w:tblPr>
        <w:tblW w:w="0" w:type="auto"/>
        <w:tblInd w:w="240" w:type="dxa"/>
        <w:tblLayout w:type="fixed"/>
        <w:tblCellMar>
          <w:left w:w="0" w:type="dxa"/>
          <w:right w:w="0" w:type="dxa"/>
        </w:tblCellMar>
        <w:tblLook w:val="01E0" w:firstRow="1" w:lastRow="1" w:firstColumn="1" w:lastColumn="1" w:noHBand="0" w:noVBand="0"/>
      </w:tblPr>
      <w:tblGrid>
        <w:gridCol w:w="5074"/>
        <w:gridCol w:w="548"/>
        <w:gridCol w:w="548"/>
        <w:gridCol w:w="549"/>
        <w:gridCol w:w="552"/>
        <w:gridCol w:w="549"/>
        <w:gridCol w:w="548"/>
        <w:gridCol w:w="552"/>
        <w:gridCol w:w="548"/>
      </w:tblGrid>
      <w:tr w:rsidR="003739CE">
        <w:trPr>
          <w:trHeight w:hRule="exact" w:val="476"/>
        </w:trPr>
        <w:tc>
          <w:tcPr>
            <w:tcW w:w="5074" w:type="dxa"/>
            <w:tcBorders>
              <w:top w:val="nil"/>
              <w:left w:val="nil"/>
              <w:bottom w:val="single" w:sz="3" w:space="0" w:color="000000"/>
              <w:right w:val="single" w:sz="3" w:space="0" w:color="000000"/>
            </w:tcBorders>
          </w:tcPr>
          <w:p w:rsidR="003739CE" w:rsidRDefault="003739CE"/>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82"/>
              <w:jc w:val="right"/>
              <w:rPr>
                <w:rFonts w:ascii="Calibri" w:eastAsia="Calibri" w:hAnsi="Calibri" w:cs="Calibri"/>
              </w:rPr>
            </w:pPr>
            <w:r>
              <w:rPr>
                <w:rFonts w:ascii="Calibri"/>
                <w:b/>
              </w:rPr>
              <w:t>a)</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71"/>
              <w:jc w:val="right"/>
              <w:rPr>
                <w:rFonts w:ascii="Calibri" w:eastAsia="Calibri" w:hAnsi="Calibri" w:cs="Calibri"/>
              </w:rPr>
            </w:pPr>
            <w:r>
              <w:rPr>
                <w:rFonts w:ascii="Calibri"/>
                <w:b/>
              </w:rPr>
              <w:t>b)</w:t>
            </w:r>
          </w:p>
        </w:tc>
        <w:tc>
          <w:tcPr>
            <w:tcW w:w="5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88"/>
              <w:rPr>
                <w:rFonts w:ascii="Calibri" w:eastAsia="Calibri" w:hAnsi="Calibri" w:cs="Calibri"/>
              </w:rPr>
            </w:pPr>
            <w:r>
              <w:rPr>
                <w:rFonts w:ascii="Calibri"/>
                <w:b/>
              </w:rPr>
              <w:t>c)</w:t>
            </w:r>
          </w:p>
        </w:tc>
        <w:tc>
          <w:tcPr>
            <w:tcW w:w="55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76"/>
              <w:rPr>
                <w:rFonts w:ascii="Calibri" w:eastAsia="Calibri" w:hAnsi="Calibri" w:cs="Calibri"/>
              </w:rPr>
            </w:pPr>
            <w:r>
              <w:rPr>
                <w:rFonts w:ascii="Calibri"/>
                <w:b/>
              </w:rPr>
              <w:t>d)</w:t>
            </w:r>
          </w:p>
        </w:tc>
        <w:tc>
          <w:tcPr>
            <w:tcW w:w="5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80"/>
              <w:rPr>
                <w:rFonts w:ascii="Calibri" w:eastAsia="Calibri" w:hAnsi="Calibri" w:cs="Calibri"/>
              </w:rPr>
            </w:pPr>
            <w:r>
              <w:rPr>
                <w:rFonts w:ascii="Calibri"/>
                <w:b/>
              </w:rPr>
              <w:t>e)</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203"/>
              <w:jc w:val="right"/>
              <w:rPr>
                <w:rFonts w:ascii="Calibri" w:eastAsia="Calibri" w:hAnsi="Calibri" w:cs="Calibri"/>
              </w:rPr>
            </w:pPr>
            <w:r>
              <w:rPr>
                <w:rFonts w:ascii="Calibri"/>
                <w:b/>
              </w:rPr>
              <w:t>f)</w:t>
            </w:r>
          </w:p>
        </w:tc>
        <w:tc>
          <w:tcPr>
            <w:tcW w:w="55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84"/>
              <w:rPr>
                <w:rFonts w:ascii="Calibri" w:eastAsia="Calibri" w:hAnsi="Calibri" w:cs="Calibri"/>
              </w:rPr>
            </w:pPr>
            <w:r>
              <w:rPr>
                <w:rFonts w:ascii="Calibri"/>
                <w:b/>
              </w:rPr>
              <w:t>g)</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71"/>
              <w:jc w:val="right"/>
              <w:rPr>
                <w:rFonts w:ascii="Calibri" w:eastAsia="Calibri" w:hAnsi="Calibri" w:cs="Calibri"/>
              </w:rPr>
            </w:pPr>
            <w:r>
              <w:rPr>
                <w:rFonts w:ascii="Calibri"/>
                <w:b/>
              </w:rPr>
              <w:t>h)</w:t>
            </w:r>
          </w:p>
        </w:tc>
      </w:tr>
      <w:tr w:rsidR="003739CE">
        <w:trPr>
          <w:trHeight w:hRule="exact" w:val="480"/>
        </w:trPr>
        <w:tc>
          <w:tcPr>
            <w:tcW w:w="507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b/>
              </w:rPr>
              <w:t>Autoritatea judecătorească</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right="155"/>
              <w:jc w:val="right"/>
              <w:rPr>
                <w:rFonts w:ascii="MS Gothic" w:eastAsia="MS Gothic" w:hAnsi="MS Gothic" w:cs="MS Gothic"/>
                <w:sz w:val="28"/>
                <w:szCs w:val="28"/>
              </w:rPr>
            </w:pPr>
            <w:r>
              <w:rPr>
                <w:rFonts w:ascii="MS Gothic" w:hAnsi="MS Gothic"/>
                <w:b/>
                <w:sz w:val="28"/>
              </w:rPr>
              <w:t>☐</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right="155"/>
              <w:jc w:val="right"/>
              <w:rPr>
                <w:rFonts w:ascii="MS Gothic" w:eastAsia="MS Gothic" w:hAnsi="MS Gothic" w:cs="MS Gothic"/>
                <w:sz w:val="28"/>
                <w:szCs w:val="28"/>
              </w:rPr>
            </w:pPr>
            <w:r>
              <w:rPr>
                <w:rFonts w:ascii="MS Gothic" w:hAnsi="MS Gothic"/>
                <w:b/>
                <w:sz w:val="28"/>
              </w:rPr>
              <w:t>☐</w:t>
            </w:r>
          </w:p>
        </w:tc>
        <w:tc>
          <w:tcPr>
            <w:tcW w:w="5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5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right="155"/>
              <w:jc w:val="right"/>
              <w:rPr>
                <w:rFonts w:ascii="MS Gothic" w:eastAsia="MS Gothic" w:hAnsi="MS Gothic" w:cs="MS Gothic"/>
                <w:sz w:val="28"/>
                <w:szCs w:val="28"/>
              </w:rPr>
            </w:pPr>
            <w:r>
              <w:rPr>
                <w:rFonts w:ascii="MS Gothic" w:hAnsi="MS Gothic"/>
                <w:b/>
                <w:sz w:val="28"/>
              </w:rPr>
              <w:t>☐</w:t>
            </w:r>
          </w:p>
        </w:tc>
        <w:tc>
          <w:tcPr>
            <w:tcW w:w="55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3"/>
              <w:rPr>
                <w:rFonts w:ascii="MS Gothic" w:eastAsia="MS Gothic" w:hAnsi="MS Gothic" w:cs="MS Gothic"/>
                <w:sz w:val="28"/>
                <w:szCs w:val="28"/>
              </w:rPr>
            </w:pPr>
            <w:r>
              <w:rPr>
                <w:rFonts w:ascii="MS Gothic" w:hAnsi="MS Gothic"/>
                <w:b/>
                <w:sz w:val="28"/>
              </w:rPr>
              <w:t>☐</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right="155"/>
              <w:jc w:val="right"/>
              <w:rPr>
                <w:rFonts w:ascii="MS Gothic" w:eastAsia="MS Gothic" w:hAnsi="MS Gothic" w:cs="MS Gothic"/>
                <w:sz w:val="28"/>
                <w:szCs w:val="28"/>
              </w:rPr>
            </w:pPr>
            <w:r>
              <w:rPr>
                <w:rFonts w:ascii="MS Gothic" w:hAnsi="MS Gothic"/>
                <w:b/>
                <w:sz w:val="28"/>
              </w:rPr>
              <w:t>☐</w:t>
            </w:r>
          </w:p>
        </w:tc>
      </w:tr>
      <w:tr w:rsidR="003739CE">
        <w:trPr>
          <w:trHeight w:hRule="exact" w:val="476"/>
        </w:trPr>
        <w:tc>
          <w:tcPr>
            <w:tcW w:w="507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b/>
              </w:rPr>
              <w:t>Puterea executivă</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right="155"/>
              <w:jc w:val="right"/>
              <w:rPr>
                <w:rFonts w:ascii="MS Gothic" w:eastAsia="MS Gothic" w:hAnsi="MS Gothic" w:cs="MS Gothic"/>
                <w:sz w:val="28"/>
                <w:szCs w:val="28"/>
              </w:rPr>
            </w:pPr>
            <w:r>
              <w:rPr>
                <w:rFonts w:ascii="MS Gothic" w:hAnsi="MS Gothic"/>
                <w:b/>
                <w:sz w:val="28"/>
              </w:rPr>
              <w:t>☐</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right="155"/>
              <w:jc w:val="right"/>
              <w:rPr>
                <w:rFonts w:ascii="MS Gothic" w:eastAsia="MS Gothic" w:hAnsi="MS Gothic" w:cs="MS Gothic"/>
                <w:sz w:val="28"/>
                <w:szCs w:val="28"/>
              </w:rPr>
            </w:pPr>
            <w:r>
              <w:rPr>
                <w:rFonts w:ascii="MS Gothic" w:hAnsi="MS Gothic"/>
                <w:b/>
                <w:sz w:val="28"/>
              </w:rPr>
              <w:t>☐</w:t>
            </w:r>
          </w:p>
        </w:tc>
        <w:tc>
          <w:tcPr>
            <w:tcW w:w="5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5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right="155"/>
              <w:jc w:val="right"/>
              <w:rPr>
                <w:rFonts w:ascii="MS Gothic" w:eastAsia="MS Gothic" w:hAnsi="MS Gothic" w:cs="MS Gothic"/>
                <w:sz w:val="28"/>
                <w:szCs w:val="28"/>
              </w:rPr>
            </w:pPr>
            <w:r>
              <w:rPr>
                <w:rFonts w:ascii="MS Gothic" w:hAnsi="MS Gothic"/>
                <w:b/>
                <w:sz w:val="28"/>
              </w:rPr>
              <w:t>☐</w:t>
            </w:r>
          </w:p>
        </w:tc>
        <w:tc>
          <w:tcPr>
            <w:tcW w:w="55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right="155"/>
              <w:jc w:val="right"/>
              <w:rPr>
                <w:rFonts w:ascii="MS Gothic" w:eastAsia="MS Gothic" w:hAnsi="MS Gothic" w:cs="MS Gothic"/>
                <w:sz w:val="28"/>
                <w:szCs w:val="28"/>
              </w:rPr>
            </w:pPr>
            <w:r>
              <w:rPr>
                <w:rFonts w:ascii="MS Gothic" w:hAnsi="MS Gothic"/>
                <w:b/>
                <w:sz w:val="28"/>
              </w:rPr>
              <w:t>☐</w:t>
            </w:r>
          </w:p>
        </w:tc>
      </w:tr>
      <w:tr w:rsidR="003739CE">
        <w:trPr>
          <w:trHeight w:hRule="exact" w:val="476"/>
        </w:trPr>
        <w:tc>
          <w:tcPr>
            <w:tcW w:w="507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b/>
              </w:rPr>
              <w:t>Legislativul</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right="155"/>
              <w:jc w:val="right"/>
              <w:rPr>
                <w:rFonts w:ascii="MS Gothic" w:eastAsia="MS Gothic" w:hAnsi="MS Gothic" w:cs="MS Gothic"/>
                <w:sz w:val="28"/>
                <w:szCs w:val="28"/>
              </w:rPr>
            </w:pPr>
            <w:r>
              <w:rPr>
                <w:rFonts w:ascii="MS Gothic" w:hAnsi="MS Gothic"/>
                <w:b/>
                <w:sz w:val="28"/>
              </w:rPr>
              <w:t>☐</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right="155"/>
              <w:jc w:val="right"/>
              <w:rPr>
                <w:rFonts w:ascii="MS Gothic" w:eastAsia="MS Gothic" w:hAnsi="MS Gothic" w:cs="MS Gothic"/>
                <w:sz w:val="28"/>
                <w:szCs w:val="28"/>
              </w:rPr>
            </w:pPr>
            <w:r>
              <w:rPr>
                <w:rFonts w:ascii="MS Gothic" w:hAnsi="MS Gothic"/>
                <w:b/>
                <w:sz w:val="28"/>
              </w:rPr>
              <w:t>☐</w:t>
            </w:r>
          </w:p>
        </w:tc>
        <w:tc>
          <w:tcPr>
            <w:tcW w:w="5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5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right="155"/>
              <w:jc w:val="right"/>
              <w:rPr>
                <w:rFonts w:ascii="MS Gothic" w:eastAsia="MS Gothic" w:hAnsi="MS Gothic" w:cs="MS Gothic"/>
                <w:sz w:val="28"/>
                <w:szCs w:val="28"/>
              </w:rPr>
            </w:pPr>
            <w:r>
              <w:rPr>
                <w:rFonts w:ascii="MS Gothic" w:hAnsi="MS Gothic"/>
                <w:b/>
                <w:sz w:val="28"/>
              </w:rPr>
              <w:t>☐</w:t>
            </w:r>
          </w:p>
        </w:tc>
        <w:tc>
          <w:tcPr>
            <w:tcW w:w="55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54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right="155"/>
              <w:jc w:val="right"/>
              <w:rPr>
                <w:rFonts w:ascii="MS Gothic" w:eastAsia="MS Gothic" w:hAnsi="MS Gothic" w:cs="MS Gothic"/>
                <w:sz w:val="28"/>
                <w:szCs w:val="28"/>
              </w:rPr>
            </w:pPr>
            <w:r>
              <w:rPr>
                <w:rFonts w:ascii="MS Gothic" w:hAnsi="MS Gothic"/>
                <w:b/>
                <w:sz w:val="28"/>
              </w:rPr>
              <w:t>☐</w:t>
            </w:r>
          </w:p>
        </w:tc>
      </w:tr>
    </w:tbl>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11"/>
          <w:szCs w:val="11"/>
        </w:rPr>
      </w:pPr>
    </w:p>
    <w:p w:rsidR="003739CE" w:rsidRDefault="00C52A8A">
      <w:pPr>
        <w:spacing w:line="20" w:lineRule="exact"/>
        <w:ind w:left="13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83" style="width:144.65pt;height:.6pt;mso-position-horizontal-relative:char;mso-position-vertical-relative:line" coordsize="2893,12">
            <v:group id="_x0000_s1084" style="position:absolute;left:6;top:6;width:2881;height:2" coordorigin="6,6" coordsize="2881,2">
              <v:shape id="_x0000_s1085" style="position:absolute;left:6;top:6;width:2881;height:2" coordorigin="6,6" coordsize="2881,0" path="m6,6r2881,e" filled="f" strokeweight=".6pt">
                <v:path arrowok="t"/>
              </v:shape>
            </v:group>
            <w10:anchorlock/>
          </v:group>
        </w:pict>
      </w:r>
    </w:p>
    <w:p w:rsidR="003739CE" w:rsidRDefault="00827075">
      <w:pPr>
        <w:pStyle w:val="BodyText"/>
        <w:spacing w:before="91"/>
        <w:ind w:left="136" w:right="718"/>
      </w:pPr>
      <w:r>
        <w:rPr>
          <w:position w:val="8"/>
          <w:sz w:val="16"/>
        </w:rPr>
        <w:t xml:space="preserve">22 </w:t>
      </w:r>
      <w:r>
        <w:t>Managementul instanțelor se referă, de asemenea, și la decizii de natură ne-financiară care au un impact asupra modului de funcționare a instanțelor.</w:t>
      </w:r>
    </w:p>
    <w:p w:rsidR="003739CE" w:rsidRDefault="00827075">
      <w:pPr>
        <w:pStyle w:val="BodyText"/>
        <w:ind w:left="136" w:right="746"/>
      </w:pPr>
      <w:r>
        <w:rPr>
          <w:position w:val="8"/>
          <w:sz w:val="16"/>
        </w:rPr>
        <w:t xml:space="preserve">23  </w:t>
      </w:r>
      <w:r>
        <w:t xml:space="preserve">Acestea includ toate activitățile de promovare și comunicare care au ca scop informarea </w:t>
      </w:r>
      <w:r>
        <w:lastRenderedPageBreak/>
        <w:t>societății civile cu privire la activitatea puterii judecătorești.</w:t>
      </w:r>
    </w:p>
    <w:p w:rsidR="003739CE" w:rsidRDefault="003739CE">
      <w:pPr>
        <w:sectPr w:rsidR="003739CE">
          <w:pgSz w:w="11900" w:h="16840"/>
          <w:pgMar w:top="1340" w:right="800" w:bottom="1460" w:left="1280" w:header="0" w:footer="1266" w:gutter="0"/>
          <w:cols w:space="720"/>
        </w:sectPr>
      </w:pPr>
    </w:p>
    <w:p w:rsidR="003739CE" w:rsidRDefault="003739CE">
      <w:pPr>
        <w:spacing w:before="3"/>
        <w:rPr>
          <w:rFonts w:ascii="Calibri" w:eastAsia="Calibri" w:hAnsi="Calibri" w:cs="Calibri"/>
          <w:sz w:val="6"/>
          <w:szCs w:val="6"/>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49" type="#_x0000_t202" style="width:456.35pt;height:25.4pt;mso-left-percent:-10001;mso-top-percent:-10001;mso-position-horizontal:absolute;mso-position-horizontal-relative:char;mso-position-vertical:absolute;mso-position-vertical-relative:line;mso-left-percent:-10001;mso-top-percent:-10001" fillcolor="#c7d9da" stroked="f">
            <v:textbox inset="0,0,0,0">
              <w:txbxContent>
                <w:p w:rsidR="00827075" w:rsidRDefault="00827075">
                  <w:pPr>
                    <w:spacing w:line="267" w:lineRule="exact"/>
                    <w:ind w:left="2896"/>
                    <w:rPr>
                      <w:rFonts w:ascii="Calibri" w:eastAsia="Calibri" w:hAnsi="Calibri" w:cs="Calibri"/>
                    </w:rPr>
                  </w:pPr>
                  <w:r>
                    <w:rPr>
                      <w:rFonts w:ascii="Calibri"/>
                      <w:b/>
                      <w:i/>
                    </w:rPr>
                    <w:t>Independența obiectivă a judecătorilor</w:t>
                  </w:r>
                </w:p>
              </w:txbxContent>
            </v:textbox>
          </v:shape>
        </w:pict>
      </w:r>
    </w:p>
    <w:p w:rsidR="003739CE" w:rsidRDefault="003739CE">
      <w:pPr>
        <w:rPr>
          <w:rFonts w:ascii="Calibri" w:eastAsia="Calibri" w:hAnsi="Calibri" w:cs="Calibri"/>
          <w:sz w:val="20"/>
          <w:szCs w:val="20"/>
        </w:rPr>
      </w:pPr>
    </w:p>
    <w:p w:rsidR="003739CE" w:rsidRDefault="003739CE">
      <w:pPr>
        <w:spacing w:before="12"/>
        <w:rPr>
          <w:rFonts w:ascii="Calibri" w:eastAsia="Calibri" w:hAnsi="Calibri" w:cs="Calibri"/>
          <w:sz w:val="21"/>
          <w:szCs w:val="21"/>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48"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spacing w:line="267" w:lineRule="exact"/>
                    <w:ind w:left="28"/>
                    <w:rPr>
                      <w:rFonts w:ascii="Calibri" w:eastAsia="Calibri" w:hAnsi="Calibri" w:cs="Calibri"/>
                    </w:rPr>
                  </w:pPr>
                  <w:r>
                    <w:rPr>
                      <w:rFonts w:ascii="Calibri"/>
                      <w:b/>
                    </w:rPr>
                    <w:t>5. Decizii din domeniul resurselor umane cu privire la judecători</w:t>
                  </w:r>
                </w:p>
              </w:txbxContent>
            </v:textbox>
          </v:shape>
        </w:pict>
      </w:r>
    </w:p>
    <w:p w:rsidR="003739CE" w:rsidRDefault="00827075">
      <w:pPr>
        <w:spacing w:line="267" w:lineRule="exact"/>
        <w:ind w:left="136" w:right="1423"/>
        <w:rPr>
          <w:rFonts w:ascii="Calibri" w:eastAsia="Calibri" w:hAnsi="Calibri" w:cs="Calibri"/>
        </w:rPr>
      </w:pPr>
      <w:r>
        <w:rPr>
          <w:rFonts w:ascii="Calibri"/>
          <w:b/>
          <w:i/>
        </w:rPr>
        <w:t xml:space="preserve">5a. Selecția, numirea și eliberarea din funcție a  </w:t>
      </w:r>
      <w:r>
        <w:rPr>
          <w:rFonts w:ascii="Calibri"/>
          <w:b/>
          <w:i/>
          <w:u w:val="single" w:color="000000"/>
        </w:rPr>
        <w:t>judecătorilor</w:t>
      </w:r>
      <w:r>
        <w:rPr>
          <w:rFonts w:ascii="Calibri"/>
          <w:b/>
          <w:i/>
        </w:rPr>
        <w:t xml:space="preserve"> și </w:t>
      </w:r>
      <w:r>
        <w:rPr>
          <w:rFonts w:ascii="Calibri"/>
          <w:b/>
          <w:i/>
          <w:u w:val="single" w:color="000000"/>
        </w:rPr>
        <w:t>a președinților de instanță</w:t>
      </w:r>
    </w:p>
    <w:p w:rsidR="003739CE" w:rsidRDefault="003739CE">
      <w:pPr>
        <w:spacing w:before="1"/>
        <w:rPr>
          <w:rFonts w:ascii="Calibri" w:eastAsia="Calibri" w:hAnsi="Calibri" w:cs="Calibri"/>
          <w:b/>
          <w:bCs/>
          <w:i/>
          <w:sz w:val="15"/>
          <w:szCs w:val="15"/>
        </w:rPr>
      </w:pPr>
    </w:p>
    <w:p w:rsidR="003739CE" w:rsidRDefault="00827075">
      <w:pPr>
        <w:spacing w:before="55" w:line="453" w:lineRule="auto"/>
        <w:ind w:left="136" w:right="1423"/>
        <w:rPr>
          <w:rFonts w:ascii="Calibri" w:eastAsia="Calibri" w:hAnsi="Calibri" w:cs="Calibri"/>
        </w:rPr>
      </w:pPr>
      <w:r>
        <w:rPr>
          <w:rFonts w:ascii="Calibri" w:hAnsi="Calibri"/>
        </w:rPr>
        <w:t>Care autorități sau organisme au competența de a lua următoarele decizii în domeniul autorității judecătorești? [Vă rugăm să inserați un „X” în caseta care corespunde situației din țara dvs.]</w:t>
      </w:r>
    </w:p>
    <w:p w:rsidR="003739CE" w:rsidRDefault="00827075" w:rsidP="00355A7E">
      <w:pPr>
        <w:pStyle w:val="ListParagraph"/>
        <w:numPr>
          <w:ilvl w:val="1"/>
          <w:numId w:val="25"/>
        </w:numPr>
        <w:tabs>
          <w:tab w:val="left" w:pos="845"/>
        </w:tabs>
        <w:ind w:right="1423"/>
        <w:rPr>
          <w:rFonts w:ascii="Calibri" w:eastAsia="Calibri" w:hAnsi="Calibri" w:cs="Calibri"/>
        </w:rPr>
      </w:pPr>
      <w:r>
        <w:rPr>
          <w:rFonts w:ascii="Calibri"/>
        </w:rPr>
        <w:t>Propunerea de candidați</w:t>
      </w:r>
      <w:r>
        <w:rPr>
          <w:rFonts w:ascii="Calibri"/>
          <w:position w:val="8"/>
          <w:sz w:val="14"/>
        </w:rPr>
        <w:t xml:space="preserve">24 </w:t>
      </w:r>
      <w:r>
        <w:rPr>
          <w:rFonts w:ascii="Calibri"/>
        </w:rPr>
        <w:t>pentru numirea în funcția de judecător (nu și în calitate judecător de curte supremă)</w:t>
      </w:r>
    </w:p>
    <w:p w:rsidR="003739CE" w:rsidRDefault="003739CE">
      <w:pPr>
        <w:spacing w:before="4"/>
        <w:rPr>
          <w:rFonts w:ascii="Calibri" w:eastAsia="Calibri" w:hAnsi="Calibri" w:cs="Calibri"/>
          <w:sz w:val="19"/>
          <w:szCs w:val="19"/>
        </w:rPr>
      </w:pPr>
    </w:p>
    <w:p w:rsidR="003739CE" w:rsidRDefault="00827075" w:rsidP="00355A7E">
      <w:pPr>
        <w:pStyle w:val="ListParagraph"/>
        <w:numPr>
          <w:ilvl w:val="1"/>
          <w:numId w:val="25"/>
        </w:numPr>
        <w:tabs>
          <w:tab w:val="left" w:pos="845"/>
        </w:tabs>
        <w:ind w:right="1423"/>
        <w:rPr>
          <w:rFonts w:ascii="Calibri" w:eastAsia="Calibri" w:hAnsi="Calibri" w:cs="Calibri"/>
        </w:rPr>
      </w:pPr>
      <w:r>
        <w:rPr>
          <w:rFonts w:ascii="Calibri"/>
        </w:rPr>
        <w:t>Decizia</w:t>
      </w:r>
      <w:r>
        <w:rPr>
          <w:rFonts w:ascii="Calibri"/>
          <w:position w:val="8"/>
          <w:sz w:val="14"/>
        </w:rPr>
        <w:t xml:space="preserve">25 </w:t>
      </w:r>
      <w:r>
        <w:rPr>
          <w:rFonts w:ascii="Calibri"/>
        </w:rPr>
        <w:t>de numire în funcție a unui judecător</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1"/>
          <w:numId w:val="25"/>
        </w:numPr>
        <w:tabs>
          <w:tab w:val="left" w:pos="845"/>
        </w:tabs>
        <w:ind w:right="1423"/>
        <w:rPr>
          <w:rFonts w:ascii="Calibri" w:eastAsia="Calibri" w:hAnsi="Calibri" w:cs="Calibri"/>
        </w:rPr>
      </w:pPr>
      <w:r>
        <w:rPr>
          <w:rFonts w:ascii="Calibri"/>
        </w:rPr>
        <w:t>Propunerea de eliberare din funcție a unui judecător</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1"/>
          <w:numId w:val="25"/>
        </w:numPr>
        <w:tabs>
          <w:tab w:val="left" w:pos="845"/>
        </w:tabs>
        <w:ind w:right="1423"/>
        <w:rPr>
          <w:rFonts w:ascii="Calibri" w:eastAsia="Calibri" w:hAnsi="Calibri" w:cs="Calibri"/>
        </w:rPr>
      </w:pPr>
      <w:r>
        <w:rPr>
          <w:rFonts w:ascii="Calibri"/>
        </w:rPr>
        <w:t>Decizia de eliberare din funcție a unui judecător</w:t>
      </w: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25"/>
        </w:numPr>
        <w:tabs>
          <w:tab w:val="left" w:pos="845"/>
        </w:tabs>
        <w:ind w:right="1423"/>
        <w:rPr>
          <w:rFonts w:ascii="Calibri" w:eastAsia="Calibri" w:hAnsi="Calibri" w:cs="Calibri"/>
        </w:rPr>
      </w:pPr>
      <w:r>
        <w:rPr>
          <w:rFonts w:ascii="Calibri"/>
        </w:rPr>
        <w:t>Propuneri de candidați pentru numirea în funcție a președinților de instanță</w:t>
      </w:r>
    </w:p>
    <w:p w:rsidR="003739CE" w:rsidRDefault="003739CE">
      <w:pPr>
        <w:spacing w:before="12"/>
        <w:rPr>
          <w:rFonts w:ascii="Calibri" w:eastAsia="Calibri" w:hAnsi="Calibri" w:cs="Calibri"/>
          <w:sz w:val="19"/>
          <w:szCs w:val="19"/>
        </w:rPr>
      </w:pPr>
    </w:p>
    <w:p w:rsidR="003739CE" w:rsidRDefault="00827075" w:rsidP="00355A7E">
      <w:pPr>
        <w:pStyle w:val="ListParagraph"/>
        <w:numPr>
          <w:ilvl w:val="1"/>
          <w:numId w:val="25"/>
        </w:numPr>
        <w:tabs>
          <w:tab w:val="left" w:pos="845"/>
        </w:tabs>
        <w:ind w:right="1423"/>
        <w:rPr>
          <w:rFonts w:ascii="Calibri" w:eastAsia="Calibri" w:hAnsi="Calibri" w:cs="Calibri"/>
        </w:rPr>
      </w:pPr>
      <w:r>
        <w:rPr>
          <w:rFonts w:ascii="Calibri"/>
        </w:rPr>
        <w:t>Decizia de numire în funcție a unui președinte de instanță</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1"/>
          <w:numId w:val="25"/>
        </w:numPr>
        <w:tabs>
          <w:tab w:val="left" w:pos="845"/>
        </w:tabs>
        <w:ind w:right="1423"/>
        <w:rPr>
          <w:rFonts w:ascii="Calibri" w:eastAsia="Calibri" w:hAnsi="Calibri" w:cs="Calibri"/>
        </w:rPr>
      </w:pPr>
      <w:r>
        <w:rPr>
          <w:rFonts w:ascii="Calibri"/>
        </w:rPr>
        <w:t>Propunerea de eliberare din funcție a unui președinte de instanță</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1"/>
          <w:numId w:val="25"/>
        </w:numPr>
        <w:tabs>
          <w:tab w:val="left" w:pos="845"/>
        </w:tabs>
        <w:ind w:right="1423"/>
        <w:rPr>
          <w:rFonts w:ascii="Calibri" w:eastAsia="Calibri" w:hAnsi="Calibri" w:cs="Calibri"/>
        </w:rPr>
      </w:pPr>
      <w:r>
        <w:rPr>
          <w:rFonts w:ascii="Calibri"/>
        </w:rPr>
        <w:t>Decizia de eliberare din funcție a unui președinte de instanță</w:t>
      </w:r>
    </w:p>
    <w:p w:rsidR="003739CE" w:rsidRDefault="003739CE">
      <w:pPr>
        <w:rPr>
          <w:rFonts w:ascii="Calibri" w:eastAsia="Calibri" w:hAnsi="Calibri" w:cs="Calibri"/>
        </w:rPr>
      </w:pPr>
    </w:p>
    <w:tbl>
      <w:tblPr>
        <w:tblW w:w="0" w:type="auto"/>
        <w:tblInd w:w="240" w:type="dxa"/>
        <w:tblLayout w:type="fixed"/>
        <w:tblCellMar>
          <w:left w:w="0" w:type="dxa"/>
          <w:right w:w="0" w:type="dxa"/>
        </w:tblCellMar>
        <w:tblLook w:val="01E0" w:firstRow="1" w:lastRow="1" w:firstColumn="1" w:lastColumn="1" w:noHBand="0" w:noVBand="0"/>
      </w:tblPr>
      <w:tblGrid>
        <w:gridCol w:w="5466"/>
        <w:gridCol w:w="524"/>
        <w:gridCol w:w="525"/>
        <w:gridCol w:w="528"/>
        <w:gridCol w:w="524"/>
        <w:gridCol w:w="528"/>
        <w:gridCol w:w="528"/>
        <w:gridCol w:w="524"/>
        <w:gridCol w:w="496"/>
      </w:tblGrid>
      <w:tr w:rsidR="003739CE">
        <w:trPr>
          <w:trHeight w:hRule="exact" w:val="356"/>
        </w:trPr>
        <w:tc>
          <w:tcPr>
            <w:tcW w:w="5466" w:type="dxa"/>
            <w:tcBorders>
              <w:top w:val="nil"/>
              <w:left w:val="nil"/>
              <w:bottom w:val="single" w:sz="3" w:space="0" w:color="000000"/>
              <w:right w:val="single" w:sz="3" w:space="0" w:color="000000"/>
            </w:tcBorders>
          </w:tcPr>
          <w:p w:rsidR="003739CE" w:rsidRDefault="003739CE"/>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b/>
              </w:rPr>
              <w:t>a)</w:t>
            </w:r>
          </w:p>
        </w:tc>
        <w:tc>
          <w:tcPr>
            <w:tcW w:w="5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b/>
              </w:rPr>
              <w:t>b)</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b/>
              </w:rPr>
              <w:t>c)</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b/>
              </w:rPr>
              <w:t>d)</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b/>
              </w:rPr>
              <w:t>e)</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b/>
              </w:rPr>
              <w:t>f)</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b/>
              </w:rPr>
              <w:t>g)</w:t>
            </w:r>
          </w:p>
        </w:tc>
        <w:tc>
          <w:tcPr>
            <w:tcW w:w="49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b/>
              </w:rPr>
              <w:t>h)</w:t>
            </w:r>
          </w:p>
        </w:tc>
      </w:tr>
      <w:tr w:rsidR="003739CE">
        <w:trPr>
          <w:trHeight w:hRule="exact" w:val="352"/>
        </w:trPr>
        <w:tc>
          <w:tcPr>
            <w:tcW w:w="546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b/>
              </w:rPr>
              <w:t>Autoritatea judecătorească</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5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49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sz w:val="28"/>
              </w:rPr>
              <w:t>☐</w:t>
            </w:r>
          </w:p>
        </w:tc>
      </w:tr>
      <w:tr w:rsidR="003739CE">
        <w:trPr>
          <w:trHeight w:hRule="exact" w:val="356"/>
        </w:trPr>
        <w:tc>
          <w:tcPr>
            <w:tcW w:w="546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b/>
              </w:rPr>
              <w:t>Puterea executivă</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3"/>
              <w:rPr>
                <w:rFonts w:ascii="MS Gothic" w:eastAsia="MS Gothic" w:hAnsi="MS Gothic" w:cs="MS Gothic"/>
                <w:sz w:val="28"/>
                <w:szCs w:val="28"/>
              </w:rPr>
            </w:pPr>
            <w:r>
              <w:rPr>
                <w:rFonts w:ascii="MS Gothic" w:hAnsi="MS Gothic"/>
                <w:b/>
                <w:sz w:val="28"/>
              </w:rPr>
              <w:t>☐</w:t>
            </w:r>
          </w:p>
        </w:tc>
        <w:tc>
          <w:tcPr>
            <w:tcW w:w="5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3"/>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3"/>
              <w:rPr>
                <w:rFonts w:ascii="MS Gothic" w:eastAsia="MS Gothic" w:hAnsi="MS Gothic" w:cs="MS Gothic"/>
                <w:sz w:val="28"/>
                <w:szCs w:val="28"/>
              </w:rPr>
            </w:pPr>
            <w:r>
              <w:rPr>
                <w:rFonts w:ascii="MS Gothic" w:hAnsi="MS Gothic"/>
                <w:b/>
                <w:sz w:val="28"/>
              </w:rPr>
              <w:t>☐</w:t>
            </w:r>
          </w:p>
        </w:tc>
        <w:tc>
          <w:tcPr>
            <w:tcW w:w="49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sz w:val="28"/>
              </w:rPr>
              <w:t>☐</w:t>
            </w:r>
          </w:p>
        </w:tc>
      </w:tr>
      <w:tr w:rsidR="003739CE">
        <w:trPr>
          <w:trHeight w:hRule="exact" w:val="352"/>
        </w:trPr>
        <w:tc>
          <w:tcPr>
            <w:tcW w:w="546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b/>
              </w:rPr>
              <w:t>Legislativul</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5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49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sz w:val="28"/>
              </w:rPr>
              <w:t>☐</w:t>
            </w:r>
          </w:p>
        </w:tc>
      </w:tr>
    </w:tbl>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8"/>
        <w:rPr>
          <w:rFonts w:ascii="Calibri" w:eastAsia="Calibri" w:hAnsi="Calibri" w:cs="Calibri"/>
          <w:sz w:val="11"/>
          <w:szCs w:val="11"/>
        </w:rPr>
      </w:pPr>
    </w:p>
    <w:p w:rsidR="003739CE" w:rsidRDefault="00C52A8A">
      <w:pPr>
        <w:spacing w:line="20" w:lineRule="exact"/>
        <w:ind w:left="13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78" style="width:144.65pt;height:.6pt;mso-position-horizontal-relative:char;mso-position-vertical-relative:line" coordsize="2893,12">
            <v:group id="_x0000_s1079" style="position:absolute;left:6;top:6;width:2881;height:2" coordorigin="6,6" coordsize="2881,2">
              <v:shape id="_x0000_s1080" style="position:absolute;left:6;top:6;width:2881;height:2" coordorigin="6,6" coordsize="2881,0" path="m6,6r2881,e" filled="f" strokeweight=".6pt">
                <v:path arrowok="t"/>
              </v:shape>
            </v:group>
            <w10:anchorlock/>
          </v:group>
        </w:pict>
      </w:r>
    </w:p>
    <w:p w:rsidR="003739CE" w:rsidRDefault="00827075">
      <w:pPr>
        <w:pStyle w:val="BodyText"/>
        <w:spacing w:before="91"/>
        <w:ind w:left="136" w:right="1423"/>
      </w:pPr>
      <w:r>
        <w:rPr>
          <w:position w:val="8"/>
          <w:sz w:val="16"/>
        </w:rPr>
        <w:t xml:space="preserve">24  </w:t>
      </w:r>
      <w:r>
        <w:t>Propunerea finală de candidați care este transmisă organismului care îi numește/alege efectiv în funcție.</w:t>
      </w:r>
    </w:p>
    <w:p w:rsidR="003739CE" w:rsidRDefault="003739CE">
      <w:pPr>
        <w:sectPr w:rsidR="003739CE">
          <w:footerReference w:type="default" r:id="rId81"/>
          <w:pgSz w:w="11900" w:h="16840"/>
          <w:pgMar w:top="1340" w:right="620" w:bottom="2060" w:left="1280" w:header="0" w:footer="1869" w:gutter="0"/>
          <w:pgNumType w:start="25"/>
          <w:cols w:space="720"/>
        </w:sectPr>
      </w:pPr>
    </w:p>
    <w:p w:rsidR="003739CE" w:rsidRDefault="003739CE">
      <w:pPr>
        <w:spacing w:before="11"/>
        <w:rPr>
          <w:rFonts w:ascii="Calibri" w:eastAsia="Calibri" w:hAnsi="Calibri" w:cs="Calibri"/>
          <w:sz w:val="21"/>
          <w:szCs w:val="21"/>
        </w:rPr>
      </w:pPr>
    </w:p>
    <w:p w:rsidR="003739CE" w:rsidRDefault="00827075">
      <w:pPr>
        <w:spacing w:before="55" w:line="278" w:lineRule="auto"/>
        <w:ind w:left="116" w:right="885" w:firstLine="48"/>
        <w:rPr>
          <w:rFonts w:ascii="Calibri" w:eastAsia="Calibri" w:hAnsi="Calibri" w:cs="Calibri"/>
        </w:rPr>
      </w:pPr>
      <w:r>
        <w:rPr>
          <w:rFonts w:ascii="Calibri"/>
          <w:b/>
          <w:i/>
        </w:rPr>
        <w:t xml:space="preserve">5b. Selecția, numirea și eliberarea din funcție a  </w:t>
      </w:r>
      <w:r>
        <w:rPr>
          <w:rFonts w:ascii="Calibri"/>
          <w:b/>
          <w:i/>
          <w:u w:val="single" w:color="000000"/>
        </w:rPr>
        <w:t xml:space="preserve">judecătorilor cu rang de curte supremă </w:t>
      </w:r>
      <w:r>
        <w:rPr>
          <w:rFonts w:ascii="Calibri"/>
          <w:b/>
          <w:i/>
        </w:rPr>
        <w:t xml:space="preserve">și a </w:t>
      </w:r>
      <w:r>
        <w:rPr>
          <w:rFonts w:ascii="Calibri"/>
          <w:b/>
          <w:i/>
          <w:u w:val="single" w:color="000000"/>
        </w:rPr>
        <w:t>Președintelui Curții Supreme</w:t>
      </w:r>
    </w:p>
    <w:p w:rsidR="003739CE" w:rsidRDefault="003739CE">
      <w:pPr>
        <w:spacing w:before="7"/>
        <w:rPr>
          <w:rFonts w:ascii="Calibri" w:eastAsia="Calibri" w:hAnsi="Calibri" w:cs="Calibri"/>
          <w:b/>
          <w:bCs/>
          <w:i/>
          <w:sz w:val="11"/>
          <w:szCs w:val="11"/>
        </w:rPr>
      </w:pPr>
    </w:p>
    <w:p w:rsidR="003739CE" w:rsidRDefault="00827075">
      <w:pPr>
        <w:spacing w:before="55"/>
        <w:ind w:left="116" w:right="885"/>
        <w:rPr>
          <w:rFonts w:ascii="Calibri" w:eastAsia="Calibri" w:hAnsi="Calibri" w:cs="Calibri"/>
        </w:rPr>
      </w:pPr>
      <w:r>
        <w:rPr>
          <w:rFonts w:ascii="Calibri" w:hAnsi="Calibri"/>
        </w:rPr>
        <w:t>[Vă rugăm să inserați un „X” în caseta care corespunde situației din țara dvs.]</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1"/>
          <w:numId w:val="25"/>
        </w:numPr>
        <w:tabs>
          <w:tab w:val="left" w:pos="825"/>
        </w:tabs>
        <w:ind w:left="825" w:right="885"/>
        <w:rPr>
          <w:rFonts w:ascii="Calibri" w:eastAsia="Calibri" w:hAnsi="Calibri" w:cs="Calibri"/>
        </w:rPr>
      </w:pPr>
      <w:r>
        <w:rPr>
          <w:rFonts w:ascii="Calibri"/>
        </w:rPr>
        <w:t>Propuneri de candidați pentru numirea în funcția de judecători de curte supremă</w:t>
      </w:r>
    </w:p>
    <w:p w:rsidR="003739CE" w:rsidRDefault="003739CE">
      <w:pPr>
        <w:spacing w:before="5"/>
        <w:rPr>
          <w:rFonts w:ascii="Calibri" w:eastAsia="Calibri" w:hAnsi="Calibri" w:cs="Calibri"/>
          <w:sz w:val="19"/>
          <w:szCs w:val="19"/>
        </w:rPr>
      </w:pPr>
    </w:p>
    <w:p w:rsidR="003739CE" w:rsidRDefault="00827075" w:rsidP="00355A7E">
      <w:pPr>
        <w:pStyle w:val="ListParagraph"/>
        <w:numPr>
          <w:ilvl w:val="1"/>
          <w:numId w:val="25"/>
        </w:numPr>
        <w:tabs>
          <w:tab w:val="left" w:pos="825"/>
        </w:tabs>
        <w:ind w:left="825" w:right="885"/>
        <w:rPr>
          <w:rFonts w:ascii="Calibri" w:eastAsia="Calibri" w:hAnsi="Calibri" w:cs="Calibri"/>
        </w:rPr>
      </w:pPr>
      <w:r>
        <w:rPr>
          <w:rFonts w:ascii="Calibri"/>
        </w:rPr>
        <w:t>Decizia</w:t>
      </w:r>
      <w:r>
        <w:rPr>
          <w:rFonts w:ascii="Calibri"/>
          <w:position w:val="8"/>
          <w:sz w:val="16"/>
        </w:rPr>
        <w:t xml:space="preserve">26 </w:t>
      </w:r>
      <w:r>
        <w:rPr>
          <w:rFonts w:ascii="Calibri"/>
        </w:rPr>
        <w:t>de numire în funcție a unui judecător de curte supremă</w:t>
      </w:r>
    </w:p>
    <w:p w:rsidR="003739CE" w:rsidRDefault="003739CE">
      <w:pPr>
        <w:spacing w:before="7"/>
        <w:rPr>
          <w:rFonts w:ascii="Calibri" w:eastAsia="Calibri" w:hAnsi="Calibri" w:cs="Calibri"/>
          <w:sz w:val="20"/>
          <w:szCs w:val="20"/>
        </w:rPr>
      </w:pPr>
    </w:p>
    <w:p w:rsidR="003739CE" w:rsidRDefault="00827075" w:rsidP="00355A7E">
      <w:pPr>
        <w:pStyle w:val="ListParagraph"/>
        <w:numPr>
          <w:ilvl w:val="1"/>
          <w:numId w:val="25"/>
        </w:numPr>
        <w:tabs>
          <w:tab w:val="left" w:pos="825"/>
        </w:tabs>
        <w:ind w:left="825" w:right="885"/>
        <w:rPr>
          <w:rFonts w:ascii="Calibri" w:eastAsia="Calibri" w:hAnsi="Calibri" w:cs="Calibri"/>
        </w:rPr>
      </w:pPr>
      <w:r>
        <w:rPr>
          <w:rFonts w:ascii="Calibri"/>
        </w:rPr>
        <w:t>Propunerea de eliberare din funcție a unui judecător de curte supremă</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1"/>
          <w:numId w:val="25"/>
        </w:numPr>
        <w:tabs>
          <w:tab w:val="left" w:pos="825"/>
        </w:tabs>
        <w:ind w:left="825" w:right="885"/>
        <w:rPr>
          <w:rFonts w:ascii="Calibri" w:eastAsia="Calibri" w:hAnsi="Calibri" w:cs="Calibri"/>
        </w:rPr>
      </w:pPr>
      <w:r>
        <w:rPr>
          <w:rFonts w:ascii="Calibri"/>
        </w:rPr>
        <w:t>Decizia de eliberare din funcție a unui judecător de curte supremă</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1"/>
          <w:numId w:val="25"/>
        </w:numPr>
        <w:tabs>
          <w:tab w:val="left" w:pos="825"/>
        </w:tabs>
        <w:ind w:left="825" w:right="885"/>
        <w:rPr>
          <w:rFonts w:ascii="Calibri" w:eastAsia="Calibri" w:hAnsi="Calibri" w:cs="Calibri"/>
        </w:rPr>
      </w:pPr>
      <w:r>
        <w:rPr>
          <w:rFonts w:ascii="Calibri"/>
        </w:rPr>
        <w:t>Propunerea de candidați pentru numirea în funcția de Președinte al Curții Supreme</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1"/>
          <w:numId w:val="25"/>
        </w:numPr>
        <w:tabs>
          <w:tab w:val="left" w:pos="825"/>
        </w:tabs>
        <w:ind w:left="825" w:right="885"/>
        <w:rPr>
          <w:rFonts w:ascii="Calibri" w:eastAsia="Calibri" w:hAnsi="Calibri" w:cs="Calibri"/>
        </w:rPr>
      </w:pPr>
      <w:r>
        <w:rPr>
          <w:rFonts w:ascii="Calibri"/>
        </w:rPr>
        <w:t>Decizia cu privire la numirea în funcția de Președinte al Curții Supreme</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1"/>
          <w:numId w:val="25"/>
        </w:numPr>
        <w:tabs>
          <w:tab w:val="left" w:pos="825"/>
        </w:tabs>
        <w:ind w:left="825" w:right="885"/>
        <w:rPr>
          <w:rFonts w:ascii="Calibri" w:eastAsia="Calibri" w:hAnsi="Calibri" w:cs="Calibri"/>
        </w:rPr>
      </w:pPr>
      <w:r>
        <w:rPr>
          <w:rFonts w:ascii="Calibri"/>
        </w:rPr>
        <w:t>Propunerea cu privire la eliberarea din funcția de Președinte al Curții Supreme</w:t>
      </w:r>
    </w:p>
    <w:p w:rsidR="003739CE" w:rsidRDefault="003739CE">
      <w:pPr>
        <w:spacing w:before="11"/>
        <w:rPr>
          <w:rFonts w:ascii="Calibri" w:eastAsia="Calibri" w:hAnsi="Calibri" w:cs="Calibri"/>
          <w:sz w:val="19"/>
          <w:szCs w:val="19"/>
        </w:rPr>
      </w:pPr>
    </w:p>
    <w:p w:rsidR="003739CE" w:rsidRDefault="00827075" w:rsidP="00355A7E">
      <w:pPr>
        <w:pStyle w:val="ListParagraph"/>
        <w:numPr>
          <w:ilvl w:val="1"/>
          <w:numId w:val="25"/>
        </w:numPr>
        <w:tabs>
          <w:tab w:val="left" w:pos="825"/>
        </w:tabs>
        <w:ind w:left="825" w:right="885"/>
        <w:rPr>
          <w:rFonts w:ascii="Calibri" w:eastAsia="Calibri" w:hAnsi="Calibri" w:cs="Calibri"/>
        </w:rPr>
      </w:pPr>
      <w:r>
        <w:rPr>
          <w:rFonts w:ascii="Calibri"/>
        </w:rPr>
        <w:t>Decizia cu privire la eliberarea din funcția de Președinte al Curții Supreme</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8"/>
        <w:rPr>
          <w:rFonts w:ascii="Calibri" w:eastAsia="Calibri" w:hAnsi="Calibri" w:cs="Calibri"/>
          <w:sz w:val="23"/>
          <w:szCs w:val="23"/>
        </w:rPr>
      </w:pPr>
    </w:p>
    <w:tbl>
      <w:tblPr>
        <w:tblW w:w="0" w:type="auto"/>
        <w:tblInd w:w="220" w:type="dxa"/>
        <w:tblLayout w:type="fixed"/>
        <w:tblCellMar>
          <w:left w:w="0" w:type="dxa"/>
          <w:right w:w="0" w:type="dxa"/>
        </w:tblCellMar>
        <w:tblLook w:val="01E0" w:firstRow="1" w:lastRow="1" w:firstColumn="1" w:lastColumn="1" w:noHBand="0" w:noVBand="0"/>
      </w:tblPr>
      <w:tblGrid>
        <w:gridCol w:w="5458"/>
        <w:gridCol w:w="500"/>
        <w:gridCol w:w="588"/>
        <w:gridCol w:w="524"/>
        <w:gridCol w:w="524"/>
        <w:gridCol w:w="580"/>
        <w:gridCol w:w="524"/>
        <w:gridCol w:w="524"/>
        <w:gridCol w:w="528"/>
      </w:tblGrid>
      <w:tr w:rsidR="003739CE">
        <w:trPr>
          <w:trHeight w:hRule="exact" w:val="356"/>
        </w:trPr>
        <w:tc>
          <w:tcPr>
            <w:tcW w:w="5458" w:type="dxa"/>
            <w:tcBorders>
              <w:top w:val="nil"/>
              <w:left w:val="nil"/>
              <w:bottom w:val="single" w:sz="3" w:space="0" w:color="000000"/>
              <w:right w:val="single" w:sz="3" w:space="0" w:color="000000"/>
            </w:tcBorders>
          </w:tcPr>
          <w:p w:rsidR="003739CE" w:rsidRDefault="003739CE"/>
        </w:tc>
        <w:tc>
          <w:tcPr>
            <w:tcW w:w="5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b/>
              </w:rPr>
              <w:t>i)</w:t>
            </w:r>
          </w:p>
        </w:tc>
        <w:tc>
          <w:tcPr>
            <w:tcW w:w="58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63"/>
              <w:rPr>
                <w:rFonts w:ascii="Calibri" w:eastAsia="Calibri" w:hAnsi="Calibri" w:cs="Calibri"/>
              </w:rPr>
            </w:pPr>
            <w:r>
              <w:rPr>
                <w:rFonts w:ascii="Calibri"/>
                <w:b/>
              </w:rPr>
              <w:t>j)</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b/>
              </w:rPr>
              <w:t>k)</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b/>
              </w:rPr>
              <w:t>l)</w:t>
            </w:r>
          </w:p>
        </w:tc>
        <w:tc>
          <w:tcPr>
            <w:tcW w:w="5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b/>
              </w:rPr>
              <w:t>m)</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b/>
              </w:rPr>
              <w:t>n)</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b/>
              </w:rPr>
              <w:t>o)</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b/>
              </w:rPr>
              <w:t>p)</w:t>
            </w:r>
          </w:p>
        </w:tc>
      </w:tr>
      <w:tr w:rsidR="003739CE">
        <w:trPr>
          <w:trHeight w:hRule="exact" w:val="352"/>
        </w:trPr>
        <w:tc>
          <w:tcPr>
            <w:tcW w:w="545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b/>
              </w:rPr>
              <w:t>Autoritatea judecătorească</w:t>
            </w:r>
          </w:p>
        </w:tc>
        <w:tc>
          <w:tcPr>
            <w:tcW w:w="5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58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r>
      <w:tr w:rsidR="003739CE">
        <w:trPr>
          <w:trHeight w:hRule="exact" w:val="356"/>
        </w:trPr>
        <w:tc>
          <w:tcPr>
            <w:tcW w:w="545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b/>
              </w:rPr>
              <w:t>Puterea executivă</w:t>
            </w:r>
          </w:p>
        </w:tc>
        <w:tc>
          <w:tcPr>
            <w:tcW w:w="5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3"/>
              <w:rPr>
                <w:rFonts w:ascii="MS Gothic" w:eastAsia="MS Gothic" w:hAnsi="MS Gothic" w:cs="MS Gothic"/>
                <w:sz w:val="28"/>
                <w:szCs w:val="28"/>
              </w:rPr>
            </w:pPr>
            <w:r>
              <w:rPr>
                <w:rFonts w:ascii="MS Gothic" w:hAnsi="MS Gothic"/>
                <w:b/>
                <w:sz w:val="28"/>
              </w:rPr>
              <w:t>☐</w:t>
            </w:r>
          </w:p>
        </w:tc>
        <w:tc>
          <w:tcPr>
            <w:tcW w:w="58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3"/>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3"/>
              <w:rPr>
                <w:rFonts w:ascii="MS Gothic" w:eastAsia="MS Gothic" w:hAnsi="MS Gothic" w:cs="MS Gothic"/>
                <w:sz w:val="28"/>
                <w:szCs w:val="28"/>
              </w:rPr>
            </w:pPr>
            <w:r>
              <w:rPr>
                <w:rFonts w:ascii="MS Gothic" w:hAnsi="MS Gothic"/>
                <w:b/>
                <w:sz w:val="28"/>
              </w:rPr>
              <w:t>☐</w:t>
            </w:r>
          </w:p>
        </w:tc>
      </w:tr>
      <w:tr w:rsidR="003739CE">
        <w:trPr>
          <w:trHeight w:hRule="exact" w:val="352"/>
        </w:trPr>
        <w:tc>
          <w:tcPr>
            <w:tcW w:w="545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b/>
              </w:rPr>
              <w:t>Legislativul</w:t>
            </w:r>
          </w:p>
        </w:tc>
        <w:tc>
          <w:tcPr>
            <w:tcW w:w="5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58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52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r>
    </w:tbl>
    <w:p w:rsidR="003739CE" w:rsidRDefault="003739CE">
      <w:pPr>
        <w:rPr>
          <w:rFonts w:ascii="Calibri" w:eastAsia="Calibri" w:hAnsi="Calibri" w:cs="Calibri"/>
        </w:rPr>
      </w:pPr>
    </w:p>
    <w:p w:rsidR="003739CE" w:rsidRDefault="003739CE">
      <w:pPr>
        <w:rPr>
          <w:rFonts w:ascii="Calibri" w:eastAsia="Calibri" w:hAnsi="Calibri" w:cs="Calibri"/>
        </w:rPr>
      </w:pPr>
    </w:p>
    <w:p w:rsidR="003739CE" w:rsidRDefault="003739CE">
      <w:pPr>
        <w:spacing w:before="1"/>
        <w:rPr>
          <w:rFonts w:ascii="Calibri" w:eastAsia="Calibri" w:hAnsi="Calibri" w:cs="Calibri"/>
          <w:sz w:val="23"/>
          <w:szCs w:val="23"/>
        </w:rPr>
      </w:pPr>
    </w:p>
    <w:p w:rsidR="003739CE" w:rsidRDefault="00827075">
      <w:pPr>
        <w:ind w:left="116" w:right="885"/>
        <w:rPr>
          <w:rFonts w:ascii="Calibri" w:eastAsia="Calibri" w:hAnsi="Calibri" w:cs="Calibri"/>
        </w:rPr>
      </w:pPr>
      <w:r>
        <w:rPr>
          <w:rFonts w:ascii="Calibri"/>
          <w:b/>
        </w:rPr>
        <w:t>5c. Procesul de numire a judecătorilor în funcție se desfășoară conform liniilor directoare ale RECJ?</w:t>
      </w:r>
    </w:p>
    <w:p w:rsidR="003739CE" w:rsidRDefault="003739CE">
      <w:pPr>
        <w:spacing w:before="8"/>
        <w:rPr>
          <w:rFonts w:ascii="Calibri" w:eastAsia="Calibri" w:hAnsi="Calibri" w:cs="Calibri"/>
          <w:b/>
          <w:bCs/>
          <w:sz w:val="19"/>
          <w:szCs w:val="19"/>
        </w:rPr>
      </w:pPr>
    </w:p>
    <w:p w:rsidR="003739CE" w:rsidRDefault="00827075" w:rsidP="00355A7E">
      <w:pPr>
        <w:pStyle w:val="ListParagraph"/>
        <w:numPr>
          <w:ilvl w:val="0"/>
          <w:numId w:val="27"/>
        </w:numPr>
        <w:tabs>
          <w:tab w:val="left" w:pos="401"/>
        </w:tabs>
        <w:ind w:left="400" w:right="885"/>
        <w:rPr>
          <w:rFonts w:ascii="Calibri" w:eastAsia="Calibri" w:hAnsi="Calibri" w:cs="Calibri"/>
        </w:rPr>
      </w:pPr>
      <w:r>
        <w:rPr>
          <w:rFonts w:ascii="Calibri"/>
        </w:rPr>
        <w:t>Este procesul de numire în funcție transparent pentru publicul larg</w:t>
      </w:r>
    </w:p>
    <w:p w:rsidR="003739CE" w:rsidRDefault="00827075">
      <w:pPr>
        <w:tabs>
          <w:tab w:val="left" w:pos="7198"/>
        </w:tabs>
        <w:spacing w:before="8"/>
        <w:ind w:left="400" w:right="885"/>
        <w:rPr>
          <w:rFonts w:ascii="Calibri" w:eastAsia="Calibri" w:hAnsi="Calibri" w:cs="Calibri"/>
        </w:rPr>
      </w:pPr>
      <w:r>
        <w:rPr>
          <w:rFonts w:ascii="Calibri" w:hAnsi="Calibri"/>
        </w:rPr>
        <w:t>și susținut în întregime de documente corespunzătoare</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3739CE">
      <w:pPr>
        <w:spacing w:before="2"/>
        <w:rPr>
          <w:rFonts w:ascii="Calibri" w:eastAsia="Calibri" w:hAnsi="Calibri" w:cs="Calibri"/>
          <w:sz w:val="26"/>
          <w:szCs w:val="26"/>
        </w:rPr>
      </w:pPr>
    </w:p>
    <w:p w:rsidR="003739CE" w:rsidRDefault="00827075" w:rsidP="00355A7E">
      <w:pPr>
        <w:pStyle w:val="ListParagraph"/>
        <w:numPr>
          <w:ilvl w:val="0"/>
          <w:numId w:val="27"/>
        </w:numPr>
        <w:tabs>
          <w:tab w:val="left" w:pos="401"/>
          <w:tab w:val="left" w:pos="7198"/>
        </w:tabs>
        <w:ind w:left="400" w:right="885"/>
        <w:rPr>
          <w:rFonts w:ascii="Calibri" w:eastAsia="Calibri" w:hAnsi="Calibri" w:cs="Calibri"/>
        </w:rPr>
      </w:pPr>
      <w:r>
        <w:rPr>
          <w:rFonts w:ascii="Calibri" w:hAnsi="Calibri"/>
        </w:rPr>
        <w:t>Procesul de numire în funcție se desfășoară în conformitate cu criteriile publicate</w:t>
      </w:r>
      <w:r>
        <w:tab/>
      </w:r>
      <w:r>
        <w:rPr>
          <w:rFonts w:ascii="MS Gothic" w:hAnsi="MS Gothic"/>
        </w:rPr>
        <w:t>☐</w:t>
      </w:r>
      <w:r>
        <w:rPr>
          <w:rFonts w:ascii="Calibri" w:hAnsi="Calibri"/>
        </w:rPr>
        <w:t>Da</w:t>
      </w:r>
      <w:r>
        <w:rPr>
          <w:rFonts w:ascii="MS Gothic" w:hAnsi="MS Gothic"/>
        </w:rPr>
        <w:t>☐</w:t>
      </w:r>
      <w:r>
        <w:rPr>
          <w:rFonts w:ascii="Calibri" w:hAnsi="Calibri"/>
        </w:rPr>
        <w:t>Nu</w:t>
      </w:r>
    </w:p>
    <w:p w:rsidR="003739CE" w:rsidRDefault="003739CE">
      <w:pPr>
        <w:spacing w:before="3"/>
        <w:rPr>
          <w:rFonts w:ascii="Calibri" w:eastAsia="Calibri" w:hAnsi="Calibri" w:cs="Calibri"/>
          <w:sz w:val="26"/>
          <w:szCs w:val="26"/>
        </w:rPr>
      </w:pPr>
    </w:p>
    <w:p w:rsidR="003739CE" w:rsidRDefault="00827075" w:rsidP="00355A7E">
      <w:pPr>
        <w:pStyle w:val="ListParagraph"/>
        <w:numPr>
          <w:ilvl w:val="0"/>
          <w:numId w:val="27"/>
        </w:numPr>
        <w:tabs>
          <w:tab w:val="left" w:pos="401"/>
          <w:tab w:val="left" w:pos="7198"/>
        </w:tabs>
        <w:ind w:left="400" w:right="885"/>
        <w:rPr>
          <w:rFonts w:ascii="Calibri" w:eastAsia="Calibri" w:hAnsi="Calibri" w:cs="Calibri"/>
        </w:rPr>
      </w:pPr>
      <w:r>
        <w:rPr>
          <w:rFonts w:ascii="Calibri" w:hAnsi="Calibri"/>
        </w:rPr>
        <w:t>Procesul de numire în funcție a judecătorilor se bazează în întregime pe meritele profesionale</w:t>
      </w:r>
      <w:r>
        <w:tab/>
      </w:r>
      <w:r>
        <w:rPr>
          <w:rFonts w:ascii="MS Gothic" w:hAnsi="MS Gothic"/>
        </w:rPr>
        <w:t>☐</w:t>
      </w:r>
      <w:r>
        <w:rPr>
          <w:rFonts w:ascii="Calibri" w:hAnsi="Calibri"/>
        </w:rPr>
        <w:t>Da</w:t>
      </w:r>
      <w:r>
        <w:rPr>
          <w:rFonts w:ascii="MS Gothic" w:hAnsi="MS Gothic"/>
        </w:rPr>
        <w:t>☐</w:t>
      </w:r>
      <w:r>
        <w:rPr>
          <w:rFonts w:ascii="Calibri" w:hAnsi="Calibri"/>
        </w:rPr>
        <w:t>Nu</w:t>
      </w:r>
    </w:p>
    <w:p w:rsidR="003739CE" w:rsidRDefault="003739CE">
      <w:pPr>
        <w:spacing w:before="2"/>
        <w:rPr>
          <w:rFonts w:ascii="Calibri" w:eastAsia="Calibri" w:hAnsi="Calibri" w:cs="Calibri"/>
          <w:sz w:val="29"/>
          <w:szCs w:val="29"/>
        </w:rPr>
      </w:pPr>
    </w:p>
    <w:p w:rsidR="003739CE" w:rsidRDefault="00827075" w:rsidP="00355A7E">
      <w:pPr>
        <w:pStyle w:val="ListParagraph"/>
        <w:numPr>
          <w:ilvl w:val="0"/>
          <w:numId w:val="27"/>
        </w:numPr>
        <w:tabs>
          <w:tab w:val="left" w:pos="401"/>
        </w:tabs>
        <w:ind w:left="400" w:right="885"/>
        <w:rPr>
          <w:rFonts w:ascii="Calibri" w:eastAsia="Calibri" w:hAnsi="Calibri" w:cs="Calibri"/>
        </w:rPr>
      </w:pPr>
      <w:r>
        <w:rPr>
          <w:rFonts w:ascii="Calibri"/>
        </w:rPr>
        <w:t xml:space="preserve">Este instituită o politică în formă scrisă, gândită astfel încât să încurajeze diversitatea </w:t>
      </w:r>
    </w:p>
    <w:p w:rsidR="003739CE" w:rsidRDefault="00827075">
      <w:pPr>
        <w:tabs>
          <w:tab w:val="left" w:pos="7198"/>
          <w:tab w:val="left" w:pos="8931"/>
        </w:tabs>
        <w:spacing w:before="4"/>
        <w:ind w:left="400"/>
        <w:rPr>
          <w:rFonts w:ascii="Calibri" w:eastAsia="Calibri" w:hAnsi="Calibri" w:cs="Calibri"/>
        </w:rPr>
      </w:pPr>
      <w:r>
        <w:rPr>
          <w:rFonts w:ascii="Calibri" w:hAnsi="Calibri"/>
        </w:rPr>
        <w:t>în rândurile persoanelor disponibile pentru promovare</w:t>
      </w:r>
      <w:r>
        <w:tab/>
      </w:r>
      <w:r>
        <w:rPr>
          <w:rFonts w:ascii="MS Gothic" w:hAnsi="MS Gothic"/>
        </w:rPr>
        <w:t>☐</w:t>
      </w:r>
      <w:r>
        <w:rPr>
          <w:rFonts w:ascii="Calibri" w:hAnsi="Calibri"/>
        </w:rPr>
        <w:t xml:space="preserve">Da  </w:t>
      </w:r>
      <w:r>
        <w:rPr>
          <w:rFonts w:ascii="MS Gothic" w:hAnsi="MS Gothic"/>
        </w:rPr>
        <w:t>☐</w:t>
      </w:r>
      <w:r>
        <w:tab/>
      </w:r>
      <w:r>
        <w:rPr>
          <w:rFonts w:ascii="Calibri" w:hAnsi="Calibri"/>
        </w:rPr>
        <w:t>Nu</w:t>
      </w:r>
    </w:p>
    <w:p w:rsidR="003739CE" w:rsidRDefault="003739CE">
      <w:pPr>
        <w:spacing w:before="6"/>
        <w:rPr>
          <w:rFonts w:ascii="Calibri" w:eastAsia="Calibri" w:hAnsi="Calibri" w:cs="Calibri"/>
          <w:sz w:val="29"/>
          <w:szCs w:val="29"/>
        </w:rPr>
      </w:pPr>
    </w:p>
    <w:p w:rsidR="003739CE" w:rsidRDefault="00827075" w:rsidP="00355A7E">
      <w:pPr>
        <w:pStyle w:val="ListParagraph"/>
        <w:numPr>
          <w:ilvl w:val="0"/>
          <w:numId w:val="27"/>
        </w:numPr>
        <w:tabs>
          <w:tab w:val="left" w:pos="401"/>
        </w:tabs>
        <w:ind w:left="400" w:right="885"/>
        <w:rPr>
          <w:rFonts w:ascii="Calibri" w:eastAsia="Calibri" w:hAnsi="Calibri" w:cs="Calibri"/>
        </w:rPr>
      </w:pPr>
      <w:r>
        <w:rPr>
          <w:rFonts w:ascii="Calibri"/>
        </w:rPr>
        <w:t xml:space="preserve">Procesul de numire prevede existența unei proceduri independente </w:t>
      </w:r>
    </w:p>
    <w:p w:rsidR="003739CE" w:rsidRDefault="003739CE">
      <w:pPr>
        <w:rPr>
          <w:rFonts w:ascii="Calibri" w:eastAsia="Calibri" w:hAnsi="Calibri" w:cs="Calibri"/>
          <w:sz w:val="20"/>
          <w:szCs w:val="20"/>
        </w:rPr>
      </w:pPr>
    </w:p>
    <w:p w:rsidR="003739CE" w:rsidRDefault="003739CE">
      <w:pPr>
        <w:spacing w:before="5"/>
        <w:rPr>
          <w:rFonts w:ascii="Calibri" w:eastAsia="Calibri" w:hAnsi="Calibri" w:cs="Calibri"/>
        </w:rPr>
      </w:pPr>
    </w:p>
    <w:p w:rsidR="003739CE" w:rsidRDefault="00C52A8A">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75" style="width:144.65pt;height:.6pt;mso-position-horizontal-relative:char;mso-position-vertical-relative:line" coordsize="2893,12">
            <v:group id="_x0000_s1076" style="position:absolute;left:6;top:6;width:2881;height:2" coordorigin="6,6" coordsize="2881,2">
              <v:shape id="_x0000_s1077" style="position:absolute;left:6;top:6;width:2881;height:2" coordorigin="6,6" coordsize="2881,0" path="m6,6r2881,e" filled="f" strokeweight=".6pt">
                <v:path arrowok="t"/>
              </v:shape>
            </v:group>
            <w10:anchorlock/>
          </v:group>
        </w:pict>
      </w:r>
    </w:p>
    <w:p w:rsidR="003739CE" w:rsidRDefault="003739CE">
      <w:pPr>
        <w:spacing w:line="20" w:lineRule="exact"/>
        <w:rPr>
          <w:rFonts w:ascii="Calibri" w:eastAsia="Calibri" w:hAnsi="Calibri" w:cs="Calibri"/>
          <w:sz w:val="2"/>
          <w:szCs w:val="2"/>
        </w:rPr>
        <w:sectPr w:rsidR="003739CE">
          <w:footerReference w:type="default" r:id="rId82"/>
          <w:pgSz w:w="11900" w:h="16840"/>
          <w:pgMar w:top="1600" w:right="500" w:bottom="2060" w:left="1300" w:header="0" w:footer="1869" w:gutter="0"/>
          <w:pgNumType w:start="26"/>
          <w:cols w:space="720"/>
        </w:sectPr>
      </w:pPr>
    </w:p>
    <w:p w:rsidR="003739CE" w:rsidRDefault="00827075">
      <w:pPr>
        <w:tabs>
          <w:tab w:val="left" w:pos="7907"/>
        </w:tabs>
        <w:spacing w:before="19"/>
        <w:ind w:left="400" w:right="444"/>
        <w:rPr>
          <w:rFonts w:ascii="Calibri" w:eastAsia="Calibri" w:hAnsi="Calibri" w:cs="Calibri"/>
        </w:rPr>
      </w:pPr>
      <w:r>
        <w:rPr>
          <w:rFonts w:ascii="Calibri" w:hAnsi="Calibri"/>
        </w:rPr>
        <w:lastRenderedPageBreak/>
        <w:t>de contestație</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3739CE">
      <w:pPr>
        <w:spacing w:before="10"/>
        <w:rPr>
          <w:rFonts w:ascii="Calibri" w:eastAsia="Calibri" w:hAnsi="Calibri" w:cs="Calibri"/>
          <w:sz w:val="28"/>
          <w:szCs w:val="28"/>
        </w:rPr>
      </w:pPr>
    </w:p>
    <w:p w:rsidR="003739CE" w:rsidRDefault="00827075">
      <w:pPr>
        <w:ind w:left="116" w:right="444"/>
        <w:rPr>
          <w:rFonts w:ascii="Calibri" w:eastAsia="Calibri" w:hAnsi="Calibri" w:cs="Calibri"/>
        </w:rPr>
      </w:pPr>
      <w:r>
        <w:rPr>
          <w:rFonts w:ascii="Calibri"/>
          <w:b/>
        </w:rPr>
        <w:t>5d. Evaluarea, promovarea</w:t>
      </w:r>
      <w:r>
        <w:rPr>
          <w:rFonts w:ascii="Calibri"/>
          <w:b/>
          <w:position w:val="8"/>
          <w:sz w:val="14"/>
        </w:rPr>
        <w:t xml:space="preserve">27  </w:t>
      </w:r>
      <w:r>
        <w:rPr>
          <w:rFonts w:ascii="Calibri"/>
          <w:b/>
        </w:rPr>
        <w:t>și formarea profesională a judecătorilor.</w:t>
      </w:r>
    </w:p>
    <w:p w:rsidR="003739CE" w:rsidRDefault="003739CE">
      <w:pPr>
        <w:spacing w:before="11"/>
        <w:rPr>
          <w:rFonts w:ascii="Calibri" w:eastAsia="Calibri" w:hAnsi="Calibri" w:cs="Calibri"/>
          <w:b/>
          <w:bCs/>
          <w:sz w:val="19"/>
          <w:szCs w:val="19"/>
        </w:rPr>
      </w:pPr>
    </w:p>
    <w:p w:rsidR="003739CE" w:rsidRDefault="00827075">
      <w:pPr>
        <w:ind w:left="116" w:right="444"/>
        <w:rPr>
          <w:rFonts w:ascii="Calibri" w:eastAsia="Calibri" w:hAnsi="Calibri" w:cs="Calibri"/>
        </w:rPr>
      </w:pPr>
      <w:r>
        <w:rPr>
          <w:rFonts w:ascii="Calibri" w:hAnsi="Calibri"/>
        </w:rPr>
        <w:t>[Vă rugăm să inserați un „X” în caseta care corespunde situației din țara dvs.]</w:t>
      </w:r>
    </w:p>
    <w:p w:rsidR="003739CE" w:rsidRDefault="003739CE">
      <w:pPr>
        <w:spacing w:before="4"/>
        <w:rPr>
          <w:rFonts w:ascii="Calibri" w:eastAsia="Calibri" w:hAnsi="Calibri" w:cs="Calibri"/>
          <w:sz w:val="19"/>
          <w:szCs w:val="19"/>
        </w:rPr>
      </w:pPr>
    </w:p>
    <w:p w:rsidR="003739CE" w:rsidRDefault="00827075" w:rsidP="00355A7E">
      <w:pPr>
        <w:pStyle w:val="ListParagraph"/>
        <w:numPr>
          <w:ilvl w:val="0"/>
          <w:numId w:val="24"/>
        </w:numPr>
        <w:tabs>
          <w:tab w:val="left" w:pos="825"/>
        </w:tabs>
        <w:ind w:right="444"/>
        <w:rPr>
          <w:rFonts w:ascii="Calibri" w:eastAsia="Calibri" w:hAnsi="Calibri" w:cs="Calibri"/>
        </w:rPr>
      </w:pPr>
      <w:r>
        <w:rPr>
          <w:rFonts w:ascii="Calibri"/>
        </w:rPr>
        <w:t>Decizia</w:t>
      </w:r>
      <w:r>
        <w:rPr>
          <w:rFonts w:ascii="Calibri"/>
          <w:position w:val="8"/>
          <w:sz w:val="14"/>
        </w:rPr>
        <w:t xml:space="preserve">28 </w:t>
      </w:r>
      <w:r>
        <w:rPr>
          <w:rFonts w:ascii="Calibri"/>
        </w:rPr>
        <w:t>dcu privire la evaluarea unui judecător</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4"/>
        </w:numPr>
        <w:tabs>
          <w:tab w:val="left" w:pos="825"/>
        </w:tabs>
        <w:ind w:right="444"/>
        <w:rPr>
          <w:rFonts w:ascii="Calibri" w:eastAsia="Calibri" w:hAnsi="Calibri" w:cs="Calibri"/>
        </w:rPr>
      </w:pPr>
      <w:r>
        <w:rPr>
          <w:rFonts w:ascii="Calibri"/>
        </w:rPr>
        <w:t>Evaluarea managementului performanțelor instanțelor</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4"/>
        </w:numPr>
        <w:tabs>
          <w:tab w:val="left" w:pos="825"/>
        </w:tabs>
        <w:ind w:right="444"/>
        <w:rPr>
          <w:rFonts w:ascii="Calibri" w:eastAsia="Calibri" w:hAnsi="Calibri" w:cs="Calibri"/>
        </w:rPr>
      </w:pPr>
      <w:r>
        <w:rPr>
          <w:rFonts w:ascii="Calibri"/>
        </w:rPr>
        <w:t>Decizia privind promovarea în funcție a unui judecător</w:t>
      </w:r>
    </w:p>
    <w:p w:rsidR="003739CE" w:rsidRDefault="003739CE">
      <w:pPr>
        <w:spacing w:before="12"/>
        <w:rPr>
          <w:rFonts w:ascii="Calibri" w:eastAsia="Calibri" w:hAnsi="Calibri" w:cs="Calibri"/>
          <w:sz w:val="19"/>
          <w:szCs w:val="19"/>
        </w:rPr>
      </w:pPr>
    </w:p>
    <w:p w:rsidR="003739CE" w:rsidRDefault="00827075" w:rsidP="00355A7E">
      <w:pPr>
        <w:pStyle w:val="ListParagraph"/>
        <w:numPr>
          <w:ilvl w:val="0"/>
          <w:numId w:val="24"/>
        </w:numPr>
        <w:tabs>
          <w:tab w:val="left" w:pos="825"/>
        </w:tabs>
        <w:ind w:right="444"/>
        <w:rPr>
          <w:rFonts w:ascii="Calibri" w:eastAsia="Calibri" w:hAnsi="Calibri" w:cs="Calibri"/>
        </w:rPr>
      </w:pPr>
      <w:r>
        <w:rPr>
          <w:rFonts w:ascii="Calibri"/>
        </w:rPr>
        <w:t>Adoptarea standardelor etice</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4"/>
        </w:numPr>
        <w:tabs>
          <w:tab w:val="left" w:pos="825"/>
        </w:tabs>
        <w:ind w:right="444"/>
        <w:rPr>
          <w:rFonts w:ascii="Calibri" w:eastAsia="Calibri" w:hAnsi="Calibri" w:cs="Calibri"/>
        </w:rPr>
      </w:pPr>
      <w:r>
        <w:rPr>
          <w:rFonts w:ascii="Calibri"/>
        </w:rPr>
        <w:t>Aplicarea standardelor etice</w:t>
      </w:r>
    </w:p>
    <w:p w:rsidR="003739CE" w:rsidRDefault="003739CE">
      <w:pPr>
        <w:spacing w:before="8"/>
        <w:rPr>
          <w:rFonts w:ascii="Calibri" w:eastAsia="Calibri" w:hAnsi="Calibri" w:cs="Calibri"/>
          <w:sz w:val="19"/>
          <w:szCs w:val="19"/>
        </w:rPr>
      </w:pPr>
    </w:p>
    <w:p w:rsidR="003739CE" w:rsidRDefault="00827075" w:rsidP="00355A7E">
      <w:pPr>
        <w:pStyle w:val="ListParagraph"/>
        <w:numPr>
          <w:ilvl w:val="0"/>
          <w:numId w:val="24"/>
        </w:numPr>
        <w:tabs>
          <w:tab w:val="left" w:pos="825"/>
        </w:tabs>
        <w:ind w:right="444"/>
        <w:rPr>
          <w:rFonts w:ascii="Calibri" w:eastAsia="Calibri" w:hAnsi="Calibri" w:cs="Calibri"/>
        </w:rPr>
      </w:pPr>
      <w:r>
        <w:rPr>
          <w:rFonts w:ascii="Calibri"/>
        </w:rPr>
        <w:t>Decizia privind programul/conținutul formării profesionale pentru judecători</w:t>
      </w:r>
    </w:p>
    <w:p w:rsidR="003739CE" w:rsidRDefault="003739CE">
      <w:pPr>
        <w:rPr>
          <w:rFonts w:ascii="Calibri" w:eastAsia="Calibri" w:hAnsi="Calibri" w:cs="Calibri"/>
          <w:sz w:val="20"/>
          <w:szCs w:val="20"/>
        </w:rPr>
      </w:pPr>
    </w:p>
    <w:p w:rsidR="003739CE" w:rsidRDefault="003739CE">
      <w:pPr>
        <w:spacing w:before="11"/>
        <w:rPr>
          <w:rFonts w:ascii="Calibri" w:eastAsia="Calibri" w:hAnsi="Calibri" w:cs="Calibri"/>
          <w:sz w:val="29"/>
          <w:szCs w:val="29"/>
        </w:rPr>
      </w:pPr>
    </w:p>
    <w:tbl>
      <w:tblPr>
        <w:tblW w:w="0" w:type="auto"/>
        <w:tblInd w:w="252" w:type="dxa"/>
        <w:tblLayout w:type="fixed"/>
        <w:tblCellMar>
          <w:left w:w="0" w:type="dxa"/>
          <w:right w:w="0" w:type="dxa"/>
        </w:tblCellMar>
        <w:tblLook w:val="01E0" w:firstRow="1" w:lastRow="1" w:firstColumn="1" w:lastColumn="1" w:noHBand="0" w:noVBand="0"/>
      </w:tblPr>
      <w:tblGrid>
        <w:gridCol w:w="5010"/>
        <w:gridCol w:w="716"/>
        <w:gridCol w:w="716"/>
        <w:gridCol w:w="716"/>
        <w:gridCol w:w="717"/>
        <w:gridCol w:w="720"/>
        <w:gridCol w:w="696"/>
      </w:tblGrid>
      <w:tr w:rsidR="003739CE">
        <w:trPr>
          <w:trHeight w:hRule="exact" w:val="412"/>
        </w:trPr>
        <w:tc>
          <w:tcPr>
            <w:tcW w:w="5010" w:type="dxa"/>
            <w:tcBorders>
              <w:top w:val="nil"/>
              <w:left w:val="nil"/>
              <w:bottom w:val="single" w:sz="3" w:space="0" w:color="000000"/>
              <w:right w:val="single" w:sz="3" w:space="0" w:color="000000"/>
            </w:tcBorders>
          </w:tcPr>
          <w:p w:rsidR="003739CE" w:rsidRDefault="003739CE"/>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rPr>
              <w:t>a)</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rPr>
              <w:t>b)</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rPr>
              <w:t>c)</w:t>
            </w:r>
          </w:p>
        </w:tc>
        <w:tc>
          <w:tcPr>
            <w:tcW w:w="7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200"/>
              <w:rPr>
                <w:rFonts w:ascii="Calibri" w:eastAsia="Calibri" w:hAnsi="Calibri" w:cs="Calibri"/>
              </w:rPr>
            </w:pPr>
            <w:r>
              <w:rPr>
                <w:rFonts w:ascii="Calibri"/>
              </w:rPr>
              <w:t>d)</w:t>
            </w:r>
          </w:p>
        </w:tc>
        <w:tc>
          <w:tcPr>
            <w:tcW w:w="7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336"/>
              <w:jc w:val="right"/>
              <w:rPr>
                <w:rFonts w:ascii="Calibri" w:eastAsia="Calibri" w:hAnsi="Calibri" w:cs="Calibri"/>
              </w:rPr>
            </w:pPr>
            <w:r>
              <w:rPr>
                <w:rFonts w:ascii="Calibri"/>
              </w:rPr>
              <w:t>e)</w:t>
            </w:r>
          </w:p>
        </w:tc>
        <w:tc>
          <w:tcPr>
            <w:tcW w:w="69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rPr>
              <w:t>f)</w:t>
            </w:r>
          </w:p>
        </w:tc>
      </w:tr>
      <w:tr w:rsidR="003739CE">
        <w:trPr>
          <w:trHeight w:hRule="exact" w:val="408"/>
        </w:trPr>
        <w:tc>
          <w:tcPr>
            <w:tcW w:w="501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rPr>
              <w:t>Autoritatea judecătorească</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7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b/>
                <w:sz w:val="28"/>
              </w:rPr>
              <w:t>☐</w:t>
            </w:r>
          </w:p>
        </w:tc>
        <w:tc>
          <w:tcPr>
            <w:tcW w:w="7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right="327"/>
              <w:jc w:val="right"/>
              <w:rPr>
                <w:rFonts w:ascii="MS Gothic" w:eastAsia="MS Gothic" w:hAnsi="MS Gothic" w:cs="MS Gothic"/>
                <w:sz w:val="28"/>
                <w:szCs w:val="28"/>
              </w:rPr>
            </w:pPr>
            <w:r>
              <w:rPr>
                <w:rFonts w:ascii="MS Gothic" w:hAnsi="MS Gothic"/>
                <w:b/>
                <w:sz w:val="28"/>
              </w:rPr>
              <w:t>☐</w:t>
            </w:r>
          </w:p>
        </w:tc>
        <w:tc>
          <w:tcPr>
            <w:tcW w:w="69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b/>
                <w:sz w:val="28"/>
              </w:rPr>
              <w:t>☐</w:t>
            </w:r>
          </w:p>
        </w:tc>
      </w:tr>
      <w:tr w:rsidR="003739CE">
        <w:trPr>
          <w:trHeight w:hRule="exact" w:val="412"/>
        </w:trPr>
        <w:tc>
          <w:tcPr>
            <w:tcW w:w="501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rPr>
              <w:t>Puterea executivă</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sz w:val="28"/>
              </w:rPr>
              <w:t>☐</w:t>
            </w:r>
          </w:p>
        </w:tc>
        <w:tc>
          <w:tcPr>
            <w:tcW w:w="7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sz w:val="28"/>
              </w:rPr>
              <w:t>☐</w:t>
            </w:r>
          </w:p>
        </w:tc>
        <w:tc>
          <w:tcPr>
            <w:tcW w:w="7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right="327"/>
              <w:jc w:val="right"/>
              <w:rPr>
                <w:rFonts w:ascii="MS Gothic" w:eastAsia="MS Gothic" w:hAnsi="MS Gothic" w:cs="MS Gothic"/>
                <w:sz w:val="28"/>
                <w:szCs w:val="28"/>
              </w:rPr>
            </w:pPr>
            <w:r>
              <w:rPr>
                <w:rFonts w:ascii="MS Gothic" w:hAnsi="MS Gothic"/>
                <w:sz w:val="28"/>
              </w:rPr>
              <w:t>☐</w:t>
            </w:r>
          </w:p>
        </w:tc>
        <w:tc>
          <w:tcPr>
            <w:tcW w:w="69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3"/>
              <w:rPr>
                <w:rFonts w:ascii="MS Gothic" w:eastAsia="MS Gothic" w:hAnsi="MS Gothic" w:cs="MS Gothic"/>
                <w:sz w:val="28"/>
                <w:szCs w:val="28"/>
              </w:rPr>
            </w:pPr>
            <w:r>
              <w:rPr>
                <w:rFonts w:ascii="MS Gothic" w:hAnsi="MS Gothic"/>
                <w:sz w:val="28"/>
              </w:rPr>
              <w:t>☐</w:t>
            </w:r>
          </w:p>
        </w:tc>
      </w:tr>
      <w:tr w:rsidR="003739CE">
        <w:trPr>
          <w:trHeight w:hRule="exact" w:val="408"/>
        </w:trPr>
        <w:tc>
          <w:tcPr>
            <w:tcW w:w="501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rPr>
              <w:t>Legislativul</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4"/>
              <w:rPr>
                <w:rFonts w:ascii="MS Gothic" w:eastAsia="MS Gothic" w:hAnsi="MS Gothic" w:cs="MS Gothic"/>
                <w:sz w:val="28"/>
                <w:szCs w:val="28"/>
              </w:rPr>
            </w:pPr>
            <w:r>
              <w:rPr>
                <w:rFonts w:ascii="MS Gothic" w:hAnsi="MS Gothic"/>
                <w:sz w:val="28"/>
              </w:rPr>
              <w:t>☐</w:t>
            </w:r>
          </w:p>
        </w:tc>
        <w:tc>
          <w:tcPr>
            <w:tcW w:w="7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4"/>
              <w:rPr>
                <w:rFonts w:ascii="MS Gothic" w:eastAsia="MS Gothic" w:hAnsi="MS Gothic" w:cs="MS Gothic"/>
                <w:sz w:val="28"/>
                <w:szCs w:val="28"/>
              </w:rPr>
            </w:pPr>
            <w:r>
              <w:rPr>
                <w:rFonts w:ascii="MS Gothic" w:hAnsi="MS Gothic"/>
                <w:sz w:val="28"/>
              </w:rPr>
              <w:t>☐</w:t>
            </w:r>
          </w:p>
        </w:tc>
        <w:tc>
          <w:tcPr>
            <w:tcW w:w="7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right="327"/>
              <w:jc w:val="right"/>
              <w:rPr>
                <w:rFonts w:ascii="MS Gothic" w:eastAsia="MS Gothic" w:hAnsi="MS Gothic" w:cs="MS Gothic"/>
                <w:sz w:val="28"/>
                <w:szCs w:val="28"/>
              </w:rPr>
            </w:pPr>
            <w:r>
              <w:rPr>
                <w:rFonts w:ascii="MS Gothic" w:hAnsi="MS Gothic"/>
                <w:sz w:val="28"/>
              </w:rPr>
              <w:t>☐</w:t>
            </w:r>
          </w:p>
        </w:tc>
        <w:tc>
          <w:tcPr>
            <w:tcW w:w="69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3"/>
              <w:rPr>
                <w:rFonts w:ascii="MS Gothic" w:eastAsia="MS Gothic" w:hAnsi="MS Gothic" w:cs="MS Gothic"/>
                <w:sz w:val="28"/>
                <w:szCs w:val="28"/>
              </w:rPr>
            </w:pPr>
            <w:r>
              <w:rPr>
                <w:rFonts w:ascii="MS Gothic" w:hAnsi="MS Gothic"/>
                <w:sz w:val="28"/>
              </w:rPr>
              <w:t>☐</w:t>
            </w:r>
          </w:p>
        </w:tc>
      </w:tr>
    </w:tbl>
    <w:p w:rsidR="003739CE" w:rsidRDefault="003739CE">
      <w:pPr>
        <w:rPr>
          <w:rFonts w:ascii="Calibri" w:eastAsia="Calibri" w:hAnsi="Calibri" w:cs="Calibri"/>
        </w:rPr>
      </w:pPr>
    </w:p>
    <w:p w:rsidR="003739CE" w:rsidRDefault="003739CE">
      <w:pPr>
        <w:spacing w:before="6"/>
        <w:rPr>
          <w:rFonts w:ascii="Calibri" w:eastAsia="Calibri" w:hAnsi="Calibri" w:cs="Calibri"/>
          <w:sz w:val="19"/>
          <w:szCs w:val="19"/>
        </w:rPr>
      </w:pPr>
    </w:p>
    <w:p w:rsidR="003739CE" w:rsidRDefault="00827075">
      <w:pPr>
        <w:ind w:left="116" w:right="444"/>
        <w:rPr>
          <w:rFonts w:ascii="Calibri" w:eastAsia="Calibri" w:hAnsi="Calibri" w:cs="Calibri"/>
        </w:rPr>
      </w:pPr>
      <w:r>
        <w:rPr>
          <w:rFonts w:ascii="Calibri"/>
          <w:b/>
        </w:rPr>
        <w:t xml:space="preserve">5e. Procesul de promovare </w:t>
      </w:r>
      <w:r>
        <w:rPr>
          <w:rFonts w:ascii="Calibri"/>
          <w:b/>
          <w:position w:val="8"/>
          <w:sz w:val="14"/>
        </w:rPr>
        <w:t xml:space="preserve">29  </w:t>
      </w:r>
      <w:r>
        <w:rPr>
          <w:rFonts w:ascii="Calibri"/>
          <w:b/>
        </w:rPr>
        <w:t>a judecătorilor în funcție se desfășoară conform liniilor directoare ale RECJ?</w:t>
      </w:r>
    </w:p>
    <w:p w:rsidR="003739CE" w:rsidRDefault="003739CE">
      <w:pPr>
        <w:spacing w:before="8"/>
        <w:rPr>
          <w:rFonts w:ascii="Calibri" w:eastAsia="Calibri" w:hAnsi="Calibri" w:cs="Calibri"/>
          <w:b/>
          <w:bCs/>
          <w:sz w:val="19"/>
          <w:szCs w:val="19"/>
        </w:rPr>
      </w:pPr>
    </w:p>
    <w:p w:rsidR="003739CE" w:rsidRDefault="00827075" w:rsidP="00355A7E">
      <w:pPr>
        <w:pStyle w:val="ListParagraph"/>
        <w:numPr>
          <w:ilvl w:val="0"/>
          <w:numId w:val="27"/>
        </w:numPr>
        <w:tabs>
          <w:tab w:val="left" w:pos="401"/>
        </w:tabs>
        <w:ind w:left="400" w:right="444"/>
        <w:rPr>
          <w:rFonts w:ascii="Calibri" w:eastAsia="Calibri" w:hAnsi="Calibri" w:cs="Calibri"/>
        </w:rPr>
      </w:pPr>
      <w:r>
        <w:rPr>
          <w:rFonts w:ascii="Calibri"/>
        </w:rPr>
        <w:t>Procesul de promovare este deschis opiniei publice și este documentat</w:t>
      </w:r>
    </w:p>
    <w:p w:rsidR="003739CE" w:rsidRDefault="00827075">
      <w:pPr>
        <w:tabs>
          <w:tab w:val="left" w:pos="7198"/>
        </w:tabs>
        <w:spacing w:before="4"/>
        <w:ind w:left="400" w:right="444"/>
        <w:rPr>
          <w:rFonts w:ascii="Calibri" w:eastAsia="Calibri" w:hAnsi="Calibri" w:cs="Calibri"/>
        </w:rPr>
      </w:pPr>
      <w:r>
        <w:rPr>
          <w:rFonts w:ascii="Calibri" w:hAnsi="Calibri"/>
        </w:rPr>
        <w:t>și susținut în întregime de documente corespunzătoare</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401"/>
          <w:tab w:val="left" w:pos="7198"/>
        </w:tabs>
        <w:spacing w:before="12"/>
        <w:ind w:left="400" w:right="444"/>
        <w:rPr>
          <w:rFonts w:ascii="Calibri" w:eastAsia="Calibri" w:hAnsi="Calibri" w:cs="Calibri"/>
        </w:rPr>
      </w:pPr>
      <w:r>
        <w:rPr>
          <w:rFonts w:ascii="Calibri" w:hAnsi="Calibri"/>
        </w:rPr>
        <w:t>Procesul de numire în funcție se desfășoară în conformitate cu criteriile publicate</w:t>
      </w:r>
      <w:r>
        <w:tab/>
      </w:r>
      <w:r>
        <w:rPr>
          <w:rFonts w:ascii="MS Gothic" w:hAnsi="MS Gothic"/>
        </w:rPr>
        <w:t>☐</w:t>
      </w:r>
      <w:r>
        <w:rPr>
          <w:rFonts w:ascii="Calibri" w:hAnsi="Calibri"/>
        </w:rPr>
        <w:t>Da</w:t>
      </w:r>
      <w:r>
        <w:rPr>
          <w:rFonts w:ascii="MS Gothic" w:hAnsi="MS Gothic"/>
        </w:rPr>
        <w:t>☐</w:t>
      </w:r>
      <w:r>
        <w:rPr>
          <w:rFonts w:ascii="Calibri" w:hAnsi="Calibri"/>
        </w:rPr>
        <w:t>Nu</w:t>
      </w:r>
    </w:p>
    <w:p w:rsidR="003739CE" w:rsidRDefault="00827075" w:rsidP="00355A7E">
      <w:pPr>
        <w:pStyle w:val="ListParagraph"/>
        <w:numPr>
          <w:ilvl w:val="0"/>
          <w:numId w:val="27"/>
        </w:numPr>
        <w:tabs>
          <w:tab w:val="left" w:pos="401"/>
          <w:tab w:val="left" w:pos="7198"/>
        </w:tabs>
        <w:spacing w:before="12"/>
        <w:ind w:left="400" w:right="444"/>
        <w:rPr>
          <w:rFonts w:ascii="Calibri" w:eastAsia="Calibri" w:hAnsi="Calibri" w:cs="Calibri"/>
        </w:rPr>
      </w:pPr>
      <w:r>
        <w:rPr>
          <w:rFonts w:ascii="Calibri" w:hAnsi="Calibri"/>
        </w:rPr>
        <w:t>Procesul de promovare în funcție a judecătorilor se bazează în întregime pe meritele profesionale</w:t>
      </w:r>
      <w:r>
        <w:tab/>
      </w:r>
      <w:r>
        <w:rPr>
          <w:rFonts w:ascii="MS Gothic" w:hAnsi="MS Gothic"/>
        </w:rPr>
        <w:t>☐</w:t>
      </w:r>
      <w:r>
        <w:rPr>
          <w:rFonts w:ascii="Calibri" w:hAnsi="Calibri"/>
        </w:rPr>
        <w:t>Da</w:t>
      </w:r>
      <w:r>
        <w:rPr>
          <w:rFonts w:ascii="MS Gothic" w:hAnsi="MS Gothic"/>
        </w:rPr>
        <w:t>☐</w:t>
      </w:r>
      <w:r>
        <w:rPr>
          <w:rFonts w:ascii="Calibri" w:hAnsi="Calibri"/>
        </w:rPr>
        <w:t>Nu</w:t>
      </w:r>
    </w:p>
    <w:p w:rsidR="003739CE" w:rsidRDefault="00827075" w:rsidP="00355A7E">
      <w:pPr>
        <w:pStyle w:val="ListParagraph"/>
        <w:numPr>
          <w:ilvl w:val="0"/>
          <w:numId w:val="27"/>
        </w:numPr>
        <w:tabs>
          <w:tab w:val="left" w:pos="401"/>
        </w:tabs>
        <w:spacing w:before="48"/>
        <w:ind w:left="400" w:right="444"/>
        <w:rPr>
          <w:rFonts w:ascii="Calibri" w:eastAsia="Calibri" w:hAnsi="Calibri" w:cs="Calibri"/>
        </w:rPr>
      </w:pPr>
      <w:r>
        <w:rPr>
          <w:rFonts w:ascii="Calibri"/>
        </w:rPr>
        <w:t xml:space="preserve">Este instituită o politică în formă scrisă, gândită astfel încât să încurajeze diversitatea </w:t>
      </w:r>
    </w:p>
    <w:p w:rsidR="003739CE" w:rsidRDefault="00827075">
      <w:pPr>
        <w:tabs>
          <w:tab w:val="left" w:pos="7198"/>
        </w:tabs>
        <w:spacing w:before="4"/>
        <w:ind w:left="304" w:right="444"/>
        <w:rPr>
          <w:rFonts w:ascii="Calibri" w:eastAsia="Calibri" w:hAnsi="Calibri" w:cs="Calibri"/>
        </w:rPr>
      </w:pPr>
      <w:r>
        <w:rPr>
          <w:rFonts w:ascii="Calibri" w:hAnsi="Calibri"/>
        </w:rPr>
        <w:t>în rândurile persoanelor disponibile pentru promovare</w:t>
      </w:r>
      <w:r>
        <w:tab/>
      </w:r>
      <w:r>
        <w:rPr>
          <w:rFonts w:ascii="MS Gothic" w:hAnsi="MS Gothic"/>
        </w:rPr>
        <w:t>☐</w:t>
      </w:r>
      <w:r>
        <w:rPr>
          <w:rFonts w:ascii="Calibri" w:hAnsi="Calibri"/>
        </w:rPr>
        <w:t xml:space="preserve">Da  </w:t>
      </w:r>
      <w:r>
        <w:rPr>
          <w:rFonts w:ascii="MS Gothic" w:hAnsi="MS Gothic"/>
        </w:rPr>
        <w:t>☐</w:t>
      </w:r>
      <w:r>
        <w:tab/>
      </w:r>
      <w:r>
        <w:rPr>
          <w:rFonts w:ascii="Calibri" w:hAnsi="Calibri"/>
        </w:rPr>
        <w:t>Nu</w:t>
      </w:r>
    </w:p>
    <w:p w:rsidR="003739CE" w:rsidRDefault="00827075" w:rsidP="00355A7E">
      <w:pPr>
        <w:pStyle w:val="ListParagraph"/>
        <w:numPr>
          <w:ilvl w:val="0"/>
          <w:numId w:val="27"/>
        </w:numPr>
        <w:tabs>
          <w:tab w:val="left" w:pos="401"/>
          <w:tab w:val="left" w:pos="7198"/>
        </w:tabs>
        <w:spacing w:before="11" w:line="276" w:lineRule="auto"/>
        <w:ind w:right="1216" w:hanging="332"/>
        <w:rPr>
          <w:rFonts w:ascii="Calibri" w:eastAsia="Calibri" w:hAnsi="Calibri" w:cs="Calibri"/>
        </w:rPr>
      </w:pPr>
      <w:r>
        <w:rPr>
          <w:rFonts w:ascii="Calibri" w:hAnsi="Calibri"/>
        </w:rPr>
        <w:t xml:space="preserve">Procesul de promovare prevede existența unei proceduri independente </w:t>
      </w:r>
      <w:r>
        <w:tab/>
      </w:r>
      <w:r>
        <w:rPr>
          <w:rFonts w:ascii="MS Gothic" w:hAnsi="MS Gothic"/>
        </w:rPr>
        <w:t>☐</w:t>
      </w:r>
      <w:r>
        <w:rPr>
          <w:rFonts w:ascii="Calibri" w:hAnsi="Calibri"/>
        </w:rPr>
        <w:t xml:space="preserve">Da </w:t>
      </w:r>
      <w:r>
        <w:rPr>
          <w:rFonts w:ascii="MS Gothic" w:hAnsi="MS Gothic"/>
        </w:rPr>
        <w:t>☐</w:t>
      </w:r>
      <w:r>
        <w:rPr>
          <w:rFonts w:ascii="Calibri" w:hAnsi="Calibri"/>
        </w:rPr>
        <w:t xml:space="preserve">Nu </w:t>
      </w:r>
      <w:r>
        <w:rPr>
          <w:rFonts w:ascii="Calibri" w:hAnsi="Calibri"/>
          <w:color w:val="0D0D0D"/>
        </w:rPr>
        <w:t>de contestație</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C52A8A">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72" style="width:144.65pt;height:.6pt;mso-position-horizontal-relative:char;mso-position-vertical-relative:line" coordsize="2893,12">
            <v:group id="_x0000_s1073" style="position:absolute;left:6;top:6;width:2881;height:2" coordorigin="6,6" coordsize="2881,2">
              <v:shape id="_x0000_s1074" style="position:absolute;left:6;top:6;width:2881;height:2" coordorigin="6,6" coordsize="2881,0" path="m6,6r2881,e" filled="f" strokeweight=".6pt">
                <v:path arrowok="t"/>
              </v:shape>
            </v:group>
            <w10:anchorlock/>
          </v:group>
        </w:pict>
      </w:r>
    </w:p>
    <w:p w:rsidR="003739CE" w:rsidRDefault="00827075">
      <w:pPr>
        <w:pStyle w:val="BodyText"/>
        <w:spacing w:before="87"/>
        <w:ind w:right="1216"/>
      </w:pPr>
      <w:r>
        <w:rPr>
          <w:position w:val="8"/>
          <w:sz w:val="16"/>
        </w:rPr>
        <w:t xml:space="preserve">27  </w:t>
      </w:r>
      <w:r>
        <w:t>Promovarea judecătorilor în sensul acestui punct și a punctului 5e se referă, de asemenea, și la solicitările venite din partea judecătorilor de a ocupa o nouă funcție judiciară în cadrul sistemului judiciar.</w:t>
      </w:r>
    </w:p>
    <w:p w:rsidR="003739CE" w:rsidRDefault="00827075">
      <w:pPr>
        <w:pStyle w:val="BodyText"/>
        <w:ind w:right="444"/>
      </w:pPr>
      <w:r>
        <w:rPr>
          <w:position w:val="8"/>
          <w:sz w:val="16"/>
        </w:rPr>
        <w:t xml:space="preserve">28 </w:t>
      </w:r>
      <w:r>
        <w:t xml:space="preserve">În contextul acestei întrebări 5d), o decizie include și o propunere cu valoare obligatorie </w:t>
      </w:r>
      <w:r>
        <w:lastRenderedPageBreak/>
        <w:t>adresată unui organism care are de luat în mod formal decizia relevantă.</w:t>
      </w:r>
    </w:p>
    <w:p w:rsidR="003739CE" w:rsidRDefault="00827075">
      <w:pPr>
        <w:pStyle w:val="BodyText"/>
        <w:ind w:right="444"/>
      </w:pPr>
      <w:r>
        <w:rPr>
          <w:position w:val="8"/>
          <w:sz w:val="16"/>
        </w:rPr>
        <w:t xml:space="preserve">29  </w:t>
      </w:r>
      <w:r>
        <w:t>Promovarea judecătorilor în sensul acestui punct și a punctului 5d se referă, de asemenea, și la solicitările venite din partea judecătorilor de a ocupa o nouă funcție judiciară în cadrul sistemului judiciar.</w:t>
      </w:r>
    </w:p>
    <w:p w:rsidR="003739CE" w:rsidRDefault="003739CE">
      <w:pPr>
        <w:sectPr w:rsidR="003739CE">
          <w:footerReference w:type="default" r:id="rId83"/>
          <w:pgSz w:w="11900" w:h="16840"/>
          <w:pgMar w:top="1360" w:right="940" w:bottom="1460" w:left="1300" w:header="0" w:footer="1266" w:gutter="0"/>
          <w:pgNumType w:start="95"/>
          <w:cols w:space="720"/>
        </w:sectPr>
      </w:pPr>
    </w:p>
    <w:p w:rsidR="003739CE" w:rsidRDefault="00827075">
      <w:pPr>
        <w:spacing w:before="35"/>
        <w:ind w:left="116"/>
        <w:rPr>
          <w:rFonts w:ascii="Calibri" w:eastAsia="Calibri" w:hAnsi="Calibri" w:cs="Calibri"/>
        </w:rPr>
      </w:pPr>
      <w:r>
        <w:rPr>
          <w:rFonts w:ascii="Calibri"/>
          <w:b/>
        </w:rPr>
        <w:lastRenderedPageBreak/>
        <w:t>6. Măsurile disciplinare</w:t>
      </w:r>
    </w:p>
    <w:p w:rsidR="003739CE" w:rsidRDefault="00827075">
      <w:pPr>
        <w:spacing w:before="183"/>
        <w:ind w:left="116"/>
        <w:rPr>
          <w:rFonts w:ascii="Calibri" w:eastAsia="Calibri" w:hAnsi="Calibri" w:cs="Calibri"/>
        </w:rPr>
      </w:pPr>
      <w:r>
        <w:rPr>
          <w:rFonts w:ascii="Calibri"/>
          <w:b/>
        </w:rPr>
        <w:t>6A) Măsurile disciplinare luate împotriva judecătorilor sunt conforme cu standardele RECJ, respectiv</w:t>
      </w:r>
    </w:p>
    <w:p w:rsidR="003739CE" w:rsidRDefault="00827075" w:rsidP="00355A7E">
      <w:pPr>
        <w:pStyle w:val="ListParagraph"/>
        <w:numPr>
          <w:ilvl w:val="0"/>
          <w:numId w:val="27"/>
        </w:numPr>
        <w:tabs>
          <w:tab w:val="left" w:pos="401"/>
        </w:tabs>
        <w:spacing w:before="39"/>
        <w:ind w:left="400"/>
        <w:rPr>
          <w:rFonts w:ascii="Calibri" w:eastAsia="Calibri" w:hAnsi="Calibri" w:cs="Calibri"/>
        </w:rPr>
      </w:pPr>
      <w:r>
        <w:rPr>
          <w:rFonts w:ascii="Calibri"/>
        </w:rPr>
        <w:t xml:space="preserve">Există o listă de tipuri de comportamente/reguli de etică judiciară a căror </w:t>
      </w:r>
    </w:p>
    <w:p w:rsidR="003739CE" w:rsidRDefault="00827075">
      <w:pPr>
        <w:tabs>
          <w:tab w:val="left" w:pos="7198"/>
        </w:tabs>
        <w:spacing w:before="4"/>
        <w:ind w:left="400"/>
        <w:rPr>
          <w:rFonts w:ascii="Calibri" w:eastAsia="Calibri" w:hAnsi="Calibri" w:cs="Calibri"/>
        </w:rPr>
      </w:pPr>
      <w:r>
        <w:rPr>
          <w:rFonts w:ascii="Calibri" w:hAnsi="Calibri"/>
        </w:rPr>
        <w:t>încălcare ar fi considerată inacceptabilă?</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401"/>
        </w:tabs>
        <w:spacing w:before="47"/>
        <w:ind w:left="400"/>
        <w:rPr>
          <w:rFonts w:ascii="Calibri" w:eastAsia="Calibri" w:hAnsi="Calibri" w:cs="Calibri"/>
        </w:rPr>
      </w:pPr>
      <w:r>
        <w:rPr>
          <w:rFonts w:ascii="Calibri"/>
        </w:rPr>
        <w:t>Există o limită de timp pentru realizarea anchetei disciplinare,</w:t>
      </w:r>
    </w:p>
    <w:p w:rsidR="003739CE" w:rsidRDefault="00827075">
      <w:pPr>
        <w:tabs>
          <w:tab w:val="left" w:pos="7198"/>
        </w:tabs>
        <w:spacing w:before="4"/>
        <w:ind w:left="400"/>
        <w:rPr>
          <w:rFonts w:ascii="Calibri" w:eastAsia="Calibri" w:hAnsi="Calibri" w:cs="Calibri"/>
        </w:rPr>
      </w:pPr>
      <w:r>
        <w:rPr>
          <w:rFonts w:ascii="Calibri" w:hAnsi="Calibri"/>
        </w:rPr>
        <w:t>luarea unei decizii și impunerea vreunei sancțiuni?</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401"/>
        </w:tabs>
        <w:spacing w:before="47"/>
        <w:ind w:left="400"/>
        <w:rPr>
          <w:rFonts w:ascii="Calibri" w:eastAsia="Calibri" w:hAnsi="Calibri" w:cs="Calibri"/>
        </w:rPr>
      </w:pPr>
      <w:r>
        <w:rPr>
          <w:rFonts w:ascii="Calibri"/>
        </w:rPr>
        <w:t xml:space="preserve">Numele judecătorului nu este dezvăluit înainte de </w:t>
      </w:r>
    </w:p>
    <w:p w:rsidR="003739CE" w:rsidRDefault="00827075">
      <w:pPr>
        <w:tabs>
          <w:tab w:val="left" w:pos="7198"/>
        </w:tabs>
        <w:spacing w:before="4"/>
        <w:ind w:left="400"/>
        <w:rPr>
          <w:rFonts w:ascii="Calibri" w:eastAsia="Calibri" w:hAnsi="Calibri" w:cs="Calibri"/>
        </w:rPr>
      </w:pPr>
      <w:r>
        <w:rPr>
          <w:rFonts w:ascii="Calibri" w:hAnsi="Calibri"/>
        </w:rPr>
        <w:t>a fi aplicată vreo sancțiune?</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401"/>
        </w:tabs>
        <w:spacing w:before="47"/>
        <w:ind w:left="400"/>
        <w:rPr>
          <w:rFonts w:ascii="Calibri" w:eastAsia="Calibri" w:hAnsi="Calibri" w:cs="Calibri"/>
        </w:rPr>
      </w:pPr>
      <w:r>
        <w:rPr>
          <w:rFonts w:ascii="Calibri"/>
        </w:rPr>
        <w:t>Judecătorul are dreptul de a fi asistat sau reprezentat</w:t>
      </w:r>
    </w:p>
    <w:p w:rsidR="003739CE" w:rsidRDefault="00827075">
      <w:pPr>
        <w:tabs>
          <w:tab w:val="left" w:pos="7198"/>
        </w:tabs>
        <w:spacing w:before="8"/>
        <w:ind w:left="400"/>
        <w:rPr>
          <w:rFonts w:ascii="Calibri" w:eastAsia="Calibri" w:hAnsi="Calibri" w:cs="Calibri"/>
        </w:rPr>
      </w:pPr>
      <w:r>
        <w:rPr>
          <w:rFonts w:ascii="Calibri" w:hAnsi="Calibri"/>
        </w:rPr>
        <w:t>din punct de vedere juridic de către o persoană desemnată de el/ea personal?</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827075" w:rsidP="00355A7E">
      <w:pPr>
        <w:pStyle w:val="ListParagraph"/>
        <w:numPr>
          <w:ilvl w:val="0"/>
          <w:numId w:val="27"/>
        </w:numPr>
        <w:tabs>
          <w:tab w:val="left" w:pos="401"/>
        </w:tabs>
        <w:spacing w:before="47"/>
        <w:ind w:left="400"/>
        <w:rPr>
          <w:rFonts w:ascii="Calibri" w:eastAsia="Calibri" w:hAnsi="Calibri" w:cs="Calibri"/>
        </w:rPr>
      </w:pPr>
      <w:r>
        <w:rPr>
          <w:rFonts w:ascii="Calibri"/>
        </w:rPr>
        <w:t xml:space="preserve">Există dreptul de a apela prin intermediul unei instanțe de control judiciar sau </w:t>
      </w:r>
    </w:p>
    <w:p w:rsidR="003739CE" w:rsidRDefault="00827075">
      <w:pPr>
        <w:tabs>
          <w:tab w:val="left" w:pos="7198"/>
        </w:tabs>
        <w:spacing w:before="4"/>
        <w:ind w:left="400"/>
        <w:rPr>
          <w:rFonts w:ascii="Calibri" w:eastAsia="Calibri" w:hAnsi="Calibri" w:cs="Calibri"/>
        </w:rPr>
      </w:pPr>
      <w:r>
        <w:rPr>
          <w:rFonts w:ascii="Calibri" w:hAnsi="Calibri"/>
        </w:rPr>
        <w:t>prin intermediul unui recurs?</w:t>
      </w:r>
      <w:r>
        <w:tab/>
      </w:r>
      <w:r>
        <w:rPr>
          <w:rFonts w:ascii="MS Gothic" w:hAnsi="MS Gothic"/>
        </w:rPr>
        <w:t>☐</w:t>
      </w:r>
      <w:r>
        <w:rPr>
          <w:rFonts w:ascii="Calibri" w:hAnsi="Calibri"/>
        </w:rPr>
        <w:t xml:space="preserve">Da   </w:t>
      </w:r>
      <w:r>
        <w:rPr>
          <w:rFonts w:ascii="MS Gothic" w:hAnsi="MS Gothic"/>
        </w:rPr>
        <w:t>☐</w:t>
      </w:r>
      <w:r>
        <w:rPr>
          <w:rFonts w:ascii="Calibri" w:hAnsi="Calibri"/>
        </w:rPr>
        <w:t>Nu</w:t>
      </w:r>
    </w:p>
    <w:p w:rsidR="003739CE" w:rsidRDefault="003739CE">
      <w:pPr>
        <w:spacing w:before="2"/>
        <w:rPr>
          <w:rFonts w:ascii="Calibri" w:eastAsia="Calibri" w:hAnsi="Calibri" w:cs="Calibri"/>
          <w:sz w:val="29"/>
          <w:szCs w:val="29"/>
        </w:rPr>
      </w:pPr>
    </w:p>
    <w:p w:rsidR="003739CE" w:rsidRDefault="00827075">
      <w:pPr>
        <w:spacing w:line="276" w:lineRule="auto"/>
        <w:ind w:left="116"/>
        <w:rPr>
          <w:rFonts w:ascii="Calibri" w:eastAsia="Calibri" w:hAnsi="Calibri" w:cs="Calibri"/>
        </w:rPr>
      </w:pPr>
      <w:r>
        <w:rPr>
          <w:rFonts w:ascii="Calibri"/>
          <w:b/>
        </w:rPr>
        <w:t>6B) Care este organismul competent de luare a deciziilor în contextul procedurilor disciplinare deschise împotriva judecătorilor?:</w:t>
      </w:r>
    </w:p>
    <w:p w:rsidR="003739CE" w:rsidRDefault="003739CE">
      <w:pPr>
        <w:spacing w:before="6"/>
        <w:rPr>
          <w:rFonts w:ascii="Calibri" w:eastAsia="Calibri" w:hAnsi="Calibri" w:cs="Calibri"/>
          <w:b/>
          <w:bCs/>
          <w:sz w:val="25"/>
          <w:szCs w:val="25"/>
        </w:rPr>
      </w:pPr>
    </w:p>
    <w:p w:rsidR="003739CE" w:rsidRDefault="00827075" w:rsidP="00355A7E">
      <w:pPr>
        <w:pStyle w:val="ListParagraph"/>
        <w:numPr>
          <w:ilvl w:val="0"/>
          <w:numId w:val="23"/>
        </w:numPr>
        <w:tabs>
          <w:tab w:val="left" w:pos="401"/>
        </w:tabs>
        <w:rPr>
          <w:rFonts w:ascii="Calibri" w:eastAsia="Calibri" w:hAnsi="Calibri" w:cs="Calibri"/>
        </w:rPr>
      </w:pPr>
      <w:r>
        <w:rPr>
          <w:rFonts w:ascii="Calibri"/>
        </w:rPr>
        <w:t>Propunerea pentru numirea unui membru al organismului disciplinar pentru judecători</w:t>
      </w:r>
    </w:p>
    <w:p w:rsidR="003739CE" w:rsidRDefault="00827075" w:rsidP="00355A7E">
      <w:pPr>
        <w:pStyle w:val="ListParagraph"/>
        <w:numPr>
          <w:ilvl w:val="0"/>
          <w:numId w:val="23"/>
        </w:numPr>
        <w:tabs>
          <w:tab w:val="left" w:pos="401"/>
        </w:tabs>
        <w:spacing w:before="39"/>
        <w:rPr>
          <w:rFonts w:ascii="Calibri" w:eastAsia="Calibri" w:hAnsi="Calibri" w:cs="Calibri"/>
        </w:rPr>
      </w:pPr>
      <w:r>
        <w:rPr>
          <w:rFonts w:ascii="Calibri"/>
        </w:rPr>
        <w:t>Decizia privind numirea unui membru al organismului disciplinar pentru judecători</w:t>
      </w:r>
    </w:p>
    <w:p w:rsidR="003739CE" w:rsidRDefault="00827075" w:rsidP="00355A7E">
      <w:pPr>
        <w:pStyle w:val="ListParagraph"/>
        <w:numPr>
          <w:ilvl w:val="0"/>
          <w:numId w:val="23"/>
        </w:numPr>
        <w:tabs>
          <w:tab w:val="left" w:pos="401"/>
        </w:tabs>
        <w:spacing w:before="39"/>
        <w:rPr>
          <w:rFonts w:ascii="Calibri" w:eastAsia="Calibri" w:hAnsi="Calibri" w:cs="Calibri"/>
        </w:rPr>
      </w:pPr>
      <w:r>
        <w:rPr>
          <w:rFonts w:ascii="Calibri"/>
        </w:rPr>
        <w:t>Investigarea unei plângeri la adresa unui judecător</w:t>
      </w:r>
    </w:p>
    <w:p w:rsidR="003739CE" w:rsidRDefault="00827075" w:rsidP="00355A7E">
      <w:pPr>
        <w:pStyle w:val="ListParagraph"/>
        <w:numPr>
          <w:ilvl w:val="0"/>
          <w:numId w:val="23"/>
        </w:numPr>
        <w:tabs>
          <w:tab w:val="left" w:pos="401"/>
        </w:tabs>
        <w:spacing w:before="39"/>
        <w:rPr>
          <w:rFonts w:ascii="Calibri" w:eastAsia="Calibri" w:hAnsi="Calibri" w:cs="Calibri"/>
        </w:rPr>
      </w:pPr>
      <w:r>
        <w:rPr>
          <w:rFonts w:ascii="Calibri"/>
        </w:rPr>
        <w:t>Propunerea unei hotărâri de natură disciplinară cu privire la un judecător</w:t>
      </w:r>
    </w:p>
    <w:p w:rsidR="003739CE" w:rsidRDefault="00827075" w:rsidP="00355A7E">
      <w:pPr>
        <w:pStyle w:val="ListParagraph"/>
        <w:numPr>
          <w:ilvl w:val="0"/>
          <w:numId w:val="23"/>
        </w:numPr>
        <w:tabs>
          <w:tab w:val="left" w:pos="401"/>
        </w:tabs>
        <w:spacing w:before="40"/>
        <w:rPr>
          <w:rFonts w:ascii="Calibri" w:eastAsia="Calibri" w:hAnsi="Calibri" w:cs="Calibri"/>
        </w:rPr>
      </w:pPr>
      <w:r>
        <w:rPr>
          <w:rFonts w:ascii="Calibri"/>
        </w:rPr>
        <w:t>Măsura disciplinară referitoare la un judecător</w:t>
      </w:r>
    </w:p>
    <w:p w:rsidR="003739CE" w:rsidRDefault="00827075" w:rsidP="00355A7E">
      <w:pPr>
        <w:pStyle w:val="ListParagraph"/>
        <w:numPr>
          <w:ilvl w:val="0"/>
          <w:numId w:val="23"/>
        </w:numPr>
        <w:tabs>
          <w:tab w:val="left" w:pos="401"/>
        </w:tabs>
        <w:spacing w:before="43"/>
        <w:rPr>
          <w:rFonts w:ascii="Calibri" w:eastAsia="Calibri" w:hAnsi="Calibri" w:cs="Calibri"/>
        </w:rPr>
      </w:pPr>
      <w:r>
        <w:rPr>
          <w:rFonts w:ascii="Calibri"/>
        </w:rPr>
        <w:t>Decizia privind monitorizarea ulterioară a unei plângeri depuse împotriva autorității judecătorești/a unui judecător</w:t>
      </w:r>
    </w:p>
    <w:p w:rsidR="003739CE" w:rsidRDefault="003739CE">
      <w:pPr>
        <w:rPr>
          <w:rFonts w:ascii="Calibri" w:eastAsia="Calibri" w:hAnsi="Calibri" w:cs="Calibri"/>
          <w:sz w:val="20"/>
          <w:szCs w:val="20"/>
        </w:rPr>
      </w:pPr>
    </w:p>
    <w:p w:rsidR="003739CE" w:rsidRDefault="003739CE">
      <w:pPr>
        <w:spacing w:before="11"/>
        <w:rPr>
          <w:rFonts w:ascii="Calibri" w:eastAsia="Calibri" w:hAnsi="Calibri" w:cs="Calibri"/>
          <w:sz w:val="29"/>
          <w:szCs w:val="29"/>
        </w:rPr>
      </w:pPr>
    </w:p>
    <w:tbl>
      <w:tblPr>
        <w:tblW w:w="0" w:type="auto"/>
        <w:tblInd w:w="252" w:type="dxa"/>
        <w:tblLayout w:type="fixed"/>
        <w:tblCellMar>
          <w:left w:w="0" w:type="dxa"/>
          <w:right w:w="0" w:type="dxa"/>
        </w:tblCellMar>
        <w:tblLook w:val="01E0" w:firstRow="1" w:lastRow="1" w:firstColumn="1" w:lastColumn="1" w:noHBand="0" w:noVBand="0"/>
      </w:tblPr>
      <w:tblGrid>
        <w:gridCol w:w="5010"/>
        <w:gridCol w:w="716"/>
        <w:gridCol w:w="716"/>
        <w:gridCol w:w="716"/>
        <w:gridCol w:w="717"/>
        <w:gridCol w:w="720"/>
        <w:gridCol w:w="624"/>
      </w:tblGrid>
      <w:tr w:rsidR="003739CE">
        <w:trPr>
          <w:trHeight w:hRule="exact" w:val="408"/>
        </w:trPr>
        <w:tc>
          <w:tcPr>
            <w:tcW w:w="5010" w:type="dxa"/>
            <w:tcBorders>
              <w:top w:val="nil"/>
              <w:left w:val="nil"/>
              <w:bottom w:val="single" w:sz="3" w:space="0" w:color="000000"/>
              <w:right w:val="single" w:sz="3" w:space="0" w:color="000000"/>
            </w:tcBorders>
          </w:tcPr>
          <w:p w:rsidR="003739CE" w:rsidRDefault="003739CE"/>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4"/>
              <w:rPr>
                <w:rFonts w:ascii="Calibri" w:eastAsia="Calibri" w:hAnsi="Calibri" w:cs="Calibri"/>
              </w:rPr>
            </w:pPr>
            <w:r>
              <w:rPr>
                <w:rFonts w:ascii="Calibri"/>
              </w:rPr>
              <w:t>a)</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4"/>
              <w:rPr>
                <w:rFonts w:ascii="Calibri" w:eastAsia="Calibri" w:hAnsi="Calibri" w:cs="Calibri"/>
              </w:rPr>
            </w:pPr>
            <w:r>
              <w:rPr>
                <w:rFonts w:ascii="Calibri"/>
              </w:rPr>
              <w:t>b)</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4"/>
              <w:rPr>
                <w:rFonts w:ascii="Calibri" w:eastAsia="Calibri" w:hAnsi="Calibri" w:cs="Calibri"/>
              </w:rPr>
            </w:pPr>
            <w:r>
              <w:rPr>
                <w:rFonts w:ascii="Calibri"/>
              </w:rPr>
              <w:t>c)</w:t>
            </w:r>
          </w:p>
        </w:tc>
        <w:tc>
          <w:tcPr>
            <w:tcW w:w="7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200"/>
              <w:rPr>
                <w:rFonts w:ascii="Calibri" w:eastAsia="Calibri" w:hAnsi="Calibri" w:cs="Calibri"/>
              </w:rPr>
            </w:pPr>
            <w:r>
              <w:rPr>
                <w:rFonts w:ascii="Calibri"/>
              </w:rPr>
              <w:t>d)</w:t>
            </w:r>
          </w:p>
        </w:tc>
        <w:tc>
          <w:tcPr>
            <w:tcW w:w="7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336"/>
              <w:jc w:val="right"/>
              <w:rPr>
                <w:rFonts w:ascii="Calibri" w:eastAsia="Calibri" w:hAnsi="Calibri" w:cs="Calibri"/>
              </w:rPr>
            </w:pPr>
            <w:r>
              <w:rPr>
                <w:rFonts w:ascii="Calibri"/>
              </w:rPr>
              <w:t>e)</w:t>
            </w:r>
          </w:p>
        </w:tc>
        <w:tc>
          <w:tcPr>
            <w:tcW w:w="6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rPr>
              <w:t>f)</w:t>
            </w:r>
          </w:p>
        </w:tc>
      </w:tr>
      <w:tr w:rsidR="003739CE">
        <w:trPr>
          <w:trHeight w:hRule="exact" w:val="412"/>
        </w:trPr>
        <w:tc>
          <w:tcPr>
            <w:tcW w:w="501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rPr>
              <w:t>Autoritatea judecătorească</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7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b/>
                <w:sz w:val="28"/>
              </w:rPr>
              <w:t>☐</w:t>
            </w:r>
          </w:p>
        </w:tc>
        <w:tc>
          <w:tcPr>
            <w:tcW w:w="7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right="327"/>
              <w:jc w:val="right"/>
              <w:rPr>
                <w:rFonts w:ascii="MS Gothic" w:eastAsia="MS Gothic" w:hAnsi="MS Gothic" w:cs="MS Gothic"/>
                <w:sz w:val="28"/>
                <w:szCs w:val="28"/>
              </w:rPr>
            </w:pPr>
            <w:r>
              <w:rPr>
                <w:rFonts w:ascii="MS Gothic" w:hAnsi="MS Gothic"/>
                <w:b/>
                <w:sz w:val="28"/>
              </w:rPr>
              <w:t>☐</w:t>
            </w:r>
          </w:p>
        </w:tc>
        <w:tc>
          <w:tcPr>
            <w:tcW w:w="6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3"/>
              <w:rPr>
                <w:rFonts w:ascii="MS Gothic" w:eastAsia="MS Gothic" w:hAnsi="MS Gothic" w:cs="MS Gothic"/>
                <w:sz w:val="28"/>
                <w:szCs w:val="28"/>
              </w:rPr>
            </w:pPr>
            <w:r>
              <w:rPr>
                <w:rFonts w:ascii="MS Gothic" w:hAnsi="MS Gothic"/>
                <w:b/>
                <w:sz w:val="28"/>
              </w:rPr>
              <w:t>☐</w:t>
            </w:r>
          </w:p>
        </w:tc>
      </w:tr>
      <w:tr w:rsidR="003739CE">
        <w:trPr>
          <w:trHeight w:hRule="exact" w:val="409"/>
        </w:trPr>
        <w:tc>
          <w:tcPr>
            <w:tcW w:w="501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rPr>
              <w:t>Puterea executivă</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4"/>
              <w:rPr>
                <w:rFonts w:ascii="MS Gothic" w:eastAsia="MS Gothic" w:hAnsi="MS Gothic" w:cs="MS Gothic"/>
                <w:sz w:val="28"/>
                <w:szCs w:val="28"/>
              </w:rPr>
            </w:pPr>
            <w:r>
              <w:rPr>
                <w:rFonts w:ascii="MS Gothic" w:hAnsi="MS Gothic"/>
                <w:sz w:val="28"/>
              </w:rPr>
              <w:t>☐</w:t>
            </w:r>
          </w:p>
        </w:tc>
        <w:tc>
          <w:tcPr>
            <w:tcW w:w="7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4"/>
              <w:rPr>
                <w:rFonts w:ascii="MS Gothic" w:eastAsia="MS Gothic" w:hAnsi="MS Gothic" w:cs="MS Gothic"/>
                <w:sz w:val="28"/>
                <w:szCs w:val="28"/>
              </w:rPr>
            </w:pPr>
            <w:r>
              <w:rPr>
                <w:rFonts w:ascii="MS Gothic" w:hAnsi="MS Gothic"/>
                <w:sz w:val="28"/>
              </w:rPr>
              <w:t>☐</w:t>
            </w:r>
          </w:p>
        </w:tc>
        <w:tc>
          <w:tcPr>
            <w:tcW w:w="7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right="327"/>
              <w:jc w:val="right"/>
              <w:rPr>
                <w:rFonts w:ascii="MS Gothic" w:eastAsia="MS Gothic" w:hAnsi="MS Gothic" w:cs="MS Gothic"/>
                <w:sz w:val="28"/>
                <w:szCs w:val="28"/>
              </w:rPr>
            </w:pPr>
            <w:r>
              <w:rPr>
                <w:rFonts w:ascii="MS Gothic" w:hAnsi="MS Gothic"/>
                <w:sz w:val="28"/>
              </w:rPr>
              <w:t>☐</w:t>
            </w:r>
          </w:p>
        </w:tc>
        <w:tc>
          <w:tcPr>
            <w:tcW w:w="6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6" w:lineRule="exact"/>
              <w:ind w:left="103"/>
              <w:rPr>
                <w:rFonts w:ascii="MS Gothic" w:eastAsia="MS Gothic" w:hAnsi="MS Gothic" w:cs="MS Gothic"/>
                <w:sz w:val="28"/>
                <w:szCs w:val="28"/>
              </w:rPr>
            </w:pPr>
            <w:r>
              <w:rPr>
                <w:rFonts w:ascii="MS Gothic" w:hAnsi="MS Gothic"/>
                <w:sz w:val="28"/>
              </w:rPr>
              <w:t>☐</w:t>
            </w:r>
          </w:p>
        </w:tc>
      </w:tr>
      <w:tr w:rsidR="003739CE">
        <w:trPr>
          <w:trHeight w:hRule="exact" w:val="412"/>
        </w:trPr>
        <w:tc>
          <w:tcPr>
            <w:tcW w:w="501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rPr>
              <w:t>Legislativul</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sz w:val="28"/>
              </w:rPr>
              <w:t>☐</w:t>
            </w:r>
          </w:p>
        </w:tc>
        <w:tc>
          <w:tcPr>
            <w:tcW w:w="7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4"/>
              <w:rPr>
                <w:rFonts w:ascii="MS Gothic" w:eastAsia="MS Gothic" w:hAnsi="MS Gothic" w:cs="MS Gothic"/>
                <w:sz w:val="28"/>
                <w:szCs w:val="28"/>
              </w:rPr>
            </w:pPr>
            <w:r>
              <w:rPr>
                <w:rFonts w:ascii="MS Gothic" w:hAnsi="MS Gothic"/>
                <w:sz w:val="28"/>
              </w:rPr>
              <w:t>☐</w:t>
            </w:r>
          </w:p>
        </w:tc>
        <w:tc>
          <w:tcPr>
            <w:tcW w:w="7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right="327"/>
              <w:jc w:val="right"/>
              <w:rPr>
                <w:rFonts w:ascii="MS Gothic" w:eastAsia="MS Gothic" w:hAnsi="MS Gothic" w:cs="MS Gothic"/>
                <w:sz w:val="28"/>
                <w:szCs w:val="28"/>
              </w:rPr>
            </w:pPr>
            <w:r>
              <w:rPr>
                <w:rFonts w:ascii="MS Gothic" w:hAnsi="MS Gothic"/>
                <w:sz w:val="28"/>
              </w:rPr>
              <w:t>☐</w:t>
            </w:r>
          </w:p>
        </w:tc>
        <w:tc>
          <w:tcPr>
            <w:tcW w:w="6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9" w:lineRule="exact"/>
              <w:ind w:left="103"/>
              <w:rPr>
                <w:rFonts w:ascii="MS Gothic" w:eastAsia="MS Gothic" w:hAnsi="MS Gothic" w:cs="MS Gothic"/>
                <w:sz w:val="28"/>
                <w:szCs w:val="28"/>
              </w:rPr>
            </w:pPr>
            <w:r>
              <w:rPr>
                <w:rFonts w:ascii="MS Gothic" w:hAnsi="MS Gothic"/>
                <w:sz w:val="28"/>
              </w:rPr>
              <w:t>☐</w:t>
            </w:r>
          </w:p>
        </w:tc>
      </w:tr>
      <w:tr w:rsidR="003739CE">
        <w:trPr>
          <w:trHeight w:hRule="exact" w:val="408"/>
        </w:trPr>
        <w:tc>
          <w:tcPr>
            <w:tcW w:w="5010" w:type="dxa"/>
            <w:tcBorders>
              <w:top w:val="single" w:sz="3" w:space="0" w:color="000000"/>
              <w:left w:val="single" w:sz="3" w:space="0" w:color="000000"/>
              <w:bottom w:val="single" w:sz="3" w:space="0" w:color="000000"/>
              <w:right w:val="single" w:sz="3" w:space="0" w:color="000000"/>
            </w:tcBorders>
          </w:tcPr>
          <w:p w:rsidR="003739CE" w:rsidRDefault="003739CE"/>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sz w:val="28"/>
              </w:rPr>
              <w:t>☐</w:t>
            </w:r>
          </w:p>
        </w:tc>
        <w:tc>
          <w:tcPr>
            <w:tcW w:w="7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sz w:val="28"/>
              </w:rPr>
              <w:t>☐</w:t>
            </w:r>
          </w:p>
        </w:tc>
        <w:tc>
          <w:tcPr>
            <w:tcW w:w="7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4"/>
              <w:rPr>
                <w:rFonts w:ascii="MS Gothic" w:eastAsia="MS Gothic" w:hAnsi="MS Gothic" w:cs="MS Gothic"/>
                <w:sz w:val="28"/>
                <w:szCs w:val="28"/>
              </w:rPr>
            </w:pPr>
            <w:r>
              <w:rPr>
                <w:rFonts w:ascii="MS Gothic" w:hAnsi="MS Gothic"/>
                <w:sz w:val="28"/>
              </w:rPr>
              <w:t>☐</w:t>
            </w:r>
          </w:p>
        </w:tc>
        <w:tc>
          <w:tcPr>
            <w:tcW w:w="7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right="327"/>
              <w:jc w:val="right"/>
              <w:rPr>
                <w:rFonts w:ascii="MS Gothic" w:eastAsia="MS Gothic" w:hAnsi="MS Gothic" w:cs="MS Gothic"/>
                <w:sz w:val="28"/>
                <w:szCs w:val="28"/>
              </w:rPr>
            </w:pPr>
            <w:r>
              <w:rPr>
                <w:rFonts w:ascii="MS Gothic" w:hAnsi="MS Gothic"/>
                <w:sz w:val="28"/>
              </w:rPr>
              <w:t>☐</w:t>
            </w:r>
          </w:p>
        </w:tc>
        <w:tc>
          <w:tcPr>
            <w:tcW w:w="62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315" w:lineRule="exact"/>
              <w:ind w:left="103"/>
              <w:rPr>
                <w:rFonts w:ascii="MS Gothic" w:eastAsia="MS Gothic" w:hAnsi="MS Gothic" w:cs="MS Gothic"/>
                <w:sz w:val="28"/>
                <w:szCs w:val="28"/>
              </w:rPr>
            </w:pPr>
            <w:r>
              <w:rPr>
                <w:rFonts w:ascii="MS Gothic" w:hAnsi="MS Gothic"/>
                <w:sz w:val="28"/>
              </w:rPr>
              <w:t>☐</w:t>
            </w:r>
          </w:p>
        </w:tc>
      </w:tr>
    </w:tbl>
    <w:p w:rsidR="003739CE" w:rsidRDefault="003739CE">
      <w:pPr>
        <w:spacing w:line="315" w:lineRule="exact"/>
        <w:rPr>
          <w:rFonts w:ascii="MS Gothic" w:eastAsia="MS Gothic" w:hAnsi="MS Gothic" w:cs="MS Gothic"/>
          <w:sz w:val="28"/>
          <w:szCs w:val="28"/>
        </w:rPr>
        <w:sectPr w:rsidR="003739CE">
          <w:pgSz w:w="11900" w:h="16840"/>
          <w:pgMar w:top="1380" w:right="1000" w:bottom="1460" w:left="1300" w:header="0" w:footer="1266" w:gutter="0"/>
          <w:cols w:space="720"/>
        </w:sectPr>
      </w:pPr>
    </w:p>
    <w:p w:rsidR="003739CE" w:rsidRDefault="003739CE">
      <w:pPr>
        <w:spacing w:before="3"/>
        <w:rPr>
          <w:rFonts w:ascii="Calibri" w:eastAsia="Calibri" w:hAnsi="Calibri" w:cs="Calibri"/>
          <w:sz w:val="6"/>
          <w:szCs w:val="6"/>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47"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spacing w:line="267" w:lineRule="exact"/>
                    <w:ind w:left="28"/>
                    <w:rPr>
                      <w:rFonts w:ascii="Calibri" w:eastAsia="Calibri" w:hAnsi="Calibri" w:cs="Calibri"/>
                      <w:sz w:val="14"/>
                      <w:szCs w:val="14"/>
                    </w:rPr>
                  </w:pPr>
                  <w:r>
                    <w:rPr>
                      <w:rFonts w:ascii="Calibri"/>
                      <w:b/>
                    </w:rPr>
                    <w:t>7. Inamovibilitatea judecătorilor</w:t>
                  </w:r>
                  <w:r>
                    <w:rPr>
                      <w:rFonts w:ascii="Calibri"/>
                      <w:b/>
                      <w:position w:val="8"/>
                      <w:sz w:val="14"/>
                    </w:rPr>
                    <w:t>30</w:t>
                  </w:r>
                </w:p>
              </w:txbxContent>
            </v:textbox>
          </v:shape>
        </w:pict>
      </w:r>
    </w:p>
    <w:p w:rsidR="003739CE" w:rsidRDefault="00827075">
      <w:pPr>
        <w:spacing w:line="278" w:lineRule="auto"/>
        <w:ind w:left="136" w:right="539"/>
        <w:rPr>
          <w:rFonts w:ascii="Calibri" w:eastAsia="Calibri" w:hAnsi="Calibri" w:cs="Calibri"/>
        </w:rPr>
      </w:pPr>
      <w:r>
        <w:rPr>
          <w:rFonts w:ascii="Calibri"/>
          <w:b/>
        </w:rPr>
        <w:t>7a. Poate fi un judecător transferat (temporar sau permanent) în altă funcție (pentru a primi alte însărcinări de natură judiciară, sau în cadrul altei instanțe sau în altă locație geografică) fără a-și da consimțământul?</w:t>
      </w:r>
    </w:p>
    <w:p w:rsidR="003739CE" w:rsidRDefault="00827075" w:rsidP="00355A7E">
      <w:pPr>
        <w:pStyle w:val="ListParagraph"/>
        <w:numPr>
          <w:ilvl w:val="0"/>
          <w:numId w:val="28"/>
        </w:numPr>
        <w:tabs>
          <w:tab w:val="left" w:pos="409"/>
          <w:tab w:val="left" w:pos="1188"/>
        </w:tabs>
        <w:spacing w:before="161"/>
        <w:ind w:left="408" w:right="539"/>
        <w:rPr>
          <w:rFonts w:ascii="Calibri" w:eastAsia="Calibri" w:hAnsi="Calibri" w:cs="Calibri"/>
        </w:rPr>
      </w:pPr>
      <w:r>
        <w:rPr>
          <w:rFonts w:ascii="Calibri"/>
        </w:rPr>
        <w:t>Da</w:t>
      </w:r>
      <w:r>
        <w:tab/>
      </w:r>
      <w:r>
        <w:rPr>
          <w:rFonts w:ascii="Calibri"/>
        </w:rPr>
        <w:t>(Dacă ați răspuns da, continuaâi cu întrebarea 7c)</w:t>
      </w:r>
    </w:p>
    <w:p w:rsidR="003739CE" w:rsidRDefault="00827075" w:rsidP="00355A7E">
      <w:pPr>
        <w:pStyle w:val="ListParagraph"/>
        <w:numPr>
          <w:ilvl w:val="0"/>
          <w:numId w:val="28"/>
        </w:numPr>
        <w:tabs>
          <w:tab w:val="left" w:pos="457"/>
        </w:tabs>
        <w:spacing w:before="12"/>
        <w:ind w:left="456" w:right="539" w:hanging="320"/>
        <w:rPr>
          <w:rFonts w:ascii="Calibri" w:eastAsia="Calibri" w:hAnsi="Calibri" w:cs="Calibri"/>
        </w:rPr>
      </w:pPr>
      <w:r>
        <w:rPr>
          <w:rFonts w:ascii="Calibri"/>
        </w:rPr>
        <w:t>Nu</w:t>
      </w:r>
    </w:p>
    <w:p w:rsidR="003739CE" w:rsidRDefault="003739CE">
      <w:pPr>
        <w:spacing w:before="4"/>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7b. Dacă nu, inamovibilitatea este garantată prin:</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57"/>
        </w:tabs>
        <w:ind w:left="456" w:right="539" w:hanging="320"/>
        <w:rPr>
          <w:rFonts w:ascii="Calibri" w:eastAsia="Calibri" w:hAnsi="Calibri" w:cs="Calibri"/>
        </w:rPr>
      </w:pPr>
      <w:r>
        <w:rPr>
          <w:rFonts w:ascii="Calibri"/>
        </w:rPr>
        <w:t>Constituție sau texte echivalente</w:t>
      </w:r>
    </w:p>
    <w:p w:rsidR="003739CE" w:rsidRDefault="00827075" w:rsidP="00355A7E">
      <w:pPr>
        <w:pStyle w:val="ListParagraph"/>
        <w:numPr>
          <w:ilvl w:val="0"/>
          <w:numId w:val="28"/>
        </w:numPr>
        <w:tabs>
          <w:tab w:val="left" w:pos="457"/>
        </w:tabs>
        <w:spacing w:before="12"/>
        <w:ind w:left="456" w:right="539" w:hanging="320"/>
        <w:rPr>
          <w:rFonts w:ascii="Calibri" w:eastAsia="Calibri" w:hAnsi="Calibri" w:cs="Calibri"/>
        </w:rPr>
      </w:pPr>
      <w:r>
        <w:rPr>
          <w:rFonts w:ascii="Calibri"/>
        </w:rPr>
        <w:t>Legea</w:t>
      </w:r>
    </w:p>
    <w:p w:rsidR="003739CE" w:rsidRDefault="00827075" w:rsidP="00355A7E">
      <w:pPr>
        <w:pStyle w:val="ListParagraph"/>
        <w:numPr>
          <w:ilvl w:val="0"/>
          <w:numId w:val="28"/>
        </w:numPr>
        <w:tabs>
          <w:tab w:val="left" w:pos="457"/>
        </w:tabs>
        <w:spacing w:before="12"/>
        <w:ind w:left="456" w:right="539" w:hanging="320"/>
        <w:rPr>
          <w:rFonts w:ascii="Calibri" w:eastAsia="Calibri" w:hAnsi="Calibri" w:cs="Calibri"/>
        </w:rPr>
      </w:pPr>
      <w:r>
        <w:rPr>
          <w:rFonts w:ascii="Calibri"/>
        </w:rPr>
        <w:t>Jurisprudență</w:t>
      </w:r>
    </w:p>
    <w:p w:rsidR="003739CE" w:rsidRDefault="003739CE">
      <w:pPr>
        <w:rPr>
          <w:rFonts w:ascii="Calibri" w:eastAsia="Calibri" w:hAnsi="Calibri" w:cs="Calibri"/>
          <w:sz w:val="24"/>
          <w:szCs w:val="24"/>
        </w:rPr>
      </w:pPr>
    </w:p>
    <w:p w:rsidR="003739CE" w:rsidRDefault="003739CE">
      <w:pPr>
        <w:spacing w:before="7"/>
        <w:rPr>
          <w:rFonts w:ascii="Calibri" w:eastAsia="Calibri" w:hAnsi="Calibri" w:cs="Calibri"/>
          <w:sz w:val="21"/>
          <w:szCs w:val="21"/>
        </w:rPr>
      </w:pPr>
    </w:p>
    <w:p w:rsidR="003739CE" w:rsidRDefault="00827075">
      <w:pPr>
        <w:spacing w:line="278" w:lineRule="auto"/>
        <w:ind w:left="136" w:right="693"/>
        <w:rPr>
          <w:rFonts w:ascii="Calibri" w:eastAsia="Calibri" w:hAnsi="Calibri" w:cs="Calibri"/>
        </w:rPr>
      </w:pPr>
      <w:r>
        <w:rPr>
          <w:rFonts w:ascii="Calibri"/>
          <w:b/>
        </w:rPr>
        <w:t>7c. Dacă da, care autoritate sau organism decide cu privire la transferul (temporar sau permanent) al unui judecător fără consimțământul acestuia?</w:t>
      </w:r>
    </w:p>
    <w:p w:rsidR="003739CE" w:rsidRDefault="00827075" w:rsidP="00355A7E">
      <w:pPr>
        <w:pStyle w:val="ListParagraph"/>
        <w:numPr>
          <w:ilvl w:val="0"/>
          <w:numId w:val="28"/>
        </w:numPr>
        <w:tabs>
          <w:tab w:val="left" w:pos="409"/>
        </w:tabs>
        <w:spacing w:before="160"/>
        <w:ind w:left="408" w:right="539"/>
        <w:rPr>
          <w:rFonts w:ascii="Calibri" w:eastAsia="Calibri" w:hAnsi="Calibri" w:cs="Calibri"/>
        </w:rPr>
      </w:pPr>
      <w:r>
        <w:rPr>
          <w:rFonts w:ascii="Calibri"/>
        </w:rPr>
        <w:t>Autoritatea judecătorească</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Puterea executivă</w:t>
      </w:r>
    </w:p>
    <w:p w:rsidR="003739CE" w:rsidRDefault="00827075" w:rsidP="00355A7E">
      <w:pPr>
        <w:pStyle w:val="ListParagraph"/>
        <w:numPr>
          <w:ilvl w:val="0"/>
          <w:numId w:val="28"/>
        </w:numPr>
        <w:tabs>
          <w:tab w:val="left" w:pos="409"/>
        </w:tabs>
        <w:spacing w:before="11"/>
        <w:ind w:left="408" w:right="539"/>
        <w:rPr>
          <w:rFonts w:ascii="Calibri" w:eastAsia="Calibri" w:hAnsi="Calibri" w:cs="Calibri"/>
        </w:rPr>
      </w:pPr>
      <w:r>
        <w:rPr>
          <w:rFonts w:ascii="Calibri"/>
        </w:rPr>
        <w:t>Legislativul</w:t>
      </w:r>
    </w:p>
    <w:p w:rsidR="003739CE" w:rsidRDefault="003739CE">
      <w:pPr>
        <w:spacing w:before="3"/>
        <w:rPr>
          <w:rFonts w:ascii="Calibri" w:eastAsia="Calibri" w:hAnsi="Calibri" w:cs="Calibri"/>
          <w:sz w:val="20"/>
          <w:szCs w:val="20"/>
        </w:rPr>
      </w:pPr>
    </w:p>
    <w:p w:rsidR="003739CE" w:rsidRDefault="00827075">
      <w:pPr>
        <w:spacing w:line="276" w:lineRule="auto"/>
        <w:ind w:left="136" w:right="600"/>
        <w:rPr>
          <w:rFonts w:ascii="Calibri" w:eastAsia="Calibri" w:hAnsi="Calibri" w:cs="Calibri"/>
        </w:rPr>
      </w:pPr>
      <w:r>
        <w:rPr>
          <w:rFonts w:ascii="Calibri"/>
          <w:b/>
        </w:rPr>
        <w:t>7d. Pentru ce motive poate fi transferat un judecător (temporar sau permanent) fără a-și fi dat consimțământul? [Sunt posibile mai multe opțiuni]</w:t>
      </w:r>
    </w:p>
    <w:p w:rsidR="003739CE" w:rsidRDefault="003739CE">
      <w:pPr>
        <w:spacing w:before="4"/>
        <w:rPr>
          <w:rFonts w:ascii="Calibri" w:eastAsia="Calibri" w:hAnsi="Calibri" w:cs="Calibri"/>
          <w:b/>
          <w:bCs/>
          <w:sz w:val="16"/>
          <w:szCs w:val="16"/>
        </w:rPr>
      </w:pPr>
    </w:p>
    <w:p w:rsidR="003739CE" w:rsidRDefault="00827075">
      <w:pPr>
        <w:ind w:left="136" w:right="539"/>
        <w:rPr>
          <w:rFonts w:ascii="Calibri" w:eastAsia="Calibri" w:hAnsi="Calibri" w:cs="Calibri"/>
        </w:rPr>
      </w:pPr>
      <w:r>
        <w:rPr>
          <w:rFonts w:ascii="Calibri"/>
        </w:rPr>
        <w:t xml:space="preserve">Pentru motive de natură organizatorică </w:t>
      </w:r>
      <w:r>
        <w:rPr>
          <w:rFonts w:ascii="Calibri"/>
          <w:color w:val="0D0D0D"/>
        </w:rPr>
        <w:t>cum ar fi:</w:t>
      </w:r>
    </w:p>
    <w:p w:rsidR="003739CE" w:rsidRDefault="003739CE">
      <w:pPr>
        <w:rPr>
          <w:rFonts w:ascii="Calibri" w:eastAsia="Calibri" w:hAnsi="Calibri" w:cs="Calibri"/>
          <w:sz w:val="17"/>
          <w:szCs w:val="17"/>
        </w:rPr>
      </w:pPr>
    </w:p>
    <w:p w:rsidR="003739CE" w:rsidRDefault="00827075" w:rsidP="00355A7E">
      <w:pPr>
        <w:pStyle w:val="ListParagraph"/>
        <w:numPr>
          <w:ilvl w:val="0"/>
          <w:numId w:val="28"/>
        </w:numPr>
        <w:tabs>
          <w:tab w:val="left" w:pos="409"/>
        </w:tabs>
        <w:ind w:left="408" w:right="539"/>
        <w:rPr>
          <w:rFonts w:ascii="Calibri" w:eastAsia="Calibri" w:hAnsi="Calibri" w:cs="Calibri"/>
          <w:color w:val="0D0D0D"/>
        </w:rPr>
      </w:pPr>
      <w:r>
        <w:rPr>
          <w:rFonts w:ascii="Calibri"/>
          <w:color w:val="0D0D0D"/>
        </w:rPr>
        <w:t xml:space="preserve">Închiderea </w:t>
      </w:r>
      <w:r>
        <w:rPr>
          <w:rFonts w:ascii="Calibri"/>
        </w:rPr>
        <w:t>unei instanțe</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color w:val="0D0D0D"/>
        </w:rPr>
      </w:pPr>
      <w:r>
        <w:rPr>
          <w:rFonts w:ascii="Calibri"/>
          <w:color w:val="0D0D0D"/>
        </w:rPr>
        <w:t xml:space="preserve">Realocarea </w:t>
      </w:r>
      <w:r>
        <w:rPr>
          <w:rFonts w:ascii="Calibri"/>
        </w:rPr>
        <w:t>resurselor în baza gradului de încărcare cu dosare</w:t>
      </w:r>
    </w:p>
    <w:p w:rsidR="003739CE" w:rsidRDefault="003739CE">
      <w:pPr>
        <w:spacing w:before="1"/>
        <w:rPr>
          <w:rFonts w:ascii="Calibri" w:eastAsia="Calibri" w:hAnsi="Calibri" w:cs="Calibri"/>
          <w:sz w:val="18"/>
          <w:szCs w:val="18"/>
        </w:rPr>
      </w:pPr>
    </w:p>
    <w:p w:rsidR="003739CE" w:rsidRDefault="00827075" w:rsidP="00355A7E">
      <w:pPr>
        <w:pStyle w:val="ListParagraph"/>
        <w:numPr>
          <w:ilvl w:val="0"/>
          <w:numId w:val="28"/>
        </w:numPr>
        <w:tabs>
          <w:tab w:val="left" w:pos="409"/>
          <w:tab w:val="left" w:pos="3345"/>
        </w:tabs>
        <w:ind w:left="408" w:right="539"/>
        <w:rPr>
          <w:rFonts w:ascii="Cambria" w:eastAsia="Cambria" w:hAnsi="Cambria" w:cs="Cambria"/>
        </w:rPr>
      </w:pPr>
      <w:r>
        <w:rPr>
          <w:rFonts w:ascii="Calibri"/>
        </w:rPr>
        <w:t>Pentru alte motive (precizați</w:t>
      </w:r>
      <w:r>
        <w:rPr>
          <w:rFonts w:ascii="Calibri"/>
          <w:color w:val="FF0000"/>
        </w:rPr>
        <w:t>):</w:t>
      </w:r>
      <w:r>
        <w:tab/>
      </w:r>
      <w:r>
        <w:rPr>
          <w:rFonts w:ascii="Cambria"/>
          <w:color w:val="808080"/>
          <w:sz w:val="24"/>
        </w:rPr>
        <w:t>Ap</w:t>
      </w:r>
      <w:r>
        <w:rPr>
          <w:rFonts w:ascii="Cambria"/>
          <w:color w:val="808080"/>
          <w:sz w:val="24"/>
        </w:rPr>
        <w:t>ă</w:t>
      </w:r>
      <w:r>
        <w:rPr>
          <w:rFonts w:ascii="Cambria"/>
          <w:color w:val="808080"/>
          <w:sz w:val="24"/>
        </w:rPr>
        <w:t>sa</w:t>
      </w:r>
      <w:r>
        <w:rPr>
          <w:rFonts w:ascii="Cambria"/>
          <w:color w:val="808080"/>
          <w:sz w:val="24"/>
        </w:rPr>
        <w:t>ț</w:t>
      </w:r>
      <w:r>
        <w:rPr>
          <w:rFonts w:ascii="Cambria"/>
          <w:color w:val="808080"/>
          <w:sz w:val="24"/>
        </w:rPr>
        <w:t>i aici pentru a introduce textul dorit.</w:t>
      </w:r>
    </w:p>
    <w:p w:rsidR="003739CE" w:rsidRDefault="003739CE">
      <w:pPr>
        <w:spacing w:before="9"/>
        <w:rPr>
          <w:rFonts w:ascii="Cambria" w:eastAsia="Cambria" w:hAnsi="Cambria" w:cs="Cambria"/>
          <w:sz w:val="20"/>
          <w:szCs w:val="20"/>
        </w:rPr>
      </w:pPr>
    </w:p>
    <w:p w:rsidR="003739CE" w:rsidRDefault="00827075">
      <w:pPr>
        <w:ind w:left="136" w:right="539"/>
        <w:rPr>
          <w:rFonts w:ascii="Calibri" w:eastAsia="Calibri" w:hAnsi="Calibri" w:cs="Calibri"/>
        </w:rPr>
      </w:pPr>
      <w:r>
        <w:rPr>
          <w:rFonts w:ascii="Calibri"/>
          <w:b/>
        </w:rPr>
        <w:t>7e. Cât de amănunțite sunt descrise aceste motive?</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Prin lege</w:t>
      </w:r>
    </w:p>
    <w:p w:rsidR="003739CE" w:rsidRDefault="00827075" w:rsidP="00355A7E">
      <w:pPr>
        <w:pStyle w:val="ListParagraph"/>
        <w:numPr>
          <w:ilvl w:val="0"/>
          <w:numId w:val="28"/>
        </w:numPr>
        <w:tabs>
          <w:tab w:val="left" w:pos="409"/>
        </w:tabs>
        <w:spacing w:before="20"/>
        <w:ind w:left="408" w:right="539"/>
        <w:rPr>
          <w:rFonts w:ascii="Cambria" w:eastAsia="Cambria" w:hAnsi="Cambria" w:cs="Cambria"/>
        </w:rPr>
      </w:pPr>
      <w:r>
        <w:rPr>
          <w:rFonts w:ascii="Calibri"/>
        </w:rPr>
        <w:t xml:space="preserve">Altele (precizați): </w:t>
      </w:r>
      <w:r>
        <w:rPr>
          <w:rFonts w:ascii="Cambria"/>
          <w:color w:val="808080"/>
          <w:sz w:val="24"/>
        </w:rPr>
        <w:t>Ap</w:t>
      </w:r>
      <w:r>
        <w:rPr>
          <w:rFonts w:ascii="Cambria"/>
          <w:color w:val="808080"/>
          <w:sz w:val="24"/>
        </w:rPr>
        <w:t>ă</w:t>
      </w:r>
      <w:r>
        <w:rPr>
          <w:rFonts w:ascii="Cambria"/>
          <w:color w:val="808080"/>
          <w:sz w:val="24"/>
        </w:rPr>
        <w:t>sa</w:t>
      </w:r>
      <w:r>
        <w:rPr>
          <w:rFonts w:ascii="Cambria"/>
          <w:color w:val="808080"/>
          <w:sz w:val="24"/>
        </w:rPr>
        <w:t>ț</w:t>
      </w:r>
      <w:r>
        <w:rPr>
          <w:rFonts w:ascii="Cambria"/>
          <w:color w:val="808080"/>
          <w:sz w:val="24"/>
        </w:rPr>
        <w:t>i aici pentru a introduce textul dorit.</w:t>
      </w:r>
    </w:p>
    <w:p w:rsidR="003739CE" w:rsidRDefault="003739CE">
      <w:pPr>
        <w:spacing w:before="1"/>
        <w:rPr>
          <w:rFonts w:ascii="Cambria" w:eastAsia="Cambria" w:hAnsi="Cambria" w:cs="Cambria"/>
          <w:sz w:val="21"/>
          <w:szCs w:val="21"/>
        </w:rPr>
      </w:pPr>
    </w:p>
    <w:p w:rsidR="003739CE" w:rsidRDefault="00827075">
      <w:pPr>
        <w:spacing w:line="276" w:lineRule="auto"/>
        <w:ind w:left="136" w:right="400"/>
        <w:rPr>
          <w:rFonts w:ascii="Calibri" w:eastAsia="Calibri" w:hAnsi="Calibri" w:cs="Calibri"/>
        </w:rPr>
      </w:pPr>
      <w:r>
        <w:rPr>
          <w:rFonts w:ascii="Calibri" w:hAnsi="Calibri"/>
          <w:b/>
        </w:rPr>
        <w:t>7f. În cazul în care un judecător este transferat fără a-și da consimțământul, i se garantează un post echivalent (din perspectiva poziției, a salariului etc.)?</w:t>
      </w:r>
    </w:p>
    <w:p w:rsidR="003739CE" w:rsidRDefault="00827075" w:rsidP="00355A7E">
      <w:pPr>
        <w:pStyle w:val="ListParagraph"/>
        <w:numPr>
          <w:ilvl w:val="0"/>
          <w:numId w:val="28"/>
        </w:numPr>
        <w:tabs>
          <w:tab w:val="left" w:pos="409"/>
        </w:tabs>
        <w:spacing w:before="163"/>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6"/>
        <w:ind w:left="408" w:right="539"/>
        <w:rPr>
          <w:rFonts w:ascii="Calibri" w:eastAsia="Calibri" w:hAnsi="Calibri" w:cs="Calibri"/>
        </w:rPr>
      </w:pPr>
      <w:r>
        <w:rPr>
          <w:rFonts w:ascii="Calibri"/>
        </w:rPr>
        <w:t>Nu</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3"/>
        <w:rPr>
          <w:rFonts w:ascii="Calibri" w:eastAsia="Calibri" w:hAnsi="Calibri" w:cs="Calibri"/>
          <w:sz w:val="27"/>
          <w:szCs w:val="27"/>
        </w:rPr>
      </w:pPr>
    </w:p>
    <w:p w:rsidR="003739CE" w:rsidRDefault="00C52A8A">
      <w:pPr>
        <w:spacing w:line="20" w:lineRule="exact"/>
        <w:ind w:left="13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68" style="width:144.65pt;height:.6pt;mso-position-horizontal-relative:char;mso-position-vertical-relative:line" coordsize="2893,12">
            <v:group id="_x0000_s1069" style="position:absolute;left:6;top:6;width:2881;height:2" coordorigin="6,6" coordsize="2881,2">
              <v:shape id="_x0000_s1070" style="position:absolute;left:6;top:6;width:2881;height:2" coordorigin="6,6" coordsize="2881,0" path="m6,6r2881,e" filled="f" strokeweight=".6pt">
                <v:path arrowok="t"/>
              </v:shape>
            </v:group>
            <w10:anchorlock/>
          </v:group>
        </w:pict>
      </w:r>
    </w:p>
    <w:p w:rsidR="003739CE" w:rsidRDefault="00827075">
      <w:pPr>
        <w:pStyle w:val="BodyText"/>
        <w:spacing w:before="87"/>
        <w:ind w:left="136" w:right="539"/>
      </w:pPr>
      <w:r>
        <w:rPr>
          <w:position w:val="8"/>
          <w:sz w:val="16"/>
        </w:rPr>
        <w:t xml:space="preserve">30  </w:t>
      </w:r>
      <w:r>
        <w:t>Neincluzînd aici o măsură care urmează unor proceduri disciplinare și nici situațiile de retragere din cauză, recuzare și/sau contestare a judecătorilor și redistribuirea cauzelor.</w:t>
      </w:r>
    </w:p>
    <w:p w:rsidR="003739CE" w:rsidRDefault="003739CE">
      <w:pPr>
        <w:sectPr w:rsidR="003739CE">
          <w:pgSz w:w="11900" w:h="16840"/>
          <w:pgMar w:top="1340" w:right="1280" w:bottom="1460" w:left="1280" w:header="0" w:footer="1266" w:gutter="0"/>
          <w:cols w:space="720"/>
        </w:sectPr>
      </w:pPr>
    </w:p>
    <w:p w:rsidR="003739CE" w:rsidRDefault="00827075">
      <w:pPr>
        <w:spacing w:before="35" w:line="276" w:lineRule="auto"/>
        <w:ind w:left="136" w:right="769"/>
        <w:rPr>
          <w:rFonts w:ascii="Calibri" w:eastAsia="Calibri" w:hAnsi="Calibri" w:cs="Calibri"/>
        </w:rPr>
      </w:pPr>
      <w:r>
        <w:rPr>
          <w:rFonts w:ascii="Calibri"/>
          <w:b/>
          <w:color w:val="0D0D0D"/>
        </w:rPr>
        <w:lastRenderedPageBreak/>
        <w:t xml:space="preserve">7g. </w:t>
      </w:r>
      <w:r>
        <w:rPr>
          <w:rFonts w:ascii="Calibri"/>
          <w:b/>
        </w:rPr>
        <w:t>Poate un judecător să conteste măsura transferului (temporar sau permanent) realizat fără ca el/ea să-și fi dat consimțământul?</w:t>
      </w:r>
    </w:p>
    <w:p w:rsidR="003739CE" w:rsidRDefault="00827075" w:rsidP="00355A7E">
      <w:pPr>
        <w:pStyle w:val="ListParagraph"/>
        <w:numPr>
          <w:ilvl w:val="0"/>
          <w:numId w:val="28"/>
        </w:numPr>
        <w:tabs>
          <w:tab w:val="left" w:pos="409"/>
        </w:tabs>
        <w:spacing w:before="168"/>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1"/>
        <w:ind w:left="408" w:right="539"/>
        <w:rPr>
          <w:rFonts w:ascii="Calibri" w:eastAsia="Calibri" w:hAnsi="Calibri" w:cs="Calibri"/>
        </w:rPr>
      </w:pPr>
      <w:r>
        <w:rPr>
          <w:rFonts w:ascii="Calibri"/>
        </w:rPr>
        <w:t>Nu</w:t>
      </w:r>
    </w:p>
    <w:p w:rsidR="003739CE" w:rsidRDefault="003739CE">
      <w:pPr>
        <w:spacing w:before="4"/>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7h. Dacă da, care autoritate sau organism decide în privința respectivei contestații (apel)?</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Autoritatea judecătorească</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Puterea executivă</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Legislativul</w:t>
      </w:r>
    </w:p>
    <w:p w:rsidR="003739CE" w:rsidRDefault="00827075" w:rsidP="00355A7E">
      <w:pPr>
        <w:pStyle w:val="ListParagraph"/>
        <w:numPr>
          <w:ilvl w:val="0"/>
          <w:numId w:val="28"/>
        </w:numPr>
        <w:tabs>
          <w:tab w:val="left" w:pos="433"/>
        </w:tabs>
        <w:spacing w:before="208"/>
        <w:ind w:left="432" w:right="539" w:hanging="296"/>
        <w:rPr>
          <w:rFonts w:ascii="Calibri" w:eastAsia="Calibri" w:hAnsi="Calibri" w:cs="Calibri"/>
          <w:sz w:val="24"/>
          <w:szCs w:val="24"/>
        </w:rPr>
      </w:pPr>
      <w:r>
        <w:rPr>
          <w:rFonts w:ascii="Calibri"/>
          <w:sz w:val="24"/>
        </w:rPr>
        <w:t>Alte surse (precizați)</w:t>
      </w:r>
    </w:p>
    <w:p w:rsidR="003739CE" w:rsidRDefault="003739CE">
      <w:pPr>
        <w:spacing w:before="12"/>
        <w:rPr>
          <w:rFonts w:ascii="Calibri" w:eastAsia="Calibri" w:hAnsi="Calibri" w:cs="Calibri"/>
          <w:sz w:val="31"/>
          <w:szCs w:val="31"/>
        </w:rPr>
      </w:pPr>
    </w:p>
    <w:p w:rsidR="003739CE" w:rsidRDefault="00827075">
      <w:pPr>
        <w:ind w:left="136" w:right="539"/>
        <w:rPr>
          <w:rFonts w:ascii="Calibri" w:eastAsia="Calibri" w:hAnsi="Calibri" w:cs="Calibri"/>
        </w:rPr>
      </w:pPr>
      <w:r>
        <w:rPr>
          <w:rFonts w:ascii="Calibri"/>
          <w:b/>
          <w:color w:val="0D0D0D"/>
        </w:rPr>
        <w:t>7i. Poate unui judecător să îi fie luat dosarul la care lucrează fără a-și da consimțământul?</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spacing w:line="300" w:lineRule="exact"/>
        <w:ind w:left="408" w:right="539"/>
        <w:rPr>
          <w:rFonts w:ascii="Calibri" w:eastAsia="Calibri" w:hAnsi="Calibri" w:cs="Calibri"/>
          <w:color w:val="0D0D0D"/>
        </w:rPr>
      </w:pPr>
      <w:r>
        <w:rPr>
          <w:rFonts w:ascii="Calibri"/>
          <w:color w:val="0D0D0D"/>
        </w:rPr>
        <w:t>Da</w:t>
      </w:r>
    </w:p>
    <w:p w:rsidR="003739CE" w:rsidRDefault="00827075" w:rsidP="00355A7E">
      <w:pPr>
        <w:pStyle w:val="ListParagraph"/>
        <w:numPr>
          <w:ilvl w:val="0"/>
          <w:numId w:val="28"/>
        </w:numPr>
        <w:tabs>
          <w:tab w:val="left" w:pos="409"/>
        </w:tabs>
        <w:spacing w:line="300" w:lineRule="exact"/>
        <w:ind w:left="408" w:right="539"/>
        <w:rPr>
          <w:rFonts w:ascii="Calibri" w:eastAsia="Calibri" w:hAnsi="Calibri" w:cs="Calibri"/>
          <w:color w:val="0D0D0D"/>
        </w:rPr>
      </w:pPr>
      <w:r>
        <w:rPr>
          <w:rFonts w:ascii="Calibri"/>
          <w:color w:val="0D0D0D"/>
        </w:rPr>
        <w:t>Nu</w:t>
      </w:r>
    </w:p>
    <w:p w:rsidR="003739CE" w:rsidRDefault="003739CE">
      <w:pPr>
        <w:spacing w:before="6"/>
        <w:rPr>
          <w:rFonts w:ascii="Calibri" w:eastAsia="Calibri" w:hAnsi="Calibri" w:cs="Calibri"/>
          <w:sz w:val="23"/>
          <w:szCs w:val="23"/>
        </w:rPr>
      </w:pPr>
    </w:p>
    <w:p w:rsidR="003739CE" w:rsidRDefault="00827075">
      <w:pPr>
        <w:tabs>
          <w:tab w:val="left" w:pos="9235"/>
        </w:tabs>
        <w:spacing w:before="55"/>
        <w:ind w:left="136" w:hanging="28"/>
        <w:jc w:val="both"/>
        <w:rPr>
          <w:rFonts w:ascii="Calibri" w:eastAsia="Calibri" w:hAnsi="Calibri" w:cs="Calibri"/>
          <w:sz w:val="23"/>
          <w:szCs w:val="23"/>
        </w:rPr>
      </w:pPr>
      <w:r>
        <w:rPr>
          <w:rFonts w:ascii="Calibri"/>
          <w:b/>
          <w:sz w:val="23"/>
          <w:shd w:val="clear" w:color="auto" w:fill="EDEBE0"/>
        </w:rPr>
        <w:t xml:space="preserve"> 8. Independența internă</w:t>
      </w:r>
      <w:r>
        <w:tab/>
      </w:r>
    </w:p>
    <w:p w:rsidR="003739CE" w:rsidRDefault="003739CE">
      <w:pPr>
        <w:spacing w:before="11"/>
        <w:rPr>
          <w:rFonts w:ascii="Calibri" w:eastAsia="Calibri" w:hAnsi="Calibri" w:cs="Calibri"/>
          <w:b/>
          <w:bCs/>
        </w:rPr>
      </w:pPr>
    </w:p>
    <w:p w:rsidR="003739CE" w:rsidRDefault="00827075">
      <w:pPr>
        <w:spacing w:line="242" w:lineRule="auto"/>
        <w:ind w:left="136" w:right="539"/>
        <w:rPr>
          <w:rFonts w:ascii="Calibri" w:eastAsia="Calibri" w:hAnsi="Calibri" w:cs="Calibri"/>
          <w:sz w:val="23"/>
          <w:szCs w:val="23"/>
        </w:rPr>
      </w:pPr>
      <w:r>
        <w:rPr>
          <w:rFonts w:ascii="Calibri"/>
          <w:b/>
          <w:sz w:val="23"/>
        </w:rPr>
        <w:t>8a. În sistemul dvs. judiciar, pot judecătorii de la instanțele de rang superior să modifice verdictul dat de un judecător de la instanțele de rang inferior (în afara unui sistem bazat pe apelul judiciar, doctrina precedentului sau a unui sistem bazat pe întrebări preliminare)?</w:t>
      </w:r>
    </w:p>
    <w:p w:rsidR="003739CE" w:rsidRDefault="00827075" w:rsidP="00355A7E">
      <w:pPr>
        <w:pStyle w:val="ListParagraph"/>
        <w:numPr>
          <w:ilvl w:val="0"/>
          <w:numId w:val="28"/>
        </w:numPr>
        <w:tabs>
          <w:tab w:val="left" w:pos="421"/>
        </w:tabs>
        <w:spacing w:before="158" w:line="315" w:lineRule="exact"/>
        <w:ind w:left="420" w:hanging="284"/>
        <w:jc w:val="both"/>
        <w:rPr>
          <w:rFonts w:ascii="Calibri" w:eastAsia="Calibri" w:hAnsi="Calibri" w:cs="Calibri"/>
          <w:sz w:val="23"/>
          <w:szCs w:val="23"/>
        </w:rPr>
      </w:pPr>
      <w:r>
        <w:rPr>
          <w:rFonts w:ascii="Calibri"/>
          <w:sz w:val="23"/>
        </w:rPr>
        <w:t>Da</w:t>
      </w:r>
    </w:p>
    <w:p w:rsidR="003739CE" w:rsidRDefault="00827075" w:rsidP="00355A7E">
      <w:pPr>
        <w:pStyle w:val="ListParagraph"/>
        <w:numPr>
          <w:ilvl w:val="0"/>
          <w:numId w:val="28"/>
        </w:numPr>
        <w:tabs>
          <w:tab w:val="left" w:pos="421"/>
        </w:tabs>
        <w:spacing w:line="315" w:lineRule="exact"/>
        <w:ind w:left="420" w:hanging="284"/>
        <w:jc w:val="both"/>
        <w:rPr>
          <w:rFonts w:ascii="Calibri" w:eastAsia="Calibri" w:hAnsi="Calibri" w:cs="Calibri"/>
          <w:sz w:val="23"/>
          <w:szCs w:val="23"/>
        </w:rPr>
      </w:pPr>
      <w:r>
        <w:rPr>
          <w:rFonts w:ascii="Calibri"/>
          <w:sz w:val="23"/>
        </w:rPr>
        <w:t>Nu</w:t>
      </w:r>
    </w:p>
    <w:p w:rsidR="003739CE" w:rsidRDefault="003739CE">
      <w:pPr>
        <w:rPr>
          <w:rFonts w:ascii="Calibri" w:eastAsia="Calibri" w:hAnsi="Calibri" w:cs="Calibri"/>
          <w:sz w:val="26"/>
          <w:szCs w:val="26"/>
        </w:rPr>
      </w:pPr>
    </w:p>
    <w:p w:rsidR="003739CE" w:rsidRDefault="00827075">
      <w:pPr>
        <w:spacing w:before="166"/>
        <w:ind w:left="136" w:right="125"/>
        <w:jc w:val="both"/>
        <w:rPr>
          <w:rFonts w:ascii="Calibri" w:eastAsia="Calibri" w:hAnsi="Calibri" w:cs="Calibri"/>
          <w:sz w:val="23"/>
          <w:szCs w:val="23"/>
        </w:rPr>
      </w:pPr>
      <w:r>
        <w:rPr>
          <w:rFonts w:ascii="Calibri"/>
          <w:b/>
          <w:sz w:val="23"/>
        </w:rPr>
        <w:t>8b. Ce fel de decizii pot lua judecătorii de la instanțele de rang superior din proprie inițiativă pentru a asigura uniformitatea sau consecvența hotărârilor judecătorești (în afara unui sistem bazat pe apelul judiciar sau pe doctrina precedentului juridic)?</w:t>
      </w:r>
    </w:p>
    <w:p w:rsidR="003739CE" w:rsidRDefault="00827075" w:rsidP="00355A7E">
      <w:pPr>
        <w:pStyle w:val="ListParagraph"/>
        <w:numPr>
          <w:ilvl w:val="0"/>
          <w:numId w:val="28"/>
        </w:numPr>
        <w:tabs>
          <w:tab w:val="left" w:pos="421"/>
        </w:tabs>
        <w:spacing w:before="169"/>
        <w:ind w:left="420" w:hanging="284"/>
        <w:jc w:val="both"/>
        <w:rPr>
          <w:rFonts w:ascii="Calibri" w:eastAsia="Calibri" w:hAnsi="Calibri" w:cs="Calibri"/>
          <w:sz w:val="23"/>
          <w:szCs w:val="23"/>
        </w:rPr>
      </w:pPr>
      <w:r>
        <w:rPr>
          <w:rFonts w:ascii="Calibri"/>
          <w:sz w:val="23"/>
        </w:rPr>
        <w:t>Nici una</w:t>
      </w:r>
    </w:p>
    <w:p w:rsidR="003739CE" w:rsidRDefault="00827075" w:rsidP="00355A7E">
      <w:pPr>
        <w:pStyle w:val="ListParagraph"/>
        <w:numPr>
          <w:ilvl w:val="0"/>
          <w:numId w:val="28"/>
        </w:numPr>
        <w:tabs>
          <w:tab w:val="left" w:pos="421"/>
        </w:tabs>
        <w:spacing w:before="165"/>
        <w:ind w:left="420" w:hanging="284"/>
        <w:jc w:val="both"/>
        <w:rPr>
          <w:rFonts w:ascii="Calibri" w:eastAsia="Calibri" w:hAnsi="Calibri" w:cs="Calibri"/>
          <w:sz w:val="23"/>
          <w:szCs w:val="23"/>
        </w:rPr>
      </w:pPr>
      <w:r>
        <w:rPr>
          <w:rFonts w:ascii="Calibri"/>
          <w:sz w:val="23"/>
        </w:rPr>
        <w:t>Îndrumări fără valoare obligatorie</w:t>
      </w:r>
    </w:p>
    <w:p w:rsidR="003739CE" w:rsidRDefault="00827075" w:rsidP="00355A7E">
      <w:pPr>
        <w:pStyle w:val="ListParagraph"/>
        <w:numPr>
          <w:ilvl w:val="0"/>
          <w:numId w:val="28"/>
        </w:numPr>
        <w:tabs>
          <w:tab w:val="left" w:pos="421"/>
        </w:tabs>
        <w:spacing w:before="169"/>
        <w:ind w:left="420" w:hanging="284"/>
        <w:jc w:val="both"/>
        <w:rPr>
          <w:rFonts w:ascii="Calibri" w:eastAsia="Calibri" w:hAnsi="Calibri" w:cs="Calibri"/>
          <w:sz w:val="23"/>
          <w:szCs w:val="23"/>
        </w:rPr>
      </w:pPr>
      <w:r>
        <w:rPr>
          <w:rFonts w:ascii="Calibri"/>
          <w:sz w:val="23"/>
        </w:rPr>
        <w:t>Îndrumări obligatorii</w:t>
      </w:r>
    </w:p>
    <w:p w:rsidR="003739CE" w:rsidRDefault="00827075">
      <w:pPr>
        <w:spacing w:before="199" w:line="242" w:lineRule="auto"/>
        <w:ind w:left="136" w:right="693"/>
        <w:rPr>
          <w:rFonts w:ascii="Calibri" w:eastAsia="Calibri" w:hAnsi="Calibri" w:cs="Calibri"/>
          <w:sz w:val="23"/>
          <w:szCs w:val="23"/>
        </w:rPr>
      </w:pPr>
      <w:r>
        <w:rPr>
          <w:rFonts w:ascii="Calibri"/>
          <w:b/>
          <w:sz w:val="23"/>
        </w:rPr>
        <w:t>8c. Pot judecătorii aflați pe același nivel de jurisdicție să elaboreze ghiduri pentru a asigura uniformitatea sau consecvența hotărârilor judecătorești ?</w:t>
      </w:r>
    </w:p>
    <w:p w:rsidR="003739CE" w:rsidRDefault="00827075" w:rsidP="00355A7E">
      <w:pPr>
        <w:pStyle w:val="ListParagraph"/>
        <w:numPr>
          <w:ilvl w:val="0"/>
          <w:numId w:val="28"/>
        </w:numPr>
        <w:tabs>
          <w:tab w:val="left" w:pos="421"/>
        </w:tabs>
        <w:spacing w:before="162"/>
        <w:ind w:left="420" w:hanging="284"/>
        <w:jc w:val="both"/>
        <w:rPr>
          <w:rFonts w:ascii="Calibri" w:eastAsia="Calibri" w:hAnsi="Calibri" w:cs="Calibri"/>
          <w:sz w:val="23"/>
          <w:szCs w:val="23"/>
        </w:rPr>
      </w:pPr>
      <w:r>
        <w:rPr>
          <w:rFonts w:ascii="Calibri"/>
          <w:sz w:val="23"/>
        </w:rPr>
        <w:t>Nu</w:t>
      </w:r>
    </w:p>
    <w:p w:rsidR="003739CE" w:rsidRDefault="00827075" w:rsidP="00355A7E">
      <w:pPr>
        <w:pStyle w:val="ListParagraph"/>
        <w:numPr>
          <w:ilvl w:val="0"/>
          <w:numId w:val="28"/>
        </w:numPr>
        <w:tabs>
          <w:tab w:val="left" w:pos="421"/>
        </w:tabs>
        <w:spacing w:before="165"/>
        <w:ind w:left="420" w:hanging="284"/>
        <w:jc w:val="both"/>
        <w:rPr>
          <w:rFonts w:ascii="Calibri" w:eastAsia="Calibri" w:hAnsi="Calibri" w:cs="Calibri"/>
          <w:sz w:val="23"/>
          <w:szCs w:val="23"/>
        </w:rPr>
      </w:pPr>
      <w:r>
        <w:rPr>
          <w:rFonts w:ascii="Calibri"/>
          <w:sz w:val="23"/>
        </w:rPr>
        <w:t>Îndrumări fără valoare obligatorie</w:t>
      </w:r>
    </w:p>
    <w:p w:rsidR="003739CE" w:rsidRDefault="00827075" w:rsidP="00355A7E">
      <w:pPr>
        <w:pStyle w:val="ListParagraph"/>
        <w:numPr>
          <w:ilvl w:val="0"/>
          <w:numId w:val="28"/>
        </w:numPr>
        <w:tabs>
          <w:tab w:val="left" w:pos="421"/>
        </w:tabs>
        <w:spacing w:before="169"/>
        <w:ind w:left="420" w:hanging="284"/>
        <w:jc w:val="both"/>
        <w:rPr>
          <w:rFonts w:ascii="Calibri" w:eastAsia="Calibri" w:hAnsi="Calibri" w:cs="Calibri"/>
          <w:sz w:val="23"/>
          <w:szCs w:val="23"/>
        </w:rPr>
      </w:pPr>
      <w:r>
        <w:rPr>
          <w:rFonts w:ascii="Calibri"/>
          <w:sz w:val="23"/>
        </w:rPr>
        <w:t>Îndrumări obligatorii</w:t>
      </w:r>
    </w:p>
    <w:p w:rsidR="003739CE" w:rsidRDefault="003739CE">
      <w:pPr>
        <w:jc w:val="both"/>
        <w:rPr>
          <w:rFonts w:ascii="Calibri" w:eastAsia="Calibri" w:hAnsi="Calibri" w:cs="Calibri"/>
          <w:sz w:val="23"/>
          <w:szCs w:val="23"/>
        </w:rPr>
        <w:sectPr w:rsidR="003739CE">
          <w:pgSz w:w="11900" w:h="16840"/>
          <w:pgMar w:top="1380" w:right="1280" w:bottom="1460" w:left="1280" w:header="0" w:footer="1266" w:gutter="0"/>
          <w:cols w:space="720"/>
        </w:sectPr>
      </w:pPr>
    </w:p>
    <w:p w:rsidR="003739CE" w:rsidRDefault="00827075">
      <w:pPr>
        <w:spacing w:before="33"/>
        <w:ind w:left="136" w:right="693"/>
        <w:rPr>
          <w:rFonts w:ascii="Calibri" w:eastAsia="Calibri" w:hAnsi="Calibri" w:cs="Calibri"/>
          <w:sz w:val="23"/>
          <w:szCs w:val="23"/>
        </w:rPr>
      </w:pPr>
      <w:r>
        <w:rPr>
          <w:rFonts w:ascii="Calibri"/>
          <w:b/>
          <w:sz w:val="23"/>
        </w:rPr>
        <w:lastRenderedPageBreak/>
        <w:t>8d. Poate conducerea instanțelor să exercite presiuni în cauze individuale cu privire la modalitatea în care judecătorii își instrumentează dosarele din perspectiva uniformității/consecvenței?</w:t>
      </w:r>
    </w:p>
    <w:p w:rsidR="003739CE" w:rsidRDefault="00827075" w:rsidP="00355A7E">
      <w:pPr>
        <w:pStyle w:val="ListParagraph"/>
        <w:numPr>
          <w:ilvl w:val="0"/>
          <w:numId w:val="28"/>
        </w:numPr>
        <w:tabs>
          <w:tab w:val="left" w:pos="421"/>
        </w:tabs>
        <w:spacing w:before="165" w:line="315" w:lineRule="exact"/>
        <w:ind w:left="420" w:right="539" w:hanging="284"/>
        <w:rPr>
          <w:rFonts w:ascii="Calibri" w:eastAsia="Calibri" w:hAnsi="Calibri" w:cs="Calibri"/>
          <w:sz w:val="23"/>
          <w:szCs w:val="23"/>
        </w:rPr>
      </w:pPr>
      <w:r>
        <w:rPr>
          <w:rFonts w:ascii="Calibri"/>
          <w:sz w:val="23"/>
        </w:rPr>
        <w:t>Da</w:t>
      </w:r>
    </w:p>
    <w:p w:rsidR="003739CE" w:rsidRDefault="00827075" w:rsidP="00355A7E">
      <w:pPr>
        <w:pStyle w:val="ListParagraph"/>
        <w:numPr>
          <w:ilvl w:val="0"/>
          <w:numId w:val="28"/>
        </w:numPr>
        <w:tabs>
          <w:tab w:val="left" w:pos="421"/>
        </w:tabs>
        <w:spacing w:line="315" w:lineRule="exact"/>
        <w:ind w:left="420" w:right="539" w:hanging="284"/>
        <w:rPr>
          <w:rFonts w:ascii="Calibri" w:eastAsia="Calibri" w:hAnsi="Calibri" w:cs="Calibri"/>
          <w:sz w:val="23"/>
          <w:szCs w:val="23"/>
        </w:rPr>
      </w:pPr>
      <w:r>
        <w:rPr>
          <w:rFonts w:ascii="Calibri"/>
          <w:sz w:val="23"/>
        </w:rPr>
        <w:t>Nu</w:t>
      </w:r>
    </w:p>
    <w:p w:rsidR="003739CE" w:rsidRDefault="00827075">
      <w:pPr>
        <w:spacing w:before="203"/>
        <w:ind w:left="136" w:right="693"/>
        <w:rPr>
          <w:rFonts w:ascii="Calibri" w:eastAsia="Calibri" w:hAnsi="Calibri" w:cs="Calibri"/>
          <w:sz w:val="23"/>
          <w:szCs w:val="23"/>
        </w:rPr>
      </w:pPr>
      <w:r>
        <w:rPr>
          <w:rFonts w:ascii="Calibri"/>
          <w:b/>
          <w:sz w:val="23"/>
        </w:rPr>
        <w:t>8e. Poate conducerea instanțelor să exercite presiuni în cauze individuale cu privire la modalitatea în care judecătorii își instrumentează dosarele din perspectiva celerității/eficienței hotărârilor judecătorești?</w:t>
      </w:r>
    </w:p>
    <w:p w:rsidR="003739CE" w:rsidRDefault="00827075" w:rsidP="00355A7E">
      <w:pPr>
        <w:pStyle w:val="ListParagraph"/>
        <w:numPr>
          <w:ilvl w:val="0"/>
          <w:numId w:val="28"/>
        </w:numPr>
        <w:tabs>
          <w:tab w:val="left" w:pos="421"/>
        </w:tabs>
        <w:spacing w:before="165"/>
        <w:ind w:left="420" w:right="539" w:hanging="284"/>
        <w:rPr>
          <w:rFonts w:ascii="Calibri" w:eastAsia="Calibri" w:hAnsi="Calibri" w:cs="Calibri"/>
          <w:sz w:val="23"/>
          <w:szCs w:val="23"/>
        </w:rPr>
      </w:pPr>
      <w:r>
        <w:rPr>
          <w:rFonts w:ascii="Calibri"/>
          <w:sz w:val="23"/>
        </w:rPr>
        <w:t>Da</w:t>
      </w:r>
    </w:p>
    <w:p w:rsidR="003739CE" w:rsidRDefault="00827075" w:rsidP="00355A7E">
      <w:pPr>
        <w:pStyle w:val="ListParagraph"/>
        <w:numPr>
          <w:ilvl w:val="0"/>
          <w:numId w:val="28"/>
        </w:numPr>
        <w:tabs>
          <w:tab w:val="left" w:pos="421"/>
        </w:tabs>
        <w:spacing w:before="13"/>
        <w:ind w:left="420" w:right="539" w:hanging="284"/>
        <w:rPr>
          <w:rFonts w:ascii="Calibri" w:eastAsia="Calibri" w:hAnsi="Calibri" w:cs="Calibri"/>
          <w:sz w:val="23"/>
          <w:szCs w:val="23"/>
        </w:rPr>
      </w:pPr>
      <w:r>
        <w:rPr>
          <w:rFonts w:ascii="Calibri"/>
          <w:sz w:val="23"/>
        </w:rPr>
        <w:t>Nu</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4"/>
        <w:rPr>
          <w:rFonts w:ascii="Calibri" w:eastAsia="Calibri" w:hAnsi="Calibri" w:cs="Calibri"/>
          <w:sz w:val="27"/>
          <w:szCs w:val="27"/>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46" type="#_x0000_t202" style="width:456.35pt;height:25.45pt;mso-left-percent:-10001;mso-top-percent:-10001;mso-position-horizontal:absolute;mso-position-horizontal-relative:char;mso-position-vertical:absolute;mso-position-vertical-relative:line;mso-left-percent:-10001;mso-top-percent:-10001" fillcolor="#c7d9da" stroked="f">
            <v:textbox inset="0,0,0,0">
              <w:txbxContent>
                <w:p w:rsidR="00827075" w:rsidRDefault="00827075">
                  <w:pPr>
                    <w:spacing w:line="267" w:lineRule="exact"/>
                    <w:ind w:left="3"/>
                    <w:jc w:val="center"/>
                    <w:rPr>
                      <w:rFonts w:ascii="Calibri" w:eastAsia="Calibri" w:hAnsi="Calibri" w:cs="Calibri"/>
                    </w:rPr>
                  </w:pPr>
                  <w:r>
                    <w:rPr>
                      <w:rFonts w:ascii="Calibri"/>
                      <w:b/>
                      <w:i/>
                    </w:rPr>
                    <w:t>Independența subiectivă</w:t>
                  </w:r>
                </w:p>
              </w:txbxContent>
            </v:textbox>
          </v:shape>
        </w:pict>
      </w:r>
    </w:p>
    <w:p w:rsidR="003739CE" w:rsidRDefault="003739CE">
      <w:pPr>
        <w:rPr>
          <w:rFonts w:ascii="Calibri" w:eastAsia="Calibri" w:hAnsi="Calibri" w:cs="Calibri"/>
          <w:sz w:val="20"/>
          <w:szCs w:val="20"/>
        </w:rPr>
      </w:pPr>
    </w:p>
    <w:p w:rsidR="003739CE" w:rsidRDefault="003739CE">
      <w:pPr>
        <w:spacing w:before="4"/>
        <w:rPr>
          <w:rFonts w:ascii="Calibri" w:eastAsia="Calibri" w:hAnsi="Calibri" w:cs="Calibri"/>
          <w:sz w:val="17"/>
          <w:szCs w:val="17"/>
        </w:rPr>
      </w:pPr>
    </w:p>
    <w:p w:rsidR="003739CE" w:rsidRDefault="00827075">
      <w:pPr>
        <w:tabs>
          <w:tab w:val="left" w:pos="9218"/>
        </w:tabs>
        <w:spacing w:before="55" w:line="276" w:lineRule="auto"/>
        <w:ind w:left="136" w:right="102" w:hanging="28"/>
        <w:jc w:val="both"/>
        <w:rPr>
          <w:rFonts w:ascii="Calibri" w:eastAsia="Calibri" w:hAnsi="Calibri" w:cs="Calibri"/>
        </w:rPr>
      </w:pPr>
      <w:r>
        <w:rPr>
          <w:rFonts w:ascii="Calibri" w:hAnsi="Calibri"/>
          <w:b/>
          <w:shd w:val="clear" w:color="auto" w:fill="EDEBE0"/>
        </w:rPr>
        <w:t xml:space="preserve"> 9. Independența așa cum este aceasta percepută de către societate</w:t>
      </w:r>
      <w:r>
        <w:tab/>
      </w:r>
      <w:r>
        <w:rPr>
          <w:rFonts w:ascii="Calibri" w:hAnsi="Calibri"/>
          <w:b/>
          <w:w w:val="34"/>
          <w:shd w:val="clear" w:color="auto" w:fill="EDEBE0"/>
        </w:rPr>
        <w:t xml:space="preserve"> </w:t>
      </w:r>
      <w:r>
        <w:rPr>
          <w:rFonts w:ascii="Calibri" w:hAnsi="Calibri"/>
          <w:b/>
        </w:rPr>
        <w:t xml:space="preserve"> </w:t>
      </w:r>
      <w:r>
        <w:rPr>
          <w:rFonts w:ascii="Calibri" w:hAnsi="Calibri"/>
          <w:i/>
        </w:rPr>
        <w:t>Vă rugăm să nu răspundeți la următoarele întrebări. Datele vor fi completate de către secretarul grupului de proiect pentru fiecare membru și observator în parte.</w:t>
      </w:r>
    </w:p>
    <w:p w:rsidR="003739CE" w:rsidRDefault="003739CE">
      <w:pPr>
        <w:spacing w:before="4"/>
        <w:rPr>
          <w:rFonts w:ascii="Calibri" w:eastAsia="Calibri" w:hAnsi="Calibri" w:cs="Calibri"/>
          <w:i/>
          <w:sz w:val="16"/>
          <w:szCs w:val="16"/>
        </w:rPr>
      </w:pPr>
    </w:p>
    <w:p w:rsidR="003739CE" w:rsidRDefault="00827075">
      <w:pPr>
        <w:spacing w:line="278" w:lineRule="auto"/>
        <w:ind w:left="136" w:right="196"/>
        <w:rPr>
          <w:rFonts w:ascii="Calibri" w:eastAsia="Calibri" w:hAnsi="Calibri" w:cs="Calibri"/>
        </w:rPr>
      </w:pPr>
      <w:r>
        <w:rPr>
          <w:rFonts w:ascii="Calibri"/>
          <w:b/>
        </w:rPr>
        <w:t xml:space="preserve">9a. Independența percepută în conformitate cu </w:t>
      </w:r>
      <w:hyperlink r:id="rId84">
        <w:r>
          <w:rPr>
            <w:rFonts w:ascii="Calibri"/>
            <w:b/>
            <w:u w:val="single" w:color="000000"/>
          </w:rPr>
          <w:t>Flash Eurobarometer 435</w:t>
        </w:r>
      </w:hyperlink>
      <w:r>
        <w:rPr>
          <w:rFonts w:ascii="Calibri"/>
          <w:b/>
          <w:u w:val="single" w:color="000000"/>
        </w:rPr>
        <w:t xml:space="preserve"> </w:t>
      </w:r>
      <w:hyperlink r:id="rId85"/>
      <w:r>
        <w:rPr>
          <w:rFonts w:ascii="Calibri"/>
          <w:b/>
        </w:rPr>
        <w:t>Independența sistemelor naționale de justiție percepută la nivelul UE în rândurile publicului larg și cu</w:t>
      </w:r>
      <w:hyperlink r:id="rId86">
        <w:r>
          <w:rPr>
            <w:rFonts w:ascii="Calibri"/>
            <w:b/>
            <w:u w:val="single" w:color="000000"/>
          </w:rPr>
          <w:t>Flash Eurobarometer 436</w:t>
        </w:r>
      </w:hyperlink>
      <w:r>
        <w:rPr>
          <w:rFonts w:ascii="Calibri"/>
          <w:b/>
          <w:u w:val="single" w:color="000000"/>
        </w:rPr>
        <w:t xml:space="preserve"> </w:t>
      </w:r>
      <w:hyperlink r:id="rId87"/>
      <w:r>
        <w:rPr>
          <w:rFonts w:ascii="Calibri"/>
          <w:b/>
          <w:u w:val="single" w:color="000000"/>
        </w:rPr>
        <w:t>-</w:t>
      </w:r>
      <w:r>
        <w:rPr>
          <w:rFonts w:ascii="Calibri"/>
          <w:b/>
        </w:rPr>
        <w:t xml:space="preserve"> Independența sistemelor naționale de justiție percepută la nivelul UE în rândurile companiilor</w:t>
      </w:r>
    </w:p>
    <w:p w:rsidR="003739CE" w:rsidRDefault="00827075">
      <w:pPr>
        <w:pStyle w:val="BodyText"/>
        <w:spacing w:before="194"/>
        <w:ind w:left="136" w:right="539"/>
        <w:rPr>
          <w:rFonts w:ascii="Cambria" w:eastAsia="Cambria" w:hAnsi="Cambria" w:cs="Cambria"/>
        </w:rPr>
      </w:pPr>
      <w:r>
        <w:rPr>
          <w:b/>
          <w:sz w:val="22"/>
        </w:rPr>
        <w:t xml:space="preserve">Date: </w:t>
      </w:r>
      <w:r>
        <w:rPr>
          <w:rFonts w:ascii="Cambria"/>
          <w:color w:val="808080"/>
        </w:rPr>
        <w:t>Ap</w:t>
      </w:r>
      <w:r>
        <w:rPr>
          <w:rFonts w:ascii="Cambria"/>
          <w:color w:val="808080"/>
        </w:rPr>
        <w:t>ă</w:t>
      </w:r>
      <w:r>
        <w:rPr>
          <w:rFonts w:ascii="Cambria"/>
          <w:color w:val="808080"/>
        </w:rPr>
        <w:t>sa</w:t>
      </w:r>
      <w:r>
        <w:rPr>
          <w:rFonts w:ascii="Cambria"/>
          <w:color w:val="808080"/>
        </w:rPr>
        <w:t>ț</w:t>
      </w:r>
      <w:r>
        <w:rPr>
          <w:rFonts w:ascii="Cambria"/>
          <w:color w:val="808080"/>
        </w:rPr>
        <w:t>i aici pentru a introduce textul dorit.</w:t>
      </w:r>
    </w:p>
    <w:p w:rsidR="003739CE" w:rsidRDefault="003739CE">
      <w:pPr>
        <w:spacing w:before="9"/>
        <w:rPr>
          <w:rFonts w:ascii="Cambria" w:eastAsia="Cambria" w:hAnsi="Cambria" w:cs="Cambria"/>
          <w:sz w:val="20"/>
          <w:szCs w:val="20"/>
        </w:rPr>
      </w:pPr>
    </w:p>
    <w:p w:rsidR="003739CE" w:rsidRDefault="00827075">
      <w:pPr>
        <w:ind w:left="136" w:right="539"/>
        <w:rPr>
          <w:rFonts w:ascii="Calibri" w:eastAsia="Calibri" w:hAnsi="Calibri" w:cs="Calibri"/>
        </w:rPr>
      </w:pPr>
      <w:r>
        <w:rPr>
          <w:rFonts w:ascii="Calibri"/>
          <w:b/>
        </w:rPr>
        <w:t>Procentajul de respondenți care evaluează situația ca fiind foarte bună sau destul de bună</w:t>
      </w:r>
      <w:r>
        <w:rPr>
          <w:rFonts w:ascii="Calibri"/>
        </w:rPr>
        <w:t>.</w:t>
      </w:r>
    </w:p>
    <w:p w:rsidR="003739CE" w:rsidRDefault="003739CE">
      <w:pPr>
        <w:spacing w:before="8"/>
        <w:rPr>
          <w:rFonts w:ascii="Calibri" w:eastAsia="Calibri" w:hAnsi="Calibri" w:cs="Calibri"/>
          <w:sz w:val="19"/>
          <w:szCs w:val="19"/>
        </w:rPr>
      </w:pPr>
    </w:p>
    <w:p w:rsidR="003739CE" w:rsidRDefault="00827075">
      <w:pPr>
        <w:spacing w:line="276" w:lineRule="auto"/>
        <w:ind w:left="136" w:right="642"/>
        <w:rPr>
          <w:rFonts w:ascii="Cambria" w:eastAsia="Cambria" w:hAnsi="Cambria" w:cs="Cambria"/>
          <w:sz w:val="24"/>
          <w:szCs w:val="24"/>
        </w:rPr>
      </w:pPr>
      <w:r>
        <w:rPr>
          <w:rFonts w:ascii="Calibri"/>
          <w:b/>
        </w:rPr>
        <w:t>9b. Independența percepută în conformitate cu</w:t>
      </w:r>
      <w:hyperlink r:id="rId88" w:anchor="indicatorId=EOSQ144">
        <w:r>
          <w:rPr>
            <w:rFonts w:ascii="Calibri"/>
            <w:b/>
            <w:u w:val="single" w:color="000000"/>
          </w:rPr>
          <w:t>Raportul privind competitivitatea al Formului Economic Mondial</w:t>
        </w:r>
      </w:hyperlink>
      <w:r>
        <w:rPr>
          <w:rFonts w:ascii="Calibri"/>
          <w:b/>
        </w:rPr>
        <w:t xml:space="preserve"> </w:t>
      </w:r>
      <w:hyperlink r:id="rId89" w:anchor="indicatorId=EOSQ144">
        <w:r>
          <w:rPr>
            <w:rFonts w:ascii="Calibri"/>
            <w:b/>
            <w:u w:val="single" w:color="000000"/>
          </w:rPr>
          <w:t>2015-2016</w:t>
        </w:r>
      </w:hyperlink>
      <w:r>
        <w:rPr>
          <w:rFonts w:ascii="Calibri"/>
          <w:b/>
        </w:rPr>
        <w:t xml:space="preserve">, punctul 1.06. Scorul înregistrat pe o scală cu 7 puncte </w:t>
      </w:r>
      <w:r>
        <w:rPr>
          <w:rFonts w:ascii="Calibri"/>
        </w:rPr>
        <w:t>.</w:t>
      </w:r>
      <w:r>
        <w:rPr>
          <w:rFonts w:ascii="Cambria"/>
          <w:color w:val="808080"/>
          <w:sz w:val="24"/>
        </w:rPr>
        <w:t>Ap</w:t>
      </w:r>
      <w:r>
        <w:rPr>
          <w:rFonts w:ascii="Cambria"/>
          <w:color w:val="808080"/>
          <w:sz w:val="24"/>
        </w:rPr>
        <w:t>ă</w:t>
      </w:r>
      <w:r>
        <w:rPr>
          <w:rFonts w:ascii="Cambria"/>
          <w:color w:val="808080"/>
          <w:sz w:val="24"/>
        </w:rPr>
        <w:t>sa</w:t>
      </w:r>
      <w:r>
        <w:rPr>
          <w:rFonts w:ascii="Cambria"/>
          <w:color w:val="808080"/>
          <w:sz w:val="24"/>
        </w:rPr>
        <w:t>ț</w:t>
      </w:r>
      <w:r>
        <w:rPr>
          <w:rFonts w:ascii="Cambria"/>
          <w:color w:val="808080"/>
          <w:sz w:val="24"/>
        </w:rPr>
        <w:t>i aici pentru a introduce textul dorit.</w:t>
      </w:r>
    </w:p>
    <w:p w:rsidR="003739CE" w:rsidRDefault="003739CE">
      <w:pPr>
        <w:spacing w:before="4"/>
        <w:rPr>
          <w:rFonts w:ascii="Cambria" w:eastAsia="Cambria" w:hAnsi="Cambria" w:cs="Cambria"/>
          <w:sz w:val="12"/>
          <w:szCs w:val="12"/>
        </w:rPr>
      </w:pPr>
    </w:p>
    <w:p w:rsidR="003739CE" w:rsidRDefault="00827075">
      <w:pPr>
        <w:spacing w:before="55"/>
        <w:ind w:left="136" w:right="539"/>
        <w:rPr>
          <w:rFonts w:ascii="Calibri" w:eastAsia="Calibri" w:hAnsi="Calibri" w:cs="Calibri"/>
        </w:rPr>
      </w:pPr>
      <w:r>
        <w:rPr>
          <w:rFonts w:ascii="Calibri"/>
          <w:b/>
        </w:rPr>
        <w:t>Date:</w:t>
      </w:r>
    </w:p>
    <w:p w:rsidR="003739CE" w:rsidRDefault="003739CE">
      <w:pPr>
        <w:spacing w:before="8"/>
        <w:rPr>
          <w:rFonts w:ascii="Calibri" w:eastAsia="Calibri" w:hAnsi="Calibri" w:cs="Calibri"/>
          <w:b/>
          <w:bCs/>
          <w:sz w:val="19"/>
          <w:szCs w:val="19"/>
        </w:rPr>
      </w:pPr>
    </w:p>
    <w:p w:rsidR="003739CE" w:rsidRDefault="00827075">
      <w:pPr>
        <w:spacing w:line="276" w:lineRule="auto"/>
        <w:ind w:left="136" w:right="738"/>
        <w:rPr>
          <w:rFonts w:ascii="Calibri" w:eastAsia="Calibri" w:hAnsi="Calibri" w:cs="Calibri"/>
        </w:rPr>
      </w:pPr>
      <w:r>
        <w:rPr>
          <w:rFonts w:ascii="Calibri"/>
          <w:b/>
        </w:rPr>
        <w:t>9c. Independența percepută conform</w:t>
      </w:r>
      <w:hyperlink r:id="rId90">
        <w:r>
          <w:rPr>
            <w:rFonts w:ascii="Calibri"/>
            <w:b/>
            <w:u w:val="single" w:color="000000"/>
          </w:rPr>
          <w:t xml:space="preserve"> Indexului statului de drept în justiția internațională - ediția 2015,</w:t>
        </w:r>
      </w:hyperlink>
      <w:r>
        <w:rPr>
          <w:rFonts w:ascii="Calibri"/>
          <w:b/>
        </w:rPr>
        <w:t xml:space="preserve"> punctul 1.2. Procentajul de repondenți</w:t>
      </w:r>
    </w:p>
    <w:p w:rsidR="003739CE" w:rsidRDefault="00827075">
      <w:pPr>
        <w:pStyle w:val="BodyText"/>
        <w:spacing w:before="196"/>
        <w:ind w:left="136" w:right="539"/>
        <w:rPr>
          <w:rFonts w:ascii="Cambria" w:eastAsia="Cambria" w:hAnsi="Cambria" w:cs="Cambria"/>
        </w:rPr>
      </w:pPr>
      <w:r>
        <w:rPr>
          <w:b/>
          <w:sz w:val="22"/>
        </w:rPr>
        <w:t xml:space="preserve">Date: </w:t>
      </w:r>
      <w:r>
        <w:rPr>
          <w:rFonts w:ascii="Cambria"/>
          <w:color w:val="808080"/>
        </w:rPr>
        <w:t>Ap</w:t>
      </w:r>
      <w:r>
        <w:rPr>
          <w:rFonts w:ascii="Cambria"/>
          <w:color w:val="808080"/>
        </w:rPr>
        <w:t>ă</w:t>
      </w:r>
      <w:r>
        <w:rPr>
          <w:rFonts w:ascii="Cambria"/>
          <w:color w:val="808080"/>
        </w:rPr>
        <w:t>sa</w:t>
      </w:r>
      <w:r>
        <w:rPr>
          <w:rFonts w:ascii="Cambria"/>
          <w:color w:val="808080"/>
        </w:rPr>
        <w:t>ț</w:t>
      </w:r>
      <w:r>
        <w:rPr>
          <w:rFonts w:ascii="Cambria"/>
          <w:color w:val="808080"/>
        </w:rPr>
        <w:t>i aici pentru a introduce textul dorit.</w:t>
      </w:r>
    </w:p>
    <w:p w:rsidR="003739CE" w:rsidRDefault="003739CE">
      <w:pPr>
        <w:spacing w:before="11"/>
        <w:rPr>
          <w:rFonts w:ascii="Cambria" w:eastAsia="Cambria" w:hAnsi="Cambria" w:cs="Cambria"/>
          <w:sz w:val="20"/>
          <w:szCs w:val="20"/>
        </w:rPr>
      </w:pPr>
    </w:p>
    <w:p w:rsidR="003739CE" w:rsidRDefault="00827075">
      <w:pPr>
        <w:ind w:left="136" w:right="539"/>
        <w:rPr>
          <w:rFonts w:ascii="Cambria" w:eastAsia="Cambria" w:hAnsi="Cambria" w:cs="Cambria"/>
          <w:sz w:val="24"/>
          <w:szCs w:val="24"/>
        </w:rPr>
      </w:pPr>
      <w:r>
        <w:rPr>
          <w:rFonts w:ascii="Calibri"/>
          <w:b/>
        </w:rPr>
        <w:t>Punctaj total:</w:t>
      </w:r>
      <w:r>
        <w:rPr>
          <w:rFonts w:ascii="Cambria"/>
          <w:color w:val="808080"/>
          <w:sz w:val="24"/>
        </w:rPr>
        <w:t>Ap</w:t>
      </w:r>
      <w:r>
        <w:rPr>
          <w:rFonts w:ascii="Cambria"/>
          <w:color w:val="808080"/>
          <w:sz w:val="24"/>
        </w:rPr>
        <w:t>ă</w:t>
      </w:r>
      <w:r>
        <w:rPr>
          <w:rFonts w:ascii="Cambria"/>
          <w:color w:val="808080"/>
          <w:sz w:val="24"/>
        </w:rPr>
        <w:t>sa</w:t>
      </w:r>
      <w:r>
        <w:rPr>
          <w:rFonts w:ascii="Cambria"/>
          <w:color w:val="808080"/>
          <w:sz w:val="24"/>
        </w:rPr>
        <w:t>ț</w:t>
      </w:r>
      <w:r>
        <w:rPr>
          <w:rFonts w:ascii="Cambria"/>
          <w:color w:val="808080"/>
          <w:sz w:val="24"/>
        </w:rPr>
        <w:t>i aici pentru a introduce textul dorit.</w:t>
      </w:r>
    </w:p>
    <w:p w:rsidR="003739CE" w:rsidRDefault="003739CE">
      <w:pPr>
        <w:spacing w:before="10"/>
        <w:rPr>
          <w:rFonts w:ascii="Cambria" w:eastAsia="Cambria" w:hAnsi="Cambria" w:cs="Cambria"/>
          <w:sz w:val="20"/>
          <w:szCs w:val="20"/>
        </w:rPr>
      </w:pPr>
    </w:p>
    <w:p w:rsidR="003739CE" w:rsidRDefault="00C52A8A">
      <w:pPr>
        <w:spacing w:line="508" w:lineRule="exact"/>
        <w:ind w:left="108"/>
        <w:rPr>
          <w:rFonts w:ascii="Cambria" w:eastAsia="Cambria" w:hAnsi="Cambria" w:cs="Cambria"/>
          <w:sz w:val="20"/>
          <w:szCs w:val="20"/>
        </w:rPr>
      </w:pPr>
      <w:r>
        <w:rPr>
          <w:rFonts w:ascii="Cambria" w:eastAsia="Cambria" w:hAnsi="Cambria" w:cs="Cambria"/>
          <w:position w:val="-9"/>
          <w:sz w:val="20"/>
          <w:szCs w:val="20"/>
        </w:rPr>
      </w:r>
      <w:r>
        <w:rPr>
          <w:rFonts w:ascii="Cambria" w:eastAsia="Cambria" w:hAnsi="Cambria" w:cs="Cambria"/>
          <w:position w:val="-9"/>
          <w:sz w:val="20"/>
          <w:szCs w:val="20"/>
        </w:rPr>
        <w:pict>
          <v:shape id="_x0000_s1545"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tabs>
                      <w:tab w:val="left" w:pos="736"/>
                    </w:tabs>
                    <w:spacing w:line="267" w:lineRule="exact"/>
                    <w:ind w:left="28"/>
                    <w:rPr>
                      <w:rFonts w:ascii="Calibri" w:eastAsia="Calibri" w:hAnsi="Calibri" w:cs="Calibri"/>
                    </w:rPr>
                  </w:pPr>
                  <w:r>
                    <w:rPr>
                      <w:rFonts w:ascii="Calibri"/>
                      <w:b/>
                    </w:rPr>
                    <w:t>10.</w:t>
                  </w:r>
                  <w:r>
                    <w:tab/>
                  </w:r>
                  <w:r>
                    <w:rPr>
                      <w:rFonts w:ascii="Calibri"/>
                      <w:b/>
                    </w:rPr>
                    <w:t>Încrederea în puterea judecătorească</w:t>
                  </w:r>
                </w:p>
              </w:txbxContent>
            </v:textbox>
          </v:shape>
        </w:pict>
      </w:r>
    </w:p>
    <w:p w:rsidR="003739CE" w:rsidRDefault="00827075">
      <w:pPr>
        <w:spacing w:line="278" w:lineRule="auto"/>
        <w:ind w:left="136" w:right="539"/>
        <w:rPr>
          <w:rFonts w:ascii="Calibri" w:eastAsia="Calibri" w:hAnsi="Calibri" w:cs="Calibri"/>
        </w:rPr>
      </w:pPr>
      <w:r>
        <w:rPr>
          <w:rFonts w:ascii="Calibri"/>
          <w:b/>
        </w:rPr>
        <w:t xml:space="preserve">10a. Există sondaje de opinie realizate pe parcursul ultimilor trei ani în care nivelul de încredere în puterea judecătorească să fie comparat puterea executivă (guvernul național) și </w:t>
      </w:r>
      <w:r>
        <w:rPr>
          <w:rFonts w:ascii="Calibri"/>
          <w:b/>
        </w:rPr>
        <w:lastRenderedPageBreak/>
        <w:t>cea legislativă (parlamentul național)?</w:t>
      </w:r>
    </w:p>
    <w:p w:rsidR="003739CE" w:rsidRDefault="00827075" w:rsidP="00355A7E">
      <w:pPr>
        <w:pStyle w:val="ListParagraph"/>
        <w:numPr>
          <w:ilvl w:val="0"/>
          <w:numId w:val="28"/>
        </w:numPr>
        <w:tabs>
          <w:tab w:val="left" w:pos="409"/>
        </w:tabs>
        <w:spacing w:before="161"/>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rPr>
          <w:rFonts w:ascii="Calibri" w:eastAsia="Calibri" w:hAnsi="Calibri" w:cs="Calibri"/>
        </w:rPr>
        <w:sectPr w:rsidR="003739CE">
          <w:pgSz w:w="11900" w:h="16840"/>
          <w:pgMar w:top="1380" w:right="1280" w:bottom="1460" w:left="1280" w:header="0" w:footer="1266" w:gutter="0"/>
          <w:cols w:space="720"/>
        </w:sectPr>
      </w:pPr>
    </w:p>
    <w:p w:rsidR="003739CE" w:rsidRDefault="00827075">
      <w:pPr>
        <w:spacing w:before="35"/>
        <w:ind w:left="136" w:right="539"/>
        <w:rPr>
          <w:rFonts w:ascii="Calibri" w:eastAsia="Calibri" w:hAnsi="Calibri" w:cs="Calibri"/>
        </w:rPr>
      </w:pPr>
      <w:r>
        <w:rPr>
          <w:rFonts w:ascii="Calibri"/>
          <w:b/>
        </w:rPr>
        <w:lastRenderedPageBreak/>
        <w:t>10b. Dacă da, puterii judecătorești:</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I se acordă un grad mai mare de încredere față de cea acordată puterii executive și celei legislative</w:t>
      </w:r>
      <w:r>
        <w:rPr>
          <w:rFonts w:ascii="Calibri"/>
          <w:position w:val="8"/>
          <w:sz w:val="14"/>
        </w:rPr>
        <w:t>31</w:t>
      </w:r>
      <w:r>
        <w:rPr>
          <w:rFonts w:ascii="Calibri"/>
        </w:rPr>
        <w:t>;</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I se acordă un grad de încredere aproximativ egal cu cea acordată puterii executive și celei legislative?</w:t>
      </w:r>
    </w:p>
    <w:p w:rsidR="003739CE" w:rsidRDefault="00827075" w:rsidP="00355A7E">
      <w:pPr>
        <w:pStyle w:val="ListParagraph"/>
        <w:numPr>
          <w:ilvl w:val="0"/>
          <w:numId w:val="28"/>
        </w:numPr>
        <w:tabs>
          <w:tab w:val="left" w:pos="409"/>
        </w:tabs>
        <w:spacing w:before="16"/>
        <w:ind w:left="408" w:right="539"/>
        <w:rPr>
          <w:rFonts w:ascii="Calibri" w:eastAsia="Calibri" w:hAnsi="Calibri" w:cs="Calibri"/>
        </w:rPr>
      </w:pPr>
      <w:r>
        <w:rPr>
          <w:rFonts w:ascii="Calibri"/>
        </w:rPr>
        <w:t>I se acordă un grad de încredere mai scăzut față de cea acordată puterii executive și celei legislative?</w:t>
      </w:r>
    </w:p>
    <w:p w:rsidR="003739CE" w:rsidRDefault="003739CE">
      <w:pPr>
        <w:spacing w:before="4"/>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11. Nivelul perceput de corupție în sistemul judiciar</w:t>
      </w:r>
    </w:p>
    <w:p w:rsidR="003739CE" w:rsidRDefault="00827075">
      <w:pPr>
        <w:spacing w:before="180" w:line="276" w:lineRule="auto"/>
        <w:ind w:left="136" w:right="382"/>
        <w:rPr>
          <w:rFonts w:ascii="Calibri" w:eastAsia="Calibri" w:hAnsi="Calibri" w:cs="Calibri"/>
        </w:rPr>
      </w:pPr>
      <w:r>
        <w:rPr>
          <w:rFonts w:ascii="Calibri" w:hAnsi="Calibri"/>
          <w:i/>
        </w:rPr>
        <w:t>Vă rugăm să nu răspundeți la această întrebare. Datele vor fi completate de către secretarul grupului de proiect pentru fiecare membru și observator în parte.</w:t>
      </w:r>
    </w:p>
    <w:p w:rsidR="003739CE" w:rsidRDefault="003739CE">
      <w:pPr>
        <w:spacing w:before="4"/>
        <w:rPr>
          <w:rFonts w:ascii="Calibri" w:eastAsia="Calibri" w:hAnsi="Calibri" w:cs="Calibri"/>
          <w:i/>
          <w:sz w:val="16"/>
          <w:szCs w:val="16"/>
        </w:rPr>
      </w:pPr>
    </w:p>
    <w:p w:rsidR="003739CE" w:rsidRDefault="00827075">
      <w:pPr>
        <w:spacing w:line="278" w:lineRule="auto"/>
        <w:ind w:left="136" w:right="445"/>
        <w:rPr>
          <w:rFonts w:ascii="Calibri" w:eastAsia="Calibri" w:hAnsi="Calibri" w:cs="Calibri"/>
        </w:rPr>
      </w:pPr>
      <w:r>
        <w:rPr>
          <w:rFonts w:ascii="Calibri"/>
          <w:b/>
        </w:rPr>
        <w:t>11a. Corupția percepută în sistemul judiciar conform</w:t>
      </w:r>
      <w:hyperlink r:id="rId91">
        <w:r>
          <w:rPr>
            <w:rFonts w:ascii="Calibri"/>
            <w:b/>
            <w:u w:val="single" w:color="000000"/>
          </w:rPr>
          <w:t xml:space="preserve"> Raportului anti-corupție al UE, ediția 2014 </w:t>
        </w:r>
      </w:hyperlink>
      <w:r>
        <w:rPr>
          <w:rFonts w:ascii="Calibri"/>
          <w:b/>
        </w:rPr>
        <w:t>este ... Procentajul respondenților care consideră că fenomenul corupției este larg răspândit.</w:t>
      </w:r>
    </w:p>
    <w:p w:rsidR="003739CE" w:rsidRDefault="003739CE">
      <w:pPr>
        <w:spacing w:before="5"/>
        <w:rPr>
          <w:rFonts w:ascii="Calibri" w:eastAsia="Calibri" w:hAnsi="Calibri" w:cs="Calibri"/>
          <w:b/>
          <w:bCs/>
          <w:sz w:val="20"/>
          <w:szCs w:val="20"/>
        </w:rPr>
      </w:pPr>
    </w:p>
    <w:p w:rsidR="003739CE" w:rsidRDefault="00827075">
      <w:pPr>
        <w:tabs>
          <w:tab w:val="left" w:pos="9235"/>
        </w:tabs>
        <w:spacing w:before="55"/>
        <w:ind w:left="108" w:right="539"/>
        <w:rPr>
          <w:rFonts w:ascii="Calibri" w:eastAsia="Calibri" w:hAnsi="Calibri" w:cs="Calibri"/>
        </w:rPr>
      </w:pPr>
      <w:r>
        <w:rPr>
          <w:rFonts w:ascii="Calibri"/>
          <w:b/>
          <w:shd w:val="clear" w:color="auto" w:fill="EDEBE0"/>
        </w:rPr>
        <w:t xml:space="preserve"> 12. Independența așa cum este aceasta percepută de către justițiabili</w:t>
      </w:r>
      <w:r>
        <w:tab/>
      </w:r>
    </w:p>
    <w:p w:rsidR="003739CE" w:rsidRDefault="003739CE">
      <w:pPr>
        <w:spacing w:before="6"/>
        <w:rPr>
          <w:rFonts w:ascii="Calibri" w:eastAsia="Calibri" w:hAnsi="Calibri" w:cs="Calibri"/>
          <w:b/>
          <w:bCs/>
          <w:sz w:val="28"/>
          <w:szCs w:val="28"/>
        </w:rPr>
      </w:pPr>
    </w:p>
    <w:p w:rsidR="003739CE" w:rsidRDefault="00827075">
      <w:pPr>
        <w:spacing w:line="278" w:lineRule="auto"/>
        <w:ind w:left="136" w:right="741"/>
        <w:rPr>
          <w:rFonts w:ascii="Calibri" w:eastAsia="Calibri" w:hAnsi="Calibri" w:cs="Calibri"/>
        </w:rPr>
      </w:pPr>
      <w:r>
        <w:rPr>
          <w:rFonts w:ascii="Calibri"/>
          <w:b/>
        </w:rPr>
        <w:t>12a. Există sondaje de opinie realizate pe plan național pe parcursul ultimilor trei ani care să conțină o întrebare referitoare la independența puterii judecătorești așa cum este aceasta percepută de către justițiabili?</w:t>
      </w:r>
    </w:p>
    <w:p w:rsidR="003739CE" w:rsidRDefault="00827075" w:rsidP="00355A7E">
      <w:pPr>
        <w:pStyle w:val="ListParagraph"/>
        <w:numPr>
          <w:ilvl w:val="0"/>
          <w:numId w:val="28"/>
        </w:numPr>
        <w:tabs>
          <w:tab w:val="left" w:pos="409"/>
        </w:tabs>
        <w:spacing w:before="161"/>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spacing w:line="276" w:lineRule="auto"/>
        <w:ind w:left="136" w:right="237"/>
        <w:rPr>
          <w:rFonts w:ascii="Calibri" w:eastAsia="Calibri" w:hAnsi="Calibri" w:cs="Calibri"/>
          <w:sz w:val="24"/>
          <w:szCs w:val="24"/>
        </w:rPr>
      </w:pPr>
      <w:r>
        <w:rPr>
          <w:rFonts w:ascii="Calibri"/>
          <w:b/>
        </w:rPr>
        <w:t>12b. IDacă da, vă rugăm să precizați procentajul de respondenți care consideră independența percepută la un nivel foarte ridicat sau destul de ridicat.</w:t>
      </w:r>
      <w:r>
        <w:rPr>
          <w:rFonts w:ascii="Calibri"/>
          <w:color w:val="FF0000"/>
          <w:sz w:val="24"/>
        </w:rPr>
        <w:t>Apăsați aici pentru a introduce textul dorit.</w:t>
      </w:r>
    </w:p>
    <w:p w:rsidR="003739CE" w:rsidRDefault="003739CE">
      <w:pPr>
        <w:spacing w:before="8"/>
        <w:rPr>
          <w:rFonts w:ascii="Calibri" w:eastAsia="Calibri" w:hAnsi="Calibri" w:cs="Calibri"/>
          <w:sz w:val="11"/>
          <w:szCs w:val="11"/>
        </w:rPr>
      </w:pPr>
    </w:p>
    <w:p w:rsidR="003739CE" w:rsidRDefault="00827075">
      <w:pPr>
        <w:tabs>
          <w:tab w:val="left" w:pos="9218"/>
        </w:tabs>
        <w:spacing w:before="55" w:line="276" w:lineRule="auto"/>
        <w:ind w:left="136" w:right="102" w:hanging="28"/>
        <w:jc w:val="both"/>
        <w:rPr>
          <w:rFonts w:ascii="Calibri" w:eastAsia="Calibri" w:hAnsi="Calibri" w:cs="Calibri"/>
          <w:sz w:val="24"/>
          <w:szCs w:val="24"/>
        </w:rPr>
      </w:pPr>
      <w:r>
        <w:rPr>
          <w:rFonts w:ascii="Calibri" w:hAnsi="Calibri"/>
          <w:b/>
          <w:shd w:val="clear" w:color="auto" w:fill="EDEBE0"/>
        </w:rPr>
        <w:t xml:space="preserve"> 13. Independența așa cum este aceasta percepută de către judecători</w:t>
      </w:r>
      <w:r>
        <w:tab/>
      </w:r>
      <w:r>
        <w:rPr>
          <w:rFonts w:ascii="Calibri" w:hAnsi="Calibri"/>
          <w:b/>
          <w:w w:val="34"/>
          <w:shd w:val="clear" w:color="auto" w:fill="EDEBE0"/>
        </w:rPr>
        <w:t xml:space="preserve"> </w:t>
      </w:r>
      <w:r>
        <w:rPr>
          <w:rFonts w:ascii="Calibri" w:hAnsi="Calibri"/>
          <w:b/>
        </w:rPr>
        <w:t xml:space="preserve"> </w:t>
      </w:r>
      <w:r>
        <w:rPr>
          <w:rFonts w:ascii="Calibri" w:hAnsi="Calibri"/>
          <w:i/>
        </w:rPr>
        <w:t>Vă rugăm să nu răspundeți la aceste întrebări dacă țara dvs. a participat la Sondajul RECJ organizat în rândurile judecătorilor de profesie cu privire la gradul de independență al acestora. Datele vor fi completate de către secretarul grupului de proiect pentru fiecare membru și observator în parte</w:t>
      </w:r>
      <w:r>
        <w:rPr>
          <w:rFonts w:ascii="Calibri" w:hAnsi="Calibri"/>
          <w:i/>
          <w:color w:val="0D0D0D"/>
        </w:rPr>
        <w:t>: întrebarea 14 a sondajului.</w:t>
      </w:r>
      <w:r>
        <w:rPr>
          <w:rFonts w:ascii="Calibri" w:hAnsi="Calibri"/>
          <w:color w:val="FF0000"/>
          <w:sz w:val="24"/>
        </w:rPr>
        <w:t>Apăsați aici pentru a introduce textul dorit.</w:t>
      </w:r>
    </w:p>
    <w:p w:rsidR="003739CE" w:rsidRDefault="00827075">
      <w:pPr>
        <w:spacing w:before="198" w:line="276" w:lineRule="auto"/>
        <w:ind w:left="136" w:right="201"/>
        <w:jc w:val="both"/>
        <w:rPr>
          <w:rFonts w:ascii="Calibri" w:eastAsia="Calibri" w:hAnsi="Calibri" w:cs="Calibri"/>
        </w:rPr>
      </w:pPr>
      <w:r>
        <w:rPr>
          <w:rFonts w:ascii="Calibri"/>
          <w:b/>
        </w:rPr>
        <w:t>13a. Există sondaje de opinie realizate pe parcursul ultimilor trei ani care să conțină întrebări referitoare la presiunile externe și interne cu care s-au confruntat judecătorii pe parcursul activității lor de zi cu zi?</w:t>
      </w:r>
    </w:p>
    <w:p w:rsidR="003739CE" w:rsidRDefault="00827075" w:rsidP="00355A7E">
      <w:pPr>
        <w:pStyle w:val="ListParagraph"/>
        <w:numPr>
          <w:ilvl w:val="0"/>
          <w:numId w:val="28"/>
        </w:numPr>
        <w:tabs>
          <w:tab w:val="left" w:pos="409"/>
        </w:tabs>
        <w:spacing w:line="284" w:lineRule="exact"/>
        <w:ind w:left="408"/>
        <w:jc w:val="both"/>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jc w:val="both"/>
        <w:rPr>
          <w:rFonts w:ascii="Calibri" w:eastAsia="Calibri" w:hAnsi="Calibri" w:cs="Calibri"/>
        </w:rPr>
      </w:pPr>
      <w:r>
        <w:rPr>
          <w:rFonts w:ascii="Calibri"/>
        </w:rPr>
        <w:t>Nu</w:t>
      </w:r>
    </w:p>
    <w:p w:rsidR="003739CE" w:rsidRDefault="003739CE">
      <w:pPr>
        <w:spacing w:before="1"/>
        <w:rPr>
          <w:rFonts w:ascii="Calibri" w:eastAsia="Calibri" w:hAnsi="Calibri" w:cs="Calibri"/>
          <w:sz w:val="29"/>
          <w:szCs w:val="29"/>
        </w:rPr>
      </w:pPr>
    </w:p>
    <w:p w:rsidR="003739CE" w:rsidRDefault="00827075">
      <w:pPr>
        <w:spacing w:line="276" w:lineRule="auto"/>
        <w:ind w:left="136" w:right="237"/>
        <w:rPr>
          <w:rFonts w:ascii="Calibri" w:eastAsia="Calibri" w:hAnsi="Calibri" w:cs="Calibri"/>
          <w:sz w:val="24"/>
          <w:szCs w:val="24"/>
        </w:rPr>
      </w:pPr>
      <w:r>
        <w:rPr>
          <w:rFonts w:ascii="Calibri"/>
          <w:b/>
        </w:rPr>
        <w:t>13b. Dacă da, vă rugăm să precizați procentajul de respondenți care consideră independența percepută la un nivel foarte ridicat sau destul de ridicat.</w:t>
      </w:r>
      <w:r>
        <w:rPr>
          <w:rFonts w:ascii="Calibri"/>
          <w:color w:val="FF0000"/>
          <w:sz w:val="24"/>
        </w:rPr>
        <w:t>Apăsați aici pentru a introduce textul dorit.</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6"/>
        <w:rPr>
          <w:rFonts w:ascii="Calibri" w:eastAsia="Calibri" w:hAnsi="Calibri" w:cs="Calibri"/>
          <w:sz w:val="25"/>
          <w:szCs w:val="25"/>
        </w:rPr>
      </w:pPr>
    </w:p>
    <w:p w:rsidR="003739CE" w:rsidRDefault="00C52A8A">
      <w:pPr>
        <w:spacing w:line="20" w:lineRule="exact"/>
        <w:ind w:left="13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63" style="width:144.65pt;height:.6pt;mso-position-horizontal-relative:char;mso-position-vertical-relative:line" coordsize="2893,12">
            <v:group id="_x0000_s1064" style="position:absolute;left:6;top:6;width:2881;height:2" coordorigin="6,6" coordsize="2881,2">
              <v:shape id="_x0000_s1065" style="position:absolute;left:6;top:6;width:2881;height:2" coordorigin="6,6" coordsize="2881,0" path="m6,6r2881,e" filled="f" strokeweight=".21169mm">
                <v:path arrowok="t"/>
              </v:shape>
            </v:group>
            <w10:anchorlock/>
          </v:group>
        </w:pict>
      </w:r>
    </w:p>
    <w:p w:rsidR="003739CE" w:rsidRDefault="00827075">
      <w:pPr>
        <w:pStyle w:val="BodyText"/>
        <w:spacing w:before="87"/>
        <w:ind w:left="136" w:right="539"/>
      </w:pPr>
      <w:r>
        <w:rPr>
          <w:position w:val="8"/>
          <w:sz w:val="16"/>
        </w:rPr>
        <w:t xml:space="preserve">31  </w:t>
      </w:r>
      <w:r>
        <w:t>Celelalte două ramuri ale puterii sunt Parlamentul și Guvernul.</w:t>
      </w:r>
    </w:p>
    <w:p w:rsidR="003739CE" w:rsidRDefault="003739CE">
      <w:pPr>
        <w:sectPr w:rsidR="003739CE">
          <w:footerReference w:type="default" r:id="rId92"/>
          <w:pgSz w:w="11900" w:h="16840"/>
          <w:pgMar w:top="1380" w:right="1280" w:bottom="1460" w:left="1280" w:header="0" w:footer="1266" w:gutter="0"/>
          <w:cols w:space="720"/>
        </w:sectPr>
      </w:pPr>
    </w:p>
    <w:p w:rsidR="003739CE" w:rsidRDefault="00827075">
      <w:pPr>
        <w:spacing w:before="35"/>
        <w:ind w:left="136" w:right="539"/>
        <w:rPr>
          <w:rFonts w:ascii="Calibri" w:eastAsia="Calibri" w:hAnsi="Calibri" w:cs="Calibri"/>
        </w:rPr>
      </w:pPr>
      <w:r>
        <w:rPr>
          <w:rFonts w:ascii="Calibri"/>
          <w:b/>
        </w:rPr>
        <w:lastRenderedPageBreak/>
        <w:t>INDICATORI PRIVIND RĂSPUNDEREA</w:t>
      </w:r>
    </w:p>
    <w:p w:rsidR="003739CE" w:rsidRDefault="003739CE">
      <w:pPr>
        <w:spacing w:before="2"/>
        <w:rPr>
          <w:rFonts w:ascii="Calibri" w:eastAsia="Calibri" w:hAnsi="Calibri" w:cs="Calibri"/>
          <w:b/>
          <w:bCs/>
          <w:sz w:val="15"/>
          <w:szCs w:val="15"/>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44" type="#_x0000_t202" style="width:456.35pt;height:25.4pt;mso-left-percent:-10001;mso-top-percent:-10001;mso-position-horizontal:absolute;mso-position-horizontal-relative:char;mso-position-vertical:absolute;mso-position-vertical-relative:line;mso-left-percent:-10001;mso-top-percent:-10001" fillcolor="#c7d9da" stroked="f">
            <v:textbox inset="0,0,0,0">
              <w:txbxContent>
                <w:p w:rsidR="00827075" w:rsidRDefault="00827075">
                  <w:pPr>
                    <w:spacing w:line="267" w:lineRule="exact"/>
                    <w:ind w:left="2229"/>
                    <w:rPr>
                      <w:rFonts w:ascii="Calibri" w:eastAsia="Calibri" w:hAnsi="Calibri" w:cs="Calibri"/>
                    </w:rPr>
                  </w:pPr>
                  <w:r>
                    <w:rPr>
                      <w:rFonts w:ascii="Calibri"/>
                      <w:b/>
                      <w:i/>
                    </w:rPr>
                    <w:t>Răspunderea obiectivă a puterii judecătorești în ansamblul său</w:t>
                  </w:r>
                </w:p>
              </w:txbxContent>
            </v:textbox>
          </v:shape>
        </w:pict>
      </w:r>
    </w:p>
    <w:p w:rsidR="003739CE" w:rsidRDefault="003739CE">
      <w:pPr>
        <w:rPr>
          <w:rFonts w:ascii="Calibri" w:eastAsia="Calibri" w:hAnsi="Calibri" w:cs="Calibri"/>
          <w:b/>
          <w:bCs/>
          <w:sz w:val="20"/>
          <w:szCs w:val="20"/>
        </w:rPr>
      </w:pPr>
    </w:p>
    <w:p w:rsidR="003739CE" w:rsidRDefault="003739CE">
      <w:pPr>
        <w:spacing w:before="1"/>
        <w:rPr>
          <w:rFonts w:ascii="Calibri" w:eastAsia="Calibri" w:hAnsi="Calibri" w:cs="Calibri"/>
          <w:b/>
          <w:bCs/>
          <w:sz w:val="15"/>
          <w:szCs w:val="15"/>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43"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spacing w:line="267" w:lineRule="exact"/>
                    <w:ind w:left="28"/>
                    <w:rPr>
                      <w:rFonts w:ascii="Calibri" w:eastAsia="Calibri" w:hAnsi="Calibri" w:cs="Calibri"/>
                    </w:rPr>
                  </w:pPr>
                  <w:r>
                    <w:rPr>
                      <w:rFonts w:ascii="Calibri"/>
                      <w:b/>
                    </w:rPr>
                    <w:t>1. Alocarea dosarelor</w:t>
                  </w:r>
                </w:p>
              </w:txbxContent>
            </v:textbox>
          </v:shape>
        </w:pict>
      </w:r>
    </w:p>
    <w:p w:rsidR="003739CE" w:rsidRDefault="00827075">
      <w:pPr>
        <w:spacing w:line="268" w:lineRule="exact"/>
        <w:ind w:left="136" w:right="539"/>
        <w:rPr>
          <w:rFonts w:ascii="Calibri" w:eastAsia="Calibri" w:hAnsi="Calibri" w:cs="Calibri"/>
        </w:rPr>
      </w:pPr>
      <w:r>
        <w:rPr>
          <w:rFonts w:ascii="Calibri"/>
          <w:b/>
        </w:rPr>
        <w:t>1a.  Există un mecanism bine definit de alocare a dosarelor?</w:t>
      </w:r>
    </w:p>
    <w:p w:rsidR="003739CE" w:rsidRDefault="003739CE">
      <w:pPr>
        <w:rPr>
          <w:rFonts w:ascii="Calibri" w:eastAsia="Calibri" w:hAnsi="Calibri" w:cs="Calibri"/>
          <w:b/>
          <w:bCs/>
          <w:sz w:val="17"/>
          <w:szCs w:val="17"/>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color w:val="0D0D0D"/>
        </w:rPr>
      </w:pPr>
      <w:r>
        <w:rPr>
          <w:rFonts w:ascii="Calibri"/>
          <w:color w:val="0D0D0D"/>
        </w:rPr>
        <w:t>Nu</w:t>
      </w:r>
    </w:p>
    <w:p w:rsidR="003739CE" w:rsidRDefault="003739CE">
      <w:pPr>
        <w:spacing w:before="3"/>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color w:val="0D0D0D"/>
        </w:rPr>
        <w:t>1b.  Dacă da, cum au fost definite aceste criterii? [Sunt posibile mai multe opțiuni]</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color w:val="0D0D0D"/>
        </w:rPr>
      </w:pPr>
      <w:r>
        <w:rPr>
          <w:rFonts w:ascii="Calibri"/>
          <w:color w:val="0D0D0D"/>
        </w:rPr>
        <w:t>Prin practica bine stabilită a instanțelor</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color w:val="0D0D0D"/>
        </w:rPr>
      </w:pPr>
      <w:r>
        <w:rPr>
          <w:rFonts w:ascii="Calibri"/>
          <w:color w:val="0D0D0D"/>
        </w:rPr>
        <w:t>Printr-un act intern adoptat de către instanță</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color w:val="0D0D0D"/>
        </w:rPr>
      </w:pPr>
      <w:r>
        <w:rPr>
          <w:rFonts w:ascii="Calibri"/>
          <w:color w:val="0D0D0D"/>
        </w:rPr>
        <w:t>Prin norme secundare</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color w:val="0D0D0D"/>
        </w:rPr>
      </w:pPr>
      <w:r>
        <w:rPr>
          <w:rFonts w:ascii="Calibri"/>
          <w:color w:val="0D0D0D"/>
        </w:rPr>
        <w:t>Prin lege</w:t>
      </w:r>
    </w:p>
    <w:p w:rsidR="003739CE" w:rsidRDefault="003739CE">
      <w:pPr>
        <w:rPr>
          <w:rFonts w:ascii="Calibri" w:eastAsia="Calibri" w:hAnsi="Calibri" w:cs="Calibri"/>
          <w:sz w:val="18"/>
          <w:szCs w:val="18"/>
        </w:rPr>
      </w:pPr>
    </w:p>
    <w:p w:rsidR="003739CE" w:rsidRDefault="00827075" w:rsidP="00355A7E">
      <w:pPr>
        <w:pStyle w:val="ListParagraph"/>
        <w:numPr>
          <w:ilvl w:val="0"/>
          <w:numId w:val="28"/>
        </w:numPr>
        <w:tabs>
          <w:tab w:val="left" w:pos="409"/>
        </w:tabs>
        <w:ind w:left="408" w:right="539"/>
        <w:rPr>
          <w:rFonts w:ascii="Cambria" w:eastAsia="Cambria" w:hAnsi="Cambria" w:cs="Cambria"/>
          <w:color w:val="0D0D0D"/>
        </w:rPr>
      </w:pPr>
      <w:r>
        <w:rPr>
          <w:rFonts w:ascii="Calibri"/>
          <w:color w:val="0D0D0D"/>
        </w:rPr>
        <w:t xml:space="preserve">Altele (precizați): </w:t>
      </w:r>
      <w:r>
        <w:rPr>
          <w:rFonts w:ascii="Cambria"/>
          <w:color w:val="808080"/>
          <w:sz w:val="24"/>
        </w:rPr>
        <w:t>Ap</w:t>
      </w:r>
      <w:r>
        <w:rPr>
          <w:rFonts w:ascii="Cambria"/>
          <w:color w:val="808080"/>
          <w:sz w:val="24"/>
        </w:rPr>
        <w:t>ă</w:t>
      </w:r>
      <w:r>
        <w:rPr>
          <w:rFonts w:ascii="Cambria"/>
          <w:color w:val="808080"/>
          <w:sz w:val="24"/>
        </w:rPr>
        <w:t>sa</w:t>
      </w:r>
      <w:r>
        <w:rPr>
          <w:rFonts w:ascii="Cambria"/>
          <w:color w:val="808080"/>
          <w:sz w:val="24"/>
        </w:rPr>
        <w:t>ț</w:t>
      </w:r>
      <w:r>
        <w:rPr>
          <w:rFonts w:ascii="Cambria"/>
          <w:color w:val="808080"/>
          <w:sz w:val="24"/>
        </w:rPr>
        <w:t>i aici pentru a introduce textul dorit.</w:t>
      </w:r>
    </w:p>
    <w:p w:rsidR="003739CE" w:rsidRDefault="003739CE">
      <w:pPr>
        <w:spacing w:before="2"/>
        <w:rPr>
          <w:rFonts w:ascii="Cambria" w:eastAsia="Cambria" w:hAnsi="Cambria" w:cs="Cambria"/>
          <w:sz w:val="21"/>
          <w:szCs w:val="21"/>
        </w:rPr>
      </w:pPr>
    </w:p>
    <w:p w:rsidR="003739CE" w:rsidRDefault="00827075">
      <w:pPr>
        <w:ind w:left="136" w:right="539"/>
        <w:rPr>
          <w:rFonts w:ascii="Calibri" w:eastAsia="Calibri" w:hAnsi="Calibri" w:cs="Calibri"/>
        </w:rPr>
      </w:pPr>
      <w:r>
        <w:rPr>
          <w:rFonts w:ascii="Calibri"/>
          <w:b/>
          <w:color w:val="0D0D0D"/>
        </w:rPr>
        <w:t>1c.   Care sunt criteriile de alocare a dosarelor?</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color w:val="0D0D0D"/>
        </w:rPr>
      </w:pPr>
      <w:r>
        <w:rPr>
          <w:rFonts w:ascii="Calibri"/>
          <w:color w:val="0D0D0D"/>
        </w:rPr>
        <w:t>Aleatoriu</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color w:val="0D0D0D"/>
        </w:rPr>
      </w:pPr>
      <w:r>
        <w:rPr>
          <w:rFonts w:ascii="Calibri"/>
          <w:color w:val="0D0D0D"/>
        </w:rPr>
        <w:t>Pe baza specializării</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color w:val="0D0D0D"/>
        </w:rPr>
      </w:pPr>
      <w:r>
        <w:rPr>
          <w:rFonts w:ascii="Calibri"/>
          <w:color w:val="0D0D0D"/>
        </w:rPr>
        <w:t>Pe baza experienței</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color w:val="0D0D0D"/>
        </w:rPr>
      </w:pPr>
      <w:r>
        <w:rPr>
          <w:rFonts w:ascii="Calibri"/>
          <w:color w:val="0D0D0D"/>
        </w:rPr>
        <w:t>Pe baza gradului de încărcare</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color w:val="0D0D0D"/>
        </w:rPr>
      </w:pPr>
      <w:r>
        <w:rPr>
          <w:rFonts w:ascii="Calibri"/>
          <w:color w:val="0D0D0D"/>
        </w:rPr>
        <w:t>Altele (precizați):</w:t>
      </w:r>
    </w:p>
    <w:p w:rsidR="003739CE" w:rsidRDefault="003739CE">
      <w:pPr>
        <w:spacing w:before="3"/>
        <w:rPr>
          <w:rFonts w:ascii="Calibri" w:eastAsia="Calibri" w:hAnsi="Calibri" w:cs="Calibri"/>
          <w:sz w:val="20"/>
          <w:szCs w:val="20"/>
        </w:rPr>
      </w:pPr>
    </w:p>
    <w:p w:rsidR="003739CE" w:rsidRDefault="00827075">
      <w:pPr>
        <w:spacing w:line="453" w:lineRule="auto"/>
        <w:ind w:left="136" w:right="3933"/>
        <w:rPr>
          <w:rFonts w:ascii="Calibri" w:eastAsia="Calibri" w:hAnsi="Calibri" w:cs="Calibri"/>
        </w:rPr>
      </w:pPr>
      <w:r>
        <w:rPr>
          <w:rFonts w:ascii="Calibri"/>
          <w:b/>
        </w:rPr>
        <w:t>1d. Cine distribuie cauzele judecătorilor în cadrul instanțelor? [Sunt posibile mai multe opțiuni]</w:t>
      </w:r>
    </w:p>
    <w:p w:rsidR="003739CE" w:rsidRDefault="00827075" w:rsidP="00355A7E">
      <w:pPr>
        <w:pStyle w:val="ListParagraph"/>
        <w:numPr>
          <w:ilvl w:val="0"/>
          <w:numId w:val="28"/>
        </w:numPr>
        <w:tabs>
          <w:tab w:val="left" w:pos="409"/>
        </w:tabs>
        <w:spacing w:line="281" w:lineRule="exact"/>
        <w:ind w:left="408" w:right="539"/>
        <w:rPr>
          <w:rFonts w:ascii="Calibri" w:eastAsia="Calibri" w:hAnsi="Calibri" w:cs="Calibri"/>
        </w:rPr>
      </w:pPr>
      <w:r>
        <w:rPr>
          <w:rFonts w:ascii="Calibri"/>
        </w:rPr>
        <w:t>Președintele de instanță alocă cauzele</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Un membru al personalului auxiliar alocă cauzele (de exemplu, un grefier)</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O secție specială a instanței alocă cauzele</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Dosarele sunt alocate în mod aleatoriu (de exemplu, prin intermediul unui sistem computerizat)</w:t>
      </w:r>
    </w:p>
    <w:p w:rsidR="003739CE" w:rsidRDefault="003739CE">
      <w:pPr>
        <w:rPr>
          <w:rFonts w:ascii="Calibri" w:eastAsia="Calibri" w:hAnsi="Calibri" w:cs="Calibri"/>
          <w:sz w:val="18"/>
          <w:szCs w:val="18"/>
        </w:rPr>
      </w:pPr>
    </w:p>
    <w:p w:rsidR="003739CE" w:rsidRDefault="00827075" w:rsidP="00355A7E">
      <w:pPr>
        <w:pStyle w:val="ListParagraph"/>
        <w:numPr>
          <w:ilvl w:val="0"/>
          <w:numId w:val="28"/>
        </w:numPr>
        <w:tabs>
          <w:tab w:val="left" w:pos="409"/>
        </w:tabs>
        <w:ind w:left="408" w:right="539"/>
        <w:rPr>
          <w:rFonts w:ascii="Cambria" w:eastAsia="Cambria" w:hAnsi="Cambria" w:cs="Cambria"/>
        </w:rPr>
      </w:pPr>
      <w:r>
        <w:rPr>
          <w:rFonts w:ascii="Calibri"/>
        </w:rPr>
        <w:t>Altă modalitate (precizați)</w:t>
      </w:r>
      <w:r>
        <w:rPr>
          <w:rFonts w:ascii="Cambria"/>
          <w:color w:val="808080"/>
          <w:sz w:val="24"/>
        </w:rPr>
        <w:t>Ap</w:t>
      </w:r>
      <w:r>
        <w:rPr>
          <w:rFonts w:ascii="Cambria"/>
          <w:color w:val="808080"/>
          <w:sz w:val="24"/>
        </w:rPr>
        <w:t>ă</w:t>
      </w:r>
      <w:r>
        <w:rPr>
          <w:rFonts w:ascii="Cambria"/>
          <w:color w:val="808080"/>
          <w:sz w:val="24"/>
        </w:rPr>
        <w:t>sa</w:t>
      </w:r>
      <w:r>
        <w:rPr>
          <w:rFonts w:ascii="Cambria"/>
          <w:color w:val="808080"/>
          <w:sz w:val="24"/>
        </w:rPr>
        <w:t>ț</w:t>
      </w:r>
      <w:r>
        <w:rPr>
          <w:rFonts w:ascii="Cambria"/>
          <w:color w:val="808080"/>
          <w:sz w:val="24"/>
        </w:rPr>
        <w:t>i aici pentru a introduce textul dorit.</w:t>
      </w:r>
    </w:p>
    <w:p w:rsidR="003739CE" w:rsidRDefault="003739CE">
      <w:pPr>
        <w:rPr>
          <w:rFonts w:ascii="Cambria" w:eastAsia="Cambria" w:hAnsi="Cambria" w:cs="Cambria"/>
          <w:sz w:val="24"/>
          <w:szCs w:val="24"/>
        </w:rPr>
      </w:pPr>
    </w:p>
    <w:p w:rsidR="003739CE" w:rsidRDefault="003739CE">
      <w:pPr>
        <w:spacing w:before="5"/>
        <w:rPr>
          <w:rFonts w:ascii="Cambria" w:eastAsia="Cambria" w:hAnsi="Cambria" w:cs="Cambria"/>
          <w:sz w:val="23"/>
          <w:szCs w:val="23"/>
        </w:rPr>
      </w:pPr>
    </w:p>
    <w:p w:rsidR="003739CE" w:rsidRDefault="00827075">
      <w:pPr>
        <w:ind w:left="136" w:right="539"/>
        <w:rPr>
          <w:rFonts w:ascii="Calibri" w:eastAsia="Calibri" w:hAnsi="Calibri" w:cs="Calibri"/>
        </w:rPr>
      </w:pPr>
      <w:r>
        <w:rPr>
          <w:rFonts w:ascii="Calibri"/>
          <w:b/>
        </w:rPr>
        <w:t>1e. Alocarea dosarelor face obiectul unui mecanism de supraveghere în cadrul autorității judecătorești?</w:t>
      </w:r>
    </w:p>
    <w:p w:rsidR="003739CE" w:rsidRDefault="003739CE">
      <w:pPr>
        <w:rPr>
          <w:rFonts w:ascii="Calibri" w:eastAsia="Calibri" w:hAnsi="Calibri" w:cs="Calibri"/>
        </w:rPr>
        <w:sectPr w:rsidR="003739CE">
          <w:footerReference w:type="default" r:id="rId93"/>
          <w:pgSz w:w="11900" w:h="16840"/>
          <w:pgMar w:top="1380" w:right="1280" w:bottom="1460" w:left="1280" w:header="0" w:footer="1266" w:gutter="0"/>
          <w:cols w:space="720"/>
        </w:sectPr>
      </w:pPr>
    </w:p>
    <w:p w:rsidR="003739CE" w:rsidRDefault="00827075" w:rsidP="00355A7E">
      <w:pPr>
        <w:pStyle w:val="ListParagraph"/>
        <w:numPr>
          <w:ilvl w:val="0"/>
          <w:numId w:val="28"/>
        </w:numPr>
        <w:tabs>
          <w:tab w:val="left" w:pos="409"/>
        </w:tabs>
        <w:spacing w:before="19"/>
        <w:ind w:left="408" w:right="539"/>
        <w:rPr>
          <w:rFonts w:ascii="Calibri" w:eastAsia="Calibri" w:hAnsi="Calibri" w:cs="Calibri"/>
        </w:rPr>
      </w:pPr>
      <w:r>
        <w:rPr>
          <w:rFonts w:ascii="Calibri"/>
        </w:rPr>
        <w:lastRenderedPageBreak/>
        <w:t>Da</w:t>
      </w:r>
    </w:p>
    <w:p w:rsidR="003739CE" w:rsidRDefault="00827075" w:rsidP="00355A7E">
      <w:pPr>
        <w:pStyle w:val="ListParagraph"/>
        <w:numPr>
          <w:ilvl w:val="0"/>
          <w:numId w:val="28"/>
        </w:numPr>
        <w:tabs>
          <w:tab w:val="left" w:pos="409"/>
        </w:tabs>
        <w:spacing w:before="11"/>
        <w:ind w:left="408" w:right="539"/>
        <w:rPr>
          <w:rFonts w:ascii="Calibri" w:eastAsia="Calibri" w:hAnsi="Calibri" w:cs="Calibri"/>
        </w:rPr>
      </w:pPr>
      <w:r>
        <w:rPr>
          <w:rFonts w:ascii="Calibri"/>
        </w:rPr>
        <w:t>Nu</w:t>
      </w:r>
    </w:p>
    <w:p w:rsidR="003739CE" w:rsidRDefault="003739CE">
      <w:pPr>
        <w:spacing w:before="4"/>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1f. Metoda de alocare a dosarelor este accesibilă publicului?</w:t>
      </w:r>
    </w:p>
    <w:p w:rsidR="003739CE" w:rsidRDefault="003739CE">
      <w:pPr>
        <w:rPr>
          <w:rFonts w:ascii="Calibri" w:eastAsia="Calibri" w:hAnsi="Calibri" w:cs="Calibri"/>
          <w:b/>
          <w:bCs/>
          <w:sz w:val="17"/>
          <w:szCs w:val="17"/>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4"/>
        <w:rPr>
          <w:rFonts w:ascii="Calibri" w:eastAsia="Calibri" w:hAnsi="Calibri" w:cs="Calibri"/>
          <w:sz w:val="20"/>
          <w:szCs w:val="20"/>
        </w:rPr>
      </w:pPr>
    </w:p>
    <w:p w:rsidR="003739CE" w:rsidRDefault="00827075">
      <w:pPr>
        <w:spacing w:line="276" w:lineRule="auto"/>
        <w:ind w:left="136" w:right="209"/>
        <w:rPr>
          <w:rFonts w:ascii="Calibri" w:eastAsia="Calibri" w:hAnsi="Calibri" w:cs="Calibri"/>
        </w:rPr>
      </w:pPr>
      <w:r>
        <w:rPr>
          <w:rFonts w:ascii="Calibri"/>
          <w:b/>
        </w:rPr>
        <w:t>1g. Au părțile din dosar dreptul de a fi informate cu privire la modul de distribuire a  cauzei înainte de stabilirea primului termen de judecată??</w:t>
      </w:r>
    </w:p>
    <w:p w:rsidR="003739CE" w:rsidRDefault="00827075" w:rsidP="00355A7E">
      <w:pPr>
        <w:pStyle w:val="ListParagraph"/>
        <w:numPr>
          <w:ilvl w:val="0"/>
          <w:numId w:val="28"/>
        </w:numPr>
        <w:tabs>
          <w:tab w:val="left" w:pos="409"/>
        </w:tabs>
        <w:spacing w:before="163"/>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1h. Există un mecanism de alocare a dosarelor care se aplică uniform pe întreg teritoriul țării?</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1"/>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1i. Este înregistrată motivarea pentru orice derogare de la sistem?</w:t>
      </w:r>
    </w:p>
    <w:p w:rsidR="003739CE" w:rsidRDefault="003739CE">
      <w:pPr>
        <w:rPr>
          <w:rFonts w:ascii="Calibri" w:eastAsia="Calibri" w:hAnsi="Calibri" w:cs="Calibri"/>
          <w:b/>
          <w:bCs/>
          <w:sz w:val="17"/>
          <w:szCs w:val="17"/>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5"/>
        <w:rPr>
          <w:rFonts w:ascii="Calibri" w:eastAsia="Calibri" w:hAnsi="Calibri" w:cs="Calibri"/>
          <w:sz w:val="20"/>
          <w:szCs w:val="20"/>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42"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spacing w:line="267" w:lineRule="exact"/>
                    <w:ind w:left="28"/>
                    <w:rPr>
                      <w:rFonts w:ascii="Calibri" w:eastAsia="Calibri" w:hAnsi="Calibri" w:cs="Calibri"/>
                    </w:rPr>
                  </w:pPr>
                  <w:r>
                    <w:rPr>
                      <w:rFonts w:ascii="Calibri"/>
                      <w:b/>
                    </w:rPr>
                    <w:t>2. Procedura de depunere a plângerilor</w:t>
                  </w:r>
                </w:p>
              </w:txbxContent>
            </v:textbox>
          </v:shape>
        </w:pict>
      </w:r>
    </w:p>
    <w:p w:rsidR="003739CE" w:rsidRDefault="00827075">
      <w:pPr>
        <w:spacing w:line="267" w:lineRule="exact"/>
        <w:ind w:left="136" w:right="539"/>
        <w:rPr>
          <w:rFonts w:ascii="Calibri" w:eastAsia="Calibri" w:hAnsi="Calibri" w:cs="Calibri"/>
        </w:rPr>
      </w:pPr>
      <w:r>
        <w:rPr>
          <w:rFonts w:ascii="Calibri"/>
          <w:b/>
        </w:rPr>
        <w:t>2a. Autoritatea judecătorească în ansamblul său sau fiecare instanță în parte au o procedură de depunere a contestațiilor?</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4"/>
        <w:rPr>
          <w:rFonts w:ascii="Calibri" w:eastAsia="Calibri" w:hAnsi="Calibri" w:cs="Calibri"/>
          <w:sz w:val="20"/>
          <w:szCs w:val="20"/>
        </w:rPr>
      </w:pPr>
    </w:p>
    <w:p w:rsidR="003739CE" w:rsidRDefault="00827075">
      <w:pPr>
        <w:spacing w:line="271" w:lineRule="auto"/>
        <w:ind w:left="136" w:right="891"/>
        <w:rPr>
          <w:rFonts w:ascii="Calibri" w:eastAsia="Calibri" w:hAnsi="Calibri" w:cs="Calibri"/>
        </w:rPr>
      </w:pPr>
      <w:r>
        <w:rPr>
          <w:rFonts w:ascii="Calibri"/>
          <w:b/>
        </w:rPr>
        <w:t>2b. Dacă răspunsul la punctul 2a. de mai sus este „da”, procedura prevede participarea externă la soluționarea acestor contestații?</w:t>
      </w:r>
      <w:r>
        <w:rPr>
          <w:rFonts w:ascii="Calibri"/>
          <w:b/>
          <w:position w:val="8"/>
          <w:sz w:val="14"/>
        </w:rPr>
        <w:t>32</w:t>
      </w:r>
      <w:r>
        <w:rPr>
          <w:rFonts w:ascii="Calibri"/>
          <w:b/>
        </w:rPr>
        <w:t>:</w:t>
      </w:r>
    </w:p>
    <w:p w:rsidR="003739CE" w:rsidRDefault="00827075" w:rsidP="00355A7E">
      <w:pPr>
        <w:pStyle w:val="ListParagraph"/>
        <w:numPr>
          <w:ilvl w:val="0"/>
          <w:numId w:val="28"/>
        </w:numPr>
        <w:tabs>
          <w:tab w:val="left" w:pos="409"/>
        </w:tabs>
        <w:spacing w:before="168"/>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6"/>
        <w:rPr>
          <w:rFonts w:ascii="Calibri" w:eastAsia="Calibri" w:hAnsi="Calibri" w:cs="Calibri"/>
          <w:sz w:val="29"/>
          <w:szCs w:val="29"/>
        </w:rPr>
      </w:pPr>
    </w:p>
    <w:p w:rsidR="003739CE" w:rsidRDefault="00C52A8A">
      <w:pPr>
        <w:spacing w:line="20" w:lineRule="exact"/>
        <w:ind w:left="13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57" style="width:144.65pt;height:.6pt;mso-position-horizontal-relative:char;mso-position-vertical-relative:line" coordsize="2893,12">
            <v:group id="_x0000_s1058" style="position:absolute;left:6;top:6;width:2881;height:2" coordorigin="6,6" coordsize="2881,2">
              <v:shape id="_x0000_s1059" style="position:absolute;left:6;top:6;width:2881;height:2" coordorigin="6,6" coordsize="2881,0" path="m6,6r2881,e" filled="f" strokeweight=".6pt">
                <v:path arrowok="t"/>
              </v:shape>
            </v:group>
            <w10:anchorlock/>
          </v:group>
        </w:pict>
      </w:r>
    </w:p>
    <w:p w:rsidR="003739CE" w:rsidRDefault="00827075">
      <w:pPr>
        <w:pStyle w:val="BodyText"/>
        <w:spacing w:before="87"/>
        <w:ind w:left="136" w:right="1247"/>
      </w:pPr>
      <w:r>
        <w:rPr>
          <w:position w:val="8"/>
          <w:sz w:val="16"/>
        </w:rPr>
        <w:t xml:space="preserve">32  </w:t>
      </w:r>
      <w:r>
        <w:t>Participarea externă la procedurile de contestații se referă la participarea reprezentanților societății civile în procedura mai sus menționată.</w:t>
      </w:r>
    </w:p>
    <w:p w:rsidR="003739CE" w:rsidRDefault="003739CE">
      <w:pPr>
        <w:sectPr w:rsidR="003739CE">
          <w:footerReference w:type="default" r:id="rId94"/>
          <w:pgSz w:w="11900" w:h="16840"/>
          <w:pgMar w:top="1360" w:right="1280" w:bottom="1440" w:left="1280" w:header="0" w:footer="1246" w:gutter="0"/>
          <w:pgNumType w:start="102"/>
          <w:cols w:space="720"/>
        </w:sectPr>
      </w:pPr>
    </w:p>
    <w:p w:rsidR="003739CE" w:rsidRDefault="00827075">
      <w:pPr>
        <w:spacing w:before="35"/>
        <w:ind w:left="136" w:right="539"/>
        <w:rPr>
          <w:rFonts w:ascii="Calibri" w:eastAsia="Calibri" w:hAnsi="Calibri" w:cs="Calibri"/>
        </w:rPr>
      </w:pPr>
      <w:r>
        <w:rPr>
          <w:rFonts w:ascii="Calibri"/>
          <w:b/>
        </w:rPr>
        <w:lastRenderedPageBreak/>
        <w:t>2c. Este posibilă depunerea unei plângeri cu privire la: [Sunt posibile mai multe opțiuni]</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Comportamentul judecătorului</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Celeritatea acțiunilor</w:t>
      </w:r>
    </w:p>
    <w:p w:rsidR="003739CE" w:rsidRDefault="00827075" w:rsidP="00355A7E">
      <w:pPr>
        <w:pStyle w:val="ListParagraph"/>
        <w:numPr>
          <w:ilvl w:val="0"/>
          <w:numId w:val="28"/>
        </w:numPr>
        <w:tabs>
          <w:tab w:val="left" w:pos="409"/>
        </w:tabs>
        <w:spacing w:before="216"/>
        <w:ind w:left="408" w:right="539"/>
        <w:rPr>
          <w:rFonts w:ascii="Calibri" w:eastAsia="Calibri" w:hAnsi="Calibri" w:cs="Calibri"/>
        </w:rPr>
      </w:pPr>
      <w:r>
        <w:rPr>
          <w:rFonts w:ascii="Calibri"/>
        </w:rPr>
        <w:t>Erori administrative</w:t>
      </w:r>
    </w:p>
    <w:p w:rsidR="003739CE" w:rsidRDefault="003739CE">
      <w:pPr>
        <w:spacing w:before="1"/>
        <w:rPr>
          <w:rFonts w:ascii="Calibri" w:eastAsia="Calibri" w:hAnsi="Calibri" w:cs="Calibri"/>
          <w:sz w:val="18"/>
          <w:szCs w:val="18"/>
        </w:rPr>
      </w:pPr>
    </w:p>
    <w:p w:rsidR="003739CE" w:rsidRDefault="00827075" w:rsidP="00355A7E">
      <w:pPr>
        <w:pStyle w:val="ListParagraph"/>
        <w:numPr>
          <w:ilvl w:val="0"/>
          <w:numId w:val="28"/>
        </w:numPr>
        <w:tabs>
          <w:tab w:val="left" w:pos="409"/>
        </w:tabs>
        <w:ind w:left="408" w:right="539"/>
        <w:rPr>
          <w:rFonts w:ascii="Cambria" w:eastAsia="Cambria" w:hAnsi="Cambria" w:cs="Cambria"/>
        </w:rPr>
      </w:pPr>
      <w:r>
        <w:rPr>
          <w:rFonts w:ascii="Calibri"/>
        </w:rPr>
        <w:t>Altă modalitate (precizați)</w:t>
      </w:r>
      <w:r>
        <w:rPr>
          <w:rFonts w:ascii="Cambria"/>
          <w:color w:val="808080"/>
          <w:sz w:val="24"/>
        </w:rPr>
        <w:t>Ap</w:t>
      </w:r>
      <w:r>
        <w:rPr>
          <w:rFonts w:ascii="Cambria"/>
          <w:color w:val="808080"/>
          <w:sz w:val="24"/>
        </w:rPr>
        <w:t>ă</w:t>
      </w:r>
      <w:r>
        <w:rPr>
          <w:rFonts w:ascii="Cambria"/>
          <w:color w:val="808080"/>
          <w:sz w:val="24"/>
        </w:rPr>
        <w:t>sa</w:t>
      </w:r>
      <w:r>
        <w:rPr>
          <w:rFonts w:ascii="Cambria"/>
          <w:color w:val="808080"/>
          <w:sz w:val="24"/>
        </w:rPr>
        <w:t>ț</w:t>
      </w:r>
      <w:r>
        <w:rPr>
          <w:rFonts w:ascii="Cambria"/>
          <w:color w:val="808080"/>
          <w:sz w:val="24"/>
        </w:rPr>
        <w:t>i aici pentru a introduce textul dorit.</w:t>
      </w:r>
    </w:p>
    <w:p w:rsidR="003739CE" w:rsidRDefault="003739CE">
      <w:pPr>
        <w:spacing w:before="9"/>
        <w:rPr>
          <w:rFonts w:ascii="Cambria" w:eastAsia="Cambria" w:hAnsi="Cambria" w:cs="Cambria"/>
          <w:sz w:val="20"/>
          <w:szCs w:val="20"/>
        </w:rPr>
      </w:pPr>
    </w:p>
    <w:p w:rsidR="003739CE" w:rsidRDefault="00827075">
      <w:pPr>
        <w:ind w:left="136" w:right="539"/>
        <w:rPr>
          <w:rFonts w:ascii="Calibri" w:eastAsia="Calibri" w:hAnsi="Calibri" w:cs="Calibri"/>
        </w:rPr>
      </w:pPr>
      <w:r>
        <w:rPr>
          <w:rFonts w:ascii="Calibri"/>
          <w:b/>
        </w:rPr>
        <w:t>2d. Este posibilă contestarea deciziei luate în urma depunerii unei astfel de plângeri?</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4"/>
        <w:rPr>
          <w:rFonts w:ascii="Calibri" w:eastAsia="Calibri" w:hAnsi="Calibri" w:cs="Calibri"/>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41"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spacing w:line="267" w:lineRule="exact"/>
                    <w:ind w:left="28"/>
                    <w:rPr>
                      <w:rFonts w:ascii="Calibri" w:eastAsia="Calibri" w:hAnsi="Calibri" w:cs="Calibri"/>
                    </w:rPr>
                  </w:pPr>
                  <w:r>
                    <w:rPr>
                      <w:rFonts w:ascii="Calibri"/>
                      <w:b/>
                    </w:rPr>
                    <w:t>3. Raportarea periodică cu privire la sistemul judiciar</w:t>
                  </w:r>
                </w:p>
              </w:txbxContent>
            </v:textbox>
          </v:shape>
        </w:pict>
      </w:r>
    </w:p>
    <w:p w:rsidR="003739CE" w:rsidRDefault="00827075">
      <w:pPr>
        <w:spacing w:line="267" w:lineRule="exact"/>
        <w:ind w:left="136" w:right="539"/>
        <w:rPr>
          <w:rFonts w:ascii="Calibri" w:eastAsia="Calibri" w:hAnsi="Calibri" w:cs="Calibri"/>
        </w:rPr>
      </w:pPr>
      <w:r>
        <w:rPr>
          <w:rFonts w:ascii="Calibri"/>
          <w:b/>
        </w:rPr>
        <w:t>3a. Este publicat un raport anual cu privire la modul în care s-a achitat autoritatea judecătorească de funcțiile care îi revin?</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4"/>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3b. Dacă răspunsul la punctul 3a. este da, cine publică un astfel de raport?</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Autoritatea judecătorească</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Puterea executivă</w:t>
      </w:r>
    </w:p>
    <w:p w:rsidR="003739CE" w:rsidRDefault="003739CE">
      <w:pPr>
        <w:spacing w:before="3"/>
        <w:rPr>
          <w:rFonts w:ascii="Calibri" w:eastAsia="Calibri" w:hAnsi="Calibri" w:cs="Calibri"/>
          <w:sz w:val="20"/>
          <w:szCs w:val="20"/>
        </w:rPr>
      </w:pPr>
    </w:p>
    <w:p w:rsidR="003739CE" w:rsidRDefault="00827075">
      <w:pPr>
        <w:spacing w:line="458" w:lineRule="auto"/>
        <w:ind w:left="136" w:right="3432"/>
        <w:rPr>
          <w:rFonts w:ascii="Calibri" w:eastAsia="Calibri" w:hAnsi="Calibri" w:cs="Calibri"/>
        </w:rPr>
      </w:pPr>
      <w:r>
        <w:rPr>
          <w:rFonts w:ascii="Calibri"/>
          <w:b/>
        </w:rPr>
        <w:t>3c. Dacă răspunsul la punctul 3a. de mai sus este „da”, acest raport include date cu privire la: [Sunt posibile mai multe opțiuni]</w:t>
      </w:r>
    </w:p>
    <w:p w:rsidR="003739CE" w:rsidRDefault="00827075" w:rsidP="00355A7E">
      <w:pPr>
        <w:pStyle w:val="ListParagraph"/>
        <w:numPr>
          <w:ilvl w:val="0"/>
          <w:numId w:val="28"/>
        </w:numPr>
        <w:tabs>
          <w:tab w:val="left" w:pos="409"/>
        </w:tabs>
        <w:spacing w:line="276" w:lineRule="exact"/>
        <w:ind w:left="408" w:right="539"/>
        <w:rPr>
          <w:rFonts w:ascii="Calibri" w:eastAsia="Calibri" w:hAnsi="Calibri" w:cs="Calibri"/>
        </w:rPr>
      </w:pPr>
      <w:r>
        <w:rPr>
          <w:rFonts w:ascii="Calibri"/>
        </w:rPr>
        <w:t>Numărul de cauze finalizate?</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Durata cauzelor?</w:t>
      </w:r>
    </w:p>
    <w:p w:rsidR="003739CE" w:rsidRDefault="00827075" w:rsidP="00355A7E">
      <w:pPr>
        <w:pStyle w:val="ListParagraph"/>
        <w:numPr>
          <w:ilvl w:val="0"/>
          <w:numId w:val="28"/>
        </w:numPr>
        <w:tabs>
          <w:tab w:val="left" w:pos="409"/>
        </w:tabs>
        <w:spacing w:before="211"/>
        <w:ind w:left="408" w:right="539"/>
        <w:rPr>
          <w:rFonts w:ascii="Calibri" w:eastAsia="Calibri" w:hAnsi="Calibri" w:cs="Calibri"/>
        </w:rPr>
      </w:pPr>
      <w:r>
        <w:rPr>
          <w:rFonts w:ascii="Calibri"/>
        </w:rPr>
        <w:t>Măsurile disciplinare</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Plângeri (confirmate)</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Solicitări (confirmate) de recuzare</w:t>
      </w:r>
    </w:p>
    <w:p w:rsidR="003739CE" w:rsidRDefault="003739CE">
      <w:pPr>
        <w:spacing w:before="3"/>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3d. Sunt instanțele evaluate periodic și în mod public prin raportarea la un etalon  de performanțe cu privire la activitățile pe care le desfășoară,</w:t>
      </w:r>
    </w:p>
    <w:p w:rsidR="003739CE" w:rsidRDefault="003739CE">
      <w:pPr>
        <w:spacing w:before="8"/>
        <w:rPr>
          <w:rFonts w:ascii="Calibri" w:eastAsia="Calibri" w:hAnsi="Calibri" w:cs="Calibri"/>
          <w:b/>
          <w:bCs/>
          <w:sz w:val="19"/>
          <w:szCs w:val="19"/>
        </w:rPr>
      </w:pPr>
    </w:p>
    <w:p w:rsidR="003739CE" w:rsidRDefault="00827075">
      <w:pPr>
        <w:ind w:left="136" w:right="539"/>
        <w:rPr>
          <w:rFonts w:ascii="Calibri" w:eastAsia="Calibri" w:hAnsi="Calibri" w:cs="Calibri"/>
        </w:rPr>
      </w:pPr>
      <w:r>
        <w:rPr>
          <w:rFonts w:ascii="Calibri"/>
          <w:b/>
        </w:rPr>
        <w:t>de exemplu, cu privire la celeritatea soluționării cauzelor?</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C52A8A" w:rsidP="00355A7E">
      <w:pPr>
        <w:pStyle w:val="ListParagraph"/>
        <w:numPr>
          <w:ilvl w:val="0"/>
          <w:numId w:val="28"/>
        </w:numPr>
        <w:tabs>
          <w:tab w:val="left" w:pos="409"/>
        </w:tabs>
        <w:spacing w:before="12"/>
        <w:ind w:left="408" w:right="539"/>
        <w:rPr>
          <w:rFonts w:ascii="Calibri" w:eastAsia="Calibri" w:hAnsi="Calibri" w:cs="Calibri"/>
        </w:rPr>
      </w:pPr>
      <w:r>
        <w:pict>
          <v:shape id="_x0000_s1055" type="#_x0000_t202" style="position:absolute;left:0;text-align:left;margin-left:69.45pt;margin-top:28.85pt;width:456.35pt;height:25.6pt;z-index:251634176;mso-position-horizontal-relative:page" fillcolor="#edebe0" stroked="f">
            <v:textbox inset="0,0,0,0">
              <w:txbxContent>
                <w:p w:rsidR="00827075" w:rsidRDefault="00827075">
                  <w:pPr>
                    <w:spacing w:line="267" w:lineRule="exact"/>
                    <w:ind w:left="28"/>
                    <w:rPr>
                      <w:rFonts w:ascii="Calibri" w:eastAsia="Calibri" w:hAnsi="Calibri" w:cs="Calibri"/>
                    </w:rPr>
                  </w:pPr>
                  <w:r>
                    <w:rPr>
                      <w:rFonts w:ascii="Calibri"/>
                      <w:b/>
                    </w:rPr>
                    <w:t>4. Relațiile cu presa</w:t>
                  </w:r>
                </w:p>
              </w:txbxContent>
            </v:textbox>
            <w10:wrap anchorx="page"/>
          </v:shape>
        </w:pict>
      </w:r>
      <w:r w:rsidR="00827075">
        <w:rPr>
          <w:rFonts w:ascii="Calibri"/>
        </w:rPr>
        <w:t>Nu</w:t>
      </w:r>
    </w:p>
    <w:p w:rsidR="003739CE" w:rsidRDefault="003739CE">
      <w:pPr>
        <w:rPr>
          <w:rFonts w:ascii="Calibri" w:eastAsia="Calibri" w:hAnsi="Calibri" w:cs="Calibri"/>
        </w:rPr>
        <w:sectPr w:rsidR="003739CE">
          <w:pgSz w:w="11900" w:h="16840"/>
          <w:pgMar w:top="1380" w:right="1280" w:bottom="1460" w:left="1280" w:header="0" w:footer="1246" w:gutter="0"/>
          <w:cols w:space="720"/>
        </w:sectPr>
      </w:pPr>
    </w:p>
    <w:p w:rsidR="003739CE" w:rsidRDefault="00827075">
      <w:pPr>
        <w:spacing w:before="35" w:line="276" w:lineRule="auto"/>
        <w:ind w:left="136" w:right="196"/>
        <w:rPr>
          <w:rFonts w:ascii="Calibri" w:eastAsia="Calibri" w:hAnsi="Calibri" w:cs="Calibri"/>
        </w:rPr>
      </w:pPr>
      <w:r>
        <w:rPr>
          <w:rFonts w:ascii="Calibri"/>
          <w:b/>
        </w:rPr>
        <w:lastRenderedPageBreak/>
        <w:t>4a. Reprezentanții instanțelor (ofițeri de presă sau judecători însărcinați cu relația cu presa) explică mass-mediei hotărârile judecătorești?</w:t>
      </w:r>
    </w:p>
    <w:p w:rsidR="003739CE" w:rsidRDefault="00827075" w:rsidP="00355A7E">
      <w:pPr>
        <w:pStyle w:val="ListParagraph"/>
        <w:numPr>
          <w:ilvl w:val="0"/>
          <w:numId w:val="28"/>
        </w:numPr>
        <w:tabs>
          <w:tab w:val="left" w:pos="409"/>
        </w:tabs>
        <w:spacing w:before="168"/>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1"/>
        <w:ind w:left="408" w:right="539"/>
        <w:rPr>
          <w:rFonts w:ascii="Calibri" w:eastAsia="Calibri" w:hAnsi="Calibri" w:cs="Calibri"/>
        </w:rPr>
      </w:pPr>
      <w:r>
        <w:rPr>
          <w:rFonts w:ascii="Calibri"/>
        </w:rPr>
        <w:t>Nu</w:t>
      </w:r>
    </w:p>
    <w:p w:rsidR="003739CE" w:rsidRDefault="003739CE">
      <w:pPr>
        <w:spacing w:before="4"/>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4b. Autoritatea judecătorească a emis îndrumări pentru relația cu presa?</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spacing w:line="276" w:lineRule="auto"/>
        <w:ind w:left="136" w:right="746"/>
        <w:rPr>
          <w:rFonts w:ascii="Calibri" w:eastAsia="Calibri" w:hAnsi="Calibri" w:cs="Calibri"/>
        </w:rPr>
      </w:pPr>
      <w:r>
        <w:rPr>
          <w:rFonts w:ascii="Calibri"/>
          <w:b/>
        </w:rPr>
        <w:t>4c. Autoritatea judecătorească autorizează difuzarea pe posturile TV a acelor cauze desfășurate în instanțe care atrag în mod special atenția publicului?</w:t>
      </w:r>
    </w:p>
    <w:p w:rsidR="003739CE" w:rsidRDefault="00827075" w:rsidP="00355A7E">
      <w:pPr>
        <w:pStyle w:val="ListParagraph"/>
        <w:numPr>
          <w:ilvl w:val="0"/>
          <w:numId w:val="28"/>
        </w:numPr>
        <w:tabs>
          <w:tab w:val="left" w:pos="409"/>
        </w:tabs>
        <w:spacing w:before="163"/>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5"/>
        <w:rPr>
          <w:rFonts w:ascii="Calibri" w:eastAsia="Calibri" w:hAnsi="Calibri" w:cs="Calibri"/>
          <w:sz w:val="20"/>
          <w:szCs w:val="20"/>
        </w:rPr>
      </w:pPr>
    </w:p>
    <w:p w:rsidR="003739CE" w:rsidRDefault="00C52A8A">
      <w:pPr>
        <w:spacing w:line="512"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40" type="#_x0000_t202" style="width:456.35pt;height:25.6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spacing w:line="267" w:lineRule="exact"/>
                    <w:ind w:left="28"/>
                    <w:rPr>
                      <w:rFonts w:ascii="Calibri" w:eastAsia="Calibri" w:hAnsi="Calibri" w:cs="Calibri"/>
                    </w:rPr>
                  </w:pPr>
                  <w:r>
                    <w:rPr>
                      <w:rFonts w:ascii="Calibri"/>
                      <w:b/>
                    </w:rPr>
                    <w:t>5. Evaluarea externă</w:t>
                  </w:r>
                </w:p>
              </w:txbxContent>
            </v:textbox>
          </v:shape>
        </w:pict>
      </w:r>
    </w:p>
    <w:p w:rsidR="003739CE" w:rsidRDefault="00827075">
      <w:pPr>
        <w:spacing w:line="267" w:lineRule="exact"/>
        <w:ind w:left="136" w:right="539"/>
        <w:rPr>
          <w:rFonts w:ascii="Calibri" w:eastAsia="Calibri" w:hAnsi="Calibri" w:cs="Calibri"/>
        </w:rPr>
      </w:pPr>
      <w:r>
        <w:rPr>
          <w:rFonts w:ascii="Calibri"/>
          <w:b/>
        </w:rPr>
        <w:t>5a. Sunt performanțele înregistrate de instanțe trecute în revistă sau evaluate în mod regulat de către organisme externe?</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4"/>
        <w:rPr>
          <w:rFonts w:ascii="Calibri" w:eastAsia="Calibri" w:hAnsi="Calibri" w:cs="Calibri"/>
          <w:sz w:val="20"/>
          <w:szCs w:val="20"/>
        </w:rPr>
      </w:pPr>
    </w:p>
    <w:p w:rsidR="003739CE" w:rsidRDefault="00827075">
      <w:pPr>
        <w:spacing w:line="453" w:lineRule="auto"/>
        <w:ind w:left="136" w:right="3603"/>
        <w:rPr>
          <w:rFonts w:ascii="Calibri" w:eastAsia="Calibri" w:hAnsi="Calibri" w:cs="Calibri"/>
        </w:rPr>
      </w:pPr>
      <w:r>
        <w:rPr>
          <w:rFonts w:ascii="Calibri"/>
          <w:b/>
        </w:rPr>
        <w:t>5b. Cine poate solicita o evaluarea externă a autorității judecătorești? [Sunt posibile mai multe opțiuni]</w:t>
      </w:r>
    </w:p>
    <w:p w:rsidR="003739CE" w:rsidRDefault="00827075" w:rsidP="00355A7E">
      <w:pPr>
        <w:pStyle w:val="ListParagraph"/>
        <w:numPr>
          <w:ilvl w:val="0"/>
          <w:numId w:val="28"/>
        </w:numPr>
        <w:tabs>
          <w:tab w:val="left" w:pos="409"/>
        </w:tabs>
        <w:spacing w:line="281" w:lineRule="exact"/>
        <w:ind w:left="408" w:right="539"/>
        <w:rPr>
          <w:rFonts w:ascii="Calibri" w:eastAsia="Calibri" w:hAnsi="Calibri" w:cs="Calibri"/>
        </w:rPr>
      </w:pPr>
      <w:r>
        <w:rPr>
          <w:rFonts w:ascii="Calibri"/>
        </w:rPr>
        <w:t>Autoritatea judecătorească</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Puterea executivă</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Legislativul</w:t>
      </w:r>
    </w:p>
    <w:p w:rsidR="003739CE" w:rsidRDefault="003739CE">
      <w:pPr>
        <w:rPr>
          <w:rFonts w:ascii="Calibri" w:eastAsia="Calibri" w:hAnsi="Calibri" w:cs="Calibri"/>
        </w:rPr>
        <w:sectPr w:rsidR="003739CE">
          <w:pgSz w:w="11900" w:h="16840"/>
          <w:pgMar w:top="1380" w:right="1280" w:bottom="1460" w:left="1280" w:header="0" w:footer="1246" w:gutter="0"/>
          <w:cols w:space="720"/>
        </w:sectPr>
      </w:pPr>
    </w:p>
    <w:p w:rsidR="003739CE" w:rsidRDefault="003739CE">
      <w:pPr>
        <w:spacing w:before="3"/>
        <w:rPr>
          <w:rFonts w:ascii="Calibri" w:eastAsia="Calibri" w:hAnsi="Calibri" w:cs="Calibri"/>
          <w:sz w:val="6"/>
          <w:szCs w:val="6"/>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39" type="#_x0000_t202" style="width:456.35pt;height:25.4pt;mso-left-percent:-10001;mso-top-percent:-10001;mso-position-horizontal:absolute;mso-position-horizontal-relative:char;mso-position-vertical:absolute;mso-position-vertical-relative:line;mso-left-percent:-10001;mso-top-percent:-10001" fillcolor="#c7d9da" stroked="f">
            <v:textbox inset="0,0,0,0">
              <w:txbxContent>
                <w:p w:rsidR="00827075" w:rsidRDefault="00827075">
                  <w:pPr>
                    <w:spacing w:line="267" w:lineRule="exact"/>
                    <w:ind w:left="2885"/>
                    <w:rPr>
                      <w:rFonts w:ascii="Calibri" w:eastAsia="Calibri" w:hAnsi="Calibri" w:cs="Calibri"/>
                    </w:rPr>
                  </w:pPr>
                  <w:r>
                    <w:rPr>
                      <w:rFonts w:ascii="Calibri"/>
                      <w:b/>
                      <w:i/>
                    </w:rPr>
                    <w:t>Independența obiectivă a judecătorilor</w:t>
                  </w:r>
                </w:p>
              </w:txbxContent>
            </v:textbox>
          </v:shape>
        </w:pict>
      </w:r>
    </w:p>
    <w:p w:rsidR="003739CE" w:rsidRDefault="003739CE">
      <w:pPr>
        <w:rPr>
          <w:rFonts w:ascii="Calibri" w:eastAsia="Calibri" w:hAnsi="Calibri" w:cs="Calibri"/>
          <w:sz w:val="20"/>
          <w:szCs w:val="20"/>
        </w:rPr>
      </w:pPr>
    </w:p>
    <w:p w:rsidR="003739CE" w:rsidRDefault="003739CE">
      <w:pPr>
        <w:spacing w:before="12"/>
        <w:rPr>
          <w:rFonts w:ascii="Calibri" w:eastAsia="Calibri" w:hAnsi="Calibri" w:cs="Calibri"/>
          <w:sz w:val="21"/>
          <w:szCs w:val="21"/>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38"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spacing w:line="267" w:lineRule="exact"/>
                    <w:ind w:left="28"/>
                    <w:rPr>
                      <w:rFonts w:ascii="Calibri" w:eastAsia="Calibri" w:hAnsi="Calibri" w:cs="Calibri"/>
                    </w:rPr>
                  </w:pPr>
                  <w:r>
                    <w:rPr>
                      <w:rFonts w:ascii="Calibri"/>
                      <w:b/>
                    </w:rPr>
                    <w:t>6. Codul sau ghidul de etică judiciară</w:t>
                  </w:r>
                </w:p>
              </w:txbxContent>
            </v:textbox>
          </v:shape>
        </w:pict>
      </w:r>
    </w:p>
    <w:p w:rsidR="003739CE" w:rsidRDefault="00827075">
      <w:pPr>
        <w:spacing w:line="267" w:lineRule="exact"/>
        <w:ind w:left="136" w:right="539"/>
        <w:rPr>
          <w:rFonts w:ascii="Calibri" w:eastAsia="Calibri" w:hAnsi="Calibri" w:cs="Calibri"/>
        </w:rPr>
      </w:pPr>
      <w:r>
        <w:rPr>
          <w:rFonts w:ascii="Calibri"/>
          <w:b/>
        </w:rPr>
        <w:t>6a. Autoritatea judecătorească are un cod sau un ghid privind etica judiciară?</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6b. Dacă răspunsul la punctul 6a. este da, este această lucrare disponibilă publicului larg?</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827075">
      <w:pPr>
        <w:spacing w:before="48"/>
        <w:ind w:left="136" w:right="539"/>
        <w:rPr>
          <w:rFonts w:ascii="Calibri" w:eastAsia="Calibri" w:hAnsi="Calibri" w:cs="Calibri"/>
        </w:rPr>
      </w:pPr>
      <w:r>
        <w:rPr>
          <w:rFonts w:ascii="Calibri"/>
          <w:b/>
        </w:rPr>
        <w:t>6c. Sunt disponibile cursuri de pregătire continuă cu privire LA ETICA JUDICIARĂ?</w:t>
      </w:r>
    </w:p>
    <w:p w:rsidR="003739CE" w:rsidRDefault="003739CE">
      <w:pPr>
        <w:rPr>
          <w:rFonts w:ascii="Calibri" w:eastAsia="Calibri" w:hAnsi="Calibri" w:cs="Calibri"/>
          <w:b/>
          <w:bCs/>
          <w:sz w:val="17"/>
          <w:szCs w:val="17"/>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1"/>
        <w:ind w:left="408" w:right="539"/>
        <w:rPr>
          <w:rFonts w:ascii="Calibri" w:eastAsia="Calibri" w:hAnsi="Calibri" w:cs="Calibri"/>
        </w:rPr>
      </w:pPr>
      <w:r>
        <w:rPr>
          <w:rFonts w:ascii="Calibri"/>
        </w:rPr>
        <w:t>Nu</w:t>
      </w:r>
    </w:p>
    <w:p w:rsidR="003739CE" w:rsidRDefault="003739CE">
      <w:pPr>
        <w:spacing w:before="1"/>
        <w:rPr>
          <w:rFonts w:ascii="Calibri" w:eastAsia="Calibri" w:hAnsi="Calibri" w:cs="Calibri"/>
          <w:sz w:val="29"/>
          <w:szCs w:val="29"/>
        </w:rPr>
      </w:pPr>
    </w:p>
    <w:p w:rsidR="003739CE" w:rsidRDefault="00827075">
      <w:pPr>
        <w:ind w:left="136" w:right="196"/>
        <w:rPr>
          <w:rFonts w:ascii="Calibri" w:eastAsia="Calibri" w:hAnsi="Calibri" w:cs="Calibri"/>
        </w:rPr>
      </w:pPr>
      <w:r>
        <w:rPr>
          <w:rFonts w:ascii="Calibri"/>
          <w:b/>
        </w:rPr>
        <w:t>6d. Există un organism care are responsabilitatea de a oferi judecătorilor îndrumare sau consiliere pe probleme de etică?</w:t>
      </w:r>
    </w:p>
    <w:p w:rsidR="003739CE" w:rsidRDefault="003739CE">
      <w:pPr>
        <w:spacing w:before="9"/>
        <w:rPr>
          <w:rFonts w:ascii="Calibri" w:eastAsia="Calibri" w:hAnsi="Calibri" w:cs="Calibri"/>
          <w:b/>
          <w:bCs/>
          <w:sz w:val="16"/>
          <w:szCs w:val="16"/>
        </w:rPr>
      </w:pPr>
    </w:p>
    <w:p w:rsidR="003739CE" w:rsidRDefault="00827075">
      <w:pPr>
        <w:ind w:left="136" w:right="539"/>
        <w:rPr>
          <w:rFonts w:ascii="Calibri" w:eastAsia="Calibri" w:hAnsi="Calibri" w:cs="Calibri"/>
        </w:rPr>
      </w:pPr>
      <w:r>
        <w:rPr>
          <w:rFonts w:ascii="MS Gothic" w:hAnsi="MS Gothic"/>
        </w:rPr>
        <w:t>☐</w:t>
      </w:r>
      <w:r>
        <w:rPr>
          <w:rFonts w:ascii="Calibri" w:hAnsi="Calibri"/>
        </w:rPr>
        <w:t>Da</w:t>
      </w:r>
    </w:p>
    <w:p w:rsidR="003739CE" w:rsidRDefault="00827075">
      <w:pPr>
        <w:spacing w:before="12"/>
        <w:ind w:left="136" w:right="539"/>
        <w:rPr>
          <w:rFonts w:ascii="Calibri" w:eastAsia="Calibri" w:hAnsi="Calibri" w:cs="Calibri"/>
        </w:rPr>
      </w:pPr>
      <w:r>
        <w:rPr>
          <w:rFonts w:ascii="MS Gothic" w:hAnsi="MS Gothic"/>
        </w:rPr>
        <w:t>☐</w:t>
      </w:r>
      <w:r>
        <w:rPr>
          <w:rFonts w:ascii="Calibri" w:hAnsi="Calibri"/>
        </w:rPr>
        <w:t>Nu</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10"/>
        <w:rPr>
          <w:rFonts w:ascii="Calibri" w:eastAsia="Calibri" w:hAnsi="Calibri" w:cs="Calibri"/>
          <w:sz w:val="14"/>
          <w:szCs w:val="14"/>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37"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spacing w:line="267" w:lineRule="exact"/>
                    <w:ind w:left="28"/>
                    <w:rPr>
                      <w:rFonts w:ascii="Calibri" w:eastAsia="Calibri" w:hAnsi="Calibri" w:cs="Calibri"/>
                    </w:rPr>
                  </w:pPr>
                  <w:r>
                    <w:rPr>
                      <w:rFonts w:ascii="Calibri"/>
                      <w:b/>
                    </w:rPr>
                    <w:t>7. Retragerea și recuzarea</w:t>
                  </w:r>
                </w:p>
              </w:txbxContent>
            </v:textbox>
          </v:shape>
        </w:pict>
      </w:r>
    </w:p>
    <w:p w:rsidR="003739CE" w:rsidRDefault="00827075">
      <w:pPr>
        <w:spacing w:line="276" w:lineRule="auto"/>
        <w:ind w:left="136" w:right="190"/>
        <w:rPr>
          <w:rFonts w:ascii="Calibri" w:eastAsia="Calibri" w:hAnsi="Calibri" w:cs="Calibri"/>
        </w:rPr>
      </w:pPr>
      <w:r>
        <w:rPr>
          <w:rFonts w:ascii="Calibri"/>
          <w:b/>
        </w:rPr>
        <w:t>7a. Este un judecător obligat să se abțină de la judecarea unei cauze dacă consideră că imparțialitatea sa ar fi pusă sub semnul întrebării sau compromisă sau dacă există o percepție rezonabilă privind existența unei atitudini părtinitoare?</w:t>
      </w:r>
    </w:p>
    <w:p w:rsidR="003739CE" w:rsidRDefault="00827075" w:rsidP="00355A7E">
      <w:pPr>
        <w:pStyle w:val="ListParagraph"/>
        <w:numPr>
          <w:ilvl w:val="0"/>
          <w:numId w:val="28"/>
        </w:numPr>
        <w:tabs>
          <w:tab w:val="left" w:pos="409"/>
        </w:tabs>
        <w:spacing w:before="164"/>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69"/>
        </w:tabs>
        <w:spacing w:before="12"/>
        <w:ind w:left="468" w:right="539" w:hanging="332"/>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spacing w:line="453" w:lineRule="auto"/>
        <w:ind w:left="136" w:right="1467"/>
        <w:rPr>
          <w:rFonts w:ascii="Calibri" w:eastAsia="Calibri" w:hAnsi="Calibri" w:cs="Calibri"/>
        </w:rPr>
      </w:pPr>
      <w:r>
        <w:rPr>
          <w:rFonts w:ascii="Calibri"/>
          <w:b/>
        </w:rPr>
        <w:t>7b. Dacă da, care este izvorul obligației de a se abține de la judecarea unei cauze? [Alegeți un singur răspuns]</w:t>
      </w:r>
    </w:p>
    <w:p w:rsidR="003739CE" w:rsidRDefault="00827075" w:rsidP="00355A7E">
      <w:pPr>
        <w:pStyle w:val="ListParagraph"/>
        <w:numPr>
          <w:ilvl w:val="0"/>
          <w:numId w:val="28"/>
        </w:numPr>
        <w:tabs>
          <w:tab w:val="left" w:pos="409"/>
        </w:tabs>
        <w:spacing w:line="285" w:lineRule="exact"/>
        <w:ind w:left="408" w:right="539"/>
        <w:rPr>
          <w:rFonts w:ascii="Calibri" w:eastAsia="Calibri" w:hAnsi="Calibri" w:cs="Calibri"/>
        </w:rPr>
      </w:pPr>
      <w:r>
        <w:rPr>
          <w:rFonts w:ascii="Calibri"/>
        </w:rPr>
        <w:t>O practică bine stabilită în rândurile judecătorilor</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O prevedere stabilită printr-un act adoptat de către instanță</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O prevedere inclusă într-un act adoptat de către Consiliul judiciar</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O prevedere inclusă într-un act adoptat de către ministrul justiției</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O prevedere a legii</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Altele (precizați):</w:t>
      </w:r>
    </w:p>
    <w:p w:rsidR="003739CE" w:rsidRDefault="003739CE">
      <w:pPr>
        <w:rPr>
          <w:rFonts w:ascii="Calibri" w:eastAsia="Calibri" w:hAnsi="Calibri" w:cs="Calibri"/>
        </w:rPr>
        <w:sectPr w:rsidR="003739CE">
          <w:pgSz w:w="11900" w:h="16840"/>
          <w:pgMar w:top="1340" w:right="1280" w:bottom="1460" w:left="1280" w:header="0" w:footer="1246" w:gutter="0"/>
          <w:cols w:space="720"/>
        </w:sectPr>
      </w:pPr>
    </w:p>
    <w:p w:rsidR="003739CE" w:rsidRDefault="00827075">
      <w:pPr>
        <w:spacing w:before="35" w:line="276" w:lineRule="auto"/>
        <w:ind w:left="136" w:right="610"/>
        <w:rPr>
          <w:rFonts w:ascii="Calibri" w:eastAsia="Calibri" w:hAnsi="Calibri" w:cs="Calibri"/>
        </w:rPr>
      </w:pPr>
      <w:r>
        <w:rPr>
          <w:rFonts w:ascii="Calibri"/>
          <w:b/>
        </w:rPr>
        <w:lastRenderedPageBreak/>
        <w:t>7c. Dacă un judecător nesocotește obligația de a e abține de la judecarea unei cauze, care sunt sancțiunile pe care le riscă judecătorul respectiv?</w:t>
      </w:r>
    </w:p>
    <w:p w:rsidR="003739CE" w:rsidRDefault="003739CE">
      <w:pPr>
        <w:spacing w:before="8"/>
        <w:rPr>
          <w:rFonts w:ascii="Calibri" w:eastAsia="Calibri" w:hAnsi="Calibri" w:cs="Calibri"/>
          <w:b/>
          <w:bCs/>
          <w:sz w:val="16"/>
          <w:szCs w:val="16"/>
        </w:rPr>
      </w:pPr>
    </w:p>
    <w:p w:rsidR="003739CE" w:rsidRDefault="00827075">
      <w:pPr>
        <w:ind w:left="136" w:right="539"/>
        <w:rPr>
          <w:rFonts w:ascii="Calibri" w:eastAsia="Calibri" w:hAnsi="Calibri" w:cs="Calibri"/>
        </w:rPr>
      </w:pPr>
      <w:r>
        <w:rPr>
          <w:rFonts w:ascii="Calibri"/>
          <w:b/>
        </w:rPr>
        <w:t>[Sunt posibile mai multe opțiuni]</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Avertisment verbal</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Avertisment scris</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Suspendare</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Eliberarea disciplinară din funcție</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Nici una</w:t>
      </w:r>
    </w:p>
    <w:p w:rsidR="003739CE" w:rsidRDefault="003739CE">
      <w:pPr>
        <w:spacing w:before="4"/>
        <w:rPr>
          <w:rFonts w:ascii="Calibri" w:eastAsia="Calibri" w:hAnsi="Calibri" w:cs="Calibri"/>
          <w:sz w:val="20"/>
          <w:szCs w:val="20"/>
        </w:rPr>
      </w:pPr>
    </w:p>
    <w:p w:rsidR="003739CE" w:rsidRDefault="00827075">
      <w:pPr>
        <w:spacing w:line="276" w:lineRule="auto"/>
        <w:ind w:left="136" w:right="539"/>
        <w:rPr>
          <w:rFonts w:ascii="Calibri" w:eastAsia="Calibri" w:hAnsi="Calibri" w:cs="Calibri"/>
        </w:rPr>
      </w:pPr>
      <w:r>
        <w:rPr>
          <w:rFonts w:ascii="Calibri"/>
          <w:b/>
        </w:rPr>
        <w:t>7d. Ce autoritate sau organism ia prima decizie ca urmare a primirii unei solicitări de recuzare din partea unei părți care consideră că judecătorul dă dovadă de subiectivism/părtinire? [Sunt posibile mai multe opțiuni]</w:t>
      </w:r>
    </w:p>
    <w:p w:rsidR="003739CE" w:rsidRDefault="00827075" w:rsidP="00355A7E">
      <w:pPr>
        <w:pStyle w:val="ListParagraph"/>
        <w:numPr>
          <w:ilvl w:val="0"/>
          <w:numId w:val="28"/>
        </w:numPr>
        <w:tabs>
          <w:tab w:val="left" w:pos="409"/>
        </w:tabs>
        <w:spacing w:before="163"/>
        <w:ind w:left="408" w:right="539"/>
        <w:rPr>
          <w:rFonts w:ascii="Calibri" w:eastAsia="Calibri" w:hAnsi="Calibri" w:cs="Calibri"/>
        </w:rPr>
      </w:pPr>
      <w:r>
        <w:rPr>
          <w:rFonts w:ascii="Calibri"/>
        </w:rPr>
        <w:t>Autoritatea judecătorească</w:t>
      </w:r>
    </w:p>
    <w:p w:rsidR="003739CE" w:rsidRDefault="00827075" w:rsidP="00355A7E">
      <w:pPr>
        <w:pStyle w:val="ListParagraph"/>
        <w:numPr>
          <w:ilvl w:val="0"/>
          <w:numId w:val="28"/>
        </w:numPr>
        <w:tabs>
          <w:tab w:val="left" w:pos="409"/>
        </w:tabs>
        <w:spacing w:before="212"/>
        <w:ind w:left="408" w:right="539"/>
        <w:rPr>
          <w:rFonts w:ascii="Calibri" w:eastAsia="Calibri" w:hAnsi="Calibri" w:cs="Calibri"/>
        </w:rPr>
      </w:pPr>
      <w:r>
        <w:rPr>
          <w:rFonts w:ascii="Calibri"/>
        </w:rPr>
        <w:t>Puterea executivă</w:t>
      </w:r>
    </w:p>
    <w:p w:rsidR="003739CE" w:rsidRDefault="003739CE">
      <w:pPr>
        <w:rPr>
          <w:rFonts w:ascii="Calibri" w:eastAsia="Calibri" w:hAnsi="Calibri" w:cs="Calibri"/>
          <w:sz w:val="18"/>
          <w:szCs w:val="18"/>
        </w:rPr>
      </w:pPr>
    </w:p>
    <w:p w:rsidR="003739CE" w:rsidRDefault="00827075" w:rsidP="00355A7E">
      <w:pPr>
        <w:pStyle w:val="ListParagraph"/>
        <w:numPr>
          <w:ilvl w:val="0"/>
          <w:numId w:val="28"/>
        </w:numPr>
        <w:tabs>
          <w:tab w:val="left" w:pos="409"/>
        </w:tabs>
        <w:ind w:left="408" w:right="539"/>
        <w:rPr>
          <w:rFonts w:ascii="Cambria" w:eastAsia="Cambria" w:hAnsi="Cambria" w:cs="Cambria"/>
        </w:rPr>
      </w:pPr>
      <w:r>
        <w:rPr>
          <w:rFonts w:ascii="Calibri"/>
        </w:rPr>
        <w:t xml:space="preserve">Altele (precizați): </w:t>
      </w:r>
      <w:r>
        <w:rPr>
          <w:rFonts w:ascii="Cambria"/>
          <w:color w:val="808080"/>
          <w:sz w:val="24"/>
        </w:rPr>
        <w:t>Ap</w:t>
      </w:r>
      <w:r>
        <w:rPr>
          <w:rFonts w:ascii="Cambria"/>
          <w:color w:val="808080"/>
          <w:sz w:val="24"/>
        </w:rPr>
        <w:t>ă</w:t>
      </w:r>
      <w:r>
        <w:rPr>
          <w:rFonts w:ascii="Cambria"/>
          <w:color w:val="808080"/>
          <w:sz w:val="24"/>
        </w:rPr>
        <w:t>sa</w:t>
      </w:r>
      <w:r>
        <w:rPr>
          <w:rFonts w:ascii="Cambria"/>
          <w:color w:val="808080"/>
          <w:sz w:val="24"/>
        </w:rPr>
        <w:t>ț</w:t>
      </w:r>
      <w:r>
        <w:rPr>
          <w:rFonts w:ascii="Cambria"/>
          <w:color w:val="808080"/>
          <w:sz w:val="24"/>
        </w:rPr>
        <w:t>i aici pentru a introduce textul dorit.</w:t>
      </w:r>
    </w:p>
    <w:p w:rsidR="003739CE" w:rsidRDefault="003739CE">
      <w:pPr>
        <w:spacing w:before="2"/>
        <w:rPr>
          <w:rFonts w:ascii="Cambria" w:eastAsia="Cambria" w:hAnsi="Cambria" w:cs="Cambria"/>
          <w:sz w:val="21"/>
          <w:szCs w:val="21"/>
        </w:rPr>
      </w:pPr>
    </w:p>
    <w:p w:rsidR="003739CE" w:rsidRDefault="00827075">
      <w:pPr>
        <w:ind w:left="136" w:right="539"/>
        <w:rPr>
          <w:rFonts w:ascii="Calibri" w:eastAsia="Calibri" w:hAnsi="Calibri" w:cs="Calibri"/>
        </w:rPr>
      </w:pPr>
      <w:r>
        <w:rPr>
          <w:rFonts w:ascii="Calibri"/>
          <w:b/>
        </w:rPr>
        <w:t>7e. Este posibilă contestarea deciziei luate în urma depunerii unei cereri de recuzare (introducerea unui apel)?</w:t>
      </w:r>
    </w:p>
    <w:p w:rsidR="003739CE" w:rsidRDefault="00827075" w:rsidP="00355A7E">
      <w:pPr>
        <w:pStyle w:val="ListParagraph"/>
        <w:numPr>
          <w:ilvl w:val="0"/>
          <w:numId w:val="28"/>
        </w:numPr>
        <w:tabs>
          <w:tab w:val="left" w:pos="409"/>
        </w:tabs>
        <w:spacing w:before="124"/>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7f. Dacă da, care autoritate sau organism decide în privința respectivei contestații (apel)?</w:t>
      </w:r>
    </w:p>
    <w:p w:rsidR="003739CE" w:rsidRDefault="00827075" w:rsidP="00355A7E">
      <w:pPr>
        <w:pStyle w:val="ListParagraph"/>
        <w:numPr>
          <w:ilvl w:val="0"/>
          <w:numId w:val="28"/>
        </w:numPr>
        <w:tabs>
          <w:tab w:val="left" w:pos="409"/>
        </w:tabs>
        <w:spacing w:before="128"/>
        <w:ind w:left="408" w:right="539"/>
        <w:rPr>
          <w:rFonts w:ascii="Calibri" w:eastAsia="Calibri" w:hAnsi="Calibri" w:cs="Calibri"/>
        </w:rPr>
      </w:pPr>
      <w:r>
        <w:rPr>
          <w:rFonts w:ascii="Calibri"/>
        </w:rPr>
        <w:t>Autoritatea judecătorească</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Puterea executivă</w:t>
      </w:r>
    </w:p>
    <w:p w:rsidR="003739CE" w:rsidRDefault="00827075" w:rsidP="00355A7E">
      <w:pPr>
        <w:pStyle w:val="ListParagraph"/>
        <w:numPr>
          <w:ilvl w:val="0"/>
          <w:numId w:val="28"/>
        </w:numPr>
        <w:tabs>
          <w:tab w:val="left" w:pos="409"/>
        </w:tabs>
        <w:spacing w:before="20"/>
        <w:ind w:left="408" w:right="539"/>
        <w:rPr>
          <w:rFonts w:ascii="Cambria" w:eastAsia="Cambria" w:hAnsi="Cambria" w:cs="Cambria"/>
        </w:rPr>
      </w:pPr>
      <w:r>
        <w:rPr>
          <w:rFonts w:ascii="Calibri"/>
        </w:rPr>
        <w:t xml:space="preserve">Altele (precizați): </w:t>
      </w:r>
      <w:r>
        <w:rPr>
          <w:rFonts w:ascii="Cambria"/>
          <w:color w:val="808080"/>
          <w:sz w:val="24"/>
        </w:rPr>
        <w:t>Ap</w:t>
      </w:r>
      <w:r>
        <w:rPr>
          <w:rFonts w:ascii="Cambria"/>
          <w:color w:val="808080"/>
          <w:sz w:val="24"/>
        </w:rPr>
        <w:t>ă</w:t>
      </w:r>
      <w:r>
        <w:rPr>
          <w:rFonts w:ascii="Cambria"/>
          <w:color w:val="808080"/>
          <w:sz w:val="24"/>
        </w:rPr>
        <w:t>sa</w:t>
      </w:r>
      <w:r>
        <w:rPr>
          <w:rFonts w:ascii="Cambria"/>
          <w:color w:val="808080"/>
          <w:sz w:val="24"/>
        </w:rPr>
        <w:t>ț</w:t>
      </w:r>
      <w:r>
        <w:rPr>
          <w:rFonts w:ascii="Cambria"/>
          <w:color w:val="808080"/>
          <w:sz w:val="24"/>
        </w:rPr>
        <w:t>i aici pentru a introduce textul dorit.</w:t>
      </w:r>
    </w:p>
    <w:p w:rsidR="003739CE" w:rsidRDefault="003739CE">
      <w:pPr>
        <w:spacing w:before="11"/>
        <w:rPr>
          <w:rFonts w:ascii="Cambria" w:eastAsia="Cambria" w:hAnsi="Cambria" w:cs="Cambria"/>
          <w:sz w:val="20"/>
          <w:szCs w:val="20"/>
        </w:rPr>
      </w:pPr>
    </w:p>
    <w:p w:rsidR="003739CE" w:rsidRDefault="00C52A8A">
      <w:pPr>
        <w:spacing w:line="508" w:lineRule="exact"/>
        <w:ind w:left="108"/>
        <w:rPr>
          <w:rFonts w:ascii="Cambria" w:eastAsia="Cambria" w:hAnsi="Cambria" w:cs="Cambria"/>
          <w:sz w:val="20"/>
          <w:szCs w:val="20"/>
        </w:rPr>
      </w:pPr>
      <w:r>
        <w:rPr>
          <w:rFonts w:ascii="Cambria" w:eastAsia="Cambria" w:hAnsi="Cambria" w:cs="Cambria"/>
          <w:position w:val="-9"/>
          <w:sz w:val="20"/>
          <w:szCs w:val="20"/>
        </w:rPr>
      </w:r>
      <w:r>
        <w:rPr>
          <w:rFonts w:ascii="Cambria" w:eastAsia="Cambria" w:hAnsi="Cambria" w:cs="Cambria"/>
          <w:position w:val="-9"/>
          <w:sz w:val="20"/>
          <w:szCs w:val="20"/>
        </w:rPr>
        <w:pict>
          <v:shape id="_x0000_s1536"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spacing w:line="267" w:lineRule="exact"/>
                    <w:ind w:left="28"/>
                    <w:rPr>
                      <w:rFonts w:ascii="Calibri" w:eastAsia="Calibri" w:hAnsi="Calibri" w:cs="Calibri"/>
                    </w:rPr>
                  </w:pPr>
                  <w:r>
                    <w:rPr>
                      <w:rFonts w:ascii="Calibri"/>
                      <w:b/>
                    </w:rPr>
                    <w:t>8. Regimul incompatibilităților și conflictului de interese</w:t>
                  </w:r>
                </w:p>
              </w:txbxContent>
            </v:textbox>
          </v:shape>
        </w:pict>
      </w:r>
    </w:p>
    <w:p w:rsidR="003739CE" w:rsidRDefault="00827075">
      <w:pPr>
        <w:spacing w:line="267" w:lineRule="exact"/>
        <w:ind w:left="136" w:right="539"/>
        <w:rPr>
          <w:rFonts w:ascii="Calibri" w:eastAsia="Calibri" w:hAnsi="Calibri" w:cs="Calibri"/>
        </w:rPr>
      </w:pPr>
      <w:r>
        <w:rPr>
          <w:rFonts w:ascii="Calibri"/>
          <w:b/>
        </w:rPr>
        <w:t>8a. Judecătorilor li se permite să dețină și alte funcții?</w:t>
      </w:r>
    </w:p>
    <w:p w:rsidR="003739CE" w:rsidRDefault="00827075" w:rsidP="00355A7E">
      <w:pPr>
        <w:pStyle w:val="ListParagraph"/>
        <w:numPr>
          <w:ilvl w:val="0"/>
          <w:numId w:val="28"/>
        </w:numPr>
        <w:tabs>
          <w:tab w:val="left" w:pos="409"/>
        </w:tabs>
        <w:spacing w:before="128"/>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 w:val="left" w:pos="1156"/>
        </w:tabs>
        <w:spacing w:before="12"/>
        <w:ind w:left="408" w:right="539"/>
        <w:rPr>
          <w:rFonts w:ascii="Calibri" w:eastAsia="Calibri" w:hAnsi="Calibri" w:cs="Calibri"/>
        </w:rPr>
      </w:pPr>
      <w:r>
        <w:rPr>
          <w:rFonts w:ascii="Calibri"/>
        </w:rPr>
        <w:t>No</w:t>
      </w:r>
      <w:r>
        <w:tab/>
      </w:r>
      <w:r>
        <w:rPr>
          <w:rFonts w:ascii="Calibri"/>
        </w:rPr>
        <w:t xml:space="preserve">(Dacă ați răspuns nu, continuați cu întrebarea  </w:t>
      </w:r>
      <w:r>
        <w:rPr>
          <w:rFonts w:ascii="Calibri"/>
          <w:color w:val="0D0D0D"/>
        </w:rPr>
        <w:t>8f</w:t>
      </w:r>
      <w:r>
        <w:rPr>
          <w:rFonts w:ascii="Calibri"/>
        </w:rPr>
        <w:t>)</w:t>
      </w:r>
    </w:p>
    <w:p w:rsidR="003739CE" w:rsidRDefault="003739CE">
      <w:pPr>
        <w:spacing w:before="4"/>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8b. Este necesară o aprobare pentru exercitarea funcțiilor compatibile de către judecători?</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 xml:space="preserve">8c. Dacă răspunsul la punctul 8b. este da, cine </w:t>
      </w:r>
      <w:r>
        <w:rPr>
          <w:rFonts w:ascii="Calibri"/>
          <w:b/>
          <w:color w:val="0D0D0D"/>
        </w:rPr>
        <w:t>emite o astfel de aprobare</w:t>
      </w:r>
      <w:r>
        <w:rPr>
          <w:rFonts w:ascii="Calibri"/>
          <w:b/>
        </w:rPr>
        <w:t>?</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Autoritatea judecătorească</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Puterea executivă</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Legislativul</w:t>
      </w:r>
    </w:p>
    <w:p w:rsidR="003739CE" w:rsidRDefault="003739CE">
      <w:pPr>
        <w:rPr>
          <w:rFonts w:ascii="Calibri" w:eastAsia="Calibri" w:hAnsi="Calibri" w:cs="Calibri"/>
        </w:rPr>
        <w:sectPr w:rsidR="003739CE">
          <w:pgSz w:w="11900" w:h="16840"/>
          <w:pgMar w:top="1380" w:right="1280" w:bottom="1460" w:left="1280" w:header="0" w:footer="1246" w:gutter="0"/>
          <w:cols w:space="720"/>
        </w:sectPr>
      </w:pPr>
    </w:p>
    <w:p w:rsidR="003739CE" w:rsidRDefault="00827075">
      <w:pPr>
        <w:spacing w:before="35"/>
        <w:ind w:left="136" w:right="539"/>
        <w:rPr>
          <w:rFonts w:ascii="Calibri" w:eastAsia="Calibri" w:hAnsi="Calibri" w:cs="Calibri"/>
        </w:rPr>
      </w:pPr>
      <w:r>
        <w:rPr>
          <w:rFonts w:ascii="Calibri"/>
          <w:b/>
        </w:rPr>
        <w:lastRenderedPageBreak/>
        <w:t>8d. Dacă răspunsul la punctul 8a. este da, există un registru al celorlalte poziții și/sau funcții pe care le ocupă judecătorii?</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7"/>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8e. Dacă răspunsul la punctul 8d. este da, este public acest registru?</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8f. Există un registru care conține declarațiile de avere ale judecătorilor?</w:t>
      </w:r>
    </w:p>
    <w:p w:rsidR="003739CE" w:rsidRDefault="003739CE">
      <w:pPr>
        <w:spacing w:before="4"/>
        <w:rPr>
          <w:rFonts w:ascii="Calibri" w:eastAsia="Calibri" w:hAnsi="Calibri" w:cs="Calibri"/>
          <w:b/>
          <w:bCs/>
          <w:sz w:val="17"/>
          <w:szCs w:val="17"/>
        </w:rPr>
      </w:pPr>
    </w:p>
    <w:p w:rsidR="003739CE" w:rsidRDefault="00827075" w:rsidP="00355A7E">
      <w:pPr>
        <w:pStyle w:val="ListParagraph"/>
        <w:numPr>
          <w:ilvl w:val="0"/>
          <w:numId w:val="28"/>
        </w:numPr>
        <w:tabs>
          <w:tab w:val="left" w:pos="409"/>
        </w:tabs>
        <w:spacing w:line="276" w:lineRule="auto"/>
        <w:ind w:right="712" w:firstLine="0"/>
        <w:rPr>
          <w:rFonts w:ascii="Cambria" w:eastAsia="Cambria" w:hAnsi="Cambria" w:cs="Cambria"/>
        </w:rPr>
      </w:pPr>
      <w:r>
        <w:rPr>
          <w:rFonts w:ascii="Calibri"/>
        </w:rPr>
        <w:t>Da, vă rugăm să precizați care este suma minimă care trebuie să fie cuprinsă în declarația de avere:</w:t>
      </w:r>
      <w:r>
        <w:rPr>
          <w:rFonts w:ascii="Cambria"/>
          <w:color w:val="808080"/>
          <w:sz w:val="24"/>
        </w:rPr>
        <w:t>Ap</w:t>
      </w:r>
      <w:r>
        <w:rPr>
          <w:rFonts w:ascii="Cambria"/>
          <w:color w:val="808080"/>
          <w:sz w:val="24"/>
        </w:rPr>
        <w:t>ă</w:t>
      </w:r>
      <w:r>
        <w:rPr>
          <w:rFonts w:ascii="Cambria"/>
          <w:color w:val="808080"/>
          <w:sz w:val="24"/>
        </w:rPr>
        <w:t>sa</w:t>
      </w:r>
      <w:r>
        <w:rPr>
          <w:rFonts w:ascii="Cambria"/>
          <w:color w:val="808080"/>
          <w:sz w:val="24"/>
        </w:rPr>
        <w:t>ț</w:t>
      </w:r>
      <w:r>
        <w:rPr>
          <w:rFonts w:ascii="Cambria"/>
          <w:color w:val="808080"/>
          <w:sz w:val="24"/>
        </w:rPr>
        <w:t>i aici pentru a introduce textul dorit.</w:t>
      </w:r>
    </w:p>
    <w:p w:rsidR="003739CE" w:rsidRDefault="00827075" w:rsidP="00355A7E">
      <w:pPr>
        <w:pStyle w:val="ListParagraph"/>
        <w:numPr>
          <w:ilvl w:val="0"/>
          <w:numId w:val="28"/>
        </w:numPr>
        <w:tabs>
          <w:tab w:val="left" w:pos="409"/>
        </w:tabs>
        <w:spacing w:line="276" w:lineRule="exact"/>
        <w:ind w:left="408" w:right="539"/>
        <w:rPr>
          <w:rFonts w:ascii="Calibri" w:eastAsia="Calibri" w:hAnsi="Calibri" w:cs="Calibri"/>
        </w:rPr>
      </w:pPr>
      <w:r>
        <w:rPr>
          <w:rFonts w:ascii="Calibri"/>
        </w:rPr>
        <w:t>Nu</w:t>
      </w:r>
    </w:p>
    <w:p w:rsidR="003739CE" w:rsidRDefault="003739CE">
      <w:pPr>
        <w:spacing w:before="8"/>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8g. Dacă răspunsul la punctul 8f. este da, este public acest registru?</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5"/>
        <w:rPr>
          <w:rFonts w:ascii="Calibri" w:eastAsia="Calibri" w:hAnsi="Calibri" w:cs="Calibri"/>
          <w:sz w:val="20"/>
          <w:szCs w:val="20"/>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35" type="#_x0000_t202" style="width:456.35pt;height:25.4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spacing w:line="267" w:lineRule="exact"/>
                    <w:ind w:left="28"/>
                    <w:rPr>
                      <w:rFonts w:ascii="Calibri" w:eastAsia="Calibri" w:hAnsi="Calibri" w:cs="Calibri"/>
                    </w:rPr>
                  </w:pPr>
                  <w:r>
                    <w:rPr>
                      <w:rFonts w:ascii="Calibri"/>
                      <w:b/>
                    </w:rPr>
                    <w:t>9. Proceduri ușor de înțeles de către justițiabili</w:t>
                  </w:r>
                </w:p>
              </w:txbxContent>
            </v:textbox>
          </v:shape>
        </w:pict>
      </w:r>
    </w:p>
    <w:p w:rsidR="003739CE" w:rsidRDefault="00827075">
      <w:pPr>
        <w:spacing w:line="268" w:lineRule="exact"/>
        <w:ind w:left="136" w:right="539"/>
        <w:rPr>
          <w:rFonts w:ascii="Calibri" w:eastAsia="Calibri" w:hAnsi="Calibri" w:cs="Calibri"/>
        </w:rPr>
      </w:pPr>
      <w:r>
        <w:rPr>
          <w:rFonts w:ascii="Calibri"/>
          <w:b/>
        </w:rPr>
        <w:t>9a. Sunt judecătorii obligați să asiste părțile și justițiabilii la înțelerea procedurilor judiciare?</w:t>
      </w:r>
    </w:p>
    <w:p w:rsidR="003739CE" w:rsidRDefault="003739CE">
      <w:pPr>
        <w:spacing w:before="9"/>
        <w:rPr>
          <w:rFonts w:ascii="Calibri" w:eastAsia="Calibri" w:hAnsi="Calibri" w:cs="Calibri"/>
          <w:b/>
          <w:bCs/>
          <w:sz w:val="16"/>
          <w:szCs w:val="16"/>
        </w:rPr>
      </w:pPr>
    </w:p>
    <w:p w:rsidR="003739CE" w:rsidRDefault="00827075" w:rsidP="00355A7E">
      <w:pPr>
        <w:pStyle w:val="ListParagraph"/>
        <w:numPr>
          <w:ilvl w:val="0"/>
          <w:numId w:val="28"/>
        </w:numPr>
        <w:tabs>
          <w:tab w:val="left" w:pos="409"/>
        </w:tabs>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sz w:val="20"/>
          <w:szCs w:val="20"/>
        </w:rPr>
      </w:pPr>
    </w:p>
    <w:p w:rsidR="003739CE" w:rsidRDefault="00827075">
      <w:pPr>
        <w:spacing w:line="276" w:lineRule="auto"/>
        <w:ind w:left="136" w:right="467"/>
        <w:rPr>
          <w:rFonts w:ascii="Calibri" w:eastAsia="Calibri" w:hAnsi="Calibri" w:cs="Calibri"/>
        </w:rPr>
      </w:pPr>
      <w:r>
        <w:rPr>
          <w:rFonts w:ascii="Calibri"/>
          <w:b/>
        </w:rPr>
        <w:t>9b. Pe parcursul oferirii de asistență, la care se face referire în întrebarea 9a, judecătorilor li se solicită să țină în mod special seama de unele dintre următoarele categorii de justițiabili?:</w:t>
      </w:r>
    </w:p>
    <w:p w:rsidR="003739CE" w:rsidRDefault="00827075" w:rsidP="00355A7E">
      <w:pPr>
        <w:pStyle w:val="ListParagraph"/>
        <w:numPr>
          <w:ilvl w:val="0"/>
          <w:numId w:val="28"/>
        </w:numPr>
        <w:tabs>
          <w:tab w:val="left" w:pos="409"/>
        </w:tabs>
        <w:spacing w:before="168"/>
        <w:ind w:left="408" w:right="539"/>
        <w:rPr>
          <w:rFonts w:ascii="Calibri" w:eastAsia="Calibri" w:hAnsi="Calibri" w:cs="Calibri"/>
        </w:rPr>
      </w:pPr>
      <w:r>
        <w:rPr>
          <w:rFonts w:ascii="Calibri"/>
        </w:rPr>
        <w:t>Copii</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Tineri</w:t>
      </w:r>
    </w:p>
    <w:p w:rsidR="003739CE" w:rsidRDefault="00827075" w:rsidP="00355A7E">
      <w:pPr>
        <w:pStyle w:val="ListParagraph"/>
        <w:numPr>
          <w:ilvl w:val="0"/>
          <w:numId w:val="28"/>
        </w:numPr>
        <w:tabs>
          <w:tab w:val="left" w:pos="409"/>
        </w:tabs>
        <w:spacing w:before="11"/>
        <w:ind w:left="408" w:right="539"/>
        <w:rPr>
          <w:rFonts w:ascii="Calibri" w:eastAsia="Calibri" w:hAnsi="Calibri" w:cs="Calibri"/>
        </w:rPr>
      </w:pPr>
      <w:r>
        <w:rPr>
          <w:rFonts w:ascii="Calibri"/>
        </w:rPr>
        <w:t>Persoane cu dizabilități (fizice/mentale)</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Victime ale infracțiunilor</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Persoanele pentru care limba oficială nu este limba maternă</w:t>
      </w:r>
    </w:p>
    <w:p w:rsidR="003739CE" w:rsidRDefault="00827075" w:rsidP="00355A7E">
      <w:pPr>
        <w:pStyle w:val="ListParagraph"/>
        <w:numPr>
          <w:ilvl w:val="0"/>
          <w:numId w:val="28"/>
        </w:numPr>
        <w:tabs>
          <w:tab w:val="left" w:pos="409"/>
        </w:tabs>
        <w:spacing w:before="11"/>
        <w:ind w:left="408" w:right="539"/>
        <w:rPr>
          <w:rFonts w:ascii="Calibri" w:eastAsia="Calibri" w:hAnsi="Calibri" w:cs="Calibri"/>
        </w:rPr>
      </w:pPr>
      <w:r>
        <w:rPr>
          <w:rFonts w:ascii="Calibri"/>
        </w:rPr>
        <w:t>Părți în proces care se reprezintă singure</w:t>
      </w:r>
    </w:p>
    <w:p w:rsidR="003739CE" w:rsidRDefault="003739CE">
      <w:pPr>
        <w:spacing w:before="3"/>
        <w:rPr>
          <w:rFonts w:ascii="Calibri" w:eastAsia="Calibri" w:hAnsi="Calibri" w:cs="Calibri"/>
          <w:sz w:val="20"/>
          <w:szCs w:val="20"/>
        </w:rPr>
      </w:pPr>
    </w:p>
    <w:p w:rsidR="003739CE" w:rsidRDefault="00827075">
      <w:pPr>
        <w:ind w:left="136" w:right="539"/>
        <w:rPr>
          <w:rFonts w:ascii="Calibri" w:eastAsia="Calibri" w:hAnsi="Calibri" w:cs="Calibri"/>
        </w:rPr>
      </w:pPr>
      <w:r>
        <w:rPr>
          <w:rFonts w:ascii="Calibri"/>
          <w:b/>
        </w:rPr>
        <w:t>9c. Judecătorii beneficiază de pregătire profesională pentru a: [Sunt posibile mai multe opțiuni]</w:t>
      </w:r>
    </w:p>
    <w:p w:rsidR="003739CE" w:rsidRDefault="00827075" w:rsidP="00355A7E">
      <w:pPr>
        <w:pStyle w:val="ListParagraph"/>
        <w:numPr>
          <w:ilvl w:val="0"/>
          <w:numId w:val="28"/>
        </w:numPr>
        <w:tabs>
          <w:tab w:val="left" w:pos="409"/>
        </w:tabs>
        <w:spacing w:before="4"/>
        <w:ind w:left="408" w:right="539"/>
        <w:rPr>
          <w:rFonts w:ascii="Calibri" w:eastAsia="Calibri" w:hAnsi="Calibri" w:cs="Calibri"/>
        </w:rPr>
      </w:pPr>
      <w:r>
        <w:rPr>
          <w:rFonts w:ascii="Calibri"/>
        </w:rPr>
        <w:t>Își gestiona ședințele de judecată de o manieră mai ușor de înțeles de către justițiabili?</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Explica procedura de o manieră mai ușor de înțeles de către justițiabili?</w:t>
      </w:r>
    </w:p>
    <w:p w:rsidR="003739CE" w:rsidRDefault="00827075" w:rsidP="00355A7E">
      <w:pPr>
        <w:pStyle w:val="ListParagraph"/>
        <w:numPr>
          <w:ilvl w:val="0"/>
          <w:numId w:val="28"/>
        </w:numPr>
        <w:tabs>
          <w:tab w:val="left" w:pos="409"/>
        </w:tabs>
        <w:spacing w:before="12"/>
        <w:ind w:left="408" w:right="539"/>
        <w:rPr>
          <w:rFonts w:ascii="Calibri" w:eastAsia="Calibri" w:hAnsi="Calibri" w:cs="Calibri"/>
        </w:rPr>
      </w:pPr>
      <w:r>
        <w:rPr>
          <w:rFonts w:ascii="Calibri"/>
        </w:rPr>
        <w:t>Explica deciziile de o manieră mai ușor de înțeles de către justițiabili?</w:t>
      </w:r>
    </w:p>
    <w:p w:rsidR="003739CE" w:rsidRDefault="00827075" w:rsidP="00355A7E">
      <w:pPr>
        <w:pStyle w:val="ListParagraph"/>
        <w:numPr>
          <w:ilvl w:val="0"/>
          <w:numId w:val="28"/>
        </w:numPr>
        <w:tabs>
          <w:tab w:val="left" w:pos="409"/>
        </w:tabs>
        <w:spacing w:before="12" w:line="276" w:lineRule="auto"/>
        <w:ind w:left="420" w:right="237" w:hanging="284"/>
        <w:rPr>
          <w:rFonts w:ascii="Calibri" w:eastAsia="Calibri" w:hAnsi="Calibri" w:cs="Calibri"/>
        </w:rPr>
      </w:pPr>
      <w:r>
        <w:rPr>
          <w:rFonts w:ascii="Calibri"/>
        </w:rPr>
        <w:t>Își gestiona ședințele de judecată/explica procedura/explica deciziile de o manieră mai ușor de înțeles, mai ales prin raportare la categoriile identificate la întrebarea 9b)?</w:t>
      </w:r>
    </w:p>
    <w:p w:rsidR="003739CE" w:rsidRDefault="003739CE">
      <w:pPr>
        <w:spacing w:line="276" w:lineRule="auto"/>
        <w:rPr>
          <w:rFonts w:ascii="Calibri" w:eastAsia="Calibri" w:hAnsi="Calibri" w:cs="Calibri"/>
        </w:rPr>
        <w:sectPr w:rsidR="003739CE">
          <w:pgSz w:w="11900" w:h="16840"/>
          <w:pgMar w:top="1380" w:right="1280" w:bottom="1460" w:left="1280" w:header="0" w:footer="1246" w:gutter="0"/>
          <w:cols w:space="720"/>
        </w:sectPr>
      </w:pPr>
    </w:p>
    <w:p w:rsidR="003739CE" w:rsidRDefault="00827075">
      <w:pPr>
        <w:pStyle w:val="Heading1"/>
        <w:tabs>
          <w:tab w:val="left" w:pos="1184"/>
          <w:tab w:val="left" w:pos="9757"/>
        </w:tabs>
        <w:ind w:left="117"/>
        <w:rPr>
          <w:b w:val="0"/>
          <w:bCs w:val="0"/>
          <w:u w:val="none"/>
        </w:rPr>
      </w:pPr>
      <w:bookmarkStart w:id="10" w:name="_bookmark11"/>
      <w:bookmarkEnd w:id="10"/>
      <w:r>
        <w:rPr>
          <w:rFonts w:ascii="Times New Roman"/>
          <w:b w:val="0"/>
          <w:color w:val="365F91"/>
          <w:u w:val="thick" w:color="365F91"/>
        </w:rPr>
        <w:lastRenderedPageBreak/>
        <w:t xml:space="preserve"> </w:t>
      </w:r>
      <w:r>
        <w:tab/>
      </w:r>
      <w:r>
        <w:rPr>
          <w:color w:val="365F91"/>
          <w:u w:val="thick" w:color="365F91"/>
        </w:rPr>
        <w:t>11. Anexa 2 Fișa de punctare chestionar privind independența și răspunderea 2016-2017</w:t>
      </w:r>
      <w:r>
        <w:tab/>
      </w:r>
    </w:p>
    <w:p w:rsidR="003739CE" w:rsidRDefault="003739CE">
      <w:pPr>
        <w:spacing w:before="1"/>
        <w:rPr>
          <w:rFonts w:ascii="Calibri" w:eastAsia="Calibri" w:hAnsi="Calibri" w:cs="Calibri"/>
          <w:b/>
          <w:bCs/>
          <w:sz w:val="3"/>
          <w:szCs w:val="3"/>
        </w:rPr>
      </w:pPr>
    </w:p>
    <w:p w:rsidR="003739CE" w:rsidRDefault="00827075">
      <w:pPr>
        <w:spacing w:line="75" w:lineRule="exact"/>
        <w:ind w:left="112"/>
        <w:rPr>
          <w:rFonts w:ascii="Calibri" w:eastAsia="Calibri" w:hAnsi="Calibri" w:cs="Calibri"/>
          <w:sz w:val="7"/>
          <w:szCs w:val="7"/>
        </w:rPr>
      </w:pPr>
      <w:r>
        <w:rPr>
          <w:rFonts w:ascii="Calibri" w:eastAsia="Calibri" w:hAnsi="Calibri" w:cs="Calibri"/>
          <w:noProof/>
          <w:position w:val="-1"/>
          <w:sz w:val="7"/>
          <w:szCs w:val="7"/>
          <w:lang w:bidi="ar-SA"/>
        </w:rPr>
        <w:drawing>
          <wp:inline distT="0" distB="0" distL="0" distR="0">
            <wp:extent cx="6089506" cy="48196"/>
            <wp:effectExtent l="0" t="0" r="0" b="0"/>
            <wp:docPr id="10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8.png"/>
                    <pic:cNvPicPr/>
                  </pic:nvPicPr>
                  <pic:blipFill>
                    <a:blip r:embed="rId77" cstate="print"/>
                    <a:stretch>
                      <a:fillRect/>
                    </a:stretch>
                  </pic:blipFill>
                  <pic:spPr>
                    <a:xfrm>
                      <a:off x="0" y="0"/>
                      <a:ext cx="6089506" cy="48196"/>
                    </a:xfrm>
                    <a:prstGeom prst="rect">
                      <a:avLst/>
                    </a:prstGeom>
                  </pic:spPr>
                </pic:pic>
              </a:graphicData>
            </a:graphic>
          </wp:inline>
        </w:drawing>
      </w:r>
    </w:p>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spacing w:before="12"/>
        <w:rPr>
          <w:rFonts w:ascii="Calibri" w:eastAsia="Calibri" w:hAnsi="Calibri" w:cs="Calibri"/>
          <w:b/>
          <w:bCs/>
          <w:sz w:val="15"/>
          <w:szCs w:val="15"/>
        </w:rPr>
      </w:pPr>
    </w:p>
    <w:p w:rsidR="003739CE" w:rsidRDefault="00827075">
      <w:pPr>
        <w:spacing w:line="12600" w:lineRule="exact"/>
        <w:ind w:left="400"/>
        <w:rPr>
          <w:rFonts w:ascii="Calibri" w:eastAsia="Calibri" w:hAnsi="Calibri" w:cs="Calibri"/>
          <w:sz w:val="20"/>
          <w:szCs w:val="20"/>
        </w:rPr>
      </w:pPr>
      <w:r>
        <w:rPr>
          <w:rFonts w:ascii="Calibri" w:eastAsia="Calibri" w:hAnsi="Calibri" w:cs="Calibri"/>
          <w:noProof/>
          <w:position w:val="-251"/>
          <w:sz w:val="20"/>
          <w:szCs w:val="20"/>
          <w:lang w:bidi="ar-SA"/>
        </w:rPr>
        <w:lastRenderedPageBreak/>
        <w:drawing>
          <wp:inline distT="0" distB="0" distL="0" distR="0">
            <wp:extent cx="6077465" cy="8001000"/>
            <wp:effectExtent l="0" t="0" r="0" b="0"/>
            <wp:docPr id="10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0.png"/>
                    <pic:cNvPicPr/>
                  </pic:nvPicPr>
                  <pic:blipFill>
                    <a:blip r:embed="rId95" cstate="print"/>
                    <a:stretch>
                      <a:fillRect/>
                    </a:stretch>
                  </pic:blipFill>
                  <pic:spPr>
                    <a:xfrm>
                      <a:off x="0" y="0"/>
                      <a:ext cx="6077465" cy="8001000"/>
                    </a:xfrm>
                    <a:prstGeom prst="rect">
                      <a:avLst/>
                    </a:prstGeom>
                  </pic:spPr>
                </pic:pic>
              </a:graphicData>
            </a:graphic>
          </wp:inline>
        </w:drawing>
      </w:r>
    </w:p>
    <w:p w:rsidR="003739CE" w:rsidRDefault="003739CE">
      <w:pPr>
        <w:spacing w:line="12600" w:lineRule="exact"/>
        <w:rPr>
          <w:rFonts w:ascii="Calibri" w:eastAsia="Calibri" w:hAnsi="Calibri" w:cs="Calibri"/>
          <w:sz w:val="20"/>
          <w:szCs w:val="20"/>
        </w:rPr>
        <w:sectPr w:rsidR="003739CE">
          <w:pgSz w:w="11900" w:h="16840"/>
          <w:pgMar w:top="1400" w:right="600" w:bottom="1460" w:left="1120" w:header="0" w:footer="1246" w:gutter="0"/>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13630" w:lineRule="exact"/>
        <w:ind w:left="124"/>
        <w:rPr>
          <w:rFonts w:ascii="Times New Roman" w:eastAsia="Times New Roman" w:hAnsi="Times New Roman" w:cs="Times New Roman"/>
          <w:sz w:val="20"/>
          <w:szCs w:val="20"/>
        </w:rPr>
      </w:pPr>
      <w:r>
        <w:rPr>
          <w:rFonts w:ascii="Times New Roman" w:eastAsia="Times New Roman" w:hAnsi="Times New Roman" w:cs="Times New Roman"/>
          <w:noProof/>
          <w:position w:val="-272"/>
          <w:sz w:val="20"/>
          <w:szCs w:val="20"/>
          <w:lang w:bidi="ar-SA"/>
        </w:rPr>
        <w:drawing>
          <wp:inline distT="0" distB="0" distL="0" distR="0">
            <wp:extent cx="4885539" cy="8655367"/>
            <wp:effectExtent l="0" t="0" r="0" b="0"/>
            <wp:docPr id="10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1.png"/>
                    <pic:cNvPicPr/>
                  </pic:nvPicPr>
                  <pic:blipFill>
                    <a:blip r:embed="rId96" cstate="print"/>
                    <a:stretch>
                      <a:fillRect/>
                    </a:stretch>
                  </pic:blipFill>
                  <pic:spPr>
                    <a:xfrm>
                      <a:off x="0" y="0"/>
                      <a:ext cx="4885539" cy="8655367"/>
                    </a:xfrm>
                    <a:prstGeom prst="rect">
                      <a:avLst/>
                    </a:prstGeom>
                  </pic:spPr>
                </pic:pic>
              </a:graphicData>
            </a:graphic>
          </wp:inline>
        </w:drawing>
      </w:r>
    </w:p>
    <w:p w:rsidR="003739CE" w:rsidRDefault="003739CE">
      <w:pPr>
        <w:spacing w:line="13630" w:lineRule="exact"/>
        <w:rPr>
          <w:rFonts w:ascii="Times New Roman" w:eastAsia="Times New Roman" w:hAnsi="Times New Roman" w:cs="Times New Roman"/>
          <w:sz w:val="20"/>
          <w:szCs w:val="20"/>
        </w:rPr>
        <w:sectPr w:rsidR="003739CE">
          <w:pgSz w:w="11900" w:h="16840"/>
          <w:pgMar w:top="1340" w:right="1300" w:bottom="1440" w:left="1300" w:header="0" w:footer="1246" w:gutter="0"/>
          <w:cols w:space="720"/>
        </w:sectPr>
      </w:pPr>
    </w:p>
    <w:p w:rsidR="003739CE" w:rsidRDefault="00827075">
      <w:pPr>
        <w:pStyle w:val="Heading1"/>
        <w:spacing w:line="278" w:lineRule="auto"/>
        <w:ind w:left="4446" w:right="709" w:hanging="4146"/>
        <w:rPr>
          <w:b w:val="0"/>
          <w:bCs w:val="0"/>
          <w:u w:val="none"/>
        </w:rPr>
      </w:pPr>
      <w:bookmarkStart w:id="11" w:name="_bookmark12"/>
      <w:bookmarkEnd w:id="11"/>
      <w:r>
        <w:rPr>
          <w:color w:val="365F91"/>
          <w:u w:val="none"/>
        </w:rPr>
        <w:lastRenderedPageBreak/>
        <w:t>12. Anexa 3 Datele din partea membrilor și observatorilor chestionar privind independența și răspunderea 2016-2017</w:t>
      </w:r>
    </w:p>
    <w:p w:rsidR="003739CE" w:rsidRDefault="00C52A8A">
      <w:pPr>
        <w:spacing w:line="142" w:lineRule="exact"/>
        <w:ind w:left="114"/>
        <w:rPr>
          <w:rFonts w:ascii="Calibri" w:eastAsia="Calibri" w:hAnsi="Calibri" w:cs="Calibri"/>
          <w:sz w:val="14"/>
          <w:szCs w:val="14"/>
        </w:rPr>
      </w:pPr>
      <w:r>
        <w:rPr>
          <w:rFonts w:ascii="Calibri" w:eastAsia="Calibri" w:hAnsi="Calibri" w:cs="Calibri"/>
          <w:position w:val="-2"/>
          <w:sz w:val="14"/>
          <w:szCs w:val="14"/>
        </w:rPr>
      </w:r>
      <w:r>
        <w:rPr>
          <w:rFonts w:ascii="Calibri" w:eastAsia="Calibri" w:hAnsi="Calibri" w:cs="Calibri"/>
          <w:position w:val="-2"/>
          <w:sz w:val="14"/>
          <w:szCs w:val="14"/>
        </w:rPr>
        <w:pict>
          <v:group id="_x0000_s1045" style="width:485.6pt;height:7.15pt;mso-position-horizontal-relative:char;mso-position-vertical-relative:line" coordsize="9712,143">
            <v:shape id="_x0000_s1048" type="#_x0000_t75" style="position:absolute;left:33;top:66;width:9644;height:76">
              <v:imagedata r:id="rId97" o:title=""/>
            </v:shape>
            <v:group id="_x0000_s1046" style="position:absolute;left:35;top:35;width:9641;height:2" coordorigin="35,35" coordsize="9641,2">
              <v:shape id="_x0000_s1047" style="position:absolute;left:35;top:35;width:9641;height:2" coordorigin="35,35" coordsize="9641,0" path="m35,35r9641,e" filled="f" strokecolor="#365f91" strokeweight="3.55pt">
                <v:path arrowok="t"/>
              </v:shape>
            </v:group>
            <w10:anchorlock/>
          </v:group>
        </w:pict>
      </w:r>
    </w:p>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spacing w:before="12"/>
        <w:rPr>
          <w:rFonts w:ascii="Calibri" w:eastAsia="Calibri" w:hAnsi="Calibri" w:cs="Calibri"/>
          <w:b/>
          <w:bCs/>
          <w:sz w:val="18"/>
          <w:szCs w:val="18"/>
        </w:rPr>
      </w:pPr>
    </w:p>
    <w:p w:rsidR="003739CE" w:rsidRDefault="00827075">
      <w:pPr>
        <w:spacing w:line="12054" w:lineRule="exact"/>
        <w:ind w:left="1435"/>
        <w:rPr>
          <w:rFonts w:ascii="Calibri" w:eastAsia="Calibri" w:hAnsi="Calibri" w:cs="Calibri"/>
          <w:sz w:val="20"/>
          <w:szCs w:val="20"/>
        </w:rPr>
      </w:pPr>
      <w:r>
        <w:rPr>
          <w:rFonts w:ascii="Calibri" w:eastAsia="Calibri" w:hAnsi="Calibri" w:cs="Calibri"/>
          <w:noProof/>
          <w:position w:val="-240"/>
          <w:sz w:val="20"/>
          <w:szCs w:val="20"/>
          <w:lang w:bidi="ar-SA"/>
        </w:rPr>
        <w:lastRenderedPageBreak/>
        <w:drawing>
          <wp:inline distT="0" distB="0" distL="0" distR="0">
            <wp:extent cx="3552578" cy="7654290"/>
            <wp:effectExtent l="0" t="0" r="0" b="0"/>
            <wp:docPr id="10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3.png"/>
                    <pic:cNvPicPr/>
                  </pic:nvPicPr>
                  <pic:blipFill>
                    <a:blip r:embed="rId98" cstate="print"/>
                    <a:stretch>
                      <a:fillRect/>
                    </a:stretch>
                  </pic:blipFill>
                  <pic:spPr>
                    <a:xfrm>
                      <a:off x="0" y="0"/>
                      <a:ext cx="3552578" cy="7654290"/>
                    </a:xfrm>
                    <a:prstGeom prst="rect">
                      <a:avLst/>
                    </a:prstGeom>
                  </pic:spPr>
                </pic:pic>
              </a:graphicData>
            </a:graphic>
          </wp:inline>
        </w:drawing>
      </w:r>
    </w:p>
    <w:p w:rsidR="003739CE" w:rsidRDefault="003739CE">
      <w:pPr>
        <w:spacing w:line="12054" w:lineRule="exact"/>
        <w:rPr>
          <w:rFonts w:ascii="Calibri" w:eastAsia="Calibri" w:hAnsi="Calibri" w:cs="Calibri"/>
          <w:sz w:val="20"/>
          <w:szCs w:val="20"/>
        </w:rPr>
        <w:sectPr w:rsidR="003739CE">
          <w:footerReference w:type="default" r:id="rId99"/>
          <w:pgSz w:w="11900" w:h="16840"/>
          <w:pgMar w:top="1400" w:right="780" w:bottom="1440" w:left="1180" w:header="0" w:footer="1246" w:gutter="0"/>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6864"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136"/>
          <w:sz w:val="20"/>
          <w:szCs w:val="20"/>
          <w:lang w:bidi="ar-SA"/>
        </w:rPr>
        <w:drawing>
          <wp:inline distT="0" distB="0" distL="0" distR="0">
            <wp:extent cx="5705959" cy="4358640"/>
            <wp:effectExtent l="0" t="0" r="0" b="0"/>
            <wp:docPr id="11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4.png"/>
                    <pic:cNvPicPr/>
                  </pic:nvPicPr>
                  <pic:blipFill>
                    <a:blip r:embed="rId100" cstate="print"/>
                    <a:stretch>
                      <a:fillRect/>
                    </a:stretch>
                  </pic:blipFill>
                  <pic:spPr>
                    <a:xfrm>
                      <a:off x="0" y="0"/>
                      <a:ext cx="5705959" cy="4358640"/>
                    </a:xfrm>
                    <a:prstGeom prst="rect">
                      <a:avLst/>
                    </a:prstGeom>
                  </pic:spPr>
                </pic:pic>
              </a:graphicData>
            </a:graphic>
          </wp:inline>
        </w:drawing>
      </w:r>
    </w:p>
    <w:p w:rsidR="003739CE" w:rsidRDefault="003739CE">
      <w:pPr>
        <w:spacing w:line="6864" w:lineRule="exact"/>
        <w:rPr>
          <w:rFonts w:ascii="Times New Roman" w:eastAsia="Times New Roman" w:hAnsi="Times New Roman" w:cs="Times New Roman"/>
          <w:sz w:val="20"/>
          <w:szCs w:val="20"/>
        </w:rPr>
        <w:sectPr w:rsidR="003739CE">
          <w:footerReference w:type="default" r:id="rId101"/>
          <w:pgSz w:w="11900" w:h="16840"/>
          <w:pgMar w:top="1340" w:right="1300" w:bottom="1440" w:left="1300" w:header="0" w:footer="1246" w:gutter="0"/>
          <w:pgNumType w:start="111"/>
          <w:cols w:space="720"/>
        </w:sectPr>
      </w:pPr>
    </w:p>
    <w:p w:rsidR="003739CE" w:rsidRDefault="00827075">
      <w:pPr>
        <w:pStyle w:val="Heading1"/>
        <w:tabs>
          <w:tab w:val="left" w:pos="1816"/>
          <w:tab w:val="left" w:pos="9757"/>
        </w:tabs>
        <w:ind w:left="117" w:right="509"/>
        <w:rPr>
          <w:b w:val="0"/>
          <w:bCs w:val="0"/>
          <w:u w:val="none"/>
        </w:rPr>
      </w:pPr>
      <w:bookmarkStart w:id="12" w:name="_bookmark13"/>
      <w:bookmarkEnd w:id="12"/>
      <w:r>
        <w:rPr>
          <w:rFonts w:ascii="Times New Roman"/>
          <w:b w:val="0"/>
          <w:color w:val="365F91"/>
          <w:u w:val="thick" w:color="365F91"/>
        </w:rPr>
        <w:lastRenderedPageBreak/>
        <w:t xml:space="preserve"> </w:t>
      </w:r>
      <w:r>
        <w:tab/>
      </w:r>
      <w:r>
        <w:rPr>
          <w:color w:val="365F91"/>
          <w:u w:val="thick" w:color="365F91"/>
        </w:rPr>
        <w:t>13. Anexa 4 Chestionar privind calitatea 2016-2017</w:t>
      </w:r>
      <w:r>
        <w:tab/>
      </w:r>
    </w:p>
    <w:p w:rsidR="003739CE" w:rsidRDefault="003739CE">
      <w:pPr>
        <w:spacing w:before="1"/>
        <w:rPr>
          <w:rFonts w:ascii="Calibri" w:eastAsia="Calibri" w:hAnsi="Calibri" w:cs="Calibri"/>
          <w:b/>
          <w:bCs/>
          <w:sz w:val="3"/>
          <w:szCs w:val="3"/>
        </w:rPr>
      </w:pPr>
    </w:p>
    <w:p w:rsidR="003739CE" w:rsidRDefault="00827075">
      <w:pPr>
        <w:spacing w:line="75" w:lineRule="exact"/>
        <w:ind w:left="112"/>
        <w:rPr>
          <w:rFonts w:ascii="Calibri" w:eastAsia="Calibri" w:hAnsi="Calibri" w:cs="Calibri"/>
          <w:sz w:val="7"/>
          <w:szCs w:val="7"/>
        </w:rPr>
      </w:pPr>
      <w:r>
        <w:rPr>
          <w:rFonts w:ascii="Calibri" w:eastAsia="Calibri" w:hAnsi="Calibri" w:cs="Calibri"/>
          <w:noProof/>
          <w:position w:val="-1"/>
          <w:sz w:val="7"/>
          <w:szCs w:val="7"/>
          <w:lang w:bidi="ar-SA"/>
        </w:rPr>
        <w:drawing>
          <wp:inline distT="0" distB="0" distL="0" distR="0">
            <wp:extent cx="6089506" cy="48196"/>
            <wp:effectExtent l="0" t="0" r="0" b="0"/>
            <wp:docPr id="11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8.png"/>
                    <pic:cNvPicPr/>
                  </pic:nvPicPr>
                  <pic:blipFill>
                    <a:blip r:embed="rId77" cstate="print"/>
                    <a:stretch>
                      <a:fillRect/>
                    </a:stretch>
                  </pic:blipFill>
                  <pic:spPr>
                    <a:xfrm>
                      <a:off x="0" y="0"/>
                      <a:ext cx="6089506" cy="48196"/>
                    </a:xfrm>
                    <a:prstGeom prst="rect">
                      <a:avLst/>
                    </a:prstGeom>
                  </pic:spPr>
                </pic:pic>
              </a:graphicData>
            </a:graphic>
          </wp:inline>
        </w:drawing>
      </w:r>
    </w:p>
    <w:p w:rsidR="003739CE" w:rsidRDefault="003739CE">
      <w:pPr>
        <w:rPr>
          <w:rFonts w:ascii="Calibri" w:eastAsia="Calibri" w:hAnsi="Calibri" w:cs="Calibri"/>
          <w:b/>
          <w:bCs/>
          <w:sz w:val="34"/>
          <w:szCs w:val="34"/>
        </w:rPr>
      </w:pPr>
    </w:p>
    <w:p w:rsidR="003739CE" w:rsidRDefault="00827075">
      <w:pPr>
        <w:spacing w:before="209" w:line="242" w:lineRule="auto"/>
        <w:ind w:left="296" w:right="509"/>
        <w:rPr>
          <w:rFonts w:ascii="Calibri" w:eastAsia="Calibri" w:hAnsi="Calibri" w:cs="Calibri"/>
        </w:rPr>
      </w:pPr>
      <w:r>
        <w:rPr>
          <w:rFonts w:ascii="Calibri"/>
          <w:b/>
        </w:rPr>
        <w:t>Remarcă generală: Acest chestionar trebuie completat de către reprezentanții Consiliului judiciar sau ai unui organism echivalent, însă răspunsurile date ar trebui să reflecte opiuniile de la nivelul instanțelor.</w:t>
      </w:r>
    </w:p>
    <w:p w:rsidR="003739CE" w:rsidRDefault="003739CE">
      <w:pPr>
        <w:spacing w:before="10"/>
        <w:rPr>
          <w:rFonts w:ascii="Calibri" w:eastAsia="Calibri" w:hAnsi="Calibri" w:cs="Calibri"/>
          <w:b/>
          <w:bCs/>
          <w:sz w:val="21"/>
          <w:szCs w:val="21"/>
        </w:rPr>
      </w:pPr>
    </w:p>
    <w:p w:rsidR="003739CE" w:rsidRDefault="00C52A8A">
      <w:pPr>
        <w:spacing w:line="508" w:lineRule="exact"/>
        <w:ind w:left="26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34" type="#_x0000_t202" style="width:456.35pt;height:25.45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tabs>
                      <w:tab w:val="left" w:pos="595"/>
                    </w:tabs>
                    <w:spacing w:line="268" w:lineRule="exact"/>
                    <w:ind w:left="28"/>
                    <w:rPr>
                      <w:rFonts w:ascii="Calibri" w:eastAsia="Calibri" w:hAnsi="Calibri" w:cs="Calibri"/>
                    </w:rPr>
                  </w:pPr>
                  <w:r>
                    <w:rPr>
                      <w:rFonts w:ascii="Calibri"/>
                      <w:b/>
                    </w:rPr>
                    <w:t>A.</w:t>
                  </w:r>
                  <w:r>
                    <w:tab/>
                  </w:r>
                  <w:r>
                    <w:rPr>
                      <w:rFonts w:ascii="Calibri"/>
                      <w:b/>
                    </w:rPr>
                    <w:t>Celeritatea și managementul cauzelor</w:t>
                  </w:r>
                </w:p>
              </w:txbxContent>
            </v:textbox>
          </v:shape>
        </w:pict>
      </w:r>
    </w:p>
    <w:p w:rsidR="003739CE" w:rsidRDefault="003739CE">
      <w:pPr>
        <w:spacing w:before="4"/>
        <w:rPr>
          <w:rFonts w:ascii="Calibri" w:eastAsia="Calibri" w:hAnsi="Calibri" w:cs="Calibri"/>
          <w:b/>
          <w:bCs/>
          <w:sz w:val="17"/>
          <w:szCs w:val="17"/>
        </w:rPr>
      </w:pPr>
    </w:p>
    <w:p w:rsidR="003739CE" w:rsidRDefault="00827075">
      <w:pPr>
        <w:spacing w:before="55" w:line="266" w:lineRule="exact"/>
        <w:ind w:left="296" w:right="509"/>
        <w:rPr>
          <w:rFonts w:ascii="Calibri" w:eastAsia="Calibri" w:hAnsi="Calibri" w:cs="Calibri"/>
        </w:rPr>
      </w:pPr>
      <w:r>
        <w:rPr>
          <w:rFonts w:ascii="Calibri"/>
          <w:b/>
        </w:rPr>
        <w:t>Indicatorul A1: standarde pentru durata soluționării cauzelor</w:t>
      </w:r>
    </w:p>
    <w:p w:rsidR="003739CE" w:rsidRDefault="00827075">
      <w:pPr>
        <w:spacing w:line="270" w:lineRule="exact"/>
        <w:ind w:left="296" w:right="509"/>
        <w:rPr>
          <w:rFonts w:ascii="Calibri" w:eastAsia="Calibri" w:hAnsi="Calibri" w:cs="Calibri"/>
        </w:rPr>
      </w:pPr>
      <w:r>
        <w:rPr>
          <w:rFonts w:ascii="Calibri"/>
        </w:rPr>
        <w:t>1.1  Există standarde</w:t>
      </w:r>
      <w:r>
        <w:rPr>
          <w:rFonts w:ascii="Calibri"/>
          <w:position w:val="8"/>
          <w:sz w:val="14"/>
        </w:rPr>
        <w:t xml:space="preserve">33  </w:t>
      </w:r>
      <w:r>
        <w:rPr>
          <w:rFonts w:ascii="Calibri"/>
        </w:rPr>
        <w:t>- fie ele oficiale sau neoficiale - stabilite pentru durata soluționării cauzelor în primă instanță?</w:t>
      </w:r>
    </w:p>
    <w:tbl>
      <w:tblPr>
        <w:tblW w:w="0" w:type="auto"/>
        <w:tblInd w:w="29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0"/>
        <w:rPr>
          <w:rFonts w:ascii="Calibri" w:eastAsia="Calibri" w:hAnsi="Calibri" w:cs="Calibri"/>
          <w:sz w:val="18"/>
          <w:szCs w:val="18"/>
        </w:rPr>
      </w:pPr>
    </w:p>
    <w:p w:rsidR="003739CE" w:rsidRDefault="00827075">
      <w:pPr>
        <w:spacing w:before="41"/>
        <w:ind w:left="656" w:right="640" w:hanging="360"/>
        <w:rPr>
          <w:rFonts w:ascii="Calibri" w:eastAsia="Calibri" w:hAnsi="Calibri" w:cs="Calibri"/>
        </w:rPr>
      </w:pPr>
      <w:r>
        <w:rPr>
          <w:rFonts w:ascii="Segoe UI Symbol"/>
        </w:rPr>
        <w:t xml:space="preserve">1.2 </w:t>
      </w:r>
      <w:r>
        <w:rPr>
          <w:rFonts w:ascii="Calibri"/>
        </w:rPr>
        <w:t>Dacă răspunsul la punctul 1.1 este da, aceste standarde se aplică procedurii în întregime (de la demararea până la finalizarea acesteia), unor etape specifice de procedură, cum ar fi timpul scurs de la termenul de judecată până la pronunțarea unei hotărâri, sau ambelor situații?</w:t>
      </w:r>
    </w:p>
    <w:tbl>
      <w:tblPr>
        <w:tblW w:w="0" w:type="auto"/>
        <w:tblInd w:w="296" w:type="dxa"/>
        <w:tblLayout w:type="fixed"/>
        <w:tblCellMar>
          <w:left w:w="0" w:type="dxa"/>
          <w:right w:w="0" w:type="dxa"/>
        </w:tblCellMar>
        <w:tblLook w:val="01E0" w:firstRow="1" w:lastRow="1" w:firstColumn="1" w:lastColumn="1" w:noHBand="0" w:noVBand="0"/>
      </w:tblPr>
      <w:tblGrid>
        <w:gridCol w:w="3045"/>
        <w:gridCol w:w="3017"/>
        <w:gridCol w:w="2997"/>
      </w:tblGrid>
      <w:tr w:rsidR="003739CE">
        <w:trPr>
          <w:trHeight w:hRule="exact" w:val="280"/>
        </w:trPr>
        <w:tc>
          <w:tcPr>
            <w:tcW w:w="3045" w:type="dxa"/>
            <w:tcBorders>
              <w:top w:val="single" w:sz="3" w:space="0" w:color="000000"/>
              <w:left w:val="single" w:sz="3" w:space="0" w:color="000000"/>
              <w:bottom w:val="single" w:sz="3" w:space="0" w:color="000000"/>
              <w:right w:val="single" w:sz="3" w:space="0" w:color="000000"/>
            </w:tcBorders>
          </w:tcPr>
          <w:p w:rsidR="003739CE" w:rsidRDefault="003739CE"/>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penale</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civile</w:t>
            </w:r>
          </w:p>
        </w:tc>
      </w:tr>
      <w:tr w:rsidR="003739CE">
        <w:trPr>
          <w:trHeight w:hRule="exact" w:val="304"/>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Procedura în ansamblul său</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Etape specifice ale procedurii</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12"/>
        <w:rPr>
          <w:rFonts w:ascii="Calibri" w:eastAsia="Calibri" w:hAnsi="Calibri" w:cs="Calibri"/>
          <w:sz w:val="15"/>
          <w:szCs w:val="15"/>
        </w:rPr>
      </w:pPr>
    </w:p>
    <w:p w:rsidR="003739CE" w:rsidRDefault="00827075" w:rsidP="00355A7E">
      <w:pPr>
        <w:pStyle w:val="ListParagraph"/>
        <w:numPr>
          <w:ilvl w:val="1"/>
          <w:numId w:val="22"/>
        </w:numPr>
        <w:tabs>
          <w:tab w:val="left" w:pos="657"/>
        </w:tabs>
        <w:spacing w:before="71"/>
        <w:ind w:right="509"/>
        <w:jc w:val="left"/>
        <w:rPr>
          <w:rFonts w:ascii="Calibri" w:eastAsia="Calibri" w:hAnsi="Calibri" w:cs="Calibri"/>
        </w:rPr>
      </w:pPr>
      <w:r>
        <w:rPr>
          <w:rFonts w:ascii="Calibri"/>
        </w:rPr>
        <w:t>Există standarde</w:t>
      </w:r>
      <w:r>
        <w:rPr>
          <w:rFonts w:ascii="Calibri"/>
          <w:position w:val="8"/>
          <w:sz w:val="14"/>
        </w:rPr>
        <w:t xml:space="preserve">34  </w:t>
      </w:r>
      <w:r>
        <w:rPr>
          <w:rFonts w:ascii="Calibri"/>
        </w:rPr>
        <w:t>- fie ele oficiale sau neoficiale - stabilite pentru durata soluționării cauzelor în instanțele de apel?</w:t>
      </w:r>
    </w:p>
    <w:tbl>
      <w:tblPr>
        <w:tblW w:w="0" w:type="auto"/>
        <w:tblInd w:w="29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1"/>
        <w:rPr>
          <w:rFonts w:ascii="Calibri" w:eastAsia="Calibri" w:hAnsi="Calibri" w:cs="Calibri"/>
          <w:sz w:val="17"/>
          <w:szCs w:val="17"/>
        </w:rPr>
      </w:pPr>
    </w:p>
    <w:p w:rsidR="003739CE" w:rsidRDefault="00827075" w:rsidP="00355A7E">
      <w:pPr>
        <w:pStyle w:val="ListParagraph"/>
        <w:numPr>
          <w:ilvl w:val="1"/>
          <w:numId w:val="22"/>
        </w:numPr>
        <w:tabs>
          <w:tab w:val="left" w:pos="657"/>
        </w:tabs>
        <w:spacing w:before="55"/>
        <w:ind w:right="640"/>
        <w:jc w:val="left"/>
        <w:rPr>
          <w:rFonts w:ascii="Calibri" w:eastAsia="Calibri" w:hAnsi="Calibri" w:cs="Calibri"/>
        </w:rPr>
      </w:pPr>
      <w:r>
        <w:rPr>
          <w:rFonts w:ascii="Calibri"/>
        </w:rPr>
        <w:t>Dacă răspunsul la punctul 1.3 este da, aceste standarde se aplică procedurii în întregime (de la demararea până la finalizarea acesteia), unor etape specifice de procedură, cum ar fi timpul scurs de la termenul de judecată până la pronunțarea unei hotărâri, sau ambelor situații?</w:t>
      </w:r>
    </w:p>
    <w:tbl>
      <w:tblPr>
        <w:tblW w:w="0" w:type="auto"/>
        <w:tblInd w:w="296" w:type="dxa"/>
        <w:tblLayout w:type="fixed"/>
        <w:tblCellMar>
          <w:left w:w="0" w:type="dxa"/>
          <w:right w:w="0" w:type="dxa"/>
        </w:tblCellMar>
        <w:tblLook w:val="01E0" w:firstRow="1" w:lastRow="1" w:firstColumn="1" w:lastColumn="1" w:noHBand="0" w:noVBand="0"/>
      </w:tblPr>
      <w:tblGrid>
        <w:gridCol w:w="3045"/>
        <w:gridCol w:w="3017"/>
        <w:gridCol w:w="2997"/>
      </w:tblGrid>
      <w:tr w:rsidR="003739CE">
        <w:trPr>
          <w:trHeight w:hRule="exact" w:val="280"/>
        </w:trPr>
        <w:tc>
          <w:tcPr>
            <w:tcW w:w="3045" w:type="dxa"/>
            <w:tcBorders>
              <w:top w:val="single" w:sz="3" w:space="0" w:color="000000"/>
              <w:left w:val="single" w:sz="3" w:space="0" w:color="000000"/>
              <w:bottom w:val="single" w:sz="3" w:space="0" w:color="000000"/>
              <w:right w:val="single" w:sz="3" w:space="0" w:color="000000"/>
            </w:tcBorders>
          </w:tcPr>
          <w:p w:rsidR="003739CE" w:rsidRDefault="003739CE"/>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penale</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301"/>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Procedura în ansamblul său</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Etape specifice ale procedurii</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22"/>
        </w:numPr>
        <w:tabs>
          <w:tab w:val="left" w:pos="673"/>
        </w:tabs>
        <w:spacing w:before="55"/>
        <w:ind w:left="672" w:right="509" w:hanging="376"/>
        <w:jc w:val="left"/>
        <w:rPr>
          <w:rFonts w:ascii="Calibri" w:eastAsia="Calibri" w:hAnsi="Calibri" w:cs="Calibri"/>
        </w:rPr>
      </w:pPr>
      <w:r>
        <w:rPr>
          <w:rFonts w:ascii="Calibri"/>
        </w:rPr>
        <w:t>Care este statutul standardelor?</w:t>
      </w:r>
    </w:p>
    <w:tbl>
      <w:tblPr>
        <w:tblW w:w="0" w:type="auto"/>
        <w:tblInd w:w="296" w:type="dxa"/>
        <w:tblLayout w:type="fixed"/>
        <w:tblCellMar>
          <w:left w:w="0" w:type="dxa"/>
          <w:right w:w="0" w:type="dxa"/>
        </w:tblCellMar>
        <w:tblLook w:val="01E0" w:firstRow="1" w:lastRow="1" w:firstColumn="1" w:lastColumn="1" w:noHBand="0" w:noVBand="0"/>
      </w:tblPr>
      <w:tblGrid>
        <w:gridCol w:w="3081"/>
        <w:gridCol w:w="3001"/>
        <w:gridCol w:w="2977"/>
      </w:tblGrid>
      <w:tr w:rsidR="003739CE">
        <w:trPr>
          <w:trHeight w:hRule="exact" w:val="276"/>
        </w:trPr>
        <w:tc>
          <w:tcPr>
            <w:tcW w:w="3081" w:type="dxa"/>
            <w:tcBorders>
              <w:top w:val="single" w:sz="3" w:space="0" w:color="000000"/>
              <w:left w:val="single" w:sz="3" w:space="0" w:color="000000"/>
              <w:bottom w:val="single" w:sz="3" w:space="0" w:color="000000"/>
              <w:right w:val="single" w:sz="3" w:space="0" w:color="000000"/>
            </w:tcBorders>
          </w:tcPr>
          <w:p w:rsidR="003739CE" w:rsidRDefault="003739CE"/>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penale</w:t>
            </w:r>
          </w:p>
        </w:tc>
        <w:tc>
          <w:tcPr>
            <w:tcW w:w="29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8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Termen de prescripție</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8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Termen țintă</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8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Recomandare</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8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Termen orientativ</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jc w:val="center"/>
              <w:rPr>
                <w:rFonts w:ascii="Segoe UI Symbol" w:eastAsia="Segoe UI Symbol" w:hAnsi="Segoe UI Symbol" w:cs="Segoe UI Symbol"/>
              </w:rPr>
            </w:pPr>
            <w:r>
              <w:rPr>
                <w:rFonts w:ascii="Segoe UI Symbol" w:hAnsi="Segoe UI Symbol"/>
              </w:rPr>
              <w:t>☐</w:t>
            </w:r>
          </w:p>
        </w:tc>
        <w:tc>
          <w:tcPr>
            <w:tcW w:w="29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4"/>
        <w:rPr>
          <w:rFonts w:ascii="Calibri" w:eastAsia="Calibri" w:hAnsi="Calibri" w:cs="Calibri"/>
          <w:sz w:val="20"/>
          <w:szCs w:val="20"/>
        </w:rPr>
      </w:pPr>
    </w:p>
    <w:p w:rsidR="003739CE" w:rsidRDefault="00827075" w:rsidP="00355A7E">
      <w:pPr>
        <w:pStyle w:val="ListParagraph"/>
        <w:numPr>
          <w:ilvl w:val="1"/>
          <w:numId w:val="22"/>
        </w:numPr>
        <w:tabs>
          <w:tab w:val="left" w:pos="625"/>
        </w:tabs>
        <w:spacing w:before="55"/>
        <w:ind w:left="624" w:right="509" w:hanging="328"/>
        <w:jc w:val="left"/>
        <w:rPr>
          <w:rFonts w:ascii="Calibri" w:eastAsia="Calibri" w:hAnsi="Calibri" w:cs="Calibri"/>
        </w:rPr>
      </w:pPr>
      <w:r>
        <w:rPr>
          <w:rFonts w:ascii="Calibri"/>
        </w:rPr>
        <w:t>Care este izvorul acestor standarde?</w:t>
      </w:r>
    </w:p>
    <w:tbl>
      <w:tblPr>
        <w:tblW w:w="0" w:type="auto"/>
        <w:tblInd w:w="296" w:type="dxa"/>
        <w:tblLayout w:type="fixed"/>
        <w:tblCellMar>
          <w:left w:w="0" w:type="dxa"/>
          <w:right w:w="0" w:type="dxa"/>
        </w:tblCellMar>
        <w:tblLook w:val="01E0" w:firstRow="1" w:lastRow="1" w:firstColumn="1" w:lastColumn="1" w:noHBand="0" w:noVBand="0"/>
      </w:tblPr>
      <w:tblGrid>
        <w:gridCol w:w="3049"/>
        <w:gridCol w:w="3013"/>
        <w:gridCol w:w="2997"/>
      </w:tblGrid>
      <w:tr w:rsidR="003739CE">
        <w:trPr>
          <w:trHeight w:hRule="exact" w:val="276"/>
        </w:trPr>
        <w:tc>
          <w:tcPr>
            <w:tcW w:w="3049" w:type="dxa"/>
            <w:tcBorders>
              <w:top w:val="single" w:sz="3" w:space="0" w:color="000000"/>
              <w:left w:val="single" w:sz="3" w:space="0" w:color="000000"/>
              <w:bottom w:val="single" w:sz="3" w:space="0" w:color="000000"/>
              <w:right w:val="single" w:sz="3" w:space="0" w:color="000000"/>
            </w:tcBorders>
          </w:tcPr>
          <w:p w:rsidR="003739CE" w:rsidRDefault="003739CE"/>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penale</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5"/>
              <w:jc w:val="center"/>
              <w:rPr>
                <w:rFonts w:ascii="Calibri" w:eastAsia="Calibri" w:hAnsi="Calibri" w:cs="Calibri"/>
              </w:rPr>
            </w:pPr>
            <w:r>
              <w:rPr>
                <w:rFonts w:ascii="Calibri"/>
              </w:rPr>
              <w:t>Cauze civile</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Legea</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9"/>
              <w:jc w:val="center"/>
              <w:rPr>
                <w:rFonts w:ascii="Segoe UI Symbol" w:eastAsia="Segoe UI Symbol" w:hAnsi="Segoe UI Symbol" w:cs="Segoe UI Symbol"/>
              </w:rPr>
            </w:pPr>
            <w:r>
              <w:rPr>
                <w:rFonts w:ascii="Segoe UI Symbol" w:hAnsi="Segoe UI Symbol"/>
              </w:rPr>
              <w:t>☐</w:t>
            </w:r>
          </w:p>
        </w:tc>
      </w:tr>
    </w:tbl>
    <w:p w:rsidR="003739CE" w:rsidRDefault="003739CE">
      <w:pPr>
        <w:spacing w:before="9"/>
        <w:rPr>
          <w:rFonts w:ascii="Calibri" w:eastAsia="Calibri" w:hAnsi="Calibri" w:cs="Calibri"/>
          <w:sz w:val="15"/>
          <w:szCs w:val="15"/>
        </w:rPr>
      </w:pPr>
    </w:p>
    <w:p w:rsidR="003739CE" w:rsidRDefault="00C52A8A">
      <w:pPr>
        <w:spacing w:line="20" w:lineRule="exact"/>
        <w:ind w:left="29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41" style="width:144.65pt;height:.6pt;mso-position-horizontal-relative:char;mso-position-vertical-relative:line" coordsize="2893,12">
            <v:group id="_x0000_s1042" style="position:absolute;left:6;top:6;width:2881;height:2" coordorigin="6,6" coordsize="2881,2">
              <v:shape id="_x0000_s1043" style="position:absolute;left:6;top:6;width:2881;height:2" coordorigin="6,6" coordsize="2881,0" path="m6,6r2881,e" filled="f" strokeweight=".6pt">
                <v:path arrowok="t"/>
              </v:shape>
            </v:group>
            <w10:anchorlock/>
          </v:group>
        </w:pict>
      </w:r>
    </w:p>
    <w:p w:rsidR="003739CE" w:rsidRDefault="00827075">
      <w:pPr>
        <w:pStyle w:val="BodyText"/>
        <w:spacing w:before="91"/>
        <w:ind w:left="296" w:right="936"/>
      </w:pPr>
      <w:r>
        <w:rPr>
          <w:position w:val="8"/>
          <w:sz w:val="16"/>
        </w:rPr>
        <w:lastRenderedPageBreak/>
        <w:t xml:space="preserve">33  </w:t>
      </w:r>
      <w:r>
        <w:t>Standard este utilizat aici în sensul de normă. Un standard poate fi implementat în diverse modalități, variind de la implementarea prin lege până la tradiție.</w:t>
      </w:r>
    </w:p>
    <w:p w:rsidR="003739CE" w:rsidRDefault="00827075">
      <w:pPr>
        <w:pStyle w:val="BodyText"/>
        <w:ind w:left="296" w:right="936"/>
      </w:pPr>
      <w:r>
        <w:rPr>
          <w:position w:val="8"/>
          <w:sz w:val="16"/>
        </w:rPr>
        <w:t xml:space="preserve">34  </w:t>
      </w:r>
      <w:r>
        <w:t>Standard este utilizat aici în sensul de normă. Un standard poate fi implementat în diverse modalități, variind de la implementarea prin lege până la tradiție.</w:t>
      </w:r>
    </w:p>
    <w:p w:rsidR="003739CE" w:rsidRDefault="003739CE">
      <w:pPr>
        <w:sectPr w:rsidR="003739CE">
          <w:pgSz w:w="11900" w:h="16840"/>
          <w:pgMar w:top="1400" w:right="900" w:bottom="1440" w:left="1120" w:header="0" w:footer="1246" w:gutter="0"/>
          <w:cols w:space="720"/>
        </w:sectPr>
      </w:pPr>
    </w:p>
    <w:p w:rsidR="003739CE" w:rsidRDefault="003739CE">
      <w:pPr>
        <w:spacing w:before="3"/>
        <w:rPr>
          <w:rFonts w:ascii="Calibri" w:eastAsia="Calibri" w:hAnsi="Calibri" w:cs="Calibri"/>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3049"/>
        <w:gridCol w:w="3013"/>
        <w:gridCol w:w="2997"/>
      </w:tblGrid>
      <w:tr w:rsidR="003739CE">
        <w:trPr>
          <w:trHeight w:hRule="exact" w:val="548"/>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241"/>
              <w:rPr>
                <w:rFonts w:ascii="Calibri" w:eastAsia="Calibri" w:hAnsi="Calibri" w:cs="Calibri"/>
              </w:rPr>
            </w:pPr>
            <w:r>
              <w:rPr>
                <w:rFonts w:ascii="Calibri"/>
              </w:rPr>
              <w:t xml:space="preserve">Reglementări valabile la nivelul întregii autorități judecătorești </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405"/>
              <w:jc w:val="right"/>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04"/>
              <w:rPr>
                <w:rFonts w:ascii="Segoe UI Symbol" w:eastAsia="Segoe UI Symbol" w:hAnsi="Segoe UI Symbol" w:cs="Segoe UI Symbol"/>
              </w:rPr>
            </w:pPr>
            <w:r>
              <w:rPr>
                <w:rFonts w:ascii="Segoe UI Symbol" w:hAnsi="Segoe UI Symbol"/>
              </w:rPr>
              <w:t>☐</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Regulamente ale instanței</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405"/>
              <w:jc w:val="right"/>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04"/>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Practica profesională</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right="1405"/>
              <w:jc w:val="right"/>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404"/>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22"/>
        </w:numPr>
        <w:tabs>
          <w:tab w:val="left" w:pos="445"/>
        </w:tabs>
        <w:spacing w:before="55"/>
        <w:ind w:left="444" w:hanging="328"/>
        <w:jc w:val="left"/>
        <w:rPr>
          <w:rFonts w:ascii="Calibri" w:eastAsia="Calibri" w:hAnsi="Calibri" w:cs="Calibri"/>
        </w:rPr>
      </w:pPr>
      <w:r>
        <w:rPr>
          <w:rFonts w:ascii="Calibri"/>
        </w:rPr>
        <w:t>Sunt ambițioase standardele stabilite în cazul instanțelor de fond?</w:t>
      </w:r>
    </w:p>
    <w:tbl>
      <w:tblPr>
        <w:tblW w:w="0" w:type="auto"/>
        <w:tblInd w:w="116" w:type="dxa"/>
        <w:tblLayout w:type="fixed"/>
        <w:tblCellMar>
          <w:left w:w="0" w:type="dxa"/>
          <w:right w:w="0" w:type="dxa"/>
        </w:tblCellMar>
        <w:tblLook w:val="01E0" w:firstRow="1" w:lastRow="1" w:firstColumn="1" w:lastColumn="1" w:noHBand="0" w:noVBand="0"/>
      </w:tblPr>
      <w:tblGrid>
        <w:gridCol w:w="3029"/>
        <w:gridCol w:w="3025"/>
        <w:gridCol w:w="3005"/>
      </w:tblGrid>
      <w:tr w:rsidR="003739CE">
        <w:trPr>
          <w:trHeight w:hRule="exact" w:val="280"/>
        </w:trPr>
        <w:tc>
          <w:tcPr>
            <w:tcW w:w="3029" w:type="dxa"/>
            <w:tcBorders>
              <w:top w:val="single" w:sz="3" w:space="0" w:color="000000"/>
              <w:left w:val="single" w:sz="3" w:space="0" w:color="000000"/>
              <w:bottom w:val="single" w:sz="3" w:space="0" w:color="000000"/>
              <w:right w:val="single" w:sz="3" w:space="0" w:color="000000"/>
            </w:tcBorders>
          </w:tcPr>
          <w:p w:rsidR="003739CE" w:rsidRDefault="003739CE"/>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civile</w:t>
            </w:r>
          </w:p>
        </w:tc>
      </w:tr>
      <w:tr w:rsidR="003739CE">
        <w:trPr>
          <w:trHeight w:hRule="exact" w:val="304"/>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Pot fi atinse cu ușurință</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Necesită niște efort</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56"/>
              <w:rPr>
                <w:rFonts w:ascii="Calibri" w:eastAsia="Calibri" w:hAnsi="Calibri" w:cs="Calibri"/>
              </w:rPr>
            </w:pPr>
            <w:r>
              <w:rPr>
                <w:rFonts w:ascii="Calibri"/>
              </w:rPr>
              <w:t>Necesită un efort real</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544"/>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Necesită un efort intens</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22"/>
        </w:numPr>
        <w:tabs>
          <w:tab w:val="left" w:pos="445"/>
        </w:tabs>
        <w:spacing w:before="55"/>
        <w:ind w:left="444" w:hanging="328"/>
        <w:jc w:val="left"/>
        <w:rPr>
          <w:rFonts w:ascii="Calibri" w:eastAsia="Calibri" w:hAnsi="Calibri" w:cs="Calibri"/>
        </w:rPr>
      </w:pPr>
      <w:r>
        <w:rPr>
          <w:rFonts w:ascii="Calibri"/>
        </w:rPr>
        <w:t>Sunt ambițioase standardele stabilite în cazul instanțelor de apel?</w:t>
      </w:r>
    </w:p>
    <w:tbl>
      <w:tblPr>
        <w:tblW w:w="0" w:type="auto"/>
        <w:tblInd w:w="116" w:type="dxa"/>
        <w:tblLayout w:type="fixed"/>
        <w:tblCellMar>
          <w:left w:w="0" w:type="dxa"/>
          <w:right w:w="0" w:type="dxa"/>
        </w:tblCellMar>
        <w:tblLook w:val="01E0" w:firstRow="1" w:lastRow="1" w:firstColumn="1" w:lastColumn="1" w:noHBand="0" w:noVBand="0"/>
      </w:tblPr>
      <w:tblGrid>
        <w:gridCol w:w="3029"/>
        <w:gridCol w:w="3025"/>
        <w:gridCol w:w="3005"/>
      </w:tblGrid>
      <w:tr w:rsidR="003739CE">
        <w:trPr>
          <w:trHeight w:hRule="exact" w:val="276"/>
        </w:trPr>
        <w:tc>
          <w:tcPr>
            <w:tcW w:w="3029" w:type="dxa"/>
            <w:tcBorders>
              <w:top w:val="single" w:sz="3" w:space="0" w:color="000000"/>
              <w:left w:val="single" w:sz="3" w:space="0" w:color="000000"/>
              <w:bottom w:val="single" w:sz="3" w:space="0" w:color="000000"/>
              <w:right w:val="single" w:sz="3" w:space="0" w:color="000000"/>
            </w:tcBorders>
          </w:tcPr>
          <w:p w:rsidR="003739CE" w:rsidRDefault="003739CE"/>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304"/>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Pot fi atinse cu ușurință</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548"/>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Necesită niște efort</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56"/>
              <w:rPr>
                <w:rFonts w:ascii="Calibri" w:eastAsia="Calibri" w:hAnsi="Calibri" w:cs="Calibri"/>
              </w:rPr>
            </w:pPr>
            <w:r>
              <w:rPr>
                <w:rFonts w:ascii="Calibri"/>
              </w:rPr>
              <w:t>Necesită un efort real</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548"/>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Necesită un efort intens</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12"/>
        <w:rPr>
          <w:rFonts w:ascii="Calibri" w:eastAsia="Calibri" w:hAnsi="Calibri" w:cs="Calibri"/>
          <w:sz w:val="19"/>
          <w:szCs w:val="19"/>
        </w:rPr>
      </w:pPr>
    </w:p>
    <w:p w:rsidR="003739CE" w:rsidRDefault="00827075" w:rsidP="00355A7E">
      <w:pPr>
        <w:pStyle w:val="ListParagraph"/>
        <w:numPr>
          <w:ilvl w:val="1"/>
          <w:numId w:val="22"/>
        </w:numPr>
        <w:tabs>
          <w:tab w:val="left" w:pos="445"/>
        </w:tabs>
        <w:spacing w:before="55"/>
        <w:ind w:left="444" w:hanging="328"/>
        <w:jc w:val="left"/>
        <w:rPr>
          <w:rFonts w:ascii="Calibri" w:eastAsia="Calibri" w:hAnsi="Calibri" w:cs="Calibri"/>
        </w:rPr>
      </w:pPr>
      <w:r>
        <w:rPr>
          <w:rFonts w:ascii="Calibri"/>
        </w:rPr>
        <w:t>Sunt standardele efectiv atinse în cadrul instanțelor de fond?</w:t>
      </w:r>
    </w:p>
    <w:tbl>
      <w:tblPr>
        <w:tblW w:w="0" w:type="auto"/>
        <w:tblInd w:w="116" w:type="dxa"/>
        <w:tblLayout w:type="fixed"/>
        <w:tblCellMar>
          <w:left w:w="0" w:type="dxa"/>
          <w:right w:w="0" w:type="dxa"/>
        </w:tblCellMar>
        <w:tblLook w:val="01E0" w:firstRow="1" w:lastRow="1" w:firstColumn="1" w:lastColumn="1" w:noHBand="0" w:noVBand="0"/>
      </w:tblPr>
      <w:tblGrid>
        <w:gridCol w:w="3025"/>
        <w:gridCol w:w="3025"/>
        <w:gridCol w:w="3009"/>
      </w:tblGrid>
      <w:tr w:rsidR="003739CE">
        <w:trPr>
          <w:trHeight w:hRule="exact" w:val="280"/>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penale</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civile</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toate instanțele</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r>
      <w:tr w:rsidR="003739CE">
        <w:trPr>
          <w:trHeight w:hRule="exact" w:val="548"/>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majoritatea instanțelor</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În unele instanțe</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jc w:val="center"/>
              <w:rPr>
                <w:rFonts w:ascii="Segoe UI Symbol" w:eastAsia="Segoe UI Symbol" w:hAnsi="Segoe UI Symbol" w:cs="Segoe UI Symbol"/>
              </w:rPr>
            </w:pPr>
            <w:r>
              <w:rPr>
                <w:rFonts w:ascii="Segoe UI Symbol" w:hAnsi="Segoe UI Symbol"/>
              </w:rPr>
              <w:t>☐</w:t>
            </w:r>
          </w:p>
        </w:tc>
      </w:tr>
      <w:tr w:rsidR="003739CE">
        <w:trPr>
          <w:trHeight w:hRule="exact" w:val="54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nici o instanță</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22"/>
        </w:numPr>
        <w:tabs>
          <w:tab w:val="left" w:pos="557"/>
        </w:tabs>
        <w:spacing w:before="55"/>
        <w:ind w:left="556" w:hanging="440"/>
        <w:jc w:val="left"/>
        <w:rPr>
          <w:rFonts w:ascii="Calibri" w:eastAsia="Calibri" w:hAnsi="Calibri" w:cs="Calibri"/>
        </w:rPr>
      </w:pPr>
      <w:r>
        <w:rPr>
          <w:rFonts w:ascii="Calibri"/>
        </w:rPr>
        <w:t>Dacă standardele nu sunt pe deplin atinse, acest lucru este cauzat de o lipsă a resurselor umane sau de lipsuri bugetare?</w:t>
      </w:r>
    </w:p>
    <w:p w:rsidR="003739CE" w:rsidRDefault="003739CE">
      <w:pPr>
        <w:spacing w:before="1"/>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3033"/>
        <w:gridCol w:w="3025"/>
        <w:gridCol w:w="3001"/>
      </w:tblGrid>
      <w:tr w:rsidR="003739CE">
        <w:trPr>
          <w:trHeight w:hRule="exact" w:val="280"/>
        </w:trPr>
        <w:tc>
          <w:tcPr>
            <w:tcW w:w="3033" w:type="dxa"/>
            <w:tcBorders>
              <w:top w:val="single" w:sz="3" w:space="0" w:color="000000"/>
              <w:left w:val="single" w:sz="3" w:space="0" w:color="000000"/>
              <w:bottom w:val="single" w:sz="3" w:space="0" w:color="000000"/>
              <w:right w:val="single" w:sz="3" w:space="0" w:color="000000"/>
            </w:tcBorders>
          </w:tcPr>
          <w:p w:rsidR="003739CE" w:rsidRDefault="003739CE"/>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penale</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4"/>
        </w:trPr>
        <w:tc>
          <w:tcPr>
            <w:tcW w:w="30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Resurse umane</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545"/>
        </w:trPr>
        <w:tc>
          <w:tcPr>
            <w:tcW w:w="30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8" w:lineRule="exact"/>
              <w:ind w:left="108"/>
              <w:rPr>
                <w:rFonts w:ascii="Calibri" w:eastAsia="Calibri" w:hAnsi="Calibri" w:cs="Calibri"/>
              </w:rPr>
            </w:pPr>
            <w:r>
              <w:rPr>
                <w:rFonts w:ascii="Calibri"/>
              </w:rPr>
              <w:t>Buget</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5"/>
              <w:jc w:val="center"/>
              <w:rPr>
                <w:rFonts w:ascii="Segoe UI Symbol" w:eastAsia="Segoe UI Symbol" w:hAnsi="Segoe UI Symbol" w:cs="Segoe UI Symbol"/>
              </w:rPr>
            </w:pPr>
            <w:r>
              <w:rPr>
                <w:rFonts w:ascii="Segoe UI Symbol" w:hAnsi="Segoe UI Symbol"/>
              </w:rPr>
              <w:t>☐</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21"/>
          <w:szCs w:val="21"/>
        </w:rPr>
      </w:pPr>
    </w:p>
    <w:p w:rsidR="003739CE" w:rsidRDefault="00827075" w:rsidP="00355A7E">
      <w:pPr>
        <w:pStyle w:val="ListParagraph"/>
        <w:numPr>
          <w:ilvl w:val="1"/>
          <w:numId w:val="22"/>
        </w:numPr>
        <w:tabs>
          <w:tab w:val="left" w:pos="557"/>
        </w:tabs>
        <w:spacing w:before="55"/>
        <w:ind w:left="556" w:hanging="440"/>
        <w:jc w:val="left"/>
        <w:rPr>
          <w:rFonts w:ascii="Calibri" w:eastAsia="Calibri" w:hAnsi="Calibri" w:cs="Calibri"/>
        </w:rPr>
      </w:pPr>
      <w:r>
        <w:rPr>
          <w:rFonts w:ascii="Calibri"/>
        </w:rPr>
        <w:t>Sunt standardele efectiv atinse în cadrul instanțelor de apel?</w:t>
      </w:r>
    </w:p>
    <w:tbl>
      <w:tblPr>
        <w:tblW w:w="0" w:type="auto"/>
        <w:tblInd w:w="116" w:type="dxa"/>
        <w:tblLayout w:type="fixed"/>
        <w:tblCellMar>
          <w:left w:w="0" w:type="dxa"/>
          <w:right w:w="0" w:type="dxa"/>
        </w:tblCellMar>
        <w:tblLook w:val="01E0" w:firstRow="1" w:lastRow="1" w:firstColumn="1" w:lastColumn="1" w:noHBand="0" w:noVBand="0"/>
      </w:tblPr>
      <w:tblGrid>
        <w:gridCol w:w="3025"/>
        <w:gridCol w:w="3025"/>
        <w:gridCol w:w="3009"/>
      </w:tblGrid>
      <w:tr w:rsidR="003739CE">
        <w:trPr>
          <w:trHeight w:hRule="exact" w:val="280"/>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penale</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civile</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toate instanțele</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r>
      <w:tr w:rsidR="003739CE">
        <w:trPr>
          <w:trHeight w:hRule="exact" w:val="545"/>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majoritatea instanțelor</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unele instanțe</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lastRenderedPageBreak/>
              <w:t>În nici o instanță</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r>
    </w:tbl>
    <w:p w:rsidR="003739CE" w:rsidRDefault="003739CE">
      <w:pPr>
        <w:jc w:val="center"/>
        <w:rPr>
          <w:rFonts w:ascii="Segoe UI Symbol" w:eastAsia="Segoe UI Symbol" w:hAnsi="Segoe UI Symbol" w:cs="Segoe UI Symbol"/>
        </w:rPr>
        <w:sectPr w:rsidR="003739CE">
          <w:pgSz w:w="11900" w:h="16840"/>
          <w:pgMar w:top="1340" w:right="1300" w:bottom="1440" w:left="1300" w:header="0" w:footer="1246" w:gutter="0"/>
          <w:cols w:space="720"/>
        </w:sectPr>
      </w:pPr>
    </w:p>
    <w:p w:rsidR="003739CE" w:rsidRDefault="003739CE">
      <w:pPr>
        <w:spacing w:before="3"/>
        <w:rPr>
          <w:rFonts w:ascii="Calibri" w:eastAsia="Calibri" w:hAnsi="Calibri" w:cs="Calibri"/>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3025"/>
        <w:gridCol w:w="3025"/>
        <w:gridCol w:w="3009"/>
      </w:tblGrid>
      <w:tr w:rsidR="003739CE">
        <w:trPr>
          <w:trHeight w:hRule="exact" w:val="276"/>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09" w:type="dxa"/>
            <w:tcBorders>
              <w:top w:val="single" w:sz="3" w:space="0" w:color="000000"/>
              <w:left w:val="single" w:sz="3" w:space="0" w:color="000000"/>
              <w:bottom w:val="single" w:sz="3" w:space="0" w:color="000000"/>
              <w:right w:val="single" w:sz="3" w:space="0" w:color="000000"/>
            </w:tcBorders>
          </w:tcPr>
          <w:p w:rsidR="003739CE" w:rsidRDefault="003739CE"/>
        </w:tc>
      </w:tr>
    </w:tbl>
    <w:p w:rsidR="003739CE" w:rsidRDefault="003739CE">
      <w:pPr>
        <w:spacing w:before="11"/>
        <w:rPr>
          <w:rFonts w:ascii="Calibri" w:eastAsia="Calibri" w:hAnsi="Calibri" w:cs="Calibri"/>
          <w:sz w:val="17"/>
          <w:szCs w:val="17"/>
        </w:rPr>
      </w:pPr>
    </w:p>
    <w:p w:rsidR="003739CE" w:rsidRDefault="00827075" w:rsidP="00355A7E">
      <w:pPr>
        <w:pStyle w:val="ListParagraph"/>
        <w:numPr>
          <w:ilvl w:val="1"/>
          <w:numId w:val="22"/>
        </w:numPr>
        <w:tabs>
          <w:tab w:val="left" w:pos="557"/>
        </w:tabs>
        <w:spacing w:before="55"/>
        <w:ind w:left="556" w:hanging="440"/>
        <w:jc w:val="left"/>
        <w:rPr>
          <w:rFonts w:ascii="Calibri" w:eastAsia="Calibri" w:hAnsi="Calibri" w:cs="Calibri"/>
        </w:rPr>
      </w:pPr>
      <w:r>
        <w:rPr>
          <w:rFonts w:ascii="Calibri"/>
        </w:rPr>
        <w:t>Dacă standardele nu sunt pe deplin atinse, acest lucru este cauzat de o lipsă a resurselor umane sau de lipsuri bugetare?</w:t>
      </w:r>
    </w:p>
    <w:tbl>
      <w:tblPr>
        <w:tblW w:w="0" w:type="auto"/>
        <w:tblInd w:w="116" w:type="dxa"/>
        <w:tblLayout w:type="fixed"/>
        <w:tblCellMar>
          <w:left w:w="0" w:type="dxa"/>
          <w:right w:w="0" w:type="dxa"/>
        </w:tblCellMar>
        <w:tblLook w:val="01E0" w:firstRow="1" w:lastRow="1" w:firstColumn="1" w:lastColumn="1" w:noHBand="0" w:noVBand="0"/>
      </w:tblPr>
      <w:tblGrid>
        <w:gridCol w:w="3033"/>
        <w:gridCol w:w="3025"/>
        <w:gridCol w:w="3001"/>
      </w:tblGrid>
      <w:tr w:rsidR="003739CE">
        <w:trPr>
          <w:trHeight w:hRule="exact" w:val="276"/>
        </w:trPr>
        <w:tc>
          <w:tcPr>
            <w:tcW w:w="3033" w:type="dxa"/>
            <w:tcBorders>
              <w:top w:val="single" w:sz="3" w:space="0" w:color="000000"/>
              <w:left w:val="single" w:sz="3" w:space="0" w:color="000000"/>
              <w:bottom w:val="single" w:sz="3" w:space="0" w:color="000000"/>
              <w:right w:val="single" w:sz="3" w:space="0" w:color="000000"/>
            </w:tcBorders>
          </w:tcPr>
          <w:p w:rsidR="003739CE" w:rsidRDefault="003739CE"/>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penale</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Resurse umane</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545"/>
        </w:trPr>
        <w:tc>
          <w:tcPr>
            <w:tcW w:w="30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Buget</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22"/>
        </w:numPr>
        <w:tabs>
          <w:tab w:val="left" w:pos="557"/>
        </w:tabs>
        <w:spacing w:before="55"/>
        <w:ind w:left="556" w:hanging="440"/>
        <w:jc w:val="left"/>
        <w:rPr>
          <w:rFonts w:ascii="Calibri" w:eastAsia="Calibri" w:hAnsi="Calibri" w:cs="Calibri"/>
        </w:rPr>
      </w:pPr>
      <w:r>
        <w:rPr>
          <w:rFonts w:ascii="Calibri"/>
        </w:rPr>
        <w:t>Informațiile cu privire la gradul de respectare a standardelor privind celeritatea soluționării cauzelor sunt accesibile publicului larg?</w:t>
      </w:r>
    </w:p>
    <w:tbl>
      <w:tblPr>
        <w:tblW w:w="0" w:type="auto"/>
        <w:tblInd w:w="116" w:type="dxa"/>
        <w:tblLayout w:type="fixed"/>
        <w:tblCellMar>
          <w:left w:w="0" w:type="dxa"/>
          <w:right w:w="0" w:type="dxa"/>
        </w:tblCellMar>
        <w:tblLook w:val="01E0" w:firstRow="1" w:lastRow="1" w:firstColumn="1" w:lastColumn="1" w:noHBand="0" w:noVBand="0"/>
      </w:tblPr>
      <w:tblGrid>
        <w:gridCol w:w="3033"/>
        <w:gridCol w:w="3021"/>
        <w:gridCol w:w="3005"/>
      </w:tblGrid>
      <w:tr w:rsidR="003739CE">
        <w:trPr>
          <w:trHeight w:hRule="exact" w:val="276"/>
        </w:trPr>
        <w:tc>
          <w:tcPr>
            <w:tcW w:w="3033" w:type="dxa"/>
            <w:tcBorders>
              <w:top w:val="single" w:sz="3" w:space="0" w:color="000000"/>
              <w:left w:val="single" w:sz="3" w:space="0" w:color="000000"/>
              <w:bottom w:val="single" w:sz="3" w:space="0" w:color="000000"/>
              <w:right w:val="single" w:sz="3" w:space="0" w:color="000000"/>
            </w:tcBorders>
          </w:tcPr>
          <w:p w:rsidR="003739CE" w:rsidRDefault="003739CE"/>
        </w:tc>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5"/>
              <w:jc w:val="center"/>
              <w:rPr>
                <w:rFonts w:ascii="Calibri" w:eastAsia="Calibri" w:hAnsi="Calibri" w:cs="Calibri"/>
              </w:rPr>
            </w:pPr>
            <w:r>
              <w:rPr>
                <w:rFonts w:ascii="Calibri"/>
              </w:rPr>
              <w:t>Cauze civile</w:t>
            </w:r>
          </w:p>
        </w:tc>
      </w:tr>
      <w:tr w:rsidR="003739CE">
        <w:trPr>
          <w:trHeight w:hRule="exact" w:val="304"/>
        </w:trPr>
        <w:tc>
          <w:tcPr>
            <w:tcW w:w="30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Sunt disponibile pe site-ul web</w:t>
            </w:r>
          </w:p>
        </w:tc>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9"/>
              <w:jc w:val="center"/>
              <w:rPr>
                <w:rFonts w:ascii="Segoe UI Symbol" w:eastAsia="Segoe UI Symbol" w:hAnsi="Segoe UI Symbol" w:cs="Segoe UI Symbol"/>
              </w:rPr>
            </w:pPr>
            <w:r>
              <w:rPr>
                <w:rFonts w:ascii="Segoe UI Symbol" w:hAnsi="Segoe UI Symbol"/>
              </w:rPr>
              <w:t>☐</w:t>
            </w:r>
          </w:p>
        </w:tc>
      </w:tr>
      <w:tr w:rsidR="003739CE">
        <w:trPr>
          <w:trHeight w:hRule="exact" w:val="548"/>
        </w:trPr>
        <w:tc>
          <w:tcPr>
            <w:tcW w:w="30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Sunt disponibile la cerere</w:t>
            </w:r>
          </w:p>
        </w:tc>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9"/>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9"/>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827075" w:rsidP="00355A7E">
      <w:pPr>
        <w:pStyle w:val="ListParagraph"/>
        <w:numPr>
          <w:ilvl w:val="1"/>
          <w:numId w:val="22"/>
        </w:numPr>
        <w:tabs>
          <w:tab w:val="left" w:pos="557"/>
        </w:tabs>
        <w:spacing w:before="55"/>
        <w:ind w:left="556" w:hanging="440"/>
        <w:jc w:val="left"/>
        <w:rPr>
          <w:rFonts w:ascii="Calibri" w:eastAsia="Calibri" w:hAnsi="Calibri" w:cs="Calibri"/>
        </w:rPr>
      </w:pPr>
      <w:r>
        <w:rPr>
          <w:rFonts w:ascii="Calibri"/>
        </w:rPr>
        <w:t>Sunt disponibile practici de management la nivel de instanță care să faciliteze implementarea standardelor?</w:t>
      </w:r>
    </w:p>
    <w:tbl>
      <w:tblPr>
        <w:tblW w:w="0" w:type="auto"/>
        <w:tblInd w:w="116" w:type="dxa"/>
        <w:tblLayout w:type="fixed"/>
        <w:tblCellMar>
          <w:left w:w="0" w:type="dxa"/>
          <w:right w:w="0" w:type="dxa"/>
        </w:tblCellMar>
        <w:tblLook w:val="01E0" w:firstRow="1" w:lastRow="1" w:firstColumn="1" w:lastColumn="1" w:noHBand="0" w:noVBand="0"/>
      </w:tblPr>
      <w:tblGrid>
        <w:gridCol w:w="3025"/>
        <w:gridCol w:w="3025"/>
        <w:gridCol w:w="3009"/>
      </w:tblGrid>
      <w:tr w:rsidR="003739CE">
        <w:trPr>
          <w:trHeight w:hRule="exact" w:val="280"/>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penale</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civile</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toate instanțele</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majoritatea instanțelor</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unele instanțe</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r>
      <w:tr w:rsidR="003739CE">
        <w:trPr>
          <w:trHeight w:hRule="exact" w:val="54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nici o instanță</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r>
    </w:tbl>
    <w:p w:rsidR="003739CE" w:rsidRDefault="003739CE">
      <w:pPr>
        <w:spacing w:before="8"/>
        <w:rPr>
          <w:rFonts w:ascii="Calibri" w:eastAsia="Calibri" w:hAnsi="Calibri" w:cs="Calibri"/>
          <w:sz w:val="17"/>
          <w:szCs w:val="17"/>
        </w:rPr>
      </w:pPr>
    </w:p>
    <w:p w:rsidR="003739CE" w:rsidRDefault="00827075" w:rsidP="00355A7E">
      <w:pPr>
        <w:pStyle w:val="ListParagraph"/>
        <w:numPr>
          <w:ilvl w:val="1"/>
          <w:numId w:val="22"/>
        </w:numPr>
        <w:tabs>
          <w:tab w:val="left" w:pos="557"/>
        </w:tabs>
        <w:spacing w:before="55"/>
        <w:ind w:left="556" w:hanging="440"/>
        <w:jc w:val="left"/>
        <w:rPr>
          <w:rFonts w:ascii="Calibri" w:eastAsia="Calibri" w:hAnsi="Calibri" w:cs="Calibri"/>
        </w:rPr>
      </w:pPr>
      <w:r>
        <w:rPr>
          <w:rFonts w:ascii="Calibri"/>
        </w:rPr>
        <w:t>Ce se întâmplă în cazul în care judecătorii nu îndeplinesc standardele?</w:t>
      </w:r>
    </w:p>
    <w:tbl>
      <w:tblPr>
        <w:tblW w:w="0" w:type="auto"/>
        <w:tblInd w:w="116" w:type="dxa"/>
        <w:tblLayout w:type="fixed"/>
        <w:tblCellMar>
          <w:left w:w="0" w:type="dxa"/>
          <w:right w:w="0" w:type="dxa"/>
        </w:tblCellMar>
        <w:tblLook w:val="01E0" w:firstRow="1" w:lastRow="1" w:firstColumn="1" w:lastColumn="1" w:noHBand="0" w:noVBand="0"/>
      </w:tblPr>
      <w:tblGrid>
        <w:gridCol w:w="3061"/>
        <w:gridCol w:w="3009"/>
        <w:gridCol w:w="2989"/>
      </w:tblGrid>
      <w:tr w:rsidR="003739CE">
        <w:trPr>
          <w:trHeight w:hRule="exact" w:val="280"/>
        </w:trPr>
        <w:tc>
          <w:tcPr>
            <w:tcW w:w="3061" w:type="dxa"/>
            <w:tcBorders>
              <w:top w:val="single" w:sz="3" w:space="0" w:color="000000"/>
              <w:left w:val="single" w:sz="3" w:space="0" w:color="000000"/>
              <w:bottom w:val="single" w:sz="3" w:space="0" w:color="000000"/>
              <w:right w:val="single" w:sz="3" w:space="0" w:color="000000"/>
            </w:tcBorders>
          </w:tcPr>
          <w:p w:rsidR="003739CE" w:rsidRDefault="003739CE"/>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penale</w:t>
            </w:r>
          </w:p>
        </w:tc>
        <w:tc>
          <w:tcPr>
            <w:tcW w:w="298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civile</w:t>
            </w:r>
          </w:p>
        </w:tc>
      </w:tr>
      <w:tr w:rsidR="003739CE">
        <w:trPr>
          <w:trHeight w:hRule="exact" w:val="816"/>
        </w:trPr>
        <w:tc>
          <w:tcPr>
            <w:tcW w:w="306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8" w:right="535"/>
              <w:rPr>
                <w:rFonts w:ascii="Calibri" w:eastAsia="Calibri" w:hAnsi="Calibri" w:cs="Calibri"/>
              </w:rPr>
            </w:pPr>
            <w:r>
              <w:rPr>
                <w:rFonts w:ascii="Calibri"/>
              </w:rPr>
              <w:t>Discuții între conducerea instanței și judecător în vederea obținerii unor explicații sau a conformării</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8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816"/>
        </w:trPr>
        <w:tc>
          <w:tcPr>
            <w:tcW w:w="306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8" w:right="261"/>
              <w:rPr>
                <w:rFonts w:ascii="Calibri" w:eastAsia="Calibri" w:hAnsi="Calibri" w:cs="Calibri"/>
              </w:rPr>
            </w:pPr>
            <w:r>
              <w:rPr>
                <w:rFonts w:ascii="Calibri"/>
              </w:rPr>
              <w:t>Măsuri administrative (de exemplu: reducerea gradului de încărcare, realocarea resurselor)</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8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6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Măsurile disciplinare</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8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11"/>
        <w:rPr>
          <w:rFonts w:ascii="Calibri" w:eastAsia="Calibri" w:hAnsi="Calibri" w:cs="Calibri"/>
          <w:sz w:val="17"/>
          <w:szCs w:val="17"/>
        </w:rPr>
      </w:pPr>
    </w:p>
    <w:p w:rsidR="003739CE" w:rsidRDefault="00827075" w:rsidP="00355A7E">
      <w:pPr>
        <w:pStyle w:val="ListParagraph"/>
        <w:numPr>
          <w:ilvl w:val="1"/>
          <w:numId w:val="22"/>
        </w:numPr>
        <w:tabs>
          <w:tab w:val="left" w:pos="557"/>
        </w:tabs>
        <w:spacing w:before="72"/>
        <w:ind w:left="556" w:hanging="440"/>
        <w:jc w:val="left"/>
        <w:rPr>
          <w:rFonts w:ascii="Calibri" w:eastAsia="Calibri" w:hAnsi="Calibri" w:cs="Calibri"/>
        </w:rPr>
      </w:pPr>
      <w:r>
        <w:rPr>
          <w:rFonts w:ascii="Calibri"/>
        </w:rPr>
        <w:t xml:space="preserve">Care este impactul </w:t>
      </w:r>
      <w:r>
        <w:rPr>
          <w:rFonts w:ascii="Calibri"/>
          <w:position w:val="8"/>
          <w:sz w:val="14"/>
        </w:rPr>
        <w:t xml:space="preserve">35 </w:t>
      </w:r>
      <w:r>
        <w:rPr>
          <w:rFonts w:ascii="Calibri"/>
        </w:rPr>
        <w:t>de ansamblu al standardelor în practică cu privire la următoarele aspecte din cadrul cauzelor penale și civile?</w:t>
      </w:r>
    </w:p>
    <w:p w:rsidR="003739CE" w:rsidRDefault="003739CE">
      <w:pPr>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2000"/>
        <w:gridCol w:w="1357"/>
        <w:gridCol w:w="1232"/>
        <w:gridCol w:w="1521"/>
        <w:gridCol w:w="1532"/>
        <w:gridCol w:w="1417"/>
      </w:tblGrid>
      <w:tr w:rsidR="003739CE">
        <w:trPr>
          <w:trHeight w:hRule="exact" w:val="816"/>
        </w:trPr>
        <w:tc>
          <w:tcPr>
            <w:tcW w:w="20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b/>
              </w:rPr>
              <w:t>Cauze penale</w:t>
            </w:r>
          </w:p>
        </w:tc>
        <w:tc>
          <w:tcPr>
            <w:tcW w:w="135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324" w:right="318" w:firstLine="148"/>
              <w:rPr>
                <w:rFonts w:ascii="Calibri" w:eastAsia="Calibri" w:hAnsi="Calibri" w:cs="Calibri"/>
              </w:rPr>
            </w:pPr>
            <w:r>
              <w:rPr>
                <w:rFonts w:ascii="Calibri"/>
              </w:rPr>
              <w:t>Foarte pozitiv</w:t>
            </w:r>
          </w:p>
        </w:tc>
        <w:tc>
          <w:tcPr>
            <w:tcW w:w="12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4"/>
              <w:jc w:val="center"/>
              <w:rPr>
                <w:rFonts w:ascii="Calibri" w:eastAsia="Calibri" w:hAnsi="Calibri" w:cs="Calibri"/>
              </w:rPr>
            </w:pPr>
            <w:r>
              <w:rPr>
                <w:rFonts w:ascii="Calibri"/>
              </w:rPr>
              <w:t>Pozitiv</w:t>
            </w:r>
          </w:p>
        </w:tc>
        <w:tc>
          <w:tcPr>
            <w:tcW w:w="1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Neutru</w:t>
            </w:r>
          </w:p>
        </w:tc>
        <w:tc>
          <w:tcPr>
            <w:tcW w:w="15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
              <w:jc w:val="center"/>
              <w:rPr>
                <w:rFonts w:ascii="Calibri" w:eastAsia="Calibri" w:hAnsi="Calibri" w:cs="Calibri"/>
              </w:rPr>
            </w:pPr>
            <w:r>
              <w:rPr>
                <w:rFonts w:ascii="Calibri"/>
              </w:rPr>
              <w:t>Negativ</w:t>
            </w:r>
          </w:p>
        </w:tc>
        <w:tc>
          <w:tcPr>
            <w:tcW w:w="14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320" w:right="321" w:firstLine="180"/>
              <w:rPr>
                <w:rFonts w:ascii="Calibri" w:eastAsia="Calibri" w:hAnsi="Calibri" w:cs="Calibri"/>
              </w:rPr>
            </w:pPr>
            <w:r>
              <w:rPr>
                <w:rFonts w:ascii="Calibri"/>
              </w:rPr>
              <w:t>Foarte negativ</w:t>
            </w:r>
          </w:p>
        </w:tc>
      </w:tr>
      <w:tr w:rsidR="003739CE">
        <w:trPr>
          <w:trHeight w:hRule="exact" w:val="548"/>
        </w:trPr>
        <w:tc>
          <w:tcPr>
            <w:tcW w:w="20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Durata soluționării cauzelor</w:t>
            </w:r>
          </w:p>
        </w:tc>
        <w:tc>
          <w:tcPr>
            <w:tcW w:w="135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564"/>
              <w:rPr>
                <w:rFonts w:ascii="MS Gothic" w:eastAsia="MS Gothic" w:hAnsi="MS Gothic" w:cs="MS Gothic"/>
              </w:rPr>
            </w:pPr>
            <w:r>
              <w:rPr>
                <w:rFonts w:ascii="MS Gothic" w:hAnsi="MS Gothic"/>
              </w:rPr>
              <w:t>☐</w:t>
            </w:r>
          </w:p>
        </w:tc>
        <w:tc>
          <w:tcPr>
            <w:tcW w:w="12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5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4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592"/>
              <w:rPr>
                <w:rFonts w:ascii="MS Gothic" w:eastAsia="MS Gothic" w:hAnsi="MS Gothic" w:cs="MS Gothic"/>
              </w:rPr>
            </w:pPr>
            <w:r>
              <w:rPr>
                <w:rFonts w:ascii="MS Gothic" w:hAnsi="MS Gothic"/>
              </w:rPr>
              <w:t>☐</w:t>
            </w:r>
          </w:p>
        </w:tc>
      </w:tr>
      <w:tr w:rsidR="003739CE">
        <w:trPr>
          <w:trHeight w:hRule="exact" w:val="548"/>
        </w:trPr>
        <w:tc>
          <w:tcPr>
            <w:tcW w:w="20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Accesul la justiție</w:t>
            </w:r>
          </w:p>
        </w:tc>
        <w:tc>
          <w:tcPr>
            <w:tcW w:w="135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564"/>
              <w:rPr>
                <w:rFonts w:ascii="MS Gothic" w:eastAsia="MS Gothic" w:hAnsi="MS Gothic" w:cs="MS Gothic"/>
              </w:rPr>
            </w:pPr>
            <w:r>
              <w:rPr>
                <w:rFonts w:ascii="MS Gothic" w:hAnsi="MS Gothic"/>
              </w:rPr>
              <w:t>☐</w:t>
            </w:r>
          </w:p>
        </w:tc>
        <w:tc>
          <w:tcPr>
            <w:tcW w:w="12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5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4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592"/>
              <w:rPr>
                <w:rFonts w:ascii="MS Gothic" w:eastAsia="MS Gothic" w:hAnsi="MS Gothic" w:cs="MS Gothic"/>
              </w:rPr>
            </w:pPr>
            <w:r>
              <w:rPr>
                <w:rFonts w:ascii="MS Gothic" w:hAnsi="MS Gothic"/>
              </w:rPr>
              <w:t>☐</w:t>
            </w:r>
          </w:p>
        </w:tc>
      </w:tr>
      <w:tr w:rsidR="003739CE">
        <w:trPr>
          <w:trHeight w:hRule="exact" w:val="548"/>
        </w:trPr>
        <w:tc>
          <w:tcPr>
            <w:tcW w:w="20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Calitatea hotărârilor judecătorești</w:t>
            </w:r>
          </w:p>
        </w:tc>
        <w:tc>
          <w:tcPr>
            <w:tcW w:w="135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564"/>
              <w:rPr>
                <w:rFonts w:ascii="MS Gothic" w:eastAsia="MS Gothic" w:hAnsi="MS Gothic" w:cs="MS Gothic"/>
              </w:rPr>
            </w:pPr>
            <w:r>
              <w:rPr>
                <w:rFonts w:ascii="MS Gothic" w:hAnsi="MS Gothic"/>
              </w:rPr>
              <w:t>☐</w:t>
            </w:r>
          </w:p>
        </w:tc>
        <w:tc>
          <w:tcPr>
            <w:tcW w:w="12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5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4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592"/>
              <w:rPr>
                <w:rFonts w:ascii="MS Gothic" w:eastAsia="MS Gothic" w:hAnsi="MS Gothic" w:cs="MS Gothic"/>
              </w:rPr>
            </w:pPr>
            <w:r>
              <w:rPr>
                <w:rFonts w:ascii="MS Gothic" w:hAnsi="MS Gothic"/>
              </w:rPr>
              <w:t>☐</w:t>
            </w:r>
          </w:p>
        </w:tc>
      </w:tr>
      <w:tr w:rsidR="003739CE">
        <w:trPr>
          <w:trHeight w:hRule="exact" w:val="292"/>
        </w:trPr>
        <w:tc>
          <w:tcPr>
            <w:tcW w:w="20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Eficiența</w:t>
            </w:r>
          </w:p>
        </w:tc>
        <w:tc>
          <w:tcPr>
            <w:tcW w:w="135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564"/>
              <w:rPr>
                <w:rFonts w:ascii="MS Gothic" w:eastAsia="MS Gothic" w:hAnsi="MS Gothic" w:cs="MS Gothic"/>
              </w:rPr>
            </w:pPr>
            <w:r>
              <w:rPr>
                <w:rFonts w:ascii="MS Gothic" w:hAnsi="MS Gothic"/>
              </w:rPr>
              <w:t>☐</w:t>
            </w:r>
          </w:p>
        </w:tc>
        <w:tc>
          <w:tcPr>
            <w:tcW w:w="12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5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4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592"/>
              <w:rPr>
                <w:rFonts w:ascii="MS Gothic" w:eastAsia="MS Gothic" w:hAnsi="MS Gothic" w:cs="MS Gothic"/>
              </w:rPr>
            </w:pPr>
            <w:r>
              <w:rPr>
                <w:rFonts w:ascii="MS Gothic" w:hAnsi="MS Gothic"/>
              </w:rPr>
              <w:t>☐</w:t>
            </w:r>
          </w:p>
        </w:tc>
      </w:tr>
    </w:tbl>
    <w:p w:rsidR="003739CE" w:rsidRDefault="003739CE">
      <w:pPr>
        <w:rPr>
          <w:rFonts w:ascii="Calibri" w:eastAsia="Calibri" w:hAnsi="Calibri" w:cs="Calibri"/>
          <w:sz w:val="20"/>
          <w:szCs w:val="20"/>
        </w:rPr>
      </w:pPr>
    </w:p>
    <w:p w:rsidR="003739CE" w:rsidRDefault="003739CE">
      <w:pPr>
        <w:spacing w:before="6"/>
        <w:rPr>
          <w:rFonts w:ascii="Calibri" w:eastAsia="Calibri" w:hAnsi="Calibri" w:cs="Calibri"/>
          <w:sz w:val="12"/>
          <w:szCs w:val="12"/>
        </w:rPr>
      </w:pPr>
    </w:p>
    <w:p w:rsidR="003739CE" w:rsidRDefault="00C52A8A">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38" style="width:144.65pt;height:.6pt;mso-position-horizontal-relative:char;mso-position-vertical-relative:line" coordsize="2893,12">
            <v:group id="_x0000_s1039" style="position:absolute;left:6;top:6;width:2881;height:2" coordorigin="6,6" coordsize="2881,2">
              <v:shape id="_x0000_s1040" style="position:absolute;left:6;top:6;width:2881;height:2" coordorigin="6,6" coordsize="2881,0" path="m6,6r2881,e" filled="f" strokeweight=".6pt">
                <v:path arrowok="t"/>
              </v:shape>
            </v:group>
            <w10:anchorlock/>
          </v:group>
        </w:pict>
      </w:r>
    </w:p>
    <w:p w:rsidR="003739CE" w:rsidRDefault="00827075">
      <w:pPr>
        <w:pStyle w:val="BodyText"/>
        <w:spacing w:before="92"/>
        <w:rPr>
          <w:rFonts w:ascii="Cambria" w:eastAsia="Cambria" w:hAnsi="Cambria" w:cs="Cambria"/>
        </w:rPr>
      </w:pPr>
      <w:r>
        <w:rPr>
          <w:rFonts w:ascii="Cambria"/>
          <w:position w:val="6"/>
          <w:sz w:val="16"/>
        </w:rPr>
        <w:t xml:space="preserve">35 </w:t>
      </w:r>
      <w:r>
        <w:rPr>
          <w:rFonts w:ascii="Cambria"/>
        </w:rPr>
        <w:t xml:space="preserve">Pentru a simplifica, </w:t>
      </w:r>
      <w:r>
        <w:rPr>
          <w:rFonts w:ascii="Cambria"/>
        </w:rPr>
        <w:t>î</w:t>
      </w:r>
      <w:r>
        <w:rPr>
          <w:rFonts w:ascii="Cambria"/>
        </w:rPr>
        <w:t xml:space="preserve">n cadrul acestei </w:t>
      </w:r>
      <w:r>
        <w:rPr>
          <w:rFonts w:ascii="Cambria"/>
        </w:rPr>
        <w:t>î</w:t>
      </w:r>
      <w:r>
        <w:rPr>
          <w:rFonts w:ascii="Cambria"/>
        </w:rPr>
        <w:t>ntreb</w:t>
      </w:r>
      <w:r>
        <w:rPr>
          <w:rFonts w:ascii="Cambria"/>
        </w:rPr>
        <w:t>ă</w:t>
      </w:r>
      <w:r>
        <w:rPr>
          <w:rFonts w:ascii="Cambria"/>
        </w:rPr>
        <w:t>ri nu se fac distinc</w:t>
      </w:r>
      <w:r>
        <w:rPr>
          <w:rFonts w:ascii="Cambria"/>
        </w:rPr>
        <w:t>ț</w:t>
      </w:r>
      <w:r>
        <w:rPr>
          <w:rFonts w:ascii="Cambria"/>
        </w:rPr>
        <w:t xml:space="preserve">ii </w:t>
      </w:r>
      <w:r>
        <w:rPr>
          <w:rFonts w:ascii="Cambria"/>
        </w:rPr>
        <w:t>î</w:t>
      </w:r>
      <w:r>
        <w:rPr>
          <w:rFonts w:ascii="Cambria"/>
        </w:rPr>
        <w:t>ntre instan</w:t>
      </w:r>
      <w:r>
        <w:rPr>
          <w:rFonts w:ascii="Cambria"/>
        </w:rPr>
        <w:t>ț</w:t>
      </w:r>
      <w:r>
        <w:rPr>
          <w:rFonts w:ascii="Cambria"/>
        </w:rPr>
        <w:t xml:space="preserve">ele de fond </w:t>
      </w:r>
      <w:r>
        <w:rPr>
          <w:rFonts w:ascii="Cambria"/>
        </w:rPr>
        <w:t>ș</w:t>
      </w:r>
      <w:r>
        <w:rPr>
          <w:rFonts w:ascii="Cambria"/>
        </w:rPr>
        <w:t>i cele de apel.</w:t>
      </w:r>
    </w:p>
    <w:p w:rsidR="003739CE" w:rsidRDefault="003739CE">
      <w:pPr>
        <w:rPr>
          <w:rFonts w:ascii="Cambria" w:eastAsia="Cambria" w:hAnsi="Cambria" w:cs="Cambria"/>
        </w:rPr>
        <w:sectPr w:rsidR="003739CE">
          <w:pgSz w:w="11900" w:h="16840"/>
          <w:pgMar w:top="1340" w:right="1300" w:bottom="1440" w:left="1300" w:header="0" w:footer="1246" w:gutter="0"/>
          <w:cols w:space="720"/>
        </w:sectPr>
      </w:pPr>
    </w:p>
    <w:p w:rsidR="003739CE" w:rsidRDefault="003739CE">
      <w:pPr>
        <w:spacing w:before="6"/>
        <w:rPr>
          <w:rFonts w:ascii="Cambria" w:eastAsia="Cambria" w:hAnsi="Cambria" w:cs="Cambria"/>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2000"/>
        <w:gridCol w:w="1357"/>
        <w:gridCol w:w="1232"/>
        <w:gridCol w:w="1521"/>
        <w:gridCol w:w="1532"/>
        <w:gridCol w:w="1417"/>
      </w:tblGrid>
      <w:tr w:rsidR="003739CE">
        <w:trPr>
          <w:trHeight w:hRule="exact" w:val="280"/>
        </w:trPr>
        <w:tc>
          <w:tcPr>
            <w:tcW w:w="2000" w:type="dxa"/>
            <w:tcBorders>
              <w:top w:val="single" w:sz="3" w:space="0" w:color="000000"/>
              <w:left w:val="single" w:sz="3" w:space="0" w:color="000000"/>
              <w:bottom w:val="single" w:sz="3" w:space="0" w:color="000000"/>
              <w:right w:val="single" w:sz="3" w:space="0" w:color="000000"/>
            </w:tcBorders>
          </w:tcPr>
          <w:p w:rsidR="003739CE" w:rsidRDefault="003739CE"/>
        </w:tc>
        <w:tc>
          <w:tcPr>
            <w:tcW w:w="1357" w:type="dxa"/>
            <w:tcBorders>
              <w:top w:val="single" w:sz="3" w:space="0" w:color="000000"/>
              <w:left w:val="single" w:sz="3" w:space="0" w:color="000000"/>
              <w:bottom w:val="single" w:sz="3" w:space="0" w:color="000000"/>
              <w:right w:val="single" w:sz="3" w:space="0" w:color="000000"/>
            </w:tcBorders>
          </w:tcPr>
          <w:p w:rsidR="003739CE" w:rsidRDefault="003739CE"/>
        </w:tc>
        <w:tc>
          <w:tcPr>
            <w:tcW w:w="1232" w:type="dxa"/>
            <w:tcBorders>
              <w:top w:val="single" w:sz="3" w:space="0" w:color="000000"/>
              <w:left w:val="single" w:sz="3" w:space="0" w:color="000000"/>
              <w:bottom w:val="single" w:sz="3" w:space="0" w:color="000000"/>
              <w:right w:val="single" w:sz="3" w:space="0" w:color="000000"/>
            </w:tcBorders>
          </w:tcPr>
          <w:p w:rsidR="003739CE" w:rsidRDefault="003739CE"/>
        </w:tc>
        <w:tc>
          <w:tcPr>
            <w:tcW w:w="1521" w:type="dxa"/>
            <w:tcBorders>
              <w:top w:val="single" w:sz="3" w:space="0" w:color="000000"/>
              <w:left w:val="single" w:sz="3" w:space="0" w:color="000000"/>
              <w:bottom w:val="single" w:sz="3" w:space="0" w:color="000000"/>
              <w:right w:val="single" w:sz="3" w:space="0" w:color="000000"/>
            </w:tcBorders>
          </w:tcPr>
          <w:p w:rsidR="003739CE" w:rsidRDefault="003739CE"/>
        </w:tc>
        <w:tc>
          <w:tcPr>
            <w:tcW w:w="1532" w:type="dxa"/>
            <w:tcBorders>
              <w:top w:val="single" w:sz="3" w:space="0" w:color="000000"/>
              <w:left w:val="single" w:sz="3" w:space="0" w:color="000000"/>
              <w:bottom w:val="single" w:sz="3" w:space="0" w:color="000000"/>
              <w:right w:val="single" w:sz="3" w:space="0" w:color="000000"/>
            </w:tcBorders>
          </w:tcPr>
          <w:p w:rsidR="003739CE" w:rsidRDefault="003739CE"/>
        </w:tc>
        <w:tc>
          <w:tcPr>
            <w:tcW w:w="1417" w:type="dxa"/>
            <w:tcBorders>
              <w:top w:val="single" w:sz="3" w:space="0" w:color="000000"/>
              <w:left w:val="single" w:sz="3" w:space="0" w:color="000000"/>
              <w:bottom w:val="single" w:sz="3" w:space="0" w:color="000000"/>
              <w:right w:val="single" w:sz="3" w:space="0" w:color="000000"/>
            </w:tcBorders>
          </w:tcPr>
          <w:p w:rsidR="003739CE" w:rsidRDefault="003739CE"/>
        </w:tc>
      </w:tr>
      <w:tr w:rsidR="003739CE">
        <w:trPr>
          <w:trHeight w:hRule="exact" w:val="816"/>
        </w:trPr>
        <w:tc>
          <w:tcPr>
            <w:tcW w:w="20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b/>
              </w:rPr>
              <w:t>Cauze civile</w:t>
            </w:r>
          </w:p>
        </w:tc>
        <w:tc>
          <w:tcPr>
            <w:tcW w:w="135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324" w:right="318" w:firstLine="148"/>
              <w:rPr>
                <w:rFonts w:ascii="Calibri" w:eastAsia="Calibri" w:hAnsi="Calibri" w:cs="Calibri"/>
              </w:rPr>
            </w:pPr>
            <w:r>
              <w:rPr>
                <w:rFonts w:ascii="Calibri"/>
              </w:rPr>
              <w:t>Foarte pozitiv</w:t>
            </w:r>
          </w:p>
        </w:tc>
        <w:tc>
          <w:tcPr>
            <w:tcW w:w="12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4"/>
              <w:jc w:val="center"/>
              <w:rPr>
                <w:rFonts w:ascii="Calibri" w:eastAsia="Calibri" w:hAnsi="Calibri" w:cs="Calibri"/>
              </w:rPr>
            </w:pPr>
            <w:r>
              <w:rPr>
                <w:rFonts w:ascii="Calibri"/>
              </w:rPr>
              <w:t>Pozitiv</w:t>
            </w:r>
          </w:p>
        </w:tc>
        <w:tc>
          <w:tcPr>
            <w:tcW w:w="1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Neutru</w:t>
            </w:r>
          </w:p>
        </w:tc>
        <w:tc>
          <w:tcPr>
            <w:tcW w:w="15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1"/>
              <w:jc w:val="center"/>
              <w:rPr>
                <w:rFonts w:ascii="Calibri" w:eastAsia="Calibri" w:hAnsi="Calibri" w:cs="Calibri"/>
              </w:rPr>
            </w:pPr>
            <w:r>
              <w:rPr>
                <w:rFonts w:ascii="Calibri"/>
              </w:rPr>
              <w:t>Negativ</w:t>
            </w:r>
          </w:p>
        </w:tc>
        <w:tc>
          <w:tcPr>
            <w:tcW w:w="14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320" w:right="321" w:firstLine="180"/>
              <w:rPr>
                <w:rFonts w:ascii="Calibri" w:eastAsia="Calibri" w:hAnsi="Calibri" w:cs="Calibri"/>
              </w:rPr>
            </w:pPr>
            <w:r>
              <w:rPr>
                <w:rFonts w:ascii="Calibri"/>
              </w:rPr>
              <w:t>Foarte negativ</w:t>
            </w:r>
          </w:p>
        </w:tc>
      </w:tr>
      <w:tr w:rsidR="003739CE">
        <w:trPr>
          <w:trHeight w:hRule="exact" w:val="548"/>
        </w:trPr>
        <w:tc>
          <w:tcPr>
            <w:tcW w:w="20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Durata soluționării cauzelor</w:t>
            </w:r>
          </w:p>
        </w:tc>
        <w:tc>
          <w:tcPr>
            <w:tcW w:w="135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564"/>
              <w:rPr>
                <w:rFonts w:ascii="MS Gothic" w:eastAsia="MS Gothic" w:hAnsi="MS Gothic" w:cs="MS Gothic"/>
              </w:rPr>
            </w:pPr>
            <w:r>
              <w:rPr>
                <w:rFonts w:ascii="MS Gothic" w:hAnsi="MS Gothic"/>
              </w:rPr>
              <w:t>☐</w:t>
            </w:r>
          </w:p>
        </w:tc>
        <w:tc>
          <w:tcPr>
            <w:tcW w:w="12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5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4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592"/>
              <w:rPr>
                <w:rFonts w:ascii="MS Gothic" w:eastAsia="MS Gothic" w:hAnsi="MS Gothic" w:cs="MS Gothic"/>
              </w:rPr>
            </w:pPr>
            <w:r>
              <w:rPr>
                <w:rFonts w:ascii="MS Gothic" w:hAnsi="MS Gothic"/>
              </w:rPr>
              <w:t>☐</w:t>
            </w:r>
          </w:p>
        </w:tc>
      </w:tr>
      <w:tr w:rsidR="003739CE">
        <w:trPr>
          <w:trHeight w:hRule="exact" w:val="544"/>
        </w:trPr>
        <w:tc>
          <w:tcPr>
            <w:tcW w:w="20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Accesul la justiție</w:t>
            </w:r>
          </w:p>
        </w:tc>
        <w:tc>
          <w:tcPr>
            <w:tcW w:w="135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564"/>
              <w:rPr>
                <w:rFonts w:ascii="MS Gothic" w:eastAsia="MS Gothic" w:hAnsi="MS Gothic" w:cs="MS Gothic"/>
              </w:rPr>
            </w:pPr>
            <w:r>
              <w:rPr>
                <w:rFonts w:ascii="MS Gothic" w:hAnsi="MS Gothic"/>
              </w:rPr>
              <w:t>☐</w:t>
            </w:r>
          </w:p>
        </w:tc>
        <w:tc>
          <w:tcPr>
            <w:tcW w:w="12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5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4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592"/>
              <w:rPr>
                <w:rFonts w:ascii="MS Gothic" w:eastAsia="MS Gothic" w:hAnsi="MS Gothic" w:cs="MS Gothic"/>
              </w:rPr>
            </w:pPr>
            <w:r>
              <w:rPr>
                <w:rFonts w:ascii="MS Gothic" w:hAnsi="MS Gothic"/>
              </w:rPr>
              <w:t>☐</w:t>
            </w:r>
          </w:p>
        </w:tc>
      </w:tr>
      <w:tr w:rsidR="003739CE">
        <w:trPr>
          <w:trHeight w:hRule="exact" w:val="548"/>
        </w:trPr>
        <w:tc>
          <w:tcPr>
            <w:tcW w:w="20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Calitatea hotărârilor judecătorești</w:t>
            </w:r>
          </w:p>
        </w:tc>
        <w:tc>
          <w:tcPr>
            <w:tcW w:w="135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564"/>
              <w:rPr>
                <w:rFonts w:ascii="MS Gothic" w:eastAsia="MS Gothic" w:hAnsi="MS Gothic" w:cs="MS Gothic"/>
              </w:rPr>
            </w:pPr>
            <w:r>
              <w:rPr>
                <w:rFonts w:ascii="MS Gothic" w:hAnsi="MS Gothic"/>
              </w:rPr>
              <w:t>☐</w:t>
            </w:r>
          </w:p>
        </w:tc>
        <w:tc>
          <w:tcPr>
            <w:tcW w:w="12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5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4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592"/>
              <w:rPr>
                <w:rFonts w:ascii="MS Gothic" w:eastAsia="MS Gothic" w:hAnsi="MS Gothic" w:cs="MS Gothic"/>
              </w:rPr>
            </w:pPr>
            <w:r>
              <w:rPr>
                <w:rFonts w:ascii="MS Gothic" w:hAnsi="MS Gothic"/>
              </w:rPr>
              <w:t>☐</w:t>
            </w:r>
          </w:p>
        </w:tc>
      </w:tr>
      <w:tr w:rsidR="003739CE">
        <w:trPr>
          <w:trHeight w:hRule="exact" w:val="544"/>
        </w:trPr>
        <w:tc>
          <w:tcPr>
            <w:tcW w:w="20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Eficiența</w:t>
            </w:r>
          </w:p>
        </w:tc>
        <w:tc>
          <w:tcPr>
            <w:tcW w:w="135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564"/>
              <w:rPr>
                <w:rFonts w:ascii="MS Gothic" w:eastAsia="MS Gothic" w:hAnsi="MS Gothic" w:cs="MS Gothic"/>
              </w:rPr>
            </w:pPr>
            <w:r>
              <w:rPr>
                <w:rFonts w:ascii="MS Gothic" w:hAnsi="MS Gothic"/>
              </w:rPr>
              <w:t>☐</w:t>
            </w:r>
          </w:p>
        </w:tc>
        <w:tc>
          <w:tcPr>
            <w:tcW w:w="12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53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4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592"/>
              <w:rPr>
                <w:rFonts w:ascii="MS Gothic" w:eastAsia="MS Gothic" w:hAnsi="MS Gothic" w:cs="MS Gothic"/>
              </w:rPr>
            </w:pPr>
            <w:r>
              <w:rPr>
                <w:rFonts w:ascii="MS Gothic" w:hAnsi="MS Gothic"/>
              </w:rPr>
              <w:t>☐</w:t>
            </w:r>
          </w:p>
        </w:tc>
      </w:tr>
    </w:tbl>
    <w:p w:rsidR="003739CE" w:rsidRDefault="003739CE">
      <w:pPr>
        <w:spacing w:before="8"/>
        <w:rPr>
          <w:rFonts w:ascii="Cambria" w:eastAsia="Cambria" w:hAnsi="Cambria" w:cs="Cambria"/>
          <w:sz w:val="18"/>
          <w:szCs w:val="18"/>
        </w:rPr>
      </w:pPr>
    </w:p>
    <w:p w:rsidR="003739CE" w:rsidRDefault="00827075">
      <w:pPr>
        <w:spacing w:before="55" w:line="268" w:lineRule="exact"/>
        <w:ind w:left="116"/>
        <w:rPr>
          <w:rFonts w:ascii="Calibri" w:eastAsia="Calibri" w:hAnsi="Calibri" w:cs="Calibri"/>
        </w:rPr>
      </w:pPr>
      <w:r>
        <w:rPr>
          <w:rFonts w:ascii="Calibri"/>
          <w:b/>
        </w:rPr>
        <w:t>Indicatorul A2: Autoritatea judecătorilor de a stabili modalitatea de desfășurare a procedurilor judiciare</w:t>
      </w:r>
    </w:p>
    <w:p w:rsidR="003739CE" w:rsidRDefault="00827075" w:rsidP="00355A7E">
      <w:pPr>
        <w:pStyle w:val="ListParagraph"/>
        <w:numPr>
          <w:ilvl w:val="1"/>
          <w:numId w:val="21"/>
        </w:numPr>
        <w:tabs>
          <w:tab w:val="left" w:pos="445"/>
        </w:tabs>
        <w:ind w:right="305" w:firstLine="0"/>
        <w:rPr>
          <w:rFonts w:ascii="Calibri" w:eastAsia="Calibri" w:hAnsi="Calibri" w:cs="Calibri"/>
        </w:rPr>
      </w:pPr>
      <w:r>
        <w:rPr>
          <w:rFonts w:ascii="Calibri"/>
        </w:rPr>
        <w:t>Judecătorii din cadrul instanțelor de fond au autoritatea de a stabili modalitatea de desfășurare a procedurilor într-o cauză (de a regulariza procedura), indiferent dacă părțile au fost sau nu audiate?</w:t>
      </w: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80"/>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54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nici o cauză</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8"/>
        <w:rPr>
          <w:rFonts w:ascii="Calibri" w:eastAsia="Calibri" w:hAnsi="Calibri" w:cs="Calibri"/>
          <w:sz w:val="17"/>
          <w:szCs w:val="17"/>
        </w:rPr>
      </w:pPr>
    </w:p>
    <w:p w:rsidR="003739CE" w:rsidRDefault="00827075" w:rsidP="00355A7E">
      <w:pPr>
        <w:pStyle w:val="ListParagraph"/>
        <w:numPr>
          <w:ilvl w:val="1"/>
          <w:numId w:val="21"/>
        </w:numPr>
        <w:tabs>
          <w:tab w:val="left" w:pos="445"/>
        </w:tabs>
        <w:spacing w:before="55"/>
        <w:ind w:left="444"/>
        <w:rPr>
          <w:rFonts w:ascii="Calibri" w:eastAsia="Calibri" w:hAnsi="Calibri" w:cs="Calibri"/>
        </w:rPr>
      </w:pPr>
      <w:r>
        <w:rPr>
          <w:rFonts w:ascii="Calibri"/>
        </w:rPr>
        <w:t>Este această autoritate utilizată efectiv în cazurile relevante în instanțele de fond?</w:t>
      </w:r>
    </w:p>
    <w:tbl>
      <w:tblPr>
        <w:tblW w:w="0" w:type="auto"/>
        <w:tblInd w:w="116" w:type="dxa"/>
        <w:tblLayout w:type="fixed"/>
        <w:tblCellMar>
          <w:left w:w="0" w:type="dxa"/>
          <w:right w:w="0" w:type="dxa"/>
        </w:tblCellMar>
        <w:tblLook w:val="01E0" w:firstRow="1" w:lastRow="1" w:firstColumn="1" w:lastColumn="1" w:noHBand="0" w:noVBand="0"/>
      </w:tblPr>
      <w:tblGrid>
        <w:gridCol w:w="3049"/>
        <w:gridCol w:w="3017"/>
        <w:gridCol w:w="2993"/>
      </w:tblGrid>
      <w:tr w:rsidR="003739CE">
        <w:trPr>
          <w:trHeight w:hRule="exact" w:val="280"/>
        </w:trPr>
        <w:tc>
          <w:tcPr>
            <w:tcW w:w="3049" w:type="dxa"/>
            <w:tcBorders>
              <w:top w:val="single" w:sz="3" w:space="0" w:color="000000"/>
              <w:left w:val="single" w:sz="3" w:space="0" w:color="000000"/>
              <w:bottom w:val="single" w:sz="3" w:space="0" w:color="000000"/>
              <w:right w:val="single" w:sz="3" w:space="0" w:color="000000"/>
            </w:tcBorders>
          </w:tcPr>
          <w:p w:rsidR="003739CE" w:rsidRDefault="003739CE"/>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penale</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Majoritatea cazurilor</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Cu regularitate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Ocazional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mod excepțional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Niciodată</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8"/>
        <w:rPr>
          <w:rFonts w:ascii="Calibri" w:eastAsia="Calibri" w:hAnsi="Calibri" w:cs="Calibri"/>
          <w:sz w:val="17"/>
          <w:szCs w:val="17"/>
        </w:rPr>
      </w:pPr>
    </w:p>
    <w:p w:rsidR="003739CE" w:rsidRDefault="00827075" w:rsidP="00355A7E">
      <w:pPr>
        <w:pStyle w:val="ListParagraph"/>
        <w:numPr>
          <w:ilvl w:val="1"/>
          <w:numId w:val="21"/>
        </w:numPr>
        <w:tabs>
          <w:tab w:val="left" w:pos="445"/>
        </w:tabs>
        <w:spacing w:before="55"/>
        <w:ind w:right="493" w:firstLine="0"/>
        <w:rPr>
          <w:rFonts w:ascii="Calibri" w:eastAsia="Calibri" w:hAnsi="Calibri" w:cs="Calibri"/>
        </w:rPr>
      </w:pPr>
      <w:r>
        <w:rPr>
          <w:rFonts w:ascii="Calibri"/>
        </w:rPr>
        <w:t>Judecătorii din cadrul instanțelor de fond au autoritatea de a impune executarea silită dacă o parte nu se conformează?</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2"/>
        <w:rPr>
          <w:rFonts w:ascii="Calibri" w:eastAsia="Calibri" w:hAnsi="Calibri" w:cs="Calibri"/>
          <w:sz w:val="17"/>
          <w:szCs w:val="17"/>
        </w:rPr>
      </w:pPr>
    </w:p>
    <w:p w:rsidR="003739CE" w:rsidRDefault="00827075" w:rsidP="00355A7E">
      <w:pPr>
        <w:pStyle w:val="ListParagraph"/>
        <w:numPr>
          <w:ilvl w:val="1"/>
          <w:numId w:val="21"/>
        </w:numPr>
        <w:tabs>
          <w:tab w:val="left" w:pos="445"/>
        </w:tabs>
        <w:spacing w:before="55"/>
        <w:ind w:right="513" w:firstLine="0"/>
        <w:rPr>
          <w:rFonts w:ascii="Calibri" w:eastAsia="Calibri" w:hAnsi="Calibri" w:cs="Calibri"/>
        </w:rPr>
      </w:pPr>
      <w:r>
        <w:rPr>
          <w:rFonts w:ascii="Calibri"/>
        </w:rPr>
        <w:t>Judecătorii din cadrul instanțelor de apel au autoritatea de a stabili modalitatea de desfășurare a procedurilor într-o cauză (de a regulariza procedura), indiferent dacă părțile au fost sau nu audiate?</w:t>
      </w: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76"/>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nici o cauză</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21"/>
        </w:numPr>
        <w:tabs>
          <w:tab w:val="left" w:pos="445"/>
        </w:tabs>
        <w:spacing w:before="55"/>
        <w:ind w:left="444"/>
        <w:rPr>
          <w:rFonts w:ascii="Calibri" w:eastAsia="Calibri" w:hAnsi="Calibri" w:cs="Calibri"/>
        </w:rPr>
      </w:pPr>
      <w:r>
        <w:rPr>
          <w:rFonts w:ascii="Calibri"/>
        </w:rPr>
        <w:t>Este această autoritate utilizată efectiv în cazurile relevante în instanțele de apel?</w:t>
      </w:r>
    </w:p>
    <w:tbl>
      <w:tblPr>
        <w:tblW w:w="0" w:type="auto"/>
        <w:tblInd w:w="116" w:type="dxa"/>
        <w:tblLayout w:type="fixed"/>
        <w:tblCellMar>
          <w:left w:w="0" w:type="dxa"/>
          <w:right w:w="0" w:type="dxa"/>
        </w:tblCellMar>
        <w:tblLook w:val="01E0" w:firstRow="1" w:lastRow="1" w:firstColumn="1" w:lastColumn="1" w:noHBand="0" w:noVBand="0"/>
      </w:tblPr>
      <w:tblGrid>
        <w:gridCol w:w="3049"/>
        <w:gridCol w:w="3017"/>
        <w:gridCol w:w="2993"/>
      </w:tblGrid>
      <w:tr w:rsidR="003739CE">
        <w:trPr>
          <w:trHeight w:hRule="exact" w:val="277"/>
        </w:trPr>
        <w:tc>
          <w:tcPr>
            <w:tcW w:w="3049" w:type="dxa"/>
            <w:tcBorders>
              <w:top w:val="single" w:sz="3" w:space="0" w:color="000000"/>
              <w:left w:val="single" w:sz="3" w:space="0" w:color="000000"/>
              <w:bottom w:val="single" w:sz="3" w:space="0" w:color="000000"/>
              <w:right w:val="single" w:sz="3" w:space="0" w:color="000000"/>
            </w:tcBorders>
          </w:tcPr>
          <w:p w:rsidR="003739CE" w:rsidRDefault="003739CE"/>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8" w:lineRule="exact"/>
              <w:jc w:val="center"/>
              <w:rPr>
                <w:rFonts w:ascii="Calibri" w:eastAsia="Calibri" w:hAnsi="Calibri" w:cs="Calibri"/>
              </w:rPr>
            </w:pPr>
            <w:r>
              <w:rPr>
                <w:rFonts w:ascii="Calibri"/>
              </w:rPr>
              <w:t>Cauze penale</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8" w:lineRule="exact"/>
              <w:ind w:left="1"/>
              <w:jc w:val="center"/>
              <w:rPr>
                <w:rFonts w:ascii="Calibri" w:eastAsia="Calibri" w:hAnsi="Calibri" w:cs="Calibri"/>
              </w:rPr>
            </w:pPr>
            <w:r>
              <w:rPr>
                <w:rFonts w:ascii="Calibri"/>
              </w:rPr>
              <w:t>Cauze civile</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Majoritatea cazurilor</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Cu regularitate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jc w:val="center"/>
        <w:rPr>
          <w:rFonts w:ascii="Segoe UI Symbol" w:eastAsia="Segoe UI Symbol" w:hAnsi="Segoe UI Symbol" w:cs="Segoe UI Symbol"/>
        </w:rPr>
        <w:sectPr w:rsidR="003739CE">
          <w:pgSz w:w="11900" w:h="16840"/>
          <w:pgMar w:top="1340" w:right="1300" w:bottom="1440" w:left="1300" w:header="0" w:footer="1246" w:gutter="0"/>
          <w:cols w:space="720"/>
        </w:sectPr>
      </w:pPr>
    </w:p>
    <w:p w:rsidR="003739CE" w:rsidRDefault="003739CE">
      <w:pPr>
        <w:spacing w:before="3"/>
        <w:rPr>
          <w:rFonts w:ascii="Calibri" w:eastAsia="Calibri" w:hAnsi="Calibri" w:cs="Calibri"/>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3049"/>
        <w:gridCol w:w="3017"/>
        <w:gridCol w:w="2993"/>
      </w:tblGrid>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Ocazional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409"/>
              <w:jc w:val="right"/>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00"/>
              <w:rPr>
                <w:rFonts w:ascii="Segoe UI Symbol" w:eastAsia="Segoe UI Symbol" w:hAnsi="Segoe UI Symbol" w:cs="Segoe UI Symbol"/>
              </w:rPr>
            </w:pPr>
            <w:r>
              <w:rPr>
                <w:rFonts w:ascii="Segoe UI Symbol" w:hAnsi="Segoe UI Symbol"/>
              </w:rPr>
              <w:t>☐</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mod excepțional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right="1409"/>
              <w:jc w:val="right"/>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400"/>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Niciodată</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right="1409"/>
              <w:jc w:val="right"/>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400"/>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21"/>
        </w:numPr>
        <w:tabs>
          <w:tab w:val="left" w:pos="445"/>
        </w:tabs>
        <w:spacing w:before="55"/>
        <w:ind w:right="1139" w:firstLine="0"/>
        <w:rPr>
          <w:rFonts w:ascii="Calibri" w:eastAsia="Calibri" w:hAnsi="Calibri" w:cs="Calibri"/>
        </w:rPr>
      </w:pPr>
      <w:r>
        <w:rPr>
          <w:rFonts w:ascii="Calibri"/>
        </w:rPr>
        <w:t>Judecătorii din cadrul instanțelor de apel au autoritatea de a impune executarea silită dacă o parte nu se conformează?</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2"/>
        <w:rPr>
          <w:rFonts w:ascii="Calibri" w:eastAsia="Calibri" w:hAnsi="Calibri" w:cs="Calibri"/>
          <w:sz w:val="15"/>
          <w:szCs w:val="15"/>
        </w:rPr>
      </w:pPr>
    </w:p>
    <w:p w:rsidR="003739CE" w:rsidRDefault="00827075" w:rsidP="00355A7E">
      <w:pPr>
        <w:pStyle w:val="ListParagraph"/>
        <w:numPr>
          <w:ilvl w:val="1"/>
          <w:numId w:val="21"/>
        </w:numPr>
        <w:tabs>
          <w:tab w:val="left" w:pos="445"/>
        </w:tabs>
        <w:spacing w:before="71"/>
        <w:ind w:right="1291" w:firstLine="0"/>
        <w:rPr>
          <w:rFonts w:ascii="Calibri" w:eastAsia="Calibri" w:hAnsi="Calibri" w:cs="Calibri"/>
        </w:rPr>
      </w:pPr>
      <w:r>
        <w:rPr>
          <w:rFonts w:ascii="Calibri"/>
        </w:rPr>
        <w:t xml:space="preserve">Care este impactul </w:t>
      </w:r>
      <w:r>
        <w:rPr>
          <w:rFonts w:ascii="Calibri"/>
          <w:position w:val="8"/>
          <w:sz w:val="14"/>
        </w:rPr>
        <w:t xml:space="preserve">36 </w:t>
      </w:r>
      <w:r>
        <w:rPr>
          <w:rFonts w:ascii="Calibri"/>
        </w:rPr>
        <w:t>de ansamblu al autoritatății pe care o au judecătorii de a stabili modalitatea de desfășurare a procedurilor în cauzele penale și civile?</w:t>
      </w:r>
    </w:p>
    <w:tbl>
      <w:tblPr>
        <w:tblW w:w="0" w:type="auto"/>
        <w:tblInd w:w="116" w:type="dxa"/>
        <w:tblLayout w:type="fixed"/>
        <w:tblCellMar>
          <w:left w:w="0" w:type="dxa"/>
          <w:right w:w="0" w:type="dxa"/>
        </w:tblCellMar>
        <w:tblLook w:val="01E0" w:firstRow="1" w:lastRow="1" w:firstColumn="1" w:lastColumn="1" w:noHBand="0" w:noVBand="0"/>
      </w:tblPr>
      <w:tblGrid>
        <w:gridCol w:w="1640"/>
        <w:gridCol w:w="1641"/>
        <w:gridCol w:w="1641"/>
        <w:gridCol w:w="1640"/>
        <w:gridCol w:w="1645"/>
        <w:gridCol w:w="1812"/>
      </w:tblGrid>
      <w:tr w:rsidR="003739CE">
        <w:trPr>
          <w:trHeight w:hRule="exact" w:val="672"/>
        </w:trPr>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564" w:right="429" w:hanging="128"/>
              <w:rPr>
                <w:rFonts w:ascii="Calibri" w:eastAsia="Calibri" w:hAnsi="Calibri" w:cs="Calibri"/>
              </w:rPr>
            </w:pPr>
            <w:r>
              <w:rPr>
                <w:rFonts w:ascii="Calibri"/>
                <w:b/>
              </w:rPr>
              <w:t>Cauze penale</w:t>
            </w:r>
          </w:p>
        </w:tc>
        <w:tc>
          <w:tcPr>
            <w:tcW w:w="16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229"/>
              <w:jc w:val="right"/>
              <w:rPr>
                <w:rFonts w:ascii="Calibri" w:eastAsia="Calibri" w:hAnsi="Calibri" w:cs="Calibri"/>
              </w:rPr>
            </w:pPr>
            <w:r>
              <w:rPr>
                <w:rFonts w:ascii="Calibri"/>
              </w:rPr>
              <w:t>Foarte pozitiv</w:t>
            </w:r>
          </w:p>
        </w:tc>
        <w:tc>
          <w:tcPr>
            <w:tcW w:w="16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468"/>
              <w:rPr>
                <w:rFonts w:ascii="Calibri" w:eastAsia="Calibri" w:hAnsi="Calibri" w:cs="Calibri"/>
              </w:rPr>
            </w:pPr>
            <w:r>
              <w:rPr>
                <w:rFonts w:ascii="Calibri"/>
              </w:rPr>
              <w:t>Pozitiv</w:t>
            </w:r>
          </w:p>
        </w:tc>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484"/>
              <w:rPr>
                <w:rFonts w:ascii="Calibri" w:eastAsia="Calibri" w:hAnsi="Calibri" w:cs="Calibri"/>
              </w:rPr>
            </w:pPr>
            <w:r>
              <w:rPr>
                <w:rFonts w:ascii="Calibri"/>
              </w:rPr>
              <w:t>Neutru</w:t>
            </w:r>
          </w:p>
        </w:tc>
        <w:tc>
          <w:tcPr>
            <w:tcW w:w="16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18"/>
              <w:jc w:val="right"/>
              <w:rPr>
                <w:rFonts w:ascii="Calibri" w:eastAsia="Calibri" w:hAnsi="Calibri" w:cs="Calibri"/>
              </w:rPr>
            </w:pPr>
            <w:r>
              <w:rPr>
                <w:rFonts w:ascii="Calibri"/>
              </w:rPr>
              <w:t>Negativ</w:t>
            </w:r>
          </w:p>
        </w:tc>
        <w:tc>
          <w:tcPr>
            <w:tcW w:w="181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288"/>
              <w:rPr>
                <w:rFonts w:ascii="Calibri" w:eastAsia="Calibri" w:hAnsi="Calibri" w:cs="Calibri"/>
              </w:rPr>
            </w:pPr>
            <w:r>
              <w:rPr>
                <w:rFonts w:ascii="Calibri"/>
              </w:rPr>
              <w:t>Foarte negativ</w:t>
            </w:r>
          </w:p>
        </w:tc>
      </w:tr>
      <w:tr w:rsidR="003739CE">
        <w:trPr>
          <w:trHeight w:hRule="exact" w:val="548"/>
        </w:trPr>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579" w:right="302" w:hanging="272"/>
              <w:rPr>
                <w:rFonts w:ascii="Calibri" w:eastAsia="Calibri" w:hAnsi="Calibri" w:cs="Calibri"/>
              </w:rPr>
            </w:pPr>
            <w:r>
              <w:rPr>
                <w:rFonts w:ascii="Calibri"/>
              </w:rPr>
              <w:t>Durata soluționării cauzelor</w:t>
            </w: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1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1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0"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4"/>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1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5"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3"/>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2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812"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757"/>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2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r>
      <w:tr w:rsidR="003739CE">
        <w:trPr>
          <w:trHeight w:hRule="exact" w:val="548"/>
        </w:trPr>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520" w:right="395" w:hanging="116"/>
              <w:rPr>
                <w:rFonts w:ascii="Calibri" w:eastAsia="Calibri" w:hAnsi="Calibri" w:cs="Calibri"/>
              </w:rPr>
            </w:pPr>
            <w:r>
              <w:rPr>
                <w:rFonts w:ascii="Calibri"/>
              </w:rPr>
              <w:t>Accesul la justiție</w:t>
            </w: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2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2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0"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4"/>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2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5"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3"/>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3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812"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757"/>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3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r>
      <w:tr w:rsidR="003739CE">
        <w:trPr>
          <w:trHeight w:hRule="exact" w:val="544"/>
        </w:trPr>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408" w:right="374" w:hanging="28"/>
              <w:rPr>
                <w:rFonts w:ascii="Calibri" w:eastAsia="Calibri" w:hAnsi="Calibri" w:cs="Calibri"/>
              </w:rPr>
            </w:pPr>
            <w:r>
              <w:rPr>
                <w:rFonts w:ascii="Calibri"/>
              </w:rPr>
              <w:t>Calitatea hotărârilor judecătorești</w:t>
            </w: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3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2"/>
              <w:rPr>
                <w:rFonts w:ascii="Calibri" w:eastAsia="Calibri" w:hAnsi="Calibri" w:cs="Calibri"/>
                <w:sz w:val="20"/>
                <w:szCs w:val="20"/>
              </w:rPr>
            </w:pP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3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2"/>
              <w:rPr>
                <w:rFonts w:ascii="Calibri" w:eastAsia="Calibri" w:hAnsi="Calibri" w:cs="Calibri"/>
                <w:sz w:val="20"/>
                <w:szCs w:val="20"/>
              </w:rPr>
            </w:pPr>
          </w:p>
        </w:tc>
        <w:tc>
          <w:tcPr>
            <w:tcW w:w="1640"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4"/>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3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2"/>
              <w:rPr>
                <w:rFonts w:ascii="Calibri" w:eastAsia="Calibri" w:hAnsi="Calibri" w:cs="Calibri"/>
                <w:sz w:val="20"/>
                <w:szCs w:val="20"/>
              </w:rPr>
            </w:pPr>
          </w:p>
        </w:tc>
        <w:tc>
          <w:tcPr>
            <w:tcW w:w="1645"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673"/>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4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2"/>
              <w:rPr>
                <w:rFonts w:ascii="Calibri" w:eastAsia="Calibri" w:hAnsi="Calibri" w:cs="Calibri"/>
                <w:sz w:val="20"/>
                <w:szCs w:val="20"/>
              </w:rPr>
            </w:pPr>
          </w:p>
        </w:tc>
        <w:tc>
          <w:tcPr>
            <w:tcW w:w="1812"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7"/>
              <w:rPr>
                <w:rFonts w:ascii="Calibri" w:eastAsia="Calibri" w:hAnsi="Calibri" w:cs="Calibri"/>
                <w:sz w:val="7"/>
                <w:szCs w:val="7"/>
              </w:rPr>
            </w:pPr>
          </w:p>
          <w:p w:rsidR="003739CE" w:rsidRDefault="00827075">
            <w:pPr>
              <w:pStyle w:val="TableParagraph"/>
              <w:spacing w:line="198" w:lineRule="exact"/>
              <w:ind w:left="757"/>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4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2"/>
              <w:rPr>
                <w:rFonts w:ascii="Calibri" w:eastAsia="Calibri" w:hAnsi="Calibri" w:cs="Calibri"/>
                <w:sz w:val="20"/>
                <w:szCs w:val="20"/>
              </w:rPr>
            </w:pPr>
          </w:p>
        </w:tc>
      </w:tr>
      <w:tr w:rsidR="003739CE">
        <w:trPr>
          <w:trHeight w:hRule="exact" w:val="464"/>
        </w:trPr>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392"/>
              <w:rPr>
                <w:rFonts w:ascii="Calibri" w:eastAsia="Calibri" w:hAnsi="Calibri" w:cs="Calibri"/>
              </w:rPr>
            </w:pPr>
            <w:r>
              <w:rPr>
                <w:rFonts w:ascii="Calibri"/>
              </w:rPr>
              <w:t>Eficiența</w:t>
            </w: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11"/>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4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55.png"/>
                          <pic:cNvPicPr/>
                        </pic:nvPicPr>
                        <pic:blipFill>
                          <a:blip r:embed="rId102" cstate="print"/>
                          <a:stretch>
                            <a:fillRect/>
                          </a:stretch>
                        </pic:blipFill>
                        <pic:spPr>
                          <a:xfrm>
                            <a:off x="0" y="0"/>
                            <a:ext cx="122883" cy="126301"/>
                          </a:xfrm>
                          <a:prstGeom prst="rect">
                            <a:avLst/>
                          </a:prstGeom>
                        </pic:spPr>
                      </pic:pic>
                    </a:graphicData>
                  </a:graphic>
                </wp:inline>
              </w:drawing>
            </w: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11"/>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4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55.png"/>
                          <pic:cNvPicPr/>
                        </pic:nvPicPr>
                        <pic:blipFill>
                          <a:blip r:embed="rId102" cstate="print"/>
                          <a:stretch>
                            <a:fillRect/>
                          </a:stretch>
                        </pic:blipFill>
                        <pic:spPr>
                          <a:xfrm>
                            <a:off x="0" y="0"/>
                            <a:ext cx="122883" cy="126301"/>
                          </a:xfrm>
                          <a:prstGeom prst="rect">
                            <a:avLst/>
                          </a:prstGeom>
                        </pic:spPr>
                      </pic:pic>
                    </a:graphicData>
                  </a:graphic>
                </wp:inline>
              </w:drawing>
            </w:r>
          </w:p>
        </w:tc>
        <w:tc>
          <w:tcPr>
            <w:tcW w:w="1640"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11"/>
              <w:rPr>
                <w:rFonts w:ascii="Calibri" w:eastAsia="Calibri" w:hAnsi="Calibri" w:cs="Calibri"/>
                <w:sz w:val="7"/>
                <w:szCs w:val="7"/>
              </w:rPr>
            </w:pPr>
          </w:p>
          <w:p w:rsidR="003739CE" w:rsidRDefault="00827075">
            <w:pPr>
              <w:pStyle w:val="TableParagraph"/>
              <w:spacing w:line="198" w:lineRule="exact"/>
              <w:ind w:left="674"/>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4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55.png"/>
                          <pic:cNvPicPr/>
                        </pic:nvPicPr>
                        <pic:blipFill>
                          <a:blip r:embed="rId102" cstate="print"/>
                          <a:stretch>
                            <a:fillRect/>
                          </a:stretch>
                        </pic:blipFill>
                        <pic:spPr>
                          <a:xfrm>
                            <a:off x="0" y="0"/>
                            <a:ext cx="122883" cy="126301"/>
                          </a:xfrm>
                          <a:prstGeom prst="rect">
                            <a:avLst/>
                          </a:prstGeom>
                        </pic:spPr>
                      </pic:pic>
                    </a:graphicData>
                  </a:graphic>
                </wp:inline>
              </w:drawing>
            </w:r>
          </w:p>
        </w:tc>
        <w:tc>
          <w:tcPr>
            <w:tcW w:w="1645"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11"/>
              <w:rPr>
                <w:rFonts w:ascii="Calibri" w:eastAsia="Calibri" w:hAnsi="Calibri" w:cs="Calibri"/>
                <w:sz w:val="7"/>
                <w:szCs w:val="7"/>
              </w:rPr>
            </w:pPr>
          </w:p>
          <w:p w:rsidR="003739CE" w:rsidRDefault="00827075">
            <w:pPr>
              <w:pStyle w:val="TableParagraph"/>
              <w:spacing w:line="198" w:lineRule="exact"/>
              <w:ind w:left="673"/>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5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55.png"/>
                          <pic:cNvPicPr/>
                        </pic:nvPicPr>
                        <pic:blipFill>
                          <a:blip r:embed="rId102" cstate="print"/>
                          <a:stretch>
                            <a:fillRect/>
                          </a:stretch>
                        </pic:blipFill>
                        <pic:spPr>
                          <a:xfrm>
                            <a:off x="0" y="0"/>
                            <a:ext cx="122883" cy="126301"/>
                          </a:xfrm>
                          <a:prstGeom prst="rect">
                            <a:avLst/>
                          </a:prstGeom>
                        </pic:spPr>
                      </pic:pic>
                    </a:graphicData>
                  </a:graphic>
                </wp:inline>
              </w:drawing>
            </w:r>
          </w:p>
        </w:tc>
        <w:tc>
          <w:tcPr>
            <w:tcW w:w="1812"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11"/>
              <w:rPr>
                <w:rFonts w:ascii="Calibri" w:eastAsia="Calibri" w:hAnsi="Calibri" w:cs="Calibri"/>
                <w:sz w:val="7"/>
                <w:szCs w:val="7"/>
              </w:rPr>
            </w:pPr>
          </w:p>
          <w:p w:rsidR="003739CE" w:rsidRDefault="00827075">
            <w:pPr>
              <w:pStyle w:val="TableParagraph"/>
              <w:spacing w:line="198" w:lineRule="exact"/>
              <w:ind w:left="757"/>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5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55.png"/>
                          <pic:cNvPicPr/>
                        </pic:nvPicPr>
                        <pic:blipFill>
                          <a:blip r:embed="rId102" cstate="print"/>
                          <a:stretch>
                            <a:fillRect/>
                          </a:stretch>
                        </pic:blipFill>
                        <pic:spPr>
                          <a:xfrm>
                            <a:off x="0" y="0"/>
                            <a:ext cx="122883" cy="126301"/>
                          </a:xfrm>
                          <a:prstGeom prst="rect">
                            <a:avLst/>
                          </a:prstGeom>
                        </pic:spPr>
                      </pic:pic>
                    </a:graphicData>
                  </a:graphic>
                </wp:inline>
              </w:drawing>
            </w:r>
          </w:p>
        </w:tc>
      </w:tr>
      <w:tr w:rsidR="003739CE">
        <w:trPr>
          <w:trHeight w:hRule="exact" w:val="673"/>
        </w:trPr>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356"/>
              <w:rPr>
                <w:rFonts w:ascii="Calibri" w:eastAsia="Calibri" w:hAnsi="Calibri" w:cs="Calibri"/>
              </w:rPr>
            </w:pPr>
            <w:r>
              <w:rPr>
                <w:rFonts w:ascii="Calibri"/>
                <w:b/>
              </w:rPr>
              <w:t>Cauze civile</w:t>
            </w:r>
          </w:p>
        </w:tc>
        <w:tc>
          <w:tcPr>
            <w:tcW w:w="16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right="229"/>
              <w:jc w:val="right"/>
              <w:rPr>
                <w:rFonts w:ascii="Calibri" w:eastAsia="Calibri" w:hAnsi="Calibri" w:cs="Calibri"/>
              </w:rPr>
            </w:pPr>
            <w:r>
              <w:rPr>
                <w:rFonts w:ascii="Calibri"/>
              </w:rPr>
              <w:t>Foarte pozitiv</w:t>
            </w:r>
          </w:p>
        </w:tc>
        <w:tc>
          <w:tcPr>
            <w:tcW w:w="16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468"/>
              <w:rPr>
                <w:rFonts w:ascii="Calibri" w:eastAsia="Calibri" w:hAnsi="Calibri" w:cs="Calibri"/>
              </w:rPr>
            </w:pPr>
            <w:r>
              <w:rPr>
                <w:rFonts w:ascii="Calibri"/>
              </w:rPr>
              <w:t>Pozitiv</w:t>
            </w:r>
          </w:p>
        </w:tc>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484"/>
              <w:rPr>
                <w:rFonts w:ascii="Calibri" w:eastAsia="Calibri" w:hAnsi="Calibri" w:cs="Calibri"/>
              </w:rPr>
            </w:pPr>
            <w:r>
              <w:rPr>
                <w:rFonts w:ascii="Calibri"/>
              </w:rPr>
              <w:t>Neutru</w:t>
            </w:r>
          </w:p>
        </w:tc>
        <w:tc>
          <w:tcPr>
            <w:tcW w:w="16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right="418"/>
              <w:jc w:val="right"/>
              <w:rPr>
                <w:rFonts w:ascii="Calibri" w:eastAsia="Calibri" w:hAnsi="Calibri" w:cs="Calibri"/>
              </w:rPr>
            </w:pPr>
            <w:r>
              <w:rPr>
                <w:rFonts w:ascii="Calibri"/>
              </w:rPr>
              <w:t>Negativ</w:t>
            </w:r>
          </w:p>
        </w:tc>
        <w:tc>
          <w:tcPr>
            <w:tcW w:w="181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288"/>
              <w:rPr>
                <w:rFonts w:ascii="Calibri" w:eastAsia="Calibri" w:hAnsi="Calibri" w:cs="Calibri"/>
              </w:rPr>
            </w:pPr>
            <w:r>
              <w:rPr>
                <w:rFonts w:ascii="Calibri"/>
              </w:rPr>
              <w:t>Foarte negativ</w:t>
            </w:r>
          </w:p>
        </w:tc>
      </w:tr>
      <w:tr w:rsidR="003739CE">
        <w:trPr>
          <w:trHeight w:hRule="exact" w:val="548"/>
        </w:trPr>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79" w:right="302" w:hanging="272"/>
              <w:rPr>
                <w:rFonts w:ascii="Calibri" w:eastAsia="Calibri" w:hAnsi="Calibri" w:cs="Calibri"/>
              </w:rPr>
            </w:pPr>
            <w:r>
              <w:rPr>
                <w:rFonts w:ascii="Calibri"/>
              </w:rPr>
              <w:t>Durata soluționării cauzelor</w:t>
            </w: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5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5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0"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4"/>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5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5"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3"/>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6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812"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757"/>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6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r>
      <w:tr w:rsidR="003739CE">
        <w:trPr>
          <w:trHeight w:hRule="exact" w:val="548"/>
        </w:trPr>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520" w:right="395" w:hanging="116"/>
              <w:rPr>
                <w:rFonts w:ascii="Calibri" w:eastAsia="Calibri" w:hAnsi="Calibri" w:cs="Calibri"/>
              </w:rPr>
            </w:pPr>
            <w:r>
              <w:rPr>
                <w:rFonts w:ascii="Calibri"/>
              </w:rPr>
              <w:t>Accesul la justiție</w:t>
            </w: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6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6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0"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4"/>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6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645"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3"/>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7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c>
          <w:tcPr>
            <w:tcW w:w="1812"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757"/>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7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6"/>
              <w:rPr>
                <w:rFonts w:ascii="Calibri" w:eastAsia="Calibri" w:hAnsi="Calibri" w:cs="Calibri"/>
                <w:sz w:val="20"/>
                <w:szCs w:val="20"/>
              </w:rPr>
            </w:pPr>
          </w:p>
        </w:tc>
      </w:tr>
      <w:tr w:rsidR="003739CE">
        <w:trPr>
          <w:trHeight w:hRule="exact" w:val="544"/>
        </w:trPr>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408" w:right="374" w:hanging="28"/>
              <w:rPr>
                <w:rFonts w:ascii="Calibri" w:eastAsia="Calibri" w:hAnsi="Calibri" w:cs="Calibri"/>
              </w:rPr>
            </w:pPr>
            <w:r>
              <w:rPr>
                <w:rFonts w:ascii="Calibri"/>
              </w:rPr>
              <w:t>Calitatea hotărârilor judecătorești</w:t>
            </w: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7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2"/>
              <w:rPr>
                <w:rFonts w:ascii="Calibri" w:eastAsia="Calibri" w:hAnsi="Calibri" w:cs="Calibri"/>
                <w:sz w:val="20"/>
                <w:szCs w:val="20"/>
              </w:rPr>
            </w:pP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7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2"/>
              <w:rPr>
                <w:rFonts w:ascii="Calibri" w:eastAsia="Calibri" w:hAnsi="Calibri" w:cs="Calibri"/>
                <w:sz w:val="20"/>
                <w:szCs w:val="20"/>
              </w:rPr>
            </w:pPr>
          </w:p>
        </w:tc>
        <w:tc>
          <w:tcPr>
            <w:tcW w:w="1640"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4"/>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7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2"/>
              <w:rPr>
                <w:rFonts w:ascii="Calibri" w:eastAsia="Calibri" w:hAnsi="Calibri" w:cs="Calibri"/>
                <w:sz w:val="20"/>
                <w:szCs w:val="20"/>
              </w:rPr>
            </w:pPr>
          </w:p>
        </w:tc>
        <w:tc>
          <w:tcPr>
            <w:tcW w:w="1645"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673"/>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8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2"/>
              <w:rPr>
                <w:rFonts w:ascii="Calibri" w:eastAsia="Calibri" w:hAnsi="Calibri" w:cs="Calibri"/>
                <w:sz w:val="20"/>
                <w:szCs w:val="20"/>
              </w:rPr>
            </w:pPr>
          </w:p>
        </w:tc>
        <w:tc>
          <w:tcPr>
            <w:tcW w:w="1812"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6"/>
              <w:rPr>
                <w:rFonts w:ascii="Calibri" w:eastAsia="Calibri" w:hAnsi="Calibri" w:cs="Calibri"/>
                <w:sz w:val="7"/>
                <w:szCs w:val="7"/>
              </w:rPr>
            </w:pPr>
          </w:p>
          <w:p w:rsidR="003739CE" w:rsidRDefault="00827075">
            <w:pPr>
              <w:pStyle w:val="TableParagraph"/>
              <w:spacing w:line="198" w:lineRule="exact"/>
              <w:ind w:left="757"/>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8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55.png"/>
                          <pic:cNvPicPr/>
                        </pic:nvPicPr>
                        <pic:blipFill>
                          <a:blip r:embed="rId102" cstate="print"/>
                          <a:stretch>
                            <a:fillRect/>
                          </a:stretch>
                        </pic:blipFill>
                        <pic:spPr>
                          <a:xfrm>
                            <a:off x="0" y="0"/>
                            <a:ext cx="122883" cy="126301"/>
                          </a:xfrm>
                          <a:prstGeom prst="rect">
                            <a:avLst/>
                          </a:prstGeom>
                        </pic:spPr>
                      </pic:pic>
                    </a:graphicData>
                  </a:graphic>
                </wp:inline>
              </w:drawing>
            </w:r>
          </w:p>
          <w:p w:rsidR="003739CE" w:rsidRDefault="003739CE">
            <w:pPr>
              <w:pStyle w:val="TableParagraph"/>
              <w:spacing w:before="2"/>
              <w:rPr>
                <w:rFonts w:ascii="Calibri" w:eastAsia="Calibri" w:hAnsi="Calibri" w:cs="Calibri"/>
                <w:sz w:val="20"/>
                <w:szCs w:val="20"/>
              </w:rPr>
            </w:pPr>
          </w:p>
        </w:tc>
      </w:tr>
      <w:tr w:rsidR="003739CE">
        <w:trPr>
          <w:trHeight w:hRule="exact" w:val="464"/>
        </w:trPr>
        <w:tc>
          <w:tcPr>
            <w:tcW w:w="164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392"/>
              <w:rPr>
                <w:rFonts w:ascii="Calibri" w:eastAsia="Calibri" w:hAnsi="Calibri" w:cs="Calibri"/>
              </w:rPr>
            </w:pPr>
            <w:r>
              <w:rPr>
                <w:rFonts w:ascii="Calibri"/>
              </w:rPr>
              <w:t>Eficiența</w:t>
            </w: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10"/>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8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55.png"/>
                          <pic:cNvPicPr/>
                        </pic:nvPicPr>
                        <pic:blipFill>
                          <a:blip r:embed="rId102" cstate="print"/>
                          <a:stretch>
                            <a:fillRect/>
                          </a:stretch>
                        </pic:blipFill>
                        <pic:spPr>
                          <a:xfrm>
                            <a:off x="0" y="0"/>
                            <a:ext cx="122883" cy="126301"/>
                          </a:xfrm>
                          <a:prstGeom prst="rect">
                            <a:avLst/>
                          </a:prstGeom>
                        </pic:spPr>
                      </pic:pic>
                    </a:graphicData>
                  </a:graphic>
                </wp:inline>
              </w:drawing>
            </w:r>
          </w:p>
        </w:tc>
        <w:tc>
          <w:tcPr>
            <w:tcW w:w="1641"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10"/>
              <w:rPr>
                <w:rFonts w:ascii="Calibri" w:eastAsia="Calibri" w:hAnsi="Calibri" w:cs="Calibri"/>
                <w:sz w:val="7"/>
                <w:szCs w:val="7"/>
              </w:rPr>
            </w:pPr>
          </w:p>
          <w:p w:rsidR="003739CE" w:rsidRDefault="00827075">
            <w:pPr>
              <w:pStyle w:val="TableParagraph"/>
              <w:spacing w:line="198" w:lineRule="exact"/>
              <w:ind w:left="675"/>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8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55.png"/>
                          <pic:cNvPicPr/>
                        </pic:nvPicPr>
                        <pic:blipFill>
                          <a:blip r:embed="rId102" cstate="print"/>
                          <a:stretch>
                            <a:fillRect/>
                          </a:stretch>
                        </pic:blipFill>
                        <pic:spPr>
                          <a:xfrm>
                            <a:off x="0" y="0"/>
                            <a:ext cx="122883" cy="126301"/>
                          </a:xfrm>
                          <a:prstGeom prst="rect">
                            <a:avLst/>
                          </a:prstGeom>
                        </pic:spPr>
                      </pic:pic>
                    </a:graphicData>
                  </a:graphic>
                </wp:inline>
              </w:drawing>
            </w:r>
          </w:p>
        </w:tc>
        <w:tc>
          <w:tcPr>
            <w:tcW w:w="1640"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10"/>
              <w:rPr>
                <w:rFonts w:ascii="Calibri" w:eastAsia="Calibri" w:hAnsi="Calibri" w:cs="Calibri"/>
                <w:sz w:val="7"/>
                <w:szCs w:val="7"/>
              </w:rPr>
            </w:pPr>
          </w:p>
          <w:p w:rsidR="003739CE" w:rsidRDefault="00827075">
            <w:pPr>
              <w:pStyle w:val="TableParagraph"/>
              <w:spacing w:line="198" w:lineRule="exact"/>
              <w:ind w:left="674"/>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8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55.png"/>
                          <pic:cNvPicPr/>
                        </pic:nvPicPr>
                        <pic:blipFill>
                          <a:blip r:embed="rId102" cstate="print"/>
                          <a:stretch>
                            <a:fillRect/>
                          </a:stretch>
                        </pic:blipFill>
                        <pic:spPr>
                          <a:xfrm>
                            <a:off x="0" y="0"/>
                            <a:ext cx="122883" cy="126301"/>
                          </a:xfrm>
                          <a:prstGeom prst="rect">
                            <a:avLst/>
                          </a:prstGeom>
                        </pic:spPr>
                      </pic:pic>
                    </a:graphicData>
                  </a:graphic>
                </wp:inline>
              </w:drawing>
            </w:r>
          </w:p>
        </w:tc>
        <w:tc>
          <w:tcPr>
            <w:tcW w:w="1645"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10"/>
              <w:rPr>
                <w:rFonts w:ascii="Calibri" w:eastAsia="Calibri" w:hAnsi="Calibri" w:cs="Calibri"/>
                <w:sz w:val="7"/>
                <w:szCs w:val="7"/>
              </w:rPr>
            </w:pPr>
          </w:p>
          <w:p w:rsidR="003739CE" w:rsidRDefault="00827075">
            <w:pPr>
              <w:pStyle w:val="TableParagraph"/>
              <w:spacing w:line="198" w:lineRule="exact"/>
              <w:ind w:left="673"/>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9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55.png"/>
                          <pic:cNvPicPr/>
                        </pic:nvPicPr>
                        <pic:blipFill>
                          <a:blip r:embed="rId102" cstate="print"/>
                          <a:stretch>
                            <a:fillRect/>
                          </a:stretch>
                        </pic:blipFill>
                        <pic:spPr>
                          <a:xfrm>
                            <a:off x="0" y="0"/>
                            <a:ext cx="122883" cy="126301"/>
                          </a:xfrm>
                          <a:prstGeom prst="rect">
                            <a:avLst/>
                          </a:prstGeom>
                        </pic:spPr>
                      </pic:pic>
                    </a:graphicData>
                  </a:graphic>
                </wp:inline>
              </w:drawing>
            </w:r>
          </w:p>
        </w:tc>
        <w:tc>
          <w:tcPr>
            <w:tcW w:w="1812" w:type="dxa"/>
            <w:tcBorders>
              <w:top w:val="single" w:sz="3" w:space="0" w:color="000000"/>
              <w:left w:val="single" w:sz="3" w:space="0" w:color="000000"/>
              <w:bottom w:val="single" w:sz="3" w:space="0" w:color="000000"/>
              <w:right w:val="single" w:sz="3" w:space="0" w:color="000000"/>
            </w:tcBorders>
          </w:tcPr>
          <w:p w:rsidR="003739CE" w:rsidRDefault="003739CE">
            <w:pPr>
              <w:pStyle w:val="TableParagraph"/>
              <w:spacing w:before="10"/>
              <w:rPr>
                <w:rFonts w:ascii="Calibri" w:eastAsia="Calibri" w:hAnsi="Calibri" w:cs="Calibri"/>
                <w:sz w:val="7"/>
                <w:szCs w:val="7"/>
              </w:rPr>
            </w:pPr>
          </w:p>
          <w:p w:rsidR="003739CE" w:rsidRDefault="00827075">
            <w:pPr>
              <w:pStyle w:val="TableParagraph"/>
              <w:spacing w:line="198" w:lineRule="exact"/>
              <w:ind w:left="757"/>
              <w:rPr>
                <w:rFonts w:ascii="Calibri" w:eastAsia="Calibri" w:hAnsi="Calibri" w:cs="Calibri"/>
                <w:sz w:val="19"/>
                <w:szCs w:val="19"/>
              </w:rPr>
            </w:pPr>
            <w:r>
              <w:rPr>
                <w:rFonts w:ascii="Calibri" w:eastAsia="Calibri" w:hAnsi="Calibri" w:cs="Calibri"/>
                <w:noProof/>
                <w:position w:val="-3"/>
                <w:sz w:val="19"/>
                <w:szCs w:val="19"/>
                <w:lang w:bidi="ar-SA"/>
              </w:rPr>
              <w:drawing>
                <wp:inline distT="0" distB="0" distL="0" distR="0">
                  <wp:extent cx="122883" cy="126301"/>
                  <wp:effectExtent l="0" t="0" r="0" b="0"/>
                  <wp:docPr id="19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55.png"/>
                          <pic:cNvPicPr/>
                        </pic:nvPicPr>
                        <pic:blipFill>
                          <a:blip r:embed="rId102" cstate="print"/>
                          <a:stretch>
                            <a:fillRect/>
                          </a:stretch>
                        </pic:blipFill>
                        <pic:spPr>
                          <a:xfrm>
                            <a:off x="0" y="0"/>
                            <a:ext cx="122883" cy="126301"/>
                          </a:xfrm>
                          <a:prstGeom prst="rect">
                            <a:avLst/>
                          </a:prstGeom>
                        </pic:spPr>
                      </pic:pic>
                    </a:graphicData>
                  </a:graphic>
                </wp:inline>
              </w:drawing>
            </w:r>
          </w:p>
        </w:tc>
      </w:tr>
    </w:tbl>
    <w:p w:rsidR="003739CE" w:rsidRDefault="003739CE">
      <w:pPr>
        <w:rPr>
          <w:rFonts w:ascii="Calibri" w:eastAsia="Calibri" w:hAnsi="Calibri" w:cs="Calibri"/>
          <w:sz w:val="20"/>
          <w:szCs w:val="20"/>
        </w:rPr>
      </w:pPr>
    </w:p>
    <w:p w:rsidR="003739CE" w:rsidRDefault="003739CE">
      <w:pPr>
        <w:spacing w:before="12"/>
        <w:rPr>
          <w:rFonts w:ascii="Calibri" w:eastAsia="Calibri" w:hAnsi="Calibri" w:cs="Calibri"/>
          <w:sz w:val="17"/>
          <w:szCs w:val="17"/>
        </w:rPr>
      </w:pPr>
    </w:p>
    <w:p w:rsidR="003739CE" w:rsidRDefault="00827075">
      <w:pPr>
        <w:spacing w:before="71" w:line="272" w:lineRule="exact"/>
        <w:ind w:left="116" w:right="1139"/>
        <w:rPr>
          <w:rFonts w:ascii="Calibri" w:eastAsia="Calibri" w:hAnsi="Calibri" w:cs="Calibri"/>
          <w:sz w:val="14"/>
          <w:szCs w:val="14"/>
        </w:rPr>
      </w:pPr>
      <w:r>
        <w:rPr>
          <w:rFonts w:ascii="Calibri"/>
          <w:b/>
        </w:rPr>
        <w:t>Indicatorul A3: proceduri simplificate/în regim de urgență</w:t>
      </w:r>
      <w:r>
        <w:rPr>
          <w:rFonts w:ascii="Calibri"/>
          <w:b/>
          <w:position w:val="8"/>
          <w:sz w:val="14"/>
        </w:rPr>
        <w:t>37</w:t>
      </w:r>
    </w:p>
    <w:p w:rsidR="003739CE" w:rsidRDefault="00827075" w:rsidP="00355A7E">
      <w:pPr>
        <w:pStyle w:val="ListParagraph"/>
        <w:numPr>
          <w:ilvl w:val="1"/>
          <w:numId w:val="20"/>
        </w:numPr>
        <w:tabs>
          <w:tab w:val="left" w:pos="445"/>
        </w:tabs>
        <w:spacing w:line="268" w:lineRule="exact"/>
        <w:ind w:right="1139"/>
        <w:rPr>
          <w:rFonts w:ascii="Calibri" w:eastAsia="Calibri" w:hAnsi="Calibri" w:cs="Calibri"/>
        </w:rPr>
      </w:pPr>
      <w:r>
        <w:rPr>
          <w:rFonts w:ascii="Calibri"/>
        </w:rPr>
        <w:t>Sunt disponibile proceduri simplificate/în regim de urgență în cadrul instanțelor de fond?</w:t>
      </w:r>
    </w:p>
    <w:p w:rsidR="003739CE" w:rsidRDefault="003739CE">
      <w:pPr>
        <w:spacing w:before="1"/>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80"/>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civile</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nici o cauză</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2"/>
        <w:rPr>
          <w:rFonts w:ascii="Calibri" w:eastAsia="Calibri" w:hAnsi="Calibri" w:cs="Calibri"/>
          <w:sz w:val="27"/>
          <w:szCs w:val="27"/>
        </w:rPr>
      </w:pPr>
    </w:p>
    <w:p w:rsidR="003739CE" w:rsidRDefault="00C52A8A">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35" style="width:144.65pt;height:.6pt;mso-position-horizontal-relative:char;mso-position-vertical-relative:line" coordsize="2893,12">
            <v:group id="_x0000_s1036" style="position:absolute;left:6;top:6;width:2881;height:2" coordorigin="6,6" coordsize="2881,2">
              <v:shape id="_x0000_s1037" style="position:absolute;left:6;top:6;width:2881;height:2" coordorigin="6,6" coordsize="2881,0" path="m6,6r2881,e" filled="f" strokeweight=".6pt">
                <v:path arrowok="t"/>
              </v:shape>
            </v:group>
            <w10:anchorlock/>
          </v:group>
        </w:pict>
      </w:r>
    </w:p>
    <w:p w:rsidR="003739CE" w:rsidRDefault="00827075">
      <w:pPr>
        <w:spacing w:before="93"/>
        <w:ind w:left="116" w:right="1139"/>
        <w:rPr>
          <w:rFonts w:ascii="Cambria" w:eastAsia="Cambria" w:hAnsi="Cambria" w:cs="Cambria"/>
          <w:sz w:val="18"/>
          <w:szCs w:val="18"/>
        </w:rPr>
      </w:pPr>
      <w:r>
        <w:rPr>
          <w:rFonts w:ascii="Cambria"/>
          <w:position w:val="4"/>
          <w:sz w:val="12"/>
        </w:rPr>
        <w:t xml:space="preserve">36 </w:t>
      </w:r>
      <w:r>
        <w:rPr>
          <w:rFonts w:ascii="Cambria"/>
          <w:sz w:val="18"/>
        </w:rPr>
        <w:t xml:space="preserve">Pentru a simplifica, </w:t>
      </w:r>
      <w:r>
        <w:rPr>
          <w:rFonts w:ascii="Cambria"/>
          <w:sz w:val="18"/>
        </w:rPr>
        <w:t>î</w:t>
      </w:r>
      <w:r>
        <w:rPr>
          <w:rFonts w:ascii="Cambria"/>
          <w:sz w:val="18"/>
        </w:rPr>
        <w:t xml:space="preserve">n cadrul acestei </w:t>
      </w:r>
      <w:r>
        <w:rPr>
          <w:rFonts w:ascii="Cambria"/>
          <w:sz w:val="18"/>
        </w:rPr>
        <w:t>î</w:t>
      </w:r>
      <w:r>
        <w:rPr>
          <w:rFonts w:ascii="Cambria"/>
          <w:sz w:val="18"/>
        </w:rPr>
        <w:t>ntreb</w:t>
      </w:r>
      <w:r>
        <w:rPr>
          <w:rFonts w:ascii="Cambria"/>
          <w:sz w:val="18"/>
        </w:rPr>
        <w:t>ă</w:t>
      </w:r>
      <w:r>
        <w:rPr>
          <w:rFonts w:ascii="Cambria"/>
          <w:sz w:val="18"/>
        </w:rPr>
        <w:t>ri nu se fac distinc</w:t>
      </w:r>
      <w:r>
        <w:rPr>
          <w:rFonts w:ascii="Cambria"/>
          <w:sz w:val="18"/>
        </w:rPr>
        <w:t>ț</w:t>
      </w:r>
      <w:r>
        <w:rPr>
          <w:rFonts w:ascii="Cambria"/>
          <w:sz w:val="18"/>
        </w:rPr>
        <w:t xml:space="preserve">ii </w:t>
      </w:r>
      <w:r>
        <w:rPr>
          <w:rFonts w:ascii="Cambria"/>
          <w:sz w:val="18"/>
        </w:rPr>
        <w:t>î</w:t>
      </w:r>
      <w:r>
        <w:rPr>
          <w:rFonts w:ascii="Cambria"/>
          <w:sz w:val="18"/>
        </w:rPr>
        <w:t>ntre instan</w:t>
      </w:r>
      <w:r>
        <w:rPr>
          <w:rFonts w:ascii="Cambria"/>
          <w:sz w:val="18"/>
        </w:rPr>
        <w:t>ț</w:t>
      </w:r>
      <w:r>
        <w:rPr>
          <w:rFonts w:ascii="Cambria"/>
          <w:sz w:val="18"/>
        </w:rPr>
        <w:t xml:space="preserve">ele de fond </w:t>
      </w:r>
      <w:r>
        <w:rPr>
          <w:rFonts w:ascii="Cambria"/>
          <w:sz w:val="18"/>
        </w:rPr>
        <w:t>ș</w:t>
      </w:r>
      <w:r>
        <w:rPr>
          <w:rFonts w:ascii="Cambria"/>
          <w:sz w:val="18"/>
        </w:rPr>
        <w:t>i cele de apel.</w:t>
      </w:r>
    </w:p>
    <w:p w:rsidR="003739CE" w:rsidRDefault="00827075">
      <w:pPr>
        <w:spacing w:before="1"/>
        <w:ind w:left="116" w:right="1114"/>
        <w:rPr>
          <w:rFonts w:ascii="Calibri" w:eastAsia="Calibri" w:hAnsi="Calibri" w:cs="Calibri"/>
          <w:sz w:val="18"/>
          <w:szCs w:val="18"/>
        </w:rPr>
      </w:pPr>
      <w:r>
        <w:rPr>
          <w:rFonts w:ascii="Calibri"/>
          <w:position w:val="5"/>
          <w:sz w:val="12"/>
        </w:rPr>
        <w:t xml:space="preserve">37 </w:t>
      </w:r>
      <w:r>
        <w:rPr>
          <w:rFonts w:ascii="Calibri"/>
          <w:sz w:val="18"/>
        </w:rPr>
        <w:t>Așa cum se indică în cadrul</w:t>
      </w:r>
      <w:hyperlink r:id="rId103">
        <w:r>
          <w:rPr>
            <w:rFonts w:ascii="Calibri"/>
            <w:sz w:val="18"/>
            <w:u w:val="single" w:color="000000"/>
          </w:rPr>
          <w:t xml:space="preserve">Opiniei nr 6 </w:t>
        </w:r>
      </w:hyperlink>
      <w:r>
        <w:rPr>
          <w:rFonts w:ascii="Calibri"/>
          <w:sz w:val="18"/>
        </w:rPr>
        <w:t>a CCJE, există diferențe terminologice majore în acest domeniu. Nu toate statele înțeleg identic conceptul de proceduri simplificate, accelerate și de urgență. Vă rugăm să răspundeți la această întrebare în funcție de sistemul dvs. juridic, ținând cont de existența sau nu a unei proceduri rapide, sumare.</w:t>
      </w:r>
    </w:p>
    <w:p w:rsidR="003739CE" w:rsidRDefault="003739CE">
      <w:pPr>
        <w:rPr>
          <w:rFonts w:ascii="Calibri" w:eastAsia="Calibri" w:hAnsi="Calibri" w:cs="Calibri"/>
          <w:sz w:val="18"/>
          <w:szCs w:val="18"/>
        </w:rPr>
        <w:sectPr w:rsidR="003739CE">
          <w:pgSz w:w="11900" w:h="16840"/>
          <w:pgMar w:top="1340" w:right="340" w:bottom="1440" w:left="1300" w:header="0" w:footer="1246" w:gutter="0"/>
          <w:cols w:space="720"/>
        </w:sectPr>
      </w:pPr>
    </w:p>
    <w:p w:rsidR="003739CE" w:rsidRDefault="00827075" w:rsidP="00355A7E">
      <w:pPr>
        <w:pStyle w:val="ListParagraph"/>
        <w:numPr>
          <w:ilvl w:val="1"/>
          <w:numId w:val="20"/>
        </w:numPr>
        <w:tabs>
          <w:tab w:val="left" w:pos="445"/>
        </w:tabs>
        <w:spacing w:before="35" w:line="268" w:lineRule="exact"/>
        <w:rPr>
          <w:rFonts w:ascii="Calibri" w:eastAsia="Calibri" w:hAnsi="Calibri" w:cs="Calibri"/>
        </w:rPr>
      </w:pPr>
      <w:r>
        <w:rPr>
          <w:rFonts w:ascii="Calibri"/>
        </w:rPr>
        <w:lastRenderedPageBreak/>
        <w:t>Se aplică limitări acestui tip de proceduri în cadrul instanțelor de fond?</w:t>
      </w:r>
    </w:p>
    <w:p w:rsidR="003739CE" w:rsidRDefault="00827075" w:rsidP="00355A7E">
      <w:pPr>
        <w:pStyle w:val="ListParagraph"/>
        <w:numPr>
          <w:ilvl w:val="2"/>
          <w:numId w:val="20"/>
        </w:numPr>
        <w:tabs>
          <w:tab w:val="left" w:pos="1197"/>
        </w:tabs>
        <w:ind w:right="112"/>
        <w:rPr>
          <w:rFonts w:ascii="Calibri" w:eastAsia="Calibri" w:hAnsi="Calibri" w:cs="Calibri"/>
        </w:rPr>
      </w:pPr>
      <w:r>
        <w:rPr>
          <w:rFonts w:ascii="Calibri"/>
        </w:rPr>
        <w:t>Trebuie să existe o urgență dictată de timpul avut la dispoziție</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4"/>
        <w:rPr>
          <w:rFonts w:ascii="Calibri" w:eastAsia="Calibri" w:hAnsi="Calibri" w:cs="Calibri"/>
          <w:sz w:val="17"/>
          <w:szCs w:val="17"/>
        </w:rPr>
      </w:pPr>
    </w:p>
    <w:p w:rsidR="003739CE" w:rsidRDefault="00827075" w:rsidP="00355A7E">
      <w:pPr>
        <w:pStyle w:val="ListParagraph"/>
        <w:numPr>
          <w:ilvl w:val="2"/>
          <w:numId w:val="20"/>
        </w:numPr>
        <w:tabs>
          <w:tab w:val="left" w:pos="1197"/>
        </w:tabs>
        <w:spacing w:before="59"/>
        <w:ind w:right="112"/>
        <w:rPr>
          <w:rFonts w:ascii="Calibri" w:eastAsia="Calibri" w:hAnsi="Calibri" w:cs="Calibri"/>
        </w:rPr>
      </w:pPr>
      <w:r>
        <w:rPr>
          <w:rFonts w:ascii="Calibri"/>
        </w:rPr>
        <w:t>Necesită fie existența unei infracțiuni minore sau a unei cereri de valoare redusă</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4"/>
        <w:rPr>
          <w:rFonts w:ascii="Calibri" w:eastAsia="Calibri" w:hAnsi="Calibri" w:cs="Calibri"/>
          <w:sz w:val="17"/>
          <w:szCs w:val="17"/>
        </w:rPr>
      </w:pPr>
    </w:p>
    <w:p w:rsidR="003739CE" w:rsidRDefault="00827075" w:rsidP="00355A7E">
      <w:pPr>
        <w:pStyle w:val="ListParagraph"/>
        <w:numPr>
          <w:ilvl w:val="2"/>
          <w:numId w:val="20"/>
        </w:numPr>
        <w:tabs>
          <w:tab w:val="left" w:pos="1197"/>
        </w:tabs>
        <w:spacing w:before="59"/>
        <w:ind w:right="112"/>
        <w:rPr>
          <w:rFonts w:ascii="Calibri" w:eastAsia="Calibri" w:hAnsi="Calibri" w:cs="Calibri"/>
        </w:rPr>
      </w:pPr>
      <w:r>
        <w:rPr>
          <w:rFonts w:ascii="Calibri"/>
        </w:rPr>
        <w:t>Cu excluderea unor cazuri specifice</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1"/>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20"/>
        </w:numPr>
        <w:tabs>
          <w:tab w:val="left" w:pos="445"/>
        </w:tabs>
        <w:spacing w:before="55"/>
        <w:rPr>
          <w:rFonts w:ascii="Calibri" w:eastAsia="Calibri" w:hAnsi="Calibri" w:cs="Calibri"/>
        </w:rPr>
      </w:pPr>
      <w:r>
        <w:rPr>
          <w:rFonts w:ascii="Calibri"/>
        </w:rPr>
        <w:t>Sunt procedurile simplificate efectiv folosite în cadrul instanțelor de fond?</w:t>
      </w:r>
    </w:p>
    <w:tbl>
      <w:tblPr>
        <w:tblW w:w="0" w:type="auto"/>
        <w:tblInd w:w="116" w:type="dxa"/>
        <w:tblLayout w:type="fixed"/>
        <w:tblCellMar>
          <w:left w:w="0" w:type="dxa"/>
          <w:right w:w="0" w:type="dxa"/>
        </w:tblCellMar>
        <w:tblLook w:val="01E0" w:firstRow="1" w:lastRow="1" w:firstColumn="1" w:lastColumn="1" w:noHBand="0" w:noVBand="0"/>
      </w:tblPr>
      <w:tblGrid>
        <w:gridCol w:w="3049"/>
        <w:gridCol w:w="3017"/>
        <w:gridCol w:w="2993"/>
      </w:tblGrid>
      <w:tr w:rsidR="003739CE">
        <w:trPr>
          <w:trHeight w:hRule="exact" w:val="280"/>
        </w:trPr>
        <w:tc>
          <w:tcPr>
            <w:tcW w:w="3049" w:type="dxa"/>
            <w:tcBorders>
              <w:top w:val="single" w:sz="3" w:space="0" w:color="000000"/>
              <w:left w:val="single" w:sz="3" w:space="0" w:color="000000"/>
              <w:bottom w:val="single" w:sz="3" w:space="0" w:color="000000"/>
              <w:right w:val="single" w:sz="3" w:space="0" w:color="000000"/>
            </w:tcBorders>
          </w:tcPr>
          <w:p w:rsidR="003739CE" w:rsidRDefault="003739CE"/>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penale</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Cu regularitate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Ocazional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mod excepțional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Niciodată</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12"/>
        <w:rPr>
          <w:rFonts w:ascii="Calibri" w:eastAsia="Calibri" w:hAnsi="Calibri" w:cs="Calibri"/>
          <w:sz w:val="19"/>
          <w:szCs w:val="19"/>
        </w:rPr>
      </w:pPr>
    </w:p>
    <w:p w:rsidR="003739CE" w:rsidRDefault="00827075" w:rsidP="00355A7E">
      <w:pPr>
        <w:pStyle w:val="ListParagraph"/>
        <w:numPr>
          <w:ilvl w:val="1"/>
          <w:numId w:val="20"/>
        </w:numPr>
        <w:tabs>
          <w:tab w:val="left" w:pos="445"/>
        </w:tabs>
        <w:spacing w:before="55"/>
        <w:rPr>
          <w:rFonts w:ascii="Calibri" w:eastAsia="Calibri" w:hAnsi="Calibri" w:cs="Calibri"/>
        </w:rPr>
      </w:pPr>
      <w:r>
        <w:rPr>
          <w:rFonts w:ascii="Calibri"/>
        </w:rPr>
        <w:t>Sunt disponibile proceduri simplificate la nivelul instanțelor de apel?</w:t>
      </w:r>
    </w:p>
    <w:p w:rsidR="003739CE" w:rsidRDefault="003739CE">
      <w:pPr>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76"/>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5"/>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În nici o cauză</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20"/>
        </w:numPr>
        <w:tabs>
          <w:tab w:val="left" w:pos="445"/>
        </w:tabs>
        <w:spacing w:before="55" w:line="268" w:lineRule="exact"/>
        <w:rPr>
          <w:rFonts w:ascii="Calibri" w:eastAsia="Calibri" w:hAnsi="Calibri" w:cs="Calibri"/>
        </w:rPr>
      </w:pPr>
      <w:r>
        <w:rPr>
          <w:rFonts w:ascii="Calibri"/>
        </w:rPr>
        <w:t>Se aplică limitări acestui tip de proceduri în cadrul instanțelor de apel?</w:t>
      </w:r>
    </w:p>
    <w:p w:rsidR="003739CE" w:rsidRDefault="00827075" w:rsidP="00355A7E">
      <w:pPr>
        <w:pStyle w:val="ListParagraph"/>
        <w:numPr>
          <w:ilvl w:val="2"/>
          <w:numId w:val="20"/>
        </w:numPr>
        <w:tabs>
          <w:tab w:val="left" w:pos="1197"/>
        </w:tabs>
        <w:ind w:right="112"/>
        <w:rPr>
          <w:rFonts w:ascii="Calibri" w:eastAsia="Calibri" w:hAnsi="Calibri" w:cs="Calibri"/>
        </w:rPr>
      </w:pPr>
      <w:r>
        <w:rPr>
          <w:rFonts w:ascii="Calibri"/>
        </w:rPr>
        <w:t>Trebuie să existe o urgență dictată de timpul avut la dispoziție</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8"/>
        <w:rPr>
          <w:rFonts w:ascii="Calibri" w:eastAsia="Calibri" w:hAnsi="Calibri" w:cs="Calibri"/>
          <w:sz w:val="17"/>
          <w:szCs w:val="17"/>
        </w:rPr>
      </w:pPr>
    </w:p>
    <w:p w:rsidR="003739CE" w:rsidRDefault="00827075" w:rsidP="00355A7E">
      <w:pPr>
        <w:pStyle w:val="ListParagraph"/>
        <w:numPr>
          <w:ilvl w:val="2"/>
          <w:numId w:val="20"/>
        </w:numPr>
        <w:tabs>
          <w:tab w:val="left" w:pos="1197"/>
        </w:tabs>
        <w:spacing w:before="59"/>
        <w:ind w:right="112"/>
        <w:rPr>
          <w:rFonts w:ascii="Calibri" w:eastAsia="Calibri" w:hAnsi="Calibri" w:cs="Calibri"/>
        </w:rPr>
      </w:pPr>
      <w:r>
        <w:rPr>
          <w:rFonts w:ascii="Calibri"/>
        </w:rPr>
        <w:t>Necesită fie existența unei infracțiuni minore sau a unei cereri de valoare redusă</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4"/>
        <w:rPr>
          <w:rFonts w:ascii="Calibri" w:eastAsia="Calibri" w:hAnsi="Calibri" w:cs="Calibri"/>
          <w:sz w:val="17"/>
          <w:szCs w:val="17"/>
        </w:rPr>
      </w:pPr>
    </w:p>
    <w:p w:rsidR="003739CE" w:rsidRDefault="00827075" w:rsidP="00355A7E">
      <w:pPr>
        <w:pStyle w:val="ListParagraph"/>
        <w:numPr>
          <w:ilvl w:val="2"/>
          <w:numId w:val="20"/>
        </w:numPr>
        <w:tabs>
          <w:tab w:val="left" w:pos="1197"/>
        </w:tabs>
        <w:spacing w:before="59"/>
        <w:ind w:right="112"/>
        <w:rPr>
          <w:rFonts w:ascii="Calibri" w:eastAsia="Calibri" w:hAnsi="Calibri" w:cs="Calibri"/>
        </w:rPr>
      </w:pPr>
      <w:r>
        <w:rPr>
          <w:rFonts w:ascii="Calibri"/>
        </w:rPr>
        <w:t>Cu excluderea unor cazuri specifice</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1"/>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line="291" w:lineRule="exact"/>
        <w:jc w:val="center"/>
        <w:rPr>
          <w:rFonts w:ascii="Segoe UI Symbol" w:eastAsia="Segoe UI Symbol" w:hAnsi="Segoe UI Symbol" w:cs="Segoe UI Symbol"/>
        </w:rPr>
        <w:sectPr w:rsidR="003739CE">
          <w:pgSz w:w="11900" w:h="16840"/>
          <w:pgMar w:top="1380" w:right="1300" w:bottom="1440" w:left="1300" w:header="0" w:footer="1246" w:gutter="0"/>
          <w:cols w:space="720"/>
        </w:sectPr>
      </w:pPr>
    </w:p>
    <w:p w:rsidR="003739CE" w:rsidRDefault="00827075" w:rsidP="00355A7E">
      <w:pPr>
        <w:pStyle w:val="ListParagraph"/>
        <w:numPr>
          <w:ilvl w:val="1"/>
          <w:numId w:val="20"/>
        </w:numPr>
        <w:tabs>
          <w:tab w:val="left" w:pos="445"/>
        </w:tabs>
        <w:spacing w:before="83"/>
        <w:rPr>
          <w:rFonts w:ascii="Calibri" w:eastAsia="Calibri" w:hAnsi="Calibri" w:cs="Calibri"/>
        </w:rPr>
      </w:pPr>
      <w:r>
        <w:rPr>
          <w:rFonts w:ascii="Calibri"/>
        </w:rPr>
        <w:lastRenderedPageBreak/>
        <w:t>Sunt procedurile simplificate efectiv folosite în cadrul instanțelor de apel?</w:t>
      </w:r>
    </w:p>
    <w:tbl>
      <w:tblPr>
        <w:tblW w:w="0" w:type="auto"/>
        <w:tblInd w:w="116" w:type="dxa"/>
        <w:tblLayout w:type="fixed"/>
        <w:tblCellMar>
          <w:left w:w="0" w:type="dxa"/>
          <w:right w:w="0" w:type="dxa"/>
        </w:tblCellMar>
        <w:tblLook w:val="01E0" w:firstRow="1" w:lastRow="1" w:firstColumn="1" w:lastColumn="1" w:noHBand="0" w:noVBand="0"/>
      </w:tblPr>
      <w:tblGrid>
        <w:gridCol w:w="3049"/>
        <w:gridCol w:w="3017"/>
        <w:gridCol w:w="2993"/>
      </w:tblGrid>
      <w:tr w:rsidR="003739CE">
        <w:trPr>
          <w:trHeight w:hRule="exact" w:val="276"/>
        </w:trPr>
        <w:tc>
          <w:tcPr>
            <w:tcW w:w="3049" w:type="dxa"/>
            <w:tcBorders>
              <w:top w:val="single" w:sz="3" w:space="0" w:color="000000"/>
              <w:left w:val="single" w:sz="3" w:space="0" w:color="000000"/>
              <w:bottom w:val="single" w:sz="3" w:space="0" w:color="000000"/>
              <w:right w:val="single" w:sz="3" w:space="0" w:color="000000"/>
            </w:tcBorders>
          </w:tcPr>
          <w:p w:rsidR="003739CE" w:rsidRDefault="003739CE"/>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penale</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Cu regularitate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Ocazional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mod excepțional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Niciodată</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rPr>
      </w:pPr>
    </w:p>
    <w:p w:rsidR="003739CE" w:rsidRDefault="00827075" w:rsidP="00355A7E">
      <w:pPr>
        <w:pStyle w:val="ListParagraph"/>
        <w:numPr>
          <w:ilvl w:val="1"/>
          <w:numId w:val="20"/>
        </w:numPr>
        <w:tabs>
          <w:tab w:val="left" w:pos="445"/>
        </w:tabs>
        <w:spacing w:before="71"/>
        <w:rPr>
          <w:rFonts w:ascii="Calibri" w:eastAsia="Calibri" w:hAnsi="Calibri" w:cs="Calibri"/>
        </w:rPr>
      </w:pPr>
      <w:r>
        <w:rPr>
          <w:rFonts w:ascii="Calibri"/>
        </w:rPr>
        <w:t xml:space="preserve">Care este impactul </w:t>
      </w:r>
      <w:r>
        <w:rPr>
          <w:rFonts w:ascii="Calibri"/>
          <w:position w:val="8"/>
          <w:sz w:val="14"/>
        </w:rPr>
        <w:t xml:space="preserve">38 </w:t>
      </w:r>
      <w:r>
        <w:rPr>
          <w:rFonts w:ascii="Calibri"/>
        </w:rPr>
        <w:t>de ansamblu al folosirii procedurilor simplificate în cauzele penale și civile?</w:t>
      </w:r>
    </w:p>
    <w:p w:rsidR="003739CE" w:rsidRDefault="003739CE">
      <w:pPr>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1529"/>
        <w:gridCol w:w="1501"/>
        <w:gridCol w:w="1504"/>
        <w:gridCol w:w="1497"/>
        <w:gridCol w:w="1516"/>
        <w:gridCol w:w="1513"/>
      </w:tblGrid>
      <w:tr w:rsidR="003739CE">
        <w:trPr>
          <w:trHeight w:hRule="exact" w:val="549"/>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b/>
              </w:rPr>
              <w:t>Cauze penale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4"/>
              <w:jc w:val="center"/>
              <w:rPr>
                <w:rFonts w:ascii="Calibri" w:eastAsia="Calibri" w:hAnsi="Calibri" w:cs="Calibri"/>
              </w:rPr>
            </w:pPr>
            <w:r>
              <w:rPr>
                <w:rFonts w:ascii="Calibri"/>
              </w:rPr>
              <w:t>Foarte pozitiv</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2"/>
              <w:jc w:val="center"/>
              <w:rPr>
                <w:rFonts w:ascii="Calibri" w:eastAsia="Calibri" w:hAnsi="Calibri" w:cs="Calibri"/>
              </w:rPr>
            </w:pPr>
            <w:r>
              <w:rPr>
                <w:rFonts w:ascii="Calibri"/>
              </w:rPr>
              <w:t>Pozitiv</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Neutru</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
              <w:jc w:val="center"/>
              <w:rPr>
                <w:rFonts w:ascii="Calibri" w:eastAsia="Calibri" w:hAnsi="Calibri" w:cs="Calibri"/>
              </w:rPr>
            </w:pPr>
            <w:r>
              <w:rPr>
                <w:rFonts w:ascii="Calibri"/>
              </w:rPr>
              <w:t>Negativ</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5"/>
              <w:jc w:val="center"/>
              <w:rPr>
                <w:rFonts w:ascii="Calibri" w:eastAsia="Calibri" w:hAnsi="Calibri" w:cs="Calibri"/>
              </w:rPr>
            </w:pPr>
            <w:r>
              <w:rPr>
                <w:rFonts w:ascii="Calibri"/>
              </w:rPr>
              <w:t>Foarte negativ</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8" w:right="390"/>
              <w:rPr>
                <w:rFonts w:ascii="Calibri" w:eastAsia="Calibri" w:hAnsi="Calibri" w:cs="Calibri"/>
              </w:rPr>
            </w:pPr>
            <w:r>
              <w:rPr>
                <w:rFonts w:ascii="Calibri"/>
              </w:rPr>
              <w:t>Durata soluționării cauzelor</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544"/>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579"/>
              <w:rPr>
                <w:rFonts w:ascii="Calibri" w:eastAsia="Calibri" w:hAnsi="Calibri" w:cs="Calibri"/>
              </w:rPr>
            </w:pPr>
            <w:r>
              <w:rPr>
                <w:rFonts w:ascii="Calibri"/>
              </w:rPr>
              <w:t>Accesul la justiție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534"/>
              <w:rPr>
                <w:rFonts w:ascii="Calibri" w:eastAsia="Calibri" w:hAnsi="Calibri" w:cs="Calibri"/>
              </w:rPr>
            </w:pPr>
            <w:r>
              <w:rPr>
                <w:rFonts w:ascii="Calibri"/>
              </w:rPr>
              <w:t>Calitatea hotărârilor judecătorești</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296"/>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Eficiența</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549"/>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b/>
              </w:rPr>
              <w:t>Cauze civile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4"/>
              <w:jc w:val="center"/>
              <w:rPr>
                <w:rFonts w:ascii="Calibri" w:eastAsia="Calibri" w:hAnsi="Calibri" w:cs="Calibri"/>
              </w:rPr>
            </w:pPr>
            <w:r>
              <w:rPr>
                <w:rFonts w:ascii="Calibri"/>
              </w:rPr>
              <w:t>Foarte pozitiv</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2"/>
              <w:jc w:val="center"/>
              <w:rPr>
                <w:rFonts w:ascii="Calibri" w:eastAsia="Calibri" w:hAnsi="Calibri" w:cs="Calibri"/>
              </w:rPr>
            </w:pPr>
            <w:r>
              <w:rPr>
                <w:rFonts w:ascii="Calibri"/>
              </w:rPr>
              <w:t>Pozitiv</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Neutru</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
              <w:jc w:val="center"/>
              <w:rPr>
                <w:rFonts w:ascii="Calibri" w:eastAsia="Calibri" w:hAnsi="Calibri" w:cs="Calibri"/>
              </w:rPr>
            </w:pPr>
            <w:r>
              <w:rPr>
                <w:rFonts w:ascii="Calibri"/>
              </w:rPr>
              <w:t>Negativ</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5"/>
              <w:jc w:val="center"/>
              <w:rPr>
                <w:rFonts w:ascii="Calibri" w:eastAsia="Calibri" w:hAnsi="Calibri" w:cs="Calibri"/>
              </w:rPr>
            </w:pPr>
            <w:r>
              <w:rPr>
                <w:rFonts w:ascii="Calibri"/>
              </w:rPr>
              <w:t>Foarte negativ</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390"/>
              <w:rPr>
                <w:rFonts w:ascii="Calibri" w:eastAsia="Calibri" w:hAnsi="Calibri" w:cs="Calibri"/>
              </w:rPr>
            </w:pPr>
            <w:r>
              <w:rPr>
                <w:rFonts w:ascii="Calibri"/>
              </w:rPr>
              <w:t>Durata soluționării cauzelor</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544"/>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579"/>
              <w:rPr>
                <w:rFonts w:ascii="Calibri" w:eastAsia="Calibri" w:hAnsi="Calibri" w:cs="Calibri"/>
              </w:rPr>
            </w:pPr>
            <w:r>
              <w:rPr>
                <w:rFonts w:ascii="Calibri"/>
              </w:rPr>
              <w:t>Accesul la justiție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534"/>
              <w:rPr>
                <w:rFonts w:ascii="Calibri" w:eastAsia="Calibri" w:hAnsi="Calibri" w:cs="Calibri"/>
              </w:rPr>
            </w:pPr>
            <w:r>
              <w:rPr>
                <w:rFonts w:ascii="Calibri"/>
              </w:rPr>
              <w:t>Calitatea hotărârilor judecătorești</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292"/>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Eficiența</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bl>
    <w:p w:rsidR="003739CE" w:rsidRDefault="003739CE">
      <w:pPr>
        <w:rPr>
          <w:rFonts w:ascii="Calibri" w:eastAsia="Calibri" w:hAnsi="Calibri" w:cs="Calibri"/>
          <w:sz w:val="20"/>
          <w:szCs w:val="20"/>
        </w:rPr>
      </w:pPr>
    </w:p>
    <w:p w:rsidR="003739CE" w:rsidRDefault="003739CE">
      <w:pPr>
        <w:spacing w:before="12"/>
        <w:rPr>
          <w:rFonts w:ascii="Calibri" w:eastAsia="Calibri" w:hAnsi="Calibri" w:cs="Calibri"/>
          <w:sz w:val="19"/>
          <w:szCs w:val="19"/>
        </w:rPr>
      </w:pPr>
    </w:p>
    <w:p w:rsidR="003739CE" w:rsidRDefault="00827075">
      <w:pPr>
        <w:spacing w:before="55" w:line="268" w:lineRule="exact"/>
        <w:ind w:left="116"/>
        <w:rPr>
          <w:rFonts w:ascii="Calibri" w:eastAsia="Calibri" w:hAnsi="Calibri" w:cs="Calibri"/>
        </w:rPr>
      </w:pPr>
      <w:r>
        <w:rPr>
          <w:rFonts w:ascii="Calibri"/>
          <w:b/>
        </w:rPr>
        <w:t>Indicatorul A4: folosirea dosarului electronic și proceduri informatizate</w:t>
      </w:r>
    </w:p>
    <w:p w:rsidR="003739CE" w:rsidRDefault="00827075" w:rsidP="00355A7E">
      <w:pPr>
        <w:pStyle w:val="ListParagraph"/>
        <w:numPr>
          <w:ilvl w:val="1"/>
          <w:numId w:val="19"/>
        </w:numPr>
        <w:tabs>
          <w:tab w:val="left" w:pos="545"/>
        </w:tabs>
        <w:spacing w:line="268" w:lineRule="exact"/>
        <w:rPr>
          <w:rFonts w:ascii="Calibri" w:eastAsia="Calibri" w:hAnsi="Calibri" w:cs="Calibri"/>
        </w:rPr>
      </w:pPr>
      <w:r>
        <w:rPr>
          <w:rFonts w:ascii="Calibri"/>
        </w:rPr>
        <w:t>Se pot introduce cauzele în format electronic pe rolul instanțelor de fond?</w:t>
      </w:r>
    </w:p>
    <w:p w:rsidR="003739CE" w:rsidRDefault="003739CE">
      <w:pPr>
        <w:spacing w:before="1"/>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80"/>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civile</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5"/>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 se folosește depunerea acțiunii în format electronic</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19"/>
        </w:numPr>
        <w:tabs>
          <w:tab w:val="left" w:pos="445"/>
        </w:tabs>
        <w:spacing w:before="55"/>
        <w:ind w:left="444" w:hanging="328"/>
        <w:rPr>
          <w:rFonts w:ascii="Calibri" w:eastAsia="Calibri" w:hAnsi="Calibri" w:cs="Calibri"/>
        </w:rPr>
      </w:pPr>
      <w:r>
        <w:rPr>
          <w:rFonts w:ascii="Calibri"/>
        </w:rPr>
        <w:t>Se pot introduce cauzele în format electronic pe rolul instanțelor de apel?</w:t>
      </w: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80"/>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civile</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11"/>
        <w:rPr>
          <w:rFonts w:ascii="Calibri" w:eastAsia="Calibri" w:hAnsi="Calibri" w:cs="Calibri"/>
          <w:sz w:val="27"/>
          <w:szCs w:val="27"/>
        </w:rPr>
      </w:pPr>
    </w:p>
    <w:p w:rsidR="003739CE" w:rsidRDefault="00C52A8A">
      <w:pPr>
        <w:spacing w:line="20" w:lineRule="exact"/>
        <w:ind w:left="11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32" style="width:144.65pt;height:.6pt;mso-position-horizontal-relative:char;mso-position-vertical-relative:line" coordsize="2893,12">
            <v:group id="_x0000_s1033" style="position:absolute;left:6;top:6;width:2881;height:2" coordorigin="6,6" coordsize="2881,2">
              <v:shape id="_x0000_s1034" style="position:absolute;left:6;top:6;width:2881;height:2" coordorigin="6,6" coordsize="2881,0" path="m6,6r2881,e" filled="f" strokeweight=".6pt">
                <v:path arrowok="t"/>
              </v:shape>
            </v:group>
            <w10:anchorlock/>
          </v:group>
        </w:pict>
      </w:r>
    </w:p>
    <w:p w:rsidR="003739CE" w:rsidRDefault="00827075">
      <w:pPr>
        <w:pStyle w:val="BodyText"/>
        <w:spacing w:before="92"/>
        <w:rPr>
          <w:rFonts w:ascii="Cambria" w:eastAsia="Cambria" w:hAnsi="Cambria" w:cs="Cambria"/>
        </w:rPr>
      </w:pPr>
      <w:r>
        <w:rPr>
          <w:rFonts w:ascii="Cambria"/>
          <w:position w:val="6"/>
          <w:sz w:val="16"/>
        </w:rPr>
        <w:t xml:space="preserve">38 </w:t>
      </w:r>
      <w:r>
        <w:rPr>
          <w:rFonts w:ascii="Cambria"/>
        </w:rPr>
        <w:t xml:space="preserve">Pentru a simplifica, </w:t>
      </w:r>
      <w:r>
        <w:rPr>
          <w:rFonts w:ascii="Cambria"/>
        </w:rPr>
        <w:t>î</w:t>
      </w:r>
      <w:r>
        <w:rPr>
          <w:rFonts w:ascii="Cambria"/>
        </w:rPr>
        <w:t xml:space="preserve">n cadrul acestei </w:t>
      </w:r>
      <w:r>
        <w:rPr>
          <w:rFonts w:ascii="Cambria"/>
        </w:rPr>
        <w:t>î</w:t>
      </w:r>
      <w:r>
        <w:rPr>
          <w:rFonts w:ascii="Cambria"/>
        </w:rPr>
        <w:t>ntreb</w:t>
      </w:r>
      <w:r>
        <w:rPr>
          <w:rFonts w:ascii="Cambria"/>
        </w:rPr>
        <w:t>ă</w:t>
      </w:r>
      <w:r>
        <w:rPr>
          <w:rFonts w:ascii="Cambria"/>
        </w:rPr>
        <w:t>ri nu se fac distinc</w:t>
      </w:r>
      <w:r>
        <w:rPr>
          <w:rFonts w:ascii="Cambria"/>
        </w:rPr>
        <w:t>ț</w:t>
      </w:r>
      <w:r>
        <w:rPr>
          <w:rFonts w:ascii="Cambria"/>
        </w:rPr>
        <w:t xml:space="preserve">ii </w:t>
      </w:r>
      <w:r>
        <w:rPr>
          <w:rFonts w:ascii="Cambria"/>
        </w:rPr>
        <w:t>î</w:t>
      </w:r>
      <w:r>
        <w:rPr>
          <w:rFonts w:ascii="Cambria"/>
        </w:rPr>
        <w:t>ntre instan</w:t>
      </w:r>
      <w:r>
        <w:rPr>
          <w:rFonts w:ascii="Cambria"/>
        </w:rPr>
        <w:t>ț</w:t>
      </w:r>
      <w:r>
        <w:rPr>
          <w:rFonts w:ascii="Cambria"/>
        </w:rPr>
        <w:t xml:space="preserve">ele de fond </w:t>
      </w:r>
      <w:r>
        <w:rPr>
          <w:rFonts w:ascii="Cambria"/>
        </w:rPr>
        <w:t>ș</w:t>
      </w:r>
      <w:r>
        <w:rPr>
          <w:rFonts w:ascii="Cambria"/>
        </w:rPr>
        <w:t>i cele de apel.</w:t>
      </w:r>
    </w:p>
    <w:p w:rsidR="003739CE" w:rsidRDefault="003739CE">
      <w:pPr>
        <w:rPr>
          <w:rFonts w:ascii="Cambria" w:eastAsia="Cambria" w:hAnsi="Cambria" w:cs="Cambria"/>
        </w:rPr>
        <w:sectPr w:rsidR="003739CE">
          <w:pgSz w:w="11900" w:h="16840"/>
          <w:pgMar w:top="1600" w:right="1300" w:bottom="1440" w:left="1300" w:header="0" w:footer="1246" w:gutter="0"/>
          <w:cols w:space="720"/>
        </w:sectPr>
      </w:pPr>
    </w:p>
    <w:p w:rsidR="003739CE" w:rsidRDefault="003739CE">
      <w:pPr>
        <w:spacing w:before="6"/>
        <w:rPr>
          <w:rFonts w:ascii="Cambria" w:eastAsia="Cambria" w:hAnsi="Cambria" w:cs="Cambria"/>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16"/>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04"/>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 se folosește depunerea acțiunii în format electronic</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416"/>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404"/>
              <w:rPr>
                <w:rFonts w:ascii="Segoe UI Symbol" w:eastAsia="Segoe UI Symbol" w:hAnsi="Segoe UI Symbol" w:cs="Segoe UI Symbol"/>
              </w:rPr>
            </w:pPr>
            <w:r>
              <w:rPr>
                <w:rFonts w:ascii="Segoe UI Symbol" w:hAnsi="Segoe UI Symbol"/>
              </w:rPr>
              <w:t>☐</w:t>
            </w:r>
          </w:p>
        </w:tc>
      </w:tr>
    </w:tbl>
    <w:p w:rsidR="003739CE" w:rsidRDefault="003739CE">
      <w:pPr>
        <w:spacing w:before="4"/>
        <w:rPr>
          <w:rFonts w:ascii="Cambria" w:eastAsia="Cambria" w:hAnsi="Cambria" w:cs="Cambria"/>
          <w:sz w:val="18"/>
          <w:szCs w:val="18"/>
        </w:rPr>
      </w:pPr>
    </w:p>
    <w:p w:rsidR="003739CE" w:rsidRDefault="00827075" w:rsidP="00355A7E">
      <w:pPr>
        <w:pStyle w:val="ListParagraph"/>
        <w:numPr>
          <w:ilvl w:val="1"/>
          <w:numId w:val="19"/>
        </w:numPr>
        <w:tabs>
          <w:tab w:val="left" w:pos="541"/>
        </w:tabs>
        <w:spacing w:before="55"/>
        <w:ind w:right="361"/>
        <w:rPr>
          <w:rFonts w:ascii="Calibri" w:eastAsia="Calibri" w:hAnsi="Calibri" w:cs="Calibri"/>
        </w:rPr>
      </w:pPr>
      <w:r>
        <w:rPr>
          <w:rFonts w:ascii="Calibri"/>
        </w:rPr>
        <w:t>Se pot realiza procedurile în format electronic, în sensul că toate comunicările să aibă loc pe suport digital, cu excepția ședinței de judecată?</w:t>
      </w: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80"/>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civile</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 se depun documente în format electronic</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11"/>
        <w:rPr>
          <w:rFonts w:ascii="Calibri" w:eastAsia="Calibri" w:hAnsi="Calibri" w:cs="Calibri"/>
          <w:sz w:val="19"/>
          <w:szCs w:val="19"/>
        </w:rPr>
      </w:pPr>
    </w:p>
    <w:p w:rsidR="003739CE" w:rsidRDefault="00827075" w:rsidP="00355A7E">
      <w:pPr>
        <w:pStyle w:val="ListParagraph"/>
        <w:numPr>
          <w:ilvl w:val="1"/>
          <w:numId w:val="19"/>
        </w:numPr>
        <w:tabs>
          <w:tab w:val="left" w:pos="545"/>
        </w:tabs>
        <w:spacing w:before="55"/>
        <w:rPr>
          <w:rFonts w:ascii="Calibri" w:eastAsia="Calibri" w:hAnsi="Calibri" w:cs="Calibri"/>
        </w:rPr>
      </w:pPr>
      <w:r>
        <w:rPr>
          <w:rFonts w:ascii="Calibri"/>
        </w:rPr>
        <w:t>Se pot informa părțile cu privire la statutul cauzelor care îi privesc folosind mijloace digitale?</w:t>
      </w:r>
    </w:p>
    <w:p w:rsidR="003739CE" w:rsidRDefault="003739CE">
      <w:pPr>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76"/>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548"/>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 se folosesc comunicări electronice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19"/>
        </w:numPr>
        <w:tabs>
          <w:tab w:val="left" w:pos="493"/>
        </w:tabs>
        <w:spacing w:before="55"/>
        <w:ind w:left="116" w:right="632" w:firstLine="0"/>
        <w:rPr>
          <w:rFonts w:ascii="Calibri" w:eastAsia="Calibri" w:hAnsi="Calibri" w:cs="Calibri"/>
        </w:rPr>
      </w:pPr>
      <w:r>
        <w:rPr>
          <w:rFonts w:ascii="Calibri"/>
        </w:rPr>
        <w:t>Care este impactul folosirii dosarului electronic și a procedurilor informatizate în cauzele civile și penale aflate pe rolul instanțelor de fond?:</w:t>
      </w:r>
    </w:p>
    <w:p w:rsidR="003739CE" w:rsidRDefault="003739CE">
      <w:pPr>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1529"/>
        <w:gridCol w:w="1501"/>
        <w:gridCol w:w="1504"/>
        <w:gridCol w:w="1497"/>
        <w:gridCol w:w="1516"/>
        <w:gridCol w:w="1513"/>
      </w:tblGrid>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b/>
              </w:rPr>
              <w:t>Cauze penale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4"/>
              <w:jc w:val="center"/>
              <w:rPr>
                <w:rFonts w:ascii="Calibri" w:eastAsia="Calibri" w:hAnsi="Calibri" w:cs="Calibri"/>
              </w:rPr>
            </w:pPr>
            <w:r>
              <w:rPr>
                <w:rFonts w:ascii="Calibri"/>
              </w:rPr>
              <w:t>Foarte pozitiv</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2"/>
              <w:jc w:val="center"/>
              <w:rPr>
                <w:rFonts w:ascii="Calibri" w:eastAsia="Calibri" w:hAnsi="Calibri" w:cs="Calibri"/>
              </w:rPr>
            </w:pPr>
            <w:r>
              <w:rPr>
                <w:rFonts w:ascii="Calibri"/>
              </w:rPr>
              <w:t>Pozitiv</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Neutru</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
              <w:jc w:val="center"/>
              <w:rPr>
                <w:rFonts w:ascii="Calibri" w:eastAsia="Calibri" w:hAnsi="Calibri" w:cs="Calibri"/>
              </w:rPr>
            </w:pPr>
            <w:r>
              <w:rPr>
                <w:rFonts w:ascii="Calibri"/>
              </w:rPr>
              <w:t>Negativ</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5"/>
              <w:jc w:val="center"/>
              <w:rPr>
                <w:rFonts w:ascii="Calibri" w:eastAsia="Calibri" w:hAnsi="Calibri" w:cs="Calibri"/>
              </w:rPr>
            </w:pPr>
            <w:r>
              <w:rPr>
                <w:rFonts w:ascii="Calibri"/>
              </w:rPr>
              <w:t>Foarte negativ</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390"/>
              <w:rPr>
                <w:rFonts w:ascii="Calibri" w:eastAsia="Calibri" w:hAnsi="Calibri" w:cs="Calibri"/>
              </w:rPr>
            </w:pPr>
            <w:r>
              <w:rPr>
                <w:rFonts w:ascii="Calibri"/>
              </w:rPr>
              <w:t>Durata soluționării cauzelor</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8" w:right="579"/>
              <w:rPr>
                <w:rFonts w:ascii="Calibri" w:eastAsia="Calibri" w:hAnsi="Calibri" w:cs="Calibri"/>
              </w:rPr>
            </w:pPr>
            <w:r>
              <w:rPr>
                <w:rFonts w:ascii="Calibri"/>
              </w:rPr>
              <w:t>Accesul la justiție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544"/>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534"/>
              <w:rPr>
                <w:rFonts w:ascii="Calibri" w:eastAsia="Calibri" w:hAnsi="Calibri" w:cs="Calibri"/>
              </w:rPr>
            </w:pPr>
            <w:r>
              <w:rPr>
                <w:rFonts w:ascii="Calibri"/>
              </w:rPr>
              <w:t>Calitatea hotărârilor judecătorești</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296"/>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Eficiența</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b/>
              </w:rPr>
              <w:t>Cauze civile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4"/>
              <w:jc w:val="center"/>
              <w:rPr>
                <w:rFonts w:ascii="Calibri" w:eastAsia="Calibri" w:hAnsi="Calibri" w:cs="Calibri"/>
              </w:rPr>
            </w:pPr>
            <w:r>
              <w:rPr>
                <w:rFonts w:ascii="Calibri"/>
              </w:rPr>
              <w:t>Foarte pozitiv</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2"/>
              <w:jc w:val="center"/>
              <w:rPr>
                <w:rFonts w:ascii="Calibri" w:eastAsia="Calibri" w:hAnsi="Calibri" w:cs="Calibri"/>
              </w:rPr>
            </w:pPr>
            <w:r>
              <w:rPr>
                <w:rFonts w:ascii="Calibri"/>
              </w:rPr>
              <w:t>Pozitiv</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Neutru</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
              <w:jc w:val="center"/>
              <w:rPr>
                <w:rFonts w:ascii="Calibri" w:eastAsia="Calibri" w:hAnsi="Calibri" w:cs="Calibri"/>
              </w:rPr>
            </w:pPr>
            <w:r>
              <w:rPr>
                <w:rFonts w:ascii="Calibri"/>
              </w:rPr>
              <w:t>Negativ</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5"/>
              <w:jc w:val="center"/>
              <w:rPr>
                <w:rFonts w:ascii="Calibri" w:eastAsia="Calibri" w:hAnsi="Calibri" w:cs="Calibri"/>
              </w:rPr>
            </w:pPr>
            <w:r>
              <w:rPr>
                <w:rFonts w:ascii="Calibri"/>
              </w:rPr>
              <w:t>Foarte negativ</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390"/>
              <w:rPr>
                <w:rFonts w:ascii="Calibri" w:eastAsia="Calibri" w:hAnsi="Calibri" w:cs="Calibri"/>
              </w:rPr>
            </w:pPr>
            <w:r>
              <w:rPr>
                <w:rFonts w:ascii="Calibri"/>
              </w:rPr>
              <w:t>Durata soluționării cauzelor</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579"/>
              <w:rPr>
                <w:rFonts w:ascii="Calibri" w:eastAsia="Calibri" w:hAnsi="Calibri" w:cs="Calibri"/>
              </w:rPr>
            </w:pPr>
            <w:r>
              <w:rPr>
                <w:rFonts w:ascii="Calibri"/>
              </w:rPr>
              <w:t>Accesul la justiție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544"/>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534"/>
              <w:rPr>
                <w:rFonts w:ascii="Calibri" w:eastAsia="Calibri" w:hAnsi="Calibri" w:cs="Calibri"/>
              </w:rPr>
            </w:pPr>
            <w:r>
              <w:rPr>
                <w:rFonts w:ascii="Calibri"/>
              </w:rPr>
              <w:t>Calitatea hotărârilor judecătorești</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296"/>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Eficiența</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19"/>
        </w:numPr>
        <w:tabs>
          <w:tab w:val="left" w:pos="445"/>
        </w:tabs>
        <w:spacing w:before="55"/>
        <w:ind w:left="444" w:hanging="328"/>
        <w:rPr>
          <w:rFonts w:ascii="Calibri" w:eastAsia="Calibri" w:hAnsi="Calibri" w:cs="Calibri"/>
        </w:rPr>
      </w:pPr>
      <w:r>
        <w:rPr>
          <w:rFonts w:ascii="Calibri"/>
        </w:rPr>
        <w:t>Care este impactul folosirii dosarului electronic și a procedurilor informatizate în cauzele civile și penale aflate pe rolul instanțelor de apel?:</w:t>
      </w:r>
    </w:p>
    <w:p w:rsidR="003739CE" w:rsidRDefault="003739CE">
      <w:pPr>
        <w:spacing w:before="1"/>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1529"/>
        <w:gridCol w:w="1501"/>
        <w:gridCol w:w="1504"/>
        <w:gridCol w:w="1497"/>
        <w:gridCol w:w="1516"/>
        <w:gridCol w:w="1513"/>
      </w:tblGrid>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b/>
              </w:rPr>
              <w:t>Cauze penale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67"/>
              <w:rPr>
                <w:rFonts w:ascii="Calibri" w:eastAsia="Calibri" w:hAnsi="Calibri" w:cs="Calibri"/>
              </w:rPr>
            </w:pPr>
            <w:r>
              <w:rPr>
                <w:rFonts w:ascii="Calibri"/>
              </w:rPr>
              <w:t>Foarte pozitiv</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396"/>
              <w:rPr>
                <w:rFonts w:ascii="Calibri" w:eastAsia="Calibri" w:hAnsi="Calibri" w:cs="Calibri"/>
              </w:rPr>
            </w:pPr>
            <w:r>
              <w:rPr>
                <w:rFonts w:ascii="Calibri"/>
              </w:rPr>
              <w:t>Pozitiv</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408"/>
              <w:rPr>
                <w:rFonts w:ascii="Calibri" w:eastAsia="Calibri" w:hAnsi="Calibri" w:cs="Calibri"/>
              </w:rPr>
            </w:pPr>
            <w:r>
              <w:rPr>
                <w:rFonts w:ascii="Calibri"/>
              </w:rPr>
              <w:t>Neutru</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356"/>
              <w:rPr>
                <w:rFonts w:ascii="Calibri" w:eastAsia="Calibri" w:hAnsi="Calibri" w:cs="Calibri"/>
              </w:rPr>
            </w:pPr>
            <w:r>
              <w:rPr>
                <w:rFonts w:ascii="Calibri"/>
              </w:rPr>
              <w:t>Negativ</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35"/>
              <w:rPr>
                <w:rFonts w:ascii="Calibri" w:eastAsia="Calibri" w:hAnsi="Calibri" w:cs="Calibri"/>
              </w:rPr>
            </w:pPr>
            <w:r>
              <w:rPr>
                <w:rFonts w:ascii="Calibri"/>
              </w:rPr>
              <w:t>Foarte negativ</w:t>
            </w:r>
          </w:p>
        </w:tc>
      </w:tr>
    </w:tbl>
    <w:p w:rsidR="003739CE" w:rsidRDefault="003739CE">
      <w:pPr>
        <w:rPr>
          <w:rFonts w:ascii="Calibri" w:eastAsia="Calibri" w:hAnsi="Calibri" w:cs="Calibri"/>
        </w:rPr>
        <w:sectPr w:rsidR="003739CE">
          <w:pgSz w:w="11900" w:h="16840"/>
          <w:pgMar w:top="1340" w:right="1300" w:bottom="1440" w:left="1300" w:header="0" w:footer="1246" w:gutter="0"/>
          <w:cols w:space="720"/>
        </w:sectPr>
      </w:pPr>
    </w:p>
    <w:p w:rsidR="003739CE" w:rsidRDefault="003739CE">
      <w:pPr>
        <w:spacing w:before="3"/>
        <w:rPr>
          <w:rFonts w:ascii="Calibri" w:eastAsia="Calibri" w:hAnsi="Calibri" w:cs="Calibri"/>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1529"/>
        <w:gridCol w:w="1501"/>
        <w:gridCol w:w="1504"/>
        <w:gridCol w:w="1497"/>
        <w:gridCol w:w="1516"/>
        <w:gridCol w:w="1513"/>
      </w:tblGrid>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390"/>
              <w:rPr>
                <w:rFonts w:ascii="Calibri" w:eastAsia="Calibri" w:hAnsi="Calibri" w:cs="Calibri"/>
              </w:rPr>
            </w:pPr>
            <w:r>
              <w:rPr>
                <w:rFonts w:ascii="Calibri"/>
              </w:rPr>
              <w:t>Durata soluționării cauzelor</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579"/>
              <w:rPr>
                <w:rFonts w:ascii="Calibri" w:eastAsia="Calibri" w:hAnsi="Calibri" w:cs="Calibri"/>
              </w:rPr>
            </w:pPr>
            <w:r>
              <w:rPr>
                <w:rFonts w:ascii="Calibri"/>
              </w:rPr>
              <w:t>Accesul la justiție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534"/>
              <w:rPr>
                <w:rFonts w:ascii="Calibri" w:eastAsia="Calibri" w:hAnsi="Calibri" w:cs="Calibri"/>
              </w:rPr>
            </w:pPr>
            <w:r>
              <w:rPr>
                <w:rFonts w:ascii="Calibri"/>
              </w:rPr>
              <w:t>Calitatea hotărârilor judecătorești</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292"/>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Eficiența</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b/>
              </w:rPr>
              <w:t>Cauze civile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4"/>
              <w:jc w:val="center"/>
              <w:rPr>
                <w:rFonts w:ascii="Calibri" w:eastAsia="Calibri" w:hAnsi="Calibri" w:cs="Calibri"/>
              </w:rPr>
            </w:pPr>
            <w:r>
              <w:rPr>
                <w:rFonts w:ascii="Calibri"/>
              </w:rPr>
              <w:t>Foarte pozitiv</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2"/>
              <w:jc w:val="center"/>
              <w:rPr>
                <w:rFonts w:ascii="Calibri" w:eastAsia="Calibri" w:hAnsi="Calibri" w:cs="Calibri"/>
              </w:rPr>
            </w:pPr>
            <w:r>
              <w:rPr>
                <w:rFonts w:ascii="Calibri"/>
              </w:rPr>
              <w:t>Pozitiv</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Neutru</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
              <w:jc w:val="center"/>
              <w:rPr>
                <w:rFonts w:ascii="Calibri" w:eastAsia="Calibri" w:hAnsi="Calibri" w:cs="Calibri"/>
              </w:rPr>
            </w:pPr>
            <w:r>
              <w:rPr>
                <w:rFonts w:ascii="Calibri"/>
              </w:rPr>
              <w:t>Negativ</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5"/>
              <w:jc w:val="center"/>
              <w:rPr>
                <w:rFonts w:ascii="Calibri" w:eastAsia="Calibri" w:hAnsi="Calibri" w:cs="Calibri"/>
              </w:rPr>
            </w:pPr>
            <w:r>
              <w:rPr>
                <w:rFonts w:ascii="Calibri"/>
              </w:rPr>
              <w:t>Foarte negativ</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390"/>
              <w:rPr>
                <w:rFonts w:ascii="Calibri" w:eastAsia="Calibri" w:hAnsi="Calibri" w:cs="Calibri"/>
              </w:rPr>
            </w:pPr>
            <w:r>
              <w:rPr>
                <w:rFonts w:ascii="Calibri"/>
              </w:rPr>
              <w:t>Durata soluționării cauzelor</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8" w:right="579"/>
              <w:rPr>
                <w:rFonts w:ascii="Calibri" w:eastAsia="Calibri" w:hAnsi="Calibri" w:cs="Calibri"/>
              </w:rPr>
            </w:pPr>
            <w:r>
              <w:rPr>
                <w:rFonts w:ascii="Calibri"/>
              </w:rPr>
              <w:t>Accesul la justiție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534"/>
              <w:rPr>
                <w:rFonts w:ascii="Calibri" w:eastAsia="Calibri" w:hAnsi="Calibri" w:cs="Calibri"/>
              </w:rPr>
            </w:pPr>
            <w:r>
              <w:rPr>
                <w:rFonts w:ascii="Calibri"/>
              </w:rPr>
              <w:t>Calitatea hotărârilor judecătorești</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293"/>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8" w:lineRule="exact"/>
              <w:ind w:left="108"/>
              <w:rPr>
                <w:rFonts w:ascii="Calibri" w:eastAsia="Calibri" w:hAnsi="Calibri" w:cs="Calibri"/>
              </w:rPr>
            </w:pPr>
            <w:r>
              <w:rPr>
                <w:rFonts w:ascii="Calibri"/>
              </w:rPr>
              <w:t>Eficiența</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ind w:right="1"/>
              <w:jc w:val="center"/>
              <w:rPr>
                <w:rFonts w:ascii="MS Gothic" w:eastAsia="MS Gothic" w:hAnsi="MS Gothic" w:cs="MS Gothic"/>
              </w:rPr>
            </w:pPr>
            <w:r>
              <w:rPr>
                <w:rFonts w:ascii="MS Gothic" w:hAnsi="MS Gothic"/>
              </w:rPr>
              <w:t>☐</w:t>
            </w:r>
          </w:p>
        </w:tc>
      </w:tr>
    </w:tbl>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6"/>
        <w:rPr>
          <w:rFonts w:ascii="Calibri" w:eastAsia="Calibri" w:hAnsi="Calibri" w:cs="Calibri"/>
          <w:sz w:val="21"/>
          <w:szCs w:val="21"/>
        </w:rPr>
      </w:pPr>
    </w:p>
    <w:p w:rsidR="003739CE" w:rsidRDefault="00827075">
      <w:pPr>
        <w:spacing w:before="55" w:line="268" w:lineRule="exact"/>
        <w:ind w:left="116"/>
        <w:rPr>
          <w:rFonts w:ascii="Calibri" w:eastAsia="Calibri" w:hAnsi="Calibri" w:cs="Calibri"/>
        </w:rPr>
      </w:pPr>
      <w:r>
        <w:rPr>
          <w:rFonts w:ascii="Calibri"/>
          <w:b/>
        </w:rPr>
        <w:t>Indicatorul A5: Specializarea instanțelor și a judecătorilor</w:t>
      </w:r>
    </w:p>
    <w:p w:rsidR="003739CE" w:rsidRDefault="00827075" w:rsidP="00355A7E">
      <w:pPr>
        <w:pStyle w:val="ListParagraph"/>
        <w:numPr>
          <w:ilvl w:val="1"/>
          <w:numId w:val="18"/>
        </w:numPr>
        <w:tabs>
          <w:tab w:val="left" w:pos="477"/>
        </w:tabs>
        <w:spacing w:line="268" w:lineRule="exact"/>
        <w:rPr>
          <w:rFonts w:ascii="Calibri" w:eastAsia="Calibri" w:hAnsi="Calibri" w:cs="Calibri"/>
        </w:rPr>
      </w:pPr>
      <w:r>
        <w:rPr>
          <w:rFonts w:ascii="Calibri"/>
        </w:rPr>
        <w:t>Există instanțe specializate la nivelul instanțelor de fond?</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18"/>
          <w:szCs w:val="18"/>
        </w:rPr>
      </w:pPr>
    </w:p>
    <w:p w:rsidR="003739CE" w:rsidRDefault="00827075" w:rsidP="00355A7E">
      <w:pPr>
        <w:pStyle w:val="ListParagraph"/>
        <w:numPr>
          <w:ilvl w:val="1"/>
          <w:numId w:val="18"/>
        </w:numPr>
        <w:tabs>
          <w:tab w:val="left" w:pos="477"/>
        </w:tabs>
        <w:spacing w:before="55"/>
        <w:rPr>
          <w:rFonts w:ascii="Calibri" w:eastAsia="Calibri" w:hAnsi="Calibri" w:cs="Calibri"/>
        </w:rPr>
      </w:pPr>
      <w:r>
        <w:rPr>
          <w:rFonts w:ascii="Calibri"/>
        </w:rPr>
        <w:t>Există secții specializate la nivelul instanțelor de fond?</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18"/>
        </w:numPr>
        <w:tabs>
          <w:tab w:val="left" w:pos="477"/>
        </w:tabs>
        <w:spacing w:before="55"/>
        <w:ind w:right="1277"/>
        <w:rPr>
          <w:rFonts w:ascii="Calibri" w:eastAsia="Calibri" w:hAnsi="Calibri" w:cs="Calibri"/>
        </w:rPr>
      </w:pPr>
      <w:r>
        <w:rPr>
          <w:rFonts w:ascii="Calibri"/>
        </w:rPr>
        <w:t>Există reguli de procedură specializate pentru cauzele soluționate de către instanțele de fond/secțiile specializate?</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18"/>
        </w:numPr>
        <w:tabs>
          <w:tab w:val="left" w:pos="477"/>
        </w:tabs>
        <w:spacing w:before="55"/>
        <w:rPr>
          <w:rFonts w:ascii="Calibri" w:eastAsia="Calibri" w:hAnsi="Calibri" w:cs="Calibri"/>
        </w:rPr>
      </w:pPr>
      <w:r>
        <w:rPr>
          <w:rFonts w:ascii="Calibri"/>
        </w:rPr>
        <w:t>Există instanțe specializate la nivelul instanțelor de apel?</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5"/>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18"/>
        </w:numPr>
        <w:tabs>
          <w:tab w:val="left" w:pos="477"/>
        </w:tabs>
        <w:spacing w:before="55"/>
        <w:rPr>
          <w:rFonts w:ascii="Calibri" w:eastAsia="Calibri" w:hAnsi="Calibri" w:cs="Calibri"/>
        </w:rPr>
      </w:pPr>
      <w:r>
        <w:rPr>
          <w:rFonts w:ascii="Calibri"/>
        </w:rPr>
        <w:t>Există secții specializate la nivelul instanțelor de apel?</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
        <w:rPr>
          <w:rFonts w:ascii="Calibri" w:eastAsia="Calibri" w:hAnsi="Calibri" w:cs="Calibri"/>
          <w:sz w:val="18"/>
          <w:szCs w:val="18"/>
        </w:rPr>
      </w:pPr>
    </w:p>
    <w:p w:rsidR="003739CE" w:rsidRDefault="00827075" w:rsidP="00355A7E">
      <w:pPr>
        <w:pStyle w:val="ListParagraph"/>
        <w:numPr>
          <w:ilvl w:val="1"/>
          <w:numId w:val="18"/>
        </w:numPr>
        <w:tabs>
          <w:tab w:val="left" w:pos="477"/>
        </w:tabs>
        <w:spacing w:before="55"/>
        <w:rPr>
          <w:rFonts w:ascii="Calibri" w:eastAsia="Calibri" w:hAnsi="Calibri" w:cs="Calibri"/>
        </w:rPr>
      </w:pPr>
      <w:r>
        <w:rPr>
          <w:rFonts w:ascii="Calibri"/>
        </w:rPr>
        <w:t>Există reguli de procedură specializate pentru cauzele soluționate de către instanțele de apel/secțiile specializate?</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lastRenderedPageBreak/>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line="291" w:lineRule="exact"/>
        <w:jc w:val="center"/>
        <w:rPr>
          <w:rFonts w:ascii="Segoe UI Symbol" w:eastAsia="Segoe UI Symbol" w:hAnsi="Segoe UI Symbol" w:cs="Segoe UI Symbol"/>
        </w:rPr>
        <w:sectPr w:rsidR="003739CE">
          <w:footerReference w:type="default" r:id="rId104"/>
          <w:pgSz w:w="11900" w:h="16840"/>
          <w:pgMar w:top="1340" w:right="1300" w:bottom="1460" w:left="1300" w:header="0" w:footer="1266" w:gutter="0"/>
          <w:cols w:space="720"/>
        </w:sectPr>
      </w:pPr>
    </w:p>
    <w:p w:rsidR="003739CE" w:rsidRDefault="003739CE">
      <w:pPr>
        <w:spacing w:before="3"/>
        <w:rPr>
          <w:rFonts w:ascii="Calibri" w:eastAsia="Calibri" w:hAnsi="Calibri" w:cs="Calibri"/>
          <w:sz w:val="6"/>
          <w:szCs w:val="6"/>
        </w:rPr>
      </w:pPr>
    </w:p>
    <w:tbl>
      <w:tblPr>
        <w:tblW w:w="0" w:type="auto"/>
        <w:tblInd w:w="13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1"/>
        <w:rPr>
          <w:rFonts w:ascii="Calibri" w:eastAsia="Calibri" w:hAnsi="Calibri" w:cs="Calibri"/>
          <w:sz w:val="17"/>
          <w:szCs w:val="17"/>
        </w:rPr>
      </w:pPr>
    </w:p>
    <w:p w:rsidR="003739CE" w:rsidRDefault="00827075" w:rsidP="00355A7E">
      <w:pPr>
        <w:pStyle w:val="ListParagraph"/>
        <w:numPr>
          <w:ilvl w:val="1"/>
          <w:numId w:val="18"/>
        </w:numPr>
        <w:tabs>
          <w:tab w:val="left" w:pos="465"/>
        </w:tabs>
        <w:spacing w:before="55"/>
        <w:ind w:left="464" w:right="539" w:hanging="328"/>
        <w:rPr>
          <w:rFonts w:ascii="Calibri" w:eastAsia="Calibri" w:hAnsi="Calibri" w:cs="Calibri"/>
        </w:rPr>
      </w:pPr>
      <w:r>
        <w:rPr>
          <w:rFonts w:ascii="Calibri"/>
        </w:rPr>
        <w:t>Specializarea la nivel de instanță de fond are un impact în ceea ce privește:</w:t>
      </w:r>
    </w:p>
    <w:p w:rsidR="003739CE" w:rsidRDefault="003739CE">
      <w:pPr>
        <w:rPr>
          <w:rFonts w:ascii="Calibri" w:eastAsia="Calibri" w:hAnsi="Calibri" w:cs="Calibri"/>
        </w:rPr>
      </w:pPr>
    </w:p>
    <w:tbl>
      <w:tblPr>
        <w:tblW w:w="0" w:type="auto"/>
        <w:tblInd w:w="136" w:type="dxa"/>
        <w:tblLayout w:type="fixed"/>
        <w:tblCellMar>
          <w:left w:w="0" w:type="dxa"/>
          <w:right w:w="0" w:type="dxa"/>
        </w:tblCellMar>
        <w:tblLook w:val="01E0" w:firstRow="1" w:lastRow="1" w:firstColumn="1" w:lastColumn="1" w:noHBand="0" w:noVBand="0"/>
      </w:tblPr>
      <w:tblGrid>
        <w:gridCol w:w="1529"/>
        <w:gridCol w:w="1501"/>
        <w:gridCol w:w="1504"/>
        <w:gridCol w:w="1497"/>
        <w:gridCol w:w="1516"/>
        <w:gridCol w:w="1513"/>
      </w:tblGrid>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3739CE"/>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4"/>
              <w:jc w:val="center"/>
              <w:rPr>
                <w:rFonts w:ascii="Calibri" w:eastAsia="Calibri" w:hAnsi="Calibri" w:cs="Calibri"/>
              </w:rPr>
            </w:pPr>
            <w:r>
              <w:rPr>
                <w:rFonts w:ascii="Calibri"/>
              </w:rPr>
              <w:t>Foarte pozitiv</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2"/>
              <w:jc w:val="center"/>
              <w:rPr>
                <w:rFonts w:ascii="Calibri" w:eastAsia="Calibri" w:hAnsi="Calibri" w:cs="Calibri"/>
              </w:rPr>
            </w:pPr>
            <w:r>
              <w:rPr>
                <w:rFonts w:ascii="Calibri"/>
              </w:rPr>
              <w:t>Pozitiv</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Neutru</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1"/>
              <w:jc w:val="center"/>
              <w:rPr>
                <w:rFonts w:ascii="Calibri" w:eastAsia="Calibri" w:hAnsi="Calibri" w:cs="Calibri"/>
              </w:rPr>
            </w:pPr>
            <w:r>
              <w:rPr>
                <w:rFonts w:ascii="Calibri"/>
              </w:rPr>
              <w:t>Negativ</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5"/>
              <w:jc w:val="center"/>
              <w:rPr>
                <w:rFonts w:ascii="Calibri" w:eastAsia="Calibri" w:hAnsi="Calibri" w:cs="Calibri"/>
              </w:rPr>
            </w:pPr>
            <w:r>
              <w:rPr>
                <w:rFonts w:ascii="Calibri"/>
              </w:rPr>
              <w:t>Foarte negativ</w:t>
            </w:r>
          </w:p>
        </w:tc>
      </w:tr>
      <w:tr w:rsidR="003739CE">
        <w:trPr>
          <w:trHeight w:hRule="exact" w:val="545"/>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390"/>
              <w:rPr>
                <w:rFonts w:ascii="Calibri" w:eastAsia="Calibri" w:hAnsi="Calibri" w:cs="Calibri"/>
              </w:rPr>
            </w:pPr>
            <w:r>
              <w:rPr>
                <w:rFonts w:ascii="Calibri"/>
              </w:rPr>
              <w:t>Durata soluționării cauzelor</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579"/>
              <w:rPr>
                <w:rFonts w:ascii="Calibri" w:eastAsia="Calibri" w:hAnsi="Calibri" w:cs="Calibri"/>
              </w:rPr>
            </w:pPr>
            <w:r>
              <w:rPr>
                <w:rFonts w:ascii="Calibri"/>
              </w:rPr>
              <w:t>Accesul la justiție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534"/>
              <w:rPr>
                <w:rFonts w:ascii="Calibri" w:eastAsia="Calibri" w:hAnsi="Calibri" w:cs="Calibri"/>
              </w:rPr>
            </w:pPr>
            <w:r>
              <w:rPr>
                <w:rFonts w:ascii="Calibri"/>
              </w:rPr>
              <w:t>Calitatea hotărârilor judecătorești</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292"/>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Eficiența</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18"/>
        </w:numPr>
        <w:tabs>
          <w:tab w:val="left" w:pos="465"/>
        </w:tabs>
        <w:spacing w:before="55"/>
        <w:ind w:left="464" w:right="539" w:hanging="328"/>
        <w:rPr>
          <w:rFonts w:ascii="Calibri" w:eastAsia="Calibri" w:hAnsi="Calibri" w:cs="Calibri"/>
        </w:rPr>
      </w:pPr>
      <w:r>
        <w:rPr>
          <w:rFonts w:ascii="Calibri"/>
        </w:rPr>
        <w:t>Specializarea la nivel de instanță de apel are un impact în ceea ce privește:</w:t>
      </w:r>
    </w:p>
    <w:tbl>
      <w:tblPr>
        <w:tblW w:w="0" w:type="auto"/>
        <w:tblInd w:w="136" w:type="dxa"/>
        <w:tblLayout w:type="fixed"/>
        <w:tblCellMar>
          <w:left w:w="0" w:type="dxa"/>
          <w:right w:w="0" w:type="dxa"/>
        </w:tblCellMar>
        <w:tblLook w:val="01E0" w:firstRow="1" w:lastRow="1" w:firstColumn="1" w:lastColumn="1" w:noHBand="0" w:noVBand="0"/>
      </w:tblPr>
      <w:tblGrid>
        <w:gridCol w:w="1529"/>
        <w:gridCol w:w="1501"/>
        <w:gridCol w:w="1504"/>
        <w:gridCol w:w="1497"/>
        <w:gridCol w:w="1516"/>
        <w:gridCol w:w="1513"/>
      </w:tblGrid>
      <w:tr w:rsidR="003739CE">
        <w:trPr>
          <w:trHeight w:hRule="exact" w:val="545"/>
        </w:trPr>
        <w:tc>
          <w:tcPr>
            <w:tcW w:w="1529" w:type="dxa"/>
            <w:tcBorders>
              <w:top w:val="single" w:sz="3" w:space="0" w:color="000000"/>
              <w:left w:val="single" w:sz="3" w:space="0" w:color="000000"/>
              <w:bottom w:val="single" w:sz="3" w:space="0" w:color="000000"/>
              <w:right w:val="single" w:sz="3" w:space="0" w:color="000000"/>
            </w:tcBorders>
          </w:tcPr>
          <w:p w:rsidR="003739CE" w:rsidRDefault="003739CE"/>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8" w:lineRule="exact"/>
              <w:ind w:left="4"/>
              <w:jc w:val="center"/>
              <w:rPr>
                <w:rFonts w:ascii="Calibri" w:eastAsia="Calibri" w:hAnsi="Calibri" w:cs="Calibri"/>
              </w:rPr>
            </w:pPr>
            <w:r>
              <w:rPr>
                <w:rFonts w:ascii="Calibri"/>
              </w:rPr>
              <w:t>Foarte pozitiv</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8" w:lineRule="exact"/>
              <w:ind w:right="2"/>
              <w:jc w:val="center"/>
              <w:rPr>
                <w:rFonts w:ascii="Calibri" w:eastAsia="Calibri" w:hAnsi="Calibri" w:cs="Calibri"/>
              </w:rPr>
            </w:pPr>
            <w:r>
              <w:rPr>
                <w:rFonts w:ascii="Calibri"/>
              </w:rPr>
              <w:t>Pozitiv</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8" w:lineRule="exact"/>
              <w:jc w:val="center"/>
              <w:rPr>
                <w:rFonts w:ascii="Calibri" w:eastAsia="Calibri" w:hAnsi="Calibri" w:cs="Calibri"/>
              </w:rPr>
            </w:pPr>
            <w:r>
              <w:rPr>
                <w:rFonts w:ascii="Calibri"/>
              </w:rPr>
              <w:t>Neutru</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8" w:lineRule="exact"/>
              <w:ind w:right="1"/>
              <w:jc w:val="center"/>
              <w:rPr>
                <w:rFonts w:ascii="Calibri" w:eastAsia="Calibri" w:hAnsi="Calibri" w:cs="Calibri"/>
              </w:rPr>
            </w:pPr>
            <w:r>
              <w:rPr>
                <w:rFonts w:ascii="Calibri"/>
              </w:rPr>
              <w:t>Negativ</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8" w:lineRule="exact"/>
              <w:ind w:right="5"/>
              <w:jc w:val="center"/>
              <w:rPr>
                <w:rFonts w:ascii="Calibri" w:eastAsia="Calibri" w:hAnsi="Calibri" w:cs="Calibri"/>
              </w:rPr>
            </w:pPr>
            <w:r>
              <w:rPr>
                <w:rFonts w:ascii="Calibri"/>
              </w:rPr>
              <w:t>Foarte negativ</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390"/>
              <w:rPr>
                <w:rFonts w:ascii="Calibri" w:eastAsia="Calibri" w:hAnsi="Calibri" w:cs="Calibri"/>
              </w:rPr>
            </w:pPr>
            <w:r>
              <w:rPr>
                <w:rFonts w:ascii="Calibri"/>
              </w:rPr>
              <w:t>Durata soluționării cauzelor</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579"/>
              <w:rPr>
                <w:rFonts w:ascii="Calibri" w:eastAsia="Calibri" w:hAnsi="Calibri" w:cs="Calibri"/>
              </w:rPr>
            </w:pPr>
            <w:r>
              <w:rPr>
                <w:rFonts w:ascii="Calibri"/>
              </w:rPr>
              <w:t>Accesul la justiție</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1"/>
              <w:jc w:val="center"/>
              <w:rPr>
                <w:rFonts w:ascii="MS Gothic" w:eastAsia="MS Gothic" w:hAnsi="MS Gothic" w:cs="MS Gothic"/>
              </w:rPr>
            </w:pPr>
            <w:r>
              <w:rPr>
                <w:rFonts w:ascii="MS Gothic" w:hAnsi="MS Gothic"/>
              </w:rPr>
              <w:t>☐</w:t>
            </w:r>
          </w:p>
        </w:tc>
      </w:tr>
      <w:tr w:rsidR="003739CE">
        <w:trPr>
          <w:trHeight w:hRule="exact" w:val="548"/>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8" w:right="534"/>
              <w:rPr>
                <w:rFonts w:ascii="Calibri" w:eastAsia="Calibri" w:hAnsi="Calibri" w:cs="Calibri"/>
              </w:rPr>
            </w:pPr>
            <w:r>
              <w:rPr>
                <w:rFonts w:ascii="Calibri"/>
              </w:rPr>
              <w:t>Calitatea hotărârilor judecătorești</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1"/>
              <w:jc w:val="center"/>
              <w:rPr>
                <w:rFonts w:ascii="MS Gothic" w:eastAsia="MS Gothic" w:hAnsi="MS Gothic" w:cs="MS Gothic"/>
              </w:rPr>
            </w:pPr>
            <w:r>
              <w:rPr>
                <w:rFonts w:ascii="MS Gothic" w:hAnsi="MS Gothic"/>
              </w:rPr>
              <w:t>☐</w:t>
            </w:r>
          </w:p>
        </w:tc>
      </w:tr>
      <w:tr w:rsidR="003739CE">
        <w:trPr>
          <w:trHeight w:hRule="exact" w:val="293"/>
        </w:trPr>
        <w:tc>
          <w:tcPr>
            <w:tcW w:w="15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8" w:lineRule="exact"/>
              <w:ind w:left="108"/>
              <w:rPr>
                <w:rFonts w:ascii="Calibri" w:eastAsia="Calibri" w:hAnsi="Calibri" w:cs="Calibri"/>
              </w:rPr>
            </w:pPr>
            <w:r>
              <w:rPr>
                <w:rFonts w:ascii="Calibri"/>
              </w:rPr>
              <w:t>Eficiența</w:t>
            </w:r>
          </w:p>
        </w:tc>
        <w:tc>
          <w:tcPr>
            <w:tcW w:w="15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jc w:val="center"/>
              <w:rPr>
                <w:rFonts w:ascii="MS Gothic" w:eastAsia="MS Gothic" w:hAnsi="MS Gothic" w:cs="MS Gothic"/>
              </w:rPr>
            </w:pPr>
            <w:r>
              <w:rPr>
                <w:rFonts w:ascii="MS Gothic" w:hAnsi="MS Gothic"/>
              </w:rPr>
              <w:t>☐</w:t>
            </w:r>
          </w:p>
        </w:tc>
        <w:tc>
          <w:tcPr>
            <w:tcW w:w="150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ind w:right="1"/>
              <w:jc w:val="center"/>
              <w:rPr>
                <w:rFonts w:ascii="MS Gothic" w:eastAsia="MS Gothic" w:hAnsi="MS Gothic" w:cs="MS Gothic"/>
              </w:rPr>
            </w:pPr>
            <w:r>
              <w:rPr>
                <w:rFonts w:ascii="MS Gothic" w:hAnsi="MS Gothic"/>
              </w:rPr>
              <w:t>☐</w:t>
            </w:r>
          </w:p>
        </w:tc>
        <w:tc>
          <w:tcPr>
            <w:tcW w:w="14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ind w:left="4"/>
              <w:jc w:val="center"/>
              <w:rPr>
                <w:rFonts w:ascii="MS Gothic" w:eastAsia="MS Gothic" w:hAnsi="MS Gothic" w:cs="MS Gothic"/>
              </w:rPr>
            </w:pPr>
            <w:r>
              <w:rPr>
                <w:rFonts w:ascii="MS Gothic" w:hAnsi="MS Gothic"/>
              </w:rPr>
              <w:t>☐</w:t>
            </w:r>
          </w:p>
        </w:tc>
        <w:tc>
          <w:tcPr>
            <w:tcW w:w="15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jc w:val="center"/>
              <w:rPr>
                <w:rFonts w:ascii="MS Gothic" w:eastAsia="MS Gothic" w:hAnsi="MS Gothic" w:cs="MS Gothic"/>
              </w:rPr>
            </w:pPr>
            <w:r>
              <w:rPr>
                <w:rFonts w:ascii="MS Gothic" w:hAnsi="MS Gothic"/>
              </w:rPr>
              <w:t>☐</w:t>
            </w:r>
          </w:p>
        </w:tc>
        <w:tc>
          <w:tcPr>
            <w:tcW w:w="15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ind w:right="1"/>
              <w:jc w:val="center"/>
              <w:rPr>
                <w:rFonts w:ascii="MS Gothic" w:eastAsia="MS Gothic" w:hAnsi="MS Gothic" w:cs="MS Gothic"/>
              </w:rPr>
            </w:pPr>
            <w:r>
              <w:rPr>
                <w:rFonts w:ascii="MS Gothic" w:hAnsi="MS Gothic"/>
              </w:rPr>
              <w:t>☐</w:t>
            </w:r>
          </w:p>
        </w:tc>
      </w:tr>
    </w:tbl>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26"/>
          <w:szCs w:val="26"/>
        </w:rPr>
      </w:pPr>
    </w:p>
    <w:p w:rsidR="003739CE" w:rsidRDefault="00C52A8A">
      <w:pPr>
        <w:spacing w:line="512"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33" type="#_x0000_t202" style="width:456.35pt;height:25.6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tabs>
                      <w:tab w:val="left" w:pos="595"/>
                    </w:tabs>
                    <w:spacing w:line="267" w:lineRule="exact"/>
                    <w:ind w:left="28"/>
                    <w:rPr>
                      <w:rFonts w:ascii="Calibri" w:eastAsia="Calibri" w:hAnsi="Calibri" w:cs="Calibri"/>
                    </w:rPr>
                  </w:pPr>
                  <w:r>
                    <w:rPr>
                      <w:rFonts w:ascii="Calibri"/>
                      <w:b/>
                    </w:rPr>
                    <w:t>B.</w:t>
                  </w:r>
                  <w:r>
                    <w:tab/>
                  </w:r>
                  <w:r>
                    <w:rPr>
                      <w:rFonts w:ascii="Calibri"/>
                      <w:b/>
                    </w:rPr>
                    <w:t>Asigurarea unui proces echitabil din perspectiva accesibilității</w:t>
                  </w:r>
                </w:p>
              </w:txbxContent>
            </v:textbox>
          </v:shape>
        </w:pict>
      </w:r>
    </w:p>
    <w:p w:rsidR="003739CE" w:rsidRDefault="003739CE">
      <w:pPr>
        <w:spacing w:before="3"/>
        <w:rPr>
          <w:rFonts w:ascii="Calibri" w:eastAsia="Calibri" w:hAnsi="Calibri" w:cs="Calibri"/>
          <w:sz w:val="17"/>
          <w:szCs w:val="17"/>
        </w:rPr>
      </w:pPr>
    </w:p>
    <w:p w:rsidR="003739CE" w:rsidRDefault="00827075">
      <w:pPr>
        <w:spacing w:before="55"/>
        <w:ind w:left="136" w:right="539"/>
        <w:rPr>
          <w:rFonts w:ascii="Calibri" w:eastAsia="Calibri" w:hAnsi="Calibri" w:cs="Calibri"/>
        </w:rPr>
      </w:pPr>
      <w:r>
        <w:rPr>
          <w:rFonts w:ascii="Calibri"/>
          <w:b/>
        </w:rPr>
        <w:t>Indicatorul B1: Reprezentarea juridică</w:t>
      </w:r>
    </w:p>
    <w:p w:rsidR="003739CE" w:rsidRDefault="00827075" w:rsidP="00355A7E">
      <w:pPr>
        <w:pStyle w:val="ListParagraph"/>
        <w:numPr>
          <w:ilvl w:val="1"/>
          <w:numId w:val="17"/>
        </w:numPr>
        <w:tabs>
          <w:tab w:val="left" w:pos="465"/>
        </w:tabs>
        <w:ind w:right="400" w:firstLine="0"/>
        <w:rPr>
          <w:rFonts w:ascii="Calibri" w:eastAsia="Calibri" w:hAnsi="Calibri" w:cs="Calibri"/>
        </w:rPr>
      </w:pPr>
      <w:r>
        <w:rPr>
          <w:rFonts w:ascii="Calibri"/>
        </w:rPr>
        <w:t xml:space="preserve">În cauzele civile și penale, părțile au la dispoziție opțiunea legală de </w:t>
      </w:r>
      <w:r>
        <w:rPr>
          <w:rFonts w:ascii="Calibri"/>
          <w:b/>
        </w:rPr>
        <w:t xml:space="preserve">nu </w:t>
      </w:r>
      <w:r>
        <w:rPr>
          <w:rFonts w:ascii="Calibri"/>
        </w:rPr>
        <w:t>fi reprezentate de către un apărător?</w:t>
      </w:r>
    </w:p>
    <w:tbl>
      <w:tblPr>
        <w:tblW w:w="0" w:type="auto"/>
        <w:tblInd w:w="13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1"/>
        <w:rPr>
          <w:rFonts w:ascii="Calibri" w:eastAsia="Calibri" w:hAnsi="Calibri" w:cs="Calibri"/>
          <w:sz w:val="17"/>
          <w:szCs w:val="17"/>
        </w:rPr>
      </w:pPr>
    </w:p>
    <w:p w:rsidR="003739CE" w:rsidRDefault="00827075" w:rsidP="00355A7E">
      <w:pPr>
        <w:pStyle w:val="ListParagraph"/>
        <w:numPr>
          <w:ilvl w:val="1"/>
          <w:numId w:val="17"/>
        </w:numPr>
        <w:tabs>
          <w:tab w:val="left" w:pos="465"/>
        </w:tabs>
        <w:spacing w:before="55"/>
        <w:ind w:left="464" w:right="539"/>
        <w:rPr>
          <w:rFonts w:ascii="Calibri" w:eastAsia="Calibri" w:hAnsi="Calibri" w:cs="Calibri"/>
        </w:rPr>
      </w:pPr>
      <w:r>
        <w:rPr>
          <w:rFonts w:ascii="Calibri"/>
        </w:rPr>
        <w:t>Dacă da, aceste situații survin în practică?</w:t>
      </w:r>
    </w:p>
    <w:p w:rsidR="003739CE" w:rsidRDefault="003739CE">
      <w:pPr>
        <w:spacing w:before="1"/>
        <w:rPr>
          <w:rFonts w:ascii="Calibri" w:eastAsia="Calibri" w:hAnsi="Calibri" w:cs="Calibri"/>
        </w:rPr>
      </w:pPr>
    </w:p>
    <w:tbl>
      <w:tblPr>
        <w:tblW w:w="0" w:type="auto"/>
        <w:tblInd w:w="136" w:type="dxa"/>
        <w:tblLayout w:type="fixed"/>
        <w:tblCellMar>
          <w:left w:w="0" w:type="dxa"/>
          <w:right w:w="0" w:type="dxa"/>
        </w:tblCellMar>
        <w:tblLook w:val="01E0" w:firstRow="1" w:lastRow="1" w:firstColumn="1" w:lastColumn="1" w:noHBand="0" w:noVBand="0"/>
      </w:tblPr>
      <w:tblGrid>
        <w:gridCol w:w="3013"/>
        <w:gridCol w:w="3033"/>
        <w:gridCol w:w="3013"/>
      </w:tblGrid>
      <w:tr w:rsidR="003739CE">
        <w:trPr>
          <w:trHeight w:hRule="exact" w:val="280"/>
        </w:trPr>
        <w:tc>
          <w:tcPr>
            <w:tcW w:w="3013" w:type="dxa"/>
            <w:tcBorders>
              <w:top w:val="single" w:sz="3" w:space="0" w:color="000000"/>
              <w:left w:val="single" w:sz="3" w:space="0" w:color="000000"/>
              <w:bottom w:val="single" w:sz="3" w:space="0" w:color="000000"/>
              <w:right w:val="single" w:sz="3" w:space="0" w:color="000000"/>
            </w:tcBorders>
          </w:tcPr>
          <w:p w:rsidR="003739CE" w:rsidRDefault="003739CE"/>
        </w:tc>
        <w:tc>
          <w:tcPr>
            <w:tcW w:w="30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5"/>
              <w:jc w:val="center"/>
              <w:rPr>
                <w:rFonts w:ascii="Calibri" w:eastAsia="Calibri" w:hAnsi="Calibri" w:cs="Calibri"/>
              </w:rPr>
            </w:pPr>
            <w:r>
              <w:rPr>
                <w:rFonts w:ascii="Calibri"/>
              </w:rPr>
              <w:t>Cauze penale</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300"/>
        </w:trPr>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Adesea</w:t>
            </w:r>
          </w:p>
        </w:tc>
        <w:tc>
          <w:tcPr>
            <w:tcW w:w="30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5"/>
              <w:jc w:val="center"/>
              <w:rPr>
                <w:rFonts w:ascii="Segoe UI Symbol" w:eastAsia="Segoe UI Symbol" w:hAnsi="Segoe UI Symbol" w:cs="Segoe UI Symbol"/>
              </w:rPr>
            </w:pPr>
            <w:r>
              <w:rPr>
                <w:rFonts w:ascii="Segoe UI Symbol" w:hAnsi="Segoe UI Symbol"/>
              </w:rPr>
              <w:t>☐</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 foarte des</w:t>
            </w:r>
          </w:p>
        </w:tc>
        <w:tc>
          <w:tcPr>
            <w:tcW w:w="30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17"/>
        </w:numPr>
        <w:tabs>
          <w:tab w:val="left" w:pos="465"/>
        </w:tabs>
        <w:spacing w:before="55" w:line="242" w:lineRule="auto"/>
        <w:ind w:right="539" w:firstLine="0"/>
        <w:rPr>
          <w:rFonts w:ascii="Calibri" w:eastAsia="Calibri" w:hAnsi="Calibri" w:cs="Calibri"/>
        </w:rPr>
      </w:pPr>
      <w:r>
        <w:rPr>
          <w:rFonts w:ascii="Calibri"/>
        </w:rPr>
        <w:t>În cauzele civile și penale, sunt puse la punct mecanisme de asigurare a reprezentării în cazul în care una dintre părți este reprezentată de un apărător, iar cealaltă nu este?</w:t>
      </w:r>
    </w:p>
    <w:tbl>
      <w:tblPr>
        <w:tblW w:w="0" w:type="auto"/>
        <w:tblInd w:w="13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8"/>
        <w:rPr>
          <w:rFonts w:ascii="Calibri" w:eastAsia="Calibri" w:hAnsi="Calibri" w:cs="Calibri"/>
          <w:sz w:val="17"/>
          <w:szCs w:val="17"/>
        </w:rPr>
      </w:pPr>
    </w:p>
    <w:p w:rsidR="003739CE" w:rsidRDefault="00827075" w:rsidP="00355A7E">
      <w:pPr>
        <w:pStyle w:val="ListParagraph"/>
        <w:numPr>
          <w:ilvl w:val="1"/>
          <w:numId w:val="17"/>
        </w:numPr>
        <w:tabs>
          <w:tab w:val="left" w:pos="465"/>
        </w:tabs>
        <w:spacing w:before="55" w:line="268" w:lineRule="exact"/>
        <w:ind w:left="464" w:right="539"/>
        <w:rPr>
          <w:rFonts w:ascii="Calibri" w:eastAsia="Calibri" w:hAnsi="Calibri" w:cs="Calibri"/>
        </w:rPr>
      </w:pPr>
      <w:r>
        <w:rPr>
          <w:rFonts w:ascii="Calibri"/>
        </w:rPr>
        <w:t>Dacă răspunsul la punctul 1.3 este da:</w:t>
      </w:r>
    </w:p>
    <w:p w:rsidR="003739CE" w:rsidRDefault="00827075" w:rsidP="00355A7E">
      <w:pPr>
        <w:pStyle w:val="ListParagraph"/>
        <w:numPr>
          <w:ilvl w:val="2"/>
          <w:numId w:val="17"/>
        </w:numPr>
        <w:tabs>
          <w:tab w:val="left" w:pos="1093"/>
        </w:tabs>
        <w:spacing w:line="268" w:lineRule="exact"/>
        <w:rPr>
          <w:rFonts w:ascii="Calibri" w:eastAsia="Calibri" w:hAnsi="Calibri" w:cs="Calibri"/>
        </w:rPr>
      </w:pPr>
      <w:r>
        <w:rPr>
          <w:rFonts w:ascii="Calibri"/>
        </w:rPr>
        <w:lastRenderedPageBreak/>
        <w:t>Poate instanța solicita să fie acordată reprezentarea juridică?</w:t>
      </w:r>
    </w:p>
    <w:p w:rsidR="003739CE" w:rsidRDefault="003739CE">
      <w:pPr>
        <w:spacing w:line="268" w:lineRule="exact"/>
        <w:rPr>
          <w:rFonts w:ascii="Calibri" w:eastAsia="Calibri" w:hAnsi="Calibri" w:cs="Calibri"/>
        </w:rPr>
        <w:sectPr w:rsidR="003739CE">
          <w:footerReference w:type="default" r:id="rId105"/>
          <w:pgSz w:w="11900" w:h="16840"/>
          <w:pgMar w:top="1340" w:right="1280" w:bottom="1460" w:left="1280" w:header="0" w:footer="1266" w:gutter="0"/>
          <w:pgNumType w:start="121"/>
          <w:cols w:space="720"/>
        </w:sectPr>
      </w:pPr>
    </w:p>
    <w:p w:rsidR="003739CE" w:rsidRDefault="003739CE">
      <w:pPr>
        <w:spacing w:before="3"/>
        <w:rPr>
          <w:rFonts w:ascii="Calibri" w:eastAsia="Calibri" w:hAnsi="Calibri" w:cs="Calibri"/>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2"/>
          <w:numId w:val="17"/>
        </w:numPr>
        <w:tabs>
          <w:tab w:val="left" w:pos="1125"/>
        </w:tabs>
        <w:spacing w:before="55"/>
        <w:ind w:left="1125" w:right="112" w:hanging="288"/>
        <w:rPr>
          <w:rFonts w:ascii="Calibri" w:eastAsia="Calibri" w:hAnsi="Calibri" w:cs="Calibri"/>
        </w:rPr>
      </w:pPr>
      <w:r>
        <w:rPr>
          <w:rFonts w:ascii="Calibri"/>
        </w:rPr>
        <w:t>Poate instanța oferi reprezentarea juridică?</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1"/>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1"/>
        <w:rPr>
          <w:rFonts w:ascii="Calibri" w:eastAsia="Calibri" w:hAnsi="Calibri" w:cs="Calibri"/>
          <w:sz w:val="17"/>
          <w:szCs w:val="17"/>
        </w:rPr>
      </w:pPr>
    </w:p>
    <w:p w:rsidR="003739CE" w:rsidRDefault="00827075" w:rsidP="00355A7E">
      <w:pPr>
        <w:pStyle w:val="ListParagraph"/>
        <w:numPr>
          <w:ilvl w:val="1"/>
          <w:numId w:val="17"/>
        </w:numPr>
        <w:tabs>
          <w:tab w:val="left" w:pos="477"/>
        </w:tabs>
        <w:spacing w:before="55"/>
        <w:ind w:left="476" w:right="318" w:hanging="360"/>
        <w:rPr>
          <w:rFonts w:ascii="Calibri" w:eastAsia="Calibri" w:hAnsi="Calibri" w:cs="Calibri"/>
        </w:rPr>
      </w:pPr>
      <w:r>
        <w:rPr>
          <w:rFonts w:ascii="Calibri"/>
        </w:rPr>
        <w:t>Dacă o parte alege să nu fie reprezentată, în ciuda unui ordin sau a unei oferte făcute în acest sens de către instanță, are dreptul judecătorul să ia măsuri active pentru a evita ca una dintre părți să fie dezavantajată de diferența din punctul de vedere al cunoștințelor și experienței la momentul la care are loc audierea cauzei?</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1"/>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1"/>
        <w:rPr>
          <w:rFonts w:ascii="Calibri" w:eastAsia="Calibri" w:hAnsi="Calibri" w:cs="Calibri"/>
          <w:sz w:val="17"/>
          <w:szCs w:val="17"/>
        </w:rPr>
      </w:pPr>
    </w:p>
    <w:p w:rsidR="003739CE" w:rsidRDefault="00827075" w:rsidP="00355A7E">
      <w:pPr>
        <w:pStyle w:val="ListParagraph"/>
        <w:numPr>
          <w:ilvl w:val="1"/>
          <w:numId w:val="17"/>
        </w:numPr>
        <w:tabs>
          <w:tab w:val="left" w:pos="477"/>
        </w:tabs>
        <w:spacing w:before="55"/>
        <w:ind w:left="476" w:right="621" w:hanging="360"/>
        <w:rPr>
          <w:rFonts w:ascii="Calibri" w:eastAsia="Calibri" w:hAnsi="Calibri" w:cs="Calibri"/>
        </w:rPr>
      </w:pPr>
      <w:r>
        <w:rPr>
          <w:rFonts w:ascii="Calibri"/>
        </w:rPr>
        <w:t>În cauzele civile și penale, cât de des întâlnită este situația în care un judecător intervine pentru a evita dezavantajarea uneia dintre părți?</w:t>
      </w:r>
    </w:p>
    <w:tbl>
      <w:tblPr>
        <w:tblW w:w="0" w:type="auto"/>
        <w:tblInd w:w="116" w:type="dxa"/>
        <w:tblLayout w:type="fixed"/>
        <w:tblCellMar>
          <w:left w:w="0" w:type="dxa"/>
          <w:right w:w="0" w:type="dxa"/>
        </w:tblCellMar>
        <w:tblLook w:val="01E0" w:firstRow="1" w:lastRow="1" w:firstColumn="1" w:lastColumn="1" w:noHBand="0" w:noVBand="0"/>
      </w:tblPr>
      <w:tblGrid>
        <w:gridCol w:w="3049"/>
        <w:gridCol w:w="3017"/>
        <w:gridCol w:w="2993"/>
      </w:tblGrid>
      <w:tr w:rsidR="003739CE">
        <w:trPr>
          <w:trHeight w:hRule="exact" w:val="276"/>
        </w:trPr>
        <w:tc>
          <w:tcPr>
            <w:tcW w:w="3049" w:type="dxa"/>
            <w:tcBorders>
              <w:top w:val="single" w:sz="3" w:space="0" w:color="000000"/>
              <w:left w:val="single" w:sz="3" w:space="0" w:color="000000"/>
              <w:bottom w:val="single" w:sz="3" w:space="0" w:color="000000"/>
              <w:right w:val="single" w:sz="3" w:space="0" w:color="000000"/>
            </w:tcBorders>
          </w:tcPr>
          <w:p w:rsidR="003739CE" w:rsidRDefault="003739CE"/>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penale</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Adesea</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Ocazional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Niciodată</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9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pPr>
        <w:spacing w:before="55"/>
        <w:ind w:left="116"/>
        <w:rPr>
          <w:rFonts w:ascii="Calibri" w:eastAsia="Calibri" w:hAnsi="Calibri" w:cs="Calibri"/>
        </w:rPr>
      </w:pPr>
      <w:r>
        <w:rPr>
          <w:rFonts w:ascii="Calibri"/>
          <w:b/>
        </w:rPr>
        <w:t>Indicatorul B2: Egalitatea armelor (finanțare și cheltuieli)</w:t>
      </w:r>
    </w:p>
    <w:p w:rsidR="003739CE" w:rsidRDefault="003739CE">
      <w:pPr>
        <w:spacing w:before="11"/>
        <w:rPr>
          <w:rFonts w:ascii="Calibri" w:eastAsia="Calibri" w:hAnsi="Calibri" w:cs="Calibri"/>
          <w:b/>
          <w:bCs/>
          <w:sz w:val="21"/>
          <w:szCs w:val="21"/>
        </w:rPr>
      </w:pPr>
    </w:p>
    <w:p w:rsidR="003739CE" w:rsidRDefault="00827075" w:rsidP="00355A7E">
      <w:pPr>
        <w:pStyle w:val="ListParagraph"/>
        <w:numPr>
          <w:ilvl w:val="1"/>
          <w:numId w:val="16"/>
        </w:numPr>
        <w:tabs>
          <w:tab w:val="left" w:pos="445"/>
        </w:tabs>
        <w:spacing w:line="242" w:lineRule="auto"/>
        <w:ind w:right="362" w:firstLine="0"/>
        <w:rPr>
          <w:rFonts w:ascii="Calibri" w:eastAsia="Calibri" w:hAnsi="Calibri" w:cs="Calibri"/>
        </w:rPr>
      </w:pPr>
      <w:r>
        <w:rPr>
          <w:rFonts w:ascii="Calibri"/>
        </w:rPr>
        <w:t>Există un sistem prin care să li se poată pune fonduri publice la dispoziția justițiabililor care nu au posibilitățile materiale de a plăti cheltuielile de judecată?</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1"/>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16"/>
        </w:numPr>
        <w:tabs>
          <w:tab w:val="left" w:pos="445"/>
        </w:tabs>
        <w:spacing w:before="55"/>
        <w:ind w:left="444"/>
        <w:rPr>
          <w:rFonts w:ascii="Calibri" w:eastAsia="Calibri" w:hAnsi="Calibri" w:cs="Calibri"/>
        </w:rPr>
      </w:pPr>
      <w:r>
        <w:rPr>
          <w:rFonts w:ascii="Calibri"/>
        </w:rPr>
        <w:t>Dacă răspunsul la punctul 2.1. este da, fondurile publice existente ajung pentru:</w:t>
      </w:r>
    </w:p>
    <w:p w:rsidR="003739CE" w:rsidRDefault="003739CE">
      <w:pPr>
        <w:spacing w:before="4"/>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76"/>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Toți justițiabilii care au nevoie de ele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Majoritatea justițiabililor care au nevoie de ele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Unii dintre justițiabilii care au nevoie de ele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16"/>
        </w:numPr>
        <w:tabs>
          <w:tab w:val="left" w:pos="445"/>
        </w:tabs>
        <w:spacing w:before="55"/>
        <w:ind w:right="721" w:firstLine="0"/>
        <w:rPr>
          <w:rFonts w:ascii="Calibri" w:eastAsia="Calibri" w:hAnsi="Calibri" w:cs="Calibri"/>
        </w:rPr>
      </w:pPr>
      <w:r>
        <w:rPr>
          <w:rFonts w:ascii="Calibri"/>
        </w:rPr>
        <w:t>În general, un justițiabil care a pierdut într-o cauză civilă este obligat să achite cheltuielile de judecată ale părții care a câștigat?</w:t>
      </w:r>
    </w:p>
    <w:p w:rsidR="003739CE" w:rsidRDefault="00827075" w:rsidP="00355A7E">
      <w:pPr>
        <w:pStyle w:val="ListParagraph"/>
        <w:numPr>
          <w:ilvl w:val="0"/>
          <w:numId w:val="28"/>
        </w:numPr>
        <w:tabs>
          <w:tab w:val="left" w:pos="389"/>
        </w:tabs>
        <w:spacing w:line="266" w:lineRule="exact"/>
        <w:ind w:left="388"/>
        <w:rPr>
          <w:rFonts w:ascii="Calibri" w:eastAsia="Calibri" w:hAnsi="Calibri" w:cs="Calibri"/>
        </w:rPr>
      </w:pPr>
      <w:r>
        <w:rPr>
          <w:rFonts w:ascii="Calibri"/>
        </w:rPr>
        <w:t>În totalitate</w:t>
      </w:r>
    </w:p>
    <w:p w:rsidR="003739CE" w:rsidRDefault="00827075" w:rsidP="00355A7E">
      <w:pPr>
        <w:pStyle w:val="ListParagraph"/>
        <w:numPr>
          <w:ilvl w:val="0"/>
          <w:numId w:val="28"/>
        </w:numPr>
        <w:tabs>
          <w:tab w:val="left" w:pos="389"/>
        </w:tabs>
        <w:spacing w:line="286" w:lineRule="exact"/>
        <w:ind w:left="388"/>
        <w:rPr>
          <w:rFonts w:ascii="Calibri" w:eastAsia="Calibri" w:hAnsi="Calibri" w:cs="Calibri"/>
        </w:rPr>
      </w:pPr>
      <w:r>
        <w:rPr>
          <w:rFonts w:ascii="Calibri"/>
        </w:rPr>
        <w:t>Parțial</w:t>
      </w:r>
    </w:p>
    <w:p w:rsidR="003739CE" w:rsidRDefault="00827075" w:rsidP="00355A7E">
      <w:pPr>
        <w:pStyle w:val="ListParagraph"/>
        <w:numPr>
          <w:ilvl w:val="0"/>
          <w:numId w:val="28"/>
        </w:numPr>
        <w:tabs>
          <w:tab w:val="left" w:pos="389"/>
        </w:tabs>
        <w:spacing w:line="300" w:lineRule="exact"/>
        <w:ind w:left="388"/>
        <w:rPr>
          <w:rFonts w:ascii="Calibri" w:eastAsia="Calibri" w:hAnsi="Calibri" w:cs="Calibri"/>
        </w:rPr>
      </w:pPr>
      <w:r>
        <w:rPr>
          <w:rFonts w:ascii="Calibri"/>
        </w:rPr>
        <w:t>Nu</w:t>
      </w:r>
    </w:p>
    <w:p w:rsidR="003739CE" w:rsidRDefault="003739CE">
      <w:pPr>
        <w:rPr>
          <w:rFonts w:ascii="Calibri" w:eastAsia="Calibri" w:hAnsi="Calibri" w:cs="Calibri"/>
          <w:sz w:val="24"/>
          <w:szCs w:val="24"/>
        </w:rPr>
      </w:pPr>
    </w:p>
    <w:p w:rsidR="003739CE" w:rsidRDefault="003739CE">
      <w:pPr>
        <w:spacing w:before="7"/>
        <w:rPr>
          <w:rFonts w:ascii="Calibri" w:eastAsia="Calibri" w:hAnsi="Calibri" w:cs="Calibri"/>
          <w:sz w:val="20"/>
          <w:szCs w:val="20"/>
        </w:rPr>
      </w:pPr>
    </w:p>
    <w:p w:rsidR="003739CE" w:rsidRDefault="00827075">
      <w:pPr>
        <w:ind w:left="116"/>
        <w:rPr>
          <w:rFonts w:ascii="Calibri" w:eastAsia="Calibri" w:hAnsi="Calibri" w:cs="Calibri"/>
        </w:rPr>
      </w:pPr>
      <w:r>
        <w:rPr>
          <w:rFonts w:ascii="Calibri"/>
          <w:b/>
        </w:rPr>
        <w:lastRenderedPageBreak/>
        <w:t xml:space="preserve">Indicatorul B3: </w:t>
      </w:r>
      <w:r>
        <w:rPr>
          <w:rFonts w:ascii="Calibri"/>
        </w:rPr>
        <w:t>Efortul corespunzător din partea judecătorilor (primesc atenția cuvenită cauzele complexe?)</w:t>
      </w:r>
    </w:p>
    <w:p w:rsidR="003739CE" w:rsidRDefault="003739CE">
      <w:pPr>
        <w:rPr>
          <w:rFonts w:ascii="Calibri" w:eastAsia="Calibri" w:hAnsi="Calibri" w:cs="Calibri"/>
        </w:rPr>
        <w:sectPr w:rsidR="003739CE">
          <w:pgSz w:w="11900" w:h="16840"/>
          <w:pgMar w:top="1340" w:right="1300" w:bottom="1460" w:left="1300" w:header="0" w:footer="1266" w:gutter="0"/>
          <w:cols w:space="720"/>
        </w:sectPr>
      </w:pPr>
    </w:p>
    <w:p w:rsidR="003739CE" w:rsidRDefault="00827075" w:rsidP="00355A7E">
      <w:pPr>
        <w:pStyle w:val="ListParagraph"/>
        <w:numPr>
          <w:ilvl w:val="1"/>
          <w:numId w:val="15"/>
        </w:numPr>
        <w:tabs>
          <w:tab w:val="left" w:pos="545"/>
        </w:tabs>
        <w:spacing w:before="35"/>
        <w:ind w:right="208"/>
        <w:rPr>
          <w:rFonts w:ascii="Calibri" w:eastAsia="Calibri" w:hAnsi="Calibri" w:cs="Calibri"/>
        </w:rPr>
      </w:pPr>
      <w:r>
        <w:rPr>
          <w:rFonts w:ascii="Calibri"/>
        </w:rPr>
        <w:lastRenderedPageBreak/>
        <w:t>Există reguli sau regulamente în vigoare prin care se stabilește când o cauză se judecă de către un singur judecător sau în complet format din mai mulți judecători în cadrul instanțelor de fond?</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2"/>
        <w:rPr>
          <w:rFonts w:ascii="Calibri" w:eastAsia="Calibri" w:hAnsi="Calibri" w:cs="Calibri"/>
          <w:sz w:val="17"/>
          <w:szCs w:val="17"/>
        </w:rPr>
      </w:pPr>
    </w:p>
    <w:p w:rsidR="003739CE" w:rsidRDefault="00827075" w:rsidP="00355A7E">
      <w:pPr>
        <w:pStyle w:val="ListParagraph"/>
        <w:numPr>
          <w:ilvl w:val="1"/>
          <w:numId w:val="15"/>
        </w:numPr>
        <w:tabs>
          <w:tab w:val="left" w:pos="545"/>
        </w:tabs>
        <w:spacing w:before="55"/>
        <w:rPr>
          <w:rFonts w:ascii="Calibri" w:eastAsia="Calibri" w:hAnsi="Calibri" w:cs="Calibri"/>
        </w:rPr>
      </w:pPr>
      <w:r>
        <w:rPr>
          <w:rFonts w:ascii="Calibri"/>
        </w:rPr>
        <w:t>Are judecătorul posibilitatea de a petrece atât timp cât consideră necesar pe marginea unei cauze în cadrul instanțelor de fond?</w:t>
      </w:r>
    </w:p>
    <w:tbl>
      <w:tblPr>
        <w:tblW w:w="0" w:type="auto"/>
        <w:tblInd w:w="116" w:type="dxa"/>
        <w:tblLayout w:type="fixed"/>
        <w:tblCellMar>
          <w:left w:w="0" w:type="dxa"/>
          <w:right w:w="0" w:type="dxa"/>
        </w:tblCellMar>
        <w:tblLook w:val="01E0" w:firstRow="1" w:lastRow="1" w:firstColumn="1" w:lastColumn="1" w:noHBand="0" w:noVBand="0"/>
      </w:tblPr>
      <w:tblGrid>
        <w:gridCol w:w="3045"/>
        <w:gridCol w:w="3009"/>
        <w:gridCol w:w="3005"/>
      </w:tblGrid>
      <w:tr w:rsidR="003739CE">
        <w:trPr>
          <w:trHeight w:hRule="exact" w:val="548"/>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b/>
              </w:rPr>
              <w:t>Cauze penale</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rPr>
              <w:t>Da</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rPr>
              <w:t>Nu</w:t>
            </w:r>
          </w:p>
        </w:tc>
      </w:tr>
      <w:tr w:rsidR="003739CE">
        <w:trPr>
          <w:trHeight w:hRule="exact" w:val="296"/>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Într-o cauză obișnuită</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103"/>
              <w:rPr>
                <w:rFonts w:ascii="MS Gothic" w:eastAsia="MS Gothic" w:hAnsi="MS Gothic" w:cs="MS Gothic"/>
              </w:rPr>
            </w:pPr>
            <w:r>
              <w:rPr>
                <w:rFonts w:ascii="MS Gothic" w:hAnsi="MS Gothic"/>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104"/>
              <w:rPr>
                <w:rFonts w:ascii="MS Gothic" w:eastAsia="MS Gothic" w:hAnsi="MS Gothic" w:cs="MS Gothic"/>
              </w:rPr>
            </w:pPr>
            <w:r>
              <w:rPr>
                <w:rFonts w:ascii="MS Gothic" w:hAnsi="MS Gothic"/>
              </w:rPr>
              <w:t>☐</w:t>
            </w:r>
          </w:p>
        </w:tc>
      </w:tr>
      <w:tr w:rsidR="003739CE">
        <w:trPr>
          <w:trHeight w:hRule="exact" w:val="296"/>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Într-o cauză complexă</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103"/>
              <w:rPr>
                <w:rFonts w:ascii="MS Gothic" w:eastAsia="MS Gothic" w:hAnsi="MS Gothic" w:cs="MS Gothic"/>
              </w:rPr>
            </w:pPr>
            <w:r>
              <w:rPr>
                <w:rFonts w:ascii="MS Gothic" w:hAnsi="MS Gothic"/>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104"/>
              <w:rPr>
                <w:rFonts w:ascii="MS Gothic" w:eastAsia="MS Gothic" w:hAnsi="MS Gothic" w:cs="MS Gothic"/>
              </w:rPr>
            </w:pPr>
            <w:r>
              <w:rPr>
                <w:rFonts w:ascii="MS Gothic" w:hAnsi="MS Gothic"/>
              </w:rPr>
              <w:t>☐</w:t>
            </w:r>
          </w:p>
        </w:tc>
      </w:tr>
      <w:tr w:rsidR="003739CE">
        <w:trPr>
          <w:trHeight w:hRule="exact" w:val="544"/>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b/>
              </w:rPr>
              <w:t>Cauze civile</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rPr>
              <w:t>Da</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4"/>
              <w:rPr>
                <w:rFonts w:ascii="Calibri" w:eastAsia="Calibri" w:hAnsi="Calibri" w:cs="Calibri"/>
              </w:rPr>
            </w:pPr>
            <w:r>
              <w:rPr>
                <w:rFonts w:ascii="Calibri"/>
              </w:rPr>
              <w:t>Nu</w:t>
            </w:r>
          </w:p>
        </w:tc>
      </w:tr>
      <w:tr w:rsidR="003739CE">
        <w:trPr>
          <w:trHeight w:hRule="exact" w:val="296"/>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Într-o cauză obișnuită</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103"/>
              <w:rPr>
                <w:rFonts w:ascii="MS Gothic" w:eastAsia="MS Gothic" w:hAnsi="MS Gothic" w:cs="MS Gothic"/>
              </w:rPr>
            </w:pPr>
            <w:r>
              <w:rPr>
                <w:rFonts w:ascii="MS Gothic" w:hAnsi="MS Gothic"/>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104"/>
              <w:rPr>
                <w:rFonts w:ascii="MS Gothic" w:eastAsia="MS Gothic" w:hAnsi="MS Gothic" w:cs="MS Gothic"/>
              </w:rPr>
            </w:pPr>
            <w:r>
              <w:rPr>
                <w:rFonts w:ascii="MS Gothic" w:hAnsi="MS Gothic"/>
              </w:rPr>
              <w:t>☐</w:t>
            </w:r>
          </w:p>
        </w:tc>
      </w:tr>
      <w:tr w:rsidR="003739CE">
        <w:trPr>
          <w:trHeight w:hRule="exact" w:val="296"/>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Într-o cauză complexă</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103"/>
              <w:rPr>
                <w:rFonts w:ascii="MS Gothic" w:eastAsia="MS Gothic" w:hAnsi="MS Gothic" w:cs="MS Gothic"/>
              </w:rPr>
            </w:pPr>
            <w:r>
              <w:rPr>
                <w:rFonts w:ascii="MS Gothic" w:hAnsi="MS Gothic"/>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104"/>
              <w:rPr>
                <w:rFonts w:ascii="MS Gothic" w:eastAsia="MS Gothic" w:hAnsi="MS Gothic" w:cs="MS Gothic"/>
              </w:rPr>
            </w:pPr>
            <w:r>
              <w:rPr>
                <w:rFonts w:ascii="MS Gothic" w:hAnsi="MS Gothic"/>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15"/>
        </w:numPr>
        <w:tabs>
          <w:tab w:val="left" w:pos="545"/>
        </w:tabs>
        <w:spacing w:before="55"/>
        <w:ind w:right="208"/>
        <w:rPr>
          <w:rFonts w:ascii="Calibri" w:eastAsia="Calibri" w:hAnsi="Calibri" w:cs="Calibri"/>
        </w:rPr>
      </w:pPr>
      <w:r>
        <w:rPr>
          <w:rFonts w:ascii="Calibri"/>
        </w:rPr>
        <w:t>Există reguli sau regulamente în vigoare prin care se stabilește când o cauză se judecă de către un singur judecător sau în complet format din mai mulți judecători în cadrul instanțelor de apel?</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2"/>
        <w:rPr>
          <w:rFonts w:ascii="Calibri" w:eastAsia="Calibri" w:hAnsi="Calibri" w:cs="Calibri"/>
          <w:sz w:val="17"/>
          <w:szCs w:val="17"/>
        </w:rPr>
      </w:pPr>
    </w:p>
    <w:p w:rsidR="003739CE" w:rsidRDefault="00827075" w:rsidP="00355A7E">
      <w:pPr>
        <w:pStyle w:val="ListParagraph"/>
        <w:numPr>
          <w:ilvl w:val="1"/>
          <w:numId w:val="15"/>
        </w:numPr>
        <w:tabs>
          <w:tab w:val="left" w:pos="545"/>
        </w:tabs>
        <w:spacing w:before="55"/>
        <w:rPr>
          <w:rFonts w:ascii="Calibri" w:eastAsia="Calibri" w:hAnsi="Calibri" w:cs="Calibri"/>
        </w:rPr>
      </w:pPr>
      <w:r>
        <w:rPr>
          <w:rFonts w:ascii="Calibri"/>
        </w:rPr>
        <w:t>Are judecătorul posibilitatea de a petrece atât timp cât consideră necesar pe marginea unei cauze în cadrul instanțelor de apel?</w:t>
      </w:r>
    </w:p>
    <w:tbl>
      <w:tblPr>
        <w:tblW w:w="0" w:type="auto"/>
        <w:tblInd w:w="116" w:type="dxa"/>
        <w:tblLayout w:type="fixed"/>
        <w:tblCellMar>
          <w:left w:w="0" w:type="dxa"/>
          <w:right w:w="0" w:type="dxa"/>
        </w:tblCellMar>
        <w:tblLook w:val="01E0" w:firstRow="1" w:lastRow="1" w:firstColumn="1" w:lastColumn="1" w:noHBand="0" w:noVBand="0"/>
      </w:tblPr>
      <w:tblGrid>
        <w:gridCol w:w="3045"/>
        <w:gridCol w:w="3009"/>
        <w:gridCol w:w="3005"/>
      </w:tblGrid>
      <w:tr w:rsidR="003739CE">
        <w:trPr>
          <w:trHeight w:hRule="exact" w:val="548"/>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b/>
              </w:rPr>
              <w:t>Cauze penale</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rPr>
              <w:t>Da</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4"/>
              <w:rPr>
                <w:rFonts w:ascii="Calibri" w:eastAsia="Calibri" w:hAnsi="Calibri" w:cs="Calibri"/>
              </w:rPr>
            </w:pPr>
            <w:r>
              <w:rPr>
                <w:rFonts w:ascii="Calibri"/>
              </w:rPr>
              <w:t>Nu</w:t>
            </w:r>
          </w:p>
        </w:tc>
      </w:tr>
      <w:tr w:rsidR="003739CE">
        <w:trPr>
          <w:trHeight w:hRule="exact" w:val="292"/>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Într-o cauză obișnuită</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103"/>
              <w:rPr>
                <w:rFonts w:ascii="MS Gothic" w:eastAsia="MS Gothic" w:hAnsi="MS Gothic" w:cs="MS Gothic"/>
              </w:rPr>
            </w:pPr>
            <w:r>
              <w:rPr>
                <w:rFonts w:ascii="MS Gothic" w:hAnsi="MS Gothic"/>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104"/>
              <w:rPr>
                <w:rFonts w:ascii="MS Gothic" w:eastAsia="MS Gothic" w:hAnsi="MS Gothic" w:cs="MS Gothic"/>
              </w:rPr>
            </w:pPr>
            <w:r>
              <w:rPr>
                <w:rFonts w:ascii="MS Gothic" w:hAnsi="MS Gothic"/>
              </w:rPr>
              <w:t>☐</w:t>
            </w:r>
          </w:p>
        </w:tc>
      </w:tr>
      <w:tr w:rsidR="003739CE">
        <w:trPr>
          <w:trHeight w:hRule="exact" w:val="296"/>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Într-o cauză complexă</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103"/>
              <w:rPr>
                <w:rFonts w:ascii="MS Gothic" w:eastAsia="MS Gothic" w:hAnsi="MS Gothic" w:cs="MS Gothic"/>
              </w:rPr>
            </w:pPr>
            <w:r>
              <w:rPr>
                <w:rFonts w:ascii="MS Gothic" w:hAnsi="MS Gothic"/>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104"/>
              <w:rPr>
                <w:rFonts w:ascii="MS Gothic" w:eastAsia="MS Gothic" w:hAnsi="MS Gothic" w:cs="MS Gothic"/>
              </w:rPr>
            </w:pPr>
            <w:r>
              <w:rPr>
                <w:rFonts w:ascii="MS Gothic" w:hAnsi="MS Gothic"/>
              </w:rPr>
              <w:t>☐</w:t>
            </w:r>
          </w:p>
        </w:tc>
      </w:tr>
      <w:tr w:rsidR="003739CE">
        <w:trPr>
          <w:trHeight w:hRule="exact" w:val="548"/>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b/>
              </w:rPr>
              <w:t>Cauze civile</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rPr>
              <w:t>Da</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4"/>
              <w:rPr>
                <w:rFonts w:ascii="Calibri" w:eastAsia="Calibri" w:hAnsi="Calibri" w:cs="Calibri"/>
              </w:rPr>
            </w:pPr>
            <w:r>
              <w:rPr>
                <w:rFonts w:ascii="Calibri"/>
              </w:rPr>
              <w:t>Nu</w:t>
            </w:r>
          </w:p>
        </w:tc>
      </w:tr>
      <w:tr w:rsidR="003739CE">
        <w:trPr>
          <w:trHeight w:hRule="exact" w:val="296"/>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Într-o cauză obișnuită</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103"/>
              <w:rPr>
                <w:rFonts w:ascii="MS Gothic" w:eastAsia="MS Gothic" w:hAnsi="MS Gothic" w:cs="MS Gothic"/>
              </w:rPr>
            </w:pPr>
            <w:r>
              <w:rPr>
                <w:rFonts w:ascii="MS Gothic" w:hAnsi="MS Gothic"/>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104"/>
              <w:rPr>
                <w:rFonts w:ascii="MS Gothic" w:eastAsia="MS Gothic" w:hAnsi="MS Gothic" w:cs="MS Gothic"/>
              </w:rPr>
            </w:pPr>
            <w:r>
              <w:rPr>
                <w:rFonts w:ascii="MS Gothic" w:hAnsi="MS Gothic"/>
              </w:rPr>
              <w:t>☐</w:t>
            </w:r>
          </w:p>
        </w:tc>
      </w:tr>
      <w:tr w:rsidR="003739CE">
        <w:trPr>
          <w:trHeight w:hRule="exact" w:val="292"/>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Într-o cauză complexă</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ind w:left="103"/>
              <w:rPr>
                <w:rFonts w:ascii="MS Gothic" w:eastAsia="MS Gothic" w:hAnsi="MS Gothic" w:cs="MS Gothic"/>
              </w:rPr>
            </w:pPr>
            <w:r>
              <w:rPr>
                <w:rFonts w:ascii="MS Gothic" w:hAnsi="MS Gothic"/>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2" w:lineRule="exact"/>
              <w:ind w:left="104"/>
              <w:rPr>
                <w:rFonts w:ascii="MS Gothic" w:eastAsia="MS Gothic" w:hAnsi="MS Gothic" w:cs="MS Gothic"/>
              </w:rPr>
            </w:pPr>
            <w:r>
              <w:rPr>
                <w:rFonts w:ascii="MS Gothic" w:hAnsi="MS Gothic"/>
              </w:rPr>
              <w:t>☐</w:t>
            </w:r>
          </w:p>
        </w:tc>
      </w:tr>
    </w:tbl>
    <w:p w:rsidR="003739CE" w:rsidRDefault="003739CE">
      <w:pPr>
        <w:spacing w:before="8"/>
        <w:rPr>
          <w:rFonts w:ascii="Calibri" w:eastAsia="Calibri" w:hAnsi="Calibri" w:cs="Calibri"/>
          <w:sz w:val="17"/>
          <w:szCs w:val="17"/>
        </w:rPr>
      </w:pPr>
    </w:p>
    <w:p w:rsidR="003739CE" w:rsidRDefault="00827075">
      <w:pPr>
        <w:spacing w:before="55" w:line="268" w:lineRule="exact"/>
        <w:ind w:left="116"/>
        <w:rPr>
          <w:rFonts w:ascii="Calibri" w:eastAsia="Calibri" w:hAnsi="Calibri" w:cs="Calibri"/>
        </w:rPr>
      </w:pPr>
      <w:r>
        <w:rPr>
          <w:rFonts w:ascii="Calibri"/>
          <w:b/>
        </w:rPr>
        <w:t>Indicatorul B4: Transparența</w:t>
      </w:r>
    </w:p>
    <w:p w:rsidR="003739CE" w:rsidRDefault="00827075">
      <w:pPr>
        <w:spacing w:line="268" w:lineRule="exact"/>
        <w:ind w:left="116"/>
        <w:rPr>
          <w:rFonts w:ascii="Calibri" w:eastAsia="Calibri" w:hAnsi="Calibri" w:cs="Calibri"/>
        </w:rPr>
      </w:pPr>
      <w:r>
        <w:rPr>
          <w:rFonts w:ascii="Calibri"/>
        </w:rPr>
        <w:t>4.1 În general, toți justițiabilii ai acces la toate documentele prezentate instanței?</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
        <w:rPr>
          <w:rFonts w:ascii="Calibri" w:eastAsia="Calibri" w:hAnsi="Calibri" w:cs="Calibri"/>
          <w:sz w:val="18"/>
          <w:szCs w:val="18"/>
        </w:rPr>
      </w:pPr>
    </w:p>
    <w:p w:rsidR="003739CE" w:rsidRDefault="00827075">
      <w:pPr>
        <w:spacing w:before="55" w:line="268" w:lineRule="exact"/>
        <w:ind w:left="116"/>
        <w:rPr>
          <w:rFonts w:ascii="Calibri" w:eastAsia="Calibri" w:hAnsi="Calibri" w:cs="Calibri"/>
        </w:rPr>
      </w:pPr>
      <w:r>
        <w:rPr>
          <w:rFonts w:ascii="Calibri"/>
          <w:b/>
        </w:rPr>
        <w:t>Indicatorul B5: Modalitatea de reacție la comportamente abuzive</w:t>
      </w:r>
    </w:p>
    <w:p w:rsidR="003739CE" w:rsidRDefault="00827075" w:rsidP="00355A7E">
      <w:pPr>
        <w:pStyle w:val="ListParagraph"/>
        <w:numPr>
          <w:ilvl w:val="1"/>
          <w:numId w:val="14"/>
        </w:numPr>
        <w:tabs>
          <w:tab w:val="left" w:pos="493"/>
        </w:tabs>
        <w:spacing w:line="268" w:lineRule="exact"/>
        <w:ind w:firstLine="0"/>
        <w:rPr>
          <w:rFonts w:ascii="Calibri" w:eastAsia="Calibri" w:hAnsi="Calibri" w:cs="Calibri"/>
        </w:rPr>
      </w:pPr>
      <w:r>
        <w:rPr>
          <w:rFonts w:ascii="Calibri"/>
        </w:rPr>
        <w:t>Judecătorul are posibilitatea de a lua măsuri pentru a preveni un comportament abuziv din partea părților și/sau apărătorilor acestora?</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14"/>
        </w:numPr>
        <w:tabs>
          <w:tab w:val="left" w:pos="445"/>
        </w:tabs>
        <w:spacing w:before="55"/>
        <w:ind w:right="217" w:firstLine="0"/>
        <w:rPr>
          <w:rFonts w:ascii="Calibri" w:eastAsia="Calibri" w:hAnsi="Calibri" w:cs="Calibri"/>
        </w:rPr>
      </w:pPr>
      <w:r>
        <w:rPr>
          <w:rFonts w:ascii="Calibri"/>
        </w:rPr>
        <w:t>Dacă răspunsul la punctul 6.1 este da, poate judecătorul acționa precum urmează (vă rugăm să indicați, în funcție de numărul situațiilor aplicabile):</w:t>
      </w:r>
    </w:p>
    <w:tbl>
      <w:tblPr>
        <w:tblW w:w="0" w:type="auto"/>
        <w:tblInd w:w="116" w:type="dxa"/>
        <w:tblLayout w:type="fixed"/>
        <w:tblCellMar>
          <w:left w:w="0" w:type="dxa"/>
          <w:right w:w="0" w:type="dxa"/>
        </w:tblCellMar>
        <w:tblLook w:val="01E0" w:firstRow="1" w:lastRow="1" w:firstColumn="1" w:lastColumn="1" w:noHBand="0" w:noVBand="0"/>
      </w:tblPr>
      <w:tblGrid>
        <w:gridCol w:w="3049"/>
        <w:gridCol w:w="3013"/>
        <w:gridCol w:w="2997"/>
      </w:tblGrid>
      <w:tr w:rsidR="003739CE">
        <w:trPr>
          <w:trHeight w:hRule="exact" w:val="280"/>
        </w:trPr>
        <w:tc>
          <w:tcPr>
            <w:tcW w:w="3049" w:type="dxa"/>
            <w:tcBorders>
              <w:top w:val="single" w:sz="3" w:space="0" w:color="000000"/>
              <w:left w:val="single" w:sz="3" w:space="0" w:color="000000"/>
              <w:bottom w:val="single" w:sz="3" w:space="0" w:color="000000"/>
              <w:right w:val="single" w:sz="3" w:space="0" w:color="000000"/>
            </w:tcBorders>
          </w:tcPr>
          <w:p w:rsidR="003739CE" w:rsidRDefault="003739CE"/>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penale</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Calibri" w:eastAsia="Calibri" w:hAnsi="Calibri" w:cs="Calibri"/>
              </w:rPr>
            </w:pPr>
            <w:r>
              <w:rPr>
                <w:rFonts w:ascii="Calibri"/>
              </w:rPr>
              <w:t>Cauze civile</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Suspenda sau sista procedura</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9"/>
              <w:jc w:val="center"/>
              <w:rPr>
                <w:rFonts w:ascii="Segoe UI Symbol" w:eastAsia="Segoe UI Symbol" w:hAnsi="Segoe UI Symbol" w:cs="Segoe UI Symbol"/>
              </w:rPr>
            </w:pPr>
            <w:r>
              <w:rPr>
                <w:rFonts w:ascii="Segoe UI Symbol" w:hAnsi="Segoe UI Symbol"/>
              </w:rPr>
              <w:t>☐</w:t>
            </w:r>
          </w:p>
        </w:tc>
      </w:tr>
    </w:tbl>
    <w:p w:rsidR="003739CE" w:rsidRDefault="003739CE">
      <w:pPr>
        <w:jc w:val="center"/>
        <w:rPr>
          <w:rFonts w:ascii="Segoe UI Symbol" w:eastAsia="Segoe UI Symbol" w:hAnsi="Segoe UI Symbol" w:cs="Segoe UI Symbol"/>
        </w:rPr>
        <w:sectPr w:rsidR="003739CE">
          <w:pgSz w:w="11900" w:h="16840"/>
          <w:pgMar w:top="1380" w:right="1300" w:bottom="1460" w:left="1300" w:header="0" w:footer="1266" w:gutter="0"/>
          <w:cols w:space="720"/>
        </w:sectPr>
      </w:pPr>
    </w:p>
    <w:p w:rsidR="003739CE" w:rsidRDefault="003739CE">
      <w:pPr>
        <w:spacing w:before="3"/>
        <w:rPr>
          <w:rFonts w:ascii="Calibri" w:eastAsia="Calibri" w:hAnsi="Calibri" w:cs="Calibri"/>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3049"/>
        <w:gridCol w:w="3013"/>
        <w:gridCol w:w="2997"/>
      </w:tblGrid>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Accelera procedura</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405"/>
              <w:jc w:val="right"/>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04"/>
              <w:rPr>
                <w:rFonts w:ascii="Segoe UI Symbol" w:eastAsia="Segoe UI Symbol" w:hAnsi="Segoe UI Symbol" w:cs="Segoe UI Symbol"/>
              </w:rPr>
            </w:pPr>
            <w:r>
              <w:rPr>
                <w:rFonts w:ascii="Segoe UI Symbol" w:hAnsi="Segoe UI Symbol"/>
              </w:rPr>
              <w:t>☐</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Obliga partea adversă la suportarea cheltuielilor</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right="1405"/>
              <w:jc w:val="right"/>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404"/>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Impune amenzi</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right="1405"/>
              <w:jc w:val="right"/>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404"/>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Raporta în fața unui organism disciplinar</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1405"/>
              <w:jc w:val="right"/>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04"/>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12"/>
        <w:rPr>
          <w:rFonts w:ascii="Calibri" w:eastAsia="Calibri" w:hAnsi="Calibri" w:cs="Calibri"/>
          <w:sz w:val="19"/>
          <w:szCs w:val="19"/>
        </w:rPr>
      </w:pPr>
    </w:p>
    <w:p w:rsidR="003739CE" w:rsidRDefault="00827075">
      <w:pPr>
        <w:spacing w:before="55" w:line="268" w:lineRule="exact"/>
        <w:ind w:left="116"/>
        <w:rPr>
          <w:rFonts w:ascii="Calibri" w:eastAsia="Calibri" w:hAnsi="Calibri" w:cs="Calibri"/>
        </w:rPr>
      </w:pPr>
      <w:r>
        <w:rPr>
          <w:rFonts w:ascii="Calibri"/>
          <w:b/>
        </w:rPr>
        <w:t>Indicatorul B6: Disponibilitatea căii de atac</w:t>
      </w:r>
    </w:p>
    <w:p w:rsidR="003739CE" w:rsidRDefault="00827075" w:rsidP="00355A7E">
      <w:pPr>
        <w:pStyle w:val="ListParagraph"/>
        <w:numPr>
          <w:ilvl w:val="1"/>
          <w:numId w:val="13"/>
        </w:numPr>
        <w:tabs>
          <w:tab w:val="left" w:pos="445"/>
        </w:tabs>
        <w:spacing w:line="268" w:lineRule="exact"/>
        <w:ind w:firstLine="0"/>
        <w:rPr>
          <w:rFonts w:ascii="Calibri" w:eastAsia="Calibri" w:hAnsi="Calibri" w:cs="Calibri"/>
        </w:rPr>
      </w:pPr>
      <w:r>
        <w:rPr>
          <w:rFonts w:ascii="Calibri"/>
        </w:rPr>
        <w:t>Poate un justițiabil care a pierdut în instanță să introducă o cale de atac?</w:t>
      </w:r>
    </w:p>
    <w:tbl>
      <w:tblPr>
        <w:tblW w:w="0" w:type="auto"/>
        <w:tblInd w:w="116" w:type="dxa"/>
        <w:tblLayout w:type="fixed"/>
        <w:tblCellMar>
          <w:left w:w="0" w:type="dxa"/>
          <w:right w:w="0" w:type="dxa"/>
        </w:tblCellMar>
        <w:tblLook w:val="01E0" w:firstRow="1" w:lastRow="1" w:firstColumn="1" w:lastColumn="1" w:noHBand="0" w:noVBand="0"/>
      </w:tblPr>
      <w:tblGrid>
        <w:gridCol w:w="3017"/>
        <w:gridCol w:w="3029"/>
        <w:gridCol w:w="3013"/>
      </w:tblGrid>
      <w:tr w:rsidR="003739CE">
        <w:trPr>
          <w:trHeight w:hRule="exact" w:val="280"/>
        </w:trPr>
        <w:tc>
          <w:tcPr>
            <w:tcW w:w="3017"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300"/>
        </w:trPr>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nici o cauză</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8"/>
        <w:rPr>
          <w:rFonts w:ascii="Calibri" w:eastAsia="Calibri" w:hAnsi="Calibri" w:cs="Calibri"/>
          <w:sz w:val="17"/>
          <w:szCs w:val="17"/>
        </w:rPr>
      </w:pPr>
    </w:p>
    <w:p w:rsidR="003739CE" w:rsidRDefault="00827075" w:rsidP="00355A7E">
      <w:pPr>
        <w:pStyle w:val="ListParagraph"/>
        <w:numPr>
          <w:ilvl w:val="1"/>
          <w:numId w:val="13"/>
        </w:numPr>
        <w:tabs>
          <w:tab w:val="left" w:pos="445"/>
        </w:tabs>
        <w:spacing w:before="55"/>
        <w:ind w:left="444"/>
        <w:rPr>
          <w:rFonts w:ascii="Calibri" w:eastAsia="Calibri" w:hAnsi="Calibri" w:cs="Calibri"/>
        </w:rPr>
      </w:pPr>
      <w:r>
        <w:rPr>
          <w:rFonts w:ascii="Calibri"/>
        </w:rPr>
        <w:t>Este necesară obținerea unei permisiuni pentru introducerea căii de atac?</w:t>
      </w:r>
    </w:p>
    <w:tbl>
      <w:tblPr>
        <w:tblW w:w="0" w:type="auto"/>
        <w:tblInd w:w="116" w:type="dxa"/>
        <w:tblLayout w:type="fixed"/>
        <w:tblCellMar>
          <w:left w:w="0" w:type="dxa"/>
          <w:right w:w="0" w:type="dxa"/>
        </w:tblCellMar>
        <w:tblLook w:val="01E0" w:firstRow="1" w:lastRow="1" w:firstColumn="1" w:lastColumn="1" w:noHBand="0" w:noVBand="0"/>
      </w:tblPr>
      <w:tblGrid>
        <w:gridCol w:w="3017"/>
        <w:gridCol w:w="3029"/>
        <w:gridCol w:w="3013"/>
      </w:tblGrid>
      <w:tr w:rsidR="003739CE">
        <w:trPr>
          <w:trHeight w:hRule="exact" w:val="280"/>
        </w:trPr>
        <w:tc>
          <w:tcPr>
            <w:tcW w:w="3017"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300"/>
        </w:trPr>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nici o cauză</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13"/>
        </w:numPr>
        <w:tabs>
          <w:tab w:val="left" w:pos="445"/>
        </w:tabs>
        <w:spacing w:before="55"/>
        <w:ind w:left="444"/>
        <w:rPr>
          <w:rFonts w:ascii="Calibri" w:eastAsia="Calibri" w:hAnsi="Calibri" w:cs="Calibri"/>
        </w:rPr>
      </w:pPr>
      <w:r>
        <w:rPr>
          <w:rFonts w:ascii="Calibri"/>
        </w:rPr>
        <w:t>Este posibilă introducerea unui apel pe motive de fapt (și nu numai pe motive de drept)?</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1"/>
        <w:rPr>
          <w:rFonts w:ascii="Calibri" w:eastAsia="Calibri" w:hAnsi="Calibri" w:cs="Calibri"/>
          <w:sz w:val="17"/>
          <w:szCs w:val="17"/>
        </w:rPr>
      </w:pPr>
    </w:p>
    <w:p w:rsidR="003739CE" w:rsidRDefault="00827075" w:rsidP="00355A7E">
      <w:pPr>
        <w:pStyle w:val="ListParagraph"/>
        <w:numPr>
          <w:ilvl w:val="1"/>
          <w:numId w:val="13"/>
        </w:numPr>
        <w:tabs>
          <w:tab w:val="left" w:pos="445"/>
        </w:tabs>
        <w:spacing w:before="55"/>
        <w:ind w:right="641" w:firstLine="0"/>
        <w:rPr>
          <w:rFonts w:ascii="Calibri" w:eastAsia="Calibri" w:hAnsi="Calibri" w:cs="Calibri"/>
        </w:rPr>
      </w:pPr>
      <w:r>
        <w:rPr>
          <w:rFonts w:ascii="Calibri"/>
        </w:rPr>
        <w:t>Dacă este introdusă o cale de atac, instanța are posibilitatea de a suspenda executarea deciziei luate de instanța de fond, în funcție de cauza aflată pe rolul său?</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11"/>
        <w:rPr>
          <w:rFonts w:ascii="Calibri" w:eastAsia="Calibri" w:hAnsi="Calibri" w:cs="Calibri"/>
          <w:sz w:val="19"/>
          <w:szCs w:val="19"/>
        </w:rPr>
      </w:pPr>
    </w:p>
    <w:p w:rsidR="003739CE" w:rsidRDefault="00827075">
      <w:pPr>
        <w:spacing w:before="55" w:line="268" w:lineRule="exact"/>
        <w:ind w:left="116"/>
        <w:rPr>
          <w:rFonts w:ascii="Calibri" w:eastAsia="Calibri" w:hAnsi="Calibri" w:cs="Calibri"/>
        </w:rPr>
      </w:pPr>
      <w:r>
        <w:rPr>
          <w:rFonts w:ascii="Calibri"/>
          <w:b/>
        </w:rPr>
        <w:t>Indicatorul B7: Comunicare</w:t>
      </w:r>
    </w:p>
    <w:p w:rsidR="003739CE" w:rsidRDefault="00827075" w:rsidP="00355A7E">
      <w:pPr>
        <w:pStyle w:val="ListParagraph"/>
        <w:numPr>
          <w:ilvl w:val="1"/>
          <w:numId w:val="12"/>
        </w:numPr>
        <w:tabs>
          <w:tab w:val="left" w:pos="545"/>
        </w:tabs>
        <w:spacing w:line="268" w:lineRule="exact"/>
        <w:rPr>
          <w:rFonts w:ascii="Calibri" w:eastAsia="Calibri" w:hAnsi="Calibri" w:cs="Calibri"/>
        </w:rPr>
      </w:pPr>
      <w:r>
        <w:rPr>
          <w:rFonts w:ascii="Calibri"/>
        </w:rPr>
        <w:t>Sunt procedurile judiciare disponibile în toate limbile oficiale?</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1"/>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11"/>
        <w:rPr>
          <w:rFonts w:ascii="Calibri" w:eastAsia="Calibri" w:hAnsi="Calibri" w:cs="Calibri"/>
          <w:sz w:val="19"/>
          <w:szCs w:val="19"/>
        </w:rPr>
      </w:pPr>
    </w:p>
    <w:p w:rsidR="003739CE" w:rsidRDefault="00827075" w:rsidP="00355A7E">
      <w:pPr>
        <w:pStyle w:val="ListParagraph"/>
        <w:numPr>
          <w:ilvl w:val="1"/>
          <w:numId w:val="12"/>
        </w:numPr>
        <w:tabs>
          <w:tab w:val="left" w:pos="545"/>
        </w:tabs>
        <w:spacing w:before="55"/>
        <w:rPr>
          <w:rFonts w:ascii="Calibri" w:eastAsia="Calibri" w:hAnsi="Calibri" w:cs="Calibri"/>
        </w:rPr>
      </w:pPr>
      <w:r>
        <w:rPr>
          <w:rFonts w:ascii="Calibri"/>
        </w:rPr>
        <w:t>Sunt proceduri judiciare disponibile în limbile neoficiale care sunt utilizate de către minoritățile naționale?</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12"/>
        </w:numPr>
        <w:tabs>
          <w:tab w:val="left" w:pos="545"/>
        </w:tabs>
        <w:spacing w:before="55"/>
        <w:rPr>
          <w:rFonts w:ascii="Calibri" w:eastAsia="Calibri" w:hAnsi="Calibri" w:cs="Calibri"/>
        </w:rPr>
      </w:pPr>
      <w:r>
        <w:rPr>
          <w:rFonts w:ascii="Calibri"/>
        </w:rPr>
        <w:t>Instanța oferă facilități de traducere atunci când este necesar?</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lastRenderedPageBreak/>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jc w:val="center"/>
        <w:rPr>
          <w:rFonts w:ascii="Segoe UI Symbol" w:eastAsia="Segoe UI Symbol" w:hAnsi="Segoe UI Symbol" w:cs="Segoe UI Symbol"/>
        </w:rPr>
        <w:sectPr w:rsidR="003739CE">
          <w:pgSz w:w="11900" w:h="16840"/>
          <w:pgMar w:top="1340" w:right="1300" w:bottom="1460" w:left="1300" w:header="0" w:footer="1266" w:gutter="0"/>
          <w:cols w:space="720"/>
        </w:sectPr>
      </w:pPr>
    </w:p>
    <w:p w:rsidR="003739CE" w:rsidRDefault="003739CE">
      <w:pPr>
        <w:spacing w:before="3"/>
        <w:rPr>
          <w:rFonts w:ascii="Calibri" w:eastAsia="Calibri" w:hAnsi="Calibri" w:cs="Calibri"/>
          <w:sz w:val="6"/>
          <w:szCs w:val="6"/>
        </w:rPr>
      </w:pPr>
    </w:p>
    <w:tbl>
      <w:tblPr>
        <w:tblW w:w="0" w:type="auto"/>
        <w:tblInd w:w="13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1"/>
        <w:rPr>
          <w:rFonts w:ascii="Calibri" w:eastAsia="Calibri" w:hAnsi="Calibri" w:cs="Calibri"/>
          <w:sz w:val="17"/>
          <w:szCs w:val="17"/>
        </w:rPr>
      </w:pPr>
    </w:p>
    <w:p w:rsidR="003739CE" w:rsidRDefault="00827075">
      <w:pPr>
        <w:spacing w:before="55" w:line="268" w:lineRule="exact"/>
        <w:ind w:left="136" w:right="539"/>
        <w:rPr>
          <w:rFonts w:ascii="Calibri" w:eastAsia="Calibri" w:hAnsi="Calibri" w:cs="Calibri"/>
        </w:rPr>
      </w:pPr>
      <w:r>
        <w:rPr>
          <w:rFonts w:ascii="Calibri"/>
          <w:b/>
        </w:rPr>
        <w:t>Indicatorul B8: Accesul pentru persoanele cu dizabilități</w:t>
      </w:r>
    </w:p>
    <w:p w:rsidR="003739CE" w:rsidRDefault="00827075" w:rsidP="00355A7E">
      <w:pPr>
        <w:pStyle w:val="ListParagraph"/>
        <w:numPr>
          <w:ilvl w:val="1"/>
          <w:numId w:val="11"/>
        </w:numPr>
        <w:tabs>
          <w:tab w:val="left" w:pos="565"/>
        </w:tabs>
        <w:ind w:right="539"/>
        <w:rPr>
          <w:rFonts w:ascii="Calibri" w:eastAsia="Calibri" w:hAnsi="Calibri" w:cs="Calibri"/>
        </w:rPr>
      </w:pPr>
      <w:r>
        <w:rPr>
          <w:rFonts w:ascii="Calibri"/>
        </w:rPr>
        <w:t>Sunt puse la punct condiții procedurale speciale pentru persoanele cu dizabilități?</w:t>
      </w:r>
    </w:p>
    <w:tbl>
      <w:tblPr>
        <w:tblW w:w="0" w:type="auto"/>
        <w:tblInd w:w="13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11"/>
        </w:numPr>
        <w:tabs>
          <w:tab w:val="left" w:pos="565"/>
        </w:tabs>
        <w:spacing w:before="55" w:line="253" w:lineRule="exact"/>
        <w:ind w:right="539"/>
        <w:rPr>
          <w:rFonts w:ascii="Calibri" w:eastAsia="Calibri" w:hAnsi="Calibri" w:cs="Calibri"/>
        </w:rPr>
      </w:pPr>
      <w:r>
        <w:rPr>
          <w:rFonts w:ascii="Calibri"/>
        </w:rPr>
        <w:t>Sunt puse la punct condiții fizice speciale pentru persoanele cu dizabilități?</w:t>
      </w:r>
    </w:p>
    <w:p w:rsidR="003739CE" w:rsidRDefault="00827075" w:rsidP="00355A7E">
      <w:pPr>
        <w:pStyle w:val="ListParagraph"/>
        <w:numPr>
          <w:ilvl w:val="0"/>
          <w:numId w:val="28"/>
        </w:numPr>
        <w:tabs>
          <w:tab w:val="left" w:pos="409"/>
        </w:tabs>
        <w:spacing w:line="284" w:lineRule="exact"/>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line="300" w:lineRule="exact"/>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rPr>
      </w:pPr>
    </w:p>
    <w:p w:rsidR="003739CE" w:rsidRDefault="00827075" w:rsidP="00355A7E">
      <w:pPr>
        <w:pStyle w:val="ListParagraph"/>
        <w:numPr>
          <w:ilvl w:val="1"/>
          <w:numId w:val="11"/>
        </w:numPr>
        <w:tabs>
          <w:tab w:val="left" w:pos="565"/>
        </w:tabs>
        <w:ind w:right="543"/>
        <w:rPr>
          <w:rFonts w:ascii="Calibri" w:eastAsia="Calibri" w:hAnsi="Calibri" w:cs="Calibri"/>
        </w:rPr>
      </w:pPr>
      <w:r>
        <w:rPr>
          <w:rFonts w:ascii="Calibri"/>
        </w:rPr>
        <w:t>Informațiile despre instanțe și sistemul de justiție sunt disponibile pentru persoanele cu dizabilități? (De exemplu, site-web pentru persoanele cu dizabilități de vedere)</w:t>
      </w:r>
    </w:p>
    <w:p w:rsidR="003739CE" w:rsidRDefault="00827075" w:rsidP="00355A7E">
      <w:pPr>
        <w:pStyle w:val="ListParagraph"/>
        <w:numPr>
          <w:ilvl w:val="0"/>
          <w:numId w:val="28"/>
        </w:numPr>
        <w:tabs>
          <w:tab w:val="left" w:pos="409"/>
        </w:tabs>
        <w:spacing w:line="268" w:lineRule="exact"/>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line="300" w:lineRule="exact"/>
        <w:ind w:left="408" w:right="539"/>
        <w:rPr>
          <w:rFonts w:ascii="Calibri" w:eastAsia="Calibri" w:hAnsi="Calibri" w:cs="Calibri"/>
        </w:rPr>
      </w:pPr>
      <w:r>
        <w:rPr>
          <w:rFonts w:ascii="Calibri"/>
        </w:rPr>
        <w:t>Nu</w:t>
      </w:r>
    </w:p>
    <w:p w:rsidR="003739CE" w:rsidRDefault="003739CE">
      <w:pPr>
        <w:spacing w:before="3"/>
        <w:rPr>
          <w:rFonts w:ascii="Calibri" w:eastAsia="Calibri" w:hAnsi="Calibri" w:cs="Calibri"/>
        </w:rPr>
      </w:pPr>
    </w:p>
    <w:p w:rsidR="003739CE" w:rsidRDefault="00827075" w:rsidP="00355A7E">
      <w:pPr>
        <w:pStyle w:val="ListParagraph"/>
        <w:numPr>
          <w:ilvl w:val="1"/>
          <w:numId w:val="11"/>
        </w:numPr>
        <w:tabs>
          <w:tab w:val="left" w:pos="465"/>
        </w:tabs>
        <w:spacing w:line="253" w:lineRule="exact"/>
        <w:ind w:left="464" w:right="539" w:hanging="328"/>
        <w:rPr>
          <w:rFonts w:ascii="Calibri" w:eastAsia="Calibri" w:hAnsi="Calibri" w:cs="Calibri"/>
        </w:rPr>
      </w:pPr>
      <w:r>
        <w:rPr>
          <w:rFonts w:ascii="Calibri"/>
        </w:rPr>
        <w:t>Judecătorii beneficiază de pregătire pentru a putea relaționa cu persoanele cu dizabilități?</w:t>
      </w:r>
    </w:p>
    <w:p w:rsidR="003739CE" w:rsidRDefault="00827075" w:rsidP="00355A7E">
      <w:pPr>
        <w:pStyle w:val="ListParagraph"/>
        <w:numPr>
          <w:ilvl w:val="0"/>
          <w:numId w:val="28"/>
        </w:numPr>
        <w:tabs>
          <w:tab w:val="left" w:pos="409"/>
        </w:tabs>
        <w:spacing w:line="284" w:lineRule="exact"/>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line="300" w:lineRule="exact"/>
        <w:ind w:left="408" w:right="539"/>
        <w:rPr>
          <w:rFonts w:ascii="Calibri" w:eastAsia="Calibri" w:hAnsi="Calibri" w:cs="Calibri"/>
        </w:rPr>
      </w:pPr>
      <w:r>
        <w:rPr>
          <w:rFonts w:ascii="Calibri"/>
        </w:rPr>
        <w:t>Nu</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26"/>
          <w:szCs w:val="26"/>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32" type="#_x0000_t202" style="width:456.35pt;height:25.45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tabs>
                      <w:tab w:val="left" w:pos="595"/>
                    </w:tabs>
                    <w:spacing w:line="268" w:lineRule="exact"/>
                    <w:ind w:left="28"/>
                    <w:rPr>
                      <w:rFonts w:ascii="Calibri" w:eastAsia="Calibri" w:hAnsi="Calibri" w:cs="Calibri"/>
                    </w:rPr>
                  </w:pPr>
                  <w:r>
                    <w:rPr>
                      <w:rFonts w:ascii="Calibri"/>
                      <w:b/>
                    </w:rPr>
                    <w:t>C.</w:t>
                  </w:r>
                  <w:r>
                    <w:tab/>
                  </w:r>
                  <w:r>
                    <w:rPr>
                      <w:rFonts w:ascii="Calibri"/>
                      <w:b/>
                    </w:rPr>
                    <w:t>Calitatea hotărârilor judecătorești</w:t>
                  </w:r>
                </w:p>
              </w:txbxContent>
            </v:textbox>
          </v:shape>
        </w:pict>
      </w:r>
    </w:p>
    <w:p w:rsidR="003739CE" w:rsidRDefault="003739CE">
      <w:pPr>
        <w:spacing w:before="4"/>
        <w:rPr>
          <w:rFonts w:ascii="Calibri" w:eastAsia="Calibri" w:hAnsi="Calibri" w:cs="Calibri"/>
          <w:sz w:val="17"/>
          <w:szCs w:val="17"/>
        </w:rPr>
      </w:pPr>
    </w:p>
    <w:p w:rsidR="003739CE" w:rsidRDefault="00827075">
      <w:pPr>
        <w:spacing w:before="55" w:line="268" w:lineRule="exact"/>
        <w:ind w:left="136" w:right="539"/>
        <w:rPr>
          <w:rFonts w:ascii="Calibri" w:eastAsia="Calibri" w:hAnsi="Calibri" w:cs="Calibri"/>
        </w:rPr>
      </w:pPr>
      <w:r>
        <w:rPr>
          <w:rFonts w:ascii="Calibri"/>
          <w:b/>
        </w:rPr>
        <w:t xml:space="preserve">Indicatorul C1: Motivarea hotărîrilor și încheierilor judecătorești </w:t>
      </w:r>
    </w:p>
    <w:p w:rsidR="003739CE" w:rsidRDefault="00827075" w:rsidP="00355A7E">
      <w:pPr>
        <w:pStyle w:val="ListParagraph"/>
        <w:numPr>
          <w:ilvl w:val="1"/>
          <w:numId w:val="10"/>
        </w:numPr>
        <w:tabs>
          <w:tab w:val="left" w:pos="497"/>
        </w:tabs>
        <w:ind w:right="507"/>
        <w:rPr>
          <w:rFonts w:ascii="Calibri" w:eastAsia="Calibri" w:hAnsi="Calibri" w:cs="Calibri"/>
        </w:rPr>
      </w:pPr>
      <w:r>
        <w:rPr>
          <w:rFonts w:ascii="Calibri"/>
        </w:rPr>
        <w:t>În cauzele civile și penale, hotărîrile și încheierile judecătorești care tratează probleme de fond sunt motivate fie oral, fie în formă scrisă?</w:t>
      </w:r>
    </w:p>
    <w:tbl>
      <w:tblPr>
        <w:tblW w:w="0" w:type="auto"/>
        <w:tblInd w:w="13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80"/>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civile</w:t>
            </w:r>
          </w:p>
        </w:tc>
      </w:tr>
      <w:tr w:rsidR="003739CE">
        <w:trPr>
          <w:trHeight w:hRule="exact" w:val="549"/>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nici o cauză</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11"/>
        <w:rPr>
          <w:rFonts w:ascii="Calibri" w:eastAsia="Calibri" w:hAnsi="Calibri" w:cs="Calibri"/>
          <w:sz w:val="19"/>
          <w:szCs w:val="19"/>
        </w:rPr>
      </w:pPr>
    </w:p>
    <w:p w:rsidR="003739CE" w:rsidRDefault="00827075" w:rsidP="00355A7E">
      <w:pPr>
        <w:pStyle w:val="ListParagraph"/>
        <w:numPr>
          <w:ilvl w:val="1"/>
          <w:numId w:val="10"/>
        </w:numPr>
        <w:tabs>
          <w:tab w:val="left" w:pos="497"/>
        </w:tabs>
        <w:spacing w:before="55"/>
        <w:ind w:right="539"/>
        <w:rPr>
          <w:rFonts w:ascii="Calibri" w:eastAsia="Calibri" w:hAnsi="Calibri" w:cs="Calibri"/>
        </w:rPr>
      </w:pPr>
      <w:r>
        <w:rPr>
          <w:rFonts w:ascii="Calibri"/>
        </w:rPr>
        <w:t>Dacă așa stau lucrurile, această cerință se bazează pe norme de drept (materiale), regulamentele instanței, practica curentă?</w:t>
      </w:r>
    </w:p>
    <w:tbl>
      <w:tblPr>
        <w:tblW w:w="0" w:type="auto"/>
        <w:tblInd w:w="136" w:type="dxa"/>
        <w:tblLayout w:type="fixed"/>
        <w:tblCellMar>
          <w:left w:w="0" w:type="dxa"/>
          <w:right w:w="0" w:type="dxa"/>
        </w:tblCellMar>
        <w:tblLook w:val="01E0" w:firstRow="1" w:lastRow="1" w:firstColumn="1" w:lastColumn="1" w:noHBand="0" w:noVBand="0"/>
      </w:tblPr>
      <w:tblGrid>
        <w:gridCol w:w="3045"/>
        <w:gridCol w:w="3017"/>
        <w:gridCol w:w="2997"/>
      </w:tblGrid>
      <w:tr w:rsidR="003739CE">
        <w:trPr>
          <w:trHeight w:hRule="exact" w:val="276"/>
        </w:trPr>
        <w:tc>
          <w:tcPr>
            <w:tcW w:w="3045" w:type="dxa"/>
            <w:tcBorders>
              <w:top w:val="single" w:sz="3" w:space="0" w:color="000000"/>
              <w:left w:val="single" w:sz="3" w:space="0" w:color="000000"/>
              <w:bottom w:val="single" w:sz="3" w:space="0" w:color="000000"/>
              <w:right w:val="single" w:sz="3" w:space="0" w:color="000000"/>
            </w:tcBorders>
          </w:tcPr>
          <w:p w:rsidR="003739CE" w:rsidRDefault="003739CE"/>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penale</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548"/>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Legea</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r>
      <w:tr w:rsidR="003739CE">
        <w:trPr>
          <w:trHeight w:hRule="exact" w:val="548"/>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268"/>
              <w:rPr>
                <w:rFonts w:ascii="Calibri" w:eastAsia="Calibri" w:hAnsi="Calibri" w:cs="Calibri"/>
              </w:rPr>
            </w:pPr>
            <w:r>
              <w:rPr>
                <w:rFonts w:ascii="Calibri"/>
              </w:rPr>
              <w:t>Hotărârile instanțelor de apel (drept material)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548"/>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8" w:right="237"/>
              <w:rPr>
                <w:rFonts w:ascii="Calibri" w:eastAsia="Calibri" w:hAnsi="Calibri" w:cs="Calibri"/>
              </w:rPr>
            </w:pPr>
            <w:r>
              <w:rPr>
                <w:rFonts w:ascii="Calibri"/>
              </w:rPr>
              <w:t>Reglementări valabile la nivelul întregii autorități judecătorești</w:t>
            </w:r>
          </w:p>
        </w:tc>
        <w:tc>
          <w:tcPr>
            <w:tcW w:w="3017" w:type="dxa"/>
            <w:tcBorders>
              <w:top w:val="single" w:sz="3" w:space="0" w:color="000000"/>
              <w:left w:val="single" w:sz="3" w:space="0" w:color="000000"/>
              <w:bottom w:val="single" w:sz="3" w:space="0" w:color="000000"/>
              <w:right w:val="single" w:sz="3" w:space="0" w:color="000000"/>
            </w:tcBorders>
          </w:tcPr>
          <w:p w:rsidR="003739CE" w:rsidRDefault="003739CE"/>
        </w:tc>
        <w:tc>
          <w:tcPr>
            <w:tcW w:w="2997" w:type="dxa"/>
            <w:tcBorders>
              <w:top w:val="single" w:sz="3" w:space="0" w:color="000000"/>
              <w:left w:val="single" w:sz="3" w:space="0" w:color="000000"/>
              <w:bottom w:val="single" w:sz="3" w:space="0" w:color="000000"/>
              <w:right w:val="single" w:sz="3" w:space="0" w:color="000000"/>
            </w:tcBorders>
          </w:tcPr>
          <w:p w:rsidR="003739CE" w:rsidRDefault="003739CE"/>
        </w:tc>
      </w:tr>
      <w:tr w:rsidR="003739CE">
        <w:trPr>
          <w:trHeight w:hRule="exact" w:val="300"/>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Regulamente ale instanței</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Cutuma</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12"/>
        <w:rPr>
          <w:rFonts w:ascii="Calibri" w:eastAsia="Calibri" w:hAnsi="Calibri" w:cs="Calibri"/>
          <w:sz w:val="17"/>
          <w:szCs w:val="17"/>
        </w:rPr>
      </w:pPr>
    </w:p>
    <w:p w:rsidR="003739CE" w:rsidRDefault="00827075" w:rsidP="00355A7E">
      <w:pPr>
        <w:pStyle w:val="ListParagraph"/>
        <w:numPr>
          <w:ilvl w:val="1"/>
          <w:numId w:val="10"/>
        </w:numPr>
        <w:tabs>
          <w:tab w:val="left" w:pos="497"/>
        </w:tabs>
        <w:spacing w:before="55"/>
        <w:ind w:right="539"/>
        <w:rPr>
          <w:rFonts w:ascii="Calibri" w:eastAsia="Calibri" w:hAnsi="Calibri" w:cs="Calibri"/>
        </w:rPr>
      </w:pPr>
      <w:r>
        <w:rPr>
          <w:rFonts w:ascii="Calibri"/>
        </w:rPr>
        <w:t>În cauzele civile și penale, sunt restricționate motivările?</w:t>
      </w:r>
    </w:p>
    <w:tbl>
      <w:tblPr>
        <w:tblW w:w="0" w:type="auto"/>
        <w:tblInd w:w="13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76"/>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872"/>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bl>
    <w:p w:rsidR="003739CE" w:rsidRDefault="003739CE">
      <w:pPr>
        <w:spacing w:line="267" w:lineRule="exact"/>
        <w:jc w:val="center"/>
        <w:rPr>
          <w:rFonts w:ascii="Calibri" w:eastAsia="Calibri" w:hAnsi="Calibri" w:cs="Calibri"/>
        </w:rPr>
        <w:sectPr w:rsidR="003739CE">
          <w:pgSz w:w="11900" w:h="16840"/>
          <w:pgMar w:top="1340" w:right="1280" w:bottom="1460" w:left="1280" w:header="0" w:footer="1266" w:gutter="0"/>
          <w:cols w:space="720"/>
        </w:sectPr>
      </w:pPr>
    </w:p>
    <w:p w:rsidR="003739CE" w:rsidRDefault="003739CE">
      <w:pPr>
        <w:spacing w:before="3"/>
        <w:rPr>
          <w:rFonts w:ascii="Calibri" w:eastAsia="Calibri" w:hAnsi="Calibri" w:cs="Calibri"/>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548"/>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toate tipurile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16"/>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04"/>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16"/>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04"/>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unele tipuri de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416"/>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404"/>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nici o cauză</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16"/>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04"/>
              <w:rPr>
                <w:rFonts w:ascii="Segoe UI Symbol" w:eastAsia="Segoe UI Symbol" w:hAnsi="Segoe UI Symbol" w:cs="Segoe UI Symbol"/>
              </w:rPr>
            </w:pPr>
            <w:r>
              <w:rPr>
                <w:rFonts w:ascii="Segoe UI Symbol" w:hAnsi="Segoe UI Symbol"/>
              </w:rPr>
              <w:t>☐</w:t>
            </w:r>
          </w:p>
        </w:tc>
      </w:tr>
    </w:tbl>
    <w:p w:rsidR="003739CE" w:rsidRDefault="003739CE">
      <w:pPr>
        <w:spacing w:before="12"/>
        <w:rPr>
          <w:rFonts w:ascii="Calibri" w:eastAsia="Calibri" w:hAnsi="Calibri" w:cs="Calibri"/>
          <w:sz w:val="17"/>
          <w:szCs w:val="17"/>
        </w:rPr>
      </w:pPr>
    </w:p>
    <w:p w:rsidR="003739CE" w:rsidRDefault="00827075" w:rsidP="00355A7E">
      <w:pPr>
        <w:pStyle w:val="ListParagraph"/>
        <w:numPr>
          <w:ilvl w:val="1"/>
          <w:numId w:val="10"/>
        </w:numPr>
        <w:tabs>
          <w:tab w:val="left" w:pos="477"/>
        </w:tabs>
        <w:spacing w:before="55"/>
        <w:ind w:left="476"/>
        <w:rPr>
          <w:rFonts w:ascii="Calibri" w:eastAsia="Calibri" w:hAnsi="Calibri" w:cs="Calibri"/>
        </w:rPr>
      </w:pPr>
      <w:r>
        <w:rPr>
          <w:rFonts w:ascii="Calibri"/>
        </w:rPr>
        <w:t>Dacă așa stau lucrurile, această cerință se bazează pe norme de drept (materiale), regulamentele instanței, practica curentă?</w:t>
      </w:r>
    </w:p>
    <w:tbl>
      <w:tblPr>
        <w:tblW w:w="0" w:type="auto"/>
        <w:tblInd w:w="116" w:type="dxa"/>
        <w:tblLayout w:type="fixed"/>
        <w:tblCellMar>
          <w:left w:w="0" w:type="dxa"/>
          <w:right w:w="0" w:type="dxa"/>
        </w:tblCellMar>
        <w:tblLook w:val="01E0" w:firstRow="1" w:lastRow="1" w:firstColumn="1" w:lastColumn="1" w:noHBand="0" w:noVBand="0"/>
      </w:tblPr>
      <w:tblGrid>
        <w:gridCol w:w="3045"/>
        <w:gridCol w:w="3017"/>
        <w:gridCol w:w="2997"/>
      </w:tblGrid>
      <w:tr w:rsidR="003739CE">
        <w:trPr>
          <w:trHeight w:hRule="exact" w:val="276"/>
        </w:trPr>
        <w:tc>
          <w:tcPr>
            <w:tcW w:w="3045" w:type="dxa"/>
            <w:tcBorders>
              <w:top w:val="single" w:sz="3" w:space="0" w:color="000000"/>
              <w:left w:val="single" w:sz="3" w:space="0" w:color="000000"/>
              <w:bottom w:val="single" w:sz="3" w:space="0" w:color="000000"/>
              <w:right w:val="single" w:sz="3" w:space="0" w:color="000000"/>
            </w:tcBorders>
          </w:tcPr>
          <w:p w:rsidR="003739CE" w:rsidRDefault="003739CE"/>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penale</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civile</w:t>
            </w:r>
          </w:p>
        </w:tc>
      </w:tr>
      <w:tr w:rsidR="003739CE">
        <w:trPr>
          <w:trHeight w:hRule="exact" w:val="548"/>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Legea</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548"/>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268"/>
              <w:rPr>
                <w:rFonts w:ascii="Calibri" w:eastAsia="Calibri" w:hAnsi="Calibri" w:cs="Calibri"/>
              </w:rPr>
            </w:pPr>
            <w:r>
              <w:rPr>
                <w:rFonts w:ascii="Calibri"/>
              </w:rPr>
              <w:t>Hotărârile instanțelor de apel (drept material)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548"/>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8" w:right="237"/>
              <w:rPr>
                <w:rFonts w:ascii="Calibri" w:eastAsia="Calibri" w:hAnsi="Calibri" w:cs="Calibri"/>
              </w:rPr>
            </w:pPr>
            <w:r>
              <w:rPr>
                <w:rFonts w:ascii="Calibri"/>
              </w:rPr>
              <w:t>Reglementări valabile la nivelul întregii autorități judecătorești</w:t>
            </w:r>
          </w:p>
        </w:tc>
        <w:tc>
          <w:tcPr>
            <w:tcW w:w="3017" w:type="dxa"/>
            <w:tcBorders>
              <w:top w:val="single" w:sz="3" w:space="0" w:color="000000"/>
              <w:left w:val="single" w:sz="3" w:space="0" w:color="000000"/>
              <w:bottom w:val="single" w:sz="3" w:space="0" w:color="000000"/>
              <w:right w:val="single" w:sz="3" w:space="0" w:color="000000"/>
            </w:tcBorders>
          </w:tcPr>
          <w:p w:rsidR="003739CE" w:rsidRDefault="003739CE"/>
        </w:tc>
        <w:tc>
          <w:tcPr>
            <w:tcW w:w="2997" w:type="dxa"/>
            <w:tcBorders>
              <w:top w:val="single" w:sz="3" w:space="0" w:color="000000"/>
              <w:left w:val="single" w:sz="3" w:space="0" w:color="000000"/>
              <w:bottom w:val="single" w:sz="3" w:space="0" w:color="000000"/>
              <w:right w:val="single" w:sz="3" w:space="0" w:color="000000"/>
            </w:tcBorders>
          </w:tcPr>
          <w:p w:rsidR="003739CE" w:rsidRDefault="003739CE"/>
        </w:tc>
      </w:tr>
      <w:tr w:rsidR="003739CE">
        <w:trPr>
          <w:trHeight w:hRule="exact" w:val="300"/>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Regulamente ale instanței</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Cutuma</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10"/>
        </w:numPr>
        <w:tabs>
          <w:tab w:val="left" w:pos="477"/>
        </w:tabs>
        <w:spacing w:before="55"/>
        <w:ind w:left="476" w:right="572"/>
        <w:rPr>
          <w:rFonts w:ascii="Calibri" w:eastAsia="Calibri" w:hAnsi="Calibri" w:cs="Calibri"/>
        </w:rPr>
      </w:pPr>
      <w:r>
        <w:rPr>
          <w:rFonts w:ascii="Calibri"/>
        </w:rPr>
        <w:t>Sunt transcrise hotărârile sau încheieri în cauze civile și penale care sunt pronunțate pe cale orală (adică, nu în scris)?</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12"/>
        <w:rPr>
          <w:rFonts w:ascii="Calibri" w:eastAsia="Calibri" w:hAnsi="Calibri" w:cs="Calibri"/>
          <w:sz w:val="17"/>
          <w:szCs w:val="17"/>
        </w:rPr>
      </w:pPr>
    </w:p>
    <w:p w:rsidR="003739CE" w:rsidRDefault="00827075">
      <w:pPr>
        <w:spacing w:before="55" w:line="268" w:lineRule="exact"/>
        <w:ind w:left="116"/>
        <w:rPr>
          <w:rFonts w:ascii="Calibri" w:eastAsia="Calibri" w:hAnsi="Calibri" w:cs="Calibri"/>
        </w:rPr>
      </w:pPr>
      <w:r>
        <w:rPr>
          <w:rFonts w:ascii="Calibri"/>
          <w:b/>
        </w:rPr>
        <w:t>Indicatorul C2: Claritatea hotărârilor și încheierilor</w:t>
      </w:r>
    </w:p>
    <w:p w:rsidR="003739CE" w:rsidRDefault="00827075" w:rsidP="00355A7E">
      <w:pPr>
        <w:pStyle w:val="ListParagraph"/>
        <w:numPr>
          <w:ilvl w:val="1"/>
          <w:numId w:val="9"/>
        </w:numPr>
        <w:tabs>
          <w:tab w:val="left" w:pos="445"/>
        </w:tabs>
        <w:spacing w:line="268" w:lineRule="exact"/>
        <w:jc w:val="left"/>
        <w:rPr>
          <w:rFonts w:ascii="Calibri" w:eastAsia="Calibri" w:hAnsi="Calibri" w:cs="Calibri"/>
        </w:rPr>
      </w:pPr>
      <w:r>
        <w:rPr>
          <w:rFonts w:ascii="Calibri"/>
        </w:rPr>
        <w:t>Folosirea unui limbaj clar și simplu este cerută prin lege, regulamente sau practică?</w:t>
      </w:r>
    </w:p>
    <w:p w:rsidR="003739CE" w:rsidRDefault="003739CE">
      <w:pPr>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3049"/>
        <w:gridCol w:w="3013"/>
        <w:gridCol w:w="2997"/>
      </w:tblGrid>
      <w:tr w:rsidR="003739CE">
        <w:trPr>
          <w:trHeight w:hRule="exact" w:val="280"/>
        </w:trPr>
        <w:tc>
          <w:tcPr>
            <w:tcW w:w="3049" w:type="dxa"/>
            <w:tcBorders>
              <w:top w:val="single" w:sz="3" w:space="0" w:color="000000"/>
              <w:left w:val="single" w:sz="3" w:space="0" w:color="000000"/>
              <w:bottom w:val="single" w:sz="3" w:space="0" w:color="000000"/>
              <w:right w:val="single" w:sz="3" w:space="0" w:color="000000"/>
            </w:tcBorders>
          </w:tcPr>
          <w:p w:rsidR="003739CE" w:rsidRDefault="003739CE"/>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penale</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5"/>
              <w:jc w:val="center"/>
              <w:rPr>
                <w:rFonts w:ascii="Calibri" w:eastAsia="Calibri" w:hAnsi="Calibri" w:cs="Calibri"/>
              </w:rPr>
            </w:pPr>
            <w:r>
              <w:rPr>
                <w:rFonts w:ascii="Calibri"/>
              </w:rPr>
              <w:t>Cauze civile</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Legea</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9"/>
              <w:jc w:val="center"/>
              <w:rPr>
                <w:rFonts w:ascii="Segoe UI Symbol" w:eastAsia="Segoe UI Symbol" w:hAnsi="Segoe UI Symbol" w:cs="Segoe UI Symbol"/>
              </w:rPr>
            </w:pPr>
            <w:r>
              <w:rPr>
                <w:rFonts w:ascii="Segoe UI Symbol" w:hAnsi="Segoe UI Symbol"/>
              </w:rPr>
              <w:t>☐</w:t>
            </w:r>
          </w:p>
        </w:tc>
      </w:tr>
      <w:tr w:rsidR="003739CE">
        <w:trPr>
          <w:trHeight w:hRule="exact" w:val="548"/>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241"/>
              <w:rPr>
                <w:rFonts w:ascii="Calibri" w:eastAsia="Calibri" w:hAnsi="Calibri" w:cs="Calibri"/>
              </w:rPr>
            </w:pPr>
            <w:r>
              <w:rPr>
                <w:rFonts w:ascii="Calibri"/>
              </w:rPr>
              <w:t>Reglementări valabile la nivelul întregii autorități judecătorești</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9"/>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Regulamente ale instanței</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9"/>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Practica profesională</w:t>
            </w:r>
          </w:p>
        </w:tc>
        <w:tc>
          <w:tcPr>
            <w:tcW w:w="301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2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9"/>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9"/>
        </w:numPr>
        <w:tabs>
          <w:tab w:val="left" w:pos="445"/>
        </w:tabs>
        <w:spacing w:before="55"/>
        <w:jc w:val="left"/>
        <w:rPr>
          <w:rFonts w:ascii="Calibri" w:eastAsia="Calibri" w:hAnsi="Calibri" w:cs="Calibri"/>
        </w:rPr>
      </w:pPr>
      <w:r>
        <w:rPr>
          <w:rFonts w:ascii="Calibri"/>
        </w:rPr>
        <w:t>Dacă așa stau lucrurile, se transpun ele în practică?</w:t>
      </w:r>
    </w:p>
    <w:tbl>
      <w:tblPr>
        <w:tblW w:w="0" w:type="auto"/>
        <w:tblInd w:w="116" w:type="dxa"/>
        <w:tblLayout w:type="fixed"/>
        <w:tblCellMar>
          <w:left w:w="0" w:type="dxa"/>
          <w:right w:w="0" w:type="dxa"/>
        </w:tblCellMar>
        <w:tblLook w:val="01E0" w:firstRow="1" w:lastRow="1" w:firstColumn="1" w:lastColumn="1" w:noHBand="0" w:noVBand="0"/>
      </w:tblPr>
      <w:tblGrid>
        <w:gridCol w:w="3025"/>
        <w:gridCol w:w="3029"/>
        <w:gridCol w:w="3005"/>
      </w:tblGrid>
      <w:tr w:rsidR="003739CE">
        <w:trPr>
          <w:trHeight w:hRule="exact" w:val="280"/>
        </w:trPr>
        <w:tc>
          <w:tcPr>
            <w:tcW w:w="3025"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civile</w:t>
            </w:r>
          </w:p>
        </w:tc>
      </w:tr>
      <w:tr w:rsidR="003739CE">
        <w:trPr>
          <w:trHeight w:hRule="exact" w:val="548"/>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toate cauzele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unele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nici o cauză</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9"/>
        </w:numPr>
        <w:tabs>
          <w:tab w:val="left" w:pos="445"/>
        </w:tabs>
        <w:spacing w:before="55"/>
        <w:jc w:val="left"/>
        <w:rPr>
          <w:rFonts w:ascii="Calibri" w:eastAsia="Calibri" w:hAnsi="Calibri" w:cs="Calibri"/>
        </w:rPr>
      </w:pPr>
      <w:r>
        <w:rPr>
          <w:rFonts w:ascii="Calibri"/>
        </w:rPr>
        <w:t>Pentru cine sunt consemnate în primul rând motivațiile?</w:t>
      </w:r>
    </w:p>
    <w:p w:rsidR="003739CE" w:rsidRDefault="003739CE">
      <w:pPr>
        <w:spacing w:before="4"/>
        <w:rPr>
          <w:rFonts w:ascii="Calibri" w:eastAsia="Calibri" w:hAnsi="Calibri" w:cs="Calibri"/>
        </w:rPr>
      </w:pPr>
    </w:p>
    <w:tbl>
      <w:tblPr>
        <w:tblW w:w="0" w:type="auto"/>
        <w:tblInd w:w="116" w:type="dxa"/>
        <w:tblLayout w:type="fixed"/>
        <w:tblCellMar>
          <w:left w:w="0" w:type="dxa"/>
          <w:right w:w="0" w:type="dxa"/>
        </w:tblCellMar>
        <w:tblLook w:val="01E0" w:firstRow="1" w:lastRow="1" w:firstColumn="1" w:lastColumn="1" w:noHBand="0" w:noVBand="0"/>
      </w:tblPr>
      <w:tblGrid>
        <w:gridCol w:w="3041"/>
        <w:gridCol w:w="3017"/>
        <w:gridCol w:w="3001"/>
      </w:tblGrid>
      <w:tr w:rsidR="003739CE">
        <w:trPr>
          <w:trHeight w:hRule="exact" w:val="276"/>
        </w:trPr>
        <w:tc>
          <w:tcPr>
            <w:tcW w:w="3041" w:type="dxa"/>
            <w:tcBorders>
              <w:top w:val="single" w:sz="3" w:space="0" w:color="000000"/>
              <w:left w:val="single" w:sz="3" w:space="0" w:color="000000"/>
              <w:bottom w:val="single" w:sz="3" w:space="0" w:color="000000"/>
              <w:right w:val="single" w:sz="3" w:space="0" w:color="000000"/>
            </w:tcBorders>
          </w:tcPr>
          <w:p w:rsidR="003739CE" w:rsidRDefault="003739CE"/>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jc w:val="center"/>
              <w:rPr>
                <w:rFonts w:ascii="Calibri" w:eastAsia="Calibri" w:hAnsi="Calibri" w:cs="Calibri"/>
              </w:rPr>
            </w:pPr>
            <w:r>
              <w:rPr>
                <w:rFonts w:ascii="Calibri"/>
              </w:rPr>
              <w:t>Cauze penale</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5"/>
        </w:trPr>
        <w:tc>
          <w:tcPr>
            <w:tcW w:w="30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Justițiabili</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5"/>
              <w:jc w:val="center"/>
              <w:rPr>
                <w:rFonts w:ascii="Segoe UI Symbol" w:eastAsia="Segoe UI Symbol" w:hAnsi="Segoe UI Symbol" w:cs="Segoe UI Symbol"/>
              </w:rPr>
            </w:pPr>
            <w:r>
              <w:rPr>
                <w:rFonts w:ascii="Segoe UI Symbol" w:hAnsi="Segoe UI Symbol"/>
              </w:rPr>
              <w:t>☐</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Public, în general</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line="291" w:lineRule="exact"/>
        <w:jc w:val="center"/>
        <w:rPr>
          <w:rFonts w:ascii="Segoe UI Symbol" w:eastAsia="Segoe UI Symbol" w:hAnsi="Segoe UI Symbol" w:cs="Segoe UI Symbol"/>
        </w:rPr>
        <w:sectPr w:rsidR="003739CE">
          <w:pgSz w:w="11900" w:h="16840"/>
          <w:pgMar w:top="1340" w:right="1300" w:bottom="1460" w:left="1300" w:header="0" w:footer="1266" w:gutter="0"/>
          <w:cols w:space="720"/>
        </w:sectPr>
      </w:pPr>
    </w:p>
    <w:p w:rsidR="003739CE" w:rsidRDefault="003739CE">
      <w:pPr>
        <w:spacing w:before="3"/>
        <w:rPr>
          <w:rFonts w:ascii="Calibri" w:eastAsia="Calibri" w:hAnsi="Calibri" w:cs="Calibri"/>
          <w:sz w:val="6"/>
          <w:szCs w:val="6"/>
        </w:rPr>
      </w:pPr>
    </w:p>
    <w:tbl>
      <w:tblPr>
        <w:tblW w:w="0" w:type="auto"/>
        <w:tblInd w:w="396" w:type="dxa"/>
        <w:tblLayout w:type="fixed"/>
        <w:tblCellMar>
          <w:left w:w="0" w:type="dxa"/>
          <w:right w:w="0" w:type="dxa"/>
        </w:tblCellMar>
        <w:tblLook w:val="01E0" w:firstRow="1" w:lastRow="1" w:firstColumn="1" w:lastColumn="1" w:noHBand="0" w:noVBand="0"/>
      </w:tblPr>
      <w:tblGrid>
        <w:gridCol w:w="3041"/>
        <w:gridCol w:w="3017"/>
        <w:gridCol w:w="3001"/>
      </w:tblGrid>
      <w:tr w:rsidR="003739CE">
        <w:trPr>
          <w:trHeight w:hRule="exact" w:val="548"/>
        </w:trPr>
        <w:tc>
          <w:tcPr>
            <w:tcW w:w="30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ight="352"/>
              <w:rPr>
                <w:rFonts w:ascii="Calibri" w:eastAsia="Calibri" w:hAnsi="Calibri" w:cs="Calibri"/>
              </w:rPr>
            </w:pPr>
            <w:r>
              <w:rPr>
                <w:rFonts w:ascii="Calibri"/>
              </w:rPr>
              <w:t>Alți judecători (cum ar fi curțile de apel, Curtea Supremă)</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12"/>
              <w:rPr>
                <w:rFonts w:ascii="Segoe UI Symbol" w:eastAsia="Segoe UI Symbol" w:hAnsi="Segoe UI Symbol" w:cs="Segoe UI Symbol"/>
              </w:rPr>
            </w:pPr>
            <w:r>
              <w:rPr>
                <w:rFonts w:ascii="Segoe UI Symbol" w:hAnsi="Segoe UI Symbol"/>
              </w:rPr>
              <w:t>☐</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04"/>
              <w:rPr>
                <w:rFonts w:ascii="Segoe UI Symbol" w:eastAsia="Segoe UI Symbol" w:hAnsi="Segoe UI Symbol" w:cs="Segoe UI Symbol"/>
              </w:rPr>
            </w:pPr>
            <w:r>
              <w:rPr>
                <w:rFonts w:ascii="Segoe UI Symbol" w:hAnsi="Segoe UI Symbol"/>
              </w:rPr>
              <w:t>☐</w:t>
            </w:r>
          </w:p>
        </w:tc>
      </w:tr>
      <w:tr w:rsidR="003739CE">
        <w:trPr>
          <w:trHeight w:hRule="exact" w:val="300"/>
        </w:trPr>
        <w:tc>
          <w:tcPr>
            <w:tcW w:w="30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Autoritățile care realizează evaluări</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12"/>
              <w:rPr>
                <w:rFonts w:ascii="Segoe UI Symbol" w:eastAsia="Segoe UI Symbol" w:hAnsi="Segoe UI Symbol" w:cs="Segoe UI Symbol"/>
              </w:rPr>
            </w:pPr>
            <w:r>
              <w:rPr>
                <w:rFonts w:ascii="Segoe UI Symbol" w:hAnsi="Segoe UI Symbol"/>
              </w:rPr>
              <w:t>☐</w:t>
            </w:r>
          </w:p>
        </w:tc>
        <w:tc>
          <w:tcPr>
            <w:tcW w:w="300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04"/>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9"/>
        </w:numPr>
        <w:tabs>
          <w:tab w:val="left" w:pos="725"/>
        </w:tabs>
        <w:spacing w:before="55"/>
        <w:ind w:left="724" w:right="580"/>
        <w:jc w:val="left"/>
        <w:rPr>
          <w:rFonts w:ascii="Calibri" w:eastAsia="Calibri" w:hAnsi="Calibri" w:cs="Calibri"/>
        </w:rPr>
      </w:pPr>
      <w:r>
        <w:rPr>
          <w:rFonts w:ascii="Calibri"/>
        </w:rPr>
        <w:t>Sunt disponibile ghiduri cu privire la claritatea hotărârilor judecătorești?</w:t>
      </w:r>
    </w:p>
    <w:tbl>
      <w:tblPr>
        <w:tblW w:w="0" w:type="auto"/>
        <w:tblInd w:w="39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7"/>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12"/>
        <w:rPr>
          <w:rFonts w:ascii="Calibri" w:eastAsia="Calibri" w:hAnsi="Calibri" w:cs="Calibri"/>
          <w:sz w:val="19"/>
          <w:szCs w:val="19"/>
        </w:rPr>
      </w:pPr>
    </w:p>
    <w:p w:rsidR="003739CE" w:rsidRDefault="00827075" w:rsidP="00355A7E">
      <w:pPr>
        <w:pStyle w:val="ListParagraph"/>
        <w:numPr>
          <w:ilvl w:val="1"/>
          <w:numId w:val="9"/>
        </w:numPr>
        <w:tabs>
          <w:tab w:val="left" w:pos="725"/>
        </w:tabs>
        <w:spacing w:before="55"/>
        <w:ind w:left="724" w:right="580"/>
        <w:jc w:val="left"/>
        <w:rPr>
          <w:rFonts w:ascii="Calibri" w:eastAsia="Calibri" w:hAnsi="Calibri" w:cs="Calibri"/>
        </w:rPr>
      </w:pPr>
      <w:r>
        <w:rPr>
          <w:rFonts w:ascii="Calibri" w:hAnsi="Calibri"/>
        </w:rPr>
        <w:t>Dacă da, acestea sunt puse la dispoziție de către...</w:t>
      </w:r>
    </w:p>
    <w:tbl>
      <w:tblPr>
        <w:tblW w:w="0" w:type="auto"/>
        <w:tblInd w:w="396" w:type="dxa"/>
        <w:tblLayout w:type="fixed"/>
        <w:tblCellMar>
          <w:left w:w="0" w:type="dxa"/>
          <w:right w:w="0" w:type="dxa"/>
        </w:tblCellMar>
        <w:tblLook w:val="01E0" w:firstRow="1" w:lastRow="1" w:firstColumn="1" w:lastColumn="1" w:noHBand="0" w:noVBand="0"/>
      </w:tblPr>
      <w:tblGrid>
        <w:gridCol w:w="3029"/>
        <w:gridCol w:w="3025"/>
        <w:gridCol w:w="3005"/>
      </w:tblGrid>
      <w:tr w:rsidR="003739CE">
        <w:trPr>
          <w:trHeight w:hRule="exact" w:val="280"/>
        </w:trPr>
        <w:tc>
          <w:tcPr>
            <w:tcW w:w="3029" w:type="dxa"/>
            <w:tcBorders>
              <w:top w:val="single" w:sz="3" w:space="0" w:color="000000"/>
              <w:left w:val="single" w:sz="3" w:space="0" w:color="000000"/>
              <w:bottom w:val="single" w:sz="3" w:space="0" w:color="000000"/>
              <w:right w:val="single" w:sz="3" w:space="0" w:color="000000"/>
            </w:tcBorders>
          </w:tcPr>
          <w:p w:rsidR="003739CE" w:rsidRDefault="003739CE"/>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penale</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Calibri" w:eastAsia="Calibri" w:hAnsi="Calibri" w:cs="Calibri"/>
              </w:rPr>
            </w:pPr>
            <w:r>
              <w:rPr>
                <w:rFonts w:ascii="Calibri"/>
              </w:rPr>
              <w:t>Cauze civile</w:t>
            </w:r>
          </w:p>
        </w:tc>
      </w:tr>
      <w:tr w:rsidR="003739CE">
        <w:trPr>
          <w:trHeight w:hRule="exact" w:val="304"/>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Ministerul justiției</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r w:rsidR="003739CE">
        <w:trPr>
          <w:trHeight w:hRule="exact" w:val="549"/>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Consiliul judiciar</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2"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544"/>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Curtea Supremă</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r>
      <w:tr w:rsidR="003739CE">
        <w:trPr>
          <w:trHeight w:hRule="exact" w:val="548"/>
        </w:trPr>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Alți judecători</w:t>
            </w:r>
          </w:p>
        </w:tc>
        <w:tc>
          <w:tcPr>
            <w:tcW w:w="302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9"/>
        </w:numPr>
        <w:tabs>
          <w:tab w:val="left" w:pos="725"/>
        </w:tabs>
        <w:spacing w:before="55"/>
        <w:ind w:left="724" w:right="580"/>
        <w:jc w:val="left"/>
        <w:rPr>
          <w:rFonts w:ascii="Calibri" w:eastAsia="Calibri" w:hAnsi="Calibri" w:cs="Calibri"/>
        </w:rPr>
      </w:pPr>
      <w:r>
        <w:rPr>
          <w:rFonts w:ascii="Calibri"/>
        </w:rPr>
        <w:t>Sunt disponibile ghiduri care să permită accesul persoanelor cu dizabilități la hotărârile judecătorești?</w:t>
      </w:r>
    </w:p>
    <w:tbl>
      <w:tblPr>
        <w:tblW w:w="0" w:type="auto"/>
        <w:tblInd w:w="39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
              <w:jc w:val="center"/>
              <w:rPr>
                <w:rFonts w:ascii="Calibri" w:eastAsia="Calibri" w:hAnsi="Calibri" w:cs="Calibri"/>
              </w:rPr>
            </w:pPr>
            <w:r>
              <w:rPr>
                <w:rFonts w:ascii="Calibri"/>
              </w:rPr>
              <w:t>Cauze civile</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5"/>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pPr>
        <w:spacing w:before="55"/>
        <w:ind w:left="396" w:right="580"/>
        <w:rPr>
          <w:rFonts w:ascii="Calibri" w:eastAsia="Calibri" w:hAnsi="Calibri" w:cs="Calibri"/>
        </w:rPr>
      </w:pPr>
      <w:r>
        <w:rPr>
          <w:rFonts w:ascii="Calibri"/>
          <w:b/>
        </w:rPr>
        <w:t>Indicatorul C3: Hotărâri judecătorești concise</w:t>
      </w:r>
    </w:p>
    <w:p w:rsidR="003739CE" w:rsidRDefault="003739CE">
      <w:pPr>
        <w:spacing w:before="3"/>
        <w:rPr>
          <w:rFonts w:ascii="Calibri" w:eastAsia="Calibri" w:hAnsi="Calibri" w:cs="Calibri"/>
          <w:b/>
          <w:bCs/>
        </w:rPr>
      </w:pPr>
    </w:p>
    <w:p w:rsidR="003739CE" w:rsidRDefault="00827075" w:rsidP="00355A7E">
      <w:pPr>
        <w:pStyle w:val="ListParagraph"/>
        <w:numPr>
          <w:ilvl w:val="1"/>
          <w:numId w:val="8"/>
        </w:numPr>
        <w:tabs>
          <w:tab w:val="left" w:pos="725"/>
        </w:tabs>
        <w:ind w:right="580" w:firstLine="0"/>
        <w:rPr>
          <w:rFonts w:ascii="Calibri" w:eastAsia="Calibri" w:hAnsi="Calibri" w:cs="Calibri"/>
        </w:rPr>
      </w:pPr>
      <w:r>
        <w:rPr>
          <w:rFonts w:ascii="Calibri" w:hAnsi="Calibri"/>
          <w:i/>
        </w:rPr>
        <w:t>[Vă rugăm să bifați cu „x” în casetă dacă răspunsul este DA.]</w:t>
      </w:r>
    </w:p>
    <w:p w:rsidR="003739CE" w:rsidRDefault="003739CE">
      <w:pPr>
        <w:spacing w:before="11"/>
        <w:rPr>
          <w:rFonts w:ascii="Calibri" w:eastAsia="Calibri" w:hAnsi="Calibri" w:cs="Calibri"/>
          <w:i/>
          <w:sz w:val="21"/>
          <w:szCs w:val="21"/>
        </w:rPr>
      </w:pPr>
    </w:p>
    <w:p w:rsidR="003739CE" w:rsidRDefault="00827075" w:rsidP="00355A7E">
      <w:pPr>
        <w:pStyle w:val="ListParagraph"/>
        <w:numPr>
          <w:ilvl w:val="0"/>
          <w:numId w:val="7"/>
        </w:numPr>
        <w:tabs>
          <w:tab w:val="left" w:pos="617"/>
        </w:tabs>
        <w:ind w:right="580" w:firstLine="0"/>
        <w:rPr>
          <w:rFonts w:ascii="Calibri" w:eastAsia="Calibri" w:hAnsi="Calibri" w:cs="Calibri"/>
        </w:rPr>
      </w:pPr>
      <w:r>
        <w:rPr>
          <w:rFonts w:ascii="Calibri"/>
        </w:rPr>
        <w:t>Există cerințe care conduc la formularea unor decizii judecătorești inutil de lungi? (de exemplu, cerința de a răspunde la toate argumentele aduse)</w:t>
      </w:r>
    </w:p>
    <w:p w:rsidR="003739CE" w:rsidRDefault="00827075" w:rsidP="00355A7E">
      <w:pPr>
        <w:pStyle w:val="ListParagraph"/>
        <w:numPr>
          <w:ilvl w:val="0"/>
          <w:numId w:val="7"/>
        </w:numPr>
        <w:tabs>
          <w:tab w:val="left" w:pos="629"/>
        </w:tabs>
        <w:spacing w:line="268" w:lineRule="exact"/>
        <w:ind w:left="628" w:right="580" w:hanging="232"/>
        <w:rPr>
          <w:rFonts w:ascii="Calibri" w:eastAsia="Calibri" w:hAnsi="Calibri" w:cs="Calibri"/>
        </w:rPr>
      </w:pPr>
      <w:r>
        <w:rPr>
          <w:rFonts w:ascii="Calibri"/>
        </w:rPr>
        <w:t>Există cerințe care să solicite scurtarea deciziilor judecătorești?</w:t>
      </w:r>
    </w:p>
    <w:p w:rsidR="003739CE" w:rsidRDefault="003739CE">
      <w:pPr>
        <w:rPr>
          <w:rFonts w:ascii="Calibri" w:eastAsia="Calibri" w:hAnsi="Calibri" w:cs="Calibri"/>
          <w:sz w:val="20"/>
          <w:szCs w:val="20"/>
        </w:rPr>
      </w:pPr>
    </w:p>
    <w:p w:rsidR="003739CE" w:rsidRDefault="003739CE">
      <w:pPr>
        <w:spacing w:before="11"/>
        <w:rPr>
          <w:rFonts w:ascii="Calibri" w:eastAsia="Calibri" w:hAnsi="Calibri" w:cs="Calibri"/>
          <w:sz w:val="28"/>
          <w:szCs w:val="28"/>
        </w:rPr>
      </w:pPr>
    </w:p>
    <w:tbl>
      <w:tblPr>
        <w:tblW w:w="0" w:type="auto"/>
        <w:tblInd w:w="108" w:type="dxa"/>
        <w:tblLayout w:type="fixed"/>
        <w:tblCellMar>
          <w:left w:w="0" w:type="dxa"/>
          <w:right w:w="0" w:type="dxa"/>
        </w:tblCellMar>
        <w:tblLook w:val="01E0" w:firstRow="1" w:lastRow="1" w:firstColumn="1" w:lastColumn="1" w:noHBand="0" w:noVBand="0"/>
      </w:tblPr>
      <w:tblGrid>
        <w:gridCol w:w="4741"/>
        <w:gridCol w:w="933"/>
        <w:gridCol w:w="1016"/>
      </w:tblGrid>
      <w:tr w:rsidR="003739CE">
        <w:trPr>
          <w:trHeight w:hRule="exact" w:val="456"/>
        </w:trPr>
        <w:tc>
          <w:tcPr>
            <w:tcW w:w="4741" w:type="dxa"/>
            <w:tcBorders>
              <w:top w:val="nil"/>
              <w:left w:val="nil"/>
              <w:bottom w:val="single" w:sz="3" w:space="0" w:color="000000"/>
              <w:right w:val="single" w:sz="3" w:space="0" w:color="000000"/>
            </w:tcBorders>
          </w:tcPr>
          <w:p w:rsidR="003739CE" w:rsidRDefault="003739CE"/>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404"/>
              <w:rPr>
                <w:rFonts w:ascii="Calibri" w:eastAsia="Calibri" w:hAnsi="Calibri" w:cs="Calibri"/>
              </w:rPr>
            </w:pPr>
            <w:r>
              <w:rPr>
                <w:rFonts w:ascii="Calibri"/>
              </w:rPr>
              <w:t>a</w:t>
            </w:r>
          </w:p>
        </w:tc>
        <w:tc>
          <w:tcPr>
            <w:tcW w:w="10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47"/>
              <w:jc w:val="right"/>
              <w:rPr>
                <w:rFonts w:ascii="Calibri" w:eastAsia="Calibri" w:hAnsi="Calibri" w:cs="Calibri"/>
              </w:rPr>
            </w:pPr>
            <w:r>
              <w:rPr>
                <w:rFonts w:ascii="Calibri"/>
              </w:rPr>
              <w:t>b</w:t>
            </w:r>
          </w:p>
        </w:tc>
      </w:tr>
      <w:tr w:rsidR="003739CE">
        <w:trPr>
          <w:trHeight w:hRule="exact" w:val="452"/>
        </w:trPr>
        <w:tc>
          <w:tcPr>
            <w:tcW w:w="47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rPr>
              <w:t>În primă instanță, drept civil</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348"/>
              <w:rPr>
                <w:rFonts w:ascii="MS Gothic" w:eastAsia="MS Gothic" w:hAnsi="MS Gothic" w:cs="MS Gothic"/>
              </w:rPr>
            </w:pPr>
            <w:r>
              <w:rPr>
                <w:rFonts w:ascii="MS Gothic" w:hAnsi="MS Gothic"/>
              </w:rPr>
              <w:t>☐</w:t>
            </w:r>
          </w:p>
        </w:tc>
        <w:tc>
          <w:tcPr>
            <w:tcW w:w="10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394"/>
              <w:jc w:val="right"/>
              <w:rPr>
                <w:rFonts w:ascii="MS Gothic" w:eastAsia="MS Gothic" w:hAnsi="MS Gothic" w:cs="MS Gothic"/>
              </w:rPr>
            </w:pPr>
            <w:r>
              <w:rPr>
                <w:rFonts w:ascii="MS Gothic" w:hAnsi="MS Gothic"/>
              </w:rPr>
              <w:t>☐</w:t>
            </w:r>
          </w:p>
        </w:tc>
      </w:tr>
      <w:tr w:rsidR="003739CE">
        <w:trPr>
          <w:trHeight w:hRule="exact" w:val="456"/>
        </w:trPr>
        <w:tc>
          <w:tcPr>
            <w:tcW w:w="47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3"/>
              <w:rPr>
                <w:rFonts w:ascii="Calibri" w:eastAsia="Calibri" w:hAnsi="Calibri" w:cs="Calibri"/>
              </w:rPr>
            </w:pPr>
            <w:r>
              <w:rPr>
                <w:rFonts w:ascii="Calibri"/>
              </w:rPr>
              <w:t>În primă instanță, drept penal</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348"/>
              <w:rPr>
                <w:rFonts w:ascii="MS Gothic" w:eastAsia="MS Gothic" w:hAnsi="MS Gothic" w:cs="MS Gothic"/>
              </w:rPr>
            </w:pPr>
            <w:r>
              <w:rPr>
                <w:rFonts w:ascii="MS Gothic" w:hAnsi="MS Gothic"/>
              </w:rPr>
              <w:t>☐</w:t>
            </w:r>
          </w:p>
        </w:tc>
        <w:tc>
          <w:tcPr>
            <w:tcW w:w="10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394"/>
              <w:jc w:val="right"/>
              <w:rPr>
                <w:rFonts w:ascii="MS Gothic" w:eastAsia="MS Gothic" w:hAnsi="MS Gothic" w:cs="MS Gothic"/>
              </w:rPr>
            </w:pPr>
            <w:r>
              <w:rPr>
                <w:rFonts w:ascii="MS Gothic" w:hAnsi="MS Gothic"/>
              </w:rPr>
              <w:t>☐</w:t>
            </w:r>
          </w:p>
        </w:tc>
      </w:tr>
      <w:tr w:rsidR="003739CE">
        <w:trPr>
          <w:trHeight w:hRule="exact" w:val="452"/>
        </w:trPr>
        <w:tc>
          <w:tcPr>
            <w:tcW w:w="47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rPr>
              <w:t>În apel, drept civil</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348"/>
              <w:rPr>
                <w:rFonts w:ascii="MS Gothic" w:eastAsia="MS Gothic" w:hAnsi="MS Gothic" w:cs="MS Gothic"/>
              </w:rPr>
            </w:pPr>
            <w:r>
              <w:rPr>
                <w:rFonts w:ascii="MS Gothic" w:hAnsi="MS Gothic"/>
              </w:rPr>
              <w:t>☐</w:t>
            </w:r>
          </w:p>
        </w:tc>
        <w:tc>
          <w:tcPr>
            <w:tcW w:w="10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394"/>
              <w:jc w:val="right"/>
              <w:rPr>
                <w:rFonts w:ascii="MS Gothic" w:eastAsia="MS Gothic" w:hAnsi="MS Gothic" w:cs="MS Gothic"/>
              </w:rPr>
            </w:pPr>
            <w:r>
              <w:rPr>
                <w:rFonts w:ascii="MS Gothic" w:hAnsi="MS Gothic"/>
              </w:rPr>
              <w:t>☐</w:t>
            </w:r>
          </w:p>
        </w:tc>
      </w:tr>
      <w:tr w:rsidR="003739CE">
        <w:trPr>
          <w:trHeight w:hRule="exact" w:val="452"/>
        </w:trPr>
        <w:tc>
          <w:tcPr>
            <w:tcW w:w="474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rPr>
              <w:t>În apel, drept penal</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348"/>
              <w:rPr>
                <w:rFonts w:ascii="MS Gothic" w:eastAsia="MS Gothic" w:hAnsi="MS Gothic" w:cs="MS Gothic"/>
              </w:rPr>
            </w:pPr>
            <w:r>
              <w:rPr>
                <w:rFonts w:ascii="MS Gothic" w:hAnsi="MS Gothic"/>
              </w:rPr>
              <w:t>☐</w:t>
            </w:r>
          </w:p>
        </w:tc>
        <w:tc>
          <w:tcPr>
            <w:tcW w:w="10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394"/>
              <w:jc w:val="right"/>
              <w:rPr>
                <w:rFonts w:ascii="MS Gothic" w:eastAsia="MS Gothic" w:hAnsi="MS Gothic" w:cs="MS Gothic"/>
              </w:rPr>
            </w:pPr>
            <w:r>
              <w:rPr>
                <w:rFonts w:ascii="MS Gothic" w:hAnsi="MS Gothic"/>
              </w:rPr>
              <w:t>☐</w:t>
            </w:r>
          </w:p>
        </w:tc>
      </w:tr>
    </w:tbl>
    <w:p w:rsidR="003739CE" w:rsidRDefault="003739CE">
      <w:pPr>
        <w:spacing w:before="9"/>
        <w:rPr>
          <w:rFonts w:ascii="Calibri" w:eastAsia="Calibri" w:hAnsi="Calibri" w:cs="Calibri"/>
          <w:sz w:val="28"/>
          <w:szCs w:val="28"/>
        </w:rPr>
      </w:pPr>
    </w:p>
    <w:p w:rsidR="003739CE" w:rsidRDefault="00827075" w:rsidP="00355A7E">
      <w:pPr>
        <w:pStyle w:val="ListParagraph"/>
        <w:numPr>
          <w:ilvl w:val="1"/>
          <w:numId w:val="8"/>
        </w:numPr>
        <w:tabs>
          <w:tab w:val="left" w:pos="725"/>
        </w:tabs>
        <w:ind w:right="411" w:firstLine="0"/>
        <w:rPr>
          <w:rFonts w:ascii="Calibri" w:eastAsia="Calibri" w:hAnsi="Calibri" w:cs="Calibri"/>
        </w:rPr>
      </w:pPr>
      <w:r>
        <w:rPr>
          <w:rFonts w:ascii="Calibri"/>
        </w:rPr>
        <w:t>Pe lângă cerințele existente așa cum arată acestea, oricare dintre motivele de mai jos conduc în practică la decizii judecătorești ample?</w:t>
      </w:r>
    </w:p>
    <w:p w:rsidR="003739CE" w:rsidRDefault="00827075" w:rsidP="00355A7E">
      <w:pPr>
        <w:pStyle w:val="ListParagraph"/>
        <w:numPr>
          <w:ilvl w:val="0"/>
          <w:numId w:val="6"/>
        </w:numPr>
        <w:tabs>
          <w:tab w:val="left" w:pos="729"/>
        </w:tabs>
        <w:spacing w:line="266" w:lineRule="exact"/>
        <w:ind w:right="580"/>
        <w:rPr>
          <w:rFonts w:ascii="Calibri" w:eastAsia="Calibri" w:hAnsi="Calibri" w:cs="Calibri"/>
        </w:rPr>
      </w:pPr>
      <w:r>
        <w:rPr>
          <w:rFonts w:ascii="Calibri"/>
        </w:rPr>
        <w:t>Îmbunătățirea carierei</w:t>
      </w:r>
    </w:p>
    <w:p w:rsidR="003739CE" w:rsidRDefault="00827075" w:rsidP="00355A7E">
      <w:pPr>
        <w:pStyle w:val="ListParagraph"/>
        <w:numPr>
          <w:ilvl w:val="0"/>
          <w:numId w:val="6"/>
        </w:numPr>
        <w:tabs>
          <w:tab w:val="left" w:pos="681"/>
        </w:tabs>
        <w:spacing w:line="286" w:lineRule="exact"/>
        <w:ind w:left="680" w:right="580" w:hanging="284"/>
        <w:rPr>
          <w:rFonts w:ascii="Calibri" w:eastAsia="Calibri" w:hAnsi="Calibri" w:cs="Calibri"/>
        </w:rPr>
      </w:pPr>
      <w:r>
        <w:rPr>
          <w:rFonts w:ascii="Calibri"/>
        </w:rPr>
        <w:t>Preocuparea pentru eventuale critici de la nivelul instanței de apel</w:t>
      </w:r>
    </w:p>
    <w:p w:rsidR="003739CE" w:rsidRDefault="00827075" w:rsidP="00355A7E">
      <w:pPr>
        <w:pStyle w:val="ListParagraph"/>
        <w:numPr>
          <w:ilvl w:val="0"/>
          <w:numId w:val="6"/>
        </w:numPr>
        <w:tabs>
          <w:tab w:val="left" w:pos="681"/>
        </w:tabs>
        <w:spacing w:line="300" w:lineRule="exact"/>
        <w:ind w:left="680" w:right="580" w:hanging="284"/>
        <w:rPr>
          <w:rFonts w:ascii="Calibri" w:eastAsia="Calibri" w:hAnsi="Calibri" w:cs="Calibri"/>
        </w:rPr>
      </w:pPr>
      <w:r>
        <w:rPr>
          <w:rFonts w:ascii="Calibri"/>
        </w:rPr>
        <w:lastRenderedPageBreak/>
        <w:t>Lipsa de experiență a judecătorului</w:t>
      </w:r>
    </w:p>
    <w:p w:rsidR="003739CE" w:rsidRDefault="003739CE">
      <w:pPr>
        <w:spacing w:line="300" w:lineRule="exact"/>
        <w:rPr>
          <w:rFonts w:ascii="Calibri" w:eastAsia="Calibri" w:hAnsi="Calibri" w:cs="Calibri"/>
        </w:rPr>
        <w:sectPr w:rsidR="003739CE">
          <w:pgSz w:w="11900" w:h="16840"/>
          <w:pgMar w:top="1340" w:right="1300" w:bottom="1460" w:left="1020" w:header="0" w:footer="1266" w:gutter="0"/>
          <w:cols w:space="720"/>
        </w:sectPr>
      </w:pPr>
    </w:p>
    <w:p w:rsidR="003739CE" w:rsidRDefault="00827075" w:rsidP="00355A7E">
      <w:pPr>
        <w:pStyle w:val="ListParagraph"/>
        <w:numPr>
          <w:ilvl w:val="0"/>
          <w:numId w:val="6"/>
        </w:numPr>
        <w:tabs>
          <w:tab w:val="left" w:pos="681"/>
        </w:tabs>
        <w:spacing w:before="19" w:line="310" w:lineRule="exact"/>
        <w:ind w:left="680" w:right="830" w:hanging="284"/>
        <w:rPr>
          <w:rFonts w:ascii="Calibri" w:eastAsia="Calibri" w:hAnsi="Calibri" w:cs="Calibri"/>
        </w:rPr>
      </w:pPr>
      <w:r>
        <w:rPr>
          <w:rFonts w:ascii="Calibri"/>
        </w:rPr>
        <w:lastRenderedPageBreak/>
        <w:t>O abordare excesiv de academică</w:t>
      </w:r>
    </w:p>
    <w:p w:rsidR="003739CE" w:rsidRDefault="00827075" w:rsidP="00355A7E">
      <w:pPr>
        <w:pStyle w:val="ListParagraph"/>
        <w:numPr>
          <w:ilvl w:val="0"/>
          <w:numId w:val="6"/>
        </w:numPr>
        <w:tabs>
          <w:tab w:val="left" w:pos="681"/>
        </w:tabs>
        <w:spacing w:line="306" w:lineRule="exact"/>
        <w:ind w:left="680" w:right="830" w:hanging="284"/>
        <w:rPr>
          <w:rFonts w:ascii="Segoe UI Symbol" w:eastAsia="Segoe UI Symbol" w:hAnsi="Segoe UI Symbol" w:cs="Segoe UI Symbol"/>
        </w:rPr>
      </w:pPr>
      <w:r>
        <w:rPr>
          <w:rFonts w:ascii="Segoe UI Symbol" w:hAnsi="Segoe UI Symbol"/>
        </w:rPr>
        <w:t>Copiere din alte decizii sau din decizii anterioare</w:t>
      </w:r>
    </w:p>
    <w:p w:rsidR="003739CE" w:rsidRDefault="003739CE">
      <w:pPr>
        <w:spacing w:before="9"/>
        <w:rPr>
          <w:rFonts w:ascii="Segoe UI Symbol" w:eastAsia="Segoe UI Symbol" w:hAnsi="Segoe UI Symbol" w:cs="Segoe UI Symbol"/>
          <w:sz w:val="20"/>
          <w:szCs w:val="20"/>
        </w:rPr>
      </w:pPr>
    </w:p>
    <w:p w:rsidR="003739CE" w:rsidRDefault="00827075">
      <w:pPr>
        <w:ind w:left="396" w:right="830"/>
        <w:rPr>
          <w:rFonts w:ascii="Calibri" w:eastAsia="Calibri" w:hAnsi="Calibri" w:cs="Calibri"/>
        </w:rPr>
      </w:pPr>
      <w:r>
        <w:rPr>
          <w:rFonts w:ascii="Calibri"/>
        </w:rPr>
        <w:t>3.3. Estimați dimensiunea medie a unei hotărâri judecătorești sau încheieri  pronunțate atât în cauze civile, cât și penale. [</w:t>
      </w:r>
      <w:r>
        <w:rPr>
          <w:rFonts w:ascii="Calibri"/>
          <w:i/>
        </w:rPr>
        <w:t>Vă rugăm să bifați caseta care corespunde dimensiunii medii estimate</w:t>
      </w:r>
      <w:r>
        <w:rPr>
          <w:rFonts w:ascii="Calibri"/>
        </w:rPr>
        <w:t xml:space="preserve">* </w:t>
      </w:r>
      <w:r>
        <w:rPr>
          <w:rFonts w:ascii="Calibri"/>
          <w:i/>
        </w:rPr>
        <w:t>în tabelul de mai jos]</w:t>
      </w:r>
    </w:p>
    <w:p w:rsidR="003739CE" w:rsidRDefault="003739CE">
      <w:pPr>
        <w:spacing w:before="11"/>
        <w:rPr>
          <w:rFonts w:ascii="Calibri" w:eastAsia="Calibri" w:hAnsi="Calibri" w:cs="Calibri"/>
          <w:i/>
          <w:sz w:val="21"/>
          <w:szCs w:val="21"/>
        </w:rPr>
      </w:pPr>
    </w:p>
    <w:p w:rsidR="003739CE" w:rsidRDefault="00827075">
      <w:pPr>
        <w:spacing w:line="244" w:lineRule="auto"/>
        <w:ind w:left="396" w:right="562"/>
        <w:rPr>
          <w:rFonts w:ascii="Calibri" w:eastAsia="Calibri" w:hAnsi="Calibri" w:cs="Calibri"/>
        </w:rPr>
      </w:pPr>
      <w:r>
        <w:rPr>
          <w:rFonts w:ascii="Calibri"/>
        </w:rPr>
        <w:t>Cauze civile: privind încălcarea unui contract privind livrarea de bunuri în cadrul căreia apărătorii ridică o serie de probleme legate de probatoriu.</w:t>
      </w:r>
    </w:p>
    <w:p w:rsidR="003739CE" w:rsidRDefault="00827075">
      <w:pPr>
        <w:spacing w:line="263" w:lineRule="exact"/>
        <w:ind w:left="396" w:right="830"/>
        <w:rPr>
          <w:rFonts w:ascii="Calibri" w:eastAsia="Calibri" w:hAnsi="Calibri" w:cs="Calibri"/>
        </w:rPr>
      </w:pPr>
      <w:r>
        <w:rPr>
          <w:rFonts w:ascii="Calibri"/>
        </w:rPr>
        <w:t>Cauze penale: privind un caz de omor în care apărătorul ridică o serie lungă de excepții de natură procedurală și prezintă elemente de fapt.</w:t>
      </w:r>
    </w:p>
    <w:p w:rsidR="003739CE" w:rsidRDefault="003739CE">
      <w:pPr>
        <w:spacing w:before="11"/>
        <w:rPr>
          <w:rFonts w:ascii="Calibri" w:eastAsia="Calibri" w:hAnsi="Calibri" w:cs="Calibri"/>
          <w:sz w:val="21"/>
          <w:szCs w:val="21"/>
        </w:rPr>
      </w:pPr>
    </w:p>
    <w:p w:rsidR="003739CE" w:rsidRDefault="00827075">
      <w:pPr>
        <w:ind w:left="396" w:right="830"/>
        <w:rPr>
          <w:rFonts w:ascii="Calibri" w:eastAsia="Calibri" w:hAnsi="Calibri" w:cs="Calibri"/>
        </w:rPr>
      </w:pPr>
      <w:r>
        <w:rPr>
          <w:rFonts w:ascii="Calibri"/>
        </w:rPr>
        <w:t>*O pagină este echivalată cu 350 de cuvinte.</w:t>
      </w:r>
    </w:p>
    <w:p w:rsidR="003739CE" w:rsidRDefault="003739CE">
      <w:pPr>
        <w:spacing w:before="12"/>
        <w:rPr>
          <w:rFonts w:ascii="Calibri" w:eastAsia="Calibri" w:hAnsi="Calibri" w:cs="Calibri"/>
          <w:sz w:val="4"/>
          <w:szCs w:val="4"/>
        </w:rPr>
      </w:pPr>
    </w:p>
    <w:tbl>
      <w:tblPr>
        <w:tblW w:w="0" w:type="auto"/>
        <w:tblInd w:w="108" w:type="dxa"/>
        <w:tblLayout w:type="fixed"/>
        <w:tblCellMar>
          <w:left w:w="0" w:type="dxa"/>
          <w:right w:w="0" w:type="dxa"/>
        </w:tblCellMar>
        <w:tblLook w:val="01E0" w:firstRow="1" w:lastRow="1" w:firstColumn="1" w:lastColumn="1" w:noHBand="0" w:noVBand="0"/>
      </w:tblPr>
      <w:tblGrid>
        <w:gridCol w:w="3621"/>
        <w:gridCol w:w="872"/>
        <w:gridCol w:w="933"/>
        <w:gridCol w:w="900"/>
        <w:gridCol w:w="816"/>
        <w:gridCol w:w="933"/>
        <w:gridCol w:w="776"/>
        <w:gridCol w:w="780"/>
      </w:tblGrid>
      <w:tr w:rsidR="003739CE">
        <w:trPr>
          <w:trHeight w:hRule="exact" w:val="1428"/>
        </w:trPr>
        <w:tc>
          <w:tcPr>
            <w:tcW w:w="3621" w:type="dxa"/>
            <w:tcBorders>
              <w:top w:val="nil"/>
              <w:left w:val="nil"/>
              <w:bottom w:val="single" w:sz="3" w:space="0" w:color="000000"/>
              <w:right w:val="single" w:sz="3" w:space="0" w:color="000000"/>
            </w:tcBorders>
          </w:tcPr>
          <w:p w:rsidR="003739CE" w:rsidRDefault="003739CE"/>
        </w:tc>
        <w:tc>
          <w:tcPr>
            <w:tcW w:w="8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10"/>
              <w:jc w:val="center"/>
              <w:rPr>
                <w:rFonts w:ascii="Calibri" w:eastAsia="Calibri" w:hAnsi="Calibri" w:cs="Calibri"/>
              </w:rPr>
            </w:pPr>
            <w:r>
              <w:rPr>
                <w:rFonts w:ascii="Calibri"/>
              </w:rPr>
              <w:t>0-5</w:t>
            </w:r>
          </w:p>
          <w:p w:rsidR="003739CE" w:rsidRDefault="00827075">
            <w:pPr>
              <w:pStyle w:val="TableParagraph"/>
              <w:spacing w:line="268" w:lineRule="exact"/>
              <w:ind w:right="7"/>
              <w:jc w:val="center"/>
              <w:rPr>
                <w:rFonts w:ascii="Calibri" w:eastAsia="Calibri" w:hAnsi="Calibri" w:cs="Calibri"/>
              </w:rPr>
            </w:pPr>
            <w:r>
              <w:rPr>
                <w:rFonts w:ascii="Calibri"/>
              </w:rPr>
              <w:t>pagini</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260"/>
              <w:rPr>
                <w:rFonts w:ascii="Calibri" w:eastAsia="Calibri" w:hAnsi="Calibri" w:cs="Calibri"/>
              </w:rPr>
            </w:pPr>
            <w:r>
              <w:rPr>
                <w:rFonts w:ascii="Calibri"/>
              </w:rPr>
              <w:t>5-20</w:t>
            </w:r>
          </w:p>
          <w:p w:rsidR="003739CE" w:rsidRDefault="00827075">
            <w:pPr>
              <w:pStyle w:val="TableParagraph"/>
              <w:spacing w:line="268" w:lineRule="exact"/>
              <w:ind w:left="200"/>
              <w:rPr>
                <w:rFonts w:ascii="Calibri" w:eastAsia="Calibri" w:hAnsi="Calibri" w:cs="Calibri"/>
              </w:rPr>
            </w:pPr>
            <w:r>
              <w:rPr>
                <w:rFonts w:ascii="Calibri"/>
              </w:rPr>
              <w:t>pagini</w:t>
            </w:r>
          </w:p>
        </w:tc>
        <w:tc>
          <w:tcPr>
            <w:tcW w:w="9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87"/>
              <w:rPr>
                <w:rFonts w:ascii="Calibri" w:eastAsia="Calibri" w:hAnsi="Calibri" w:cs="Calibri"/>
              </w:rPr>
            </w:pPr>
            <w:r>
              <w:rPr>
                <w:rFonts w:ascii="Calibri"/>
              </w:rPr>
              <w:t>20-40</w:t>
            </w:r>
          </w:p>
          <w:p w:rsidR="003739CE" w:rsidRDefault="00827075">
            <w:pPr>
              <w:pStyle w:val="TableParagraph"/>
              <w:spacing w:line="268" w:lineRule="exact"/>
              <w:ind w:left="184"/>
              <w:rPr>
                <w:rFonts w:ascii="Calibri" w:eastAsia="Calibri" w:hAnsi="Calibri" w:cs="Calibri"/>
              </w:rPr>
            </w:pPr>
            <w:r>
              <w:rPr>
                <w:rFonts w:ascii="Calibri"/>
              </w:rPr>
              <w:t>pagini</w:t>
            </w:r>
          </w:p>
        </w:tc>
        <w:tc>
          <w:tcPr>
            <w:tcW w:w="8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40"/>
              <w:rPr>
                <w:rFonts w:ascii="Calibri" w:eastAsia="Calibri" w:hAnsi="Calibri" w:cs="Calibri"/>
              </w:rPr>
            </w:pPr>
            <w:r>
              <w:rPr>
                <w:rFonts w:ascii="Calibri"/>
              </w:rPr>
              <w:t>40-60</w:t>
            </w:r>
          </w:p>
          <w:p w:rsidR="003739CE" w:rsidRDefault="00827075">
            <w:pPr>
              <w:pStyle w:val="TableParagraph"/>
              <w:spacing w:line="268" w:lineRule="exact"/>
              <w:ind w:left="140"/>
              <w:rPr>
                <w:rFonts w:ascii="Calibri" w:eastAsia="Calibri" w:hAnsi="Calibri" w:cs="Calibri"/>
              </w:rPr>
            </w:pPr>
            <w:r>
              <w:rPr>
                <w:rFonts w:ascii="Calibri"/>
              </w:rPr>
              <w:t>pagini</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200"/>
              <w:rPr>
                <w:rFonts w:ascii="Calibri" w:eastAsia="Calibri" w:hAnsi="Calibri" w:cs="Calibri"/>
              </w:rPr>
            </w:pPr>
            <w:r>
              <w:rPr>
                <w:rFonts w:ascii="Calibri"/>
              </w:rPr>
              <w:t>60-80</w:t>
            </w:r>
          </w:p>
          <w:p w:rsidR="003739CE" w:rsidRDefault="00827075">
            <w:pPr>
              <w:pStyle w:val="TableParagraph"/>
              <w:spacing w:line="268" w:lineRule="exact"/>
              <w:ind w:left="196"/>
              <w:rPr>
                <w:rFonts w:ascii="Calibri" w:eastAsia="Calibri" w:hAnsi="Calibri" w:cs="Calibri"/>
              </w:rPr>
            </w:pPr>
            <w:r>
              <w:rPr>
                <w:rFonts w:ascii="Calibri"/>
              </w:rPr>
              <w:t>pagini</w:t>
            </w:r>
          </w:p>
        </w:tc>
        <w:tc>
          <w:tcPr>
            <w:tcW w:w="77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3"/>
              <w:jc w:val="center"/>
              <w:rPr>
                <w:rFonts w:ascii="Calibri" w:eastAsia="Calibri" w:hAnsi="Calibri" w:cs="Calibri"/>
              </w:rPr>
            </w:pPr>
            <w:r>
              <w:rPr>
                <w:rFonts w:ascii="Calibri"/>
              </w:rPr>
              <w:t>80-</w:t>
            </w:r>
          </w:p>
          <w:p w:rsidR="003739CE" w:rsidRDefault="00827075">
            <w:pPr>
              <w:pStyle w:val="TableParagraph"/>
              <w:spacing w:line="268" w:lineRule="exact"/>
              <w:ind w:left="216"/>
              <w:rPr>
                <w:rFonts w:ascii="Calibri" w:eastAsia="Calibri" w:hAnsi="Calibri" w:cs="Calibri"/>
              </w:rPr>
            </w:pPr>
            <w:r>
              <w:rPr>
                <w:rFonts w:ascii="Calibri"/>
              </w:rPr>
              <w:t>100</w:t>
            </w:r>
          </w:p>
          <w:p w:rsidR="003739CE" w:rsidRDefault="00827075">
            <w:pPr>
              <w:pStyle w:val="TableParagraph"/>
              <w:spacing w:before="3"/>
              <w:jc w:val="center"/>
              <w:rPr>
                <w:rFonts w:ascii="Calibri" w:eastAsia="Calibri" w:hAnsi="Calibri" w:cs="Calibri"/>
              </w:rPr>
            </w:pPr>
            <w:r>
              <w:rPr>
                <w:rFonts w:ascii="Calibri"/>
              </w:rPr>
              <w:t>pagini</w:t>
            </w:r>
          </w:p>
        </w:tc>
        <w:tc>
          <w:tcPr>
            <w:tcW w:w="7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63"/>
              <w:rPr>
                <w:rFonts w:ascii="Calibri" w:eastAsia="Calibri" w:hAnsi="Calibri" w:cs="Calibri"/>
              </w:rPr>
            </w:pPr>
            <w:r>
              <w:rPr>
                <w:rFonts w:ascii="Calibri"/>
              </w:rPr>
              <w:t>100+</w:t>
            </w:r>
          </w:p>
          <w:p w:rsidR="003739CE" w:rsidRDefault="00827075">
            <w:pPr>
              <w:pStyle w:val="TableParagraph"/>
              <w:spacing w:line="268" w:lineRule="exact"/>
              <w:ind w:left="123"/>
              <w:rPr>
                <w:rFonts w:ascii="Calibri" w:eastAsia="Calibri" w:hAnsi="Calibri" w:cs="Calibri"/>
              </w:rPr>
            </w:pPr>
            <w:r>
              <w:rPr>
                <w:rFonts w:ascii="Calibri"/>
              </w:rPr>
              <w:t>pagini</w:t>
            </w:r>
          </w:p>
        </w:tc>
      </w:tr>
      <w:tr w:rsidR="003739CE">
        <w:trPr>
          <w:trHeight w:hRule="exact" w:val="452"/>
        </w:trPr>
        <w:tc>
          <w:tcPr>
            <w:tcW w:w="3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rPr>
              <w:t>În primă instanță, drept civil</w:t>
            </w:r>
          </w:p>
        </w:tc>
        <w:tc>
          <w:tcPr>
            <w:tcW w:w="8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316"/>
              <w:rPr>
                <w:rFonts w:ascii="MS Gothic" w:eastAsia="MS Gothic" w:hAnsi="MS Gothic" w:cs="MS Gothic"/>
              </w:rPr>
            </w:pPr>
            <w:r>
              <w:rPr>
                <w:rFonts w:ascii="MS Gothic" w:hAnsi="MS Gothic"/>
              </w:rPr>
              <w:t>☐</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352"/>
              <w:rPr>
                <w:rFonts w:ascii="MS Gothic" w:eastAsia="MS Gothic" w:hAnsi="MS Gothic" w:cs="MS Gothic"/>
              </w:rPr>
            </w:pPr>
            <w:r>
              <w:rPr>
                <w:rFonts w:ascii="MS Gothic" w:hAnsi="MS Gothic"/>
              </w:rPr>
              <w:t>☐</w:t>
            </w:r>
          </w:p>
        </w:tc>
        <w:tc>
          <w:tcPr>
            <w:tcW w:w="9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336"/>
              <w:rPr>
                <w:rFonts w:ascii="MS Gothic" w:eastAsia="MS Gothic" w:hAnsi="MS Gothic" w:cs="MS Gothic"/>
              </w:rPr>
            </w:pPr>
            <w:r>
              <w:rPr>
                <w:rFonts w:ascii="MS Gothic" w:hAnsi="MS Gothic"/>
              </w:rPr>
              <w:t>☐</w:t>
            </w:r>
          </w:p>
        </w:tc>
        <w:tc>
          <w:tcPr>
            <w:tcW w:w="8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288"/>
              <w:rPr>
                <w:rFonts w:ascii="MS Gothic" w:eastAsia="MS Gothic" w:hAnsi="MS Gothic" w:cs="MS Gothic"/>
              </w:rPr>
            </w:pPr>
            <w:r>
              <w:rPr>
                <w:rFonts w:ascii="MS Gothic" w:hAnsi="MS Gothic"/>
              </w:rPr>
              <w:t>☐</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348"/>
              <w:rPr>
                <w:rFonts w:ascii="MS Gothic" w:eastAsia="MS Gothic" w:hAnsi="MS Gothic" w:cs="MS Gothic"/>
              </w:rPr>
            </w:pPr>
            <w:r>
              <w:rPr>
                <w:rFonts w:ascii="MS Gothic" w:hAnsi="MS Gothic"/>
              </w:rPr>
              <w:t>☐</w:t>
            </w:r>
          </w:p>
        </w:tc>
        <w:tc>
          <w:tcPr>
            <w:tcW w:w="77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271"/>
              <w:jc w:val="right"/>
              <w:rPr>
                <w:rFonts w:ascii="MS Gothic" w:eastAsia="MS Gothic" w:hAnsi="MS Gothic" w:cs="MS Gothic"/>
              </w:rPr>
            </w:pPr>
            <w:r>
              <w:rPr>
                <w:rFonts w:ascii="MS Gothic" w:hAnsi="MS Gothic"/>
              </w:rPr>
              <w:t>☐</w:t>
            </w:r>
          </w:p>
        </w:tc>
        <w:tc>
          <w:tcPr>
            <w:tcW w:w="7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274"/>
              <w:jc w:val="right"/>
              <w:rPr>
                <w:rFonts w:ascii="MS Gothic" w:eastAsia="MS Gothic" w:hAnsi="MS Gothic" w:cs="MS Gothic"/>
              </w:rPr>
            </w:pPr>
            <w:r>
              <w:rPr>
                <w:rFonts w:ascii="MS Gothic" w:hAnsi="MS Gothic"/>
              </w:rPr>
              <w:t>☐</w:t>
            </w:r>
          </w:p>
        </w:tc>
      </w:tr>
      <w:tr w:rsidR="003739CE">
        <w:trPr>
          <w:trHeight w:hRule="exact" w:val="456"/>
        </w:trPr>
        <w:tc>
          <w:tcPr>
            <w:tcW w:w="3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rPr>
              <w:t>În primă instanță, drept penal</w:t>
            </w:r>
          </w:p>
        </w:tc>
        <w:tc>
          <w:tcPr>
            <w:tcW w:w="8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316"/>
              <w:rPr>
                <w:rFonts w:ascii="MS Gothic" w:eastAsia="MS Gothic" w:hAnsi="MS Gothic" w:cs="MS Gothic"/>
              </w:rPr>
            </w:pPr>
            <w:r>
              <w:rPr>
                <w:rFonts w:ascii="MS Gothic" w:hAnsi="MS Gothic"/>
              </w:rPr>
              <w:t>☐</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352"/>
              <w:rPr>
                <w:rFonts w:ascii="MS Gothic" w:eastAsia="MS Gothic" w:hAnsi="MS Gothic" w:cs="MS Gothic"/>
              </w:rPr>
            </w:pPr>
            <w:r>
              <w:rPr>
                <w:rFonts w:ascii="MS Gothic" w:hAnsi="MS Gothic"/>
              </w:rPr>
              <w:t>☐</w:t>
            </w:r>
          </w:p>
        </w:tc>
        <w:tc>
          <w:tcPr>
            <w:tcW w:w="9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336"/>
              <w:rPr>
                <w:rFonts w:ascii="MS Gothic" w:eastAsia="MS Gothic" w:hAnsi="MS Gothic" w:cs="MS Gothic"/>
              </w:rPr>
            </w:pPr>
            <w:r>
              <w:rPr>
                <w:rFonts w:ascii="MS Gothic" w:hAnsi="MS Gothic"/>
              </w:rPr>
              <w:t>☐</w:t>
            </w:r>
          </w:p>
        </w:tc>
        <w:tc>
          <w:tcPr>
            <w:tcW w:w="8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288"/>
              <w:rPr>
                <w:rFonts w:ascii="MS Gothic" w:eastAsia="MS Gothic" w:hAnsi="MS Gothic" w:cs="MS Gothic"/>
              </w:rPr>
            </w:pPr>
            <w:r>
              <w:rPr>
                <w:rFonts w:ascii="MS Gothic" w:hAnsi="MS Gothic"/>
              </w:rPr>
              <w:t>☐</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348"/>
              <w:rPr>
                <w:rFonts w:ascii="MS Gothic" w:eastAsia="MS Gothic" w:hAnsi="MS Gothic" w:cs="MS Gothic"/>
              </w:rPr>
            </w:pPr>
            <w:r>
              <w:rPr>
                <w:rFonts w:ascii="MS Gothic" w:hAnsi="MS Gothic"/>
              </w:rPr>
              <w:t>☐</w:t>
            </w:r>
          </w:p>
        </w:tc>
        <w:tc>
          <w:tcPr>
            <w:tcW w:w="77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271"/>
              <w:jc w:val="right"/>
              <w:rPr>
                <w:rFonts w:ascii="MS Gothic" w:eastAsia="MS Gothic" w:hAnsi="MS Gothic" w:cs="MS Gothic"/>
              </w:rPr>
            </w:pPr>
            <w:r>
              <w:rPr>
                <w:rFonts w:ascii="MS Gothic" w:hAnsi="MS Gothic"/>
              </w:rPr>
              <w:t>☐</w:t>
            </w:r>
          </w:p>
        </w:tc>
        <w:tc>
          <w:tcPr>
            <w:tcW w:w="7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274"/>
              <w:jc w:val="right"/>
              <w:rPr>
                <w:rFonts w:ascii="MS Gothic" w:eastAsia="MS Gothic" w:hAnsi="MS Gothic" w:cs="MS Gothic"/>
              </w:rPr>
            </w:pPr>
            <w:r>
              <w:rPr>
                <w:rFonts w:ascii="MS Gothic" w:hAnsi="MS Gothic"/>
              </w:rPr>
              <w:t>☐</w:t>
            </w:r>
          </w:p>
        </w:tc>
      </w:tr>
      <w:tr w:rsidR="003739CE">
        <w:trPr>
          <w:trHeight w:hRule="exact" w:val="452"/>
        </w:trPr>
        <w:tc>
          <w:tcPr>
            <w:tcW w:w="3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3"/>
              <w:rPr>
                <w:rFonts w:ascii="Calibri" w:eastAsia="Calibri" w:hAnsi="Calibri" w:cs="Calibri"/>
              </w:rPr>
            </w:pPr>
            <w:r>
              <w:rPr>
                <w:rFonts w:ascii="Calibri"/>
              </w:rPr>
              <w:t>În apel, drept civil</w:t>
            </w:r>
          </w:p>
        </w:tc>
        <w:tc>
          <w:tcPr>
            <w:tcW w:w="8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316"/>
              <w:rPr>
                <w:rFonts w:ascii="MS Gothic" w:eastAsia="MS Gothic" w:hAnsi="MS Gothic" w:cs="MS Gothic"/>
              </w:rPr>
            </w:pPr>
            <w:r>
              <w:rPr>
                <w:rFonts w:ascii="MS Gothic" w:hAnsi="MS Gothic"/>
              </w:rPr>
              <w:t>☐</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352"/>
              <w:rPr>
                <w:rFonts w:ascii="MS Gothic" w:eastAsia="MS Gothic" w:hAnsi="MS Gothic" w:cs="MS Gothic"/>
              </w:rPr>
            </w:pPr>
            <w:r>
              <w:rPr>
                <w:rFonts w:ascii="MS Gothic" w:hAnsi="MS Gothic"/>
              </w:rPr>
              <w:t>☐</w:t>
            </w:r>
          </w:p>
        </w:tc>
        <w:tc>
          <w:tcPr>
            <w:tcW w:w="9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336"/>
              <w:rPr>
                <w:rFonts w:ascii="MS Gothic" w:eastAsia="MS Gothic" w:hAnsi="MS Gothic" w:cs="MS Gothic"/>
              </w:rPr>
            </w:pPr>
            <w:r>
              <w:rPr>
                <w:rFonts w:ascii="MS Gothic" w:hAnsi="MS Gothic"/>
              </w:rPr>
              <w:t>☐</w:t>
            </w:r>
          </w:p>
        </w:tc>
        <w:tc>
          <w:tcPr>
            <w:tcW w:w="8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288"/>
              <w:rPr>
                <w:rFonts w:ascii="MS Gothic" w:eastAsia="MS Gothic" w:hAnsi="MS Gothic" w:cs="MS Gothic"/>
              </w:rPr>
            </w:pPr>
            <w:r>
              <w:rPr>
                <w:rFonts w:ascii="MS Gothic" w:hAnsi="MS Gothic"/>
              </w:rPr>
              <w:t>☐</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left="348"/>
              <w:rPr>
                <w:rFonts w:ascii="MS Gothic" w:eastAsia="MS Gothic" w:hAnsi="MS Gothic" w:cs="MS Gothic"/>
              </w:rPr>
            </w:pPr>
            <w:r>
              <w:rPr>
                <w:rFonts w:ascii="MS Gothic" w:hAnsi="MS Gothic"/>
              </w:rPr>
              <w:t>☐</w:t>
            </w:r>
          </w:p>
        </w:tc>
        <w:tc>
          <w:tcPr>
            <w:tcW w:w="77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271"/>
              <w:jc w:val="right"/>
              <w:rPr>
                <w:rFonts w:ascii="MS Gothic" w:eastAsia="MS Gothic" w:hAnsi="MS Gothic" w:cs="MS Gothic"/>
              </w:rPr>
            </w:pPr>
            <w:r>
              <w:rPr>
                <w:rFonts w:ascii="MS Gothic" w:hAnsi="MS Gothic"/>
              </w:rPr>
              <w:t>☐</w:t>
            </w:r>
          </w:p>
        </w:tc>
        <w:tc>
          <w:tcPr>
            <w:tcW w:w="7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1" w:lineRule="exact"/>
              <w:ind w:right="274"/>
              <w:jc w:val="right"/>
              <w:rPr>
                <w:rFonts w:ascii="MS Gothic" w:eastAsia="MS Gothic" w:hAnsi="MS Gothic" w:cs="MS Gothic"/>
              </w:rPr>
            </w:pPr>
            <w:r>
              <w:rPr>
                <w:rFonts w:ascii="MS Gothic" w:hAnsi="MS Gothic"/>
              </w:rPr>
              <w:t>☐</w:t>
            </w:r>
          </w:p>
        </w:tc>
      </w:tr>
      <w:tr w:rsidR="003739CE">
        <w:trPr>
          <w:trHeight w:hRule="exact" w:val="452"/>
        </w:trPr>
        <w:tc>
          <w:tcPr>
            <w:tcW w:w="3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3"/>
              <w:rPr>
                <w:rFonts w:ascii="Calibri" w:eastAsia="Calibri" w:hAnsi="Calibri" w:cs="Calibri"/>
              </w:rPr>
            </w:pPr>
            <w:r>
              <w:rPr>
                <w:rFonts w:ascii="Calibri"/>
              </w:rPr>
              <w:t>În apel, drept penal</w:t>
            </w:r>
          </w:p>
        </w:tc>
        <w:tc>
          <w:tcPr>
            <w:tcW w:w="8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316"/>
              <w:rPr>
                <w:rFonts w:ascii="MS Gothic" w:eastAsia="MS Gothic" w:hAnsi="MS Gothic" w:cs="MS Gothic"/>
              </w:rPr>
            </w:pPr>
            <w:r>
              <w:rPr>
                <w:rFonts w:ascii="MS Gothic" w:hAnsi="MS Gothic"/>
              </w:rPr>
              <w:t>☐</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352"/>
              <w:rPr>
                <w:rFonts w:ascii="MS Gothic" w:eastAsia="MS Gothic" w:hAnsi="MS Gothic" w:cs="MS Gothic"/>
              </w:rPr>
            </w:pPr>
            <w:r>
              <w:rPr>
                <w:rFonts w:ascii="MS Gothic" w:hAnsi="MS Gothic"/>
              </w:rPr>
              <w:t>☐</w:t>
            </w:r>
          </w:p>
        </w:tc>
        <w:tc>
          <w:tcPr>
            <w:tcW w:w="90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336"/>
              <w:rPr>
                <w:rFonts w:ascii="MS Gothic" w:eastAsia="MS Gothic" w:hAnsi="MS Gothic" w:cs="MS Gothic"/>
              </w:rPr>
            </w:pPr>
            <w:r>
              <w:rPr>
                <w:rFonts w:ascii="MS Gothic" w:hAnsi="MS Gothic"/>
              </w:rPr>
              <w:t>☐</w:t>
            </w:r>
          </w:p>
        </w:tc>
        <w:tc>
          <w:tcPr>
            <w:tcW w:w="8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288"/>
              <w:rPr>
                <w:rFonts w:ascii="MS Gothic" w:eastAsia="MS Gothic" w:hAnsi="MS Gothic" w:cs="MS Gothic"/>
              </w:rPr>
            </w:pPr>
            <w:r>
              <w:rPr>
                <w:rFonts w:ascii="MS Gothic" w:hAnsi="MS Gothic"/>
              </w:rPr>
              <w:t>☐</w:t>
            </w:r>
          </w:p>
        </w:tc>
        <w:tc>
          <w:tcPr>
            <w:tcW w:w="93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left="348"/>
              <w:rPr>
                <w:rFonts w:ascii="MS Gothic" w:eastAsia="MS Gothic" w:hAnsi="MS Gothic" w:cs="MS Gothic"/>
              </w:rPr>
            </w:pPr>
            <w:r>
              <w:rPr>
                <w:rFonts w:ascii="MS Gothic" w:hAnsi="MS Gothic"/>
              </w:rPr>
              <w:t>☐</w:t>
            </w:r>
          </w:p>
        </w:tc>
        <w:tc>
          <w:tcPr>
            <w:tcW w:w="77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271"/>
              <w:jc w:val="right"/>
              <w:rPr>
                <w:rFonts w:ascii="MS Gothic" w:eastAsia="MS Gothic" w:hAnsi="MS Gothic" w:cs="MS Gothic"/>
              </w:rPr>
            </w:pPr>
            <w:r>
              <w:rPr>
                <w:rFonts w:ascii="MS Gothic" w:hAnsi="MS Gothic"/>
              </w:rPr>
              <w:t>☐</w:t>
            </w:r>
          </w:p>
        </w:tc>
        <w:tc>
          <w:tcPr>
            <w:tcW w:w="78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55" w:lineRule="exact"/>
              <w:ind w:right="274"/>
              <w:jc w:val="right"/>
              <w:rPr>
                <w:rFonts w:ascii="MS Gothic" w:eastAsia="MS Gothic" w:hAnsi="MS Gothic" w:cs="MS Gothic"/>
              </w:rPr>
            </w:pPr>
            <w:r>
              <w:rPr>
                <w:rFonts w:ascii="MS Gothic" w:hAnsi="MS Gothic"/>
              </w:rPr>
              <w:t>☐</w:t>
            </w:r>
          </w:p>
        </w:tc>
      </w:tr>
    </w:tbl>
    <w:p w:rsidR="003739CE" w:rsidRDefault="003739CE">
      <w:pPr>
        <w:spacing w:before="2"/>
        <w:rPr>
          <w:rFonts w:ascii="Calibri" w:eastAsia="Calibri" w:hAnsi="Calibri" w:cs="Calibri"/>
        </w:rPr>
      </w:pPr>
    </w:p>
    <w:p w:rsidR="003739CE" w:rsidRDefault="00827075">
      <w:pPr>
        <w:ind w:left="396" w:right="830"/>
        <w:rPr>
          <w:rFonts w:ascii="Calibri" w:eastAsia="Calibri" w:hAnsi="Calibri" w:cs="Calibri"/>
        </w:rPr>
      </w:pPr>
      <w:r>
        <w:rPr>
          <w:rFonts w:ascii="Calibri"/>
          <w:b/>
        </w:rPr>
        <w:t>Indicatorul C4:  Hotărâri judecătorești eficace</w:t>
      </w:r>
    </w:p>
    <w:p w:rsidR="003739CE" w:rsidRDefault="003739CE">
      <w:pPr>
        <w:spacing w:before="3"/>
        <w:rPr>
          <w:rFonts w:ascii="Calibri" w:eastAsia="Calibri" w:hAnsi="Calibri" w:cs="Calibri"/>
          <w:b/>
          <w:bCs/>
        </w:rPr>
      </w:pPr>
    </w:p>
    <w:p w:rsidR="003739CE" w:rsidRDefault="00827075">
      <w:pPr>
        <w:spacing w:line="251" w:lineRule="exact"/>
        <w:ind w:left="396" w:right="830"/>
        <w:rPr>
          <w:rFonts w:ascii="Calibri" w:eastAsia="Calibri" w:hAnsi="Calibri" w:cs="Calibri"/>
        </w:rPr>
      </w:pPr>
      <w:r>
        <w:rPr>
          <w:rFonts w:ascii="Calibri"/>
        </w:rPr>
        <w:t>4.1 Hotărârile date în cauze civile sunt suficient de specifice pentru a fi puse în executare?</w:t>
      </w:r>
    </w:p>
    <w:p w:rsidR="003739CE" w:rsidRDefault="00827075" w:rsidP="00355A7E">
      <w:pPr>
        <w:pStyle w:val="ListParagraph"/>
        <w:numPr>
          <w:ilvl w:val="0"/>
          <w:numId w:val="6"/>
        </w:numPr>
        <w:tabs>
          <w:tab w:val="left" w:pos="669"/>
        </w:tabs>
        <w:spacing w:line="282" w:lineRule="exact"/>
        <w:ind w:left="668" w:right="830" w:hanging="272"/>
        <w:rPr>
          <w:rFonts w:ascii="Calibri" w:eastAsia="Calibri" w:hAnsi="Calibri" w:cs="Calibri"/>
        </w:rPr>
      </w:pPr>
      <w:r>
        <w:rPr>
          <w:rFonts w:ascii="Calibri"/>
        </w:rPr>
        <w:t>Da</w:t>
      </w:r>
    </w:p>
    <w:p w:rsidR="003739CE" w:rsidRDefault="00827075" w:rsidP="00355A7E">
      <w:pPr>
        <w:pStyle w:val="ListParagraph"/>
        <w:numPr>
          <w:ilvl w:val="0"/>
          <w:numId w:val="6"/>
        </w:numPr>
        <w:tabs>
          <w:tab w:val="left" w:pos="669"/>
        </w:tabs>
        <w:spacing w:line="300" w:lineRule="exact"/>
        <w:ind w:left="668" w:right="830" w:hanging="272"/>
        <w:rPr>
          <w:rFonts w:ascii="Calibri" w:eastAsia="Calibri" w:hAnsi="Calibri" w:cs="Calibri"/>
        </w:rPr>
      </w:pPr>
      <w:r>
        <w:rPr>
          <w:rFonts w:ascii="Calibri"/>
        </w:rPr>
        <w:t>Nu</w:t>
      </w:r>
    </w:p>
    <w:p w:rsidR="003739CE" w:rsidRDefault="003739CE">
      <w:pPr>
        <w:spacing w:before="7"/>
        <w:rPr>
          <w:rFonts w:ascii="Calibri" w:eastAsia="Calibri" w:hAnsi="Calibri" w:cs="Calibri"/>
        </w:rPr>
      </w:pPr>
    </w:p>
    <w:p w:rsidR="003739CE" w:rsidRDefault="00827075">
      <w:pPr>
        <w:ind w:left="396" w:right="830"/>
        <w:rPr>
          <w:rFonts w:ascii="Calibri" w:eastAsia="Calibri" w:hAnsi="Calibri" w:cs="Calibri"/>
        </w:rPr>
      </w:pPr>
      <w:r>
        <w:rPr>
          <w:rFonts w:ascii="Calibri"/>
          <w:b/>
        </w:rPr>
        <w:t>Indicatorul C5: Evaluarea calității hotărârilor judecătorești</w:t>
      </w:r>
      <w:r>
        <w:rPr>
          <w:rFonts w:ascii="Calibri"/>
        </w:rPr>
        <w:t>și a încheierilor</w:t>
      </w:r>
    </w:p>
    <w:p w:rsidR="003739CE" w:rsidRDefault="003739CE">
      <w:pPr>
        <w:spacing w:before="11"/>
        <w:rPr>
          <w:rFonts w:ascii="Calibri" w:eastAsia="Calibri" w:hAnsi="Calibri" w:cs="Calibri"/>
          <w:sz w:val="21"/>
          <w:szCs w:val="21"/>
        </w:rPr>
      </w:pPr>
    </w:p>
    <w:p w:rsidR="003739CE" w:rsidRDefault="00827075" w:rsidP="00355A7E">
      <w:pPr>
        <w:pStyle w:val="ListParagraph"/>
        <w:numPr>
          <w:ilvl w:val="1"/>
          <w:numId w:val="5"/>
        </w:numPr>
        <w:tabs>
          <w:tab w:val="left" w:pos="725"/>
        </w:tabs>
        <w:spacing w:line="251" w:lineRule="exact"/>
        <w:ind w:firstLine="260"/>
        <w:jc w:val="left"/>
        <w:rPr>
          <w:rFonts w:ascii="Calibri" w:eastAsia="Calibri" w:hAnsi="Calibri" w:cs="Calibri"/>
        </w:rPr>
      </w:pPr>
      <w:r>
        <w:rPr>
          <w:rFonts w:ascii="Calibri"/>
        </w:rPr>
        <w:t>Există un mecanism (în afara procedurii de apel) de evaluare a calității individuale a hotărârilor judecătorești?</w:t>
      </w:r>
    </w:p>
    <w:p w:rsidR="003739CE" w:rsidRDefault="00827075" w:rsidP="00355A7E">
      <w:pPr>
        <w:pStyle w:val="ListParagraph"/>
        <w:numPr>
          <w:ilvl w:val="0"/>
          <w:numId w:val="6"/>
        </w:numPr>
        <w:tabs>
          <w:tab w:val="left" w:pos="669"/>
        </w:tabs>
        <w:spacing w:line="282" w:lineRule="exact"/>
        <w:ind w:left="668" w:right="830" w:hanging="272"/>
        <w:rPr>
          <w:rFonts w:ascii="Calibri" w:eastAsia="Calibri" w:hAnsi="Calibri" w:cs="Calibri"/>
        </w:rPr>
      </w:pPr>
      <w:r>
        <w:rPr>
          <w:rFonts w:ascii="Calibri"/>
        </w:rPr>
        <w:t>Da</w:t>
      </w:r>
    </w:p>
    <w:p w:rsidR="003739CE" w:rsidRDefault="00827075" w:rsidP="00355A7E">
      <w:pPr>
        <w:pStyle w:val="ListParagraph"/>
        <w:numPr>
          <w:ilvl w:val="0"/>
          <w:numId w:val="6"/>
        </w:numPr>
        <w:tabs>
          <w:tab w:val="left" w:pos="669"/>
        </w:tabs>
        <w:spacing w:line="300" w:lineRule="exact"/>
        <w:ind w:left="668" w:right="830" w:hanging="272"/>
        <w:rPr>
          <w:rFonts w:ascii="Calibri" w:eastAsia="Calibri" w:hAnsi="Calibri" w:cs="Calibri"/>
        </w:rPr>
      </w:pPr>
      <w:r>
        <w:rPr>
          <w:rFonts w:ascii="Calibri"/>
        </w:rPr>
        <w:t>Nu</w:t>
      </w:r>
    </w:p>
    <w:p w:rsidR="003739CE" w:rsidRDefault="003739CE">
      <w:pPr>
        <w:spacing w:before="7"/>
        <w:rPr>
          <w:rFonts w:ascii="Calibri" w:eastAsia="Calibri" w:hAnsi="Calibri" w:cs="Calibri"/>
        </w:rPr>
      </w:pPr>
    </w:p>
    <w:p w:rsidR="003739CE" w:rsidRDefault="00827075" w:rsidP="00355A7E">
      <w:pPr>
        <w:pStyle w:val="ListParagraph"/>
        <w:numPr>
          <w:ilvl w:val="1"/>
          <w:numId w:val="5"/>
        </w:numPr>
        <w:tabs>
          <w:tab w:val="left" w:pos="773"/>
        </w:tabs>
        <w:spacing w:line="251" w:lineRule="exact"/>
        <w:ind w:left="772" w:right="830" w:hanging="376"/>
        <w:jc w:val="left"/>
        <w:rPr>
          <w:rFonts w:ascii="Calibri" w:eastAsia="Calibri" w:hAnsi="Calibri" w:cs="Calibri"/>
        </w:rPr>
      </w:pPr>
      <w:r>
        <w:rPr>
          <w:rFonts w:ascii="Calibri"/>
        </w:rPr>
        <w:t>Dacă răspunsul la punctul 5.1 este da, acest mecanism se aplică instanțelor de fond și celor de apel?</w:t>
      </w:r>
    </w:p>
    <w:p w:rsidR="003739CE" w:rsidRDefault="00827075" w:rsidP="00355A7E">
      <w:pPr>
        <w:pStyle w:val="ListParagraph"/>
        <w:numPr>
          <w:ilvl w:val="0"/>
          <w:numId w:val="6"/>
        </w:numPr>
        <w:tabs>
          <w:tab w:val="left" w:pos="669"/>
        </w:tabs>
        <w:spacing w:line="282" w:lineRule="exact"/>
        <w:ind w:left="668" w:right="830" w:hanging="272"/>
        <w:rPr>
          <w:rFonts w:ascii="Calibri" w:eastAsia="Calibri" w:hAnsi="Calibri" w:cs="Calibri"/>
        </w:rPr>
      </w:pPr>
      <w:r>
        <w:rPr>
          <w:rFonts w:ascii="Calibri"/>
        </w:rPr>
        <w:t>În primă instanță</w:t>
      </w:r>
    </w:p>
    <w:p w:rsidR="003739CE" w:rsidRDefault="00827075" w:rsidP="00355A7E">
      <w:pPr>
        <w:pStyle w:val="ListParagraph"/>
        <w:numPr>
          <w:ilvl w:val="0"/>
          <w:numId w:val="6"/>
        </w:numPr>
        <w:tabs>
          <w:tab w:val="left" w:pos="669"/>
        </w:tabs>
        <w:spacing w:line="300" w:lineRule="exact"/>
        <w:ind w:left="668" w:right="830" w:hanging="272"/>
        <w:rPr>
          <w:rFonts w:ascii="Calibri" w:eastAsia="Calibri" w:hAnsi="Calibri" w:cs="Calibri"/>
        </w:rPr>
      </w:pPr>
      <w:r>
        <w:rPr>
          <w:rFonts w:ascii="Calibri"/>
        </w:rPr>
        <w:t>În apel</w:t>
      </w:r>
    </w:p>
    <w:p w:rsidR="003739CE" w:rsidRDefault="003739CE">
      <w:pPr>
        <w:spacing w:before="7"/>
        <w:rPr>
          <w:rFonts w:ascii="Calibri" w:eastAsia="Calibri" w:hAnsi="Calibri" w:cs="Calibri"/>
        </w:rPr>
      </w:pPr>
    </w:p>
    <w:p w:rsidR="003739CE" w:rsidRDefault="00827075" w:rsidP="00355A7E">
      <w:pPr>
        <w:pStyle w:val="ListParagraph"/>
        <w:numPr>
          <w:ilvl w:val="1"/>
          <w:numId w:val="5"/>
        </w:numPr>
        <w:tabs>
          <w:tab w:val="left" w:pos="725"/>
        </w:tabs>
        <w:spacing w:line="251" w:lineRule="exact"/>
        <w:ind w:left="724" w:right="830"/>
        <w:jc w:val="left"/>
        <w:rPr>
          <w:rFonts w:ascii="Calibri" w:eastAsia="Calibri" w:hAnsi="Calibri" w:cs="Calibri"/>
        </w:rPr>
      </w:pPr>
      <w:r>
        <w:rPr>
          <w:rFonts w:ascii="Calibri"/>
        </w:rPr>
        <w:t>Dacă răspunsul la punctul 5.1 este da, acest mecanism folosește un eșantion din hotărârile judecătorești pronunțate?</w:t>
      </w:r>
    </w:p>
    <w:p w:rsidR="003739CE" w:rsidRDefault="00827075" w:rsidP="00355A7E">
      <w:pPr>
        <w:pStyle w:val="ListParagraph"/>
        <w:numPr>
          <w:ilvl w:val="0"/>
          <w:numId w:val="6"/>
        </w:numPr>
        <w:tabs>
          <w:tab w:val="left" w:pos="669"/>
        </w:tabs>
        <w:spacing w:line="282" w:lineRule="exact"/>
        <w:ind w:left="668" w:right="830" w:hanging="272"/>
        <w:rPr>
          <w:rFonts w:ascii="Calibri" w:eastAsia="Calibri" w:hAnsi="Calibri" w:cs="Calibri"/>
        </w:rPr>
      </w:pPr>
      <w:r>
        <w:rPr>
          <w:rFonts w:ascii="Calibri"/>
        </w:rPr>
        <w:t>Da</w:t>
      </w:r>
    </w:p>
    <w:p w:rsidR="003739CE" w:rsidRDefault="00827075" w:rsidP="00355A7E">
      <w:pPr>
        <w:pStyle w:val="ListParagraph"/>
        <w:numPr>
          <w:ilvl w:val="0"/>
          <w:numId w:val="6"/>
        </w:numPr>
        <w:tabs>
          <w:tab w:val="left" w:pos="669"/>
        </w:tabs>
        <w:spacing w:line="300" w:lineRule="exact"/>
        <w:ind w:left="668" w:right="830" w:hanging="272"/>
        <w:rPr>
          <w:rFonts w:ascii="Calibri" w:eastAsia="Calibri" w:hAnsi="Calibri" w:cs="Calibri"/>
        </w:rPr>
      </w:pPr>
      <w:r>
        <w:rPr>
          <w:rFonts w:ascii="Calibri"/>
        </w:rPr>
        <w:t>Nu</w:t>
      </w:r>
    </w:p>
    <w:p w:rsidR="003739CE" w:rsidRDefault="003739CE">
      <w:pPr>
        <w:spacing w:before="7"/>
        <w:rPr>
          <w:rFonts w:ascii="Calibri" w:eastAsia="Calibri" w:hAnsi="Calibri" w:cs="Calibri"/>
        </w:rPr>
      </w:pPr>
    </w:p>
    <w:p w:rsidR="003739CE" w:rsidRDefault="00827075" w:rsidP="00355A7E">
      <w:pPr>
        <w:pStyle w:val="ListParagraph"/>
        <w:numPr>
          <w:ilvl w:val="1"/>
          <w:numId w:val="5"/>
        </w:numPr>
        <w:tabs>
          <w:tab w:val="left" w:pos="725"/>
        </w:tabs>
        <w:spacing w:line="251" w:lineRule="exact"/>
        <w:ind w:left="724" w:right="830"/>
        <w:jc w:val="left"/>
        <w:rPr>
          <w:rFonts w:ascii="Calibri" w:eastAsia="Calibri" w:hAnsi="Calibri" w:cs="Calibri"/>
        </w:rPr>
      </w:pPr>
      <w:r>
        <w:rPr>
          <w:rFonts w:ascii="Calibri"/>
        </w:rPr>
        <w:t>Mecanismul implică evaluare colegială?</w:t>
      </w:r>
    </w:p>
    <w:p w:rsidR="003739CE" w:rsidRDefault="00827075" w:rsidP="00355A7E">
      <w:pPr>
        <w:pStyle w:val="ListParagraph"/>
        <w:numPr>
          <w:ilvl w:val="0"/>
          <w:numId w:val="6"/>
        </w:numPr>
        <w:tabs>
          <w:tab w:val="left" w:pos="669"/>
        </w:tabs>
        <w:spacing w:line="282" w:lineRule="exact"/>
        <w:ind w:left="668" w:right="830" w:hanging="272"/>
        <w:rPr>
          <w:rFonts w:ascii="Calibri" w:eastAsia="Calibri" w:hAnsi="Calibri" w:cs="Calibri"/>
        </w:rPr>
      </w:pPr>
      <w:r>
        <w:rPr>
          <w:rFonts w:ascii="Calibri"/>
        </w:rPr>
        <w:t>Da</w:t>
      </w:r>
    </w:p>
    <w:p w:rsidR="003739CE" w:rsidRDefault="00827075" w:rsidP="00355A7E">
      <w:pPr>
        <w:pStyle w:val="ListParagraph"/>
        <w:numPr>
          <w:ilvl w:val="0"/>
          <w:numId w:val="6"/>
        </w:numPr>
        <w:tabs>
          <w:tab w:val="left" w:pos="669"/>
        </w:tabs>
        <w:spacing w:line="300" w:lineRule="exact"/>
        <w:ind w:left="668" w:right="830" w:hanging="272"/>
        <w:rPr>
          <w:rFonts w:ascii="Calibri" w:eastAsia="Calibri" w:hAnsi="Calibri" w:cs="Calibri"/>
        </w:rPr>
      </w:pPr>
      <w:r>
        <w:rPr>
          <w:rFonts w:ascii="Calibri"/>
        </w:rPr>
        <w:lastRenderedPageBreak/>
        <w:t>Nu</w:t>
      </w:r>
    </w:p>
    <w:p w:rsidR="003739CE" w:rsidRDefault="003739CE">
      <w:pPr>
        <w:spacing w:before="7"/>
        <w:rPr>
          <w:rFonts w:ascii="Calibri" w:eastAsia="Calibri" w:hAnsi="Calibri" w:cs="Calibri"/>
        </w:rPr>
      </w:pPr>
    </w:p>
    <w:p w:rsidR="003739CE" w:rsidRDefault="00827075" w:rsidP="00355A7E">
      <w:pPr>
        <w:pStyle w:val="ListParagraph"/>
        <w:numPr>
          <w:ilvl w:val="1"/>
          <w:numId w:val="5"/>
        </w:numPr>
        <w:tabs>
          <w:tab w:val="left" w:pos="725"/>
        </w:tabs>
        <w:spacing w:line="250" w:lineRule="exact"/>
        <w:ind w:left="724" w:right="830"/>
        <w:jc w:val="left"/>
        <w:rPr>
          <w:rFonts w:ascii="Calibri" w:eastAsia="Calibri" w:hAnsi="Calibri" w:cs="Calibri"/>
        </w:rPr>
      </w:pPr>
      <w:r>
        <w:rPr>
          <w:rFonts w:ascii="Calibri"/>
        </w:rPr>
        <w:t>Domeniul de aplicare a evaluării: măiestrie juridică, calitatea hotărârilor judecătorești.</w:t>
      </w:r>
    </w:p>
    <w:p w:rsidR="003739CE" w:rsidRDefault="00827075" w:rsidP="00355A7E">
      <w:pPr>
        <w:pStyle w:val="ListParagraph"/>
        <w:numPr>
          <w:ilvl w:val="0"/>
          <w:numId w:val="6"/>
        </w:numPr>
        <w:tabs>
          <w:tab w:val="left" w:pos="669"/>
        </w:tabs>
        <w:spacing w:line="298" w:lineRule="exact"/>
        <w:ind w:left="668" w:right="830" w:hanging="272"/>
        <w:rPr>
          <w:rFonts w:ascii="Calibri" w:eastAsia="Calibri" w:hAnsi="Calibri" w:cs="Calibri"/>
        </w:rPr>
      </w:pPr>
      <w:r>
        <w:rPr>
          <w:rFonts w:ascii="Calibri"/>
        </w:rPr>
        <w:t>Măiestrie juridică</w:t>
      </w:r>
    </w:p>
    <w:p w:rsidR="003739CE" w:rsidRDefault="003739CE">
      <w:pPr>
        <w:spacing w:line="298" w:lineRule="exact"/>
        <w:rPr>
          <w:rFonts w:ascii="Calibri" w:eastAsia="Calibri" w:hAnsi="Calibri" w:cs="Calibri"/>
        </w:rPr>
        <w:sectPr w:rsidR="003739CE">
          <w:footerReference w:type="default" r:id="rId106"/>
          <w:pgSz w:w="11900" w:h="16840"/>
          <w:pgMar w:top="1360" w:right="1020" w:bottom="1460" w:left="1020" w:header="0" w:footer="1266" w:gutter="0"/>
          <w:pgNumType w:start="128"/>
          <w:cols w:space="720"/>
        </w:sectPr>
      </w:pPr>
    </w:p>
    <w:p w:rsidR="003739CE" w:rsidRDefault="00827075" w:rsidP="00355A7E">
      <w:pPr>
        <w:pStyle w:val="ListParagraph"/>
        <w:numPr>
          <w:ilvl w:val="0"/>
          <w:numId w:val="28"/>
        </w:numPr>
        <w:tabs>
          <w:tab w:val="left" w:pos="409"/>
        </w:tabs>
        <w:spacing w:before="19"/>
        <w:ind w:left="408" w:right="539"/>
        <w:rPr>
          <w:rFonts w:ascii="Calibri" w:eastAsia="Calibri" w:hAnsi="Calibri" w:cs="Calibri"/>
        </w:rPr>
      </w:pPr>
      <w:r>
        <w:rPr>
          <w:rFonts w:ascii="Calibri"/>
        </w:rPr>
        <w:lastRenderedPageBreak/>
        <w:t>Calitatea hotărârilor judecătorești</w:t>
      </w:r>
    </w:p>
    <w:p w:rsidR="003739CE" w:rsidRDefault="003739CE">
      <w:pPr>
        <w:rPr>
          <w:rFonts w:ascii="Calibri" w:eastAsia="Calibri" w:hAnsi="Calibri" w:cs="Calibri"/>
          <w:sz w:val="24"/>
          <w:szCs w:val="24"/>
        </w:rPr>
      </w:pPr>
    </w:p>
    <w:p w:rsidR="003739CE" w:rsidRDefault="003739CE">
      <w:pPr>
        <w:spacing w:before="6"/>
        <w:rPr>
          <w:rFonts w:ascii="Calibri" w:eastAsia="Calibri" w:hAnsi="Calibri" w:cs="Calibri"/>
          <w:sz w:val="20"/>
          <w:szCs w:val="20"/>
        </w:rPr>
      </w:pPr>
    </w:p>
    <w:p w:rsidR="003739CE" w:rsidRDefault="00827075" w:rsidP="00355A7E">
      <w:pPr>
        <w:pStyle w:val="ListParagraph"/>
        <w:numPr>
          <w:ilvl w:val="1"/>
          <w:numId w:val="5"/>
        </w:numPr>
        <w:tabs>
          <w:tab w:val="left" w:pos="465"/>
        </w:tabs>
        <w:spacing w:line="251" w:lineRule="exact"/>
        <w:ind w:left="464" w:right="196"/>
        <w:jc w:val="left"/>
        <w:rPr>
          <w:rFonts w:ascii="Calibri" w:eastAsia="Calibri" w:hAnsi="Calibri" w:cs="Calibri"/>
        </w:rPr>
      </w:pPr>
      <w:r>
        <w:rPr>
          <w:rFonts w:ascii="Calibri"/>
        </w:rPr>
        <w:t>Este evaluarea credibilă (de exemplu, nu toate hotărârile judecătorești sunt automat evaluate ca fiind satisfăcător redactate)?</w:t>
      </w:r>
    </w:p>
    <w:p w:rsidR="003739CE" w:rsidRDefault="00827075" w:rsidP="00355A7E">
      <w:pPr>
        <w:pStyle w:val="ListParagraph"/>
        <w:numPr>
          <w:ilvl w:val="0"/>
          <w:numId w:val="28"/>
        </w:numPr>
        <w:tabs>
          <w:tab w:val="left" w:pos="409"/>
        </w:tabs>
        <w:spacing w:line="282" w:lineRule="exact"/>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line="300" w:lineRule="exact"/>
        <w:ind w:left="408" w:right="539"/>
        <w:rPr>
          <w:rFonts w:ascii="Calibri" w:eastAsia="Calibri" w:hAnsi="Calibri" w:cs="Calibri"/>
        </w:rPr>
      </w:pPr>
      <w:r>
        <w:rPr>
          <w:rFonts w:ascii="Calibri"/>
        </w:rPr>
        <w:t>Nu</w:t>
      </w:r>
    </w:p>
    <w:p w:rsidR="003739CE" w:rsidRDefault="003739CE">
      <w:pPr>
        <w:spacing w:before="7"/>
        <w:rPr>
          <w:rFonts w:ascii="Calibri" w:eastAsia="Calibri" w:hAnsi="Calibri" w:cs="Calibri"/>
        </w:rPr>
      </w:pPr>
    </w:p>
    <w:p w:rsidR="003739CE" w:rsidRDefault="00827075" w:rsidP="00355A7E">
      <w:pPr>
        <w:pStyle w:val="ListParagraph"/>
        <w:numPr>
          <w:ilvl w:val="1"/>
          <w:numId w:val="5"/>
        </w:numPr>
        <w:tabs>
          <w:tab w:val="left" w:pos="465"/>
        </w:tabs>
        <w:spacing w:line="251" w:lineRule="exact"/>
        <w:ind w:left="464" w:right="539"/>
        <w:jc w:val="left"/>
        <w:rPr>
          <w:rFonts w:ascii="Calibri" w:eastAsia="Calibri" w:hAnsi="Calibri" w:cs="Calibri"/>
        </w:rPr>
      </w:pPr>
      <w:r>
        <w:rPr>
          <w:rFonts w:ascii="Calibri"/>
        </w:rPr>
        <w:t>Este folosită rata de introducere a caăilor de atac ca o modalitate de aproximare a calității hotărârilor și deciziilor judecătorești?</w:t>
      </w:r>
    </w:p>
    <w:p w:rsidR="003739CE" w:rsidRDefault="00827075" w:rsidP="00355A7E">
      <w:pPr>
        <w:pStyle w:val="ListParagraph"/>
        <w:numPr>
          <w:ilvl w:val="0"/>
          <w:numId w:val="28"/>
        </w:numPr>
        <w:tabs>
          <w:tab w:val="left" w:pos="409"/>
        </w:tabs>
        <w:spacing w:line="282" w:lineRule="exact"/>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line="300" w:lineRule="exact"/>
        <w:ind w:left="408" w:right="539"/>
        <w:rPr>
          <w:rFonts w:ascii="Calibri" w:eastAsia="Calibri" w:hAnsi="Calibri" w:cs="Calibri"/>
        </w:rPr>
      </w:pPr>
      <w:r>
        <w:rPr>
          <w:rFonts w:ascii="Calibri"/>
        </w:rPr>
        <w:t>Nu</w:t>
      </w:r>
    </w:p>
    <w:p w:rsidR="003739CE" w:rsidRDefault="003739CE">
      <w:pPr>
        <w:spacing w:before="7"/>
        <w:rPr>
          <w:rFonts w:ascii="Calibri" w:eastAsia="Calibri" w:hAnsi="Calibri" w:cs="Calibri"/>
        </w:rPr>
      </w:pPr>
    </w:p>
    <w:p w:rsidR="003739CE" w:rsidRDefault="00827075" w:rsidP="00355A7E">
      <w:pPr>
        <w:pStyle w:val="ListParagraph"/>
        <w:numPr>
          <w:ilvl w:val="1"/>
          <w:numId w:val="5"/>
        </w:numPr>
        <w:tabs>
          <w:tab w:val="left" w:pos="465"/>
        </w:tabs>
        <w:ind w:right="585" w:firstLine="0"/>
        <w:jc w:val="left"/>
        <w:rPr>
          <w:rFonts w:ascii="Calibri" w:eastAsia="Calibri" w:hAnsi="Calibri" w:cs="Calibri"/>
        </w:rPr>
      </w:pPr>
      <w:r>
        <w:rPr>
          <w:rFonts w:ascii="Calibri"/>
        </w:rPr>
        <w:t>Este calitatea hotărîrilor judecătorești și a deciziilor parte a chestionarelor care vizează măsurarea satisfacției justițiabililor, dacă aceste există?</w:t>
      </w:r>
    </w:p>
    <w:p w:rsidR="003739CE" w:rsidRDefault="00827075" w:rsidP="00355A7E">
      <w:pPr>
        <w:pStyle w:val="ListParagraph"/>
        <w:numPr>
          <w:ilvl w:val="0"/>
          <w:numId w:val="28"/>
        </w:numPr>
        <w:tabs>
          <w:tab w:val="left" w:pos="409"/>
        </w:tabs>
        <w:spacing w:line="264" w:lineRule="exact"/>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line="300" w:lineRule="exact"/>
        <w:ind w:left="408" w:right="539"/>
        <w:rPr>
          <w:rFonts w:ascii="Calibri" w:eastAsia="Calibri" w:hAnsi="Calibri" w:cs="Calibri"/>
        </w:rPr>
      </w:pPr>
      <w:r>
        <w:rPr>
          <w:rFonts w:ascii="Calibri"/>
        </w:rPr>
        <w:t>Nu</w:t>
      </w:r>
    </w:p>
    <w:p w:rsidR="003739CE" w:rsidRDefault="003739CE">
      <w:pPr>
        <w:spacing w:before="7"/>
        <w:rPr>
          <w:rFonts w:ascii="Calibri" w:eastAsia="Calibri" w:hAnsi="Calibri" w:cs="Calibri"/>
        </w:rPr>
      </w:pPr>
    </w:p>
    <w:p w:rsidR="003739CE" w:rsidRDefault="00827075" w:rsidP="00355A7E">
      <w:pPr>
        <w:pStyle w:val="ListParagraph"/>
        <w:numPr>
          <w:ilvl w:val="1"/>
          <w:numId w:val="5"/>
        </w:numPr>
        <w:tabs>
          <w:tab w:val="left" w:pos="465"/>
        </w:tabs>
        <w:ind w:right="223" w:firstLine="0"/>
        <w:jc w:val="left"/>
        <w:rPr>
          <w:rFonts w:ascii="Calibri" w:eastAsia="Calibri" w:hAnsi="Calibri" w:cs="Calibri"/>
        </w:rPr>
      </w:pPr>
      <w:r>
        <w:rPr>
          <w:rFonts w:ascii="Calibri"/>
        </w:rPr>
        <w:t>Este calitatea hotărârilor judecătorești evaluată prin alte metode, cum ar fi studii cu privire la aspectele specifice ale hotărârilor judecătorești cum ar fi lizibilitatea?</w:t>
      </w:r>
    </w:p>
    <w:p w:rsidR="003739CE" w:rsidRDefault="00827075" w:rsidP="00355A7E">
      <w:pPr>
        <w:pStyle w:val="ListParagraph"/>
        <w:numPr>
          <w:ilvl w:val="0"/>
          <w:numId w:val="28"/>
        </w:numPr>
        <w:tabs>
          <w:tab w:val="left" w:pos="409"/>
        </w:tabs>
        <w:spacing w:line="264" w:lineRule="exact"/>
        <w:ind w:left="408" w:right="539"/>
        <w:rPr>
          <w:rFonts w:ascii="Calibri" w:eastAsia="Calibri" w:hAnsi="Calibri" w:cs="Calibri"/>
        </w:rPr>
      </w:pPr>
      <w:r>
        <w:rPr>
          <w:rFonts w:ascii="Calibri"/>
        </w:rPr>
        <w:t>Da</w:t>
      </w:r>
    </w:p>
    <w:p w:rsidR="003739CE" w:rsidRDefault="00827075" w:rsidP="00355A7E">
      <w:pPr>
        <w:pStyle w:val="ListParagraph"/>
        <w:numPr>
          <w:ilvl w:val="0"/>
          <w:numId w:val="28"/>
        </w:numPr>
        <w:tabs>
          <w:tab w:val="left" w:pos="409"/>
        </w:tabs>
        <w:spacing w:line="300" w:lineRule="exact"/>
        <w:ind w:left="408" w:right="539"/>
        <w:rPr>
          <w:rFonts w:ascii="Calibri" w:eastAsia="Calibri" w:hAnsi="Calibri" w:cs="Calibri"/>
        </w:rPr>
      </w:pPr>
      <w:r>
        <w:rPr>
          <w:rFonts w:ascii="Calibri"/>
        </w:rPr>
        <w:t>Nu</w:t>
      </w:r>
    </w:p>
    <w:p w:rsidR="003739CE" w:rsidRDefault="003739CE">
      <w:pPr>
        <w:rPr>
          <w:rFonts w:ascii="Calibri" w:eastAsia="Calibri" w:hAnsi="Calibri" w:cs="Calibri"/>
          <w:sz w:val="20"/>
          <w:szCs w:val="20"/>
        </w:rPr>
      </w:pPr>
    </w:p>
    <w:p w:rsidR="003739CE" w:rsidRDefault="003739CE">
      <w:pPr>
        <w:rPr>
          <w:rFonts w:ascii="Calibri" w:eastAsia="Calibri" w:hAnsi="Calibri" w:cs="Calibri"/>
          <w:sz w:val="20"/>
          <w:szCs w:val="20"/>
        </w:rPr>
      </w:pPr>
    </w:p>
    <w:p w:rsidR="003739CE" w:rsidRDefault="003739CE">
      <w:pPr>
        <w:spacing w:before="4"/>
        <w:rPr>
          <w:rFonts w:ascii="Calibri" w:eastAsia="Calibri" w:hAnsi="Calibri" w:cs="Calibri"/>
          <w:sz w:val="24"/>
          <w:szCs w:val="24"/>
        </w:rPr>
      </w:pPr>
    </w:p>
    <w:p w:rsidR="003739CE" w:rsidRDefault="00C52A8A">
      <w:pPr>
        <w:spacing w:line="508" w:lineRule="exact"/>
        <w:ind w:left="108"/>
        <w:rPr>
          <w:rFonts w:ascii="Calibri" w:eastAsia="Calibri" w:hAnsi="Calibri" w:cs="Calibri"/>
          <w:sz w:val="20"/>
          <w:szCs w:val="20"/>
        </w:rPr>
      </w:pPr>
      <w:r>
        <w:rPr>
          <w:rFonts w:ascii="Calibri" w:eastAsia="Calibri" w:hAnsi="Calibri" w:cs="Calibri"/>
          <w:position w:val="-9"/>
          <w:sz w:val="20"/>
          <w:szCs w:val="20"/>
        </w:rPr>
      </w:r>
      <w:r>
        <w:rPr>
          <w:rFonts w:ascii="Calibri" w:eastAsia="Calibri" w:hAnsi="Calibri" w:cs="Calibri"/>
          <w:position w:val="-9"/>
          <w:sz w:val="20"/>
          <w:szCs w:val="20"/>
        </w:rPr>
        <w:pict>
          <v:shape id="_x0000_s1531" type="#_x0000_t202" style="width:456.35pt;height:25.45pt;mso-left-percent:-10001;mso-top-percent:-10001;mso-position-horizontal:absolute;mso-position-horizontal-relative:char;mso-position-vertical:absolute;mso-position-vertical-relative:line;mso-left-percent:-10001;mso-top-percent:-10001" fillcolor="#edebe0" stroked="f">
            <v:textbox inset="0,0,0,0">
              <w:txbxContent>
                <w:p w:rsidR="00827075" w:rsidRDefault="00827075">
                  <w:pPr>
                    <w:tabs>
                      <w:tab w:val="left" w:pos="595"/>
                    </w:tabs>
                    <w:spacing w:line="268" w:lineRule="exact"/>
                    <w:ind w:left="28"/>
                    <w:rPr>
                      <w:rFonts w:ascii="Calibri" w:eastAsia="Calibri" w:hAnsi="Calibri" w:cs="Calibri"/>
                    </w:rPr>
                  </w:pPr>
                  <w:r>
                    <w:rPr>
                      <w:rFonts w:ascii="Calibri"/>
                      <w:b/>
                    </w:rPr>
                    <w:t>D.</w:t>
                  </w:r>
                  <w:r>
                    <w:tab/>
                  </w:r>
                  <w:r>
                    <w:rPr>
                      <w:rFonts w:ascii="Calibri"/>
                      <w:b/>
                    </w:rPr>
                    <w:t>Oferirea de acces la lege publicului pentru a îndruma societatea</w:t>
                  </w:r>
                </w:p>
              </w:txbxContent>
            </v:textbox>
          </v:shape>
        </w:pict>
      </w:r>
    </w:p>
    <w:p w:rsidR="003739CE" w:rsidRDefault="003739CE">
      <w:pPr>
        <w:spacing w:before="4"/>
        <w:rPr>
          <w:rFonts w:ascii="Calibri" w:eastAsia="Calibri" w:hAnsi="Calibri" w:cs="Calibri"/>
          <w:sz w:val="17"/>
          <w:szCs w:val="17"/>
        </w:rPr>
      </w:pPr>
    </w:p>
    <w:p w:rsidR="003739CE" w:rsidRDefault="00827075">
      <w:pPr>
        <w:spacing w:before="55" w:line="268" w:lineRule="exact"/>
        <w:ind w:left="136" w:right="539"/>
        <w:rPr>
          <w:rFonts w:ascii="Calibri" w:eastAsia="Calibri" w:hAnsi="Calibri" w:cs="Calibri"/>
        </w:rPr>
      </w:pPr>
      <w:r>
        <w:rPr>
          <w:rFonts w:ascii="Calibri"/>
          <w:b/>
        </w:rPr>
        <w:t>Indicatorul D1: Accesul la jurisprudență</w:t>
      </w:r>
    </w:p>
    <w:p w:rsidR="003739CE" w:rsidRDefault="00827075" w:rsidP="00355A7E">
      <w:pPr>
        <w:pStyle w:val="ListParagraph"/>
        <w:numPr>
          <w:ilvl w:val="1"/>
          <w:numId w:val="4"/>
        </w:numPr>
        <w:tabs>
          <w:tab w:val="left" w:pos="845"/>
        </w:tabs>
        <w:ind w:right="539" w:firstLine="0"/>
        <w:rPr>
          <w:rFonts w:ascii="Calibri" w:eastAsia="Calibri" w:hAnsi="Calibri" w:cs="Calibri"/>
        </w:rPr>
      </w:pPr>
      <w:r>
        <w:rPr>
          <w:rFonts w:ascii="Calibri"/>
        </w:rPr>
        <w:t>Sunt publicate deciziile judecătorești</w:t>
      </w:r>
      <w:r>
        <w:rPr>
          <w:rFonts w:ascii="Calibri"/>
          <w:position w:val="8"/>
          <w:sz w:val="14"/>
        </w:rPr>
        <w:t>39</w:t>
      </w:r>
      <w:r>
        <w:rPr>
          <w:rFonts w:ascii="Calibri"/>
        </w:rPr>
        <w:t>?</w:t>
      </w:r>
    </w:p>
    <w:tbl>
      <w:tblPr>
        <w:tblW w:w="0" w:type="auto"/>
        <w:tblInd w:w="136" w:type="dxa"/>
        <w:tblLayout w:type="fixed"/>
        <w:tblCellMar>
          <w:left w:w="0" w:type="dxa"/>
          <w:right w:w="0" w:type="dxa"/>
        </w:tblCellMar>
        <w:tblLook w:val="01E0" w:firstRow="1" w:lastRow="1" w:firstColumn="1" w:lastColumn="1" w:noHBand="0" w:noVBand="0"/>
      </w:tblPr>
      <w:tblGrid>
        <w:gridCol w:w="3021"/>
        <w:gridCol w:w="3029"/>
        <w:gridCol w:w="3009"/>
      </w:tblGrid>
      <w:tr w:rsidR="003739CE">
        <w:trPr>
          <w:trHeight w:hRule="exact" w:val="276"/>
        </w:trPr>
        <w:tc>
          <w:tcPr>
            <w:tcW w:w="3021"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civile</w:t>
            </w:r>
          </w:p>
        </w:tc>
      </w:tr>
      <w:tr w:rsidR="003739CE">
        <w:trPr>
          <w:trHeight w:hRule="exact" w:val="548"/>
        </w:trPr>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toate cauzele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unele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nici o cauză</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4"/>
        </w:numPr>
        <w:tabs>
          <w:tab w:val="left" w:pos="465"/>
        </w:tabs>
        <w:spacing w:before="55"/>
        <w:ind w:left="464" w:right="539" w:hanging="328"/>
        <w:rPr>
          <w:rFonts w:ascii="Calibri" w:eastAsia="Calibri" w:hAnsi="Calibri" w:cs="Calibri"/>
        </w:rPr>
      </w:pPr>
      <w:r>
        <w:rPr>
          <w:rFonts w:ascii="Calibri"/>
        </w:rPr>
        <w:t>Sunt publicate rezumate ale deciziilor judecătorești?</w:t>
      </w:r>
    </w:p>
    <w:tbl>
      <w:tblPr>
        <w:tblW w:w="0" w:type="auto"/>
        <w:tblInd w:w="136" w:type="dxa"/>
        <w:tblLayout w:type="fixed"/>
        <w:tblCellMar>
          <w:left w:w="0" w:type="dxa"/>
          <w:right w:w="0" w:type="dxa"/>
        </w:tblCellMar>
        <w:tblLook w:val="01E0" w:firstRow="1" w:lastRow="1" w:firstColumn="1" w:lastColumn="1" w:noHBand="0" w:noVBand="0"/>
      </w:tblPr>
      <w:tblGrid>
        <w:gridCol w:w="3021"/>
        <w:gridCol w:w="3029"/>
        <w:gridCol w:w="3009"/>
      </w:tblGrid>
      <w:tr w:rsidR="003739CE">
        <w:trPr>
          <w:trHeight w:hRule="exact" w:val="276"/>
        </w:trPr>
        <w:tc>
          <w:tcPr>
            <w:tcW w:w="3021" w:type="dxa"/>
            <w:tcBorders>
              <w:top w:val="single" w:sz="3" w:space="0" w:color="000000"/>
              <w:left w:val="single" w:sz="3" w:space="0" w:color="000000"/>
              <w:bottom w:val="single" w:sz="3" w:space="0" w:color="000000"/>
              <w:right w:val="single" w:sz="3" w:space="0" w:color="000000"/>
            </w:tcBorders>
          </w:tcPr>
          <w:p w:rsidR="003739CE" w:rsidRDefault="003739CE"/>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penale</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right="4"/>
              <w:jc w:val="center"/>
              <w:rPr>
                <w:rFonts w:ascii="Calibri" w:eastAsia="Calibri" w:hAnsi="Calibri" w:cs="Calibri"/>
              </w:rPr>
            </w:pPr>
            <w:r>
              <w:rPr>
                <w:rFonts w:ascii="Calibri"/>
              </w:rPr>
              <w:t>Cauze civile</w:t>
            </w:r>
          </w:p>
        </w:tc>
      </w:tr>
      <w:tr w:rsidR="003739CE">
        <w:trPr>
          <w:trHeight w:hRule="exact" w:val="548"/>
        </w:trPr>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În toate cauzele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08"/>
              <w:rPr>
                <w:rFonts w:ascii="Calibri" w:eastAsia="Calibri" w:hAnsi="Calibri" w:cs="Calibri"/>
              </w:rPr>
            </w:pPr>
            <w:r>
              <w:rPr>
                <w:rFonts w:ascii="Calibri"/>
              </w:rPr>
              <w:t>În majoritatea cauzelor</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jc w:val="center"/>
              <w:rPr>
                <w:rFonts w:ascii="Segoe UI Symbol" w:eastAsia="Segoe UI Symbol" w:hAnsi="Segoe UI Symbol" w:cs="Segoe UI Symbol"/>
              </w:rPr>
            </w:pPr>
            <w:r>
              <w:rPr>
                <w:rFonts w:ascii="Segoe UI Symbol" w:hAnsi="Segoe UI Symbol"/>
              </w:rPr>
              <w:t>☐</w:t>
            </w:r>
          </w:p>
        </w:tc>
      </w:tr>
      <w:tr w:rsidR="003739CE">
        <w:trPr>
          <w:trHeight w:hRule="exact" w:val="304"/>
        </w:trPr>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unele cauze</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În nici o cauză</w:t>
            </w:r>
          </w:p>
        </w:tc>
        <w:tc>
          <w:tcPr>
            <w:tcW w:w="302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rsidP="00355A7E">
      <w:pPr>
        <w:pStyle w:val="ListParagraph"/>
        <w:numPr>
          <w:ilvl w:val="1"/>
          <w:numId w:val="4"/>
        </w:numPr>
        <w:tabs>
          <w:tab w:val="left" w:pos="465"/>
        </w:tabs>
        <w:spacing w:before="55"/>
        <w:ind w:right="290" w:firstLine="0"/>
        <w:rPr>
          <w:rFonts w:ascii="Calibri" w:eastAsia="Calibri" w:hAnsi="Calibri" w:cs="Calibri"/>
        </w:rPr>
      </w:pPr>
      <w:r>
        <w:rPr>
          <w:rFonts w:ascii="Calibri"/>
        </w:rPr>
        <w:t>Sunt deciziile importante scoase în evidență: deciziile care au un impact ridicat/stabilesc un precedent sunt evidențiate publicului?</w:t>
      </w:r>
    </w:p>
    <w:tbl>
      <w:tblPr>
        <w:tblW w:w="0" w:type="auto"/>
        <w:tblInd w:w="13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76"/>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876"/>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bl>
    <w:p w:rsidR="003739CE" w:rsidRDefault="003739CE">
      <w:pPr>
        <w:spacing w:before="9"/>
        <w:rPr>
          <w:rFonts w:ascii="Calibri" w:eastAsia="Calibri" w:hAnsi="Calibri" w:cs="Calibri"/>
          <w:sz w:val="19"/>
          <w:szCs w:val="19"/>
        </w:rPr>
      </w:pPr>
    </w:p>
    <w:p w:rsidR="003739CE" w:rsidRDefault="00C52A8A">
      <w:pPr>
        <w:spacing w:line="20" w:lineRule="exact"/>
        <w:ind w:left="130"/>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26" style="width:144.65pt;height:.6pt;mso-position-horizontal-relative:char;mso-position-vertical-relative:line" coordsize="2893,12">
            <v:group id="_x0000_s1027" style="position:absolute;left:6;top:6;width:2881;height:2" coordorigin="6,6" coordsize="2881,2">
              <v:shape id="_x0000_s1028" style="position:absolute;left:6;top:6;width:2881;height:2" coordorigin="6,6" coordsize="2881,0" path="m6,6r2881,e" filled="f" strokeweight=".6pt">
                <v:path arrowok="t"/>
              </v:shape>
            </v:group>
            <w10:anchorlock/>
          </v:group>
        </w:pict>
      </w:r>
    </w:p>
    <w:p w:rsidR="003739CE" w:rsidRDefault="003739CE">
      <w:pPr>
        <w:spacing w:line="20" w:lineRule="exact"/>
        <w:rPr>
          <w:rFonts w:ascii="Calibri" w:eastAsia="Calibri" w:hAnsi="Calibri" w:cs="Calibri"/>
          <w:sz w:val="2"/>
          <w:szCs w:val="2"/>
        </w:rPr>
        <w:sectPr w:rsidR="003739CE">
          <w:pgSz w:w="11900" w:h="16840"/>
          <w:pgMar w:top="1360" w:right="1280" w:bottom="1460" w:left="1280" w:header="0" w:footer="1266" w:gutter="0"/>
          <w:cols w:space="720"/>
        </w:sectPr>
      </w:pPr>
    </w:p>
    <w:p w:rsidR="003739CE" w:rsidRDefault="003739CE">
      <w:pPr>
        <w:spacing w:before="3"/>
        <w:rPr>
          <w:rFonts w:ascii="Calibri" w:eastAsia="Calibri" w:hAnsi="Calibri" w:cs="Calibri"/>
          <w:sz w:val="6"/>
          <w:szCs w:val="6"/>
        </w:rPr>
      </w:pP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20"/>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412"/>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420"/>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412"/>
              <w:rPr>
                <w:rFonts w:ascii="Segoe UI Symbol" w:eastAsia="Segoe UI Symbol" w:hAnsi="Segoe UI Symbol" w:cs="Segoe UI Symbol"/>
              </w:rPr>
            </w:pPr>
            <w:r>
              <w:rPr>
                <w:rFonts w:ascii="Segoe UI Symbol" w:hAnsi="Segoe UI Symbol"/>
              </w:rPr>
              <w:t>☐</w:t>
            </w:r>
          </w:p>
        </w:tc>
      </w:tr>
    </w:tbl>
    <w:p w:rsidR="003739CE" w:rsidRDefault="003739CE">
      <w:pPr>
        <w:spacing w:before="7"/>
        <w:rPr>
          <w:rFonts w:ascii="Calibri" w:eastAsia="Calibri" w:hAnsi="Calibri" w:cs="Calibri"/>
          <w:sz w:val="17"/>
          <w:szCs w:val="17"/>
        </w:rPr>
      </w:pPr>
    </w:p>
    <w:p w:rsidR="003739CE" w:rsidRDefault="00827075" w:rsidP="00355A7E">
      <w:pPr>
        <w:pStyle w:val="ListParagraph"/>
        <w:numPr>
          <w:ilvl w:val="1"/>
          <w:numId w:val="4"/>
        </w:numPr>
        <w:tabs>
          <w:tab w:val="left" w:pos="445"/>
        </w:tabs>
        <w:spacing w:before="55"/>
        <w:ind w:left="116" w:right="801" w:firstLine="0"/>
        <w:rPr>
          <w:rFonts w:ascii="Calibri" w:eastAsia="Calibri" w:hAnsi="Calibri" w:cs="Calibri"/>
        </w:rPr>
      </w:pPr>
      <w:r>
        <w:rPr>
          <w:rFonts w:ascii="Calibri"/>
        </w:rPr>
        <w:t>Sunt puse la dispoziția publicului de către instanțe informații statistice cu privire la rezultatele cauzelor?</w:t>
      </w:r>
    </w:p>
    <w:tbl>
      <w:tblPr>
        <w:tblW w:w="0" w:type="auto"/>
        <w:tblInd w:w="116" w:type="dxa"/>
        <w:tblLayout w:type="fixed"/>
        <w:tblCellMar>
          <w:left w:w="0" w:type="dxa"/>
          <w:right w:w="0" w:type="dxa"/>
        </w:tblCellMar>
        <w:tblLook w:val="01E0" w:firstRow="1" w:lastRow="1" w:firstColumn="1" w:lastColumn="1" w:noHBand="0" w:noVBand="0"/>
      </w:tblPr>
      <w:tblGrid>
        <w:gridCol w:w="3005"/>
        <w:gridCol w:w="3037"/>
        <w:gridCol w:w="3017"/>
      </w:tblGrid>
      <w:tr w:rsidR="003739CE">
        <w:trPr>
          <w:trHeight w:hRule="exact" w:val="280"/>
        </w:trPr>
        <w:tc>
          <w:tcPr>
            <w:tcW w:w="3005" w:type="dxa"/>
            <w:tcBorders>
              <w:top w:val="single" w:sz="3" w:space="0" w:color="000000"/>
              <w:left w:val="single" w:sz="3" w:space="0" w:color="000000"/>
              <w:bottom w:val="single" w:sz="3" w:space="0" w:color="000000"/>
              <w:right w:val="single" w:sz="3" w:space="0" w:color="000000"/>
            </w:tcBorders>
          </w:tcPr>
          <w:p w:rsidR="003739CE" w:rsidRDefault="003739CE"/>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right="4"/>
              <w:jc w:val="center"/>
              <w:rPr>
                <w:rFonts w:ascii="Calibri" w:eastAsia="Calibri" w:hAnsi="Calibri" w:cs="Calibri"/>
              </w:rPr>
            </w:pPr>
            <w:r>
              <w:rPr>
                <w:rFonts w:ascii="Calibri"/>
              </w:rPr>
              <w:t>Cauze penale</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
              <w:jc w:val="center"/>
              <w:rPr>
                <w:rFonts w:ascii="Calibri" w:eastAsia="Calibri" w:hAnsi="Calibri" w:cs="Calibri"/>
              </w:rPr>
            </w:pPr>
            <w:r>
              <w:rPr>
                <w:rFonts w:ascii="Calibri"/>
              </w:rPr>
              <w:t>Cauze civile</w:t>
            </w:r>
          </w:p>
        </w:tc>
      </w:tr>
      <w:tr w:rsidR="003739CE">
        <w:trPr>
          <w:trHeight w:hRule="exact" w:val="304"/>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2"/>
              <w:ind w:left="108"/>
              <w:rPr>
                <w:rFonts w:ascii="Calibri" w:eastAsia="Calibri" w:hAnsi="Calibri" w:cs="Calibri"/>
              </w:rPr>
            </w:pPr>
            <w:r>
              <w:rPr>
                <w:rFonts w:ascii="Calibri"/>
              </w:rPr>
              <w:t>Da</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
              <w:ind w:left="5"/>
              <w:jc w:val="center"/>
              <w:rPr>
                <w:rFonts w:ascii="Segoe UI Symbol" w:eastAsia="Segoe UI Symbol" w:hAnsi="Segoe UI Symbol" w:cs="Segoe UI Symbol"/>
              </w:rPr>
            </w:pPr>
            <w:r>
              <w:rPr>
                <w:rFonts w:ascii="Segoe UI Symbol" w:hAnsi="Segoe UI Symbol"/>
              </w:rPr>
              <w:t>☐</w:t>
            </w:r>
          </w:p>
        </w:tc>
      </w:tr>
      <w:tr w:rsidR="003739CE">
        <w:trPr>
          <w:trHeight w:hRule="exact" w:val="300"/>
        </w:trPr>
        <w:tc>
          <w:tcPr>
            <w:tcW w:w="300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67" w:lineRule="exact"/>
              <w:ind w:left="108"/>
              <w:rPr>
                <w:rFonts w:ascii="Calibri" w:eastAsia="Calibri" w:hAnsi="Calibri" w:cs="Calibri"/>
              </w:rPr>
            </w:pPr>
            <w:r>
              <w:rPr>
                <w:rFonts w:ascii="Calibri"/>
              </w:rPr>
              <w:t>Nu</w:t>
            </w:r>
          </w:p>
        </w:tc>
        <w:tc>
          <w:tcPr>
            <w:tcW w:w="303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1"/>
              <w:jc w:val="center"/>
              <w:rPr>
                <w:rFonts w:ascii="Segoe UI Symbol" w:eastAsia="Segoe UI Symbol" w:hAnsi="Segoe UI Symbol" w:cs="Segoe UI Symbol"/>
              </w:rPr>
            </w:pPr>
            <w:r>
              <w:rPr>
                <w:rFonts w:ascii="Segoe UI Symbol" w:hAnsi="Segoe UI Symbol"/>
              </w:rPr>
              <w:t>☐</w:t>
            </w:r>
          </w:p>
        </w:tc>
        <w:tc>
          <w:tcPr>
            <w:tcW w:w="30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91" w:lineRule="exact"/>
              <w:ind w:left="5"/>
              <w:jc w:val="center"/>
              <w:rPr>
                <w:rFonts w:ascii="Segoe UI Symbol" w:eastAsia="Segoe UI Symbol" w:hAnsi="Segoe UI Symbol" w:cs="Segoe UI Symbol"/>
              </w:rPr>
            </w:pPr>
            <w:r>
              <w:rPr>
                <w:rFonts w:ascii="Segoe UI Symbol" w:hAnsi="Segoe UI Symbol"/>
              </w:rPr>
              <w:t>☐</w:t>
            </w:r>
          </w:p>
        </w:tc>
      </w:tr>
    </w:tbl>
    <w:p w:rsidR="003739CE" w:rsidRDefault="003739CE">
      <w:pPr>
        <w:rPr>
          <w:rFonts w:ascii="Calibri" w:eastAsia="Calibri" w:hAnsi="Calibri" w:cs="Calibri"/>
          <w:sz w:val="20"/>
          <w:szCs w:val="20"/>
        </w:rPr>
      </w:pPr>
    </w:p>
    <w:p w:rsidR="003739CE" w:rsidRDefault="003739CE">
      <w:pPr>
        <w:spacing w:before="7"/>
        <w:rPr>
          <w:rFonts w:ascii="Calibri" w:eastAsia="Calibri" w:hAnsi="Calibri" w:cs="Calibri"/>
          <w:sz w:val="19"/>
          <w:szCs w:val="19"/>
        </w:rPr>
      </w:pPr>
    </w:p>
    <w:p w:rsidR="003739CE" w:rsidRDefault="00827075">
      <w:pPr>
        <w:spacing w:before="55" w:line="268" w:lineRule="exact"/>
        <w:ind w:left="116"/>
        <w:rPr>
          <w:rFonts w:ascii="Calibri" w:eastAsia="Calibri" w:hAnsi="Calibri" w:cs="Calibri"/>
        </w:rPr>
      </w:pPr>
      <w:r>
        <w:rPr>
          <w:rFonts w:ascii="Calibri"/>
          <w:b/>
        </w:rPr>
        <w:t>Indicatorul D2: Deschiderea către public</w:t>
      </w:r>
    </w:p>
    <w:p w:rsidR="003739CE" w:rsidRDefault="00827075" w:rsidP="00355A7E">
      <w:pPr>
        <w:pStyle w:val="ListParagraph"/>
        <w:numPr>
          <w:ilvl w:val="1"/>
          <w:numId w:val="3"/>
        </w:numPr>
        <w:tabs>
          <w:tab w:val="left" w:pos="445"/>
        </w:tabs>
        <w:ind w:right="124" w:firstLine="0"/>
        <w:rPr>
          <w:rFonts w:ascii="Calibri" w:eastAsia="Calibri" w:hAnsi="Calibri" w:cs="Calibri"/>
        </w:rPr>
      </w:pPr>
      <w:r>
        <w:rPr>
          <w:rFonts w:ascii="Calibri"/>
        </w:rPr>
        <w:t>Este publicul informat prin intermediul surselor oficiale (de exemplu publicații, site-uri web, etc) cu privire la valorile judiciare fundamentale, cum ar fi independența, imparțialitatea, aplicarea legii?</w:t>
      </w:r>
    </w:p>
    <w:p w:rsidR="003739CE" w:rsidRDefault="00827075" w:rsidP="00355A7E">
      <w:pPr>
        <w:pStyle w:val="ListParagraph"/>
        <w:numPr>
          <w:ilvl w:val="0"/>
          <w:numId w:val="28"/>
        </w:numPr>
        <w:tabs>
          <w:tab w:val="left" w:pos="389"/>
        </w:tabs>
        <w:spacing w:line="268" w:lineRule="exact"/>
        <w:ind w:left="388"/>
        <w:rPr>
          <w:rFonts w:ascii="Calibri" w:eastAsia="Calibri" w:hAnsi="Calibri" w:cs="Calibri"/>
        </w:rPr>
      </w:pPr>
      <w:r>
        <w:rPr>
          <w:rFonts w:ascii="Calibri"/>
        </w:rPr>
        <w:t>Da</w:t>
      </w:r>
    </w:p>
    <w:p w:rsidR="003739CE" w:rsidRDefault="00827075" w:rsidP="00355A7E">
      <w:pPr>
        <w:pStyle w:val="ListParagraph"/>
        <w:numPr>
          <w:ilvl w:val="0"/>
          <w:numId w:val="28"/>
        </w:numPr>
        <w:tabs>
          <w:tab w:val="left" w:pos="389"/>
        </w:tabs>
        <w:spacing w:line="300" w:lineRule="exact"/>
        <w:ind w:left="388"/>
        <w:rPr>
          <w:rFonts w:ascii="Calibri" w:eastAsia="Calibri" w:hAnsi="Calibri" w:cs="Calibri"/>
        </w:rPr>
      </w:pPr>
      <w:r>
        <w:rPr>
          <w:rFonts w:ascii="Calibri"/>
        </w:rPr>
        <w:t>Nu</w:t>
      </w:r>
    </w:p>
    <w:p w:rsidR="003739CE" w:rsidRDefault="003739CE">
      <w:pPr>
        <w:spacing w:before="3"/>
        <w:rPr>
          <w:rFonts w:ascii="Calibri" w:eastAsia="Calibri" w:hAnsi="Calibri" w:cs="Calibri"/>
        </w:rPr>
      </w:pPr>
    </w:p>
    <w:p w:rsidR="003739CE" w:rsidRDefault="00827075" w:rsidP="00355A7E">
      <w:pPr>
        <w:pStyle w:val="ListParagraph"/>
        <w:numPr>
          <w:ilvl w:val="1"/>
          <w:numId w:val="3"/>
        </w:numPr>
        <w:tabs>
          <w:tab w:val="left" w:pos="445"/>
        </w:tabs>
        <w:spacing w:line="253" w:lineRule="exact"/>
        <w:ind w:left="444"/>
        <w:rPr>
          <w:rFonts w:ascii="Calibri" w:eastAsia="Calibri" w:hAnsi="Calibri" w:cs="Calibri"/>
        </w:rPr>
      </w:pPr>
      <w:r>
        <w:rPr>
          <w:rFonts w:ascii="Calibri"/>
        </w:rPr>
        <w:t>Este publicul încurajat să viziteze instanțele pentru a vedea judecătorii la lucru?</w:t>
      </w:r>
    </w:p>
    <w:p w:rsidR="003739CE" w:rsidRDefault="00827075" w:rsidP="00355A7E">
      <w:pPr>
        <w:pStyle w:val="ListParagraph"/>
        <w:numPr>
          <w:ilvl w:val="0"/>
          <w:numId w:val="28"/>
        </w:numPr>
        <w:tabs>
          <w:tab w:val="left" w:pos="389"/>
        </w:tabs>
        <w:spacing w:line="284" w:lineRule="exact"/>
        <w:ind w:left="388"/>
        <w:rPr>
          <w:rFonts w:ascii="Calibri" w:eastAsia="Calibri" w:hAnsi="Calibri" w:cs="Calibri"/>
        </w:rPr>
      </w:pPr>
      <w:r>
        <w:rPr>
          <w:rFonts w:ascii="Calibri"/>
        </w:rPr>
        <w:t>Da</w:t>
      </w:r>
    </w:p>
    <w:p w:rsidR="003739CE" w:rsidRDefault="00827075" w:rsidP="00355A7E">
      <w:pPr>
        <w:pStyle w:val="ListParagraph"/>
        <w:numPr>
          <w:ilvl w:val="0"/>
          <w:numId w:val="28"/>
        </w:numPr>
        <w:tabs>
          <w:tab w:val="left" w:pos="389"/>
        </w:tabs>
        <w:spacing w:line="300" w:lineRule="exact"/>
        <w:ind w:left="388"/>
        <w:rPr>
          <w:rFonts w:ascii="Calibri" w:eastAsia="Calibri" w:hAnsi="Calibri" w:cs="Calibri"/>
        </w:rPr>
      </w:pPr>
      <w:r>
        <w:rPr>
          <w:rFonts w:ascii="Calibri"/>
        </w:rPr>
        <w:t>Nu</w:t>
      </w:r>
    </w:p>
    <w:p w:rsidR="003739CE" w:rsidRDefault="003739CE">
      <w:pPr>
        <w:rPr>
          <w:rFonts w:ascii="Calibri" w:eastAsia="Calibri" w:hAnsi="Calibri" w:cs="Calibri"/>
          <w:sz w:val="24"/>
          <w:szCs w:val="24"/>
        </w:rPr>
      </w:pPr>
    </w:p>
    <w:p w:rsidR="003739CE" w:rsidRDefault="003739CE">
      <w:pPr>
        <w:spacing w:before="2"/>
        <w:rPr>
          <w:rFonts w:ascii="Calibri" w:eastAsia="Calibri" w:hAnsi="Calibri" w:cs="Calibri"/>
          <w:sz w:val="20"/>
          <w:szCs w:val="20"/>
        </w:rPr>
      </w:pPr>
    </w:p>
    <w:p w:rsidR="003739CE" w:rsidRDefault="00827075">
      <w:pPr>
        <w:ind w:left="116"/>
        <w:rPr>
          <w:rFonts w:ascii="Calibri" w:eastAsia="Calibri" w:hAnsi="Calibri" w:cs="Calibri"/>
        </w:rPr>
      </w:pPr>
      <w:r>
        <w:rPr>
          <w:rFonts w:ascii="Calibri"/>
          <w:b/>
        </w:rPr>
        <w:t>Indicatorul D3: noi tehnologii de îmbunătățire a accesului la justiție</w:t>
      </w:r>
    </w:p>
    <w:p w:rsidR="003739CE" w:rsidRDefault="00827075">
      <w:pPr>
        <w:spacing w:before="3" w:line="251" w:lineRule="exact"/>
        <w:ind w:left="116"/>
        <w:rPr>
          <w:rFonts w:ascii="Calibri" w:eastAsia="Calibri" w:hAnsi="Calibri" w:cs="Calibri"/>
        </w:rPr>
      </w:pPr>
      <w:r>
        <w:rPr>
          <w:rFonts w:ascii="Calibri"/>
        </w:rPr>
        <w:t>3.1 Există mecanisme de soluționare litigiilor disponibile on-line sau sunt acestea în curs de elaborare de către instanțe?</w:t>
      </w:r>
    </w:p>
    <w:p w:rsidR="003739CE" w:rsidRDefault="00827075" w:rsidP="00355A7E">
      <w:pPr>
        <w:pStyle w:val="ListParagraph"/>
        <w:numPr>
          <w:ilvl w:val="0"/>
          <w:numId w:val="28"/>
        </w:numPr>
        <w:tabs>
          <w:tab w:val="left" w:pos="389"/>
        </w:tabs>
        <w:spacing w:line="282" w:lineRule="exact"/>
        <w:ind w:left="388"/>
        <w:rPr>
          <w:rFonts w:ascii="Calibri" w:eastAsia="Calibri" w:hAnsi="Calibri" w:cs="Calibri"/>
        </w:rPr>
      </w:pPr>
      <w:r>
        <w:rPr>
          <w:rFonts w:ascii="Calibri"/>
        </w:rPr>
        <w:t>Da</w:t>
      </w:r>
    </w:p>
    <w:p w:rsidR="003739CE" w:rsidRDefault="00827075" w:rsidP="00355A7E">
      <w:pPr>
        <w:pStyle w:val="ListParagraph"/>
        <w:numPr>
          <w:ilvl w:val="0"/>
          <w:numId w:val="28"/>
        </w:numPr>
        <w:tabs>
          <w:tab w:val="left" w:pos="389"/>
        </w:tabs>
        <w:spacing w:line="300" w:lineRule="exact"/>
        <w:ind w:left="388"/>
        <w:rPr>
          <w:rFonts w:ascii="Calibri" w:eastAsia="Calibri" w:hAnsi="Calibri" w:cs="Calibri"/>
        </w:rPr>
      </w:pPr>
      <w:r>
        <w:rPr>
          <w:rFonts w:ascii="Calibri"/>
        </w:rPr>
        <w:t>Nu</w:t>
      </w:r>
    </w:p>
    <w:p w:rsidR="003739CE" w:rsidRDefault="003739CE">
      <w:pPr>
        <w:spacing w:line="300" w:lineRule="exact"/>
        <w:rPr>
          <w:rFonts w:ascii="Calibri" w:eastAsia="Calibri" w:hAnsi="Calibri" w:cs="Calibri"/>
        </w:rPr>
        <w:sectPr w:rsidR="003739CE">
          <w:footerReference w:type="default" r:id="rId107"/>
          <w:pgSz w:w="11900" w:h="16840"/>
          <w:pgMar w:top="1340" w:right="1300" w:bottom="1460" w:left="1300" w:header="0" w:footer="1266" w:gutter="0"/>
          <w:cols w:space="720"/>
        </w:sectPr>
      </w:pPr>
    </w:p>
    <w:p w:rsidR="003739CE" w:rsidRDefault="00827075">
      <w:pPr>
        <w:pStyle w:val="Heading1"/>
        <w:tabs>
          <w:tab w:val="left" w:pos="824"/>
          <w:tab w:val="left" w:pos="9757"/>
        </w:tabs>
        <w:ind w:left="117" w:right="509"/>
        <w:rPr>
          <w:b w:val="0"/>
          <w:bCs w:val="0"/>
          <w:u w:val="none"/>
        </w:rPr>
      </w:pPr>
      <w:bookmarkStart w:id="13" w:name="_bookmark14"/>
      <w:bookmarkEnd w:id="13"/>
      <w:r>
        <w:rPr>
          <w:rFonts w:ascii="Times New Roman"/>
          <w:b w:val="0"/>
          <w:color w:val="365F91"/>
          <w:u w:val="thick" w:color="365F91"/>
        </w:rPr>
        <w:lastRenderedPageBreak/>
        <w:t xml:space="preserve"> </w:t>
      </w:r>
      <w:r>
        <w:tab/>
      </w:r>
      <w:r>
        <w:rPr>
          <w:color w:val="365F91"/>
          <w:u w:val="thick" w:color="365F91"/>
        </w:rPr>
        <w:t>14. Anexa 5 Reguli de punctare Chestionar privind calitatea 2016-2017</w:t>
      </w:r>
      <w:r>
        <w:tab/>
      </w:r>
    </w:p>
    <w:p w:rsidR="003739CE" w:rsidRDefault="003739CE">
      <w:pPr>
        <w:spacing w:before="1"/>
        <w:rPr>
          <w:rFonts w:ascii="Calibri" w:eastAsia="Calibri" w:hAnsi="Calibri" w:cs="Calibri"/>
          <w:b/>
          <w:bCs/>
          <w:sz w:val="3"/>
          <w:szCs w:val="3"/>
        </w:rPr>
      </w:pPr>
    </w:p>
    <w:p w:rsidR="003739CE" w:rsidRDefault="00827075">
      <w:pPr>
        <w:spacing w:line="75" w:lineRule="exact"/>
        <w:ind w:left="112"/>
        <w:rPr>
          <w:rFonts w:ascii="Calibri" w:eastAsia="Calibri" w:hAnsi="Calibri" w:cs="Calibri"/>
          <w:sz w:val="7"/>
          <w:szCs w:val="7"/>
        </w:rPr>
      </w:pPr>
      <w:r>
        <w:rPr>
          <w:rFonts w:ascii="Calibri" w:eastAsia="Calibri" w:hAnsi="Calibri" w:cs="Calibri"/>
          <w:noProof/>
          <w:position w:val="-1"/>
          <w:sz w:val="7"/>
          <w:szCs w:val="7"/>
          <w:lang w:bidi="ar-SA"/>
        </w:rPr>
        <w:drawing>
          <wp:inline distT="0" distB="0" distL="0" distR="0">
            <wp:extent cx="6089506" cy="48196"/>
            <wp:effectExtent l="0" t="0" r="0" b="0"/>
            <wp:docPr id="19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48.png"/>
                    <pic:cNvPicPr/>
                  </pic:nvPicPr>
                  <pic:blipFill>
                    <a:blip r:embed="rId77" cstate="print"/>
                    <a:stretch>
                      <a:fillRect/>
                    </a:stretch>
                  </pic:blipFill>
                  <pic:spPr>
                    <a:xfrm>
                      <a:off x="0" y="0"/>
                      <a:ext cx="6089506" cy="48196"/>
                    </a:xfrm>
                    <a:prstGeom prst="rect">
                      <a:avLst/>
                    </a:prstGeom>
                  </pic:spPr>
                </pic:pic>
              </a:graphicData>
            </a:graphic>
          </wp:inline>
        </w:drawing>
      </w:r>
    </w:p>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rPr>
          <w:rFonts w:ascii="Calibri" w:eastAsia="Calibri" w:hAnsi="Calibri" w:cs="Calibri"/>
          <w:b/>
          <w:bCs/>
          <w:sz w:val="20"/>
          <w:szCs w:val="20"/>
        </w:rPr>
      </w:pPr>
    </w:p>
    <w:p w:rsidR="003739CE" w:rsidRDefault="003739CE">
      <w:pPr>
        <w:spacing w:before="6"/>
        <w:rPr>
          <w:rFonts w:ascii="Calibri" w:eastAsia="Calibri" w:hAnsi="Calibri" w:cs="Calibri"/>
          <w:b/>
          <w:bCs/>
          <w:sz w:val="16"/>
          <w:szCs w:val="16"/>
        </w:rPr>
      </w:pPr>
    </w:p>
    <w:p w:rsidR="003739CE" w:rsidRDefault="00827075">
      <w:pPr>
        <w:spacing w:line="12013" w:lineRule="exact"/>
        <w:ind w:left="1119"/>
        <w:rPr>
          <w:rFonts w:ascii="Calibri" w:eastAsia="Calibri" w:hAnsi="Calibri" w:cs="Calibri"/>
          <w:sz w:val="20"/>
          <w:szCs w:val="20"/>
        </w:rPr>
      </w:pPr>
      <w:r>
        <w:rPr>
          <w:rFonts w:ascii="Calibri" w:eastAsia="Calibri" w:hAnsi="Calibri" w:cs="Calibri"/>
          <w:noProof/>
          <w:position w:val="-239"/>
          <w:sz w:val="20"/>
          <w:szCs w:val="20"/>
          <w:lang w:bidi="ar-SA"/>
        </w:rPr>
        <w:drawing>
          <wp:inline distT="0" distB="0" distL="0" distR="0">
            <wp:extent cx="5288300" cy="7628858"/>
            <wp:effectExtent l="0" t="0" r="0" b="0"/>
            <wp:docPr id="19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56.png"/>
                    <pic:cNvPicPr/>
                  </pic:nvPicPr>
                  <pic:blipFill>
                    <a:blip r:embed="rId108" cstate="print"/>
                    <a:stretch>
                      <a:fillRect/>
                    </a:stretch>
                  </pic:blipFill>
                  <pic:spPr>
                    <a:xfrm>
                      <a:off x="0" y="0"/>
                      <a:ext cx="5288300" cy="7628858"/>
                    </a:xfrm>
                    <a:prstGeom prst="rect">
                      <a:avLst/>
                    </a:prstGeom>
                  </pic:spPr>
                </pic:pic>
              </a:graphicData>
            </a:graphic>
          </wp:inline>
        </w:drawing>
      </w:r>
    </w:p>
    <w:p w:rsidR="003739CE" w:rsidRDefault="003739CE">
      <w:pPr>
        <w:spacing w:line="12013" w:lineRule="exact"/>
        <w:rPr>
          <w:rFonts w:ascii="Calibri" w:eastAsia="Calibri" w:hAnsi="Calibri" w:cs="Calibri"/>
          <w:sz w:val="20"/>
          <w:szCs w:val="20"/>
        </w:rPr>
        <w:sectPr w:rsidR="003739CE">
          <w:footerReference w:type="default" r:id="rId109"/>
          <w:pgSz w:w="11900" w:h="16840"/>
          <w:pgMar w:top="1400" w:right="900" w:bottom="1440" w:left="1120" w:header="0" w:footer="1246" w:gutter="0"/>
          <w:pgNumType w:start="131"/>
          <w:cols w:space="720"/>
        </w:sectPr>
      </w:pPr>
    </w:p>
    <w:p w:rsidR="003739CE" w:rsidRDefault="003739CE">
      <w:pPr>
        <w:spacing w:before="8"/>
        <w:rPr>
          <w:rFonts w:ascii="Times New Roman" w:eastAsia="Times New Roman" w:hAnsi="Times New Roman" w:cs="Times New Roman"/>
          <w:sz w:val="6"/>
          <w:szCs w:val="6"/>
        </w:rPr>
      </w:pPr>
    </w:p>
    <w:p w:rsidR="003739CE" w:rsidRDefault="00827075">
      <w:pPr>
        <w:spacing w:line="13744" w:lineRule="exact"/>
        <w:ind w:left="120"/>
        <w:rPr>
          <w:rFonts w:ascii="Times New Roman" w:eastAsia="Times New Roman" w:hAnsi="Times New Roman" w:cs="Times New Roman"/>
          <w:sz w:val="20"/>
          <w:szCs w:val="20"/>
        </w:rPr>
      </w:pPr>
      <w:r>
        <w:rPr>
          <w:rFonts w:ascii="Times New Roman" w:eastAsia="Times New Roman" w:hAnsi="Times New Roman" w:cs="Times New Roman"/>
          <w:noProof/>
          <w:position w:val="-274"/>
          <w:sz w:val="20"/>
          <w:szCs w:val="20"/>
          <w:lang w:bidi="ar-SA"/>
        </w:rPr>
        <w:drawing>
          <wp:inline distT="0" distB="0" distL="0" distR="0">
            <wp:extent cx="5914412" cy="8727757"/>
            <wp:effectExtent l="0" t="0" r="0" b="0"/>
            <wp:docPr id="19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57.png"/>
                    <pic:cNvPicPr/>
                  </pic:nvPicPr>
                  <pic:blipFill>
                    <a:blip r:embed="rId110" cstate="print"/>
                    <a:stretch>
                      <a:fillRect/>
                    </a:stretch>
                  </pic:blipFill>
                  <pic:spPr>
                    <a:xfrm>
                      <a:off x="0" y="0"/>
                      <a:ext cx="5914412" cy="8727757"/>
                    </a:xfrm>
                    <a:prstGeom prst="rect">
                      <a:avLst/>
                    </a:prstGeom>
                  </pic:spPr>
                </pic:pic>
              </a:graphicData>
            </a:graphic>
          </wp:inline>
        </w:drawing>
      </w:r>
    </w:p>
    <w:p w:rsidR="003739CE" w:rsidRDefault="003739CE">
      <w:pPr>
        <w:spacing w:line="13744" w:lineRule="exact"/>
        <w:rPr>
          <w:rFonts w:ascii="Times New Roman" w:eastAsia="Times New Roman" w:hAnsi="Times New Roman" w:cs="Times New Roman"/>
          <w:sz w:val="20"/>
          <w:szCs w:val="20"/>
        </w:rPr>
        <w:sectPr w:rsidR="003739CE">
          <w:pgSz w:w="11900" w:h="16840"/>
          <w:pgMar w:top="1340" w:right="1020" w:bottom="1440" w:left="1300" w:header="0" w:footer="1246" w:gutter="0"/>
          <w:cols w:space="720"/>
        </w:sectPr>
      </w:pPr>
    </w:p>
    <w:p w:rsidR="003739CE" w:rsidRDefault="003739CE">
      <w:pPr>
        <w:spacing w:before="8"/>
        <w:rPr>
          <w:rFonts w:ascii="Times New Roman" w:eastAsia="Times New Roman" w:hAnsi="Times New Roman" w:cs="Times New Roman"/>
          <w:sz w:val="7"/>
          <w:szCs w:val="7"/>
        </w:rPr>
      </w:pPr>
    </w:p>
    <w:p w:rsidR="003739CE" w:rsidRDefault="00827075">
      <w:pPr>
        <w:spacing w:line="13776" w:lineRule="exact"/>
        <w:ind w:left="116"/>
        <w:rPr>
          <w:rFonts w:ascii="Times New Roman" w:eastAsia="Times New Roman" w:hAnsi="Times New Roman" w:cs="Times New Roman"/>
          <w:sz w:val="20"/>
          <w:szCs w:val="20"/>
        </w:rPr>
      </w:pPr>
      <w:r>
        <w:rPr>
          <w:rFonts w:ascii="Times New Roman" w:eastAsia="Times New Roman" w:hAnsi="Times New Roman" w:cs="Times New Roman"/>
          <w:noProof/>
          <w:position w:val="-275"/>
          <w:sz w:val="20"/>
          <w:szCs w:val="20"/>
          <w:lang w:bidi="ar-SA"/>
        </w:rPr>
        <w:drawing>
          <wp:inline distT="0" distB="0" distL="0" distR="0">
            <wp:extent cx="5719338" cy="8747760"/>
            <wp:effectExtent l="0" t="0" r="0" b="0"/>
            <wp:docPr id="20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58.png"/>
                    <pic:cNvPicPr/>
                  </pic:nvPicPr>
                  <pic:blipFill>
                    <a:blip r:embed="rId111" cstate="print"/>
                    <a:stretch>
                      <a:fillRect/>
                    </a:stretch>
                  </pic:blipFill>
                  <pic:spPr>
                    <a:xfrm>
                      <a:off x="0" y="0"/>
                      <a:ext cx="5719338" cy="8747760"/>
                    </a:xfrm>
                    <a:prstGeom prst="rect">
                      <a:avLst/>
                    </a:prstGeom>
                  </pic:spPr>
                </pic:pic>
              </a:graphicData>
            </a:graphic>
          </wp:inline>
        </w:drawing>
      </w:r>
    </w:p>
    <w:p w:rsidR="003739CE" w:rsidRDefault="003739CE">
      <w:pPr>
        <w:spacing w:before="1"/>
        <w:rPr>
          <w:rFonts w:ascii="Times New Roman" w:eastAsia="Times New Roman" w:hAnsi="Times New Roman" w:cs="Times New Roman"/>
          <w:sz w:val="6"/>
          <w:szCs w:val="6"/>
        </w:rPr>
      </w:pPr>
    </w:p>
    <w:p w:rsidR="003739CE" w:rsidRDefault="00827075">
      <w:pPr>
        <w:spacing w:before="55"/>
        <w:ind w:right="114"/>
        <w:jc w:val="right"/>
        <w:rPr>
          <w:rFonts w:ascii="Calibri" w:eastAsia="Calibri" w:hAnsi="Calibri" w:cs="Calibri"/>
        </w:rPr>
      </w:pPr>
      <w:r>
        <w:rPr>
          <w:rFonts w:ascii="Calibri"/>
        </w:rPr>
        <w:t>133</w:t>
      </w:r>
    </w:p>
    <w:p w:rsidR="003739CE" w:rsidRDefault="003739CE">
      <w:pPr>
        <w:jc w:val="right"/>
        <w:rPr>
          <w:rFonts w:ascii="Calibri" w:eastAsia="Calibri" w:hAnsi="Calibri" w:cs="Calibri"/>
        </w:rPr>
        <w:sectPr w:rsidR="003739CE">
          <w:footerReference w:type="default" r:id="rId112"/>
          <w:pgSz w:w="11900" w:h="16840"/>
          <w:pgMar w:top="1340" w:right="1300" w:bottom="1180" w:left="1300" w:header="0" w:footer="998" w:gutter="0"/>
          <w:cols w:space="720"/>
        </w:sectPr>
      </w:pPr>
    </w:p>
    <w:p w:rsidR="003739CE" w:rsidRDefault="003739CE">
      <w:pPr>
        <w:rPr>
          <w:rFonts w:ascii="Times New Roman" w:eastAsia="Times New Roman" w:hAnsi="Times New Roman" w:cs="Times New Roman"/>
          <w:sz w:val="7"/>
          <w:szCs w:val="7"/>
        </w:rPr>
      </w:pPr>
    </w:p>
    <w:p w:rsidR="003739CE" w:rsidRDefault="00827075">
      <w:pPr>
        <w:spacing w:line="13930" w:lineRule="exact"/>
        <w:ind w:left="117"/>
        <w:rPr>
          <w:rFonts w:ascii="Times New Roman" w:eastAsia="Times New Roman" w:hAnsi="Times New Roman" w:cs="Times New Roman"/>
          <w:sz w:val="20"/>
          <w:szCs w:val="20"/>
        </w:rPr>
      </w:pPr>
      <w:r>
        <w:rPr>
          <w:rFonts w:ascii="Times New Roman" w:eastAsia="Times New Roman" w:hAnsi="Times New Roman" w:cs="Times New Roman"/>
          <w:noProof/>
          <w:position w:val="-278"/>
          <w:sz w:val="20"/>
          <w:szCs w:val="20"/>
          <w:lang w:bidi="ar-SA"/>
        </w:rPr>
        <w:drawing>
          <wp:inline distT="0" distB="0" distL="0" distR="0">
            <wp:extent cx="6118033" cy="8845677"/>
            <wp:effectExtent l="0" t="0" r="0" b="0"/>
            <wp:docPr id="20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59.png"/>
                    <pic:cNvPicPr/>
                  </pic:nvPicPr>
                  <pic:blipFill>
                    <a:blip r:embed="rId113" cstate="print"/>
                    <a:stretch>
                      <a:fillRect/>
                    </a:stretch>
                  </pic:blipFill>
                  <pic:spPr>
                    <a:xfrm>
                      <a:off x="0" y="0"/>
                      <a:ext cx="6118033" cy="8845677"/>
                    </a:xfrm>
                    <a:prstGeom prst="rect">
                      <a:avLst/>
                    </a:prstGeom>
                  </pic:spPr>
                </pic:pic>
              </a:graphicData>
            </a:graphic>
          </wp:inline>
        </w:drawing>
      </w:r>
    </w:p>
    <w:p w:rsidR="003739CE" w:rsidRDefault="003739CE">
      <w:pPr>
        <w:spacing w:line="13930" w:lineRule="exact"/>
        <w:rPr>
          <w:rFonts w:ascii="Times New Roman" w:eastAsia="Times New Roman" w:hAnsi="Times New Roman" w:cs="Times New Roman"/>
          <w:sz w:val="20"/>
          <w:szCs w:val="20"/>
        </w:rPr>
        <w:sectPr w:rsidR="003739CE">
          <w:footerReference w:type="default" r:id="rId114"/>
          <w:pgSz w:w="11900" w:h="16840"/>
          <w:pgMar w:top="1340" w:right="700" w:bottom="1440" w:left="1300" w:header="0" w:footer="1246" w:gutter="0"/>
          <w:pgNumType w:start="134"/>
          <w:cols w:space="720"/>
        </w:sectPr>
      </w:pPr>
    </w:p>
    <w:p w:rsidR="003739CE" w:rsidRDefault="00827075">
      <w:pPr>
        <w:pStyle w:val="Heading1"/>
        <w:tabs>
          <w:tab w:val="left" w:pos="2921"/>
          <w:tab w:val="left" w:pos="9745"/>
        </w:tabs>
        <w:spacing w:before="99"/>
        <w:ind w:left="105" w:right="606"/>
        <w:rPr>
          <w:b w:val="0"/>
          <w:bCs w:val="0"/>
          <w:u w:val="none"/>
        </w:rPr>
      </w:pPr>
      <w:bookmarkStart w:id="14" w:name="_bookmark15"/>
      <w:bookmarkEnd w:id="14"/>
      <w:r>
        <w:rPr>
          <w:rFonts w:ascii="Times New Roman"/>
          <w:b w:val="0"/>
          <w:color w:val="365F91"/>
          <w:u w:val="thick" w:color="365F91"/>
        </w:rPr>
        <w:lastRenderedPageBreak/>
        <w:t xml:space="preserve"> </w:t>
      </w:r>
      <w:r>
        <w:tab/>
      </w:r>
      <w:r>
        <w:rPr>
          <w:color w:val="365F91"/>
          <w:u w:val="thick" w:color="365F91"/>
        </w:rPr>
        <w:t>15. Anexa 6 Datele chestionarului 2016-2017</w:t>
      </w:r>
      <w:r>
        <w:tab/>
      </w:r>
    </w:p>
    <w:p w:rsidR="003739CE" w:rsidRDefault="003739CE">
      <w:pPr>
        <w:spacing w:before="9"/>
        <w:rPr>
          <w:rFonts w:ascii="Calibri" w:eastAsia="Calibri" w:hAnsi="Calibri" w:cs="Calibri"/>
          <w:b/>
          <w:bCs/>
          <w:sz w:val="2"/>
          <w:szCs w:val="2"/>
        </w:rPr>
      </w:pPr>
    </w:p>
    <w:p w:rsidR="003739CE" w:rsidRDefault="00827075">
      <w:pPr>
        <w:spacing w:line="75" w:lineRule="exact"/>
        <w:ind w:left="100"/>
        <w:rPr>
          <w:rFonts w:ascii="Calibri" w:eastAsia="Calibri" w:hAnsi="Calibri" w:cs="Calibri"/>
          <w:sz w:val="7"/>
          <w:szCs w:val="7"/>
        </w:rPr>
      </w:pPr>
      <w:r>
        <w:rPr>
          <w:rFonts w:ascii="Calibri" w:eastAsia="Calibri" w:hAnsi="Calibri" w:cs="Calibri"/>
          <w:noProof/>
          <w:position w:val="-1"/>
          <w:sz w:val="7"/>
          <w:szCs w:val="7"/>
          <w:lang w:bidi="ar-SA"/>
        </w:rPr>
        <w:drawing>
          <wp:inline distT="0" distB="0" distL="0" distR="0">
            <wp:extent cx="6086982" cy="48196"/>
            <wp:effectExtent l="0" t="0" r="0" b="0"/>
            <wp:docPr id="20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60.png"/>
                    <pic:cNvPicPr/>
                  </pic:nvPicPr>
                  <pic:blipFill>
                    <a:blip r:embed="rId115" cstate="print"/>
                    <a:stretch>
                      <a:fillRect/>
                    </a:stretch>
                  </pic:blipFill>
                  <pic:spPr>
                    <a:xfrm>
                      <a:off x="0" y="0"/>
                      <a:ext cx="6086982" cy="48196"/>
                    </a:xfrm>
                    <a:prstGeom prst="rect">
                      <a:avLst/>
                    </a:prstGeom>
                  </pic:spPr>
                </pic:pic>
              </a:graphicData>
            </a:graphic>
          </wp:inline>
        </w:drawing>
      </w:r>
    </w:p>
    <w:p w:rsidR="003739CE" w:rsidRDefault="003739CE">
      <w:pPr>
        <w:spacing w:before="10"/>
        <w:rPr>
          <w:rFonts w:ascii="Calibri" w:eastAsia="Calibri" w:hAnsi="Calibri" w:cs="Calibri"/>
          <w:b/>
          <w:bCs/>
          <w:sz w:val="37"/>
          <w:szCs w:val="37"/>
        </w:rPr>
      </w:pPr>
    </w:p>
    <w:p w:rsidR="003739CE" w:rsidRDefault="00827075">
      <w:pPr>
        <w:spacing w:line="242" w:lineRule="auto"/>
        <w:ind w:left="392" w:right="3142"/>
        <w:rPr>
          <w:rFonts w:ascii="Arial" w:eastAsia="Arial" w:hAnsi="Arial" w:cs="Arial"/>
          <w:sz w:val="20"/>
          <w:szCs w:val="20"/>
        </w:rPr>
      </w:pPr>
      <w:r>
        <w:rPr>
          <w:rFonts w:ascii="Arial"/>
          <w:b/>
          <w:sz w:val="20"/>
        </w:rPr>
        <w:t xml:space="preserve">1a. Pe parcursul ultimilor doi ani am fost supus unor presiuni inadecvate pentru a lua o decizie </w:t>
      </w:r>
      <w:r>
        <w:rPr>
          <w:rFonts w:ascii="Arial"/>
          <w:b/>
          <w:sz w:val="20"/>
        </w:rPr>
        <w:t>î</w:t>
      </w:r>
      <w:r>
        <w:rPr>
          <w:rFonts w:ascii="Arial"/>
          <w:b/>
          <w:sz w:val="20"/>
        </w:rPr>
        <w:t>ntr-o cauz</w:t>
      </w:r>
      <w:r>
        <w:rPr>
          <w:rFonts w:ascii="Arial"/>
          <w:b/>
          <w:sz w:val="20"/>
        </w:rPr>
        <w:t>ă</w:t>
      </w:r>
      <w:r>
        <w:rPr>
          <w:rFonts w:ascii="Arial"/>
          <w:b/>
          <w:sz w:val="20"/>
        </w:rPr>
        <w:t xml:space="preserve"> sau o parte a unei cauze, </w:t>
      </w:r>
      <w:r>
        <w:rPr>
          <w:rFonts w:ascii="Arial"/>
          <w:b/>
          <w:sz w:val="20"/>
        </w:rPr>
        <w:t>î</w:t>
      </w:r>
      <w:r>
        <w:rPr>
          <w:rFonts w:ascii="Arial"/>
          <w:b/>
          <w:sz w:val="20"/>
        </w:rPr>
        <w:t>ntr-o anumit</w:t>
      </w:r>
      <w:r>
        <w:rPr>
          <w:rFonts w:ascii="Arial"/>
          <w:b/>
          <w:sz w:val="20"/>
        </w:rPr>
        <w:t>ă</w:t>
      </w:r>
      <w:r>
        <w:rPr>
          <w:rFonts w:ascii="Arial"/>
          <w:b/>
          <w:sz w:val="20"/>
        </w:rPr>
        <w:t xml:space="preserve"> direc</w:t>
      </w:r>
      <w:r>
        <w:rPr>
          <w:rFonts w:ascii="Arial"/>
          <w:b/>
          <w:sz w:val="20"/>
        </w:rPr>
        <w:t>ț</w:t>
      </w:r>
      <w:r>
        <w:rPr>
          <w:rFonts w:ascii="Arial"/>
          <w:b/>
          <w:sz w:val="20"/>
        </w:rPr>
        <w:t>ie.</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3"/>
        <w:rPr>
          <w:rFonts w:ascii="Arial" w:eastAsia="Arial" w:hAnsi="Arial" w:cs="Arial"/>
          <w:b/>
          <w:bCs/>
          <w:sz w:val="14"/>
          <w:szCs w:val="14"/>
        </w:rPr>
      </w:pPr>
    </w:p>
    <w:tbl>
      <w:tblPr>
        <w:tblW w:w="0" w:type="auto"/>
        <w:tblInd w:w="280" w:type="dxa"/>
        <w:tblLayout w:type="fixed"/>
        <w:tblCellMar>
          <w:left w:w="0" w:type="dxa"/>
          <w:right w:w="0" w:type="dxa"/>
        </w:tblCellMar>
        <w:tblLook w:val="01E0" w:firstRow="1" w:lastRow="1" w:firstColumn="1" w:lastColumn="1" w:noHBand="0" w:noVBand="0"/>
      </w:tblPr>
      <w:tblGrid>
        <w:gridCol w:w="1972"/>
        <w:gridCol w:w="1317"/>
        <w:gridCol w:w="1344"/>
        <w:gridCol w:w="1345"/>
        <w:gridCol w:w="1344"/>
      </w:tblGrid>
      <w:tr w:rsidR="003739CE">
        <w:trPr>
          <w:trHeight w:hRule="exact" w:val="820"/>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3"/>
              <w:rPr>
                <w:rFonts w:ascii="Arial" w:eastAsia="Arial" w:hAnsi="Arial" w:cs="Arial"/>
                <w:sz w:val="20"/>
                <w:szCs w:val="20"/>
              </w:rPr>
            </w:pPr>
            <w:r>
              <w:rPr>
                <w:rFonts w:ascii="Arial"/>
                <w:b/>
                <w:sz w:val="20"/>
              </w:rPr>
              <w:t>Î</w:t>
            </w:r>
            <w:r>
              <w:rPr>
                <w:rFonts w:ascii="Arial"/>
                <w:b/>
                <w:sz w:val="20"/>
              </w:rPr>
              <w:t>ntrebarea 1a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7"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32</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614</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197</w:t>
            </w:r>
          </w:p>
        </w:tc>
      </w:tr>
      <w:tr w:rsidR="003739CE">
        <w:trPr>
          <w:trHeight w:hRule="exact" w:val="273"/>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236</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98</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923</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196</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76</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228</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238</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2,857</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56</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376</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177</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113</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548</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330</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622</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166</w:t>
            </w:r>
          </w:p>
        </w:tc>
      </w:tr>
      <w:tr w:rsidR="003739CE">
        <w:trPr>
          <w:trHeight w:hRule="exact" w:val="277"/>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320</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132</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225</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133</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611</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441</w:t>
            </w:r>
          </w:p>
        </w:tc>
      </w:tr>
      <w:tr w:rsidR="003739CE">
        <w:trPr>
          <w:trHeight w:hRule="exact" w:val="276"/>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849</w:t>
            </w:r>
          </w:p>
        </w:tc>
      </w:tr>
      <w:tr w:rsidR="003739CE">
        <w:trPr>
          <w:trHeight w:hRule="exact" w:val="272"/>
        </w:trPr>
        <w:tc>
          <w:tcPr>
            <w:tcW w:w="1972"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10,801</w:t>
            </w:r>
          </w:p>
        </w:tc>
      </w:tr>
    </w:tbl>
    <w:p w:rsidR="003739CE" w:rsidRDefault="003739CE">
      <w:pPr>
        <w:spacing w:before="1"/>
        <w:rPr>
          <w:rFonts w:ascii="Arial" w:eastAsia="Arial" w:hAnsi="Arial" w:cs="Arial"/>
          <w:b/>
          <w:bCs/>
          <w:sz w:val="13"/>
          <w:szCs w:val="13"/>
        </w:rPr>
      </w:pPr>
    </w:p>
    <w:p w:rsidR="003739CE" w:rsidRDefault="00827075">
      <w:pPr>
        <w:spacing w:before="74" w:line="242" w:lineRule="auto"/>
        <w:ind w:left="284" w:right="606"/>
        <w:rPr>
          <w:rFonts w:ascii="Arial" w:eastAsia="Arial" w:hAnsi="Arial" w:cs="Arial"/>
          <w:sz w:val="20"/>
          <w:szCs w:val="20"/>
        </w:rPr>
      </w:pPr>
      <w:r>
        <w:rPr>
          <w:rFonts w:ascii="Arial"/>
          <w:b/>
          <w:sz w:val="20"/>
        </w:rPr>
        <w:t xml:space="preserve">1a. Pe parcursul ultimilor doi ani am fost supus unor presiuni inadecvate pentru a lua o decizie </w:t>
      </w:r>
      <w:r>
        <w:rPr>
          <w:rFonts w:ascii="Arial"/>
          <w:b/>
          <w:sz w:val="20"/>
        </w:rPr>
        <w:t>î</w:t>
      </w:r>
      <w:r>
        <w:rPr>
          <w:rFonts w:ascii="Arial"/>
          <w:b/>
          <w:sz w:val="20"/>
        </w:rPr>
        <w:t>ntr-o cauz</w:t>
      </w:r>
      <w:r>
        <w:rPr>
          <w:rFonts w:ascii="Arial"/>
          <w:b/>
          <w:sz w:val="20"/>
        </w:rPr>
        <w:t>ă</w:t>
      </w:r>
      <w:r>
        <w:rPr>
          <w:rFonts w:ascii="Arial"/>
          <w:b/>
          <w:sz w:val="20"/>
        </w:rPr>
        <w:t xml:space="preserve"> sau o parte a unei cauze, </w:t>
      </w:r>
      <w:r>
        <w:rPr>
          <w:rFonts w:ascii="Arial"/>
          <w:b/>
          <w:sz w:val="20"/>
        </w:rPr>
        <w:t>î</w:t>
      </w:r>
      <w:r>
        <w:rPr>
          <w:rFonts w:ascii="Arial"/>
          <w:b/>
          <w:sz w:val="20"/>
        </w:rPr>
        <w:t>ntr-o anumit</w:t>
      </w:r>
      <w:r>
        <w:rPr>
          <w:rFonts w:ascii="Arial"/>
          <w:b/>
          <w:sz w:val="20"/>
        </w:rPr>
        <w:t>ă</w:t>
      </w:r>
      <w:r>
        <w:rPr>
          <w:rFonts w:ascii="Arial"/>
          <w:b/>
          <w:sz w:val="20"/>
        </w:rPr>
        <w:t xml:space="preserve"> direc</w:t>
      </w:r>
      <w:r>
        <w:rPr>
          <w:rFonts w:ascii="Arial"/>
          <w:b/>
          <w:sz w:val="20"/>
        </w:rPr>
        <w:t>ț</w:t>
      </w:r>
      <w:r>
        <w:rPr>
          <w:rFonts w:ascii="Arial"/>
          <w:b/>
          <w:sz w:val="20"/>
        </w:rPr>
        <w:t>ie. 1b. Dac</w:t>
      </w:r>
      <w:r>
        <w:rPr>
          <w:rFonts w:ascii="Arial"/>
          <w:b/>
          <w:sz w:val="20"/>
        </w:rPr>
        <w:t>ă</w:t>
      </w:r>
      <w:r>
        <w:rPr>
          <w:rFonts w:ascii="Arial"/>
          <w:b/>
          <w:sz w:val="20"/>
        </w:rPr>
        <w:t xml:space="preserve"> sunte</w:t>
      </w:r>
      <w:r>
        <w:rPr>
          <w:rFonts w:ascii="Arial"/>
          <w:b/>
          <w:sz w:val="20"/>
        </w:rPr>
        <w:t>ț</w:t>
      </w:r>
      <w:r>
        <w:rPr>
          <w:rFonts w:ascii="Arial"/>
          <w:b/>
          <w:sz w:val="20"/>
        </w:rPr>
        <w:t xml:space="preserve">i de acord sau </w:t>
      </w:r>
      <w:r>
        <w:rPr>
          <w:rFonts w:ascii="Arial"/>
          <w:b/>
          <w:sz w:val="20"/>
        </w:rPr>
        <w:t>î</w:t>
      </w:r>
      <w:r>
        <w:rPr>
          <w:rFonts w:ascii="Arial"/>
          <w:b/>
          <w:sz w:val="20"/>
        </w:rPr>
        <w:t>ntru-totul de acord cu afirma</w:t>
      </w:r>
      <w:r>
        <w:rPr>
          <w:rFonts w:ascii="Arial"/>
          <w:b/>
          <w:sz w:val="20"/>
        </w:rPr>
        <w:t>ț</w:t>
      </w:r>
      <w:r>
        <w:rPr>
          <w:rFonts w:ascii="Arial"/>
          <w:b/>
          <w:sz w:val="20"/>
        </w:rPr>
        <w:t>ia de mai sus, acest lucru s-a petrecut:</w:t>
      </w:r>
    </w:p>
    <w:tbl>
      <w:tblPr>
        <w:tblW w:w="0" w:type="auto"/>
        <w:tblInd w:w="172" w:type="dxa"/>
        <w:tblLayout w:type="fixed"/>
        <w:tblCellMar>
          <w:left w:w="0" w:type="dxa"/>
          <w:right w:w="0" w:type="dxa"/>
        </w:tblCellMar>
        <w:tblLook w:val="01E0" w:firstRow="1" w:lastRow="1" w:firstColumn="1" w:lastColumn="1" w:noHBand="0" w:noVBand="0"/>
      </w:tblPr>
      <w:tblGrid>
        <w:gridCol w:w="1997"/>
        <w:gridCol w:w="1317"/>
        <w:gridCol w:w="1320"/>
        <w:gridCol w:w="1621"/>
        <w:gridCol w:w="1308"/>
        <w:gridCol w:w="1308"/>
        <w:gridCol w:w="1309"/>
      </w:tblGrid>
      <w:tr w:rsidR="003739CE">
        <w:trPr>
          <w:trHeight w:hRule="exact" w:val="820"/>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3"/>
              <w:rPr>
                <w:rFonts w:ascii="Arial" w:eastAsia="Arial" w:hAnsi="Arial" w:cs="Arial"/>
                <w:sz w:val="20"/>
                <w:szCs w:val="20"/>
              </w:rPr>
            </w:pPr>
            <w:r>
              <w:rPr>
                <w:rFonts w:ascii="Arial"/>
                <w:b/>
                <w:sz w:val="20"/>
              </w:rPr>
              <w:t>Î</w:t>
            </w:r>
            <w:r>
              <w:rPr>
                <w:rFonts w:ascii="Arial"/>
                <w:b/>
                <w:sz w:val="20"/>
              </w:rPr>
              <w:t>ntrebarea 1a+1b</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Cu regularitate</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Ocazional</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582" w:firstLine="200"/>
              <w:rPr>
                <w:rFonts w:ascii="Arial" w:eastAsia="Arial" w:hAnsi="Arial" w:cs="Arial"/>
                <w:sz w:val="20"/>
                <w:szCs w:val="20"/>
              </w:rPr>
            </w:pPr>
            <w:r>
              <w:rPr>
                <w:rFonts w:ascii="Arial"/>
                <w:sz w:val="20"/>
              </w:rPr>
              <w:t>Foarte rar</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11" w:firstLine="200"/>
              <w:rPr>
                <w:rFonts w:ascii="Arial" w:eastAsia="Arial" w:hAnsi="Arial" w:cs="Arial"/>
                <w:sz w:val="20"/>
                <w:szCs w:val="20"/>
              </w:rPr>
            </w:pPr>
            <w:r>
              <w:rPr>
                <w:rFonts w:ascii="Arial"/>
                <w:sz w:val="20"/>
              </w:rPr>
              <w:t>Nu sunt sigur - Nu este cazul</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9" w:lineRule="exact"/>
              <w:ind w:left="304"/>
              <w:rPr>
                <w:rFonts w:ascii="Arial" w:eastAsia="Arial" w:hAnsi="Arial" w:cs="Arial"/>
                <w:sz w:val="20"/>
                <w:szCs w:val="20"/>
              </w:rPr>
            </w:pPr>
            <w:r>
              <w:rPr>
                <w:rFonts w:ascii="Arial"/>
                <w:sz w:val="20"/>
              </w:rPr>
              <w:t>Nu sunt de acord</w:t>
            </w:r>
          </w:p>
          <w:p w:rsidR="003739CE" w:rsidRDefault="00827075">
            <w:pPr>
              <w:pStyle w:val="TableParagraph"/>
              <w:spacing w:line="242" w:lineRule="auto"/>
              <w:ind w:left="104" w:right="335"/>
              <w:rPr>
                <w:rFonts w:ascii="Arial" w:eastAsia="Arial" w:hAnsi="Arial" w:cs="Arial"/>
                <w:sz w:val="20"/>
                <w:szCs w:val="20"/>
              </w:rPr>
            </w:pPr>
            <w:r>
              <w:rPr>
                <w:rFonts w:ascii="Arial"/>
                <w:sz w:val="20"/>
              </w:rPr>
              <w:t>-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614</w:t>
            </w:r>
          </w:p>
        </w:tc>
      </w:tr>
      <w:tr w:rsidR="003739CE">
        <w:trPr>
          <w:trHeight w:hRule="exact" w:val="277"/>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216</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197</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249</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236</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lastRenderedPageBreak/>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118</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98</w:t>
            </w:r>
          </w:p>
        </w:tc>
      </w:tr>
    </w:tbl>
    <w:p w:rsidR="003739CE" w:rsidRDefault="003739CE">
      <w:pPr>
        <w:rPr>
          <w:rFonts w:ascii="Arial" w:eastAsia="Arial" w:hAnsi="Arial" w:cs="Arial"/>
          <w:sz w:val="20"/>
          <w:szCs w:val="20"/>
        </w:rPr>
        <w:sectPr w:rsidR="003739CE">
          <w:pgSz w:w="11900" w:h="16840"/>
          <w:pgMar w:top="1600" w:right="180" w:bottom="1440" w:left="1240" w:header="0" w:footer="124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97"/>
        <w:gridCol w:w="1317"/>
        <w:gridCol w:w="1320"/>
        <w:gridCol w:w="1621"/>
        <w:gridCol w:w="1308"/>
        <w:gridCol w:w="1308"/>
        <w:gridCol w:w="1309"/>
      </w:tblGrid>
      <w:tr w:rsidR="003739CE">
        <w:trPr>
          <w:trHeight w:hRule="exact" w:val="268"/>
        </w:trPr>
        <w:tc>
          <w:tcPr>
            <w:tcW w:w="199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986</w:t>
            </w:r>
          </w:p>
        </w:tc>
        <w:tc>
          <w:tcPr>
            <w:tcW w:w="1320"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621"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0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w:t>
            </w:r>
          </w:p>
        </w:tc>
        <w:tc>
          <w:tcPr>
            <w:tcW w:w="130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309"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923</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196</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76</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237</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228</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264</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3,016</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37</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2,857</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r>
      <w:tr w:rsidR="003739CE">
        <w:trPr>
          <w:trHeight w:hRule="exact" w:val="277"/>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413</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16</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376</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177</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146</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113</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572</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548</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330</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695</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622</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166</w:t>
            </w:r>
          </w:p>
        </w:tc>
      </w:tr>
      <w:tr w:rsidR="003739CE">
        <w:trPr>
          <w:trHeight w:hRule="exact" w:val="277"/>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334</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320</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154</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132</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248</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225</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133</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717</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611</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489</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441</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901</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849</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11,689</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293</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10,801</w:t>
            </w:r>
          </w:p>
        </w:tc>
      </w:tr>
    </w:tbl>
    <w:p w:rsidR="003739CE" w:rsidRDefault="003739CE">
      <w:pPr>
        <w:spacing w:before="7"/>
        <w:rPr>
          <w:rFonts w:ascii="Arial" w:eastAsia="Arial" w:hAnsi="Arial" w:cs="Arial"/>
          <w:b/>
          <w:bCs/>
          <w:sz w:val="16"/>
          <w:szCs w:val="16"/>
        </w:rPr>
      </w:pPr>
    </w:p>
    <w:p w:rsidR="003739CE" w:rsidRDefault="00827075">
      <w:pPr>
        <w:spacing w:before="74"/>
        <w:ind w:left="224" w:right="3185"/>
        <w:rPr>
          <w:rFonts w:ascii="Arial" w:eastAsia="Arial" w:hAnsi="Arial" w:cs="Arial"/>
          <w:sz w:val="20"/>
          <w:szCs w:val="20"/>
        </w:rPr>
      </w:pPr>
      <w:r>
        <w:rPr>
          <w:rFonts w:ascii="Arial"/>
          <w:b/>
          <w:sz w:val="20"/>
        </w:rPr>
        <w:t xml:space="preserve">2a. </w:t>
      </w:r>
      <w:r>
        <w:rPr>
          <w:rFonts w:ascii="Arial"/>
          <w:b/>
          <w:sz w:val="20"/>
        </w:rPr>
        <w:t>Î</w:t>
      </w:r>
      <w:r>
        <w:rPr>
          <w:rFonts w:ascii="Arial"/>
          <w:b/>
          <w:sz w:val="20"/>
        </w:rPr>
        <w:t xml:space="preserve">n </w:t>
      </w:r>
      <w:r>
        <w:rPr>
          <w:rFonts w:ascii="Arial"/>
          <w:b/>
          <w:sz w:val="20"/>
        </w:rPr>
        <w:t>ț</w:t>
      </w:r>
      <w:r>
        <w:rPr>
          <w:rFonts w:ascii="Arial"/>
          <w:b/>
          <w:sz w:val="20"/>
        </w:rPr>
        <w:t>ara mea, consider c</w:t>
      </w:r>
      <w:r>
        <w:rPr>
          <w:rFonts w:ascii="Arial"/>
          <w:b/>
          <w:sz w:val="20"/>
        </w:rPr>
        <w:t>ă</w:t>
      </w:r>
      <w:r>
        <w:rPr>
          <w:rFonts w:ascii="Arial"/>
          <w:b/>
          <w:sz w:val="20"/>
        </w:rPr>
        <w:t xml:space="preserve"> pe parcursul ultimilor doi ani, au existat judec</w:t>
      </w:r>
      <w:r>
        <w:rPr>
          <w:rFonts w:ascii="Arial"/>
          <w:b/>
          <w:sz w:val="20"/>
        </w:rPr>
        <w:t>ă</w:t>
      </w:r>
      <w:r>
        <w:rPr>
          <w:rFonts w:ascii="Arial"/>
          <w:b/>
          <w:sz w:val="20"/>
        </w:rPr>
        <w:t>tori care au acceptat mit</w:t>
      </w:r>
      <w:r>
        <w:rPr>
          <w:rFonts w:ascii="Arial"/>
          <w:b/>
          <w:sz w:val="20"/>
        </w:rPr>
        <w:t>ă</w:t>
      </w:r>
      <w:r>
        <w:rPr>
          <w:rFonts w:ascii="Arial"/>
          <w:b/>
          <w:sz w:val="20"/>
        </w:rPr>
        <w:t xml:space="preserve"> o modalitate de stimulare </w:t>
      </w:r>
      <w:r>
        <w:rPr>
          <w:rFonts w:ascii="Arial"/>
          <w:b/>
          <w:sz w:val="20"/>
        </w:rPr>
        <w:t>î</w:t>
      </w:r>
      <w:r>
        <w:rPr>
          <w:rFonts w:ascii="Arial"/>
          <w:b/>
          <w:sz w:val="20"/>
        </w:rPr>
        <w:t>n scopul lu</w:t>
      </w:r>
      <w:r>
        <w:rPr>
          <w:rFonts w:ascii="Arial"/>
          <w:b/>
          <w:sz w:val="20"/>
        </w:rPr>
        <w:t>ă</w:t>
      </w:r>
      <w:r>
        <w:rPr>
          <w:rFonts w:ascii="Arial"/>
          <w:b/>
          <w:sz w:val="20"/>
        </w:rPr>
        <w:t xml:space="preserve">rii unei decizii </w:t>
      </w:r>
      <w:r>
        <w:rPr>
          <w:rFonts w:ascii="Arial"/>
          <w:b/>
          <w:sz w:val="20"/>
        </w:rPr>
        <w:t>î</w:t>
      </w:r>
      <w:r>
        <w:rPr>
          <w:rFonts w:ascii="Arial"/>
          <w:b/>
          <w:sz w:val="20"/>
        </w:rPr>
        <w:t xml:space="preserve">n cauzele proprii </w:t>
      </w:r>
      <w:r>
        <w:rPr>
          <w:rFonts w:ascii="Arial"/>
          <w:b/>
          <w:sz w:val="20"/>
        </w:rPr>
        <w:t>î</w:t>
      </w:r>
      <w:r>
        <w:rPr>
          <w:rFonts w:ascii="Arial"/>
          <w:b/>
          <w:sz w:val="20"/>
        </w:rPr>
        <w:t>ntr-o anumit</w:t>
      </w:r>
      <w:r>
        <w:rPr>
          <w:rFonts w:ascii="Arial"/>
          <w:b/>
          <w:sz w:val="20"/>
        </w:rPr>
        <w:t>ă</w:t>
      </w:r>
      <w:r>
        <w:rPr>
          <w:rFonts w:ascii="Arial"/>
          <w:b/>
          <w:sz w:val="20"/>
        </w:rPr>
        <w:t xml:space="preserve"> direc</w:t>
      </w:r>
      <w:r>
        <w:rPr>
          <w:rFonts w:ascii="Arial"/>
          <w:b/>
          <w:sz w:val="20"/>
        </w:rPr>
        <w:t>ț</w:t>
      </w:r>
      <w:r>
        <w:rPr>
          <w:rFonts w:ascii="Arial"/>
          <w:b/>
          <w:sz w:val="20"/>
        </w:rPr>
        <w:t>ie.</w:t>
      </w:r>
    </w:p>
    <w:p w:rsidR="003739CE" w:rsidRDefault="003739CE">
      <w:pPr>
        <w:rPr>
          <w:rFonts w:ascii="Arial" w:eastAsia="Arial" w:hAnsi="Arial" w:cs="Arial"/>
          <w:b/>
          <w:bCs/>
          <w:sz w:val="20"/>
          <w:szCs w:val="20"/>
        </w:rPr>
      </w:pPr>
    </w:p>
    <w:p w:rsidR="003739CE" w:rsidRDefault="003739CE">
      <w:pPr>
        <w:spacing w:before="7"/>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2a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581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183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412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235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208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2,683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205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564</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317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611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131</w:t>
            </w:r>
          </w:p>
        </w:tc>
      </w:tr>
    </w:tbl>
    <w:p w:rsidR="003739CE" w:rsidRDefault="003739CE">
      <w:pPr>
        <w:rPr>
          <w:rFonts w:ascii="Arial" w:eastAsia="Arial" w:hAnsi="Arial" w:cs="Arial"/>
          <w:sz w:val="20"/>
          <w:szCs w:val="20"/>
        </w:rPr>
        <w:sectPr w:rsidR="003739CE">
          <w:pgSz w:w="11900" w:h="16840"/>
          <w:pgMar w:top="1340" w:right="180" w:bottom="1440" w:left="1300" w:header="0" w:footer="124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268"/>
        </w:trPr>
        <w:tc>
          <w:tcPr>
            <w:tcW w:w="1973"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107</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135</w:t>
            </w:r>
          </w:p>
        </w:tc>
        <w:tc>
          <w:tcPr>
            <w:tcW w:w="1345"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126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467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479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896</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751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2,020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8,941</w:t>
            </w:r>
          </w:p>
        </w:tc>
      </w:tr>
    </w:tbl>
    <w:p w:rsidR="003739CE" w:rsidRDefault="003739CE">
      <w:pPr>
        <w:spacing w:before="6"/>
        <w:rPr>
          <w:rFonts w:ascii="Arial" w:eastAsia="Arial" w:hAnsi="Arial" w:cs="Arial"/>
          <w:b/>
          <w:bCs/>
          <w:sz w:val="16"/>
          <w:szCs w:val="16"/>
        </w:rPr>
      </w:pPr>
    </w:p>
    <w:p w:rsidR="003739CE" w:rsidRDefault="00827075">
      <w:pPr>
        <w:spacing w:before="74" w:line="242" w:lineRule="auto"/>
        <w:ind w:left="224" w:right="530"/>
        <w:rPr>
          <w:rFonts w:ascii="Arial" w:eastAsia="Arial" w:hAnsi="Arial" w:cs="Arial"/>
          <w:sz w:val="20"/>
          <w:szCs w:val="20"/>
        </w:rPr>
      </w:pPr>
      <w:r>
        <w:rPr>
          <w:rFonts w:ascii="Arial"/>
          <w:b/>
          <w:sz w:val="20"/>
        </w:rPr>
        <w:t xml:space="preserve">2a. </w:t>
      </w:r>
      <w:r>
        <w:rPr>
          <w:rFonts w:ascii="Arial"/>
          <w:b/>
          <w:sz w:val="20"/>
        </w:rPr>
        <w:t>Î</w:t>
      </w:r>
      <w:r>
        <w:rPr>
          <w:rFonts w:ascii="Arial"/>
          <w:b/>
          <w:sz w:val="20"/>
        </w:rPr>
        <w:t xml:space="preserve">n </w:t>
      </w:r>
      <w:r>
        <w:rPr>
          <w:rFonts w:ascii="Arial"/>
          <w:b/>
          <w:sz w:val="20"/>
        </w:rPr>
        <w:t>ț</w:t>
      </w:r>
      <w:r>
        <w:rPr>
          <w:rFonts w:ascii="Arial"/>
          <w:b/>
          <w:sz w:val="20"/>
        </w:rPr>
        <w:t>ara mea, consider c</w:t>
      </w:r>
      <w:r>
        <w:rPr>
          <w:rFonts w:ascii="Arial"/>
          <w:b/>
          <w:sz w:val="20"/>
        </w:rPr>
        <w:t>ă</w:t>
      </w:r>
      <w:r>
        <w:rPr>
          <w:rFonts w:ascii="Arial"/>
          <w:b/>
          <w:sz w:val="20"/>
        </w:rPr>
        <w:t xml:space="preserve"> pe parcursul ultimilor doi ani, au existat judec</w:t>
      </w:r>
      <w:r>
        <w:rPr>
          <w:rFonts w:ascii="Arial"/>
          <w:b/>
          <w:sz w:val="20"/>
        </w:rPr>
        <w:t>ă</w:t>
      </w:r>
      <w:r>
        <w:rPr>
          <w:rFonts w:ascii="Arial"/>
          <w:b/>
          <w:sz w:val="20"/>
        </w:rPr>
        <w:t>tori care au acceptat mit</w:t>
      </w:r>
      <w:r>
        <w:rPr>
          <w:rFonts w:ascii="Arial"/>
          <w:b/>
          <w:sz w:val="20"/>
        </w:rPr>
        <w:t>ă</w:t>
      </w:r>
      <w:r>
        <w:rPr>
          <w:rFonts w:ascii="Arial"/>
          <w:b/>
          <w:sz w:val="20"/>
        </w:rPr>
        <w:t xml:space="preserve"> o modalitate de stimulare </w:t>
      </w:r>
      <w:r>
        <w:rPr>
          <w:rFonts w:ascii="Arial"/>
          <w:b/>
          <w:sz w:val="20"/>
        </w:rPr>
        <w:t>î</w:t>
      </w:r>
      <w:r>
        <w:rPr>
          <w:rFonts w:ascii="Arial"/>
          <w:b/>
          <w:sz w:val="20"/>
        </w:rPr>
        <w:t>n scopul lu</w:t>
      </w:r>
      <w:r>
        <w:rPr>
          <w:rFonts w:ascii="Arial"/>
          <w:b/>
          <w:sz w:val="20"/>
        </w:rPr>
        <w:t>ă</w:t>
      </w:r>
      <w:r>
        <w:rPr>
          <w:rFonts w:ascii="Arial"/>
          <w:b/>
          <w:sz w:val="20"/>
        </w:rPr>
        <w:t xml:space="preserve">rii unei decizii </w:t>
      </w:r>
      <w:r>
        <w:rPr>
          <w:rFonts w:ascii="Arial"/>
          <w:b/>
          <w:sz w:val="20"/>
        </w:rPr>
        <w:t>î</w:t>
      </w:r>
      <w:r>
        <w:rPr>
          <w:rFonts w:ascii="Arial"/>
          <w:b/>
          <w:sz w:val="20"/>
        </w:rPr>
        <w:t xml:space="preserve">n cauzele proprii </w:t>
      </w:r>
      <w:r>
        <w:rPr>
          <w:rFonts w:ascii="Arial"/>
          <w:b/>
          <w:sz w:val="20"/>
        </w:rPr>
        <w:t>î</w:t>
      </w:r>
      <w:r>
        <w:rPr>
          <w:rFonts w:ascii="Arial"/>
          <w:b/>
          <w:sz w:val="20"/>
        </w:rPr>
        <w:t>ntr-o anumit</w:t>
      </w:r>
      <w:r>
        <w:rPr>
          <w:rFonts w:ascii="Arial"/>
          <w:b/>
          <w:sz w:val="20"/>
        </w:rPr>
        <w:t>ă</w:t>
      </w:r>
      <w:r>
        <w:rPr>
          <w:rFonts w:ascii="Arial"/>
          <w:b/>
          <w:sz w:val="20"/>
        </w:rPr>
        <w:t xml:space="preserve"> direc</w:t>
      </w:r>
      <w:r>
        <w:rPr>
          <w:rFonts w:ascii="Arial"/>
          <w:b/>
          <w:sz w:val="20"/>
        </w:rPr>
        <w:t>ț</w:t>
      </w:r>
      <w:r>
        <w:rPr>
          <w:rFonts w:ascii="Arial"/>
          <w:b/>
          <w:sz w:val="20"/>
        </w:rPr>
        <w:t>ie. 2b. Dac</w:t>
      </w:r>
      <w:r>
        <w:rPr>
          <w:rFonts w:ascii="Arial"/>
          <w:b/>
          <w:sz w:val="20"/>
        </w:rPr>
        <w:t>ă</w:t>
      </w:r>
      <w:r>
        <w:rPr>
          <w:rFonts w:ascii="Arial"/>
          <w:b/>
          <w:sz w:val="20"/>
        </w:rPr>
        <w:t xml:space="preserve"> sunte</w:t>
      </w:r>
      <w:r>
        <w:rPr>
          <w:rFonts w:ascii="Arial"/>
          <w:b/>
          <w:sz w:val="20"/>
        </w:rPr>
        <w:t>ț</w:t>
      </w:r>
      <w:r>
        <w:rPr>
          <w:rFonts w:ascii="Arial"/>
          <w:b/>
          <w:sz w:val="20"/>
        </w:rPr>
        <w:t xml:space="preserve">i de acord sau </w:t>
      </w:r>
      <w:r>
        <w:rPr>
          <w:rFonts w:ascii="Arial"/>
          <w:b/>
          <w:sz w:val="20"/>
        </w:rPr>
        <w:t>î</w:t>
      </w:r>
      <w:r>
        <w:rPr>
          <w:rFonts w:ascii="Arial"/>
          <w:b/>
          <w:sz w:val="20"/>
        </w:rPr>
        <w:t>ntru-totul de acord cu afirma</w:t>
      </w:r>
      <w:r>
        <w:rPr>
          <w:rFonts w:ascii="Arial"/>
          <w:b/>
          <w:sz w:val="20"/>
        </w:rPr>
        <w:t>ț</w:t>
      </w:r>
      <w:r>
        <w:rPr>
          <w:rFonts w:ascii="Arial"/>
          <w:b/>
          <w:sz w:val="20"/>
        </w:rPr>
        <w:t>ia de mai sus, acest lucru s-a petrecut:</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2"/>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97"/>
        <w:gridCol w:w="1317"/>
        <w:gridCol w:w="1320"/>
        <w:gridCol w:w="1621"/>
        <w:gridCol w:w="1308"/>
        <w:gridCol w:w="1308"/>
        <w:gridCol w:w="1309"/>
      </w:tblGrid>
      <w:tr w:rsidR="003739CE">
        <w:trPr>
          <w:trHeight w:hRule="exact" w:val="821"/>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3"/>
              <w:rPr>
                <w:rFonts w:ascii="Arial" w:eastAsia="Arial" w:hAnsi="Arial" w:cs="Arial"/>
                <w:sz w:val="20"/>
                <w:szCs w:val="20"/>
              </w:rPr>
            </w:pPr>
            <w:r>
              <w:rPr>
                <w:rFonts w:ascii="Arial"/>
                <w:b/>
                <w:sz w:val="20"/>
              </w:rPr>
              <w:t>Î</w:t>
            </w:r>
            <w:r>
              <w:rPr>
                <w:rFonts w:ascii="Arial"/>
                <w:b/>
                <w:sz w:val="20"/>
              </w:rPr>
              <w:t>ntrebarea 2a+2b</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Cu regularitate</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Ocazional</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Î</w:t>
            </w:r>
            <w:r>
              <w:rPr>
                <w:rFonts w:ascii="Arial"/>
                <w:sz w:val="20"/>
              </w:rPr>
              <w:t>n mod excep</w:t>
            </w:r>
            <w:r>
              <w:rPr>
                <w:rFonts w:ascii="Arial"/>
                <w:sz w:val="20"/>
              </w:rPr>
              <w:t>ț</w:t>
            </w:r>
            <w:r>
              <w:rPr>
                <w:rFonts w:ascii="Arial"/>
                <w:sz w:val="20"/>
              </w:rPr>
              <w:t>ional</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11" w:firstLine="200"/>
              <w:rPr>
                <w:rFonts w:ascii="Arial" w:eastAsia="Arial" w:hAnsi="Arial" w:cs="Arial"/>
                <w:sz w:val="20"/>
                <w:szCs w:val="20"/>
              </w:rPr>
            </w:pPr>
            <w:r>
              <w:rPr>
                <w:rFonts w:ascii="Arial"/>
                <w:sz w:val="20"/>
              </w:rPr>
              <w:t>Nu sunt sigur - Nu este cazul</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9" w:lineRule="exact"/>
              <w:ind w:left="304"/>
              <w:rPr>
                <w:rFonts w:ascii="Arial" w:eastAsia="Arial" w:hAnsi="Arial" w:cs="Arial"/>
                <w:sz w:val="20"/>
                <w:szCs w:val="20"/>
              </w:rPr>
            </w:pPr>
            <w:r>
              <w:rPr>
                <w:rFonts w:ascii="Arial"/>
                <w:sz w:val="20"/>
              </w:rPr>
              <w:t>Nu sunt de acord</w:t>
            </w:r>
          </w:p>
          <w:p w:rsidR="003739CE" w:rsidRDefault="00827075">
            <w:pPr>
              <w:pStyle w:val="TableParagraph"/>
              <w:spacing w:line="242" w:lineRule="auto"/>
              <w:ind w:left="104" w:right="335"/>
              <w:rPr>
                <w:rFonts w:ascii="Arial" w:eastAsia="Arial" w:hAnsi="Arial" w:cs="Arial"/>
                <w:sz w:val="20"/>
                <w:szCs w:val="20"/>
              </w:rPr>
            </w:pPr>
            <w:r>
              <w:rPr>
                <w:rFonts w:ascii="Arial"/>
                <w:sz w:val="20"/>
              </w:rPr>
              <w:t>-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581</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183</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246</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59</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52</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136</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406</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412</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199</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199</w:t>
            </w:r>
          </w:p>
        </w:tc>
      </w:tr>
      <w:tr w:rsidR="003739CE">
        <w:trPr>
          <w:trHeight w:hRule="exact" w:val="273"/>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82</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17</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64</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235</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47</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208</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3,016</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293</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2,683</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205</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223</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46</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121</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146</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67</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574</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564</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317</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694</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66</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611</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131</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333</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46</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53</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135</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92</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67</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88</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152</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126</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717</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194</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467</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479</w:t>
            </w:r>
          </w:p>
        </w:tc>
      </w:tr>
      <w:tr w:rsidR="003739CE">
        <w:trPr>
          <w:trHeight w:hRule="exact" w:val="276"/>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903</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896</w:t>
            </w:r>
          </w:p>
        </w:tc>
      </w:tr>
      <w:tr w:rsidR="003739CE">
        <w:trPr>
          <w:trHeight w:hRule="exact" w:val="272"/>
        </w:trPr>
        <w:tc>
          <w:tcPr>
            <w:tcW w:w="199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11,696</w:t>
            </w:r>
          </w:p>
        </w:tc>
        <w:tc>
          <w:tcPr>
            <w:tcW w:w="1320"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52</w:t>
            </w:r>
          </w:p>
        </w:tc>
        <w:tc>
          <w:tcPr>
            <w:tcW w:w="1621"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255</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428</w:t>
            </w:r>
          </w:p>
        </w:tc>
        <w:tc>
          <w:tcPr>
            <w:tcW w:w="130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2,020</w:t>
            </w:r>
          </w:p>
        </w:tc>
        <w:tc>
          <w:tcPr>
            <w:tcW w:w="130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8,941</w:t>
            </w:r>
          </w:p>
        </w:tc>
      </w:tr>
    </w:tbl>
    <w:p w:rsidR="003739CE" w:rsidRDefault="003739CE">
      <w:pPr>
        <w:spacing w:before="6"/>
        <w:rPr>
          <w:rFonts w:ascii="Arial" w:eastAsia="Arial" w:hAnsi="Arial" w:cs="Arial"/>
          <w:b/>
          <w:bCs/>
          <w:sz w:val="16"/>
          <w:szCs w:val="16"/>
        </w:rPr>
      </w:pPr>
    </w:p>
    <w:p w:rsidR="003739CE" w:rsidRDefault="00827075">
      <w:pPr>
        <w:spacing w:before="74" w:line="242" w:lineRule="auto"/>
        <w:ind w:left="224" w:right="3206"/>
        <w:rPr>
          <w:rFonts w:ascii="Arial" w:eastAsia="Arial" w:hAnsi="Arial" w:cs="Arial"/>
          <w:sz w:val="20"/>
          <w:szCs w:val="20"/>
        </w:rPr>
      </w:pPr>
      <w:r>
        <w:rPr>
          <w:rFonts w:ascii="Arial"/>
          <w:b/>
          <w:sz w:val="20"/>
        </w:rPr>
        <w:t>3a. Pe parcursul ultimilor doi ani am fost afectat de o amenin</w:t>
      </w:r>
      <w:r>
        <w:rPr>
          <w:rFonts w:ascii="Arial"/>
          <w:b/>
          <w:sz w:val="20"/>
        </w:rPr>
        <w:t>ț</w:t>
      </w:r>
      <w:r>
        <w:rPr>
          <w:rFonts w:ascii="Arial"/>
          <w:b/>
          <w:sz w:val="20"/>
        </w:rPr>
        <w:t>are cu sau o ac</w:t>
      </w:r>
      <w:r>
        <w:rPr>
          <w:rFonts w:ascii="Arial"/>
          <w:b/>
          <w:sz w:val="20"/>
        </w:rPr>
        <w:t>ț</w:t>
      </w:r>
      <w:r>
        <w:rPr>
          <w:rFonts w:ascii="Arial"/>
          <w:b/>
          <w:sz w:val="20"/>
        </w:rPr>
        <w:t>iune disciplinar</w:t>
      </w:r>
      <w:r>
        <w:rPr>
          <w:rFonts w:ascii="Arial"/>
          <w:b/>
          <w:sz w:val="20"/>
        </w:rPr>
        <w:t>ă</w:t>
      </w:r>
      <w:r>
        <w:rPr>
          <w:rFonts w:ascii="Arial"/>
          <w:b/>
          <w:sz w:val="20"/>
        </w:rPr>
        <w:t xml:space="preserve"> efectiv</w:t>
      </w:r>
      <w:r>
        <w:rPr>
          <w:rFonts w:ascii="Arial"/>
          <w:b/>
          <w:sz w:val="20"/>
        </w:rPr>
        <w:t>ă</w:t>
      </w:r>
      <w:r>
        <w:rPr>
          <w:rFonts w:ascii="Arial"/>
          <w:b/>
          <w:sz w:val="20"/>
        </w:rPr>
        <w:t xml:space="preserve"> sau o alt</w:t>
      </w:r>
      <w:r>
        <w:rPr>
          <w:rFonts w:ascii="Arial"/>
          <w:b/>
          <w:sz w:val="20"/>
        </w:rPr>
        <w:t>ă</w:t>
      </w:r>
      <w:r>
        <w:rPr>
          <w:rFonts w:ascii="Arial"/>
          <w:b/>
          <w:sz w:val="20"/>
        </w:rPr>
        <w:t xml:space="preserve"> ac</w:t>
      </w:r>
      <w:r>
        <w:rPr>
          <w:rFonts w:ascii="Arial"/>
          <w:b/>
          <w:sz w:val="20"/>
        </w:rPr>
        <w:t>ț</w:t>
      </w:r>
      <w:r>
        <w:rPr>
          <w:rFonts w:ascii="Arial"/>
          <w:b/>
          <w:sz w:val="20"/>
        </w:rPr>
        <w:t>iune legat</w:t>
      </w:r>
      <w:r>
        <w:rPr>
          <w:rFonts w:ascii="Arial"/>
          <w:b/>
          <w:sz w:val="20"/>
        </w:rPr>
        <w:t>ă</w:t>
      </w:r>
      <w:r>
        <w:rPr>
          <w:rFonts w:ascii="Arial"/>
          <w:b/>
          <w:sz w:val="20"/>
        </w:rPr>
        <w:t xml:space="preserve"> de modul </w:t>
      </w:r>
      <w:r>
        <w:rPr>
          <w:rFonts w:ascii="Arial"/>
          <w:b/>
          <w:sz w:val="20"/>
        </w:rPr>
        <w:t>î</w:t>
      </w:r>
      <w:r>
        <w:rPr>
          <w:rFonts w:ascii="Arial"/>
          <w:b/>
          <w:sz w:val="20"/>
        </w:rPr>
        <w:t xml:space="preserve">n care am decis </w:t>
      </w:r>
      <w:r>
        <w:rPr>
          <w:rFonts w:ascii="Arial"/>
          <w:b/>
          <w:sz w:val="20"/>
        </w:rPr>
        <w:t>î</w:t>
      </w:r>
      <w:r>
        <w:rPr>
          <w:rFonts w:ascii="Arial"/>
          <w:b/>
          <w:sz w:val="20"/>
        </w:rPr>
        <w:t>ntr-o cauz</w:t>
      </w:r>
      <w:r>
        <w:rPr>
          <w:rFonts w:ascii="Arial"/>
          <w:b/>
          <w:sz w:val="20"/>
        </w:rPr>
        <w:t>ă</w:t>
      </w:r>
      <w:r>
        <w:rPr>
          <w:rFonts w:ascii="Arial"/>
          <w:b/>
          <w:sz w:val="20"/>
        </w:rPr>
        <w:t>.</w:t>
      </w:r>
    </w:p>
    <w:p w:rsidR="003739CE" w:rsidRDefault="003739CE">
      <w:pPr>
        <w:spacing w:line="242" w:lineRule="auto"/>
        <w:rPr>
          <w:rFonts w:ascii="Arial" w:eastAsia="Arial" w:hAnsi="Arial" w:cs="Arial"/>
          <w:sz w:val="20"/>
          <w:szCs w:val="20"/>
        </w:rPr>
        <w:sectPr w:rsidR="003739CE">
          <w:pgSz w:w="11900" w:h="16840"/>
          <w:pgMar w:top="1340" w:right="180" w:bottom="1440" w:left="1300" w:header="0" w:footer="1246" w:gutter="0"/>
          <w:cols w:space="720"/>
        </w:sectPr>
      </w:pPr>
    </w:p>
    <w:p w:rsidR="003739CE" w:rsidRDefault="003739CE">
      <w:pPr>
        <w:spacing w:before="7"/>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3"/>
              <w:rPr>
                <w:rFonts w:ascii="Arial" w:eastAsia="Arial" w:hAnsi="Arial" w:cs="Arial"/>
                <w:sz w:val="20"/>
                <w:szCs w:val="20"/>
              </w:rPr>
            </w:pPr>
            <w:r>
              <w:rPr>
                <w:rFonts w:ascii="Arial"/>
                <w:b/>
                <w:sz w:val="20"/>
              </w:rPr>
              <w:t>Î</w:t>
            </w:r>
            <w:r>
              <w:rPr>
                <w:rFonts w:ascii="Arial"/>
                <w:b/>
                <w:sz w:val="20"/>
              </w:rPr>
              <w:t>ntrebarea 3a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604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107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954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247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2,924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362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163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545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327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575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158</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277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141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235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601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470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877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10,828</w:t>
            </w:r>
          </w:p>
        </w:tc>
      </w:tr>
    </w:tbl>
    <w:p w:rsidR="003739CE" w:rsidRDefault="003739CE">
      <w:pPr>
        <w:spacing w:before="6"/>
        <w:rPr>
          <w:rFonts w:ascii="Arial" w:eastAsia="Arial" w:hAnsi="Arial" w:cs="Arial"/>
          <w:b/>
          <w:bCs/>
          <w:sz w:val="16"/>
          <w:szCs w:val="16"/>
        </w:rPr>
      </w:pPr>
    </w:p>
    <w:p w:rsidR="003739CE" w:rsidRDefault="00827075">
      <w:pPr>
        <w:spacing w:before="74"/>
        <w:ind w:left="224" w:right="2298"/>
        <w:rPr>
          <w:rFonts w:ascii="Arial" w:eastAsia="Arial" w:hAnsi="Arial" w:cs="Arial"/>
          <w:sz w:val="20"/>
          <w:szCs w:val="20"/>
        </w:rPr>
      </w:pPr>
      <w:r>
        <w:rPr>
          <w:rFonts w:ascii="Arial"/>
          <w:b/>
          <w:sz w:val="20"/>
        </w:rPr>
        <w:t>3b. Pe parcursul ultimilor doi ani, deciziile sau ac</w:t>
      </w:r>
      <w:r>
        <w:rPr>
          <w:rFonts w:ascii="Arial"/>
          <w:b/>
          <w:sz w:val="20"/>
        </w:rPr>
        <w:t>ț</w:t>
      </w:r>
      <w:r>
        <w:rPr>
          <w:rFonts w:ascii="Arial"/>
          <w:b/>
          <w:sz w:val="20"/>
        </w:rPr>
        <w:t>iunile mele au fost direct afectate de o solicitare de a r</w:t>
      </w:r>
      <w:r>
        <w:rPr>
          <w:rFonts w:ascii="Arial"/>
          <w:b/>
          <w:sz w:val="20"/>
        </w:rPr>
        <w:t>ă</w:t>
      </w:r>
      <w:r>
        <w:rPr>
          <w:rFonts w:ascii="Arial"/>
          <w:b/>
          <w:sz w:val="20"/>
        </w:rPr>
        <w:t>spunde personal, sau de amenin</w:t>
      </w:r>
      <w:r>
        <w:rPr>
          <w:rFonts w:ascii="Arial"/>
          <w:b/>
          <w:sz w:val="20"/>
        </w:rPr>
        <w:t>ț</w:t>
      </w:r>
      <w:r>
        <w:rPr>
          <w:rFonts w:ascii="Arial"/>
          <w:b/>
          <w:sz w:val="20"/>
        </w:rPr>
        <w:t>area depunerii unei astfel de cereri de instituire a r</w:t>
      </w:r>
      <w:r>
        <w:rPr>
          <w:rFonts w:ascii="Arial"/>
          <w:b/>
          <w:sz w:val="20"/>
        </w:rPr>
        <w:t>ă</w:t>
      </w:r>
      <w:r>
        <w:rPr>
          <w:rFonts w:ascii="Arial"/>
          <w:b/>
          <w:sz w:val="20"/>
        </w:rPr>
        <w:t>spunderii personale a magistratului.</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9"/>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3 b</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35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558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954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lastRenderedPageBreak/>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2,824</w:t>
            </w:r>
          </w:p>
        </w:tc>
      </w:tr>
    </w:tbl>
    <w:p w:rsidR="003739CE" w:rsidRDefault="003739CE">
      <w:pPr>
        <w:rPr>
          <w:rFonts w:ascii="Arial" w:eastAsia="Arial" w:hAnsi="Arial" w:cs="Arial"/>
          <w:sz w:val="20"/>
          <w:szCs w:val="20"/>
        </w:rPr>
        <w:sectPr w:rsidR="003739CE">
          <w:pgSz w:w="11900" w:h="16840"/>
          <w:pgMar w:top="1340" w:right="1300" w:bottom="1440" w:left="1300" w:header="0" w:footer="124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268"/>
        </w:trPr>
        <w:tc>
          <w:tcPr>
            <w:tcW w:w="1973"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325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140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573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337</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544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292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570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468</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887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10,635</w:t>
            </w:r>
          </w:p>
        </w:tc>
      </w:tr>
    </w:tbl>
    <w:p w:rsidR="003739CE" w:rsidRDefault="003739CE">
      <w:pPr>
        <w:spacing w:before="6"/>
        <w:rPr>
          <w:rFonts w:ascii="Arial" w:eastAsia="Arial" w:hAnsi="Arial" w:cs="Arial"/>
          <w:b/>
          <w:bCs/>
          <w:sz w:val="16"/>
          <w:szCs w:val="16"/>
        </w:rPr>
      </w:pPr>
    </w:p>
    <w:p w:rsidR="003739CE" w:rsidRDefault="00827075">
      <w:pPr>
        <w:spacing w:before="74"/>
        <w:ind w:left="224" w:right="2101"/>
        <w:jc w:val="both"/>
        <w:rPr>
          <w:rFonts w:ascii="Arial" w:eastAsia="Arial" w:hAnsi="Arial" w:cs="Arial"/>
          <w:sz w:val="20"/>
          <w:szCs w:val="20"/>
        </w:rPr>
      </w:pPr>
      <w:r>
        <w:rPr>
          <w:rFonts w:ascii="Arial"/>
          <w:b/>
          <w:sz w:val="20"/>
        </w:rPr>
        <w:t>4. Cred c</w:t>
      </w:r>
      <w:r>
        <w:rPr>
          <w:rFonts w:ascii="Arial"/>
          <w:b/>
          <w:sz w:val="20"/>
        </w:rPr>
        <w:t>ă</w:t>
      </w:r>
      <w:r>
        <w:rPr>
          <w:rFonts w:ascii="Arial"/>
          <w:b/>
          <w:sz w:val="20"/>
        </w:rPr>
        <w:t xml:space="preserve"> pe parcursul ultimilor doi ani cauzele au fost distribuite judec</w:t>
      </w:r>
      <w:r>
        <w:rPr>
          <w:rFonts w:ascii="Arial"/>
          <w:b/>
          <w:sz w:val="20"/>
        </w:rPr>
        <w:t>ă</w:t>
      </w:r>
      <w:r>
        <w:rPr>
          <w:rFonts w:ascii="Arial"/>
          <w:b/>
          <w:sz w:val="20"/>
        </w:rPr>
        <w:t>torilor altfel dec</w:t>
      </w:r>
      <w:r>
        <w:rPr>
          <w:rFonts w:ascii="Arial"/>
          <w:b/>
          <w:sz w:val="20"/>
        </w:rPr>
        <w:t>î</w:t>
      </w:r>
      <w:r>
        <w:rPr>
          <w:rFonts w:ascii="Arial"/>
          <w:b/>
          <w:sz w:val="20"/>
        </w:rPr>
        <w:t xml:space="preserve">t </w:t>
      </w:r>
      <w:r>
        <w:rPr>
          <w:rFonts w:ascii="Arial"/>
          <w:b/>
          <w:sz w:val="20"/>
        </w:rPr>
        <w:t>î</w:t>
      </w:r>
      <w:r>
        <w:rPr>
          <w:rFonts w:ascii="Arial"/>
          <w:b/>
          <w:sz w:val="20"/>
        </w:rPr>
        <w:t>n concordan</w:t>
      </w:r>
      <w:r>
        <w:rPr>
          <w:rFonts w:ascii="Arial"/>
          <w:b/>
          <w:sz w:val="20"/>
        </w:rPr>
        <w:t>ță</w:t>
      </w:r>
      <w:r>
        <w:rPr>
          <w:rFonts w:ascii="Arial"/>
          <w:b/>
          <w:sz w:val="20"/>
        </w:rPr>
        <w:t xml:space="preserve"> cu regulile </w:t>
      </w:r>
      <w:r>
        <w:rPr>
          <w:rFonts w:ascii="Arial"/>
          <w:b/>
          <w:sz w:val="20"/>
        </w:rPr>
        <w:t>ș</w:t>
      </w:r>
      <w:r>
        <w:rPr>
          <w:rFonts w:ascii="Arial"/>
          <w:b/>
          <w:sz w:val="20"/>
        </w:rPr>
        <w:t>i procedurile prestabilite, cu scopul influen</w:t>
      </w:r>
      <w:r>
        <w:rPr>
          <w:rFonts w:ascii="Arial"/>
          <w:b/>
          <w:sz w:val="20"/>
        </w:rPr>
        <w:t>ță</w:t>
      </w:r>
      <w:r>
        <w:rPr>
          <w:rFonts w:ascii="Arial"/>
          <w:b/>
          <w:sz w:val="20"/>
        </w:rPr>
        <w:t>rii rezultatului unei anumite cauze.</w:t>
      </w:r>
    </w:p>
    <w:p w:rsidR="003739CE" w:rsidRDefault="003739CE">
      <w:pPr>
        <w:rPr>
          <w:rFonts w:ascii="Arial" w:eastAsia="Arial" w:hAnsi="Arial" w:cs="Arial"/>
          <w:b/>
          <w:bCs/>
          <w:sz w:val="20"/>
          <w:szCs w:val="20"/>
        </w:rPr>
      </w:pPr>
    </w:p>
    <w:p w:rsidR="003739CE" w:rsidRDefault="003739CE">
      <w:pPr>
        <w:spacing w:before="7"/>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4</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572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164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148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737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198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161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2,788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334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108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531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316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585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295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110</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219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122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403</w:t>
            </w:r>
          </w:p>
        </w:tc>
      </w:tr>
    </w:tbl>
    <w:p w:rsidR="003739CE" w:rsidRDefault="003739CE">
      <w:pPr>
        <w:rPr>
          <w:rFonts w:ascii="Arial" w:eastAsia="Arial" w:hAnsi="Arial" w:cs="Arial"/>
          <w:sz w:val="20"/>
          <w:szCs w:val="20"/>
        </w:rPr>
        <w:sectPr w:rsidR="003739CE">
          <w:pgSz w:w="11900" w:h="16840"/>
          <w:pgMar w:top="1340" w:right="1300" w:bottom="1440" w:left="1300" w:header="0" w:footer="124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268"/>
        </w:trPr>
        <w:tc>
          <w:tcPr>
            <w:tcW w:w="1973"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w:t>
            </w:r>
          </w:p>
        </w:tc>
        <w:tc>
          <w:tcPr>
            <w:tcW w:w="1345"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424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846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633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1,328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9,751</w:t>
            </w:r>
          </w:p>
        </w:tc>
      </w:tr>
    </w:tbl>
    <w:p w:rsidR="003739CE" w:rsidRDefault="003739CE">
      <w:pPr>
        <w:spacing w:before="6"/>
        <w:rPr>
          <w:rFonts w:ascii="Arial" w:eastAsia="Arial" w:hAnsi="Arial" w:cs="Arial"/>
          <w:b/>
          <w:bCs/>
          <w:sz w:val="16"/>
          <w:szCs w:val="16"/>
        </w:rPr>
      </w:pPr>
    </w:p>
    <w:p w:rsidR="003739CE" w:rsidRDefault="00827075">
      <w:pPr>
        <w:spacing w:before="74"/>
        <w:ind w:left="224" w:right="2298"/>
        <w:rPr>
          <w:rFonts w:ascii="Arial" w:eastAsia="Arial" w:hAnsi="Arial" w:cs="Arial"/>
          <w:sz w:val="20"/>
          <w:szCs w:val="20"/>
        </w:rPr>
      </w:pPr>
      <w:r>
        <w:rPr>
          <w:rFonts w:ascii="Arial"/>
          <w:b/>
          <w:sz w:val="20"/>
        </w:rPr>
        <w:t>5a. Consider c</w:t>
      </w:r>
      <w:r>
        <w:rPr>
          <w:rFonts w:ascii="Arial"/>
          <w:b/>
          <w:sz w:val="20"/>
        </w:rPr>
        <w:t>ă</w:t>
      </w:r>
      <w:r>
        <w:rPr>
          <w:rFonts w:ascii="Arial"/>
          <w:b/>
          <w:sz w:val="20"/>
        </w:rPr>
        <w:t xml:space="preserve"> judec</w:t>
      </w:r>
      <w:r>
        <w:rPr>
          <w:rFonts w:ascii="Arial"/>
          <w:b/>
          <w:sz w:val="20"/>
        </w:rPr>
        <w:t>ă</w:t>
      </w:r>
      <w:r>
        <w:rPr>
          <w:rFonts w:ascii="Arial"/>
          <w:b/>
          <w:sz w:val="20"/>
        </w:rPr>
        <w:t xml:space="preserve">torii din </w:t>
      </w:r>
      <w:r>
        <w:rPr>
          <w:rFonts w:ascii="Arial"/>
          <w:b/>
          <w:sz w:val="20"/>
        </w:rPr>
        <w:t>ț</w:t>
      </w:r>
      <w:r>
        <w:rPr>
          <w:rFonts w:ascii="Arial"/>
          <w:b/>
          <w:sz w:val="20"/>
        </w:rPr>
        <w:t>ara mea au fost numi</w:t>
      </w:r>
      <w:r>
        <w:rPr>
          <w:rFonts w:ascii="Arial"/>
          <w:b/>
          <w:sz w:val="20"/>
        </w:rPr>
        <w:t>ț</w:t>
      </w:r>
      <w:r>
        <w:rPr>
          <w:rFonts w:ascii="Arial"/>
          <w:b/>
          <w:sz w:val="20"/>
        </w:rPr>
        <w:t xml:space="preserve">i </w:t>
      </w:r>
      <w:r>
        <w:rPr>
          <w:rFonts w:ascii="Arial"/>
          <w:b/>
          <w:sz w:val="20"/>
        </w:rPr>
        <w:t>î</w:t>
      </w:r>
      <w:r>
        <w:rPr>
          <w:rFonts w:ascii="Arial"/>
          <w:b/>
          <w:sz w:val="20"/>
        </w:rPr>
        <w:t>n func</w:t>
      </w:r>
      <w:r>
        <w:rPr>
          <w:rFonts w:ascii="Arial"/>
          <w:b/>
          <w:sz w:val="20"/>
        </w:rPr>
        <w:t>ț</w:t>
      </w:r>
      <w:r>
        <w:rPr>
          <w:rFonts w:ascii="Arial"/>
          <w:b/>
          <w:sz w:val="20"/>
        </w:rPr>
        <w:t>ie pe alte considerente dec</w:t>
      </w:r>
      <w:r>
        <w:rPr>
          <w:rFonts w:ascii="Arial"/>
          <w:b/>
          <w:sz w:val="20"/>
        </w:rPr>
        <w:t>â</w:t>
      </w:r>
      <w:r>
        <w:rPr>
          <w:rFonts w:ascii="Arial"/>
          <w:b/>
          <w:sz w:val="20"/>
        </w:rPr>
        <w:t>t pe baza capacit</w:t>
      </w:r>
      <w:r>
        <w:rPr>
          <w:rFonts w:ascii="Arial"/>
          <w:b/>
          <w:sz w:val="20"/>
        </w:rPr>
        <w:t>ăț</w:t>
      </w:r>
      <w:r>
        <w:rPr>
          <w:rFonts w:ascii="Arial"/>
          <w:b/>
          <w:sz w:val="20"/>
        </w:rPr>
        <w:t xml:space="preserve">ii </w:t>
      </w:r>
      <w:r>
        <w:rPr>
          <w:rFonts w:ascii="Arial"/>
          <w:b/>
          <w:sz w:val="20"/>
        </w:rPr>
        <w:t>ș</w:t>
      </w:r>
      <w:r>
        <w:rPr>
          <w:rFonts w:ascii="Arial"/>
          <w:b/>
          <w:sz w:val="20"/>
        </w:rPr>
        <w:t>i experien</w:t>
      </w:r>
      <w:r>
        <w:rPr>
          <w:rFonts w:ascii="Arial"/>
          <w:b/>
          <w:sz w:val="20"/>
        </w:rPr>
        <w:t>ț</w:t>
      </w:r>
      <w:r>
        <w:rPr>
          <w:rFonts w:ascii="Arial"/>
          <w:b/>
          <w:sz w:val="20"/>
        </w:rPr>
        <w:t>ei, pe parcursul ultimilor doi ani.</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9"/>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5a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342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84</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30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433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189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549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1,777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29</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313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509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272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307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268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462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125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329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601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2,697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2,520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6,495</w:t>
            </w:r>
          </w:p>
        </w:tc>
      </w:tr>
    </w:tbl>
    <w:p w:rsidR="003739CE" w:rsidRDefault="003739CE">
      <w:pPr>
        <w:spacing w:before="10"/>
        <w:rPr>
          <w:rFonts w:ascii="Arial" w:eastAsia="Arial" w:hAnsi="Arial" w:cs="Arial"/>
          <w:b/>
          <w:bCs/>
          <w:sz w:val="16"/>
          <w:szCs w:val="16"/>
        </w:rPr>
      </w:pPr>
    </w:p>
    <w:p w:rsidR="003739CE" w:rsidRDefault="00827075">
      <w:pPr>
        <w:spacing w:before="74"/>
        <w:ind w:left="224" w:right="2298"/>
        <w:rPr>
          <w:rFonts w:ascii="Arial" w:eastAsia="Arial" w:hAnsi="Arial" w:cs="Arial"/>
          <w:sz w:val="20"/>
          <w:szCs w:val="20"/>
        </w:rPr>
      </w:pPr>
      <w:r>
        <w:rPr>
          <w:rFonts w:ascii="Arial"/>
          <w:b/>
          <w:sz w:val="20"/>
        </w:rPr>
        <w:t>5b. Consider c</w:t>
      </w:r>
      <w:r>
        <w:rPr>
          <w:rFonts w:ascii="Arial"/>
          <w:b/>
          <w:sz w:val="20"/>
        </w:rPr>
        <w:t>ă</w:t>
      </w:r>
      <w:r>
        <w:rPr>
          <w:rFonts w:ascii="Arial"/>
          <w:b/>
          <w:sz w:val="20"/>
        </w:rPr>
        <w:t xml:space="preserve"> judec</w:t>
      </w:r>
      <w:r>
        <w:rPr>
          <w:rFonts w:ascii="Arial"/>
          <w:b/>
          <w:sz w:val="20"/>
        </w:rPr>
        <w:t>ă</w:t>
      </w:r>
      <w:r>
        <w:rPr>
          <w:rFonts w:ascii="Arial"/>
          <w:b/>
          <w:sz w:val="20"/>
        </w:rPr>
        <w:t xml:space="preserve">torii din </w:t>
      </w:r>
      <w:r>
        <w:rPr>
          <w:rFonts w:ascii="Arial"/>
          <w:b/>
          <w:sz w:val="20"/>
        </w:rPr>
        <w:t>ț</w:t>
      </w:r>
      <w:r>
        <w:rPr>
          <w:rFonts w:ascii="Arial"/>
          <w:b/>
          <w:sz w:val="20"/>
        </w:rPr>
        <w:t>ara mea au fost promova</w:t>
      </w:r>
      <w:r>
        <w:rPr>
          <w:rFonts w:ascii="Arial"/>
          <w:b/>
          <w:sz w:val="20"/>
        </w:rPr>
        <w:t>ț</w:t>
      </w:r>
      <w:r>
        <w:rPr>
          <w:rFonts w:ascii="Arial"/>
          <w:b/>
          <w:sz w:val="20"/>
        </w:rPr>
        <w:t xml:space="preserve">i </w:t>
      </w:r>
      <w:r>
        <w:rPr>
          <w:rFonts w:ascii="Arial"/>
          <w:b/>
          <w:sz w:val="20"/>
        </w:rPr>
        <w:t>î</w:t>
      </w:r>
      <w:r>
        <w:rPr>
          <w:rFonts w:ascii="Arial"/>
          <w:b/>
          <w:sz w:val="20"/>
        </w:rPr>
        <w:t>n func</w:t>
      </w:r>
      <w:r>
        <w:rPr>
          <w:rFonts w:ascii="Arial"/>
          <w:b/>
          <w:sz w:val="20"/>
        </w:rPr>
        <w:t>ț</w:t>
      </w:r>
      <w:r>
        <w:rPr>
          <w:rFonts w:ascii="Arial"/>
          <w:b/>
          <w:sz w:val="20"/>
        </w:rPr>
        <w:t>ie pe alte considerente dec</w:t>
      </w:r>
      <w:r>
        <w:rPr>
          <w:rFonts w:ascii="Arial"/>
          <w:b/>
          <w:sz w:val="20"/>
        </w:rPr>
        <w:t>â</w:t>
      </w:r>
      <w:r>
        <w:rPr>
          <w:rFonts w:ascii="Arial"/>
          <w:b/>
          <w:sz w:val="20"/>
        </w:rPr>
        <w:t>t pe baza capacit</w:t>
      </w:r>
      <w:r>
        <w:rPr>
          <w:rFonts w:ascii="Arial"/>
          <w:b/>
          <w:sz w:val="20"/>
        </w:rPr>
        <w:t>ăț</w:t>
      </w:r>
      <w:r>
        <w:rPr>
          <w:rFonts w:ascii="Arial"/>
          <w:b/>
          <w:sz w:val="20"/>
        </w:rPr>
        <w:t xml:space="preserve">ii </w:t>
      </w:r>
      <w:r>
        <w:rPr>
          <w:rFonts w:ascii="Arial"/>
          <w:b/>
          <w:sz w:val="20"/>
        </w:rPr>
        <w:t>ș</w:t>
      </w:r>
      <w:r>
        <w:rPr>
          <w:rFonts w:ascii="Arial"/>
          <w:b/>
          <w:sz w:val="20"/>
        </w:rPr>
        <w:t>i experien</w:t>
      </w:r>
      <w:r>
        <w:rPr>
          <w:rFonts w:ascii="Arial"/>
          <w:b/>
          <w:sz w:val="20"/>
        </w:rPr>
        <w:t>ț</w:t>
      </w:r>
      <w:r>
        <w:rPr>
          <w:rFonts w:ascii="Arial"/>
          <w:b/>
          <w:sz w:val="20"/>
        </w:rPr>
        <w:t>ei, pe parcursul ultimilor doi ani.</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9"/>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5b</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205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lastRenderedPageBreak/>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68</w:t>
            </w:r>
          </w:p>
        </w:tc>
      </w:tr>
    </w:tbl>
    <w:p w:rsidR="003739CE" w:rsidRDefault="003739CE">
      <w:pPr>
        <w:rPr>
          <w:rFonts w:ascii="Arial" w:eastAsia="Arial" w:hAnsi="Arial" w:cs="Arial"/>
          <w:sz w:val="20"/>
          <w:szCs w:val="20"/>
        </w:rPr>
        <w:sectPr w:rsidR="003739CE">
          <w:footerReference w:type="default" r:id="rId116"/>
          <w:pgSz w:w="11900" w:h="16840"/>
          <w:pgMar w:top="1340" w:right="1300" w:bottom="1460" w:left="1300" w:header="0" w:footer="126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268"/>
        </w:trPr>
        <w:tc>
          <w:tcPr>
            <w:tcW w:w="1973"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112</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74</w:t>
            </w:r>
          </w:p>
        </w:tc>
        <w:tc>
          <w:tcPr>
            <w:tcW w:w="1345"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265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186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27</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1,452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884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681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140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381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261</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304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158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234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258</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156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169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580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3,043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4,259</w:t>
            </w:r>
          </w:p>
        </w:tc>
      </w:tr>
    </w:tbl>
    <w:p w:rsidR="003739CE" w:rsidRDefault="003739CE">
      <w:pPr>
        <w:spacing w:before="6"/>
        <w:rPr>
          <w:rFonts w:ascii="Arial" w:eastAsia="Arial" w:hAnsi="Arial" w:cs="Arial"/>
          <w:b/>
          <w:bCs/>
          <w:sz w:val="16"/>
          <w:szCs w:val="16"/>
        </w:rPr>
      </w:pPr>
    </w:p>
    <w:p w:rsidR="003739CE" w:rsidRDefault="00827075" w:rsidP="00355A7E">
      <w:pPr>
        <w:pStyle w:val="ListParagraph"/>
        <w:numPr>
          <w:ilvl w:val="0"/>
          <w:numId w:val="2"/>
        </w:numPr>
        <w:tabs>
          <w:tab w:val="left" w:pos="449"/>
        </w:tabs>
        <w:spacing w:before="74"/>
        <w:ind w:right="2298" w:firstLine="0"/>
        <w:rPr>
          <w:rFonts w:ascii="Arial" w:eastAsia="Arial" w:hAnsi="Arial" w:cs="Arial"/>
          <w:sz w:val="20"/>
          <w:szCs w:val="20"/>
        </w:rPr>
      </w:pPr>
      <w:r>
        <w:rPr>
          <w:rFonts w:ascii="Arial"/>
          <w:b/>
          <w:sz w:val="20"/>
        </w:rPr>
        <w:t>Consider c</w:t>
      </w:r>
      <w:r>
        <w:rPr>
          <w:rFonts w:ascii="Arial"/>
          <w:b/>
          <w:sz w:val="20"/>
        </w:rPr>
        <w:t>ă</w:t>
      </w:r>
      <w:r>
        <w:rPr>
          <w:rFonts w:ascii="Arial"/>
          <w:b/>
          <w:sz w:val="20"/>
        </w:rPr>
        <w:t xml:space="preserve"> </w:t>
      </w:r>
      <w:r>
        <w:rPr>
          <w:rFonts w:ascii="Arial"/>
          <w:b/>
          <w:sz w:val="20"/>
        </w:rPr>
        <w:t>î</w:t>
      </w:r>
      <w:r>
        <w:rPr>
          <w:rFonts w:ascii="Arial"/>
          <w:b/>
          <w:sz w:val="20"/>
        </w:rPr>
        <w:t xml:space="preserve">n </w:t>
      </w:r>
      <w:r>
        <w:rPr>
          <w:rFonts w:ascii="Arial"/>
          <w:b/>
          <w:sz w:val="20"/>
        </w:rPr>
        <w:t>ț</w:t>
      </w:r>
      <w:r>
        <w:rPr>
          <w:rFonts w:ascii="Arial"/>
          <w:b/>
          <w:sz w:val="20"/>
        </w:rPr>
        <w:t>ara mea, deciziile sau ac</w:t>
      </w:r>
      <w:r>
        <w:rPr>
          <w:rFonts w:ascii="Arial"/>
          <w:b/>
          <w:sz w:val="20"/>
        </w:rPr>
        <w:t>ț</w:t>
      </w:r>
      <w:r>
        <w:rPr>
          <w:rFonts w:ascii="Arial"/>
          <w:b/>
          <w:sz w:val="20"/>
        </w:rPr>
        <w:t>iunile unor anumi</w:t>
      </w:r>
      <w:r>
        <w:rPr>
          <w:rFonts w:ascii="Arial"/>
          <w:b/>
          <w:sz w:val="20"/>
        </w:rPr>
        <w:t>ț</w:t>
      </w:r>
      <w:r>
        <w:rPr>
          <w:rFonts w:ascii="Arial"/>
          <w:b/>
          <w:sz w:val="20"/>
        </w:rPr>
        <w:t>i judec</w:t>
      </w:r>
      <w:r>
        <w:rPr>
          <w:rFonts w:ascii="Arial"/>
          <w:b/>
          <w:sz w:val="20"/>
        </w:rPr>
        <w:t>ă</w:t>
      </w:r>
      <w:r>
        <w:rPr>
          <w:rFonts w:ascii="Arial"/>
          <w:b/>
          <w:sz w:val="20"/>
        </w:rPr>
        <w:t>tori au fost, pe parcursul ultimilor doi ani, direct afectate de ac</w:t>
      </w:r>
      <w:r>
        <w:rPr>
          <w:rFonts w:ascii="Arial"/>
          <w:b/>
          <w:sz w:val="20"/>
        </w:rPr>
        <w:t>ț</w:t>
      </w:r>
      <w:r>
        <w:rPr>
          <w:rFonts w:ascii="Arial"/>
          <w:b/>
          <w:sz w:val="20"/>
        </w:rPr>
        <w:t xml:space="preserve">iunile efectiv </w:t>
      </w:r>
      <w:r>
        <w:rPr>
          <w:rFonts w:ascii="Arial"/>
          <w:b/>
          <w:sz w:val="20"/>
        </w:rPr>
        <w:t>î</w:t>
      </w:r>
      <w:r>
        <w:rPr>
          <w:rFonts w:ascii="Arial"/>
          <w:b/>
          <w:sz w:val="20"/>
        </w:rPr>
        <w:t>ntreprinse sau anticipate din partea mass-media (de exemplu, presa tip</w:t>
      </w:r>
      <w:r>
        <w:rPr>
          <w:rFonts w:ascii="Arial"/>
          <w:b/>
          <w:sz w:val="20"/>
        </w:rPr>
        <w:t>ă</w:t>
      </w:r>
      <w:r>
        <w:rPr>
          <w:rFonts w:ascii="Arial"/>
          <w:b/>
          <w:sz w:val="20"/>
        </w:rPr>
        <w:t>rit</w:t>
      </w:r>
      <w:r>
        <w:rPr>
          <w:rFonts w:ascii="Arial"/>
          <w:b/>
          <w:sz w:val="20"/>
        </w:rPr>
        <w:t>ă</w:t>
      </w:r>
      <w:r>
        <w:rPr>
          <w:rFonts w:ascii="Arial"/>
          <w:b/>
          <w:sz w:val="20"/>
        </w:rPr>
        <w:t>, televiziune sau radio).</w:t>
      </w:r>
    </w:p>
    <w:p w:rsidR="003739CE" w:rsidRDefault="003739CE">
      <w:pPr>
        <w:rPr>
          <w:rFonts w:ascii="Arial" w:eastAsia="Arial" w:hAnsi="Arial" w:cs="Arial"/>
          <w:b/>
          <w:bCs/>
          <w:sz w:val="20"/>
          <w:szCs w:val="20"/>
        </w:rPr>
      </w:pPr>
    </w:p>
    <w:p w:rsidR="003739CE" w:rsidRDefault="003739CE">
      <w:pPr>
        <w:spacing w:before="7"/>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1"/>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6</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357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401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186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205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1,339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43</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lastRenderedPageBreak/>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458</w:t>
            </w:r>
          </w:p>
        </w:tc>
      </w:tr>
    </w:tbl>
    <w:p w:rsidR="003739CE" w:rsidRDefault="003739CE">
      <w:pPr>
        <w:rPr>
          <w:rFonts w:ascii="Arial" w:eastAsia="Arial" w:hAnsi="Arial" w:cs="Arial"/>
          <w:sz w:val="20"/>
          <w:szCs w:val="20"/>
        </w:rPr>
        <w:sectPr w:rsidR="003739CE">
          <w:footerReference w:type="default" r:id="rId117"/>
          <w:pgSz w:w="11900" w:h="16840"/>
          <w:pgMar w:top="1340" w:right="1300" w:bottom="1460" w:left="1300" w:header="0" w:footer="1266" w:gutter="0"/>
          <w:pgNumType w:start="141"/>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268"/>
        </w:trPr>
        <w:tc>
          <w:tcPr>
            <w:tcW w:w="1973"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65</w:t>
            </w:r>
          </w:p>
        </w:tc>
        <w:tc>
          <w:tcPr>
            <w:tcW w:w="1345"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253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267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122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44</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323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177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342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736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5,554</w:t>
            </w:r>
          </w:p>
        </w:tc>
      </w:tr>
    </w:tbl>
    <w:p w:rsidR="003739CE" w:rsidRDefault="003739CE">
      <w:pPr>
        <w:spacing w:before="6"/>
        <w:rPr>
          <w:rFonts w:ascii="Arial" w:eastAsia="Arial" w:hAnsi="Arial" w:cs="Arial"/>
          <w:b/>
          <w:bCs/>
          <w:sz w:val="16"/>
          <w:szCs w:val="16"/>
        </w:rPr>
      </w:pPr>
    </w:p>
    <w:p w:rsidR="003739CE" w:rsidRDefault="00827075" w:rsidP="00355A7E">
      <w:pPr>
        <w:pStyle w:val="ListParagraph"/>
        <w:numPr>
          <w:ilvl w:val="0"/>
          <w:numId w:val="2"/>
        </w:numPr>
        <w:tabs>
          <w:tab w:val="left" w:pos="449"/>
        </w:tabs>
        <w:spacing w:before="74"/>
        <w:ind w:right="2073" w:firstLine="0"/>
        <w:rPr>
          <w:rFonts w:ascii="Arial" w:eastAsia="Arial" w:hAnsi="Arial" w:cs="Arial"/>
          <w:sz w:val="20"/>
          <w:szCs w:val="20"/>
        </w:rPr>
      </w:pPr>
      <w:r>
        <w:rPr>
          <w:rFonts w:ascii="Arial"/>
          <w:b/>
          <w:sz w:val="20"/>
        </w:rPr>
        <w:t>Consider c</w:t>
      </w:r>
      <w:r>
        <w:rPr>
          <w:rFonts w:ascii="Arial"/>
          <w:b/>
          <w:sz w:val="20"/>
        </w:rPr>
        <w:t>ă</w:t>
      </w:r>
      <w:r>
        <w:rPr>
          <w:rFonts w:ascii="Arial"/>
          <w:b/>
          <w:sz w:val="20"/>
        </w:rPr>
        <w:t xml:space="preserve"> </w:t>
      </w:r>
      <w:r>
        <w:rPr>
          <w:rFonts w:ascii="Arial"/>
          <w:b/>
          <w:sz w:val="20"/>
        </w:rPr>
        <w:t>î</w:t>
      </w:r>
      <w:r>
        <w:rPr>
          <w:rFonts w:ascii="Arial"/>
          <w:b/>
          <w:sz w:val="20"/>
        </w:rPr>
        <w:t xml:space="preserve">n </w:t>
      </w:r>
      <w:r>
        <w:rPr>
          <w:rFonts w:ascii="Arial"/>
          <w:b/>
          <w:sz w:val="20"/>
        </w:rPr>
        <w:t>ț</w:t>
      </w:r>
      <w:r>
        <w:rPr>
          <w:rFonts w:ascii="Arial"/>
          <w:b/>
          <w:sz w:val="20"/>
        </w:rPr>
        <w:t>ara mea, deciziile sau ac</w:t>
      </w:r>
      <w:r>
        <w:rPr>
          <w:rFonts w:ascii="Arial"/>
          <w:b/>
          <w:sz w:val="20"/>
        </w:rPr>
        <w:t>ț</w:t>
      </w:r>
      <w:r>
        <w:rPr>
          <w:rFonts w:ascii="Arial"/>
          <w:b/>
          <w:sz w:val="20"/>
        </w:rPr>
        <w:t>iunile unor anumi</w:t>
      </w:r>
      <w:r>
        <w:rPr>
          <w:rFonts w:ascii="Arial"/>
          <w:b/>
          <w:sz w:val="20"/>
        </w:rPr>
        <w:t>ț</w:t>
      </w:r>
      <w:r>
        <w:rPr>
          <w:rFonts w:ascii="Arial"/>
          <w:b/>
          <w:sz w:val="20"/>
        </w:rPr>
        <w:t>i judec</w:t>
      </w:r>
      <w:r>
        <w:rPr>
          <w:rFonts w:ascii="Arial"/>
          <w:b/>
          <w:sz w:val="20"/>
        </w:rPr>
        <w:t>ă</w:t>
      </w:r>
      <w:r>
        <w:rPr>
          <w:rFonts w:ascii="Arial"/>
          <w:b/>
          <w:sz w:val="20"/>
        </w:rPr>
        <w:t>tori au fost, pe parcursul ultimilor doi ani, direct afectate de ac</w:t>
      </w:r>
      <w:r>
        <w:rPr>
          <w:rFonts w:ascii="Arial"/>
          <w:b/>
          <w:sz w:val="20"/>
        </w:rPr>
        <w:t>ț</w:t>
      </w:r>
      <w:r>
        <w:rPr>
          <w:rFonts w:ascii="Arial"/>
          <w:b/>
          <w:sz w:val="20"/>
        </w:rPr>
        <w:t xml:space="preserve">iunile efectiv </w:t>
      </w:r>
      <w:r>
        <w:rPr>
          <w:rFonts w:ascii="Arial"/>
          <w:b/>
          <w:sz w:val="20"/>
        </w:rPr>
        <w:t>î</w:t>
      </w:r>
      <w:r>
        <w:rPr>
          <w:rFonts w:ascii="Arial"/>
          <w:b/>
          <w:sz w:val="20"/>
        </w:rPr>
        <w:t>ntreprinse sau anticipate din partea mijloacelor de comunicare sociale (de exemplu, Facebook, Twitter sau LinkedIn).</w:t>
      </w:r>
    </w:p>
    <w:p w:rsidR="003739CE" w:rsidRDefault="003739CE">
      <w:pPr>
        <w:spacing w:before="9"/>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7</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414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81</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41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576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209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141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1,771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186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125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105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480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251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389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192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279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375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783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3,514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7,033</w:t>
            </w:r>
          </w:p>
        </w:tc>
      </w:tr>
    </w:tbl>
    <w:p w:rsidR="003739CE" w:rsidRDefault="003739CE">
      <w:pPr>
        <w:rPr>
          <w:rFonts w:ascii="Arial" w:eastAsia="Arial" w:hAnsi="Arial" w:cs="Arial"/>
          <w:sz w:val="20"/>
          <w:szCs w:val="20"/>
        </w:rPr>
        <w:sectPr w:rsidR="003739CE">
          <w:pgSz w:w="11900" w:h="16840"/>
          <w:pgMar w:top="1340" w:right="1300" w:bottom="1460" w:left="1300" w:header="0" w:footer="1266" w:gutter="0"/>
          <w:cols w:space="720"/>
        </w:sectPr>
      </w:pPr>
    </w:p>
    <w:p w:rsidR="003739CE" w:rsidRDefault="00827075">
      <w:pPr>
        <w:spacing w:before="61"/>
        <w:ind w:left="224" w:right="2298"/>
        <w:rPr>
          <w:rFonts w:ascii="Arial" w:eastAsia="Arial" w:hAnsi="Arial" w:cs="Arial"/>
          <w:sz w:val="20"/>
          <w:szCs w:val="20"/>
        </w:rPr>
      </w:pPr>
      <w:r>
        <w:rPr>
          <w:rFonts w:ascii="Arial"/>
          <w:b/>
          <w:sz w:val="20"/>
        </w:rPr>
        <w:lastRenderedPageBreak/>
        <w:t>8a. Pe parcursul ultimilor doi ani, consider c</w:t>
      </w:r>
      <w:r>
        <w:rPr>
          <w:rFonts w:ascii="Arial"/>
          <w:b/>
          <w:sz w:val="20"/>
        </w:rPr>
        <w:t>ă</w:t>
      </w:r>
      <w:r>
        <w:rPr>
          <w:rFonts w:ascii="Arial"/>
          <w:b/>
          <w:sz w:val="20"/>
        </w:rPr>
        <w:t xml:space="preserve"> independen</w:t>
      </w:r>
      <w:r>
        <w:rPr>
          <w:rFonts w:ascii="Arial"/>
          <w:b/>
          <w:sz w:val="20"/>
        </w:rPr>
        <w:t>ț</w:t>
      </w:r>
      <w:r>
        <w:rPr>
          <w:rFonts w:ascii="Arial"/>
          <w:b/>
          <w:sz w:val="20"/>
        </w:rPr>
        <w:t>a mea ca judec</w:t>
      </w:r>
      <w:r>
        <w:rPr>
          <w:rFonts w:ascii="Arial"/>
          <w:b/>
          <w:sz w:val="20"/>
        </w:rPr>
        <w:t>ă</w:t>
      </w:r>
      <w:r>
        <w:rPr>
          <w:rFonts w:ascii="Arial"/>
          <w:b/>
          <w:sz w:val="20"/>
        </w:rPr>
        <w:t>tor a fost respectat</w:t>
      </w:r>
      <w:r>
        <w:rPr>
          <w:rFonts w:ascii="Arial"/>
          <w:b/>
          <w:sz w:val="20"/>
        </w:rPr>
        <w:t>ă</w:t>
      </w:r>
      <w:r>
        <w:rPr>
          <w:rFonts w:ascii="Arial"/>
          <w:b/>
          <w:sz w:val="20"/>
        </w:rPr>
        <w:t xml:space="preserve"> de c</w:t>
      </w:r>
      <w:r>
        <w:rPr>
          <w:rFonts w:ascii="Arial"/>
          <w:b/>
          <w:sz w:val="20"/>
        </w:rPr>
        <w:t>ă</w:t>
      </w:r>
      <w:r>
        <w:rPr>
          <w:rFonts w:ascii="Arial"/>
          <w:b/>
          <w:sz w:val="20"/>
        </w:rPr>
        <w:t>tre:  [Guvern]</w:t>
      </w:r>
    </w:p>
    <w:p w:rsidR="003739CE" w:rsidRDefault="003739CE">
      <w:pPr>
        <w:rPr>
          <w:rFonts w:ascii="Arial" w:eastAsia="Arial" w:hAnsi="Arial" w:cs="Arial"/>
          <w:b/>
          <w:bCs/>
          <w:sz w:val="20"/>
          <w:szCs w:val="20"/>
        </w:rPr>
      </w:pPr>
    </w:p>
    <w:p w:rsidR="003739CE" w:rsidRDefault="003739CE">
      <w:pPr>
        <w:spacing w:before="6"/>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3"/>
              <w:rPr>
                <w:rFonts w:ascii="Arial" w:eastAsia="Arial" w:hAnsi="Arial" w:cs="Arial"/>
                <w:sz w:val="20"/>
                <w:szCs w:val="20"/>
              </w:rPr>
            </w:pPr>
            <w:r>
              <w:rPr>
                <w:rFonts w:ascii="Arial"/>
                <w:b/>
                <w:sz w:val="20"/>
              </w:rPr>
              <w:t>Î</w:t>
            </w:r>
            <w:r>
              <w:rPr>
                <w:rFonts w:ascii="Arial"/>
                <w:b/>
                <w:sz w:val="20"/>
              </w:rPr>
              <w:t>ntrebarea 8,1</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21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492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204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2,376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231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485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37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512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27</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414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105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199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387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7,357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1,847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2,508</w:t>
            </w:r>
          </w:p>
        </w:tc>
      </w:tr>
    </w:tbl>
    <w:p w:rsidR="003739CE" w:rsidRDefault="003739CE">
      <w:pPr>
        <w:spacing w:before="6"/>
        <w:rPr>
          <w:rFonts w:ascii="Arial" w:eastAsia="Arial" w:hAnsi="Arial" w:cs="Arial"/>
          <w:b/>
          <w:bCs/>
          <w:sz w:val="16"/>
          <w:szCs w:val="16"/>
        </w:rPr>
      </w:pPr>
    </w:p>
    <w:p w:rsidR="003739CE" w:rsidRDefault="00827075">
      <w:pPr>
        <w:spacing w:before="74"/>
        <w:ind w:left="224" w:right="2298"/>
        <w:rPr>
          <w:rFonts w:ascii="Arial" w:eastAsia="Arial" w:hAnsi="Arial" w:cs="Arial"/>
          <w:sz w:val="20"/>
          <w:szCs w:val="20"/>
        </w:rPr>
      </w:pPr>
      <w:r>
        <w:rPr>
          <w:rFonts w:ascii="Arial"/>
          <w:b/>
          <w:sz w:val="20"/>
        </w:rPr>
        <w:t>8a. Pe parcursul ultimilor doi ani, consider c</w:t>
      </w:r>
      <w:r>
        <w:rPr>
          <w:rFonts w:ascii="Arial"/>
          <w:b/>
          <w:sz w:val="20"/>
        </w:rPr>
        <w:t>ă</w:t>
      </w:r>
      <w:r>
        <w:rPr>
          <w:rFonts w:ascii="Arial"/>
          <w:b/>
          <w:sz w:val="20"/>
        </w:rPr>
        <w:t xml:space="preserve"> independen</w:t>
      </w:r>
      <w:r>
        <w:rPr>
          <w:rFonts w:ascii="Arial"/>
          <w:b/>
          <w:sz w:val="20"/>
        </w:rPr>
        <w:t>ț</w:t>
      </w:r>
      <w:r>
        <w:rPr>
          <w:rFonts w:ascii="Arial"/>
          <w:b/>
          <w:sz w:val="20"/>
        </w:rPr>
        <w:t>a mea ca judec</w:t>
      </w:r>
      <w:r>
        <w:rPr>
          <w:rFonts w:ascii="Arial"/>
          <w:b/>
          <w:sz w:val="20"/>
        </w:rPr>
        <w:t>ă</w:t>
      </w:r>
      <w:r>
        <w:rPr>
          <w:rFonts w:ascii="Arial"/>
          <w:b/>
          <w:sz w:val="20"/>
        </w:rPr>
        <w:t>tor a fost respectat</w:t>
      </w:r>
      <w:r>
        <w:rPr>
          <w:rFonts w:ascii="Arial"/>
          <w:b/>
          <w:sz w:val="20"/>
        </w:rPr>
        <w:t>ă</w:t>
      </w:r>
      <w:r>
        <w:rPr>
          <w:rFonts w:ascii="Arial"/>
          <w:b/>
          <w:sz w:val="20"/>
        </w:rPr>
        <w:t xml:space="preserve"> de c</w:t>
      </w:r>
      <w:r>
        <w:rPr>
          <w:rFonts w:ascii="Arial"/>
          <w:b/>
          <w:sz w:val="20"/>
        </w:rPr>
        <w:t>ă</w:t>
      </w:r>
      <w:r>
        <w:rPr>
          <w:rFonts w:ascii="Arial"/>
          <w:b/>
          <w:sz w:val="20"/>
        </w:rPr>
        <w:t>tre:  [Parlament]</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9"/>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8,2</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509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160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w:t>
            </w:r>
          </w:p>
        </w:tc>
      </w:tr>
    </w:tbl>
    <w:p w:rsidR="003739CE" w:rsidRDefault="003739CE">
      <w:pPr>
        <w:rPr>
          <w:rFonts w:ascii="Arial" w:eastAsia="Arial" w:hAnsi="Arial" w:cs="Arial"/>
          <w:sz w:val="20"/>
          <w:szCs w:val="20"/>
        </w:rPr>
        <w:sectPr w:rsidR="003739CE">
          <w:pgSz w:w="11900" w:h="16840"/>
          <w:pgMar w:top="1580" w:right="1300" w:bottom="1460" w:left="1300" w:header="0" w:footer="126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268"/>
        </w:trPr>
        <w:tc>
          <w:tcPr>
            <w:tcW w:w="1973"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49</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5"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175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78</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59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500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18</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40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470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263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7,581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1,953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2,178</w:t>
            </w:r>
          </w:p>
        </w:tc>
      </w:tr>
    </w:tbl>
    <w:p w:rsidR="003739CE" w:rsidRDefault="003739CE">
      <w:pPr>
        <w:spacing w:before="6"/>
        <w:rPr>
          <w:rFonts w:ascii="Arial" w:eastAsia="Arial" w:hAnsi="Arial" w:cs="Arial"/>
          <w:b/>
          <w:bCs/>
          <w:sz w:val="16"/>
          <w:szCs w:val="16"/>
        </w:rPr>
      </w:pPr>
    </w:p>
    <w:p w:rsidR="003739CE" w:rsidRDefault="00827075">
      <w:pPr>
        <w:spacing w:before="74"/>
        <w:ind w:left="224" w:right="2298"/>
        <w:jc w:val="both"/>
        <w:rPr>
          <w:rFonts w:ascii="Arial" w:eastAsia="Arial" w:hAnsi="Arial" w:cs="Arial"/>
          <w:sz w:val="20"/>
          <w:szCs w:val="20"/>
        </w:rPr>
      </w:pPr>
      <w:r>
        <w:rPr>
          <w:rFonts w:ascii="Arial"/>
          <w:b/>
          <w:sz w:val="20"/>
        </w:rPr>
        <w:t>8a. Pe parcursul ultimilor doi ani, consider c</w:t>
      </w:r>
      <w:r>
        <w:rPr>
          <w:rFonts w:ascii="Arial"/>
          <w:b/>
          <w:sz w:val="20"/>
        </w:rPr>
        <w:t>ă</w:t>
      </w:r>
      <w:r>
        <w:rPr>
          <w:rFonts w:ascii="Arial"/>
          <w:b/>
          <w:sz w:val="20"/>
        </w:rPr>
        <w:t xml:space="preserve"> independen</w:t>
      </w:r>
      <w:r>
        <w:rPr>
          <w:rFonts w:ascii="Arial"/>
          <w:b/>
          <w:sz w:val="20"/>
        </w:rPr>
        <w:t>ț</w:t>
      </w:r>
      <w:r>
        <w:rPr>
          <w:rFonts w:ascii="Arial"/>
          <w:b/>
          <w:sz w:val="20"/>
        </w:rPr>
        <w:t>a mea ca judec</w:t>
      </w:r>
      <w:r>
        <w:rPr>
          <w:rFonts w:ascii="Arial"/>
          <w:b/>
          <w:sz w:val="20"/>
        </w:rPr>
        <w:t>ă</w:t>
      </w:r>
      <w:r>
        <w:rPr>
          <w:rFonts w:ascii="Arial"/>
          <w:b/>
          <w:sz w:val="20"/>
        </w:rPr>
        <w:t>tor a fost respectat</w:t>
      </w:r>
      <w:r>
        <w:rPr>
          <w:rFonts w:ascii="Arial"/>
          <w:b/>
          <w:sz w:val="20"/>
        </w:rPr>
        <w:t>ă</w:t>
      </w:r>
      <w:r>
        <w:rPr>
          <w:rFonts w:ascii="Arial"/>
          <w:b/>
          <w:sz w:val="20"/>
        </w:rPr>
        <w:t xml:space="preserve"> de c</w:t>
      </w:r>
      <w:r>
        <w:rPr>
          <w:rFonts w:ascii="Arial"/>
          <w:b/>
          <w:sz w:val="20"/>
        </w:rPr>
        <w:t>ă</w:t>
      </w:r>
      <w:r>
        <w:rPr>
          <w:rFonts w:ascii="Arial"/>
          <w:b/>
          <w:sz w:val="20"/>
        </w:rPr>
        <w:t>tre:  [Conducerea instan</w:t>
      </w:r>
      <w:r>
        <w:rPr>
          <w:rFonts w:ascii="Arial"/>
          <w:b/>
          <w:sz w:val="20"/>
        </w:rPr>
        <w:t>ț</w:t>
      </w:r>
      <w:r>
        <w:rPr>
          <w:rFonts w:ascii="Arial"/>
          <w:b/>
          <w:sz w:val="20"/>
        </w:rPr>
        <w:t>ei (incluz</w:t>
      </w:r>
      <w:r>
        <w:rPr>
          <w:rFonts w:ascii="Arial"/>
          <w:b/>
          <w:sz w:val="20"/>
        </w:rPr>
        <w:t>â</w:t>
      </w:r>
      <w:r>
        <w:rPr>
          <w:rFonts w:ascii="Arial"/>
          <w:b/>
          <w:sz w:val="20"/>
        </w:rPr>
        <w:t>ndu-l pe pre</w:t>
      </w:r>
      <w:r>
        <w:rPr>
          <w:rFonts w:ascii="Arial"/>
          <w:b/>
          <w:sz w:val="20"/>
        </w:rPr>
        <w:t>ș</w:t>
      </w:r>
      <w:r>
        <w:rPr>
          <w:rFonts w:ascii="Arial"/>
          <w:b/>
          <w:sz w:val="20"/>
        </w:rPr>
        <w:t>edintele instan</w:t>
      </w:r>
      <w:r>
        <w:rPr>
          <w:rFonts w:ascii="Arial"/>
          <w:b/>
          <w:sz w:val="20"/>
        </w:rPr>
        <w:t>ț</w:t>
      </w:r>
      <w:r>
        <w:rPr>
          <w:rFonts w:ascii="Arial"/>
          <w:b/>
          <w:sz w:val="20"/>
        </w:rPr>
        <w:t>ei)]</w:t>
      </w:r>
    </w:p>
    <w:p w:rsidR="003739CE" w:rsidRDefault="003739CE">
      <w:pPr>
        <w:rPr>
          <w:rFonts w:ascii="Arial" w:eastAsia="Arial" w:hAnsi="Arial" w:cs="Arial"/>
          <w:b/>
          <w:bCs/>
          <w:sz w:val="20"/>
          <w:szCs w:val="20"/>
        </w:rPr>
      </w:pPr>
    </w:p>
    <w:p w:rsidR="003739CE" w:rsidRDefault="003739CE">
      <w:pPr>
        <w:spacing w:before="7"/>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8,3</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191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2,586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265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166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541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632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w:t>
            </w:r>
          </w:p>
        </w:tc>
      </w:tr>
    </w:tbl>
    <w:p w:rsidR="003739CE" w:rsidRDefault="003739CE">
      <w:pPr>
        <w:rPr>
          <w:rFonts w:ascii="Arial" w:eastAsia="Arial" w:hAnsi="Arial" w:cs="Arial"/>
          <w:sz w:val="20"/>
          <w:szCs w:val="20"/>
        </w:rPr>
        <w:sectPr w:rsidR="003739CE">
          <w:pgSz w:w="11900" w:h="16840"/>
          <w:pgMar w:top="1340" w:right="1300" w:bottom="1460" w:left="1300" w:header="0" w:footer="126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268"/>
        </w:trPr>
        <w:tc>
          <w:tcPr>
            <w:tcW w:w="1973"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131</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5"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530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10,054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848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810</w:t>
            </w:r>
          </w:p>
        </w:tc>
      </w:tr>
    </w:tbl>
    <w:p w:rsidR="003739CE" w:rsidRDefault="003739CE">
      <w:pPr>
        <w:spacing w:before="7"/>
        <w:rPr>
          <w:rFonts w:ascii="Arial" w:eastAsia="Arial" w:hAnsi="Arial" w:cs="Arial"/>
          <w:b/>
          <w:bCs/>
          <w:sz w:val="16"/>
          <w:szCs w:val="16"/>
        </w:rPr>
      </w:pPr>
    </w:p>
    <w:p w:rsidR="003739CE" w:rsidRDefault="00827075">
      <w:pPr>
        <w:spacing w:before="74"/>
        <w:ind w:left="224" w:right="2298"/>
        <w:rPr>
          <w:rFonts w:ascii="Arial" w:eastAsia="Arial" w:hAnsi="Arial" w:cs="Arial"/>
          <w:sz w:val="20"/>
          <w:szCs w:val="20"/>
        </w:rPr>
      </w:pPr>
      <w:r>
        <w:rPr>
          <w:rFonts w:ascii="Arial"/>
          <w:b/>
          <w:sz w:val="20"/>
        </w:rPr>
        <w:t>8a. Pe parcursul ultimilor doi ani, consider c</w:t>
      </w:r>
      <w:r>
        <w:rPr>
          <w:rFonts w:ascii="Arial"/>
          <w:b/>
          <w:sz w:val="20"/>
        </w:rPr>
        <w:t>ă</w:t>
      </w:r>
      <w:r>
        <w:rPr>
          <w:rFonts w:ascii="Arial"/>
          <w:b/>
          <w:sz w:val="20"/>
        </w:rPr>
        <w:t xml:space="preserve"> independen</w:t>
      </w:r>
      <w:r>
        <w:rPr>
          <w:rFonts w:ascii="Arial"/>
          <w:b/>
          <w:sz w:val="20"/>
        </w:rPr>
        <w:t>ț</w:t>
      </w:r>
      <w:r>
        <w:rPr>
          <w:rFonts w:ascii="Arial"/>
          <w:b/>
          <w:sz w:val="20"/>
        </w:rPr>
        <w:t>a mea ca judec</w:t>
      </w:r>
      <w:r>
        <w:rPr>
          <w:rFonts w:ascii="Arial"/>
          <w:b/>
          <w:sz w:val="20"/>
        </w:rPr>
        <w:t>ă</w:t>
      </w:r>
      <w:r>
        <w:rPr>
          <w:rFonts w:ascii="Arial"/>
          <w:b/>
          <w:sz w:val="20"/>
        </w:rPr>
        <w:t>tor a fost respectat</w:t>
      </w:r>
      <w:r>
        <w:rPr>
          <w:rFonts w:ascii="Arial"/>
          <w:b/>
          <w:sz w:val="20"/>
        </w:rPr>
        <w:t>ă</w:t>
      </w:r>
      <w:r>
        <w:rPr>
          <w:rFonts w:ascii="Arial"/>
          <w:b/>
          <w:sz w:val="20"/>
        </w:rPr>
        <w:t xml:space="preserve"> de c</w:t>
      </w:r>
      <w:r>
        <w:rPr>
          <w:rFonts w:ascii="Arial"/>
          <w:b/>
          <w:sz w:val="20"/>
        </w:rPr>
        <w:t>ă</w:t>
      </w:r>
      <w:r>
        <w:rPr>
          <w:rFonts w:ascii="Arial"/>
          <w:b/>
          <w:sz w:val="20"/>
        </w:rPr>
        <w:t>tre:  [Consiliul judiciar]</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9"/>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8,4</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528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379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214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1,651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1,344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504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24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184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666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7,974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3,153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585</w:t>
            </w:r>
          </w:p>
        </w:tc>
      </w:tr>
    </w:tbl>
    <w:p w:rsidR="003739CE" w:rsidRDefault="003739CE">
      <w:pPr>
        <w:rPr>
          <w:rFonts w:ascii="Arial" w:eastAsia="Arial" w:hAnsi="Arial" w:cs="Arial"/>
          <w:sz w:val="20"/>
          <w:szCs w:val="20"/>
        </w:rPr>
        <w:sectPr w:rsidR="003739CE">
          <w:pgSz w:w="11900" w:h="16840"/>
          <w:pgMar w:top="1340" w:right="1300" w:bottom="1460" w:left="1300" w:header="0" w:footer="1266" w:gutter="0"/>
          <w:cols w:space="720"/>
        </w:sectPr>
      </w:pPr>
    </w:p>
    <w:p w:rsidR="003739CE" w:rsidRDefault="00827075">
      <w:pPr>
        <w:spacing w:before="77" w:line="242" w:lineRule="auto"/>
        <w:ind w:left="224" w:right="2298"/>
        <w:rPr>
          <w:rFonts w:ascii="Arial" w:eastAsia="Arial" w:hAnsi="Arial" w:cs="Arial"/>
          <w:sz w:val="20"/>
          <w:szCs w:val="20"/>
        </w:rPr>
      </w:pPr>
      <w:r>
        <w:rPr>
          <w:rFonts w:ascii="Arial"/>
          <w:b/>
          <w:sz w:val="20"/>
        </w:rPr>
        <w:lastRenderedPageBreak/>
        <w:t>8a. Pe parcursul ultimilor doi ani, consider c</w:t>
      </w:r>
      <w:r>
        <w:rPr>
          <w:rFonts w:ascii="Arial"/>
          <w:b/>
          <w:sz w:val="20"/>
        </w:rPr>
        <w:t>ă</w:t>
      </w:r>
      <w:r>
        <w:rPr>
          <w:rFonts w:ascii="Arial"/>
          <w:b/>
          <w:sz w:val="20"/>
        </w:rPr>
        <w:t xml:space="preserve"> independen</w:t>
      </w:r>
      <w:r>
        <w:rPr>
          <w:rFonts w:ascii="Arial"/>
          <w:b/>
          <w:sz w:val="20"/>
        </w:rPr>
        <w:t>ț</w:t>
      </w:r>
      <w:r>
        <w:rPr>
          <w:rFonts w:ascii="Arial"/>
          <w:b/>
          <w:sz w:val="20"/>
        </w:rPr>
        <w:t>a mea ca judec</w:t>
      </w:r>
      <w:r>
        <w:rPr>
          <w:rFonts w:ascii="Arial"/>
          <w:b/>
          <w:sz w:val="20"/>
        </w:rPr>
        <w:t>ă</w:t>
      </w:r>
      <w:r>
        <w:rPr>
          <w:rFonts w:ascii="Arial"/>
          <w:b/>
          <w:sz w:val="20"/>
        </w:rPr>
        <w:t>tor a fost respectat</w:t>
      </w:r>
      <w:r>
        <w:rPr>
          <w:rFonts w:ascii="Arial"/>
          <w:b/>
          <w:sz w:val="20"/>
        </w:rPr>
        <w:t>ă</w:t>
      </w:r>
      <w:r>
        <w:rPr>
          <w:rFonts w:ascii="Arial"/>
          <w:b/>
          <w:sz w:val="20"/>
        </w:rPr>
        <w:t xml:space="preserve"> de c</w:t>
      </w:r>
      <w:r>
        <w:rPr>
          <w:rFonts w:ascii="Arial"/>
          <w:b/>
          <w:sz w:val="20"/>
        </w:rPr>
        <w:t>ă</w:t>
      </w:r>
      <w:r>
        <w:rPr>
          <w:rFonts w:ascii="Arial"/>
          <w:b/>
          <w:sz w:val="20"/>
        </w:rPr>
        <w:t>tre:  [Curtea Suprem</w:t>
      </w:r>
      <w:r>
        <w:rPr>
          <w:rFonts w:ascii="Arial"/>
          <w:b/>
          <w:sz w:val="20"/>
        </w:rPr>
        <w:t>ă</w:t>
      </w:r>
      <w:r>
        <w:rPr>
          <w:rFonts w:ascii="Arial"/>
          <w:b/>
          <w:sz w:val="20"/>
        </w:rPr>
        <w:t>]</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2"/>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1"/>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7" w:lineRule="exact"/>
              <w:ind w:left="303"/>
              <w:rPr>
                <w:rFonts w:ascii="Arial" w:eastAsia="Arial" w:hAnsi="Arial" w:cs="Arial"/>
                <w:sz w:val="20"/>
                <w:szCs w:val="20"/>
              </w:rPr>
            </w:pPr>
            <w:r>
              <w:rPr>
                <w:rFonts w:ascii="Arial"/>
                <w:b/>
                <w:sz w:val="20"/>
              </w:rPr>
              <w:t>Î</w:t>
            </w:r>
            <w:r>
              <w:rPr>
                <w:rFonts w:ascii="Arial"/>
                <w:b/>
                <w:sz w:val="20"/>
              </w:rPr>
              <w:t>ntrebarea 8,5</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873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2,727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136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803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10,484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976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252</w:t>
            </w:r>
          </w:p>
        </w:tc>
      </w:tr>
    </w:tbl>
    <w:p w:rsidR="003739CE" w:rsidRDefault="003739CE">
      <w:pPr>
        <w:spacing w:before="6"/>
        <w:rPr>
          <w:rFonts w:ascii="Arial" w:eastAsia="Arial" w:hAnsi="Arial" w:cs="Arial"/>
          <w:b/>
          <w:bCs/>
          <w:sz w:val="16"/>
          <w:szCs w:val="16"/>
        </w:rPr>
      </w:pPr>
    </w:p>
    <w:p w:rsidR="003739CE" w:rsidRDefault="00827075">
      <w:pPr>
        <w:spacing w:before="74" w:line="242" w:lineRule="auto"/>
        <w:ind w:left="224" w:right="2298"/>
        <w:rPr>
          <w:rFonts w:ascii="Arial" w:eastAsia="Arial" w:hAnsi="Arial" w:cs="Arial"/>
          <w:sz w:val="20"/>
          <w:szCs w:val="20"/>
        </w:rPr>
      </w:pPr>
      <w:r>
        <w:rPr>
          <w:rFonts w:ascii="Arial"/>
          <w:b/>
          <w:sz w:val="20"/>
        </w:rPr>
        <w:t>8a. Pe parcursul ultimilor doi ani, consider c</w:t>
      </w:r>
      <w:r>
        <w:rPr>
          <w:rFonts w:ascii="Arial"/>
          <w:b/>
          <w:sz w:val="20"/>
        </w:rPr>
        <w:t>ă</w:t>
      </w:r>
      <w:r>
        <w:rPr>
          <w:rFonts w:ascii="Arial"/>
          <w:b/>
          <w:sz w:val="20"/>
        </w:rPr>
        <w:t xml:space="preserve"> independen</w:t>
      </w:r>
      <w:r>
        <w:rPr>
          <w:rFonts w:ascii="Arial"/>
          <w:b/>
          <w:sz w:val="20"/>
        </w:rPr>
        <w:t>ț</w:t>
      </w:r>
      <w:r>
        <w:rPr>
          <w:rFonts w:ascii="Arial"/>
          <w:b/>
          <w:sz w:val="20"/>
        </w:rPr>
        <w:t>a mea ca judec</w:t>
      </w:r>
      <w:r>
        <w:rPr>
          <w:rFonts w:ascii="Arial"/>
          <w:b/>
          <w:sz w:val="20"/>
        </w:rPr>
        <w:t>ă</w:t>
      </w:r>
      <w:r>
        <w:rPr>
          <w:rFonts w:ascii="Arial"/>
          <w:b/>
          <w:sz w:val="20"/>
        </w:rPr>
        <w:t>tor a fost respectat</w:t>
      </w:r>
      <w:r>
        <w:rPr>
          <w:rFonts w:ascii="Arial"/>
          <w:b/>
          <w:sz w:val="20"/>
        </w:rPr>
        <w:t>ă</w:t>
      </w:r>
      <w:r>
        <w:rPr>
          <w:rFonts w:ascii="Arial"/>
          <w:b/>
          <w:sz w:val="20"/>
        </w:rPr>
        <w:t xml:space="preserve"> de c</w:t>
      </w:r>
      <w:r>
        <w:rPr>
          <w:rFonts w:ascii="Arial"/>
          <w:b/>
          <w:sz w:val="20"/>
        </w:rPr>
        <w:t>ă</w:t>
      </w:r>
      <w:r>
        <w:rPr>
          <w:rFonts w:ascii="Arial"/>
          <w:b/>
          <w:sz w:val="20"/>
        </w:rPr>
        <w:t>tre:  [Curtea Constitu</w:t>
      </w:r>
      <w:r>
        <w:rPr>
          <w:rFonts w:ascii="Arial"/>
          <w:b/>
          <w:sz w:val="20"/>
        </w:rPr>
        <w:t>ț</w:t>
      </w:r>
      <w:r>
        <w:rPr>
          <w:rFonts w:ascii="Arial"/>
          <w:b/>
          <w:sz w:val="20"/>
        </w:rPr>
        <w:t>ional</w:t>
      </w:r>
      <w:r>
        <w:rPr>
          <w:rFonts w:ascii="Arial"/>
          <w:b/>
          <w:sz w:val="20"/>
        </w:rPr>
        <w:t>ă</w:t>
      </w:r>
      <w:r>
        <w:rPr>
          <w:rFonts w:ascii="Arial"/>
          <w:b/>
          <w:sz w:val="20"/>
        </w:rPr>
        <w:t>]</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3"/>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3"/>
              <w:rPr>
                <w:rFonts w:ascii="Arial" w:eastAsia="Arial" w:hAnsi="Arial" w:cs="Arial"/>
                <w:sz w:val="20"/>
                <w:szCs w:val="20"/>
              </w:rPr>
            </w:pPr>
            <w:r>
              <w:rPr>
                <w:rFonts w:ascii="Arial"/>
                <w:b/>
                <w:sz w:val="20"/>
              </w:rPr>
              <w:t>Î</w:t>
            </w:r>
            <w:r>
              <w:rPr>
                <w:rFonts w:ascii="Arial"/>
                <w:b/>
                <w:sz w:val="20"/>
              </w:rPr>
              <w:t>ntrebarea 8,6</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836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43</w:t>
            </w:r>
          </w:p>
        </w:tc>
      </w:tr>
    </w:tbl>
    <w:p w:rsidR="003739CE" w:rsidRDefault="003739CE">
      <w:pPr>
        <w:rPr>
          <w:rFonts w:ascii="Arial" w:eastAsia="Arial" w:hAnsi="Arial" w:cs="Arial"/>
          <w:sz w:val="20"/>
          <w:szCs w:val="20"/>
        </w:rPr>
        <w:sectPr w:rsidR="003739CE">
          <w:pgSz w:w="11900" w:h="16840"/>
          <w:pgMar w:top="1600" w:right="1300" w:bottom="1460" w:left="1300" w:header="0" w:footer="126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268"/>
        </w:trPr>
        <w:tc>
          <w:tcPr>
            <w:tcW w:w="1973"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159</w:t>
            </w:r>
          </w:p>
        </w:tc>
        <w:tc>
          <w:tcPr>
            <w:tcW w:w="1345"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2,723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154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583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23</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11,291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8,498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2,481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312</w:t>
            </w:r>
          </w:p>
        </w:tc>
      </w:tr>
    </w:tbl>
    <w:p w:rsidR="003739CE" w:rsidRDefault="003739CE">
      <w:pPr>
        <w:spacing w:before="6"/>
        <w:rPr>
          <w:rFonts w:ascii="Arial" w:eastAsia="Arial" w:hAnsi="Arial" w:cs="Arial"/>
          <w:b/>
          <w:bCs/>
          <w:sz w:val="16"/>
          <w:szCs w:val="16"/>
        </w:rPr>
      </w:pPr>
    </w:p>
    <w:p w:rsidR="003739CE" w:rsidRDefault="00827075">
      <w:pPr>
        <w:spacing w:before="74" w:line="242" w:lineRule="auto"/>
        <w:ind w:left="224" w:right="2298"/>
        <w:rPr>
          <w:rFonts w:ascii="Arial" w:eastAsia="Arial" w:hAnsi="Arial" w:cs="Arial"/>
          <w:sz w:val="20"/>
          <w:szCs w:val="20"/>
        </w:rPr>
      </w:pPr>
      <w:r>
        <w:rPr>
          <w:rFonts w:ascii="Arial"/>
          <w:b/>
          <w:sz w:val="20"/>
        </w:rPr>
        <w:t>8a. Pe parcursul ultimilor doi ani, consider c</w:t>
      </w:r>
      <w:r>
        <w:rPr>
          <w:rFonts w:ascii="Arial"/>
          <w:b/>
          <w:sz w:val="20"/>
        </w:rPr>
        <w:t>ă</w:t>
      </w:r>
      <w:r>
        <w:rPr>
          <w:rFonts w:ascii="Arial"/>
          <w:b/>
          <w:sz w:val="20"/>
        </w:rPr>
        <w:t xml:space="preserve"> independen</w:t>
      </w:r>
      <w:r>
        <w:rPr>
          <w:rFonts w:ascii="Arial"/>
          <w:b/>
          <w:sz w:val="20"/>
        </w:rPr>
        <w:t>ț</w:t>
      </w:r>
      <w:r>
        <w:rPr>
          <w:rFonts w:ascii="Arial"/>
          <w:b/>
          <w:sz w:val="20"/>
        </w:rPr>
        <w:t>a mea ca judec</w:t>
      </w:r>
      <w:r>
        <w:rPr>
          <w:rFonts w:ascii="Arial"/>
          <w:b/>
          <w:sz w:val="20"/>
        </w:rPr>
        <w:t>ă</w:t>
      </w:r>
      <w:r>
        <w:rPr>
          <w:rFonts w:ascii="Arial"/>
          <w:b/>
          <w:sz w:val="20"/>
        </w:rPr>
        <w:t>tor a fost respectat</w:t>
      </w:r>
      <w:r>
        <w:rPr>
          <w:rFonts w:ascii="Arial"/>
          <w:b/>
          <w:sz w:val="20"/>
        </w:rPr>
        <w:t>ă</w:t>
      </w:r>
      <w:r>
        <w:rPr>
          <w:rFonts w:ascii="Arial"/>
          <w:b/>
          <w:sz w:val="20"/>
        </w:rPr>
        <w:t xml:space="preserve"> de c</w:t>
      </w:r>
      <w:r>
        <w:rPr>
          <w:rFonts w:ascii="Arial"/>
          <w:b/>
          <w:sz w:val="20"/>
        </w:rPr>
        <w:t>ă</w:t>
      </w:r>
      <w:r>
        <w:rPr>
          <w:rFonts w:ascii="Arial"/>
          <w:b/>
          <w:sz w:val="20"/>
        </w:rPr>
        <w:t>tre:  [Asocia</w:t>
      </w:r>
      <w:r>
        <w:rPr>
          <w:rFonts w:ascii="Arial"/>
          <w:b/>
          <w:sz w:val="20"/>
        </w:rPr>
        <w:t>ț</w:t>
      </w:r>
      <w:r>
        <w:rPr>
          <w:rFonts w:ascii="Arial"/>
          <w:b/>
          <w:sz w:val="20"/>
        </w:rPr>
        <w:t>ia judec</w:t>
      </w:r>
      <w:r>
        <w:rPr>
          <w:rFonts w:ascii="Arial"/>
          <w:b/>
          <w:sz w:val="20"/>
        </w:rPr>
        <w:t>ă</w:t>
      </w:r>
      <w:r>
        <w:rPr>
          <w:rFonts w:ascii="Arial"/>
          <w:b/>
          <w:sz w:val="20"/>
        </w:rPr>
        <w:t>torilor]</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2"/>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3"/>
              <w:rPr>
                <w:rFonts w:ascii="Arial" w:eastAsia="Arial" w:hAnsi="Arial" w:cs="Arial"/>
                <w:sz w:val="20"/>
                <w:szCs w:val="20"/>
              </w:rPr>
            </w:pPr>
            <w:r>
              <w:rPr>
                <w:rFonts w:ascii="Arial"/>
                <w:b/>
                <w:sz w:val="20"/>
              </w:rPr>
              <w:t>Î</w:t>
            </w:r>
            <w:r>
              <w:rPr>
                <w:rFonts w:ascii="Arial"/>
                <w:b/>
                <w:sz w:val="20"/>
              </w:rPr>
              <w:t>ntrebarea 8,7</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628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771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229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2,815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526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w:t>
            </w:r>
          </w:p>
        </w:tc>
      </w:tr>
    </w:tbl>
    <w:p w:rsidR="003739CE" w:rsidRDefault="003739CE">
      <w:pPr>
        <w:rPr>
          <w:rFonts w:ascii="Arial" w:eastAsia="Arial" w:hAnsi="Arial" w:cs="Arial"/>
          <w:sz w:val="20"/>
          <w:szCs w:val="20"/>
        </w:rPr>
        <w:sectPr w:rsidR="003739CE">
          <w:pgSz w:w="11900" w:h="16840"/>
          <w:pgMar w:top="1340" w:right="1300" w:bottom="1460" w:left="1300" w:header="0" w:footer="126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268"/>
        </w:trPr>
        <w:tc>
          <w:tcPr>
            <w:tcW w:w="1973"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282</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w:t>
            </w:r>
          </w:p>
        </w:tc>
        <w:tc>
          <w:tcPr>
            <w:tcW w:w="1345"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761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22</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10,207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1,229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276</w:t>
            </w:r>
          </w:p>
        </w:tc>
      </w:tr>
    </w:tbl>
    <w:p w:rsidR="003739CE" w:rsidRDefault="003739CE">
      <w:pPr>
        <w:spacing w:before="6"/>
        <w:rPr>
          <w:rFonts w:ascii="Arial" w:eastAsia="Arial" w:hAnsi="Arial" w:cs="Arial"/>
          <w:b/>
          <w:bCs/>
          <w:sz w:val="16"/>
          <w:szCs w:val="16"/>
        </w:rPr>
      </w:pPr>
    </w:p>
    <w:p w:rsidR="003739CE" w:rsidRDefault="00827075">
      <w:pPr>
        <w:spacing w:before="74" w:line="242" w:lineRule="auto"/>
        <w:ind w:left="224" w:right="2298"/>
        <w:rPr>
          <w:rFonts w:ascii="Arial" w:eastAsia="Arial" w:hAnsi="Arial" w:cs="Arial"/>
          <w:sz w:val="20"/>
          <w:szCs w:val="20"/>
        </w:rPr>
      </w:pPr>
      <w:r>
        <w:rPr>
          <w:rFonts w:ascii="Arial"/>
          <w:b/>
          <w:sz w:val="20"/>
        </w:rPr>
        <w:t>8a. Pe parcursul ultimilor doi ani, consider c</w:t>
      </w:r>
      <w:r>
        <w:rPr>
          <w:rFonts w:ascii="Arial"/>
          <w:b/>
          <w:sz w:val="20"/>
        </w:rPr>
        <w:t>ă</w:t>
      </w:r>
      <w:r>
        <w:rPr>
          <w:rFonts w:ascii="Arial"/>
          <w:b/>
          <w:sz w:val="20"/>
        </w:rPr>
        <w:t xml:space="preserve"> independen</w:t>
      </w:r>
      <w:r>
        <w:rPr>
          <w:rFonts w:ascii="Arial"/>
          <w:b/>
          <w:sz w:val="20"/>
        </w:rPr>
        <w:t>ț</w:t>
      </w:r>
      <w:r>
        <w:rPr>
          <w:rFonts w:ascii="Arial"/>
          <w:b/>
          <w:sz w:val="20"/>
        </w:rPr>
        <w:t>a mea ca judec</w:t>
      </w:r>
      <w:r>
        <w:rPr>
          <w:rFonts w:ascii="Arial"/>
          <w:b/>
          <w:sz w:val="20"/>
        </w:rPr>
        <w:t>ă</w:t>
      </w:r>
      <w:r>
        <w:rPr>
          <w:rFonts w:ascii="Arial"/>
          <w:b/>
          <w:sz w:val="20"/>
        </w:rPr>
        <w:t>tor a fost respectat</w:t>
      </w:r>
      <w:r>
        <w:rPr>
          <w:rFonts w:ascii="Arial"/>
          <w:b/>
          <w:sz w:val="20"/>
        </w:rPr>
        <w:t>ă</w:t>
      </w:r>
      <w:r>
        <w:rPr>
          <w:rFonts w:ascii="Arial"/>
          <w:b/>
          <w:sz w:val="20"/>
        </w:rPr>
        <w:t xml:space="preserve"> de c</w:t>
      </w:r>
      <w:r>
        <w:rPr>
          <w:rFonts w:ascii="Arial"/>
          <w:b/>
          <w:sz w:val="20"/>
        </w:rPr>
        <w:t>ă</w:t>
      </w:r>
      <w:r>
        <w:rPr>
          <w:rFonts w:ascii="Arial"/>
          <w:b/>
          <w:sz w:val="20"/>
        </w:rPr>
        <w:t>tre:  [Media (de exemplu, pres</w:t>
      </w:r>
      <w:r>
        <w:rPr>
          <w:rFonts w:ascii="Arial"/>
          <w:b/>
          <w:sz w:val="20"/>
        </w:rPr>
        <w:t>ă</w:t>
      </w:r>
      <w:r>
        <w:rPr>
          <w:rFonts w:ascii="Arial"/>
          <w:b/>
          <w:sz w:val="20"/>
        </w:rPr>
        <w:t>, televiziune sau radio)]</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2"/>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1"/>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3"/>
              <w:rPr>
                <w:rFonts w:ascii="Arial" w:eastAsia="Arial" w:hAnsi="Arial" w:cs="Arial"/>
                <w:sz w:val="20"/>
                <w:szCs w:val="20"/>
              </w:rPr>
            </w:pPr>
            <w:r>
              <w:rPr>
                <w:rFonts w:ascii="Arial"/>
                <w:b/>
                <w:sz w:val="20"/>
              </w:rPr>
              <w:t>Î</w:t>
            </w:r>
            <w:r>
              <w:rPr>
                <w:rFonts w:ascii="Arial"/>
                <w:b/>
                <w:sz w:val="20"/>
              </w:rPr>
              <w:t>ntrebarea 8,8</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146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374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249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11</w:t>
            </w:r>
          </w:p>
        </w:tc>
      </w:tr>
      <w:tr w:rsidR="003739CE">
        <w:trPr>
          <w:trHeight w:hRule="exact" w:val="273"/>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25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1,241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1,069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707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176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432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160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74</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266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533</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4,662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3,303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3,747</w:t>
            </w:r>
          </w:p>
        </w:tc>
      </w:tr>
    </w:tbl>
    <w:p w:rsidR="003739CE" w:rsidRDefault="003739CE">
      <w:pPr>
        <w:rPr>
          <w:rFonts w:ascii="Arial" w:eastAsia="Arial" w:hAnsi="Arial" w:cs="Arial"/>
          <w:sz w:val="20"/>
          <w:szCs w:val="20"/>
        </w:rPr>
        <w:sectPr w:rsidR="003739CE">
          <w:pgSz w:w="11900" w:h="16840"/>
          <w:pgMar w:top="1340" w:right="1300" w:bottom="1460" w:left="1300" w:header="0" w:footer="1266" w:gutter="0"/>
          <w:cols w:space="720"/>
        </w:sectPr>
      </w:pPr>
    </w:p>
    <w:p w:rsidR="003739CE" w:rsidRDefault="00827075">
      <w:pPr>
        <w:spacing w:before="49"/>
        <w:ind w:left="224" w:right="2073"/>
        <w:rPr>
          <w:rFonts w:ascii="Arial" w:eastAsia="Arial" w:hAnsi="Arial" w:cs="Arial"/>
          <w:sz w:val="20"/>
          <w:szCs w:val="20"/>
        </w:rPr>
      </w:pPr>
      <w:r>
        <w:rPr>
          <w:rFonts w:ascii="Arial"/>
          <w:b/>
          <w:sz w:val="20"/>
        </w:rPr>
        <w:lastRenderedPageBreak/>
        <w:t>8a. Pe parcursul ultimilor doi ani, consider c</w:t>
      </w:r>
      <w:r>
        <w:rPr>
          <w:rFonts w:ascii="Arial"/>
          <w:b/>
          <w:sz w:val="20"/>
        </w:rPr>
        <w:t>ă</w:t>
      </w:r>
      <w:r>
        <w:rPr>
          <w:rFonts w:ascii="Arial"/>
          <w:b/>
          <w:sz w:val="20"/>
        </w:rPr>
        <w:t xml:space="preserve"> independen</w:t>
      </w:r>
      <w:r>
        <w:rPr>
          <w:rFonts w:ascii="Arial"/>
          <w:b/>
          <w:sz w:val="20"/>
        </w:rPr>
        <w:t>ț</w:t>
      </w:r>
      <w:r>
        <w:rPr>
          <w:rFonts w:ascii="Arial"/>
          <w:b/>
          <w:sz w:val="20"/>
        </w:rPr>
        <w:t>a mea ca judec</w:t>
      </w:r>
      <w:r>
        <w:rPr>
          <w:rFonts w:ascii="Arial"/>
          <w:b/>
          <w:sz w:val="20"/>
        </w:rPr>
        <w:t>ă</w:t>
      </w:r>
      <w:r>
        <w:rPr>
          <w:rFonts w:ascii="Arial"/>
          <w:b/>
          <w:sz w:val="20"/>
        </w:rPr>
        <w:t>tor a fost respectat</w:t>
      </w:r>
      <w:r>
        <w:rPr>
          <w:rFonts w:ascii="Arial"/>
          <w:b/>
          <w:sz w:val="20"/>
        </w:rPr>
        <w:t>ă</w:t>
      </w:r>
      <w:r>
        <w:rPr>
          <w:rFonts w:ascii="Arial"/>
          <w:b/>
          <w:sz w:val="20"/>
        </w:rPr>
        <w:t xml:space="preserve"> de c</w:t>
      </w:r>
      <w:r>
        <w:rPr>
          <w:rFonts w:ascii="Arial"/>
          <w:b/>
          <w:sz w:val="20"/>
        </w:rPr>
        <w:t>ă</w:t>
      </w:r>
      <w:r>
        <w:rPr>
          <w:rFonts w:ascii="Arial"/>
          <w:b/>
          <w:sz w:val="20"/>
        </w:rPr>
        <w:t>tre: [Mijloace de comunicare sociale (de exemplu Facebook, Twitter sau LinkedIn)]</w:t>
      </w:r>
    </w:p>
    <w:p w:rsidR="003739CE" w:rsidRDefault="003739CE">
      <w:pPr>
        <w:rPr>
          <w:rFonts w:ascii="Arial" w:eastAsia="Arial" w:hAnsi="Arial" w:cs="Arial"/>
          <w:b/>
          <w:bCs/>
          <w:sz w:val="20"/>
          <w:szCs w:val="20"/>
        </w:rPr>
      </w:pPr>
    </w:p>
    <w:p w:rsidR="003739CE" w:rsidRDefault="003739CE">
      <w:pPr>
        <w:spacing w:before="6"/>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3"/>
              <w:rPr>
                <w:rFonts w:ascii="Arial" w:eastAsia="Arial" w:hAnsi="Arial" w:cs="Arial"/>
                <w:sz w:val="20"/>
                <w:szCs w:val="20"/>
              </w:rPr>
            </w:pPr>
            <w:r>
              <w:rPr>
                <w:rFonts w:ascii="Arial"/>
                <w:b/>
                <w:sz w:val="20"/>
              </w:rPr>
              <w:t>Î</w:t>
            </w:r>
            <w:r>
              <w:rPr>
                <w:rFonts w:ascii="Arial"/>
                <w:b/>
                <w:sz w:val="20"/>
              </w:rPr>
              <w:t>ntrebarea 8,9</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203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125</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35</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542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181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16</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41</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1,330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859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149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76</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183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220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172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328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74</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23</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62</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281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223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214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428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11,378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3,267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4,703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3,408</w:t>
            </w:r>
          </w:p>
        </w:tc>
      </w:tr>
    </w:tbl>
    <w:p w:rsidR="003739CE" w:rsidRDefault="003739CE">
      <w:pPr>
        <w:spacing w:before="6"/>
        <w:rPr>
          <w:rFonts w:ascii="Arial" w:eastAsia="Arial" w:hAnsi="Arial" w:cs="Arial"/>
          <w:b/>
          <w:bCs/>
          <w:sz w:val="16"/>
          <w:szCs w:val="16"/>
        </w:rPr>
      </w:pPr>
    </w:p>
    <w:p w:rsidR="003739CE" w:rsidRDefault="00827075">
      <w:pPr>
        <w:spacing w:before="74"/>
        <w:ind w:left="224" w:right="2644"/>
        <w:jc w:val="both"/>
        <w:rPr>
          <w:rFonts w:ascii="Arial" w:eastAsia="Arial" w:hAnsi="Arial" w:cs="Arial"/>
          <w:sz w:val="20"/>
          <w:szCs w:val="20"/>
        </w:rPr>
      </w:pPr>
      <w:r>
        <w:rPr>
          <w:rFonts w:ascii="Arial"/>
          <w:b/>
          <w:sz w:val="20"/>
        </w:rPr>
        <w:t>8b. Cred c</w:t>
      </w:r>
      <w:r>
        <w:rPr>
          <w:rFonts w:ascii="Arial"/>
          <w:b/>
          <w:sz w:val="20"/>
        </w:rPr>
        <w:t>ă</w:t>
      </w:r>
      <w:r>
        <w:rPr>
          <w:rFonts w:ascii="Arial"/>
          <w:b/>
          <w:sz w:val="20"/>
        </w:rPr>
        <w:t xml:space="preserve"> </w:t>
      </w:r>
      <w:r>
        <w:rPr>
          <w:rFonts w:ascii="Arial"/>
          <w:b/>
          <w:sz w:val="20"/>
        </w:rPr>
        <w:t>î</w:t>
      </w:r>
      <w:r>
        <w:rPr>
          <w:rFonts w:ascii="Arial"/>
          <w:b/>
          <w:sz w:val="20"/>
        </w:rPr>
        <w:t xml:space="preserve">n </w:t>
      </w:r>
      <w:r>
        <w:rPr>
          <w:rFonts w:ascii="Arial"/>
          <w:b/>
          <w:sz w:val="20"/>
        </w:rPr>
        <w:t>ț</w:t>
      </w:r>
      <w:r>
        <w:rPr>
          <w:rFonts w:ascii="Arial"/>
          <w:b/>
          <w:sz w:val="20"/>
        </w:rPr>
        <w:t>ara mea, Consiliul judiciar beneficiaz</w:t>
      </w:r>
      <w:r>
        <w:rPr>
          <w:rFonts w:ascii="Arial"/>
          <w:b/>
          <w:sz w:val="20"/>
        </w:rPr>
        <w:t>ă</w:t>
      </w:r>
      <w:r>
        <w:rPr>
          <w:rFonts w:ascii="Arial"/>
          <w:b/>
          <w:sz w:val="20"/>
        </w:rPr>
        <w:t xml:space="preserve"> de mecanismele </w:t>
      </w:r>
      <w:r>
        <w:rPr>
          <w:rFonts w:ascii="Arial"/>
          <w:b/>
          <w:sz w:val="20"/>
        </w:rPr>
        <w:t>ș</w:t>
      </w:r>
      <w:r>
        <w:rPr>
          <w:rFonts w:ascii="Arial"/>
          <w:b/>
          <w:sz w:val="20"/>
        </w:rPr>
        <w:t>i procedurile adecvate pentru a putea ap</w:t>
      </w:r>
      <w:r>
        <w:rPr>
          <w:rFonts w:ascii="Arial"/>
          <w:b/>
          <w:sz w:val="20"/>
        </w:rPr>
        <w:t>ă</w:t>
      </w:r>
      <w:r>
        <w:rPr>
          <w:rFonts w:ascii="Arial"/>
          <w:b/>
          <w:sz w:val="20"/>
        </w:rPr>
        <w:t xml:space="preserve">ra </w:t>
      </w:r>
      <w:r>
        <w:rPr>
          <w:rFonts w:ascii="Arial"/>
          <w:b/>
          <w:sz w:val="20"/>
        </w:rPr>
        <w:t>î</w:t>
      </w:r>
      <w:r>
        <w:rPr>
          <w:rFonts w:ascii="Arial"/>
          <w:b/>
          <w:sz w:val="20"/>
        </w:rPr>
        <w:t>n mod eficace independen</w:t>
      </w:r>
      <w:r>
        <w:rPr>
          <w:rFonts w:ascii="Arial"/>
          <w:b/>
          <w:sz w:val="20"/>
        </w:rPr>
        <w:t>ț</w:t>
      </w:r>
      <w:r>
        <w:rPr>
          <w:rFonts w:ascii="Arial"/>
          <w:b/>
          <w:sz w:val="20"/>
        </w:rPr>
        <w:t>a sistemului judiciar.</w:t>
      </w:r>
    </w:p>
    <w:p w:rsidR="003739CE" w:rsidRDefault="003739CE">
      <w:pPr>
        <w:rPr>
          <w:rFonts w:ascii="Arial" w:eastAsia="Arial" w:hAnsi="Arial" w:cs="Arial"/>
          <w:b/>
          <w:bCs/>
          <w:sz w:val="20"/>
          <w:szCs w:val="20"/>
        </w:rPr>
      </w:pPr>
    </w:p>
    <w:p w:rsidR="003739CE" w:rsidRDefault="003739CE">
      <w:pPr>
        <w:spacing w:before="7"/>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820"/>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5b</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371"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147" w:firstLine="200"/>
              <w:rPr>
                <w:rFonts w:ascii="Arial" w:eastAsia="Arial" w:hAnsi="Arial" w:cs="Arial"/>
                <w:sz w:val="20"/>
                <w:szCs w:val="20"/>
              </w:rPr>
            </w:pPr>
            <w:r>
              <w:rPr>
                <w:rFonts w:ascii="Arial"/>
                <w:sz w:val="20"/>
              </w:rPr>
              <w:t>Nu sunt sigur - Nu este cazul</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8" w:right="99" w:firstLine="200"/>
              <w:rPr>
                <w:rFonts w:ascii="Arial" w:eastAsia="Arial" w:hAnsi="Arial" w:cs="Arial"/>
                <w:sz w:val="20"/>
                <w:szCs w:val="20"/>
              </w:rPr>
            </w:pPr>
            <w:r>
              <w:rPr>
                <w:rFonts w:ascii="Arial"/>
                <w:sz w:val="20"/>
              </w:rPr>
              <w:t>Nu 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60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78</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989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150</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21</w:t>
            </w:r>
          </w:p>
        </w:tc>
      </w:tr>
    </w:tbl>
    <w:p w:rsidR="003739CE" w:rsidRDefault="003739CE">
      <w:pPr>
        <w:rPr>
          <w:rFonts w:ascii="Arial" w:eastAsia="Arial" w:hAnsi="Arial" w:cs="Arial"/>
          <w:sz w:val="20"/>
          <w:szCs w:val="20"/>
        </w:rPr>
        <w:sectPr w:rsidR="003739CE">
          <w:pgSz w:w="11900" w:h="16840"/>
          <w:pgMar w:top="1360" w:right="1300" w:bottom="1460" w:left="1300" w:header="0" w:footer="126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1973"/>
        <w:gridCol w:w="1317"/>
        <w:gridCol w:w="1344"/>
        <w:gridCol w:w="1344"/>
        <w:gridCol w:w="1345"/>
      </w:tblGrid>
      <w:tr w:rsidR="003739CE">
        <w:trPr>
          <w:trHeight w:hRule="exact" w:val="268"/>
        </w:trPr>
        <w:tc>
          <w:tcPr>
            <w:tcW w:w="1973"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37</w:t>
            </w:r>
          </w:p>
        </w:tc>
        <w:tc>
          <w:tcPr>
            <w:tcW w:w="1344"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345"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1,492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356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9</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73</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Lituania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147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26</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77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207</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81</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51</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67</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497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59</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87</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86</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134</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28</w:t>
            </w:r>
          </w:p>
        </w:tc>
      </w:tr>
      <w:tr w:rsidR="003739CE">
        <w:trPr>
          <w:trHeight w:hRule="exact" w:val="277"/>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Slovacia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250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100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8"/>
              <w:rPr>
                <w:rFonts w:ascii="Arial" w:eastAsia="Arial" w:hAnsi="Arial" w:cs="Arial"/>
                <w:sz w:val="20"/>
                <w:szCs w:val="20"/>
              </w:rPr>
            </w:pPr>
            <w:r>
              <w:rPr>
                <w:rFonts w:ascii="Arial"/>
                <w:sz w:val="20"/>
              </w:rPr>
              <w:t>62</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48</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83</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447</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0</w:t>
            </w:r>
          </w:p>
        </w:tc>
      </w:tr>
      <w:tr w:rsidR="003739CE">
        <w:trPr>
          <w:trHeight w:hRule="exact" w:val="276"/>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742</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242</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219</w:t>
            </w:r>
          </w:p>
        </w:tc>
      </w:tr>
      <w:tr w:rsidR="003739CE">
        <w:trPr>
          <w:trHeight w:hRule="exact" w:val="272"/>
        </w:trPr>
        <w:tc>
          <w:tcPr>
            <w:tcW w:w="1973"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8,871</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3,168</w:t>
            </w:r>
          </w:p>
        </w:tc>
        <w:tc>
          <w:tcPr>
            <w:tcW w:w="1344"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2,898</w:t>
            </w:r>
          </w:p>
        </w:tc>
        <w:tc>
          <w:tcPr>
            <w:tcW w:w="1345"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8"/>
              <w:rPr>
                <w:rFonts w:ascii="Arial" w:eastAsia="Arial" w:hAnsi="Arial" w:cs="Arial"/>
                <w:sz w:val="20"/>
                <w:szCs w:val="20"/>
              </w:rPr>
            </w:pPr>
            <w:r>
              <w:rPr>
                <w:rFonts w:ascii="Arial"/>
                <w:sz w:val="20"/>
              </w:rPr>
              <w:t>2,805</w:t>
            </w:r>
          </w:p>
        </w:tc>
      </w:tr>
    </w:tbl>
    <w:p w:rsidR="003739CE" w:rsidRDefault="003739CE">
      <w:pPr>
        <w:spacing w:before="6"/>
        <w:rPr>
          <w:rFonts w:ascii="Arial" w:eastAsia="Arial" w:hAnsi="Arial" w:cs="Arial"/>
          <w:b/>
          <w:bCs/>
          <w:sz w:val="16"/>
          <w:szCs w:val="16"/>
        </w:rPr>
      </w:pPr>
    </w:p>
    <w:p w:rsidR="003739CE" w:rsidRDefault="00827075">
      <w:pPr>
        <w:spacing w:before="74"/>
        <w:ind w:left="224" w:right="2298"/>
        <w:rPr>
          <w:rFonts w:ascii="Arial" w:eastAsia="Arial" w:hAnsi="Arial" w:cs="Arial"/>
          <w:sz w:val="20"/>
          <w:szCs w:val="20"/>
        </w:rPr>
      </w:pPr>
      <w:r>
        <w:rPr>
          <w:rFonts w:ascii="Arial"/>
          <w:b/>
          <w:sz w:val="20"/>
        </w:rPr>
        <w:t>9b. Consider c</w:t>
      </w:r>
      <w:r>
        <w:rPr>
          <w:rFonts w:ascii="Arial"/>
          <w:b/>
          <w:sz w:val="20"/>
        </w:rPr>
        <w:t>ă</w:t>
      </w:r>
      <w:r>
        <w:rPr>
          <w:rFonts w:ascii="Arial"/>
          <w:b/>
          <w:sz w:val="20"/>
        </w:rPr>
        <w:t xml:space="preserve"> schimb</w:t>
      </w:r>
      <w:r>
        <w:rPr>
          <w:rFonts w:ascii="Arial"/>
          <w:b/>
          <w:sz w:val="20"/>
        </w:rPr>
        <w:t>ă</w:t>
      </w:r>
      <w:r>
        <w:rPr>
          <w:rFonts w:ascii="Arial"/>
          <w:b/>
          <w:sz w:val="20"/>
        </w:rPr>
        <w:t xml:space="preserve">rile intervenite </w:t>
      </w:r>
      <w:r>
        <w:rPr>
          <w:rFonts w:ascii="Arial"/>
          <w:b/>
          <w:sz w:val="20"/>
        </w:rPr>
        <w:t>î</w:t>
      </w:r>
      <w:r>
        <w:rPr>
          <w:rFonts w:ascii="Arial"/>
          <w:b/>
          <w:sz w:val="20"/>
        </w:rPr>
        <w:t>n condi</w:t>
      </w:r>
      <w:r>
        <w:rPr>
          <w:rFonts w:ascii="Arial"/>
          <w:b/>
          <w:sz w:val="20"/>
        </w:rPr>
        <w:t>ț</w:t>
      </w:r>
      <w:r>
        <w:rPr>
          <w:rFonts w:ascii="Arial"/>
          <w:b/>
          <w:sz w:val="20"/>
        </w:rPr>
        <w:t>iile mele de lucru prin raportare la urm</w:t>
      </w:r>
      <w:r>
        <w:rPr>
          <w:rFonts w:ascii="Arial"/>
          <w:b/>
          <w:sz w:val="20"/>
        </w:rPr>
        <w:t>ă</w:t>
      </w:r>
      <w:r>
        <w:rPr>
          <w:rFonts w:ascii="Arial"/>
          <w:b/>
          <w:sz w:val="20"/>
        </w:rPr>
        <w:t xml:space="preserve">toarele domenii mi-au afectat </w:t>
      </w:r>
      <w:r>
        <w:rPr>
          <w:rFonts w:ascii="Arial"/>
          <w:b/>
          <w:sz w:val="20"/>
        </w:rPr>
        <w:t>î</w:t>
      </w:r>
      <w:r>
        <w:rPr>
          <w:rFonts w:ascii="Arial"/>
          <w:b/>
          <w:sz w:val="20"/>
        </w:rPr>
        <w:t>n mod direct independen</w:t>
      </w:r>
      <w:r>
        <w:rPr>
          <w:rFonts w:ascii="Arial"/>
          <w:b/>
          <w:sz w:val="20"/>
        </w:rPr>
        <w:t>ț</w:t>
      </w:r>
      <w:r>
        <w:rPr>
          <w:rFonts w:ascii="Arial"/>
          <w:b/>
          <w:sz w:val="20"/>
        </w:rPr>
        <w:t>a: [Salarizarea]</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9"/>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820"/>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3" w:right="685" w:firstLine="200"/>
              <w:rPr>
                <w:rFonts w:ascii="Arial" w:eastAsia="Arial" w:hAnsi="Arial" w:cs="Arial"/>
                <w:sz w:val="20"/>
                <w:szCs w:val="20"/>
              </w:rPr>
            </w:pPr>
            <w:r>
              <w:rPr>
                <w:rFonts w:ascii="Arial"/>
                <w:b/>
                <w:sz w:val="20"/>
              </w:rPr>
              <w:t>Î</w:t>
            </w:r>
            <w:r>
              <w:rPr>
                <w:rFonts w:ascii="Arial"/>
                <w:b/>
                <w:sz w:val="20"/>
              </w:rPr>
              <w:t>ntrebarea 9b - Op</w:t>
            </w:r>
            <w:r>
              <w:rPr>
                <w:rFonts w:ascii="Arial"/>
                <w:b/>
                <w:sz w:val="20"/>
              </w:rPr>
              <w:t>ț</w:t>
            </w:r>
            <w:r>
              <w:rPr>
                <w:rFonts w:ascii="Arial"/>
                <w:b/>
                <w:sz w:val="20"/>
              </w:rPr>
              <w:t>iunea 1: Salarizarea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295"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sigur</w:t>
            </w:r>
          </w:p>
          <w:p w:rsidR="003739CE" w:rsidRDefault="00827075">
            <w:pPr>
              <w:pStyle w:val="TableParagraph"/>
              <w:spacing w:before="2"/>
              <w:ind w:left="104" w:right="253"/>
              <w:rPr>
                <w:rFonts w:ascii="Arial" w:eastAsia="Arial" w:hAnsi="Arial" w:cs="Arial"/>
                <w:sz w:val="20"/>
                <w:szCs w:val="20"/>
              </w:rPr>
            </w:pPr>
            <w:r>
              <w:rPr>
                <w:rFonts w:ascii="Arial"/>
                <w:sz w:val="20"/>
              </w:rPr>
              <w:t>- Nu este cazul</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de acord</w:t>
            </w:r>
          </w:p>
          <w:p w:rsidR="003739CE" w:rsidRDefault="00827075">
            <w:pPr>
              <w:pStyle w:val="TableParagraph"/>
              <w:spacing w:before="2"/>
              <w:ind w:left="104" w:right="294"/>
              <w:rPr>
                <w:rFonts w:ascii="Arial" w:eastAsia="Arial" w:hAnsi="Arial" w:cs="Arial"/>
                <w:sz w:val="20"/>
                <w:szCs w:val="20"/>
              </w:rPr>
            </w:pPr>
            <w:r>
              <w:rPr>
                <w:rFonts w:ascii="Arial"/>
                <w:sz w:val="20"/>
              </w:rPr>
              <w:t>-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Belgia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142</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724</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Germania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3,017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297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799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1,921</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271</w:t>
            </w:r>
          </w:p>
        </w:tc>
      </w:tr>
      <w:tr w:rsidR="003739CE">
        <w:trPr>
          <w:trHeight w:hRule="exact" w:val="273"/>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475</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177</w:t>
            </w:r>
          </w:p>
        </w:tc>
      </w:tr>
    </w:tbl>
    <w:p w:rsidR="003739CE" w:rsidRDefault="003739CE">
      <w:pPr>
        <w:rPr>
          <w:rFonts w:ascii="Arial" w:eastAsia="Arial" w:hAnsi="Arial" w:cs="Arial"/>
          <w:sz w:val="20"/>
          <w:szCs w:val="20"/>
        </w:rPr>
        <w:sectPr w:rsidR="003739CE">
          <w:footerReference w:type="default" r:id="rId118"/>
          <w:pgSz w:w="11900" w:h="16840"/>
          <w:pgMar w:top="1340" w:right="1300" w:bottom="1460" w:left="1300" w:header="0" w:footer="126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268"/>
        </w:trPr>
        <w:tc>
          <w:tcPr>
            <w:tcW w:w="227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6"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26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w:t>
            </w:r>
          </w:p>
        </w:tc>
        <w:tc>
          <w:tcPr>
            <w:tcW w:w="1269"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26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68</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666</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1,279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2,966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7,467</w:t>
            </w:r>
          </w:p>
        </w:tc>
      </w:tr>
    </w:tbl>
    <w:p w:rsidR="003739CE" w:rsidRDefault="003739CE">
      <w:pPr>
        <w:spacing w:before="7"/>
        <w:rPr>
          <w:rFonts w:ascii="Arial" w:eastAsia="Arial" w:hAnsi="Arial" w:cs="Arial"/>
          <w:b/>
          <w:bCs/>
          <w:sz w:val="16"/>
          <w:szCs w:val="16"/>
        </w:rPr>
      </w:pPr>
    </w:p>
    <w:p w:rsidR="003739CE" w:rsidRDefault="00827075">
      <w:pPr>
        <w:spacing w:before="74"/>
        <w:ind w:left="224" w:right="2398"/>
        <w:rPr>
          <w:rFonts w:ascii="Arial" w:eastAsia="Arial" w:hAnsi="Arial" w:cs="Arial"/>
          <w:sz w:val="20"/>
          <w:szCs w:val="20"/>
        </w:rPr>
      </w:pPr>
      <w:r>
        <w:rPr>
          <w:rFonts w:ascii="Arial"/>
          <w:b/>
          <w:sz w:val="20"/>
        </w:rPr>
        <w:t>9b. Consider c</w:t>
      </w:r>
      <w:r>
        <w:rPr>
          <w:rFonts w:ascii="Arial"/>
          <w:b/>
          <w:sz w:val="20"/>
        </w:rPr>
        <w:t>ă</w:t>
      </w:r>
      <w:r>
        <w:rPr>
          <w:rFonts w:ascii="Arial"/>
          <w:b/>
          <w:sz w:val="20"/>
        </w:rPr>
        <w:t xml:space="preserve"> schimb</w:t>
      </w:r>
      <w:r>
        <w:rPr>
          <w:rFonts w:ascii="Arial"/>
          <w:b/>
          <w:sz w:val="20"/>
        </w:rPr>
        <w:t>ă</w:t>
      </w:r>
      <w:r>
        <w:rPr>
          <w:rFonts w:ascii="Arial"/>
          <w:b/>
          <w:sz w:val="20"/>
        </w:rPr>
        <w:t xml:space="preserve">rile intervenite </w:t>
      </w:r>
      <w:r>
        <w:rPr>
          <w:rFonts w:ascii="Arial"/>
          <w:b/>
          <w:sz w:val="20"/>
        </w:rPr>
        <w:t>î</w:t>
      </w:r>
      <w:r>
        <w:rPr>
          <w:rFonts w:ascii="Arial"/>
          <w:b/>
          <w:sz w:val="20"/>
        </w:rPr>
        <w:t>n condi</w:t>
      </w:r>
      <w:r>
        <w:rPr>
          <w:rFonts w:ascii="Arial"/>
          <w:b/>
          <w:sz w:val="20"/>
        </w:rPr>
        <w:t>ț</w:t>
      </w:r>
      <w:r>
        <w:rPr>
          <w:rFonts w:ascii="Arial"/>
          <w:b/>
          <w:sz w:val="20"/>
        </w:rPr>
        <w:t>iile mele de lucru prin raportare la urm</w:t>
      </w:r>
      <w:r>
        <w:rPr>
          <w:rFonts w:ascii="Arial"/>
          <w:b/>
          <w:sz w:val="20"/>
        </w:rPr>
        <w:t>ă</w:t>
      </w:r>
      <w:r>
        <w:rPr>
          <w:rFonts w:ascii="Arial"/>
          <w:b/>
          <w:sz w:val="20"/>
        </w:rPr>
        <w:t xml:space="preserve">toarele domenii mi-au afectat </w:t>
      </w:r>
      <w:r>
        <w:rPr>
          <w:rFonts w:ascii="Arial"/>
          <w:b/>
          <w:sz w:val="20"/>
        </w:rPr>
        <w:t>î</w:t>
      </w:r>
      <w:r>
        <w:rPr>
          <w:rFonts w:ascii="Arial"/>
          <w:b/>
          <w:sz w:val="20"/>
        </w:rPr>
        <w:t>n mod direct independen</w:t>
      </w:r>
      <w:r>
        <w:rPr>
          <w:rFonts w:ascii="Arial"/>
          <w:b/>
          <w:sz w:val="20"/>
        </w:rPr>
        <w:t>ț</w:t>
      </w:r>
      <w:r>
        <w:rPr>
          <w:rFonts w:ascii="Arial"/>
          <w:b/>
          <w:sz w:val="20"/>
        </w:rPr>
        <w:t>a: [Pensii]</w:t>
      </w:r>
    </w:p>
    <w:p w:rsidR="003739CE" w:rsidRDefault="003739CE">
      <w:pPr>
        <w:rPr>
          <w:rFonts w:ascii="Arial" w:eastAsia="Arial" w:hAnsi="Arial" w:cs="Arial"/>
          <w:b/>
          <w:bCs/>
          <w:sz w:val="20"/>
          <w:szCs w:val="20"/>
        </w:rPr>
      </w:pPr>
    </w:p>
    <w:p w:rsidR="003739CE" w:rsidRDefault="003739CE">
      <w:pPr>
        <w:spacing w:before="7"/>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820"/>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3" w:right="341" w:firstLine="200"/>
              <w:rPr>
                <w:rFonts w:ascii="Arial" w:eastAsia="Arial" w:hAnsi="Arial" w:cs="Arial"/>
                <w:sz w:val="20"/>
                <w:szCs w:val="20"/>
              </w:rPr>
            </w:pPr>
            <w:r>
              <w:rPr>
                <w:rFonts w:ascii="Arial"/>
                <w:b/>
                <w:sz w:val="20"/>
              </w:rPr>
              <w:t>Î</w:t>
            </w:r>
            <w:r>
              <w:rPr>
                <w:rFonts w:ascii="Arial"/>
                <w:b/>
                <w:sz w:val="20"/>
              </w:rPr>
              <w:t>ntrebarea 9b - Op</w:t>
            </w:r>
            <w:r>
              <w:rPr>
                <w:rFonts w:ascii="Arial"/>
                <w:b/>
                <w:sz w:val="20"/>
              </w:rPr>
              <w:t>ț</w:t>
            </w:r>
            <w:r>
              <w:rPr>
                <w:rFonts w:ascii="Arial"/>
                <w:b/>
                <w:sz w:val="20"/>
              </w:rPr>
              <w:t>iunea 2: Pensii</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295"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sigur</w:t>
            </w:r>
          </w:p>
          <w:p w:rsidR="003739CE" w:rsidRDefault="00827075">
            <w:pPr>
              <w:pStyle w:val="TableParagraph"/>
              <w:spacing w:before="2"/>
              <w:ind w:left="104" w:right="253"/>
              <w:rPr>
                <w:rFonts w:ascii="Arial" w:eastAsia="Arial" w:hAnsi="Arial" w:cs="Arial"/>
                <w:sz w:val="20"/>
                <w:szCs w:val="20"/>
              </w:rPr>
            </w:pPr>
            <w:r>
              <w:rPr>
                <w:rFonts w:ascii="Arial"/>
                <w:sz w:val="20"/>
              </w:rPr>
              <w:t>- Nu este cazul</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de acord</w:t>
            </w:r>
          </w:p>
          <w:p w:rsidR="003739CE" w:rsidRDefault="00827075">
            <w:pPr>
              <w:pStyle w:val="TableParagraph"/>
              <w:spacing w:before="2"/>
              <w:ind w:left="104" w:right="294"/>
              <w:rPr>
                <w:rFonts w:ascii="Arial" w:eastAsia="Arial" w:hAnsi="Arial" w:cs="Arial"/>
                <w:sz w:val="20"/>
                <w:szCs w:val="20"/>
              </w:rPr>
            </w:pPr>
            <w:r>
              <w:rPr>
                <w:rFonts w:ascii="Arial"/>
                <w:sz w:val="20"/>
              </w:rPr>
              <w:t>-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3"/>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Albania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17</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157</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105</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r>
      <w:tr w:rsidR="003739CE">
        <w:trPr>
          <w:trHeight w:hRule="exact" w:val="273"/>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Finlanda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177</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1,009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1,838</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Olanda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184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386</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266</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412</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168</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Spania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718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236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364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670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839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3,788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7,085</w:t>
            </w:r>
          </w:p>
        </w:tc>
      </w:tr>
    </w:tbl>
    <w:p w:rsidR="003739CE" w:rsidRDefault="003739CE">
      <w:pPr>
        <w:spacing w:before="10"/>
        <w:rPr>
          <w:rFonts w:ascii="Arial" w:eastAsia="Arial" w:hAnsi="Arial" w:cs="Arial"/>
          <w:b/>
          <w:bCs/>
          <w:sz w:val="16"/>
          <w:szCs w:val="16"/>
        </w:rPr>
      </w:pPr>
    </w:p>
    <w:p w:rsidR="003739CE" w:rsidRDefault="00827075">
      <w:pPr>
        <w:spacing w:before="74"/>
        <w:ind w:left="224" w:right="2398"/>
        <w:rPr>
          <w:rFonts w:ascii="Arial" w:eastAsia="Arial" w:hAnsi="Arial" w:cs="Arial"/>
          <w:sz w:val="20"/>
          <w:szCs w:val="20"/>
        </w:rPr>
      </w:pPr>
      <w:r>
        <w:rPr>
          <w:rFonts w:ascii="Arial"/>
          <w:b/>
          <w:sz w:val="20"/>
        </w:rPr>
        <w:t>9b. Consider c</w:t>
      </w:r>
      <w:r>
        <w:rPr>
          <w:rFonts w:ascii="Arial"/>
          <w:b/>
          <w:sz w:val="20"/>
        </w:rPr>
        <w:t>ă</w:t>
      </w:r>
      <w:r>
        <w:rPr>
          <w:rFonts w:ascii="Arial"/>
          <w:b/>
          <w:sz w:val="20"/>
        </w:rPr>
        <w:t xml:space="preserve"> schimb</w:t>
      </w:r>
      <w:r>
        <w:rPr>
          <w:rFonts w:ascii="Arial"/>
          <w:b/>
          <w:sz w:val="20"/>
        </w:rPr>
        <w:t>ă</w:t>
      </w:r>
      <w:r>
        <w:rPr>
          <w:rFonts w:ascii="Arial"/>
          <w:b/>
          <w:sz w:val="20"/>
        </w:rPr>
        <w:t xml:space="preserve">rile intervenite </w:t>
      </w:r>
      <w:r>
        <w:rPr>
          <w:rFonts w:ascii="Arial"/>
          <w:b/>
          <w:sz w:val="20"/>
        </w:rPr>
        <w:t>î</w:t>
      </w:r>
      <w:r>
        <w:rPr>
          <w:rFonts w:ascii="Arial"/>
          <w:b/>
          <w:sz w:val="20"/>
        </w:rPr>
        <w:t>n condi</w:t>
      </w:r>
      <w:r>
        <w:rPr>
          <w:rFonts w:ascii="Arial"/>
          <w:b/>
          <w:sz w:val="20"/>
        </w:rPr>
        <w:t>ț</w:t>
      </w:r>
      <w:r>
        <w:rPr>
          <w:rFonts w:ascii="Arial"/>
          <w:b/>
          <w:sz w:val="20"/>
        </w:rPr>
        <w:t>iile mele de lucru prin raportare la urm</w:t>
      </w:r>
      <w:r>
        <w:rPr>
          <w:rFonts w:ascii="Arial"/>
          <w:b/>
          <w:sz w:val="20"/>
        </w:rPr>
        <w:t>ă</w:t>
      </w:r>
      <w:r>
        <w:rPr>
          <w:rFonts w:ascii="Arial"/>
          <w:b/>
          <w:sz w:val="20"/>
        </w:rPr>
        <w:t xml:space="preserve">toarele domenii mi-au afectat </w:t>
      </w:r>
      <w:r>
        <w:rPr>
          <w:rFonts w:ascii="Arial"/>
          <w:b/>
          <w:sz w:val="20"/>
        </w:rPr>
        <w:t>î</w:t>
      </w:r>
      <w:r>
        <w:rPr>
          <w:rFonts w:ascii="Arial"/>
          <w:b/>
          <w:sz w:val="20"/>
        </w:rPr>
        <w:t>n mod direct independen</w:t>
      </w:r>
      <w:r>
        <w:rPr>
          <w:rFonts w:ascii="Arial"/>
          <w:b/>
          <w:sz w:val="20"/>
        </w:rPr>
        <w:t>ț</w:t>
      </w:r>
      <w:r>
        <w:rPr>
          <w:rFonts w:ascii="Arial"/>
          <w:b/>
          <w:sz w:val="20"/>
        </w:rPr>
        <w:t>a: [V</w:t>
      </w:r>
      <w:r>
        <w:rPr>
          <w:rFonts w:ascii="Arial"/>
          <w:b/>
          <w:sz w:val="20"/>
        </w:rPr>
        <w:t>â</w:t>
      </w:r>
      <w:r>
        <w:rPr>
          <w:rFonts w:ascii="Arial"/>
          <w:b/>
          <w:sz w:val="20"/>
        </w:rPr>
        <w:t>rsta de pensionare]</w:t>
      </w:r>
    </w:p>
    <w:p w:rsidR="003739CE" w:rsidRDefault="003739CE">
      <w:pPr>
        <w:rPr>
          <w:rFonts w:ascii="Arial" w:eastAsia="Arial" w:hAnsi="Arial" w:cs="Arial"/>
          <w:sz w:val="20"/>
          <w:szCs w:val="20"/>
        </w:rPr>
        <w:sectPr w:rsidR="003739CE">
          <w:footerReference w:type="default" r:id="rId119"/>
          <w:pgSz w:w="11900" w:h="16840"/>
          <w:pgMar w:top="1340" w:right="1300" w:bottom="1440" w:left="1300" w:header="0" w:footer="1246" w:gutter="0"/>
          <w:pgNumType w:start="151"/>
          <w:cols w:space="720"/>
        </w:sectPr>
      </w:pPr>
    </w:p>
    <w:p w:rsidR="003739CE" w:rsidRDefault="003739CE">
      <w:pPr>
        <w:spacing w:before="7"/>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820"/>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184" w:firstLine="200"/>
              <w:rPr>
                <w:rFonts w:ascii="Arial" w:eastAsia="Arial" w:hAnsi="Arial" w:cs="Arial"/>
                <w:sz w:val="20"/>
                <w:szCs w:val="20"/>
              </w:rPr>
            </w:pPr>
            <w:r>
              <w:rPr>
                <w:rFonts w:ascii="Arial"/>
                <w:b/>
                <w:sz w:val="20"/>
              </w:rPr>
              <w:t>Î</w:t>
            </w:r>
            <w:r>
              <w:rPr>
                <w:rFonts w:ascii="Arial"/>
                <w:b/>
                <w:sz w:val="20"/>
              </w:rPr>
              <w:t>ntrebarea 9b - Op</w:t>
            </w:r>
            <w:r>
              <w:rPr>
                <w:rFonts w:ascii="Arial"/>
                <w:b/>
                <w:sz w:val="20"/>
              </w:rPr>
              <w:t>ț</w:t>
            </w:r>
            <w:r>
              <w:rPr>
                <w:rFonts w:ascii="Arial"/>
                <w:b/>
                <w:sz w:val="20"/>
              </w:rPr>
              <w:t>iunea 3: V</w:t>
            </w:r>
            <w:r>
              <w:rPr>
                <w:rFonts w:ascii="Arial"/>
                <w:b/>
                <w:sz w:val="20"/>
              </w:rPr>
              <w:t>â</w:t>
            </w:r>
            <w:r>
              <w:rPr>
                <w:rFonts w:ascii="Arial"/>
                <w:b/>
                <w:sz w:val="20"/>
              </w:rPr>
              <w:t>rsta de pensionare</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295"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9" w:lineRule="exact"/>
              <w:ind w:left="304"/>
              <w:rPr>
                <w:rFonts w:ascii="Arial" w:eastAsia="Arial" w:hAnsi="Arial" w:cs="Arial"/>
                <w:sz w:val="20"/>
                <w:szCs w:val="20"/>
              </w:rPr>
            </w:pPr>
            <w:r>
              <w:rPr>
                <w:rFonts w:ascii="Arial"/>
                <w:sz w:val="20"/>
              </w:rPr>
              <w:t>Nu sunt sigur</w:t>
            </w:r>
          </w:p>
          <w:p w:rsidR="003739CE" w:rsidRDefault="00827075">
            <w:pPr>
              <w:pStyle w:val="TableParagraph"/>
              <w:ind w:left="104" w:right="253"/>
              <w:rPr>
                <w:rFonts w:ascii="Arial" w:eastAsia="Arial" w:hAnsi="Arial" w:cs="Arial"/>
                <w:sz w:val="20"/>
                <w:szCs w:val="20"/>
              </w:rPr>
            </w:pPr>
            <w:r>
              <w:rPr>
                <w:rFonts w:ascii="Arial"/>
                <w:sz w:val="20"/>
              </w:rPr>
              <w:t>- Nu este cazul</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9" w:lineRule="exact"/>
              <w:ind w:left="304"/>
              <w:rPr>
                <w:rFonts w:ascii="Arial" w:eastAsia="Arial" w:hAnsi="Arial" w:cs="Arial"/>
                <w:sz w:val="20"/>
                <w:szCs w:val="20"/>
              </w:rPr>
            </w:pPr>
            <w:r>
              <w:rPr>
                <w:rFonts w:ascii="Arial"/>
                <w:sz w:val="20"/>
              </w:rPr>
              <w:t>Nu sunt de acord</w:t>
            </w:r>
          </w:p>
          <w:p w:rsidR="003739CE" w:rsidRDefault="00827075">
            <w:pPr>
              <w:pStyle w:val="TableParagraph"/>
              <w:ind w:left="104" w:right="294"/>
              <w:rPr>
                <w:rFonts w:ascii="Arial" w:eastAsia="Arial" w:hAnsi="Arial" w:cs="Arial"/>
                <w:sz w:val="20"/>
                <w:szCs w:val="20"/>
              </w:rPr>
            </w:pPr>
            <w:r>
              <w:rPr>
                <w:rFonts w:ascii="Arial"/>
                <w:sz w:val="20"/>
              </w:rPr>
              <w:t>-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387</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157</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111</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630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171</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974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1,900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Italia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289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394</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266</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r>
      <w:tr w:rsidR="003739CE">
        <w:trPr>
          <w:trHeight w:hRule="exact" w:val="277"/>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334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159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156</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86</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517</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686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3,895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7,131</w:t>
            </w:r>
          </w:p>
        </w:tc>
      </w:tr>
    </w:tbl>
    <w:p w:rsidR="003739CE" w:rsidRDefault="003739CE">
      <w:pPr>
        <w:spacing w:before="6"/>
        <w:rPr>
          <w:rFonts w:ascii="Arial" w:eastAsia="Arial" w:hAnsi="Arial" w:cs="Arial"/>
          <w:b/>
          <w:bCs/>
          <w:sz w:val="16"/>
          <w:szCs w:val="16"/>
        </w:rPr>
      </w:pPr>
    </w:p>
    <w:p w:rsidR="003739CE" w:rsidRDefault="00827075">
      <w:pPr>
        <w:spacing w:before="74"/>
        <w:ind w:left="224" w:right="2398"/>
        <w:rPr>
          <w:rFonts w:ascii="Arial" w:eastAsia="Arial" w:hAnsi="Arial" w:cs="Arial"/>
          <w:sz w:val="20"/>
          <w:szCs w:val="20"/>
        </w:rPr>
      </w:pPr>
      <w:r>
        <w:rPr>
          <w:rFonts w:ascii="Arial"/>
          <w:b/>
          <w:sz w:val="20"/>
        </w:rPr>
        <w:t>9b. Consider c</w:t>
      </w:r>
      <w:r>
        <w:rPr>
          <w:rFonts w:ascii="Arial"/>
          <w:b/>
          <w:sz w:val="20"/>
        </w:rPr>
        <w:t>ă</w:t>
      </w:r>
      <w:r>
        <w:rPr>
          <w:rFonts w:ascii="Arial"/>
          <w:b/>
          <w:sz w:val="20"/>
        </w:rPr>
        <w:t xml:space="preserve"> schimb</w:t>
      </w:r>
      <w:r>
        <w:rPr>
          <w:rFonts w:ascii="Arial"/>
          <w:b/>
          <w:sz w:val="20"/>
        </w:rPr>
        <w:t>ă</w:t>
      </w:r>
      <w:r>
        <w:rPr>
          <w:rFonts w:ascii="Arial"/>
          <w:b/>
          <w:sz w:val="20"/>
        </w:rPr>
        <w:t xml:space="preserve">rile intervenite </w:t>
      </w:r>
      <w:r>
        <w:rPr>
          <w:rFonts w:ascii="Arial"/>
          <w:b/>
          <w:sz w:val="20"/>
        </w:rPr>
        <w:t>î</w:t>
      </w:r>
      <w:r>
        <w:rPr>
          <w:rFonts w:ascii="Arial"/>
          <w:b/>
          <w:sz w:val="20"/>
        </w:rPr>
        <w:t>n condi</w:t>
      </w:r>
      <w:r>
        <w:rPr>
          <w:rFonts w:ascii="Arial"/>
          <w:b/>
          <w:sz w:val="20"/>
        </w:rPr>
        <w:t>ț</w:t>
      </w:r>
      <w:r>
        <w:rPr>
          <w:rFonts w:ascii="Arial"/>
          <w:b/>
          <w:sz w:val="20"/>
        </w:rPr>
        <w:t>iile mele de lucru prin raportare la urm</w:t>
      </w:r>
      <w:r>
        <w:rPr>
          <w:rFonts w:ascii="Arial"/>
          <w:b/>
          <w:sz w:val="20"/>
        </w:rPr>
        <w:t>ă</w:t>
      </w:r>
      <w:r>
        <w:rPr>
          <w:rFonts w:ascii="Arial"/>
          <w:b/>
          <w:sz w:val="20"/>
        </w:rPr>
        <w:t xml:space="preserve">toarele domenii mi-au afectat </w:t>
      </w:r>
      <w:r>
        <w:rPr>
          <w:rFonts w:ascii="Arial"/>
          <w:b/>
          <w:sz w:val="20"/>
        </w:rPr>
        <w:t>î</w:t>
      </w:r>
      <w:r>
        <w:rPr>
          <w:rFonts w:ascii="Arial"/>
          <w:b/>
          <w:sz w:val="20"/>
        </w:rPr>
        <w:t>n mod direct independen</w:t>
      </w:r>
      <w:r>
        <w:rPr>
          <w:rFonts w:ascii="Arial"/>
          <w:b/>
          <w:sz w:val="20"/>
        </w:rPr>
        <w:t>ț</w:t>
      </w:r>
      <w:r>
        <w:rPr>
          <w:rFonts w:ascii="Arial"/>
          <w:b/>
          <w:sz w:val="20"/>
        </w:rPr>
        <w:t xml:space="preserve">a: [Volumul de cauze </w:t>
      </w:r>
      <w:r>
        <w:rPr>
          <w:rFonts w:ascii="Arial"/>
          <w:b/>
          <w:sz w:val="20"/>
        </w:rPr>
        <w:t>î</w:t>
      </w:r>
      <w:r>
        <w:rPr>
          <w:rFonts w:ascii="Arial"/>
          <w:b/>
          <w:sz w:val="20"/>
        </w:rPr>
        <w:t>n lucru]</w:t>
      </w:r>
    </w:p>
    <w:p w:rsidR="003739CE" w:rsidRDefault="003739CE">
      <w:pPr>
        <w:rPr>
          <w:rFonts w:ascii="Arial" w:eastAsia="Arial" w:hAnsi="Arial" w:cs="Arial"/>
          <w:b/>
          <w:bCs/>
          <w:sz w:val="20"/>
          <w:szCs w:val="20"/>
        </w:rPr>
      </w:pPr>
    </w:p>
    <w:p w:rsidR="003739CE" w:rsidRDefault="003739CE">
      <w:pPr>
        <w:spacing w:before="6"/>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820"/>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3" w:right="338" w:firstLine="200"/>
              <w:rPr>
                <w:rFonts w:ascii="Arial" w:eastAsia="Arial" w:hAnsi="Arial" w:cs="Arial"/>
                <w:sz w:val="20"/>
                <w:szCs w:val="20"/>
              </w:rPr>
            </w:pPr>
            <w:r>
              <w:rPr>
                <w:rFonts w:ascii="Arial"/>
                <w:b/>
                <w:sz w:val="20"/>
              </w:rPr>
              <w:t>Î</w:t>
            </w:r>
            <w:r>
              <w:rPr>
                <w:rFonts w:ascii="Arial"/>
                <w:b/>
                <w:sz w:val="20"/>
              </w:rPr>
              <w:t>ntrebarea 9b - Op</w:t>
            </w:r>
            <w:r>
              <w:rPr>
                <w:rFonts w:ascii="Arial"/>
                <w:b/>
                <w:sz w:val="20"/>
              </w:rPr>
              <w:t>ț</w:t>
            </w:r>
            <w:r>
              <w:rPr>
                <w:rFonts w:ascii="Arial"/>
                <w:b/>
                <w:sz w:val="20"/>
              </w:rPr>
              <w:t xml:space="preserve">iunea 4: Volumul de cauze </w:t>
            </w:r>
            <w:r>
              <w:rPr>
                <w:rFonts w:ascii="Arial"/>
                <w:b/>
                <w:sz w:val="20"/>
              </w:rPr>
              <w:t>î</w:t>
            </w:r>
            <w:r>
              <w:rPr>
                <w:rFonts w:ascii="Arial"/>
                <w:b/>
                <w:sz w:val="20"/>
              </w:rPr>
              <w:t>n lucru</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295"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sigur</w:t>
            </w:r>
          </w:p>
          <w:p w:rsidR="003739CE" w:rsidRDefault="00827075">
            <w:pPr>
              <w:pStyle w:val="TableParagraph"/>
              <w:spacing w:before="2"/>
              <w:ind w:left="104" w:right="253"/>
              <w:rPr>
                <w:rFonts w:ascii="Arial" w:eastAsia="Arial" w:hAnsi="Arial" w:cs="Arial"/>
                <w:sz w:val="20"/>
                <w:szCs w:val="20"/>
              </w:rPr>
            </w:pPr>
            <w:r>
              <w:rPr>
                <w:rFonts w:ascii="Arial"/>
                <w:sz w:val="20"/>
              </w:rPr>
              <w:t>- Nu este cazul</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de acord</w:t>
            </w:r>
          </w:p>
          <w:p w:rsidR="003739CE" w:rsidRDefault="00827075">
            <w:pPr>
              <w:pStyle w:val="TableParagraph"/>
              <w:spacing w:before="2"/>
              <w:ind w:left="104" w:right="294"/>
              <w:rPr>
                <w:rFonts w:ascii="Arial" w:eastAsia="Arial" w:hAnsi="Arial" w:cs="Arial"/>
                <w:sz w:val="20"/>
                <w:szCs w:val="20"/>
              </w:rPr>
            </w:pPr>
            <w:r>
              <w:rPr>
                <w:rFonts w:ascii="Arial"/>
                <w:sz w:val="20"/>
              </w:rPr>
              <w:t>-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3"/>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Albania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357</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141</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634</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105</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743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871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1,403</w:t>
            </w:r>
          </w:p>
        </w:tc>
      </w:tr>
    </w:tbl>
    <w:p w:rsidR="003739CE" w:rsidRDefault="003739CE">
      <w:pPr>
        <w:rPr>
          <w:rFonts w:ascii="Arial" w:eastAsia="Arial" w:hAnsi="Arial" w:cs="Arial"/>
          <w:sz w:val="20"/>
          <w:szCs w:val="20"/>
        </w:rPr>
        <w:sectPr w:rsidR="003739CE">
          <w:pgSz w:w="11900" w:h="16840"/>
          <w:pgMar w:top="1340" w:right="1300" w:bottom="1460" w:left="1300" w:header="0" w:footer="124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268"/>
        </w:trPr>
        <w:tc>
          <w:tcPr>
            <w:tcW w:w="227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6"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26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269"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26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262</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105</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255</w:t>
            </w:r>
          </w:p>
        </w:tc>
      </w:tr>
      <w:tr w:rsidR="003739CE">
        <w:trPr>
          <w:trHeight w:hRule="exact" w:val="277"/>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Polonia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696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196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388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86</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267</w:t>
            </w:r>
          </w:p>
        </w:tc>
      </w:tr>
      <w:tr w:rsidR="003739CE">
        <w:trPr>
          <w:trHeight w:hRule="exact" w:val="277"/>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Marea Britanie</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905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177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641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2,297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2,972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6,443</w:t>
            </w:r>
          </w:p>
        </w:tc>
      </w:tr>
    </w:tbl>
    <w:p w:rsidR="003739CE" w:rsidRDefault="003739CE">
      <w:pPr>
        <w:spacing w:before="6"/>
        <w:rPr>
          <w:rFonts w:ascii="Arial" w:eastAsia="Arial" w:hAnsi="Arial" w:cs="Arial"/>
          <w:b/>
          <w:bCs/>
          <w:sz w:val="16"/>
          <w:szCs w:val="16"/>
        </w:rPr>
      </w:pPr>
    </w:p>
    <w:p w:rsidR="003739CE" w:rsidRDefault="00827075">
      <w:pPr>
        <w:spacing w:before="74"/>
        <w:ind w:left="224" w:right="2398"/>
        <w:rPr>
          <w:rFonts w:ascii="Arial" w:eastAsia="Arial" w:hAnsi="Arial" w:cs="Arial"/>
          <w:sz w:val="20"/>
          <w:szCs w:val="20"/>
        </w:rPr>
      </w:pPr>
      <w:r>
        <w:rPr>
          <w:rFonts w:ascii="Arial"/>
          <w:b/>
          <w:sz w:val="20"/>
        </w:rPr>
        <w:t>9b. Consider c</w:t>
      </w:r>
      <w:r>
        <w:rPr>
          <w:rFonts w:ascii="Arial"/>
          <w:b/>
          <w:sz w:val="20"/>
        </w:rPr>
        <w:t>ă</w:t>
      </w:r>
      <w:r>
        <w:rPr>
          <w:rFonts w:ascii="Arial"/>
          <w:b/>
          <w:sz w:val="20"/>
        </w:rPr>
        <w:t xml:space="preserve"> schimb</w:t>
      </w:r>
      <w:r>
        <w:rPr>
          <w:rFonts w:ascii="Arial"/>
          <w:b/>
          <w:sz w:val="20"/>
        </w:rPr>
        <w:t>ă</w:t>
      </w:r>
      <w:r>
        <w:rPr>
          <w:rFonts w:ascii="Arial"/>
          <w:b/>
          <w:sz w:val="20"/>
        </w:rPr>
        <w:t xml:space="preserve">rile intervenite </w:t>
      </w:r>
      <w:r>
        <w:rPr>
          <w:rFonts w:ascii="Arial"/>
          <w:b/>
          <w:sz w:val="20"/>
        </w:rPr>
        <w:t>î</w:t>
      </w:r>
      <w:r>
        <w:rPr>
          <w:rFonts w:ascii="Arial"/>
          <w:b/>
          <w:sz w:val="20"/>
        </w:rPr>
        <w:t>n condi</w:t>
      </w:r>
      <w:r>
        <w:rPr>
          <w:rFonts w:ascii="Arial"/>
          <w:b/>
          <w:sz w:val="20"/>
        </w:rPr>
        <w:t>ț</w:t>
      </w:r>
      <w:r>
        <w:rPr>
          <w:rFonts w:ascii="Arial"/>
          <w:b/>
          <w:sz w:val="20"/>
        </w:rPr>
        <w:t>iile mele de lucru prin raportare la urm</w:t>
      </w:r>
      <w:r>
        <w:rPr>
          <w:rFonts w:ascii="Arial"/>
          <w:b/>
          <w:sz w:val="20"/>
        </w:rPr>
        <w:t>ă</w:t>
      </w:r>
      <w:r>
        <w:rPr>
          <w:rFonts w:ascii="Arial"/>
          <w:b/>
          <w:sz w:val="20"/>
        </w:rPr>
        <w:t xml:space="preserve">toarele domenii mi-au afectat </w:t>
      </w:r>
      <w:r>
        <w:rPr>
          <w:rFonts w:ascii="Arial"/>
          <w:b/>
          <w:sz w:val="20"/>
        </w:rPr>
        <w:t>î</w:t>
      </w:r>
      <w:r>
        <w:rPr>
          <w:rFonts w:ascii="Arial"/>
          <w:b/>
          <w:sz w:val="20"/>
        </w:rPr>
        <w:t>n mod direct independen</w:t>
      </w:r>
      <w:r>
        <w:rPr>
          <w:rFonts w:ascii="Arial"/>
          <w:b/>
          <w:sz w:val="20"/>
        </w:rPr>
        <w:t>ț</w:t>
      </w:r>
      <w:r>
        <w:rPr>
          <w:rFonts w:ascii="Arial"/>
          <w:b/>
          <w:sz w:val="20"/>
        </w:rPr>
        <w:t>a: [Resursele instan</w:t>
      </w:r>
      <w:r>
        <w:rPr>
          <w:rFonts w:ascii="Arial"/>
          <w:b/>
          <w:sz w:val="20"/>
        </w:rPr>
        <w:t>ț</w:t>
      </w:r>
      <w:r>
        <w:rPr>
          <w:rFonts w:ascii="Arial"/>
          <w:b/>
          <w:sz w:val="20"/>
        </w:rPr>
        <w:t>ei]</w:t>
      </w:r>
    </w:p>
    <w:p w:rsidR="003739CE" w:rsidRDefault="003739CE">
      <w:pPr>
        <w:rPr>
          <w:rFonts w:ascii="Arial" w:eastAsia="Arial" w:hAnsi="Arial" w:cs="Arial"/>
          <w:b/>
          <w:bCs/>
          <w:sz w:val="20"/>
          <w:szCs w:val="20"/>
        </w:rPr>
      </w:pPr>
    </w:p>
    <w:p w:rsidR="003739CE" w:rsidRDefault="003739CE">
      <w:pPr>
        <w:spacing w:before="7"/>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820"/>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3" w:right="685" w:firstLine="200"/>
              <w:jc w:val="both"/>
              <w:rPr>
                <w:rFonts w:ascii="Arial" w:eastAsia="Arial" w:hAnsi="Arial" w:cs="Arial"/>
                <w:sz w:val="20"/>
                <w:szCs w:val="20"/>
              </w:rPr>
            </w:pPr>
            <w:r>
              <w:rPr>
                <w:rFonts w:ascii="Arial"/>
                <w:b/>
                <w:sz w:val="20"/>
              </w:rPr>
              <w:t>Î</w:t>
            </w:r>
            <w:r>
              <w:rPr>
                <w:rFonts w:ascii="Arial"/>
                <w:b/>
                <w:sz w:val="20"/>
              </w:rPr>
              <w:t>ntrebarea 9b - Op</w:t>
            </w:r>
            <w:r>
              <w:rPr>
                <w:rFonts w:ascii="Arial"/>
                <w:b/>
                <w:sz w:val="20"/>
              </w:rPr>
              <w:t>ț</w:t>
            </w:r>
            <w:r>
              <w:rPr>
                <w:rFonts w:ascii="Arial"/>
                <w:b/>
                <w:sz w:val="20"/>
              </w:rPr>
              <w:t>iunea 5: Resursele instan</w:t>
            </w:r>
            <w:r>
              <w:rPr>
                <w:rFonts w:ascii="Arial"/>
                <w:b/>
                <w:sz w:val="20"/>
              </w:rPr>
              <w:t>ț</w:t>
            </w:r>
            <w:r>
              <w:rPr>
                <w:rFonts w:ascii="Arial"/>
                <w:b/>
                <w:sz w:val="20"/>
              </w:rPr>
              <w:t>ei</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295"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sigur</w:t>
            </w:r>
          </w:p>
          <w:p w:rsidR="003739CE" w:rsidRDefault="00827075">
            <w:pPr>
              <w:pStyle w:val="TableParagraph"/>
              <w:spacing w:before="2"/>
              <w:ind w:left="104" w:right="253"/>
              <w:rPr>
                <w:rFonts w:ascii="Arial" w:eastAsia="Arial" w:hAnsi="Arial" w:cs="Arial"/>
                <w:sz w:val="20"/>
                <w:szCs w:val="20"/>
              </w:rPr>
            </w:pPr>
            <w:r>
              <w:rPr>
                <w:rFonts w:ascii="Arial"/>
                <w:sz w:val="20"/>
              </w:rPr>
              <w:t>- Nu este cazul</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de acord</w:t>
            </w:r>
          </w:p>
          <w:p w:rsidR="003739CE" w:rsidRDefault="00827075">
            <w:pPr>
              <w:pStyle w:val="TableParagraph"/>
              <w:spacing w:before="2"/>
              <w:ind w:left="104" w:right="294"/>
              <w:rPr>
                <w:rFonts w:ascii="Arial" w:eastAsia="Arial" w:hAnsi="Arial" w:cs="Arial"/>
                <w:sz w:val="20"/>
                <w:szCs w:val="20"/>
              </w:rPr>
            </w:pPr>
            <w:r>
              <w:rPr>
                <w:rFonts w:ascii="Arial"/>
                <w:sz w:val="20"/>
              </w:rPr>
              <w:t>-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355</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66</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639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Danemarca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200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130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185</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94</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542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963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1,512</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237</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Lituania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147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88</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318</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244</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65</w:t>
            </w:r>
          </w:p>
        </w:tc>
      </w:tr>
      <w:tr w:rsidR="003739CE">
        <w:trPr>
          <w:trHeight w:hRule="exact" w:val="273"/>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146</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299</w:t>
            </w:r>
          </w:p>
        </w:tc>
      </w:tr>
    </w:tbl>
    <w:p w:rsidR="003739CE" w:rsidRDefault="003739CE">
      <w:pPr>
        <w:rPr>
          <w:rFonts w:ascii="Arial" w:eastAsia="Arial" w:hAnsi="Arial" w:cs="Arial"/>
          <w:sz w:val="20"/>
          <w:szCs w:val="20"/>
        </w:rPr>
        <w:sectPr w:rsidR="003739CE">
          <w:pgSz w:w="11900" w:h="16840"/>
          <w:pgMar w:top="1340" w:right="1300" w:bottom="1460" w:left="1300" w:header="0" w:footer="124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268"/>
        </w:trPr>
        <w:tc>
          <w:tcPr>
            <w:tcW w:w="227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6"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26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c>
          <w:tcPr>
            <w:tcW w:w="1269"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201</w:t>
            </w:r>
          </w:p>
        </w:tc>
        <w:tc>
          <w:tcPr>
            <w:tcW w:w="126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637</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2,085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3,225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6,402</w:t>
            </w:r>
          </w:p>
        </w:tc>
      </w:tr>
    </w:tbl>
    <w:p w:rsidR="003739CE" w:rsidRDefault="003739CE">
      <w:pPr>
        <w:spacing w:before="6"/>
        <w:rPr>
          <w:rFonts w:ascii="Arial" w:eastAsia="Arial" w:hAnsi="Arial" w:cs="Arial"/>
          <w:b/>
          <w:bCs/>
          <w:sz w:val="16"/>
          <w:szCs w:val="16"/>
        </w:rPr>
      </w:pPr>
    </w:p>
    <w:p w:rsidR="003739CE" w:rsidRDefault="00827075">
      <w:pPr>
        <w:spacing w:before="74"/>
        <w:ind w:left="224" w:right="2309"/>
        <w:rPr>
          <w:rFonts w:ascii="Arial" w:eastAsia="Arial" w:hAnsi="Arial" w:cs="Arial"/>
          <w:sz w:val="20"/>
          <w:szCs w:val="20"/>
        </w:rPr>
      </w:pPr>
      <w:r>
        <w:rPr>
          <w:rFonts w:ascii="Arial"/>
          <w:b/>
          <w:sz w:val="20"/>
        </w:rPr>
        <w:t>9b. Consider c</w:t>
      </w:r>
      <w:r>
        <w:rPr>
          <w:rFonts w:ascii="Arial"/>
          <w:b/>
          <w:sz w:val="20"/>
        </w:rPr>
        <w:t>ă</w:t>
      </w:r>
      <w:r>
        <w:rPr>
          <w:rFonts w:ascii="Arial"/>
          <w:b/>
          <w:sz w:val="20"/>
        </w:rPr>
        <w:t xml:space="preserve"> schimb</w:t>
      </w:r>
      <w:r>
        <w:rPr>
          <w:rFonts w:ascii="Arial"/>
          <w:b/>
          <w:sz w:val="20"/>
        </w:rPr>
        <w:t>ă</w:t>
      </w:r>
      <w:r>
        <w:rPr>
          <w:rFonts w:ascii="Arial"/>
          <w:b/>
          <w:sz w:val="20"/>
        </w:rPr>
        <w:t xml:space="preserve">rile intervenite </w:t>
      </w:r>
      <w:r>
        <w:rPr>
          <w:rFonts w:ascii="Arial"/>
          <w:b/>
          <w:sz w:val="20"/>
        </w:rPr>
        <w:t>î</w:t>
      </w:r>
      <w:r>
        <w:rPr>
          <w:rFonts w:ascii="Arial"/>
          <w:b/>
          <w:sz w:val="20"/>
        </w:rPr>
        <w:t>n condi</w:t>
      </w:r>
      <w:r>
        <w:rPr>
          <w:rFonts w:ascii="Arial"/>
          <w:b/>
          <w:sz w:val="20"/>
        </w:rPr>
        <w:t>ț</w:t>
      </w:r>
      <w:r>
        <w:rPr>
          <w:rFonts w:ascii="Arial"/>
          <w:b/>
          <w:sz w:val="20"/>
        </w:rPr>
        <w:t>iile mele de lucru prin raportare la urm</w:t>
      </w:r>
      <w:r>
        <w:rPr>
          <w:rFonts w:ascii="Arial"/>
          <w:b/>
          <w:sz w:val="20"/>
        </w:rPr>
        <w:t>ă</w:t>
      </w:r>
      <w:r>
        <w:rPr>
          <w:rFonts w:ascii="Arial"/>
          <w:b/>
          <w:sz w:val="20"/>
        </w:rPr>
        <w:t xml:space="preserve">toarele domenii mi-au afectat </w:t>
      </w:r>
      <w:r>
        <w:rPr>
          <w:rFonts w:ascii="Arial"/>
          <w:b/>
          <w:sz w:val="20"/>
        </w:rPr>
        <w:t>î</w:t>
      </w:r>
      <w:r>
        <w:rPr>
          <w:rFonts w:ascii="Arial"/>
          <w:b/>
          <w:sz w:val="20"/>
        </w:rPr>
        <w:t>n mod direct independen</w:t>
      </w:r>
      <w:r>
        <w:rPr>
          <w:rFonts w:ascii="Arial"/>
          <w:b/>
          <w:sz w:val="20"/>
        </w:rPr>
        <w:t>ț</w:t>
      </w:r>
      <w:r>
        <w:rPr>
          <w:rFonts w:ascii="Arial"/>
          <w:b/>
          <w:sz w:val="20"/>
        </w:rPr>
        <w:t xml:space="preserve">a: [am fost mutat </w:t>
      </w:r>
      <w:r>
        <w:rPr>
          <w:rFonts w:ascii="Arial"/>
          <w:b/>
          <w:sz w:val="20"/>
        </w:rPr>
        <w:t>î</w:t>
      </w:r>
      <w:r>
        <w:rPr>
          <w:rFonts w:ascii="Arial"/>
          <w:b/>
          <w:sz w:val="20"/>
        </w:rPr>
        <w:t>n alt</w:t>
      </w:r>
      <w:r>
        <w:rPr>
          <w:rFonts w:ascii="Arial"/>
          <w:b/>
          <w:sz w:val="20"/>
        </w:rPr>
        <w:t>ă</w:t>
      </w:r>
      <w:r>
        <w:rPr>
          <w:rFonts w:ascii="Arial"/>
          <w:b/>
          <w:sz w:val="20"/>
        </w:rPr>
        <w:t xml:space="preserve"> func</w:t>
      </w:r>
      <w:r>
        <w:rPr>
          <w:rFonts w:ascii="Arial"/>
          <w:b/>
          <w:sz w:val="20"/>
        </w:rPr>
        <w:t>ț</w:t>
      </w:r>
      <w:r>
        <w:rPr>
          <w:rFonts w:ascii="Arial"/>
          <w:b/>
          <w:sz w:val="20"/>
        </w:rPr>
        <w:t>ie, sec</w:t>
      </w:r>
      <w:r>
        <w:rPr>
          <w:rFonts w:ascii="Arial"/>
          <w:b/>
          <w:sz w:val="20"/>
        </w:rPr>
        <w:t>ț</w:t>
      </w:r>
      <w:r>
        <w:rPr>
          <w:rFonts w:ascii="Arial"/>
          <w:b/>
          <w:sz w:val="20"/>
        </w:rPr>
        <w:t>ie sau la alt</w:t>
      </w:r>
      <w:r>
        <w:rPr>
          <w:rFonts w:ascii="Arial"/>
          <w:b/>
          <w:sz w:val="20"/>
        </w:rPr>
        <w:t>ă</w:t>
      </w:r>
      <w:r>
        <w:rPr>
          <w:rFonts w:ascii="Arial"/>
          <w:b/>
          <w:sz w:val="20"/>
        </w:rPr>
        <w:t xml:space="preserve"> instan</w:t>
      </w:r>
      <w:r>
        <w:rPr>
          <w:rFonts w:ascii="Arial"/>
          <w:b/>
          <w:sz w:val="20"/>
        </w:rPr>
        <w:t>ță</w:t>
      </w:r>
      <w:r>
        <w:rPr>
          <w:rFonts w:ascii="Arial"/>
          <w:b/>
          <w:sz w:val="20"/>
        </w:rPr>
        <w:t>]</w:t>
      </w:r>
    </w:p>
    <w:p w:rsidR="003739CE" w:rsidRDefault="003739CE">
      <w:pPr>
        <w:rPr>
          <w:rFonts w:ascii="Arial" w:eastAsia="Arial" w:hAnsi="Arial" w:cs="Arial"/>
          <w:b/>
          <w:bCs/>
          <w:sz w:val="20"/>
          <w:szCs w:val="20"/>
        </w:rPr>
      </w:pPr>
    </w:p>
    <w:p w:rsidR="003739CE" w:rsidRDefault="003739CE">
      <w:pPr>
        <w:spacing w:before="7"/>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820"/>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42" w:lineRule="auto"/>
              <w:ind w:left="103" w:right="685" w:firstLine="200"/>
              <w:rPr>
                <w:rFonts w:ascii="Arial" w:eastAsia="Arial" w:hAnsi="Arial" w:cs="Arial"/>
                <w:sz w:val="20"/>
                <w:szCs w:val="20"/>
              </w:rPr>
            </w:pPr>
            <w:r>
              <w:rPr>
                <w:rFonts w:ascii="Arial"/>
                <w:b/>
                <w:sz w:val="20"/>
              </w:rPr>
              <w:t>Î</w:t>
            </w:r>
            <w:r>
              <w:rPr>
                <w:rFonts w:ascii="Arial"/>
                <w:b/>
                <w:sz w:val="20"/>
              </w:rPr>
              <w:t>ntrebarea 9b - Op</w:t>
            </w:r>
            <w:r>
              <w:rPr>
                <w:rFonts w:ascii="Arial"/>
                <w:b/>
                <w:sz w:val="20"/>
              </w:rPr>
              <w:t>ț</w:t>
            </w:r>
            <w:r>
              <w:rPr>
                <w:rFonts w:ascii="Arial"/>
                <w:b/>
                <w:sz w:val="20"/>
              </w:rPr>
              <w:t>iunea 6:</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295"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sigur</w:t>
            </w:r>
          </w:p>
          <w:p w:rsidR="003739CE" w:rsidRDefault="00827075">
            <w:pPr>
              <w:pStyle w:val="TableParagraph"/>
              <w:spacing w:before="2"/>
              <w:ind w:left="104" w:right="253"/>
              <w:rPr>
                <w:rFonts w:ascii="Arial" w:eastAsia="Arial" w:hAnsi="Arial" w:cs="Arial"/>
                <w:sz w:val="20"/>
                <w:szCs w:val="20"/>
              </w:rPr>
            </w:pPr>
            <w:r>
              <w:rPr>
                <w:rFonts w:ascii="Arial"/>
                <w:sz w:val="20"/>
              </w:rPr>
              <w:t>- Nu este cazul</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de acord</w:t>
            </w:r>
          </w:p>
          <w:p w:rsidR="003739CE" w:rsidRDefault="00827075">
            <w:pPr>
              <w:pStyle w:val="TableParagraph"/>
              <w:spacing w:before="2"/>
              <w:ind w:left="104" w:right="294"/>
              <w:rPr>
                <w:rFonts w:ascii="Arial" w:eastAsia="Arial" w:hAnsi="Arial" w:cs="Arial"/>
                <w:sz w:val="20"/>
                <w:szCs w:val="20"/>
              </w:rPr>
            </w:pPr>
            <w:r>
              <w:rPr>
                <w:rFonts w:ascii="Arial"/>
                <w:sz w:val="20"/>
              </w:rPr>
              <w:t>-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294</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116</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91</w:t>
            </w:r>
          </w:p>
        </w:tc>
      </w:tr>
      <w:tr w:rsidR="003739CE">
        <w:trPr>
          <w:trHeight w:hRule="exact" w:val="273"/>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52</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554</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1,709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1,223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r>
      <w:tr w:rsidR="003739CE">
        <w:trPr>
          <w:trHeight w:hRule="exact" w:val="273"/>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Italia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220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247</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375</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334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151</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282</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6,094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5,296</w:t>
            </w:r>
          </w:p>
        </w:tc>
      </w:tr>
    </w:tbl>
    <w:p w:rsidR="003739CE" w:rsidRDefault="003739CE">
      <w:pPr>
        <w:spacing w:before="10"/>
        <w:rPr>
          <w:rFonts w:ascii="Arial" w:eastAsia="Arial" w:hAnsi="Arial" w:cs="Arial"/>
          <w:b/>
          <w:bCs/>
          <w:sz w:val="16"/>
          <w:szCs w:val="16"/>
        </w:rPr>
      </w:pPr>
    </w:p>
    <w:p w:rsidR="003739CE" w:rsidRDefault="00827075" w:rsidP="00355A7E">
      <w:pPr>
        <w:pStyle w:val="ListParagraph"/>
        <w:numPr>
          <w:ilvl w:val="0"/>
          <w:numId w:val="1"/>
        </w:numPr>
        <w:tabs>
          <w:tab w:val="left" w:pos="560"/>
        </w:tabs>
        <w:spacing w:before="74"/>
        <w:ind w:right="2298" w:firstLine="0"/>
        <w:rPr>
          <w:rFonts w:ascii="Arial" w:eastAsia="Arial" w:hAnsi="Arial" w:cs="Arial"/>
          <w:sz w:val="20"/>
          <w:szCs w:val="20"/>
        </w:rPr>
      </w:pPr>
      <w:r>
        <w:rPr>
          <w:rFonts w:ascii="Arial"/>
          <w:b/>
          <w:sz w:val="20"/>
        </w:rPr>
        <w:t>Pe parcursul ultimilor doi ani, a trebuit s</w:t>
      </w:r>
      <w:r>
        <w:rPr>
          <w:rFonts w:ascii="Arial"/>
          <w:b/>
          <w:sz w:val="20"/>
        </w:rPr>
        <w:t>ă</w:t>
      </w:r>
      <w:r>
        <w:rPr>
          <w:rFonts w:ascii="Arial"/>
          <w:b/>
          <w:sz w:val="20"/>
        </w:rPr>
        <w:t xml:space="preserve"> iau decizii </w:t>
      </w:r>
      <w:r>
        <w:rPr>
          <w:rFonts w:ascii="Arial"/>
          <w:b/>
          <w:sz w:val="20"/>
        </w:rPr>
        <w:t>î</w:t>
      </w:r>
      <w:r>
        <w:rPr>
          <w:rFonts w:ascii="Arial"/>
          <w:b/>
          <w:sz w:val="20"/>
        </w:rPr>
        <w:t>n concordan</w:t>
      </w:r>
      <w:r>
        <w:rPr>
          <w:rFonts w:ascii="Arial"/>
          <w:b/>
          <w:sz w:val="20"/>
        </w:rPr>
        <w:t>ță</w:t>
      </w:r>
      <w:r>
        <w:rPr>
          <w:rFonts w:ascii="Arial"/>
          <w:b/>
          <w:sz w:val="20"/>
        </w:rPr>
        <w:t xml:space="preserve"> cu liniile directoare elaborate de c</w:t>
      </w:r>
      <w:r>
        <w:rPr>
          <w:rFonts w:ascii="Arial"/>
          <w:b/>
          <w:sz w:val="20"/>
        </w:rPr>
        <w:t>ă</w:t>
      </w:r>
      <w:r>
        <w:rPr>
          <w:rFonts w:ascii="Arial"/>
          <w:b/>
          <w:sz w:val="20"/>
        </w:rPr>
        <w:t>tre judec</w:t>
      </w:r>
      <w:r>
        <w:rPr>
          <w:rFonts w:ascii="Arial"/>
          <w:b/>
          <w:sz w:val="20"/>
        </w:rPr>
        <w:t>ă</w:t>
      </w:r>
      <w:r>
        <w:rPr>
          <w:rFonts w:ascii="Arial"/>
          <w:b/>
          <w:sz w:val="20"/>
        </w:rPr>
        <w:t>tori de rang egal mie.</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9"/>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820"/>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10</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295"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sigur</w:t>
            </w:r>
          </w:p>
          <w:p w:rsidR="003739CE" w:rsidRDefault="00827075">
            <w:pPr>
              <w:pStyle w:val="TableParagraph"/>
              <w:spacing w:before="2"/>
              <w:ind w:left="104" w:right="253"/>
              <w:rPr>
                <w:rFonts w:ascii="Arial" w:eastAsia="Arial" w:hAnsi="Arial" w:cs="Arial"/>
                <w:sz w:val="20"/>
                <w:szCs w:val="20"/>
              </w:rPr>
            </w:pPr>
            <w:r>
              <w:rPr>
                <w:rFonts w:ascii="Arial"/>
                <w:sz w:val="20"/>
              </w:rPr>
              <w:t>- Nu este cazul</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de acord</w:t>
            </w:r>
          </w:p>
          <w:p w:rsidR="003739CE" w:rsidRDefault="00827075">
            <w:pPr>
              <w:pStyle w:val="TableParagraph"/>
              <w:spacing w:before="2"/>
              <w:ind w:left="104" w:right="294"/>
              <w:rPr>
                <w:rFonts w:ascii="Arial" w:eastAsia="Arial" w:hAnsi="Arial" w:cs="Arial"/>
                <w:sz w:val="20"/>
                <w:szCs w:val="20"/>
              </w:rPr>
            </w:pPr>
            <w:r>
              <w:rPr>
                <w:rFonts w:ascii="Arial"/>
                <w:sz w:val="20"/>
              </w:rPr>
              <w:t>-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499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171</w:t>
            </w:r>
          </w:p>
        </w:tc>
      </w:tr>
    </w:tbl>
    <w:p w:rsidR="003739CE" w:rsidRDefault="003739CE">
      <w:pPr>
        <w:rPr>
          <w:rFonts w:ascii="Arial" w:eastAsia="Arial" w:hAnsi="Arial" w:cs="Arial"/>
          <w:sz w:val="20"/>
          <w:szCs w:val="20"/>
        </w:rPr>
        <w:sectPr w:rsidR="003739CE">
          <w:pgSz w:w="11900" w:h="16840"/>
          <w:pgMar w:top="1340" w:right="1300" w:bottom="1460" w:left="1300" w:header="0" w:footer="124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268"/>
        </w:trPr>
        <w:tc>
          <w:tcPr>
            <w:tcW w:w="227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6"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w:t>
            </w:r>
          </w:p>
        </w:tc>
        <w:tc>
          <w:tcPr>
            <w:tcW w:w="1269"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w:t>
            </w:r>
          </w:p>
        </w:tc>
        <w:tc>
          <w:tcPr>
            <w:tcW w:w="126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66</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182</w:t>
            </w:r>
          </w:p>
        </w:tc>
      </w:tr>
      <w:tr w:rsidR="003739CE">
        <w:trPr>
          <w:trHeight w:hRule="exact" w:val="277"/>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Germania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3,017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191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2,711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225</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326</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228</w:t>
            </w:r>
          </w:p>
        </w:tc>
      </w:tr>
      <w:tr w:rsidR="003739CE">
        <w:trPr>
          <w:trHeight w:hRule="exact" w:val="277"/>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Polonia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696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55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602</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142</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244</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105</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566</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366</w:t>
            </w:r>
          </w:p>
        </w:tc>
      </w:tr>
      <w:tr w:rsidR="003739CE">
        <w:trPr>
          <w:trHeight w:hRule="exact" w:val="277"/>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Marea Britanie</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905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357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463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1,868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942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8,902</w:t>
            </w:r>
          </w:p>
        </w:tc>
      </w:tr>
    </w:tbl>
    <w:p w:rsidR="003739CE" w:rsidRDefault="003739CE">
      <w:pPr>
        <w:spacing w:before="6"/>
        <w:rPr>
          <w:rFonts w:ascii="Arial" w:eastAsia="Arial" w:hAnsi="Arial" w:cs="Arial"/>
          <w:b/>
          <w:bCs/>
          <w:sz w:val="16"/>
          <w:szCs w:val="16"/>
        </w:rPr>
      </w:pPr>
    </w:p>
    <w:p w:rsidR="003739CE" w:rsidRDefault="00827075" w:rsidP="00355A7E">
      <w:pPr>
        <w:pStyle w:val="ListParagraph"/>
        <w:numPr>
          <w:ilvl w:val="0"/>
          <w:numId w:val="1"/>
        </w:numPr>
        <w:tabs>
          <w:tab w:val="left" w:pos="560"/>
        </w:tabs>
        <w:spacing w:before="74"/>
        <w:ind w:right="2410" w:firstLine="0"/>
        <w:rPr>
          <w:rFonts w:ascii="Arial" w:eastAsia="Arial" w:hAnsi="Arial" w:cs="Arial"/>
          <w:sz w:val="20"/>
          <w:szCs w:val="20"/>
        </w:rPr>
      </w:pPr>
      <w:r>
        <w:rPr>
          <w:rFonts w:ascii="Arial"/>
          <w:b/>
          <w:sz w:val="20"/>
        </w:rPr>
        <w:t>Pe parcursul ultimilor doi ani conducerea instan</w:t>
      </w:r>
      <w:r>
        <w:rPr>
          <w:rFonts w:ascii="Arial"/>
          <w:b/>
          <w:sz w:val="20"/>
        </w:rPr>
        <w:t>ț</w:t>
      </w:r>
      <w:r>
        <w:rPr>
          <w:rFonts w:ascii="Arial"/>
          <w:b/>
          <w:sz w:val="20"/>
        </w:rPr>
        <w:t xml:space="preserve">ei unde activez a exercitat presiuni asupra mea pentru a decide asupra unor anumite cauze </w:t>
      </w:r>
      <w:r>
        <w:rPr>
          <w:rFonts w:ascii="Arial"/>
          <w:b/>
          <w:sz w:val="20"/>
        </w:rPr>
        <w:t>î</w:t>
      </w:r>
      <w:r>
        <w:rPr>
          <w:rFonts w:ascii="Arial"/>
          <w:b/>
          <w:sz w:val="20"/>
        </w:rPr>
        <w:t>ntr-o manier</w:t>
      </w:r>
      <w:r>
        <w:rPr>
          <w:rFonts w:ascii="Arial"/>
          <w:b/>
          <w:sz w:val="20"/>
        </w:rPr>
        <w:t>ă</w:t>
      </w:r>
      <w:r>
        <w:rPr>
          <w:rFonts w:ascii="Arial"/>
          <w:b/>
          <w:sz w:val="20"/>
        </w:rPr>
        <w:t xml:space="preserve"> specific</w:t>
      </w:r>
      <w:r>
        <w:rPr>
          <w:rFonts w:ascii="Arial"/>
          <w:b/>
          <w:sz w:val="20"/>
        </w:rPr>
        <w:t>ă</w:t>
      </w:r>
    </w:p>
    <w:p w:rsidR="003739CE" w:rsidRDefault="003739CE">
      <w:pPr>
        <w:rPr>
          <w:rFonts w:ascii="Arial" w:eastAsia="Arial" w:hAnsi="Arial" w:cs="Arial"/>
          <w:b/>
          <w:bCs/>
          <w:sz w:val="20"/>
          <w:szCs w:val="20"/>
        </w:rPr>
      </w:pPr>
    </w:p>
    <w:p w:rsidR="003739CE" w:rsidRDefault="003739CE">
      <w:pPr>
        <w:rPr>
          <w:rFonts w:ascii="Arial" w:eastAsia="Arial" w:hAnsi="Arial" w:cs="Arial"/>
          <w:b/>
          <w:bCs/>
          <w:sz w:val="20"/>
          <w:szCs w:val="20"/>
        </w:rPr>
      </w:pPr>
    </w:p>
    <w:p w:rsidR="003739CE" w:rsidRDefault="003739CE">
      <w:pPr>
        <w:spacing w:before="9"/>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821"/>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11</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295"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sigur</w:t>
            </w:r>
          </w:p>
          <w:p w:rsidR="003739CE" w:rsidRDefault="00827075">
            <w:pPr>
              <w:pStyle w:val="TableParagraph"/>
              <w:spacing w:before="2"/>
              <w:ind w:left="104" w:right="253"/>
              <w:rPr>
                <w:rFonts w:ascii="Arial" w:eastAsia="Arial" w:hAnsi="Arial" w:cs="Arial"/>
                <w:sz w:val="20"/>
                <w:szCs w:val="20"/>
              </w:rPr>
            </w:pPr>
            <w:r>
              <w:rPr>
                <w:rFonts w:ascii="Arial"/>
                <w:sz w:val="20"/>
              </w:rPr>
              <w:t>- Nu este cazul</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de acord</w:t>
            </w:r>
          </w:p>
          <w:p w:rsidR="003739CE" w:rsidRDefault="00827075">
            <w:pPr>
              <w:pStyle w:val="TableParagraph"/>
              <w:spacing w:before="2"/>
              <w:ind w:left="104" w:right="294"/>
              <w:rPr>
                <w:rFonts w:ascii="Arial" w:eastAsia="Arial" w:hAnsi="Arial" w:cs="Arial"/>
                <w:sz w:val="20"/>
                <w:szCs w:val="20"/>
              </w:rPr>
            </w:pPr>
            <w:r>
              <w:rPr>
                <w:rFonts w:ascii="Arial"/>
                <w:sz w:val="20"/>
              </w:rPr>
              <w:t>-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628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235</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951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Danemarca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200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193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228</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2,932</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Italia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380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194</w:t>
            </w:r>
          </w:p>
        </w:tc>
      </w:tr>
      <w:tr w:rsidR="003739CE">
        <w:trPr>
          <w:trHeight w:hRule="exact" w:val="273"/>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132</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561</w:t>
            </w:r>
          </w:p>
        </w:tc>
      </w:tr>
    </w:tbl>
    <w:p w:rsidR="003739CE" w:rsidRDefault="003739CE">
      <w:pPr>
        <w:rPr>
          <w:rFonts w:ascii="Arial" w:eastAsia="Arial" w:hAnsi="Arial" w:cs="Arial"/>
          <w:sz w:val="20"/>
          <w:szCs w:val="20"/>
        </w:rPr>
        <w:sectPr w:rsidR="003739CE">
          <w:pgSz w:w="11900" w:h="16840"/>
          <w:pgMar w:top="1340" w:right="1300" w:bottom="1460" w:left="1300" w:header="0" w:footer="1246" w:gutter="0"/>
          <w:cols w:space="720"/>
        </w:sectPr>
      </w:pPr>
    </w:p>
    <w:p w:rsidR="003739CE" w:rsidRDefault="003739CE">
      <w:pPr>
        <w:spacing w:before="4"/>
        <w:rPr>
          <w:rFonts w:ascii="Arial" w:eastAsia="Arial" w:hAnsi="Arial" w:cs="Arial"/>
          <w:b/>
          <w:bCs/>
          <w:sz w:val="6"/>
          <w:szCs w:val="6"/>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268"/>
        </w:trPr>
        <w:tc>
          <w:tcPr>
            <w:tcW w:w="2277"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6"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26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w:t>
            </w:r>
          </w:p>
        </w:tc>
        <w:tc>
          <w:tcPr>
            <w:tcW w:w="1269"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268" w:type="dxa"/>
            <w:tcBorders>
              <w:top w:val="nil"/>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333</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641</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157</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145</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144</w:t>
            </w:r>
          </w:p>
        </w:tc>
      </w:tr>
      <w:tr w:rsidR="003739CE">
        <w:trPr>
          <w:trHeight w:hRule="exact" w:val="277"/>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Spania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718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664</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459</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853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323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11,127</w:t>
            </w:r>
          </w:p>
        </w:tc>
      </w:tr>
    </w:tbl>
    <w:p w:rsidR="003739CE" w:rsidRDefault="003739CE">
      <w:pPr>
        <w:spacing w:before="6"/>
        <w:rPr>
          <w:rFonts w:ascii="Arial" w:eastAsia="Arial" w:hAnsi="Arial" w:cs="Arial"/>
          <w:b/>
          <w:bCs/>
          <w:sz w:val="16"/>
          <w:szCs w:val="16"/>
        </w:rPr>
      </w:pPr>
    </w:p>
    <w:p w:rsidR="003739CE" w:rsidRDefault="00827075" w:rsidP="00355A7E">
      <w:pPr>
        <w:pStyle w:val="ListParagraph"/>
        <w:numPr>
          <w:ilvl w:val="0"/>
          <w:numId w:val="1"/>
        </w:numPr>
        <w:tabs>
          <w:tab w:val="left" w:pos="560"/>
        </w:tabs>
        <w:spacing w:before="74"/>
        <w:ind w:right="2298" w:firstLine="0"/>
        <w:rPr>
          <w:rFonts w:ascii="Arial" w:eastAsia="Arial" w:hAnsi="Arial" w:cs="Arial"/>
          <w:sz w:val="20"/>
          <w:szCs w:val="20"/>
        </w:rPr>
      </w:pPr>
      <w:r>
        <w:rPr>
          <w:rFonts w:ascii="Arial"/>
          <w:b/>
          <w:sz w:val="20"/>
        </w:rPr>
        <w:t>Pe parcursul ultimilor doi ani conducerea instan</w:t>
      </w:r>
      <w:r>
        <w:rPr>
          <w:rFonts w:ascii="Arial"/>
          <w:b/>
          <w:sz w:val="20"/>
        </w:rPr>
        <w:t>ț</w:t>
      </w:r>
      <w:r>
        <w:rPr>
          <w:rFonts w:ascii="Arial"/>
          <w:b/>
          <w:sz w:val="20"/>
        </w:rPr>
        <w:t xml:space="preserve">ei unde activez a exercitat presiuni inadecvate asupra mea pentru a decide asupra unor anumite cauze </w:t>
      </w:r>
      <w:r>
        <w:rPr>
          <w:rFonts w:ascii="Arial"/>
          <w:b/>
          <w:sz w:val="20"/>
        </w:rPr>
        <w:t>î</w:t>
      </w:r>
      <w:r>
        <w:rPr>
          <w:rFonts w:ascii="Arial"/>
          <w:b/>
          <w:sz w:val="20"/>
        </w:rPr>
        <w:t>ntr-un interval de timp definit.</w:t>
      </w:r>
    </w:p>
    <w:p w:rsidR="003739CE" w:rsidRDefault="003739CE">
      <w:pPr>
        <w:rPr>
          <w:rFonts w:ascii="Arial" w:eastAsia="Arial" w:hAnsi="Arial" w:cs="Arial"/>
          <w:b/>
          <w:bCs/>
          <w:sz w:val="20"/>
          <w:szCs w:val="20"/>
        </w:rPr>
      </w:pPr>
    </w:p>
    <w:p w:rsidR="003739CE" w:rsidRDefault="003739CE">
      <w:pPr>
        <w:spacing w:before="7"/>
        <w:rPr>
          <w:rFonts w:ascii="Arial" w:eastAsia="Arial" w:hAnsi="Arial" w:cs="Arial"/>
          <w:b/>
          <w:bCs/>
          <w:sz w:val="14"/>
          <w:szCs w:val="14"/>
        </w:rPr>
      </w:pPr>
    </w:p>
    <w:tbl>
      <w:tblPr>
        <w:tblW w:w="0" w:type="auto"/>
        <w:tblInd w:w="112" w:type="dxa"/>
        <w:tblLayout w:type="fixed"/>
        <w:tblCellMar>
          <w:left w:w="0" w:type="dxa"/>
          <w:right w:w="0" w:type="dxa"/>
        </w:tblCellMar>
        <w:tblLook w:val="01E0" w:firstRow="1" w:lastRow="1" w:firstColumn="1" w:lastColumn="1" w:noHBand="0" w:noVBand="0"/>
      </w:tblPr>
      <w:tblGrid>
        <w:gridCol w:w="2277"/>
        <w:gridCol w:w="1316"/>
        <w:gridCol w:w="1268"/>
        <w:gridCol w:w="1269"/>
        <w:gridCol w:w="1268"/>
      </w:tblGrid>
      <w:tr w:rsidR="003739CE">
        <w:trPr>
          <w:trHeight w:hRule="exact" w:val="820"/>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2" w:lineRule="exact"/>
              <w:ind w:left="303"/>
              <w:rPr>
                <w:rFonts w:ascii="Arial" w:eastAsia="Arial" w:hAnsi="Arial" w:cs="Arial"/>
                <w:sz w:val="20"/>
                <w:szCs w:val="20"/>
              </w:rPr>
            </w:pPr>
            <w:r>
              <w:rPr>
                <w:rFonts w:ascii="Arial"/>
                <w:b/>
                <w:sz w:val="20"/>
              </w:rPr>
              <w:t>Î</w:t>
            </w:r>
            <w:r>
              <w:rPr>
                <w:rFonts w:ascii="Arial"/>
                <w:b/>
                <w:sz w:val="20"/>
              </w:rPr>
              <w:t>ntrebarea 12</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R</w:t>
            </w:r>
            <w:r>
              <w:rPr>
                <w:rFonts w:ascii="Arial"/>
                <w:sz w:val="20"/>
              </w:rPr>
              <w:t>ă</w:t>
            </w:r>
            <w:r>
              <w:rPr>
                <w:rFonts w:ascii="Arial"/>
                <w:sz w:val="20"/>
              </w:rPr>
              <w:t>spunsuri</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ind w:left="104" w:right="295" w:firstLine="200"/>
              <w:rPr>
                <w:rFonts w:ascii="Arial" w:eastAsia="Arial" w:hAnsi="Arial" w:cs="Arial"/>
                <w:sz w:val="20"/>
                <w:szCs w:val="20"/>
              </w:rPr>
            </w:pPr>
            <w:r>
              <w:rPr>
                <w:rFonts w:ascii="Arial"/>
                <w:sz w:val="20"/>
              </w:rPr>
              <w:t>M</w:t>
            </w:r>
            <w:r>
              <w:rPr>
                <w:rFonts w:ascii="Arial"/>
                <w:sz w:val="20"/>
              </w:rPr>
              <w:t>ă</w:t>
            </w:r>
            <w:r>
              <w:rPr>
                <w:rFonts w:ascii="Arial"/>
                <w:sz w:val="20"/>
              </w:rPr>
              <w:t xml:space="preserve"> declar de acord - M</w:t>
            </w:r>
            <w:r>
              <w:rPr>
                <w:rFonts w:ascii="Arial"/>
                <w:sz w:val="20"/>
              </w:rPr>
              <w:t>ă</w:t>
            </w:r>
            <w:r>
              <w:rPr>
                <w:rFonts w:ascii="Arial"/>
                <w:sz w:val="20"/>
              </w:rPr>
              <w:t xml:space="preserve"> declar </w:t>
            </w:r>
            <w:r>
              <w:rPr>
                <w:rFonts w:ascii="Arial"/>
                <w:sz w:val="20"/>
              </w:rPr>
              <w:t>î</w:t>
            </w:r>
            <w:r>
              <w:rPr>
                <w:rFonts w:ascii="Arial"/>
                <w:sz w:val="20"/>
              </w:rPr>
              <w:t>ntru-totul de acord</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sigur</w:t>
            </w:r>
          </w:p>
          <w:p w:rsidR="003739CE" w:rsidRDefault="00827075">
            <w:pPr>
              <w:pStyle w:val="TableParagraph"/>
              <w:spacing w:before="7" w:line="228" w:lineRule="exact"/>
              <w:ind w:left="104" w:right="253"/>
              <w:rPr>
                <w:rFonts w:ascii="Arial" w:eastAsia="Arial" w:hAnsi="Arial" w:cs="Arial"/>
                <w:sz w:val="20"/>
                <w:szCs w:val="20"/>
              </w:rPr>
            </w:pPr>
            <w:r>
              <w:rPr>
                <w:rFonts w:ascii="Arial"/>
                <w:sz w:val="20"/>
              </w:rPr>
              <w:t>- Nu este cazul</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line="226" w:lineRule="exact"/>
              <w:ind w:left="304"/>
              <w:rPr>
                <w:rFonts w:ascii="Arial" w:eastAsia="Arial" w:hAnsi="Arial" w:cs="Arial"/>
                <w:sz w:val="20"/>
                <w:szCs w:val="20"/>
              </w:rPr>
            </w:pPr>
            <w:r>
              <w:rPr>
                <w:rFonts w:ascii="Arial"/>
                <w:sz w:val="20"/>
              </w:rPr>
              <w:t>Nu sunt de acord</w:t>
            </w:r>
          </w:p>
          <w:p w:rsidR="003739CE" w:rsidRDefault="00827075">
            <w:pPr>
              <w:pStyle w:val="TableParagraph"/>
              <w:spacing w:before="7" w:line="228" w:lineRule="exact"/>
              <w:ind w:left="104" w:right="294"/>
              <w:rPr>
                <w:rFonts w:ascii="Arial" w:eastAsia="Arial" w:hAnsi="Arial" w:cs="Arial"/>
                <w:sz w:val="20"/>
                <w:szCs w:val="20"/>
              </w:rPr>
            </w:pPr>
            <w:r>
              <w:rPr>
                <w:rFonts w:ascii="Arial"/>
                <w:sz w:val="20"/>
              </w:rPr>
              <w:t>- M</w:t>
            </w:r>
            <w:r>
              <w:rPr>
                <w:rFonts w:ascii="Arial"/>
                <w:sz w:val="20"/>
              </w:rPr>
              <w:t>ă</w:t>
            </w:r>
            <w:r>
              <w:rPr>
                <w:rFonts w:ascii="Arial"/>
                <w:sz w:val="20"/>
              </w:rPr>
              <w:t xml:space="preserve"> declar </w:t>
            </w:r>
            <w:r>
              <w:rPr>
                <w:rFonts w:ascii="Arial"/>
                <w:sz w:val="20"/>
              </w:rPr>
              <w:t>î</w:t>
            </w:r>
            <w:r>
              <w:rPr>
                <w:rFonts w:ascii="Arial"/>
                <w:sz w:val="20"/>
              </w:rPr>
              <w:t>n total dezacord</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Albania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42</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Austria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648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124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478</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Belgia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191</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Bulgaria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226</w:t>
            </w:r>
          </w:p>
        </w:tc>
      </w:tr>
      <w:tr w:rsidR="003739CE">
        <w:trPr>
          <w:trHeight w:hRule="exact" w:val="273"/>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Croa</w:t>
            </w:r>
            <w:r>
              <w:rPr>
                <w:rFonts w:ascii="Arial"/>
                <w:sz w:val="20"/>
              </w:rPr>
              <w:t>ț</w:t>
            </w:r>
            <w:r>
              <w:rPr>
                <w:rFonts w:ascii="Arial"/>
                <w:sz w:val="20"/>
              </w:rPr>
              <w:t>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42</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68</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Republica Ceh</w:t>
            </w:r>
            <w:r>
              <w:rPr>
                <w:rFonts w:ascii="Arial"/>
                <w:sz w:val="20"/>
              </w:rPr>
              <w:t>ă</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990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869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Danemarca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181</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Estonia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66</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Finlanda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215</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Fran</w:t>
            </w:r>
            <w:r>
              <w:rPr>
                <w:rFonts w:ascii="Arial"/>
                <w:sz w:val="20"/>
              </w:rPr>
              <w:t>ț</w:t>
            </w:r>
            <w:r>
              <w:rPr>
                <w:rFonts w:ascii="Arial"/>
                <w:sz w:val="20"/>
              </w:rPr>
              <w:t>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265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222</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Germania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3,017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334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2,394</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Irlanda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56</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Italia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416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83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13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320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Letonia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154</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Lituania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Muntenegru</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Olanda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31</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517</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Norvegia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36</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294</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Polonia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696</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207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446</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Portugalia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21</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135</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3"/>
              <w:rPr>
                <w:rFonts w:ascii="Arial" w:eastAsia="Arial" w:hAnsi="Arial" w:cs="Arial"/>
                <w:sz w:val="20"/>
                <w:szCs w:val="20"/>
              </w:rPr>
            </w:pPr>
            <w:r>
              <w:rPr>
                <w:rFonts w:ascii="Arial"/>
                <w:sz w:val="20"/>
              </w:rPr>
              <w:t>Rom</w:t>
            </w:r>
            <w:r>
              <w:rPr>
                <w:rFonts w:ascii="Arial"/>
                <w:sz w:val="20"/>
              </w:rPr>
              <w:t>â</w:t>
            </w:r>
            <w:r>
              <w:rPr>
                <w:rFonts w:ascii="Arial"/>
                <w:sz w:val="20"/>
              </w:rPr>
              <w:t>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334</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29</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3"/>
              <w:ind w:left="304"/>
              <w:rPr>
                <w:rFonts w:ascii="Arial" w:eastAsia="Arial" w:hAnsi="Arial" w:cs="Arial"/>
                <w:sz w:val="20"/>
                <w:szCs w:val="20"/>
              </w:rPr>
            </w:pPr>
            <w:r>
              <w:rPr>
                <w:rFonts w:ascii="Arial"/>
                <w:sz w:val="20"/>
              </w:rPr>
              <w:t>298</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Serbia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153</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34</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109</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Slovacia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250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58</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Slovenia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152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43</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17</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92</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Spania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718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510</w:t>
            </w:r>
          </w:p>
        </w:tc>
      </w:tr>
      <w:tr w:rsidR="003739CE">
        <w:trPr>
          <w:trHeight w:hRule="exact" w:val="276"/>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Suedia</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488</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57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29</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402</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Marea Britanie</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905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187</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45</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673</w:t>
            </w:r>
          </w:p>
        </w:tc>
      </w:tr>
      <w:tr w:rsidR="003739CE">
        <w:trPr>
          <w:trHeight w:hRule="exact" w:val="272"/>
        </w:trPr>
        <w:tc>
          <w:tcPr>
            <w:tcW w:w="2277"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3"/>
              <w:rPr>
                <w:rFonts w:ascii="Arial" w:eastAsia="Arial" w:hAnsi="Arial" w:cs="Arial"/>
                <w:sz w:val="20"/>
                <w:szCs w:val="20"/>
              </w:rPr>
            </w:pPr>
            <w:r>
              <w:rPr>
                <w:rFonts w:ascii="Arial"/>
                <w:sz w:val="20"/>
              </w:rPr>
              <w:t>Total</w:t>
            </w:r>
          </w:p>
        </w:tc>
        <w:tc>
          <w:tcPr>
            <w:tcW w:w="1316"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11,712</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1,690</w:t>
            </w:r>
          </w:p>
        </w:tc>
        <w:tc>
          <w:tcPr>
            <w:tcW w:w="1269"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770</w:t>
            </w:r>
          </w:p>
        </w:tc>
        <w:tc>
          <w:tcPr>
            <w:tcW w:w="1268" w:type="dxa"/>
            <w:tcBorders>
              <w:top w:val="single" w:sz="3" w:space="0" w:color="000000"/>
              <w:left w:val="single" w:sz="3" w:space="0" w:color="000000"/>
              <w:bottom w:val="single" w:sz="3" w:space="0" w:color="000000"/>
              <w:right w:val="single" w:sz="3" w:space="0" w:color="000000"/>
            </w:tcBorders>
          </w:tcPr>
          <w:p w:rsidR="003739CE" w:rsidRDefault="00827075">
            <w:pPr>
              <w:pStyle w:val="TableParagraph"/>
              <w:spacing w:before="32"/>
              <w:ind w:left="304"/>
              <w:rPr>
                <w:rFonts w:ascii="Arial" w:eastAsia="Arial" w:hAnsi="Arial" w:cs="Arial"/>
                <w:sz w:val="20"/>
                <w:szCs w:val="20"/>
              </w:rPr>
            </w:pPr>
            <w:r>
              <w:rPr>
                <w:rFonts w:ascii="Arial"/>
                <w:sz w:val="20"/>
              </w:rPr>
              <w:t>9,252</w:t>
            </w:r>
          </w:p>
        </w:tc>
      </w:tr>
    </w:tbl>
    <w:p w:rsidR="003739CE" w:rsidRDefault="003739CE">
      <w:pPr>
        <w:rPr>
          <w:rFonts w:ascii="Arial" w:eastAsia="Arial" w:hAnsi="Arial" w:cs="Arial"/>
          <w:sz w:val="20"/>
          <w:szCs w:val="20"/>
        </w:rPr>
        <w:sectPr w:rsidR="003739CE">
          <w:pgSz w:w="11900" w:h="16840"/>
          <w:pgMar w:top="1340" w:right="1300" w:bottom="1460" w:left="1300" w:header="0" w:footer="1246" w:gutter="0"/>
          <w:cols w:space="720"/>
        </w:sectPr>
      </w:pPr>
    </w:p>
    <w:p w:rsidR="003739CE" w:rsidRDefault="003739CE">
      <w:pPr>
        <w:spacing w:before="11"/>
        <w:rPr>
          <w:rFonts w:ascii="Times New Roman" w:eastAsia="Times New Roman" w:hAnsi="Times New Roman" w:cs="Times New Roman"/>
          <w:sz w:val="28"/>
          <w:szCs w:val="28"/>
        </w:rPr>
      </w:pPr>
    </w:p>
    <w:p w:rsidR="003739CE" w:rsidRDefault="00827075">
      <w:pPr>
        <w:spacing w:line="11665" w:lineRule="exact"/>
        <w:ind w:left="119"/>
        <w:rPr>
          <w:rFonts w:ascii="Times New Roman" w:eastAsia="Times New Roman" w:hAnsi="Times New Roman" w:cs="Times New Roman"/>
          <w:sz w:val="20"/>
          <w:szCs w:val="20"/>
        </w:rPr>
      </w:pPr>
      <w:r>
        <w:rPr>
          <w:rFonts w:ascii="Times New Roman" w:eastAsia="Times New Roman" w:hAnsi="Times New Roman" w:cs="Times New Roman"/>
          <w:noProof/>
          <w:position w:val="-232"/>
          <w:sz w:val="20"/>
          <w:szCs w:val="20"/>
          <w:lang w:bidi="ar-SA"/>
        </w:rPr>
        <w:drawing>
          <wp:inline distT="0" distB="0" distL="0" distR="0">
            <wp:extent cx="6139897" cy="7407687"/>
            <wp:effectExtent l="0" t="0" r="0" b="0"/>
            <wp:docPr id="20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61.png"/>
                    <pic:cNvPicPr/>
                  </pic:nvPicPr>
                  <pic:blipFill>
                    <a:blip r:embed="rId120" cstate="print"/>
                    <a:stretch>
                      <a:fillRect/>
                    </a:stretch>
                  </pic:blipFill>
                  <pic:spPr>
                    <a:xfrm>
                      <a:off x="0" y="0"/>
                      <a:ext cx="6139897" cy="7407687"/>
                    </a:xfrm>
                    <a:prstGeom prst="rect">
                      <a:avLst/>
                    </a:prstGeom>
                  </pic:spPr>
                </pic:pic>
              </a:graphicData>
            </a:graphic>
          </wp:inline>
        </w:drawing>
      </w:r>
    </w:p>
    <w:p w:rsidR="003739CE" w:rsidRDefault="003739CE">
      <w:pPr>
        <w:spacing w:line="11665" w:lineRule="exact"/>
        <w:rPr>
          <w:rFonts w:ascii="Times New Roman" w:eastAsia="Times New Roman" w:hAnsi="Times New Roman" w:cs="Times New Roman"/>
          <w:sz w:val="20"/>
          <w:szCs w:val="20"/>
        </w:rPr>
        <w:sectPr w:rsidR="003739CE">
          <w:pgSz w:w="11900" w:h="16840"/>
          <w:pgMar w:top="1600" w:right="780" w:bottom="1440" w:left="1120" w:header="0" w:footer="1246" w:gutter="0"/>
          <w:cols w:space="720"/>
        </w:sectPr>
      </w:pPr>
    </w:p>
    <w:p w:rsidR="003739CE" w:rsidRDefault="003739CE">
      <w:pPr>
        <w:spacing w:before="9"/>
        <w:rPr>
          <w:rFonts w:ascii="Times New Roman" w:eastAsia="Times New Roman" w:hAnsi="Times New Roman" w:cs="Times New Roman"/>
          <w:sz w:val="6"/>
          <w:szCs w:val="6"/>
        </w:rPr>
      </w:pPr>
    </w:p>
    <w:p w:rsidR="003739CE" w:rsidRDefault="00827075">
      <w:pPr>
        <w:spacing w:line="13912" w:lineRule="exact"/>
        <w:ind w:left="122"/>
        <w:rPr>
          <w:rFonts w:ascii="Times New Roman" w:eastAsia="Times New Roman" w:hAnsi="Times New Roman" w:cs="Times New Roman"/>
          <w:sz w:val="20"/>
          <w:szCs w:val="20"/>
        </w:rPr>
      </w:pPr>
      <w:r>
        <w:rPr>
          <w:rFonts w:ascii="Times New Roman" w:eastAsia="Times New Roman" w:hAnsi="Times New Roman" w:cs="Times New Roman"/>
          <w:noProof/>
          <w:position w:val="-277"/>
          <w:sz w:val="20"/>
          <w:szCs w:val="20"/>
          <w:lang w:bidi="ar-SA"/>
        </w:rPr>
        <w:drawing>
          <wp:inline distT="0" distB="0" distL="0" distR="0">
            <wp:extent cx="5145812" cy="8834437"/>
            <wp:effectExtent l="0" t="0" r="0" b="0"/>
            <wp:docPr id="20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62.png"/>
                    <pic:cNvPicPr/>
                  </pic:nvPicPr>
                  <pic:blipFill>
                    <a:blip r:embed="rId121" cstate="print"/>
                    <a:stretch>
                      <a:fillRect/>
                    </a:stretch>
                  </pic:blipFill>
                  <pic:spPr>
                    <a:xfrm>
                      <a:off x="0" y="0"/>
                      <a:ext cx="5145812" cy="8834437"/>
                    </a:xfrm>
                    <a:prstGeom prst="rect">
                      <a:avLst/>
                    </a:prstGeom>
                  </pic:spPr>
                </pic:pic>
              </a:graphicData>
            </a:graphic>
          </wp:inline>
        </w:drawing>
      </w:r>
    </w:p>
    <w:sectPr w:rsidR="003739CE">
      <w:pgSz w:w="11900" w:h="16840"/>
      <w:pgMar w:top="1340" w:right="1300" w:bottom="1440" w:left="1300" w:header="0" w:footer="12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A8A" w:rsidRDefault="00C52A8A">
      <w:r>
        <w:separator/>
      </w:r>
    </w:p>
  </w:endnote>
  <w:endnote w:type="continuationSeparator" w:id="0">
    <w:p w:rsidR="00C52A8A" w:rsidRDefault="00C5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MS Gothic">
    <w:altName w:val="MS"/>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2FF" w:usb1="400004FF"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87" type="#_x0000_t202" style="position:absolute;margin-left:516.6pt;margin-top:767.7pt;width:9.6pt;height:13pt;z-index:-564832;mso-position-horizontal-relative:page;mso-position-vertical-relative:page" filled="f" stroked="f">
          <v:textbox inset="0,0,0,0">
            <w:txbxContent>
              <w:p w:rsidR="00827075" w:rsidRDefault="00827075">
                <w:pPr>
                  <w:spacing w:line="244" w:lineRule="exact"/>
                  <w:ind w:left="40"/>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3</w:t>
                </w:r>
                <w:r>
                  <w:fldChar w:fldCharType="end"/>
                </w:r>
              </w:p>
            </w:txbxContent>
          </v:textbox>
          <w10:wrap anchorx="page" anchory="page"/>
        </v:shape>
      </w:pict>
    </w:r>
    <w:r>
      <w:pict>
        <v:shape id="_x0000_s2086" type="#_x0000_t202" style="position:absolute;margin-left:69.8pt;margin-top:781.15pt;width:446.05pt;height:26.4pt;z-index:-564808;mso-position-horizontal-relative:page;mso-position-vertical-relative:page" filled="f" stroked="f">
          <v:textbox inset="0,0,0,0">
            <w:txbxContent>
              <w:p w:rsidR="00827075" w:rsidRDefault="00827075">
                <w:pPr>
                  <w:spacing w:line="268" w:lineRule="exact"/>
                  <w:ind w:left="20"/>
                  <w:rPr>
                    <w:rFonts w:ascii="Calibri" w:eastAsia="Calibri" w:hAnsi="Calibri" w:cs="Calibri"/>
                  </w:rPr>
                </w:pPr>
                <w:r w:rsidRPr="00827075">
                  <w:rPr>
                    <w:rFonts w:ascii="Calibri" w:hAnsi="Calibri"/>
                  </w:rPr>
                  <w:t>Raportul RECJ privind independența, responsabilitatea și calitatea sistemelor judiciare – indicatori de performanță 2017 - propunere</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75" type="#_x0000_t202" style="position:absolute;margin-left:69.8pt;margin-top:767.7pt;width:455.35pt;height:39.8pt;z-index:-564544;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60</w:t>
                </w:r>
              </w:p>
              <w:p w:rsidR="00827075" w:rsidRDefault="00827075">
                <w:pPr>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74" type="#_x0000_t202" style="position:absolute;margin-left:69.8pt;margin-top:767.7pt;width:456.35pt;height:39.8pt;z-index:-564520;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64</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72" type="#_x0000_t202" style="position:absolute;margin-left:69.8pt;margin-top:767.7pt;width:456.35pt;height:39.8pt;z-index:-564472;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77</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7A8" w:rsidRDefault="00E567A8">
    <w:pPr>
      <w:keepNext/>
      <w:keepLines/>
      <w:tabs>
        <w:tab w:val="left" w:pos="147"/>
      </w:tabs>
      <w:rPr>
        <w:rFonts w:ascii="Calibri" w:hAnsi="Calibri" w:cs="Calibri"/>
      </w:rPr>
    </w:pPr>
    <w:r>
      <w:tab/>
    </w:r>
    <w:r>
      <w:rPr>
        <w:rFonts w:ascii="Calibri" w:hAnsi="Calibri"/>
      </w:rPr>
      <w:t>2017 - draft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7A8" w:rsidRDefault="00E567A8">
    <w:pPr>
      <w:keepNext/>
      <w:keepLines/>
      <w:tabs>
        <w:tab w:val="left" w:pos="147"/>
      </w:tabs>
      <w:rPr>
        <w:rFonts w:ascii="Calibri" w:hAnsi="Calibri" w:cs="Calibri"/>
      </w:rPr>
    </w:pPr>
    <w:r>
      <w:tab/>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71" type="#_x0000_t202" style="position:absolute;margin-left:69.8pt;margin-top:767.55pt;width:455.35pt;height:40pt;z-index:-564448;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80</w:t>
                </w:r>
              </w:p>
              <w:p w:rsidR="00827075" w:rsidRDefault="00827075">
                <w:pPr>
                  <w:spacing w:line="242" w:lineRule="auto"/>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70" type="#_x0000_t202" style="position:absolute;margin-left:69.8pt;margin-top:767.55pt;width:456.35pt;height:40pt;z-index:-564424;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94</w:t>
                </w:r>
                <w:r>
                  <w:fldChar w:fldCharType="end"/>
                </w:r>
              </w:p>
              <w:p w:rsidR="00827075" w:rsidRDefault="00827075">
                <w:pPr>
                  <w:spacing w:line="242" w:lineRule="auto"/>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69" type="#_x0000_t202" style="position:absolute;margin-left:69.8pt;margin-top:767.7pt;width:455.35pt;height:39.8pt;z-index:-564400;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90</w:t>
                </w:r>
              </w:p>
              <w:p w:rsidR="00827075" w:rsidRDefault="00827075">
                <w:pPr>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68" type="#_x0000_t202" style="position:absolute;margin-left:69.8pt;margin-top:767.7pt;width:456.35pt;height:39.8pt;z-index:-564376;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93</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67" type="#_x0000_t202" style="position:absolute;margin-left:68.8pt;margin-top:737.6pt;width:456.55pt;height:69.95pt;z-index:-564352;mso-position-horizontal-relative:page;mso-position-vertical-relative:page" filled="f" stroked="f">
          <v:textbox inset="0,0,0,0">
            <w:txbxContent>
              <w:p w:rsidR="00827075" w:rsidRDefault="00827075">
                <w:pPr>
                  <w:pStyle w:val="BodyText"/>
                  <w:spacing w:line="284" w:lineRule="exact"/>
                  <w:ind w:left="40"/>
                </w:pPr>
                <w:r>
                  <w:fldChar w:fldCharType="begin"/>
                </w:r>
                <w:r>
                  <w:rPr>
                    <w:position w:val="8"/>
                    <w:sz w:val="16"/>
                  </w:rPr>
                  <w:instrText xml:space="preserve"> PAGE </w:instrText>
                </w:r>
                <w:r>
                  <w:fldChar w:fldCharType="separate"/>
                </w:r>
                <w:r w:rsidR="005847A2">
                  <w:rPr>
                    <w:noProof/>
                    <w:position w:val="8"/>
                    <w:sz w:val="16"/>
                  </w:rPr>
                  <w:t>26</w:t>
                </w:r>
                <w:r>
                  <w:fldChar w:fldCharType="end"/>
                </w:r>
                <w:r>
                  <w:rPr>
                    <w:position w:val="8"/>
                    <w:sz w:val="16"/>
                  </w:rPr>
                  <w:t xml:space="preserve">  </w:t>
                </w:r>
                <w:r>
                  <w:t>In the context of this question a decision includes a binding proposal addressed to the body</w:t>
                </w:r>
              </w:p>
              <w:p w:rsidR="00827075" w:rsidRDefault="00827075">
                <w:pPr>
                  <w:pStyle w:val="BodyText"/>
                  <w:spacing w:line="292" w:lineRule="exact"/>
                  <w:ind w:left="40"/>
                </w:pPr>
                <w:r>
                  <w:t>which formally makes the relevant decision.</w:t>
                </w:r>
              </w:p>
              <w:p w:rsidR="00827075" w:rsidRDefault="00827075">
                <w:pPr>
                  <w:spacing w:before="2" w:line="268" w:lineRule="exact"/>
                  <w:ind w:right="21"/>
                  <w:jc w:val="right"/>
                  <w:rPr>
                    <w:rFonts w:ascii="Calibri" w:eastAsia="Calibri" w:hAnsi="Calibri" w:cs="Calibri"/>
                  </w:rPr>
                </w:pPr>
                <w:r>
                  <w:rPr>
                    <w:rFonts w:ascii="Calibri"/>
                  </w:rPr>
                  <w:t>93</w:t>
                </w:r>
              </w:p>
              <w:p w:rsidR="00827075" w:rsidRDefault="00827075">
                <w:pPr>
                  <w:ind w:left="40" w:right="208"/>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200" w:lineRule="exact"/>
      <w:rPr>
        <w:sz w:val="20"/>
        <w:szCs w:val="20"/>
      </w:rPr>
    </w:pPr>
    <w:r>
      <w:pict>
        <v:shapetype id="_x0000_t202" coordsize="21600,21600" o:spt="202" path="m,l,21600r21600,l21600,xe">
          <v:stroke joinstyle="miter"/>
          <v:path gradientshapeok="t" o:connecttype="rect"/>
        </v:shapetype>
        <v:shape id="_x0000_s2126" type="#_x0000_t202" style="position:absolute;margin-left:69.8pt;margin-top:767.7pt;width:456.35pt;height:39.8pt;z-index:-561872;mso-position-horizontal-relative:page;mso-position-vertical-relative:page" filled="f" stroked="f">
          <v:textbox inset="0,0,0,0">
            <w:txbxContent>
              <w:p w:rsidR="00827075" w:rsidRDefault="00827075">
                <w:pPr>
                  <w:spacing w:line="244" w:lineRule="exact"/>
                  <w:ind w:right="20"/>
                  <w:jc w:val="right"/>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5847A2">
                  <w:rPr>
                    <w:rFonts w:ascii="Calibri" w:eastAsia="Calibri" w:hAnsi="Calibri" w:cs="Calibri"/>
                    <w:noProof/>
                    <w:w w:val="99"/>
                    <w:position w:val="1"/>
                  </w:rPr>
                  <w:t>4</w:t>
                </w:r>
                <w:r>
                  <w:fldChar w:fldCharType="end"/>
                </w:r>
              </w:p>
              <w:p w:rsidR="005847A2" w:rsidRDefault="005847A2" w:rsidP="005847A2">
                <w:pPr>
                  <w:spacing w:line="268" w:lineRule="exact"/>
                  <w:ind w:left="20"/>
                  <w:rPr>
                    <w:rFonts w:ascii="Calibri" w:eastAsia="Calibri" w:hAnsi="Calibri" w:cs="Calibri"/>
                  </w:rPr>
                </w:pPr>
                <w:r w:rsidRPr="00827075">
                  <w:rPr>
                    <w:rFonts w:ascii="Calibri" w:hAnsi="Calibri"/>
                  </w:rPr>
                  <w:t>Raportul RECJ privind independența, responsabilitatea și calitatea sistemelor judiciare – indicatori de performanță 2017 - propunere</w:t>
                </w:r>
              </w:p>
              <w:p w:rsidR="00827075" w:rsidRDefault="00827075">
                <w:pPr>
                  <w:spacing w:line="268" w:lineRule="exact"/>
                  <w:ind w:right="-20"/>
                  <w:rPr>
                    <w:rFonts w:ascii="Calibri" w:eastAsia="Calibri" w:hAnsi="Calibri" w:cs="Calibri"/>
                  </w:rPr>
                </w:pP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66" type="#_x0000_t202" style="position:absolute;margin-left:68.8pt;margin-top:737.6pt;width:456.55pt;height:69.95pt;z-index:-564328;mso-position-horizontal-relative:page;mso-position-vertical-relative:page" filled="f" stroked="f">
          <v:textbox inset="0,0,0,0">
            <w:txbxContent>
              <w:p w:rsidR="00827075" w:rsidRDefault="00827075">
                <w:pPr>
                  <w:pStyle w:val="BodyText"/>
                  <w:spacing w:line="284" w:lineRule="exact"/>
                  <w:ind w:left="40"/>
                </w:pPr>
                <w:r>
                  <w:fldChar w:fldCharType="begin"/>
                </w:r>
                <w:r>
                  <w:rPr>
                    <w:position w:val="8"/>
                    <w:sz w:val="16"/>
                  </w:rPr>
                  <w:instrText xml:space="preserve"> PAGE </w:instrText>
                </w:r>
                <w:r>
                  <w:fldChar w:fldCharType="separate"/>
                </w:r>
                <w:r w:rsidR="005847A2">
                  <w:rPr>
                    <w:noProof/>
                    <w:position w:val="8"/>
                    <w:sz w:val="16"/>
                  </w:rPr>
                  <w:t>27</w:t>
                </w:r>
                <w:r>
                  <w:fldChar w:fldCharType="end"/>
                </w:r>
                <w:r>
                  <w:rPr>
                    <w:position w:val="8"/>
                    <w:sz w:val="16"/>
                  </w:rPr>
                  <w:t xml:space="preserve">  </w:t>
                </w:r>
                <w:r>
                  <w:t>In the context of this question a decision includes a binding proposal addressed to the body</w:t>
                </w:r>
              </w:p>
              <w:p w:rsidR="00827075" w:rsidRDefault="00827075">
                <w:pPr>
                  <w:pStyle w:val="BodyText"/>
                  <w:spacing w:line="292" w:lineRule="exact"/>
                  <w:ind w:left="40"/>
                </w:pPr>
                <w:r>
                  <w:t>which formally makes the relevant decision.</w:t>
                </w:r>
              </w:p>
              <w:p w:rsidR="00827075" w:rsidRDefault="00827075">
                <w:pPr>
                  <w:spacing w:before="2" w:line="268" w:lineRule="exact"/>
                  <w:ind w:right="21"/>
                  <w:jc w:val="right"/>
                  <w:rPr>
                    <w:rFonts w:ascii="Calibri" w:eastAsia="Calibri" w:hAnsi="Calibri" w:cs="Calibri"/>
                  </w:rPr>
                </w:pPr>
                <w:r>
                  <w:rPr>
                    <w:rFonts w:ascii="Calibri"/>
                  </w:rPr>
                  <w:t>94</w:t>
                </w:r>
              </w:p>
              <w:p w:rsidR="00827075" w:rsidRDefault="00827075">
                <w:pPr>
                  <w:ind w:left="40" w:right="208"/>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65" type="#_x0000_t202" style="position:absolute;margin-left:69.8pt;margin-top:767.7pt;width:456.35pt;height:39.8pt;z-index:-564304;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101</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64" type="#_x0000_t202" style="position:absolute;margin-left:69.8pt;margin-top:767.7pt;width:455.4pt;height:39.8pt;z-index:-564280;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100</w:t>
                </w:r>
              </w:p>
              <w:p w:rsidR="00827075" w:rsidRDefault="00827075">
                <w:pPr>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63" type="#_x0000_t202" style="position:absolute;margin-left:69.8pt;margin-top:767.7pt;width:455.4pt;height:39.8pt;z-index:-564256;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101</w:t>
                </w:r>
              </w:p>
              <w:p w:rsidR="00827075" w:rsidRDefault="00827075">
                <w:pPr>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62" type="#_x0000_t202" style="position:absolute;margin-left:69.8pt;margin-top:767.7pt;width:456.4pt;height:39.8pt;z-index:-564232;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110</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61" type="#_x0000_t202" style="position:absolute;margin-left:69.8pt;margin-top:767.7pt;width:455.4pt;height:39.8pt;z-index:-564208;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110</w:t>
                </w:r>
              </w:p>
              <w:p w:rsidR="00827075" w:rsidRDefault="00827075">
                <w:pPr>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60" type="#_x0000_t202" style="position:absolute;margin-left:69.8pt;margin-top:767.7pt;width:456.4pt;height:39.8pt;z-index:-564184;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123</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59" type="#_x0000_t202" style="position:absolute;margin-left:69.8pt;margin-top:767.7pt;width:455.4pt;height:39.8pt;z-index:-564160;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120</w:t>
                </w:r>
              </w:p>
              <w:p w:rsidR="00827075" w:rsidRDefault="00827075">
                <w:pPr>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58" type="#_x0000_t202" style="position:absolute;margin-left:69.8pt;margin-top:767.7pt;width:456.4pt;height:39.8pt;z-index:-564136;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133</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57" type="#_x0000_t202" style="position:absolute;margin-left:69.8pt;margin-top:767.7pt;width:456.4pt;height:39.8pt;z-index:-564112;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130</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200" w:lineRule="exact"/>
      <w:rPr>
        <w:sz w:val="20"/>
        <w:szCs w:val="20"/>
      </w:rPr>
    </w:pPr>
    <w:r>
      <w:pict>
        <v:shapetype id="_x0000_t202" coordsize="21600,21600" o:spt="202" path="m,l,21600r21600,l21600,xe">
          <v:stroke joinstyle="miter"/>
          <v:path gradientshapeok="t" o:connecttype="rect"/>
        </v:shapetype>
        <v:shape id="_x0000_s2127" type="#_x0000_t202" style="position:absolute;margin-left:69.8pt;margin-top:767.7pt;width:456.35pt;height:39.8pt;z-index:-560848;mso-position-horizontal-relative:page;mso-position-vertical-relative:page" filled="f" stroked="f">
          <v:textbox inset="0,0,0,0">
            <w:txbxContent>
              <w:p w:rsidR="00827075" w:rsidRDefault="00827075">
                <w:pPr>
                  <w:spacing w:line="244" w:lineRule="exact"/>
                  <w:ind w:right="20"/>
                  <w:jc w:val="right"/>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5847A2">
                  <w:rPr>
                    <w:rFonts w:ascii="Calibri" w:eastAsia="Calibri" w:hAnsi="Calibri" w:cs="Calibri"/>
                    <w:noProof/>
                    <w:w w:val="99"/>
                    <w:position w:val="1"/>
                  </w:rPr>
                  <w:t>17</w:t>
                </w:r>
                <w:r>
                  <w:fldChar w:fldCharType="end"/>
                </w:r>
              </w:p>
              <w:p w:rsidR="00827075" w:rsidRDefault="00827075">
                <w:pPr>
                  <w:spacing w:line="268" w:lineRule="exact"/>
                  <w:ind w:right="-20"/>
                  <w:rPr>
                    <w:rFonts w:ascii="Calibri" w:eastAsia="Calibri" w:hAnsi="Calibri" w:cs="Calibri"/>
                  </w:rPr>
                </w:pPr>
                <w:r>
                  <w:rPr>
                    <w:rFonts w:ascii="Calibri" w:eastAsia="Calibri" w:hAnsi="Calibri" w:cs="Calibri"/>
                    <w:position w:val="1"/>
                  </w:rPr>
                  <w:t>E</w:t>
                </w:r>
                <w:r>
                  <w:rPr>
                    <w:rFonts w:ascii="Calibri" w:eastAsia="Calibri" w:hAnsi="Calibri" w:cs="Calibri"/>
                    <w:spacing w:val="2"/>
                    <w:position w:val="1"/>
                  </w:rPr>
                  <w:t>N</w:t>
                </w:r>
                <w:r>
                  <w:rPr>
                    <w:rFonts w:ascii="Calibri" w:eastAsia="Calibri" w:hAnsi="Calibri" w:cs="Calibri"/>
                    <w:spacing w:val="-1"/>
                    <w:position w:val="1"/>
                  </w:rPr>
                  <w:t>C</w:t>
                </w:r>
                <w:r>
                  <w:rPr>
                    <w:rFonts w:ascii="Calibri" w:eastAsia="Calibri" w:hAnsi="Calibri" w:cs="Calibri"/>
                    <w:position w:val="1"/>
                  </w:rPr>
                  <w:t>J</w:t>
                </w:r>
                <w:r>
                  <w:rPr>
                    <w:rFonts w:ascii="Calibri" w:eastAsia="Calibri" w:hAnsi="Calibri" w:cs="Calibri"/>
                    <w:spacing w:val="-2"/>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position w:val="1"/>
                  </w:rPr>
                  <w:t>port</w:t>
                </w:r>
                <w:r>
                  <w:rPr>
                    <w:rFonts w:ascii="Calibri" w:eastAsia="Calibri" w:hAnsi="Calibri" w:cs="Calibri"/>
                    <w:spacing w:val="-5"/>
                    <w:position w:val="1"/>
                  </w:rPr>
                  <w:t xml:space="preserve"> </w:t>
                </w:r>
                <w:r>
                  <w:rPr>
                    <w:rFonts w:ascii="Calibri" w:eastAsia="Calibri" w:hAnsi="Calibri" w:cs="Calibri"/>
                    <w:position w:val="1"/>
                  </w:rPr>
                  <w:t>on</w:t>
                </w:r>
                <w:r>
                  <w:rPr>
                    <w:rFonts w:ascii="Calibri" w:eastAsia="Calibri" w:hAnsi="Calibri" w:cs="Calibri"/>
                    <w:spacing w:val="-1"/>
                    <w:position w:val="1"/>
                  </w:rPr>
                  <w:t xml:space="preserve"> </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d</w:t>
                </w:r>
                <w:r>
                  <w:rPr>
                    <w:rFonts w:ascii="Calibri" w:eastAsia="Calibri" w:hAnsi="Calibri" w:cs="Calibri"/>
                    <w:spacing w:val="-1"/>
                    <w:position w:val="1"/>
                  </w:rPr>
                  <w:t>e</w:t>
                </w:r>
                <w:r>
                  <w:rPr>
                    <w:rFonts w:ascii="Calibri" w:eastAsia="Calibri" w:hAnsi="Calibri" w:cs="Calibri"/>
                    <w:position w:val="1"/>
                  </w:rPr>
                  <w:t>p</w:t>
                </w:r>
                <w:r>
                  <w:rPr>
                    <w:rFonts w:ascii="Calibri" w:eastAsia="Calibri" w:hAnsi="Calibri" w:cs="Calibri"/>
                    <w:spacing w:val="-1"/>
                    <w:position w:val="1"/>
                  </w:rPr>
                  <w:t>e</w:t>
                </w:r>
                <w:r>
                  <w:rPr>
                    <w:rFonts w:ascii="Calibri" w:eastAsia="Calibri" w:hAnsi="Calibri" w:cs="Calibri"/>
                    <w:position w:val="1"/>
                  </w:rPr>
                  <w:t>n</w:t>
                </w:r>
                <w:r>
                  <w:rPr>
                    <w:rFonts w:ascii="Calibri" w:eastAsia="Calibri" w:hAnsi="Calibri" w:cs="Calibri"/>
                    <w:spacing w:val="5"/>
                    <w:position w:val="1"/>
                  </w:rPr>
                  <w:t>d</w:t>
                </w:r>
                <w:r>
                  <w:rPr>
                    <w:rFonts w:ascii="Calibri" w:eastAsia="Calibri" w:hAnsi="Calibri" w:cs="Calibri"/>
                    <w:spacing w:val="-1"/>
                    <w:position w:val="1"/>
                  </w:rPr>
                  <w:t>e</w:t>
                </w:r>
                <w:r>
                  <w:rPr>
                    <w:rFonts w:ascii="Calibri" w:eastAsia="Calibri" w:hAnsi="Calibri" w:cs="Calibri"/>
                    <w:position w:val="1"/>
                  </w:rPr>
                  <w:t>nc</w:t>
                </w:r>
                <w:r>
                  <w:rPr>
                    <w:rFonts w:ascii="Calibri" w:eastAsia="Calibri" w:hAnsi="Calibri" w:cs="Calibri"/>
                    <w:spacing w:val="-2"/>
                    <w:position w:val="1"/>
                  </w:rPr>
                  <w:t>e</w:t>
                </w:r>
                <w:r>
                  <w:rPr>
                    <w:rFonts w:ascii="Calibri" w:eastAsia="Calibri" w:hAnsi="Calibri" w:cs="Calibri"/>
                    <w:position w:val="1"/>
                  </w:rPr>
                  <w:t>,</w:t>
                </w:r>
                <w:r>
                  <w:rPr>
                    <w:rFonts w:ascii="Calibri" w:eastAsia="Calibri" w:hAnsi="Calibri" w:cs="Calibri"/>
                    <w:spacing w:val="-9"/>
                    <w:position w:val="1"/>
                  </w:rPr>
                  <w:t xml:space="preserve"> </w:t>
                </w:r>
                <w:r>
                  <w:rPr>
                    <w:rFonts w:ascii="Calibri" w:eastAsia="Calibri" w:hAnsi="Calibri" w:cs="Calibri"/>
                    <w:position w:val="1"/>
                  </w:rPr>
                  <w:t>A</w:t>
                </w:r>
                <w:r>
                  <w:rPr>
                    <w:rFonts w:ascii="Calibri" w:eastAsia="Calibri" w:hAnsi="Calibri" w:cs="Calibri"/>
                    <w:spacing w:val="3"/>
                    <w:position w:val="1"/>
                  </w:rPr>
                  <w:t>c</w:t>
                </w:r>
                <w:r>
                  <w:rPr>
                    <w:rFonts w:ascii="Calibri" w:eastAsia="Calibri" w:hAnsi="Calibri" w:cs="Calibri"/>
                    <w:spacing w:val="-1"/>
                    <w:position w:val="1"/>
                  </w:rPr>
                  <w:t>c</w:t>
                </w:r>
                <w:r>
                  <w:rPr>
                    <w:rFonts w:ascii="Calibri" w:eastAsia="Calibri" w:hAnsi="Calibri" w:cs="Calibri"/>
                    <w:position w:val="1"/>
                  </w:rPr>
                  <w:t>ou</w:t>
                </w:r>
                <w:r>
                  <w:rPr>
                    <w:rFonts w:ascii="Calibri" w:eastAsia="Calibri" w:hAnsi="Calibri" w:cs="Calibri"/>
                    <w:spacing w:val="1"/>
                    <w:position w:val="1"/>
                  </w:rPr>
                  <w:t>n</w:t>
                </w:r>
                <w:r>
                  <w:rPr>
                    <w:rFonts w:ascii="Calibri" w:eastAsia="Calibri" w:hAnsi="Calibri" w:cs="Calibri"/>
                    <w:spacing w:val="-2"/>
                    <w:position w:val="1"/>
                  </w:rPr>
                  <w:t>t</w:t>
                </w:r>
                <w:r>
                  <w:rPr>
                    <w:rFonts w:ascii="Calibri" w:eastAsia="Calibri" w:hAnsi="Calibri" w:cs="Calibri"/>
                    <w:spacing w:val="-1"/>
                    <w:position w:val="1"/>
                  </w:rPr>
                  <w:t>a</w:t>
                </w:r>
                <w:r>
                  <w:rPr>
                    <w:rFonts w:ascii="Calibri" w:eastAsia="Calibri" w:hAnsi="Calibri" w:cs="Calibri"/>
                    <w:position w:val="1"/>
                  </w:rPr>
                  <w:t>b</w:t>
                </w:r>
                <w:r>
                  <w:rPr>
                    <w:rFonts w:ascii="Calibri" w:eastAsia="Calibri" w:hAnsi="Calibri" w:cs="Calibri"/>
                    <w:spacing w:val="2"/>
                    <w:position w:val="1"/>
                  </w:rPr>
                  <w:t>i</w:t>
                </w:r>
                <w:r>
                  <w:rPr>
                    <w:rFonts w:ascii="Calibri" w:eastAsia="Calibri" w:hAnsi="Calibri" w:cs="Calibri"/>
                    <w:spacing w:val="1"/>
                    <w:position w:val="1"/>
                  </w:rPr>
                  <w:t>li</w:t>
                </w:r>
                <w:r>
                  <w:rPr>
                    <w:rFonts w:ascii="Calibri" w:eastAsia="Calibri" w:hAnsi="Calibri" w:cs="Calibri"/>
                    <w:spacing w:val="-2"/>
                    <w:position w:val="1"/>
                  </w:rPr>
                  <w:t>t</w:t>
                </w:r>
                <w:r>
                  <w:rPr>
                    <w:rFonts w:ascii="Calibri" w:eastAsia="Calibri" w:hAnsi="Calibri" w:cs="Calibri"/>
                    <w:position w:val="1"/>
                  </w:rPr>
                  <w:t>y</w:t>
                </w:r>
                <w:r>
                  <w:rPr>
                    <w:rFonts w:ascii="Calibri" w:eastAsia="Calibri" w:hAnsi="Calibri" w:cs="Calibri"/>
                    <w:spacing w:val="-6"/>
                    <w:position w:val="1"/>
                  </w:rPr>
                  <w:t xml:space="preserve"> </w:t>
                </w:r>
                <w:r>
                  <w:rPr>
                    <w:rFonts w:ascii="Calibri" w:eastAsia="Calibri" w:hAnsi="Calibri" w:cs="Calibri"/>
                    <w:spacing w:val="-1"/>
                    <w:position w:val="1"/>
                  </w:rPr>
                  <w:t>a</w:t>
                </w:r>
                <w:r>
                  <w:rPr>
                    <w:rFonts w:ascii="Calibri" w:eastAsia="Calibri" w:hAnsi="Calibri" w:cs="Calibri"/>
                    <w:position w:val="1"/>
                  </w:rPr>
                  <w:t>nd</w:t>
                </w:r>
                <w:r>
                  <w:rPr>
                    <w:rFonts w:ascii="Calibri" w:eastAsia="Calibri" w:hAnsi="Calibri" w:cs="Calibri"/>
                    <w:spacing w:val="-1"/>
                    <w:position w:val="1"/>
                  </w:rPr>
                  <w:t xml:space="preserve"> </w:t>
                </w:r>
                <w:r>
                  <w:rPr>
                    <w:rFonts w:ascii="Calibri" w:eastAsia="Calibri" w:hAnsi="Calibri" w:cs="Calibri"/>
                    <w:position w:val="1"/>
                  </w:rPr>
                  <w:t>Qu</w:t>
                </w:r>
                <w:r>
                  <w:rPr>
                    <w:rFonts w:ascii="Calibri" w:eastAsia="Calibri" w:hAnsi="Calibri" w:cs="Calibri"/>
                    <w:spacing w:val="-1"/>
                    <w:position w:val="1"/>
                  </w:rPr>
                  <w:t>a</w:t>
                </w:r>
                <w:r>
                  <w:rPr>
                    <w:rFonts w:ascii="Calibri" w:eastAsia="Calibri" w:hAnsi="Calibri" w:cs="Calibri"/>
                    <w:spacing w:val="1"/>
                    <w:position w:val="1"/>
                  </w:rPr>
                  <w:t>li</w:t>
                </w:r>
                <w:r>
                  <w:rPr>
                    <w:rFonts w:ascii="Calibri" w:eastAsia="Calibri" w:hAnsi="Calibri" w:cs="Calibri"/>
                    <w:spacing w:val="-2"/>
                    <w:position w:val="1"/>
                  </w:rPr>
                  <w:t>t</w:t>
                </w:r>
                <w:r>
                  <w:rPr>
                    <w:rFonts w:ascii="Calibri" w:eastAsia="Calibri" w:hAnsi="Calibri" w:cs="Calibri"/>
                    <w:position w:val="1"/>
                  </w:rPr>
                  <w:t>y</w:t>
                </w:r>
                <w:r>
                  <w:rPr>
                    <w:rFonts w:ascii="Calibri" w:eastAsia="Calibri" w:hAnsi="Calibri" w:cs="Calibri"/>
                    <w:spacing w:val="-2"/>
                    <w:position w:val="1"/>
                  </w:rPr>
                  <w:t xml:space="preserve"> </w:t>
                </w:r>
                <w:r>
                  <w:rPr>
                    <w:rFonts w:ascii="Calibri" w:eastAsia="Calibri" w:hAnsi="Calibri" w:cs="Calibri"/>
                    <w:position w:val="1"/>
                  </w:rPr>
                  <w:t>of</w:t>
                </w:r>
                <w:r>
                  <w:rPr>
                    <w:rFonts w:ascii="Calibri" w:eastAsia="Calibri" w:hAnsi="Calibri" w:cs="Calibri"/>
                    <w:spacing w:val="3"/>
                    <w:position w:val="1"/>
                  </w:rPr>
                  <w:t xml:space="preserve"> </w:t>
                </w:r>
                <w:r>
                  <w:rPr>
                    <w:rFonts w:ascii="Calibri" w:eastAsia="Calibri" w:hAnsi="Calibri" w:cs="Calibri"/>
                    <w:spacing w:val="-2"/>
                    <w:position w:val="1"/>
                  </w:rPr>
                  <w:t>t</w:t>
                </w:r>
                <w:r>
                  <w:rPr>
                    <w:rFonts w:ascii="Calibri" w:eastAsia="Calibri" w:hAnsi="Calibri" w:cs="Calibri"/>
                    <w:position w:val="1"/>
                  </w:rPr>
                  <w:t>he</w:t>
                </w:r>
                <w:r>
                  <w:rPr>
                    <w:rFonts w:ascii="Calibri" w:eastAsia="Calibri" w:hAnsi="Calibri" w:cs="Calibri"/>
                    <w:spacing w:val="-2"/>
                    <w:position w:val="1"/>
                  </w:rPr>
                  <w:t xml:space="preserve"> </w:t>
                </w:r>
                <w:r>
                  <w:rPr>
                    <w:rFonts w:ascii="Calibri" w:eastAsia="Calibri" w:hAnsi="Calibri" w:cs="Calibri"/>
                    <w:spacing w:val="2"/>
                    <w:position w:val="1"/>
                  </w:rPr>
                  <w:t>J</w:t>
                </w:r>
                <w:r>
                  <w:rPr>
                    <w:rFonts w:ascii="Calibri" w:eastAsia="Calibri" w:hAnsi="Calibri" w:cs="Calibri"/>
                    <w:position w:val="1"/>
                  </w:rPr>
                  <w:t>u</w:t>
                </w:r>
                <w:r>
                  <w:rPr>
                    <w:rFonts w:ascii="Calibri" w:eastAsia="Calibri" w:hAnsi="Calibri" w:cs="Calibri"/>
                    <w:spacing w:val="1"/>
                    <w:position w:val="1"/>
                  </w:rPr>
                  <w:t>di</w:t>
                </w:r>
                <w:r>
                  <w:rPr>
                    <w:rFonts w:ascii="Calibri" w:eastAsia="Calibri" w:hAnsi="Calibri" w:cs="Calibri"/>
                    <w:spacing w:val="-1"/>
                    <w:position w:val="1"/>
                  </w:rPr>
                  <w:t>c</w:t>
                </w:r>
                <w:r>
                  <w:rPr>
                    <w:rFonts w:ascii="Calibri" w:eastAsia="Calibri" w:hAnsi="Calibri" w:cs="Calibri"/>
                    <w:spacing w:val="1"/>
                    <w:position w:val="1"/>
                  </w:rPr>
                  <w:t>i</w:t>
                </w:r>
                <w:r>
                  <w:rPr>
                    <w:rFonts w:ascii="Calibri" w:eastAsia="Calibri" w:hAnsi="Calibri" w:cs="Calibri"/>
                    <w:spacing w:val="-1"/>
                    <w:position w:val="1"/>
                  </w:rPr>
                  <w:t>ar</w:t>
                </w:r>
                <w:r>
                  <w:rPr>
                    <w:rFonts w:ascii="Calibri" w:eastAsia="Calibri" w:hAnsi="Calibri" w:cs="Calibri"/>
                    <w:position w:val="1"/>
                  </w:rPr>
                  <w:t>y</w:t>
                </w:r>
                <w:r>
                  <w:rPr>
                    <w:rFonts w:ascii="Calibri" w:eastAsia="Calibri" w:hAnsi="Calibri" w:cs="Calibri"/>
                    <w:spacing w:val="-3"/>
                    <w:position w:val="1"/>
                  </w:rPr>
                  <w:t xml:space="preserve"> </w:t>
                </w:r>
                <w:r>
                  <w:rPr>
                    <w:rFonts w:ascii="Calibri" w:eastAsia="Calibri" w:hAnsi="Calibri" w:cs="Calibri"/>
                    <w:position w:val="1"/>
                  </w:rPr>
                  <w:t>–</w:t>
                </w:r>
                <w:r>
                  <w:rPr>
                    <w:rFonts w:ascii="Calibri" w:eastAsia="Calibri" w:hAnsi="Calibri" w:cs="Calibri"/>
                    <w:spacing w:val="-3"/>
                    <w:position w:val="1"/>
                  </w:rPr>
                  <w:t xml:space="preserve"> </w:t>
                </w:r>
                <w:r>
                  <w:rPr>
                    <w:rFonts w:ascii="Calibri" w:eastAsia="Calibri" w:hAnsi="Calibri" w:cs="Calibri"/>
                    <w:position w:val="1"/>
                  </w:rPr>
                  <w:t>p</w:t>
                </w:r>
                <w:r>
                  <w:rPr>
                    <w:rFonts w:ascii="Calibri" w:eastAsia="Calibri" w:hAnsi="Calibri" w:cs="Calibri"/>
                    <w:spacing w:val="3"/>
                    <w:position w:val="1"/>
                  </w:rPr>
                  <w:t>e</w:t>
                </w:r>
                <w:r>
                  <w:rPr>
                    <w:rFonts w:ascii="Calibri" w:eastAsia="Calibri" w:hAnsi="Calibri" w:cs="Calibri"/>
                    <w:spacing w:val="-1"/>
                    <w:position w:val="1"/>
                  </w:rPr>
                  <w:t>r</w:t>
                </w:r>
                <w:r>
                  <w:rPr>
                    <w:rFonts w:ascii="Calibri" w:eastAsia="Calibri" w:hAnsi="Calibri" w:cs="Calibri"/>
                    <w:spacing w:val="1"/>
                    <w:position w:val="1"/>
                  </w:rPr>
                  <w:t>f</w:t>
                </w:r>
                <w:r>
                  <w:rPr>
                    <w:rFonts w:ascii="Calibri" w:eastAsia="Calibri" w:hAnsi="Calibri" w:cs="Calibri"/>
                    <w:position w:val="1"/>
                  </w:rPr>
                  <w:t>o</w:t>
                </w:r>
                <w:r>
                  <w:rPr>
                    <w:rFonts w:ascii="Calibri" w:eastAsia="Calibri" w:hAnsi="Calibri" w:cs="Calibri"/>
                    <w:spacing w:val="-1"/>
                    <w:position w:val="1"/>
                  </w:rPr>
                  <w:t>r</w:t>
                </w:r>
                <w:r>
                  <w:rPr>
                    <w:rFonts w:ascii="Calibri" w:eastAsia="Calibri" w:hAnsi="Calibri" w:cs="Calibri"/>
                    <w:position w:val="1"/>
                  </w:rPr>
                  <w:t>m</w:t>
                </w:r>
                <w:r>
                  <w:rPr>
                    <w:rFonts w:ascii="Calibri" w:eastAsia="Calibri" w:hAnsi="Calibri" w:cs="Calibri"/>
                    <w:spacing w:val="-1"/>
                    <w:position w:val="1"/>
                  </w:rPr>
                  <w:t>a</w:t>
                </w:r>
                <w:r>
                  <w:rPr>
                    <w:rFonts w:ascii="Calibri" w:eastAsia="Calibri" w:hAnsi="Calibri" w:cs="Calibri"/>
                    <w:position w:val="1"/>
                  </w:rPr>
                  <w:t>nce</w:t>
                </w:r>
                <w:r>
                  <w:rPr>
                    <w:rFonts w:ascii="Calibri" w:eastAsia="Calibri" w:hAnsi="Calibri" w:cs="Calibri"/>
                    <w:spacing w:val="-10"/>
                    <w:position w:val="1"/>
                  </w:rPr>
                  <w:t xml:space="preserve"> </w:t>
                </w:r>
                <w:r>
                  <w:rPr>
                    <w:rFonts w:ascii="Calibri" w:eastAsia="Calibri" w:hAnsi="Calibri" w:cs="Calibri"/>
                    <w:spacing w:val="1"/>
                    <w:position w:val="1"/>
                  </w:rPr>
                  <w:t>i</w:t>
                </w:r>
                <w:r>
                  <w:rPr>
                    <w:rFonts w:ascii="Calibri" w:eastAsia="Calibri" w:hAnsi="Calibri" w:cs="Calibri"/>
                    <w:position w:val="1"/>
                  </w:rPr>
                  <w:t>n</w:t>
                </w:r>
                <w:r>
                  <w:rPr>
                    <w:rFonts w:ascii="Calibri" w:eastAsia="Calibri" w:hAnsi="Calibri" w:cs="Calibri"/>
                    <w:spacing w:val="1"/>
                    <w:position w:val="1"/>
                  </w:rPr>
                  <w:t>di</w:t>
                </w:r>
                <w:r>
                  <w:rPr>
                    <w:rFonts w:ascii="Calibri" w:eastAsia="Calibri" w:hAnsi="Calibri" w:cs="Calibri"/>
                    <w:spacing w:val="-1"/>
                    <w:position w:val="1"/>
                  </w:rPr>
                  <w:t>ca</w:t>
                </w:r>
                <w:r>
                  <w:rPr>
                    <w:rFonts w:ascii="Calibri" w:eastAsia="Calibri" w:hAnsi="Calibri" w:cs="Calibri"/>
                    <w:spacing w:val="-2"/>
                    <w:position w:val="1"/>
                  </w:rPr>
                  <w:t>t</w:t>
                </w:r>
                <w:r>
                  <w:rPr>
                    <w:rFonts w:ascii="Calibri" w:eastAsia="Calibri" w:hAnsi="Calibri" w:cs="Calibri"/>
                    <w:position w:val="1"/>
                  </w:rPr>
                  <w:t>o</w:t>
                </w:r>
                <w:r>
                  <w:rPr>
                    <w:rFonts w:ascii="Calibri" w:eastAsia="Calibri" w:hAnsi="Calibri" w:cs="Calibri"/>
                    <w:spacing w:val="-1"/>
                    <w:position w:val="1"/>
                  </w:rPr>
                  <w:t>r</w:t>
                </w:r>
                <w:r>
                  <w:rPr>
                    <w:rFonts w:ascii="Calibri" w:eastAsia="Calibri" w:hAnsi="Calibri" w:cs="Calibri"/>
                    <w:position w:val="1"/>
                  </w:rPr>
                  <w:t>s</w:t>
                </w:r>
              </w:p>
              <w:p w:rsidR="00827075" w:rsidRDefault="00827075">
                <w:pPr>
                  <w:spacing w:line="268" w:lineRule="exact"/>
                  <w:ind w:right="-20"/>
                  <w:rPr>
                    <w:rFonts w:ascii="Calibri" w:eastAsia="Calibri" w:hAnsi="Calibri" w:cs="Calibri"/>
                  </w:rPr>
                </w:pPr>
                <w:r>
                  <w:rPr>
                    <w:rFonts w:ascii="Calibri" w:eastAsia="Calibri" w:hAnsi="Calibri" w:cs="Calibri"/>
                    <w:position w:val="1"/>
                  </w:rPr>
                  <w:t>2017</w:t>
                </w:r>
                <w:r>
                  <w:rPr>
                    <w:rFonts w:ascii="Calibri" w:eastAsia="Calibri" w:hAnsi="Calibri" w:cs="Calibri"/>
                    <w:spacing w:val="-5"/>
                    <w:position w:val="1"/>
                  </w:rPr>
                  <w:t xml:space="preserve"> </w:t>
                </w:r>
                <w:r>
                  <w:rPr>
                    <w:rFonts w:ascii="Calibri" w:eastAsia="Calibri" w:hAnsi="Calibri" w:cs="Calibri"/>
                    <w:position w:val="1"/>
                  </w:rPr>
                  <w:t>-</w:t>
                </w:r>
                <w:r>
                  <w:rPr>
                    <w:rFonts w:ascii="Calibri" w:eastAsia="Calibri" w:hAnsi="Calibri" w:cs="Calibri"/>
                    <w:spacing w:val="-1"/>
                    <w:position w:val="1"/>
                  </w:rPr>
                  <w:t xml:space="preserve"> </w:t>
                </w:r>
                <w:r>
                  <w:rPr>
                    <w:rFonts w:ascii="Calibri" w:eastAsia="Calibri" w:hAnsi="Calibri" w:cs="Calibri"/>
                    <w:position w:val="1"/>
                  </w:rPr>
                  <w:t>dr</w:t>
                </w:r>
                <w:r>
                  <w:rPr>
                    <w:rFonts w:ascii="Calibri" w:eastAsia="Calibri" w:hAnsi="Calibri" w:cs="Calibri"/>
                    <w:spacing w:val="-2"/>
                    <w:position w:val="1"/>
                  </w:rPr>
                  <w:t>a</w:t>
                </w:r>
                <w:r>
                  <w:rPr>
                    <w:rFonts w:ascii="Calibri" w:eastAsia="Calibri" w:hAnsi="Calibri" w:cs="Calibri"/>
                    <w:spacing w:val="1"/>
                    <w:position w:val="1"/>
                  </w:rPr>
                  <w:t>f</w:t>
                </w:r>
                <w:r>
                  <w:rPr>
                    <w:rFonts w:ascii="Calibri" w:eastAsia="Calibri" w:hAnsi="Calibri" w:cs="Calibri"/>
                    <w:position w:val="1"/>
                  </w:rPr>
                  <w:t>t</w:t>
                </w:r>
              </w:p>
            </w:txbxContent>
          </v:textbox>
          <w10:wrap anchorx="page" anchory="page"/>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56" type="#_x0000_t202" style="position:absolute;margin-left:69.8pt;margin-top:767.7pt;width:455.4pt;height:39.8pt;z-index:-564088;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130</w:t>
                </w:r>
              </w:p>
              <w:p w:rsidR="00827075" w:rsidRDefault="00827075">
                <w:pPr>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55" type="#_x0000_t202" style="position:absolute;margin-left:69.8pt;margin-top:767.7pt;width:456.4pt;height:39.8pt;z-index:-564064;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132</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54" type="#_x0000_t202" style="position:absolute;margin-left:69.8pt;margin-top:781.15pt;width:446.05pt;height:26.4pt;z-index:-564040;mso-position-horizontal-relative:page;mso-position-vertical-relative:page" filled="f" stroked="f">
          <v:textbox inset="0,0,0,0">
            <w:txbxContent>
              <w:p w:rsidR="00827075" w:rsidRDefault="00827075">
                <w:pPr>
                  <w:spacing w:line="244" w:lineRule="exact"/>
                  <w:ind w:left="20"/>
                  <w:rPr>
                    <w:rFonts w:ascii="Calibri" w:eastAsia="Calibri" w:hAnsi="Calibri" w:cs="Calibri"/>
                  </w:rPr>
                </w:pPr>
                <w:r>
                  <w:rPr>
                    <w:rFonts w:ascii="Calibri" w:hAnsi="Calibri"/>
                  </w:rPr>
                  <w:t>ENCJ Report on Independence, Accountability and Quality of the Judiciary – performance indicators</w:t>
                </w:r>
              </w:p>
              <w:p w:rsidR="00827075" w:rsidRDefault="00827075">
                <w:pPr>
                  <w:spacing w:line="268" w:lineRule="exact"/>
                  <w:ind w:left="20"/>
                  <w:rPr>
                    <w:rFonts w:ascii="Calibri" w:eastAsia="Calibri" w:hAnsi="Calibri" w:cs="Calibri"/>
                  </w:rPr>
                </w:pPr>
                <w:r>
                  <w:rPr>
                    <w:rFonts w:ascii="Calibri"/>
                  </w:rPr>
                  <w:t>2017 - draft</w:t>
                </w:r>
              </w:p>
            </w:txbxContent>
          </v:textbox>
          <w10:wrap anchorx="page" anchory="page"/>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53" type="#_x0000_t202" style="position:absolute;margin-left:69.8pt;margin-top:767.7pt;width:456.4pt;height:39.8pt;z-index:-564016;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141</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52" type="#_x0000_t202" style="position:absolute;margin-left:69.8pt;margin-top:767.7pt;width:455.4pt;height:39.8pt;z-index:-563992;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140</w:t>
                </w:r>
              </w:p>
              <w:p w:rsidR="00827075" w:rsidRDefault="00827075">
                <w:pPr>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51" type="#_x0000_t202" style="position:absolute;margin-left:69.8pt;margin-top:767.7pt;width:456.4pt;height:39.8pt;z-index:-563968;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150</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50" type="#_x0000_t202" style="position:absolute;margin-left:69.8pt;margin-top:767.7pt;width:455.4pt;height:39.8pt;z-index:-563944;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150</w:t>
                </w:r>
              </w:p>
              <w:p w:rsidR="00827075" w:rsidRDefault="00827075">
                <w:pPr>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69.8pt;margin-top:767.7pt;width:456.4pt;height:39.8pt;z-index:-563920;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158</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82" type="#_x0000_t202" style="position:absolute;margin-left:69.8pt;margin-top:767.7pt;width:456.35pt;height:39.8pt;z-index:-564712;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23</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81" type="#_x0000_t202" style="position:absolute;margin-left:69.8pt;margin-top:767.7pt;width:455.35pt;height:39.8pt;z-index:-564688;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30</w:t>
                </w:r>
              </w:p>
              <w:p w:rsidR="00827075" w:rsidRDefault="00827075">
                <w:pPr>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80" type="#_x0000_t202" style="position:absolute;margin-left:69.8pt;margin-top:767.7pt;width:456.35pt;height:39.8pt;z-index:-564664;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41</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78" type="#_x0000_t202" style="position:absolute;margin-left:69.8pt;margin-top:767.7pt;width:456.35pt;height:39.8pt;z-index:-564616;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51</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77" type="#_x0000_t202" style="position:absolute;margin-left:69.8pt;margin-top:767.7pt;width:455.35pt;height:39.8pt;z-index:-564592;mso-position-horizontal-relative:page;mso-position-vertical-relative:page" filled="f" stroked="f">
          <v:textbox inset="0,0,0,0">
            <w:txbxContent>
              <w:p w:rsidR="00827075" w:rsidRDefault="00827075">
                <w:pPr>
                  <w:spacing w:line="244" w:lineRule="exact"/>
                  <w:ind w:right="18"/>
                  <w:jc w:val="right"/>
                  <w:rPr>
                    <w:rFonts w:ascii="Calibri" w:eastAsia="Calibri" w:hAnsi="Calibri" w:cs="Calibri"/>
                  </w:rPr>
                </w:pPr>
                <w:r>
                  <w:rPr>
                    <w:rFonts w:ascii="Calibri"/>
                  </w:rPr>
                  <w:t>50</w:t>
                </w:r>
              </w:p>
              <w:p w:rsidR="00827075" w:rsidRDefault="00827075">
                <w:pPr>
                  <w:ind w:left="20" w:right="20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075" w:rsidRDefault="00C52A8A">
    <w:pPr>
      <w:spacing w:line="14" w:lineRule="auto"/>
      <w:rPr>
        <w:sz w:val="20"/>
        <w:szCs w:val="20"/>
      </w:rPr>
    </w:pPr>
    <w:r>
      <w:pict>
        <v:shapetype id="_x0000_t202" coordsize="21600,21600" o:spt="202" path="m,l,21600r21600,l21600,xe">
          <v:stroke joinstyle="miter"/>
          <v:path gradientshapeok="t" o:connecttype="rect"/>
        </v:shapetype>
        <v:shape id="_x0000_s2076" type="#_x0000_t202" style="position:absolute;margin-left:69.8pt;margin-top:767.7pt;width:456.35pt;height:39.8pt;z-index:-564568;mso-position-horizontal-relative:page;mso-position-vertical-relative:page" filled="f" stroked="f">
          <v:textbox inset="0,0,0,0">
            <w:txbxContent>
              <w:p w:rsidR="00827075" w:rsidRDefault="00827075">
                <w:pPr>
                  <w:spacing w:line="244" w:lineRule="exact"/>
                  <w:ind w:right="38"/>
                  <w:jc w:val="right"/>
                  <w:rPr>
                    <w:rFonts w:ascii="Calibri" w:eastAsia="Calibri" w:hAnsi="Calibri" w:cs="Calibri"/>
                  </w:rPr>
                </w:pPr>
                <w:r>
                  <w:fldChar w:fldCharType="begin"/>
                </w:r>
                <w:r>
                  <w:rPr>
                    <w:rFonts w:ascii="Calibri"/>
                  </w:rPr>
                  <w:instrText xml:space="preserve"> PAGE </w:instrText>
                </w:r>
                <w:r>
                  <w:fldChar w:fldCharType="separate"/>
                </w:r>
                <w:r w:rsidR="005847A2">
                  <w:rPr>
                    <w:rFonts w:ascii="Calibri"/>
                    <w:noProof/>
                  </w:rPr>
                  <w:t>59</w:t>
                </w:r>
                <w:r>
                  <w:fldChar w:fldCharType="end"/>
                </w:r>
              </w:p>
              <w:p w:rsidR="00827075" w:rsidRDefault="00827075">
                <w:pPr>
                  <w:ind w:left="20" w:right="224"/>
                  <w:rPr>
                    <w:rFonts w:ascii="Calibri" w:eastAsia="Calibri" w:hAnsi="Calibri" w:cs="Calibri"/>
                  </w:rPr>
                </w:pPr>
                <w:r>
                  <w:rPr>
                    <w:rFonts w:ascii="Calibri" w:hAnsi="Calibri"/>
                  </w:rPr>
                  <w:t>ENCJ Report on Independence, Accountability and Quality of the Judiciary – performance indicators 2017 - draft</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A8A" w:rsidRDefault="00C52A8A">
      <w:r>
        <w:separator/>
      </w:r>
    </w:p>
  </w:footnote>
  <w:footnote w:type="continuationSeparator" w:id="0">
    <w:p w:rsidR="00C52A8A" w:rsidRDefault="00C52A8A">
      <w:r>
        <w:continuationSeparator/>
      </w:r>
    </w:p>
  </w:footnote>
  <w:footnote w:id="1">
    <w:p w:rsidR="00827075" w:rsidRPr="00AF277C" w:rsidRDefault="00827075" w:rsidP="00827075">
      <w:pPr>
        <w:spacing w:before="28"/>
        <w:ind w:right="-20"/>
      </w:pPr>
      <w:r>
        <w:rPr>
          <w:rStyle w:val="FootnoteReference"/>
        </w:rPr>
        <w:footnoteRef/>
      </w:r>
      <w:r w:rsidRPr="00812687">
        <w:rPr>
          <w:lang w:val="fr-FR"/>
        </w:rPr>
        <w:t xml:space="preserve"> </w:t>
      </w:r>
      <w:r>
        <w:rPr>
          <w:rFonts w:ascii="Calibri" w:eastAsia="Calibri" w:hAnsi="Calibri" w:cs="Calibri"/>
          <w:sz w:val="18"/>
          <w:szCs w:val="18"/>
        </w:rPr>
        <w:t>RE</w:t>
      </w:r>
      <w:r w:rsidRPr="00883828">
        <w:rPr>
          <w:rFonts w:ascii="Calibri" w:eastAsia="Calibri" w:hAnsi="Calibri" w:cs="Calibri"/>
          <w:sz w:val="18"/>
          <w:szCs w:val="18"/>
        </w:rPr>
        <w:t>CJ</w:t>
      </w:r>
      <w:r w:rsidRPr="00883828">
        <w:rPr>
          <w:rFonts w:ascii="Calibri" w:eastAsia="Calibri" w:hAnsi="Calibri" w:cs="Calibri"/>
          <w:spacing w:val="-2"/>
          <w:sz w:val="18"/>
          <w:szCs w:val="18"/>
        </w:rPr>
        <w:t xml:space="preserve"> </w:t>
      </w:r>
      <w:r>
        <w:rPr>
          <w:rFonts w:ascii="Calibri" w:eastAsia="Calibri" w:hAnsi="Calibri" w:cs="Calibri"/>
          <w:spacing w:val="2"/>
          <w:sz w:val="18"/>
          <w:szCs w:val="18"/>
        </w:rPr>
        <w:t>și Comisia Europeană colaborează pe anumite componente ale Tabloului de Bord pentru Justiție</w:t>
      </w:r>
      <w:r w:rsidRPr="00883828">
        <w:rPr>
          <w:rFonts w:ascii="Calibri" w:eastAsia="Calibri" w:hAnsi="Calibri" w:cs="Calibri"/>
          <w:sz w:val="18"/>
          <w:szCs w:val="18"/>
        </w:rPr>
        <w:t>.</w:t>
      </w:r>
      <w:r w:rsidRPr="00883828">
        <w:rPr>
          <w:rFonts w:ascii="Calibri" w:eastAsia="Calibri" w:hAnsi="Calibri" w:cs="Calibri"/>
          <w:spacing w:val="2"/>
          <w:sz w:val="18"/>
          <w:szCs w:val="18"/>
        </w:rPr>
        <w:t xml:space="preserve"> </w:t>
      </w:r>
      <w:r>
        <w:rPr>
          <w:rFonts w:ascii="Calibri" w:eastAsia="Calibri" w:hAnsi="Calibri" w:cs="Calibri"/>
          <w:sz w:val="18"/>
          <w:szCs w:val="18"/>
        </w:rPr>
        <w:t xml:space="preserve">Datele utilizate la alineatul </w:t>
      </w:r>
      <w:r w:rsidRPr="00883828">
        <w:rPr>
          <w:rFonts w:ascii="Calibri" w:eastAsia="Calibri" w:hAnsi="Calibri" w:cs="Calibri"/>
          <w:spacing w:val="1"/>
          <w:sz w:val="18"/>
          <w:szCs w:val="18"/>
        </w:rPr>
        <w:t>3</w:t>
      </w:r>
      <w:r w:rsidRPr="00883828">
        <w:rPr>
          <w:rFonts w:ascii="Calibri" w:eastAsia="Calibri" w:hAnsi="Calibri" w:cs="Calibri"/>
          <w:spacing w:val="-2"/>
          <w:sz w:val="18"/>
          <w:szCs w:val="18"/>
        </w:rPr>
        <w:t>.</w:t>
      </w:r>
      <w:r w:rsidRPr="00883828">
        <w:rPr>
          <w:rFonts w:ascii="Calibri" w:eastAsia="Calibri" w:hAnsi="Calibri" w:cs="Calibri"/>
          <w:spacing w:val="1"/>
          <w:sz w:val="18"/>
          <w:szCs w:val="18"/>
        </w:rPr>
        <w:t>3</w:t>
      </w:r>
      <w:r w:rsidRPr="00883828">
        <w:rPr>
          <w:rFonts w:ascii="Calibri" w:eastAsia="Calibri" w:hAnsi="Calibri" w:cs="Calibri"/>
          <w:spacing w:val="-2"/>
          <w:sz w:val="18"/>
          <w:szCs w:val="18"/>
        </w:rPr>
        <w:t>.</w:t>
      </w:r>
      <w:r w:rsidRPr="00883828">
        <w:rPr>
          <w:rFonts w:ascii="Calibri" w:eastAsia="Calibri" w:hAnsi="Calibri" w:cs="Calibri"/>
          <w:sz w:val="18"/>
          <w:szCs w:val="18"/>
        </w:rPr>
        <w:t>2</w:t>
      </w:r>
      <w:r w:rsidRPr="00883828">
        <w:rPr>
          <w:rFonts w:ascii="Calibri" w:eastAsia="Calibri" w:hAnsi="Calibri" w:cs="Calibri"/>
          <w:spacing w:val="22"/>
          <w:sz w:val="18"/>
          <w:szCs w:val="18"/>
        </w:rPr>
        <w:t xml:space="preserve"> </w:t>
      </w:r>
      <w:r>
        <w:rPr>
          <w:rFonts w:ascii="Calibri" w:eastAsia="Calibri" w:hAnsi="Calibri" w:cs="Calibri"/>
          <w:spacing w:val="1"/>
          <w:sz w:val="18"/>
          <w:szCs w:val="18"/>
        </w:rPr>
        <w:t xml:space="preserve">al tabloului de bord, privind independența structurală, au fost colectate prin intermediul unui chestionar actualizat, elaborat de Comisia Europeană în strânsă colaborare cu </w:t>
      </w:r>
      <w:r>
        <w:rPr>
          <w:rFonts w:ascii="Calibri" w:eastAsia="Calibri" w:hAnsi="Calibri" w:cs="Calibri"/>
          <w:sz w:val="18"/>
          <w:szCs w:val="18"/>
        </w:rPr>
        <w:t>RECJ</w:t>
      </w:r>
      <w:r>
        <w:rPr>
          <w:rFonts w:ascii="Calibri" w:eastAsia="Calibri" w:hAnsi="Calibri" w:cs="Calibri"/>
          <w:spacing w:val="-1"/>
          <w:sz w:val="18"/>
          <w:szCs w:val="18"/>
        </w:rPr>
        <w:t>.</w:t>
      </w:r>
    </w:p>
  </w:footnote>
  <w:footnote w:id="2">
    <w:p w:rsidR="00827075" w:rsidRPr="00243CF9" w:rsidRDefault="00827075" w:rsidP="00827075">
      <w:pPr>
        <w:pStyle w:val="FootnoteText"/>
      </w:pPr>
      <w:r>
        <w:rPr>
          <w:rStyle w:val="FootnoteReference"/>
        </w:rPr>
        <w:footnoteRef/>
      </w:r>
      <w:r>
        <w:rPr>
          <w:rFonts w:ascii="Calibri" w:hAnsi="Calibri"/>
        </w:rPr>
        <w:t xml:space="preserve">Deoarece se utilizează intervale de gradație (subpunctele indicatorilor pot fi obținute pe o scală la intervale egale: distanța dintre 1 și 2 este identică cu cea dintre 2 și 3), se admite utilizarea procentelor.   </w:t>
      </w:r>
    </w:p>
  </w:footnote>
  <w:footnote w:id="3">
    <w:p w:rsidR="001B3AED" w:rsidRPr="00427A4C" w:rsidRDefault="001B3AED" w:rsidP="001B3AED">
      <w:pPr>
        <w:pStyle w:val="FootnoteText"/>
      </w:pPr>
      <w:r>
        <w:rPr>
          <w:rStyle w:val="FootnoteReference"/>
        </w:rPr>
        <w:footnoteRef/>
      </w:r>
      <w:r>
        <w:rPr>
          <w:rFonts w:ascii="Calibri" w:hAnsi="Calibri"/>
          <w:sz w:val="16"/>
          <w:szCs w:val="16"/>
        </w:rPr>
        <w:t xml:space="preserve">[1] </w:t>
      </w:r>
      <w:r>
        <w:rPr>
          <w:rFonts w:ascii="Calibri" w:hAnsi="Calibri"/>
        </w:rPr>
        <w:t>Corelația lui Pearson: 0,83 (N=24). Acest indicator al independenței percepute de cetățeni este o medie a celor trei seturi de date diferite. De asemenea, corelația dintre aceste seturi de date diferite este ridicată:  0,90 (N=26) cu independența judiciară din Raportul Global de Compatibilitate al Forumului Economic Mondial și 0,84 (N=22) cu imparțialitatea sistemului judiciar penal, măsurată cu ajutorul indicelui statului de drept.  În cele din urmă, corelațiile cu procentajele din Barometrul European obținute de respondenții care evaluează independența instanțelor și a judecătorilor ca fiind (destul de) bună sunt 0,67 (N=24).</w:t>
      </w:r>
    </w:p>
  </w:footnote>
  <w:footnote w:id="4">
    <w:p w:rsidR="00E567A8" w:rsidRPr="00DE1798" w:rsidRDefault="00E567A8" w:rsidP="00E567A8">
      <w:pPr>
        <w:pStyle w:val="FootnoteText"/>
        <w:jc w:val="both"/>
        <w:rPr>
          <w:rFonts w:cstheme="minorHAnsi"/>
        </w:rPr>
      </w:pPr>
      <w:r w:rsidRPr="00DE1798">
        <w:rPr>
          <w:rStyle w:val="FootnoteReference"/>
          <w:rFonts w:cstheme="minorHAnsi"/>
        </w:rPr>
        <w:footnoteRef/>
      </w:r>
      <w:r w:rsidRPr="00DE1798">
        <w:rPr>
          <w:rFonts w:cstheme="minorHAnsi"/>
        </w:rPr>
        <w:t xml:space="preserve"> Vezi: John Thomas (2015). The Centrality of Justice: its contribution to society, and its delivery. The Lord Williams of Mostyn Memorial Lecture</w:t>
      </w:r>
    </w:p>
  </w:footnote>
  <w:footnote w:id="5">
    <w:p w:rsidR="00E567A8" w:rsidRPr="00043000" w:rsidRDefault="00E567A8" w:rsidP="00E567A8">
      <w:pPr>
        <w:pStyle w:val="FootnoteText"/>
        <w:rPr>
          <w:rFonts w:cstheme="minorHAnsi"/>
        </w:rPr>
      </w:pPr>
      <w:r>
        <w:rPr>
          <w:rStyle w:val="FootnoteReference"/>
        </w:rPr>
        <w:footnoteRef/>
      </w:r>
      <w:r>
        <w:t xml:space="preserve"> </w:t>
      </w:r>
      <w:r w:rsidRPr="00043000">
        <w:rPr>
          <w:rFonts w:cstheme="minorHAnsi"/>
        </w:rPr>
        <w:t>Dacă un caz este meritoriu sau nu.</w:t>
      </w:r>
    </w:p>
  </w:footnote>
  <w:footnote w:id="6">
    <w:p w:rsidR="00E567A8" w:rsidRPr="00AA5333" w:rsidRDefault="00E567A8" w:rsidP="00E567A8">
      <w:pPr>
        <w:pStyle w:val="FootnoteText"/>
      </w:pPr>
      <w:r w:rsidRPr="00043000">
        <w:rPr>
          <w:rStyle w:val="FootnoteReference"/>
          <w:rFonts w:cstheme="minorHAnsi"/>
        </w:rPr>
        <w:footnoteRef/>
      </w:r>
      <w:r w:rsidRPr="00043000">
        <w:rPr>
          <w:rFonts w:cstheme="minorHAnsi"/>
        </w:rPr>
        <w:t xml:space="preserve"> De exemplu, prin </w:t>
      </w:r>
      <w:r>
        <w:rPr>
          <w:rFonts w:cstheme="minorHAnsi"/>
        </w:rPr>
        <w:t xml:space="preserve">dezbaterile proceselor </w:t>
      </w:r>
      <w:r w:rsidRPr="00043000">
        <w:rPr>
          <w:rFonts w:cstheme="minorHAnsi"/>
        </w:rPr>
        <w:t>de către un singur judecător în loc de un complet de judecată.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7A8" w:rsidRDefault="00E567A8">
    <w:pPr>
      <w:widowControl/>
      <w:autoSpaceDE w:val="0"/>
      <w:autoSpaceDN w:val="0"/>
      <w:adjustRightInd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7A8" w:rsidRDefault="00E567A8">
    <w:pPr>
      <w:widowControl/>
      <w:autoSpaceDE w:val="0"/>
      <w:autoSpaceDN w:val="0"/>
      <w:adjustRightInd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69CF"/>
    <w:multiLevelType w:val="multilevel"/>
    <w:tmpl w:val="92CE57A8"/>
    <w:lvl w:ilvl="0">
      <w:start w:val="1"/>
      <w:numFmt w:val="decimal"/>
      <w:lvlText w:val="%1"/>
      <w:lvlJc w:val="left"/>
      <w:pPr>
        <w:ind w:left="464" w:hanging="328"/>
      </w:pPr>
      <w:rPr>
        <w:rFonts w:hint="default"/>
      </w:rPr>
    </w:lvl>
    <w:lvl w:ilvl="1">
      <w:start w:val="1"/>
      <w:numFmt w:val="decimal"/>
      <w:lvlText w:val="%1.%2"/>
      <w:lvlJc w:val="left"/>
      <w:pPr>
        <w:ind w:left="136" w:hanging="328"/>
      </w:pPr>
      <w:rPr>
        <w:rFonts w:ascii="Calibri" w:eastAsia="Calibri" w:hAnsi="Calibri" w:hint="default"/>
        <w:sz w:val="22"/>
        <w:szCs w:val="22"/>
      </w:rPr>
    </w:lvl>
    <w:lvl w:ilvl="2">
      <w:start w:val="1"/>
      <w:numFmt w:val="lowerRoman"/>
      <w:lvlText w:val="(%3)"/>
      <w:lvlJc w:val="left"/>
      <w:pPr>
        <w:ind w:left="1093" w:hanging="236"/>
      </w:pPr>
      <w:rPr>
        <w:rFonts w:ascii="Calibri" w:eastAsia="Calibri" w:hAnsi="Calibri" w:hint="default"/>
        <w:sz w:val="22"/>
        <w:szCs w:val="22"/>
      </w:rPr>
    </w:lvl>
    <w:lvl w:ilvl="3">
      <w:start w:val="1"/>
      <w:numFmt w:val="bullet"/>
      <w:lvlText w:val="•"/>
      <w:lvlJc w:val="left"/>
      <w:pPr>
        <w:ind w:left="2130" w:hanging="236"/>
      </w:pPr>
      <w:rPr>
        <w:rFonts w:hint="default"/>
      </w:rPr>
    </w:lvl>
    <w:lvl w:ilvl="4">
      <w:start w:val="1"/>
      <w:numFmt w:val="bullet"/>
      <w:lvlText w:val="•"/>
      <w:lvlJc w:val="left"/>
      <w:pPr>
        <w:ind w:left="3160" w:hanging="236"/>
      </w:pPr>
      <w:rPr>
        <w:rFonts w:hint="default"/>
      </w:rPr>
    </w:lvl>
    <w:lvl w:ilvl="5">
      <w:start w:val="1"/>
      <w:numFmt w:val="bullet"/>
      <w:lvlText w:val="•"/>
      <w:lvlJc w:val="left"/>
      <w:pPr>
        <w:ind w:left="4190" w:hanging="236"/>
      </w:pPr>
      <w:rPr>
        <w:rFonts w:hint="default"/>
      </w:rPr>
    </w:lvl>
    <w:lvl w:ilvl="6">
      <w:start w:val="1"/>
      <w:numFmt w:val="bullet"/>
      <w:lvlText w:val="•"/>
      <w:lvlJc w:val="left"/>
      <w:pPr>
        <w:ind w:left="5220" w:hanging="236"/>
      </w:pPr>
      <w:rPr>
        <w:rFonts w:hint="default"/>
      </w:rPr>
    </w:lvl>
    <w:lvl w:ilvl="7">
      <w:start w:val="1"/>
      <w:numFmt w:val="bullet"/>
      <w:lvlText w:val="•"/>
      <w:lvlJc w:val="left"/>
      <w:pPr>
        <w:ind w:left="6250" w:hanging="236"/>
      </w:pPr>
      <w:rPr>
        <w:rFonts w:hint="default"/>
      </w:rPr>
    </w:lvl>
    <w:lvl w:ilvl="8">
      <w:start w:val="1"/>
      <w:numFmt w:val="bullet"/>
      <w:lvlText w:val="•"/>
      <w:lvlJc w:val="left"/>
      <w:pPr>
        <w:ind w:left="7280" w:hanging="236"/>
      </w:pPr>
      <w:rPr>
        <w:rFonts w:hint="default"/>
      </w:rPr>
    </w:lvl>
  </w:abstractNum>
  <w:abstractNum w:abstractNumId="1" w15:restartNumberingAfterBreak="0">
    <w:nsid w:val="02813AD7"/>
    <w:multiLevelType w:val="hybridMultilevel"/>
    <w:tmpl w:val="290ACA3C"/>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9E4362"/>
    <w:multiLevelType w:val="multilevel"/>
    <w:tmpl w:val="2B72403E"/>
    <w:lvl w:ilvl="0">
      <w:start w:val="1"/>
      <w:numFmt w:val="decimal"/>
      <w:lvlText w:val="%1"/>
      <w:lvlJc w:val="left"/>
      <w:pPr>
        <w:ind w:left="845" w:hanging="709"/>
      </w:pPr>
      <w:rPr>
        <w:rFonts w:hint="default"/>
      </w:rPr>
    </w:lvl>
    <w:lvl w:ilvl="1">
      <w:start w:val="1"/>
      <w:numFmt w:val="decimal"/>
      <w:lvlText w:val="%1.%2"/>
      <w:lvlJc w:val="left"/>
      <w:pPr>
        <w:ind w:left="136" w:hanging="709"/>
      </w:pPr>
      <w:rPr>
        <w:rFonts w:ascii="Calibri" w:eastAsia="Calibri" w:hAnsi="Calibri" w:hint="default"/>
        <w:sz w:val="22"/>
        <w:szCs w:val="22"/>
      </w:rPr>
    </w:lvl>
    <w:lvl w:ilvl="2">
      <w:start w:val="1"/>
      <w:numFmt w:val="bullet"/>
      <w:lvlText w:val="•"/>
      <w:lvlJc w:val="left"/>
      <w:pPr>
        <w:ind w:left="1784" w:hanging="709"/>
      </w:pPr>
      <w:rPr>
        <w:rFonts w:hint="default"/>
      </w:rPr>
    </w:lvl>
    <w:lvl w:ilvl="3">
      <w:start w:val="1"/>
      <w:numFmt w:val="bullet"/>
      <w:lvlText w:val="•"/>
      <w:lvlJc w:val="left"/>
      <w:pPr>
        <w:ind w:left="2728" w:hanging="709"/>
      </w:pPr>
      <w:rPr>
        <w:rFonts w:hint="default"/>
      </w:rPr>
    </w:lvl>
    <w:lvl w:ilvl="4">
      <w:start w:val="1"/>
      <w:numFmt w:val="bullet"/>
      <w:lvlText w:val="•"/>
      <w:lvlJc w:val="left"/>
      <w:pPr>
        <w:ind w:left="3673" w:hanging="709"/>
      </w:pPr>
      <w:rPr>
        <w:rFonts w:hint="default"/>
      </w:rPr>
    </w:lvl>
    <w:lvl w:ilvl="5">
      <w:start w:val="1"/>
      <w:numFmt w:val="bullet"/>
      <w:lvlText w:val="•"/>
      <w:lvlJc w:val="left"/>
      <w:pPr>
        <w:ind w:left="4617" w:hanging="709"/>
      </w:pPr>
      <w:rPr>
        <w:rFonts w:hint="default"/>
      </w:rPr>
    </w:lvl>
    <w:lvl w:ilvl="6">
      <w:start w:val="1"/>
      <w:numFmt w:val="bullet"/>
      <w:lvlText w:val="•"/>
      <w:lvlJc w:val="left"/>
      <w:pPr>
        <w:ind w:left="5562" w:hanging="709"/>
      </w:pPr>
      <w:rPr>
        <w:rFonts w:hint="default"/>
      </w:rPr>
    </w:lvl>
    <w:lvl w:ilvl="7">
      <w:start w:val="1"/>
      <w:numFmt w:val="bullet"/>
      <w:lvlText w:val="•"/>
      <w:lvlJc w:val="left"/>
      <w:pPr>
        <w:ind w:left="6506" w:hanging="709"/>
      </w:pPr>
      <w:rPr>
        <w:rFonts w:hint="default"/>
      </w:rPr>
    </w:lvl>
    <w:lvl w:ilvl="8">
      <w:start w:val="1"/>
      <w:numFmt w:val="bullet"/>
      <w:lvlText w:val="•"/>
      <w:lvlJc w:val="left"/>
      <w:pPr>
        <w:ind w:left="7451" w:hanging="709"/>
      </w:pPr>
      <w:rPr>
        <w:rFonts w:hint="default"/>
      </w:rPr>
    </w:lvl>
  </w:abstractNum>
  <w:abstractNum w:abstractNumId="3" w15:restartNumberingAfterBreak="0">
    <w:nsid w:val="07086BA3"/>
    <w:multiLevelType w:val="hybridMultilevel"/>
    <w:tmpl w:val="22FC70AE"/>
    <w:lvl w:ilvl="0" w:tplc="0B82CDA0">
      <w:start w:val="1"/>
      <w:numFmt w:val="decimal"/>
      <w:lvlText w:val="%1."/>
      <w:lvlJc w:val="left"/>
      <w:pPr>
        <w:ind w:left="476"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B7D79"/>
    <w:multiLevelType w:val="hybridMultilevel"/>
    <w:tmpl w:val="A9A21A72"/>
    <w:lvl w:ilvl="0" w:tplc="D9902A40">
      <w:start w:val="1"/>
      <w:numFmt w:val="lowerLetter"/>
      <w:lvlText w:val="%1)"/>
      <w:lvlJc w:val="left"/>
      <w:pPr>
        <w:ind w:left="825" w:hanging="349"/>
      </w:pPr>
      <w:rPr>
        <w:rFonts w:ascii="Calibri" w:eastAsia="Calibri" w:hAnsi="Calibri" w:hint="default"/>
        <w:sz w:val="22"/>
        <w:szCs w:val="22"/>
      </w:rPr>
    </w:lvl>
    <w:lvl w:ilvl="1" w:tplc="25B622B8">
      <w:start w:val="1"/>
      <w:numFmt w:val="bullet"/>
      <w:lvlText w:val="•"/>
      <w:lvlJc w:val="left"/>
      <w:pPr>
        <w:ind w:left="1704" w:hanging="349"/>
      </w:pPr>
      <w:rPr>
        <w:rFonts w:hint="default"/>
      </w:rPr>
    </w:lvl>
    <w:lvl w:ilvl="2" w:tplc="3E9EA2FC">
      <w:start w:val="1"/>
      <w:numFmt w:val="bullet"/>
      <w:lvlText w:val="•"/>
      <w:lvlJc w:val="left"/>
      <w:pPr>
        <w:ind w:left="2588" w:hanging="349"/>
      </w:pPr>
      <w:rPr>
        <w:rFonts w:hint="default"/>
      </w:rPr>
    </w:lvl>
    <w:lvl w:ilvl="3" w:tplc="3AC61DCC">
      <w:start w:val="1"/>
      <w:numFmt w:val="bullet"/>
      <w:lvlText w:val="•"/>
      <w:lvlJc w:val="left"/>
      <w:pPr>
        <w:ind w:left="3472" w:hanging="349"/>
      </w:pPr>
      <w:rPr>
        <w:rFonts w:hint="default"/>
      </w:rPr>
    </w:lvl>
    <w:lvl w:ilvl="4" w:tplc="8D708196">
      <w:start w:val="1"/>
      <w:numFmt w:val="bullet"/>
      <w:lvlText w:val="•"/>
      <w:lvlJc w:val="left"/>
      <w:pPr>
        <w:ind w:left="4356" w:hanging="349"/>
      </w:pPr>
      <w:rPr>
        <w:rFonts w:hint="default"/>
      </w:rPr>
    </w:lvl>
    <w:lvl w:ilvl="5" w:tplc="EDDA5F9C">
      <w:start w:val="1"/>
      <w:numFmt w:val="bullet"/>
      <w:lvlText w:val="•"/>
      <w:lvlJc w:val="left"/>
      <w:pPr>
        <w:ind w:left="5240" w:hanging="349"/>
      </w:pPr>
      <w:rPr>
        <w:rFonts w:hint="default"/>
      </w:rPr>
    </w:lvl>
    <w:lvl w:ilvl="6" w:tplc="6DCE1896">
      <w:start w:val="1"/>
      <w:numFmt w:val="bullet"/>
      <w:lvlText w:val="•"/>
      <w:lvlJc w:val="left"/>
      <w:pPr>
        <w:ind w:left="6124" w:hanging="349"/>
      </w:pPr>
      <w:rPr>
        <w:rFonts w:hint="default"/>
      </w:rPr>
    </w:lvl>
    <w:lvl w:ilvl="7" w:tplc="AE407EC4">
      <w:start w:val="1"/>
      <w:numFmt w:val="bullet"/>
      <w:lvlText w:val="•"/>
      <w:lvlJc w:val="left"/>
      <w:pPr>
        <w:ind w:left="7008" w:hanging="349"/>
      </w:pPr>
      <w:rPr>
        <w:rFonts w:hint="default"/>
      </w:rPr>
    </w:lvl>
    <w:lvl w:ilvl="8" w:tplc="B0A2BB38">
      <w:start w:val="1"/>
      <w:numFmt w:val="bullet"/>
      <w:lvlText w:val="•"/>
      <w:lvlJc w:val="left"/>
      <w:pPr>
        <w:ind w:left="7892" w:hanging="349"/>
      </w:pPr>
      <w:rPr>
        <w:rFonts w:hint="default"/>
      </w:rPr>
    </w:lvl>
  </w:abstractNum>
  <w:abstractNum w:abstractNumId="5" w15:restartNumberingAfterBreak="0">
    <w:nsid w:val="0C927672"/>
    <w:multiLevelType w:val="hybridMultilevel"/>
    <w:tmpl w:val="8F8C932E"/>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0CC46FB4"/>
    <w:multiLevelType w:val="multilevel"/>
    <w:tmpl w:val="FCF4E530"/>
    <w:lvl w:ilvl="0">
      <w:start w:val="4"/>
      <w:numFmt w:val="decimal"/>
      <w:lvlText w:val="%1"/>
      <w:lvlJc w:val="left"/>
      <w:pPr>
        <w:ind w:left="544" w:hanging="428"/>
      </w:pPr>
      <w:rPr>
        <w:rFonts w:hint="default"/>
      </w:rPr>
    </w:lvl>
    <w:lvl w:ilvl="1">
      <w:start w:val="1"/>
      <w:numFmt w:val="decimal"/>
      <w:lvlText w:val="%1.%2"/>
      <w:lvlJc w:val="left"/>
      <w:pPr>
        <w:ind w:left="544" w:hanging="428"/>
      </w:pPr>
      <w:rPr>
        <w:rFonts w:ascii="Calibri" w:eastAsia="Calibri" w:hAnsi="Calibri" w:hint="default"/>
        <w:sz w:val="22"/>
        <w:szCs w:val="22"/>
      </w:rPr>
    </w:lvl>
    <w:lvl w:ilvl="2">
      <w:start w:val="1"/>
      <w:numFmt w:val="bullet"/>
      <w:lvlText w:val="•"/>
      <w:lvlJc w:val="left"/>
      <w:pPr>
        <w:ind w:left="2292" w:hanging="428"/>
      </w:pPr>
      <w:rPr>
        <w:rFonts w:hint="default"/>
      </w:rPr>
    </w:lvl>
    <w:lvl w:ilvl="3">
      <w:start w:val="1"/>
      <w:numFmt w:val="bullet"/>
      <w:lvlText w:val="•"/>
      <w:lvlJc w:val="left"/>
      <w:pPr>
        <w:ind w:left="3168" w:hanging="428"/>
      </w:pPr>
      <w:rPr>
        <w:rFonts w:hint="default"/>
      </w:rPr>
    </w:lvl>
    <w:lvl w:ilvl="4">
      <w:start w:val="1"/>
      <w:numFmt w:val="bullet"/>
      <w:lvlText w:val="•"/>
      <w:lvlJc w:val="left"/>
      <w:pPr>
        <w:ind w:left="4044" w:hanging="428"/>
      </w:pPr>
      <w:rPr>
        <w:rFonts w:hint="default"/>
      </w:rPr>
    </w:lvl>
    <w:lvl w:ilvl="5">
      <w:start w:val="1"/>
      <w:numFmt w:val="bullet"/>
      <w:lvlText w:val="•"/>
      <w:lvlJc w:val="left"/>
      <w:pPr>
        <w:ind w:left="4920" w:hanging="428"/>
      </w:pPr>
      <w:rPr>
        <w:rFonts w:hint="default"/>
      </w:rPr>
    </w:lvl>
    <w:lvl w:ilvl="6">
      <w:start w:val="1"/>
      <w:numFmt w:val="bullet"/>
      <w:lvlText w:val="•"/>
      <w:lvlJc w:val="left"/>
      <w:pPr>
        <w:ind w:left="5796" w:hanging="428"/>
      </w:pPr>
      <w:rPr>
        <w:rFonts w:hint="default"/>
      </w:rPr>
    </w:lvl>
    <w:lvl w:ilvl="7">
      <w:start w:val="1"/>
      <w:numFmt w:val="bullet"/>
      <w:lvlText w:val="•"/>
      <w:lvlJc w:val="left"/>
      <w:pPr>
        <w:ind w:left="6672" w:hanging="428"/>
      </w:pPr>
      <w:rPr>
        <w:rFonts w:hint="default"/>
      </w:rPr>
    </w:lvl>
    <w:lvl w:ilvl="8">
      <w:start w:val="1"/>
      <w:numFmt w:val="bullet"/>
      <w:lvlText w:val="•"/>
      <w:lvlJc w:val="left"/>
      <w:pPr>
        <w:ind w:left="7548" w:hanging="428"/>
      </w:pPr>
      <w:rPr>
        <w:rFonts w:hint="default"/>
      </w:rPr>
    </w:lvl>
  </w:abstractNum>
  <w:abstractNum w:abstractNumId="7" w15:restartNumberingAfterBreak="0">
    <w:nsid w:val="0EDC32FE"/>
    <w:multiLevelType w:val="hybridMultilevel"/>
    <w:tmpl w:val="DBC4A718"/>
    <w:lvl w:ilvl="0" w:tplc="08090003">
      <w:start w:val="1"/>
      <w:numFmt w:val="bullet"/>
      <w:lvlText w:val="o"/>
      <w:lvlJc w:val="left"/>
      <w:pPr>
        <w:ind w:left="1287" w:hanging="360"/>
      </w:pPr>
      <w:rPr>
        <w:rFonts w:ascii="Courier New" w:hAnsi="Courier New" w:cs="Courier New"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0EEE7B5D"/>
    <w:multiLevelType w:val="multilevel"/>
    <w:tmpl w:val="2336281E"/>
    <w:lvl w:ilvl="0">
      <w:start w:val="9"/>
      <w:numFmt w:val="decimal"/>
      <w:lvlText w:val="%1"/>
      <w:lvlJc w:val="left"/>
      <w:pPr>
        <w:ind w:left="116" w:hanging="360"/>
      </w:pPr>
      <w:rPr>
        <w:rFonts w:hint="default"/>
      </w:rPr>
    </w:lvl>
    <w:lvl w:ilvl="1">
      <w:start w:val="1"/>
      <w:numFmt w:val="decimal"/>
      <w:lvlText w:val="%1.%2"/>
      <w:lvlJc w:val="left"/>
      <w:pPr>
        <w:ind w:left="116" w:hanging="360"/>
      </w:pPr>
      <w:rPr>
        <w:rFonts w:ascii="Calibri" w:eastAsia="Calibri" w:hAnsi="Calibri" w:hint="default"/>
        <w:sz w:val="24"/>
        <w:szCs w:val="24"/>
      </w:rPr>
    </w:lvl>
    <w:lvl w:ilvl="2">
      <w:start w:val="1"/>
      <w:numFmt w:val="bullet"/>
      <w:lvlText w:val="•"/>
      <w:lvlJc w:val="left"/>
      <w:pPr>
        <w:ind w:left="1956" w:hanging="360"/>
      </w:pPr>
      <w:rPr>
        <w:rFonts w:hint="default"/>
      </w:rPr>
    </w:lvl>
    <w:lvl w:ilvl="3">
      <w:start w:val="1"/>
      <w:numFmt w:val="bullet"/>
      <w:lvlText w:val="•"/>
      <w:lvlJc w:val="left"/>
      <w:pPr>
        <w:ind w:left="2874" w:hanging="360"/>
      </w:pPr>
      <w:rPr>
        <w:rFonts w:hint="default"/>
      </w:rPr>
    </w:lvl>
    <w:lvl w:ilvl="4">
      <w:start w:val="1"/>
      <w:numFmt w:val="bullet"/>
      <w:lvlText w:val="•"/>
      <w:lvlJc w:val="left"/>
      <w:pPr>
        <w:ind w:left="3792" w:hanging="360"/>
      </w:pPr>
      <w:rPr>
        <w:rFonts w:hint="default"/>
      </w:rPr>
    </w:lvl>
    <w:lvl w:ilvl="5">
      <w:start w:val="1"/>
      <w:numFmt w:val="bullet"/>
      <w:lvlText w:val="•"/>
      <w:lvlJc w:val="left"/>
      <w:pPr>
        <w:ind w:left="4710" w:hanging="360"/>
      </w:pPr>
      <w:rPr>
        <w:rFonts w:hint="default"/>
      </w:rPr>
    </w:lvl>
    <w:lvl w:ilvl="6">
      <w:start w:val="1"/>
      <w:numFmt w:val="bullet"/>
      <w:lvlText w:val="•"/>
      <w:lvlJc w:val="left"/>
      <w:pPr>
        <w:ind w:left="5628" w:hanging="360"/>
      </w:pPr>
      <w:rPr>
        <w:rFonts w:hint="default"/>
      </w:rPr>
    </w:lvl>
    <w:lvl w:ilvl="7">
      <w:start w:val="1"/>
      <w:numFmt w:val="bullet"/>
      <w:lvlText w:val="•"/>
      <w:lvlJc w:val="left"/>
      <w:pPr>
        <w:ind w:left="6546" w:hanging="360"/>
      </w:pPr>
      <w:rPr>
        <w:rFonts w:hint="default"/>
      </w:rPr>
    </w:lvl>
    <w:lvl w:ilvl="8">
      <w:start w:val="1"/>
      <w:numFmt w:val="bullet"/>
      <w:lvlText w:val="•"/>
      <w:lvlJc w:val="left"/>
      <w:pPr>
        <w:ind w:left="7464" w:hanging="360"/>
      </w:pPr>
      <w:rPr>
        <w:rFonts w:hint="default"/>
      </w:rPr>
    </w:lvl>
  </w:abstractNum>
  <w:abstractNum w:abstractNumId="9" w15:restartNumberingAfterBreak="0">
    <w:nsid w:val="10FA7341"/>
    <w:multiLevelType w:val="multilevel"/>
    <w:tmpl w:val="2A6A8A7C"/>
    <w:lvl w:ilvl="0">
      <w:start w:val="5"/>
      <w:numFmt w:val="decimal"/>
      <w:lvlText w:val="%1"/>
      <w:lvlJc w:val="left"/>
      <w:pPr>
        <w:ind w:left="476" w:hanging="360"/>
      </w:pPr>
      <w:rPr>
        <w:rFonts w:hint="default"/>
      </w:rPr>
    </w:lvl>
    <w:lvl w:ilvl="1">
      <w:start w:val="4"/>
      <w:numFmt w:val="decimal"/>
      <w:lvlText w:val="%1.%2"/>
      <w:lvlJc w:val="left"/>
      <w:pPr>
        <w:ind w:left="476" w:hanging="360"/>
      </w:pPr>
      <w:rPr>
        <w:rFonts w:ascii="Calibri" w:eastAsia="Calibri" w:hAnsi="Calibri" w:hint="default"/>
        <w:b/>
        <w:bCs/>
      </w:rPr>
    </w:lvl>
    <w:lvl w:ilvl="2">
      <w:start w:val="1"/>
      <w:numFmt w:val="bullet"/>
      <w:lvlText w:val="•"/>
      <w:lvlJc w:val="left"/>
      <w:pPr>
        <w:ind w:left="2244" w:hanging="360"/>
      </w:pPr>
      <w:rPr>
        <w:rFonts w:hint="default"/>
      </w:rPr>
    </w:lvl>
    <w:lvl w:ilvl="3">
      <w:start w:val="1"/>
      <w:numFmt w:val="bullet"/>
      <w:lvlText w:val="•"/>
      <w:lvlJc w:val="left"/>
      <w:pPr>
        <w:ind w:left="3126" w:hanging="360"/>
      </w:pPr>
      <w:rPr>
        <w:rFonts w:hint="default"/>
      </w:rPr>
    </w:lvl>
    <w:lvl w:ilvl="4">
      <w:start w:val="1"/>
      <w:numFmt w:val="bullet"/>
      <w:lvlText w:val="•"/>
      <w:lvlJc w:val="left"/>
      <w:pPr>
        <w:ind w:left="4008" w:hanging="360"/>
      </w:pPr>
      <w:rPr>
        <w:rFonts w:hint="default"/>
      </w:rPr>
    </w:lvl>
    <w:lvl w:ilvl="5">
      <w:start w:val="1"/>
      <w:numFmt w:val="bullet"/>
      <w:lvlText w:val="•"/>
      <w:lvlJc w:val="left"/>
      <w:pPr>
        <w:ind w:left="4890" w:hanging="360"/>
      </w:pPr>
      <w:rPr>
        <w:rFonts w:hint="default"/>
      </w:rPr>
    </w:lvl>
    <w:lvl w:ilvl="6">
      <w:start w:val="1"/>
      <w:numFmt w:val="bullet"/>
      <w:lvlText w:val="•"/>
      <w:lvlJc w:val="left"/>
      <w:pPr>
        <w:ind w:left="5772" w:hanging="360"/>
      </w:pPr>
      <w:rPr>
        <w:rFonts w:hint="default"/>
      </w:rPr>
    </w:lvl>
    <w:lvl w:ilvl="7">
      <w:start w:val="1"/>
      <w:numFmt w:val="bullet"/>
      <w:lvlText w:val="•"/>
      <w:lvlJc w:val="left"/>
      <w:pPr>
        <w:ind w:left="6654" w:hanging="360"/>
      </w:pPr>
      <w:rPr>
        <w:rFonts w:hint="default"/>
      </w:rPr>
    </w:lvl>
    <w:lvl w:ilvl="8">
      <w:start w:val="1"/>
      <w:numFmt w:val="bullet"/>
      <w:lvlText w:val="•"/>
      <w:lvlJc w:val="left"/>
      <w:pPr>
        <w:ind w:left="7536" w:hanging="360"/>
      </w:pPr>
      <w:rPr>
        <w:rFonts w:hint="default"/>
      </w:rPr>
    </w:lvl>
  </w:abstractNum>
  <w:abstractNum w:abstractNumId="10" w15:restartNumberingAfterBreak="0">
    <w:nsid w:val="157E3183"/>
    <w:multiLevelType w:val="hybridMultilevel"/>
    <w:tmpl w:val="41A00150"/>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16AF65F1"/>
    <w:multiLevelType w:val="hybridMultilevel"/>
    <w:tmpl w:val="12302CEC"/>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6EB71B1"/>
    <w:multiLevelType w:val="multilevel"/>
    <w:tmpl w:val="6EDC5E0E"/>
    <w:lvl w:ilvl="0">
      <w:start w:val="2"/>
      <w:numFmt w:val="decimal"/>
      <w:lvlText w:val="%1"/>
      <w:lvlJc w:val="left"/>
      <w:pPr>
        <w:ind w:left="116" w:hanging="328"/>
      </w:pPr>
      <w:rPr>
        <w:rFonts w:hint="default"/>
      </w:rPr>
    </w:lvl>
    <w:lvl w:ilvl="1">
      <w:start w:val="1"/>
      <w:numFmt w:val="decimal"/>
      <w:lvlText w:val="%1.%2"/>
      <w:lvlJc w:val="left"/>
      <w:pPr>
        <w:ind w:left="116" w:hanging="328"/>
      </w:pPr>
      <w:rPr>
        <w:rFonts w:ascii="Calibri" w:eastAsia="Calibri" w:hAnsi="Calibri" w:hint="default"/>
        <w:sz w:val="22"/>
        <w:szCs w:val="22"/>
      </w:rPr>
    </w:lvl>
    <w:lvl w:ilvl="2">
      <w:start w:val="1"/>
      <w:numFmt w:val="bullet"/>
      <w:lvlText w:val="•"/>
      <w:lvlJc w:val="left"/>
      <w:pPr>
        <w:ind w:left="1956" w:hanging="328"/>
      </w:pPr>
      <w:rPr>
        <w:rFonts w:hint="default"/>
      </w:rPr>
    </w:lvl>
    <w:lvl w:ilvl="3">
      <w:start w:val="1"/>
      <w:numFmt w:val="bullet"/>
      <w:lvlText w:val="•"/>
      <w:lvlJc w:val="left"/>
      <w:pPr>
        <w:ind w:left="2874" w:hanging="328"/>
      </w:pPr>
      <w:rPr>
        <w:rFonts w:hint="default"/>
      </w:rPr>
    </w:lvl>
    <w:lvl w:ilvl="4">
      <w:start w:val="1"/>
      <w:numFmt w:val="bullet"/>
      <w:lvlText w:val="•"/>
      <w:lvlJc w:val="left"/>
      <w:pPr>
        <w:ind w:left="3792" w:hanging="328"/>
      </w:pPr>
      <w:rPr>
        <w:rFonts w:hint="default"/>
      </w:rPr>
    </w:lvl>
    <w:lvl w:ilvl="5">
      <w:start w:val="1"/>
      <w:numFmt w:val="bullet"/>
      <w:lvlText w:val="•"/>
      <w:lvlJc w:val="left"/>
      <w:pPr>
        <w:ind w:left="4710" w:hanging="328"/>
      </w:pPr>
      <w:rPr>
        <w:rFonts w:hint="default"/>
      </w:rPr>
    </w:lvl>
    <w:lvl w:ilvl="6">
      <w:start w:val="1"/>
      <w:numFmt w:val="bullet"/>
      <w:lvlText w:val="•"/>
      <w:lvlJc w:val="left"/>
      <w:pPr>
        <w:ind w:left="5628" w:hanging="328"/>
      </w:pPr>
      <w:rPr>
        <w:rFonts w:hint="default"/>
      </w:rPr>
    </w:lvl>
    <w:lvl w:ilvl="7">
      <w:start w:val="1"/>
      <w:numFmt w:val="bullet"/>
      <w:lvlText w:val="•"/>
      <w:lvlJc w:val="left"/>
      <w:pPr>
        <w:ind w:left="6546" w:hanging="328"/>
      </w:pPr>
      <w:rPr>
        <w:rFonts w:hint="default"/>
      </w:rPr>
    </w:lvl>
    <w:lvl w:ilvl="8">
      <w:start w:val="1"/>
      <w:numFmt w:val="bullet"/>
      <w:lvlText w:val="•"/>
      <w:lvlJc w:val="left"/>
      <w:pPr>
        <w:ind w:left="7464" w:hanging="328"/>
      </w:pPr>
      <w:rPr>
        <w:rFonts w:hint="default"/>
      </w:rPr>
    </w:lvl>
  </w:abstractNum>
  <w:abstractNum w:abstractNumId="13" w15:restartNumberingAfterBreak="0">
    <w:nsid w:val="1747225A"/>
    <w:multiLevelType w:val="multilevel"/>
    <w:tmpl w:val="925C4416"/>
    <w:lvl w:ilvl="0">
      <w:start w:val="5"/>
      <w:numFmt w:val="decimal"/>
      <w:lvlText w:val="%1"/>
      <w:lvlJc w:val="left"/>
      <w:pPr>
        <w:ind w:left="476" w:hanging="360"/>
      </w:pPr>
      <w:rPr>
        <w:rFonts w:hint="default"/>
      </w:rPr>
    </w:lvl>
    <w:lvl w:ilvl="1">
      <w:start w:val="3"/>
      <w:numFmt w:val="decimal"/>
      <w:lvlText w:val="%1.%2"/>
      <w:lvlJc w:val="left"/>
      <w:pPr>
        <w:ind w:left="540" w:hanging="360"/>
        <w:jc w:val="right"/>
      </w:pPr>
      <w:rPr>
        <w:rFonts w:ascii="Calibri" w:eastAsia="Calibri" w:hAnsi="Calibri" w:hint="default"/>
        <w:b/>
        <w:bCs/>
      </w:rPr>
    </w:lvl>
    <w:lvl w:ilvl="2">
      <w:start w:val="1"/>
      <w:numFmt w:val="bullet"/>
      <w:lvlText w:val="•"/>
      <w:lvlJc w:val="left"/>
      <w:pPr>
        <w:ind w:left="2244" w:hanging="360"/>
      </w:pPr>
      <w:rPr>
        <w:rFonts w:hint="default"/>
      </w:rPr>
    </w:lvl>
    <w:lvl w:ilvl="3">
      <w:start w:val="1"/>
      <w:numFmt w:val="bullet"/>
      <w:lvlText w:val="•"/>
      <w:lvlJc w:val="left"/>
      <w:pPr>
        <w:ind w:left="3126" w:hanging="360"/>
      </w:pPr>
      <w:rPr>
        <w:rFonts w:hint="default"/>
      </w:rPr>
    </w:lvl>
    <w:lvl w:ilvl="4">
      <w:start w:val="1"/>
      <w:numFmt w:val="bullet"/>
      <w:lvlText w:val="•"/>
      <w:lvlJc w:val="left"/>
      <w:pPr>
        <w:ind w:left="4008" w:hanging="360"/>
      </w:pPr>
      <w:rPr>
        <w:rFonts w:hint="default"/>
      </w:rPr>
    </w:lvl>
    <w:lvl w:ilvl="5">
      <w:start w:val="1"/>
      <w:numFmt w:val="bullet"/>
      <w:lvlText w:val="•"/>
      <w:lvlJc w:val="left"/>
      <w:pPr>
        <w:ind w:left="4890" w:hanging="360"/>
      </w:pPr>
      <w:rPr>
        <w:rFonts w:hint="default"/>
      </w:rPr>
    </w:lvl>
    <w:lvl w:ilvl="6">
      <w:start w:val="1"/>
      <w:numFmt w:val="bullet"/>
      <w:lvlText w:val="•"/>
      <w:lvlJc w:val="left"/>
      <w:pPr>
        <w:ind w:left="5772" w:hanging="360"/>
      </w:pPr>
      <w:rPr>
        <w:rFonts w:hint="default"/>
      </w:rPr>
    </w:lvl>
    <w:lvl w:ilvl="7">
      <w:start w:val="1"/>
      <w:numFmt w:val="bullet"/>
      <w:lvlText w:val="•"/>
      <w:lvlJc w:val="left"/>
      <w:pPr>
        <w:ind w:left="6654" w:hanging="360"/>
      </w:pPr>
      <w:rPr>
        <w:rFonts w:hint="default"/>
      </w:rPr>
    </w:lvl>
    <w:lvl w:ilvl="8">
      <w:start w:val="1"/>
      <w:numFmt w:val="bullet"/>
      <w:lvlText w:val="•"/>
      <w:lvlJc w:val="left"/>
      <w:pPr>
        <w:ind w:left="7536" w:hanging="360"/>
      </w:pPr>
      <w:rPr>
        <w:rFonts w:hint="default"/>
      </w:rPr>
    </w:lvl>
  </w:abstractNum>
  <w:abstractNum w:abstractNumId="14" w15:restartNumberingAfterBreak="0">
    <w:nsid w:val="176709F6"/>
    <w:multiLevelType w:val="hybridMultilevel"/>
    <w:tmpl w:val="BA0CF988"/>
    <w:lvl w:ilvl="0" w:tplc="9770460A">
      <w:start w:val="1"/>
      <w:numFmt w:val="bullet"/>
      <w:lvlText w:val=""/>
      <w:lvlJc w:val="left"/>
      <w:pPr>
        <w:ind w:left="448" w:hanging="284"/>
      </w:pPr>
      <w:rPr>
        <w:rFonts w:ascii="Symbol" w:eastAsia="Symbol" w:hAnsi="Symbol" w:hint="default"/>
        <w:sz w:val="22"/>
        <w:szCs w:val="22"/>
      </w:rPr>
    </w:lvl>
    <w:lvl w:ilvl="1" w:tplc="7488140C">
      <w:start w:val="1"/>
      <w:numFmt w:val="bullet"/>
      <w:lvlText w:val="•"/>
      <w:lvlJc w:val="left"/>
      <w:pPr>
        <w:ind w:left="1330" w:hanging="284"/>
      </w:pPr>
      <w:rPr>
        <w:rFonts w:hint="default"/>
      </w:rPr>
    </w:lvl>
    <w:lvl w:ilvl="2" w:tplc="80303CA4">
      <w:start w:val="1"/>
      <w:numFmt w:val="bullet"/>
      <w:lvlText w:val="•"/>
      <w:lvlJc w:val="left"/>
      <w:pPr>
        <w:ind w:left="2220" w:hanging="284"/>
      </w:pPr>
      <w:rPr>
        <w:rFonts w:hint="default"/>
      </w:rPr>
    </w:lvl>
    <w:lvl w:ilvl="3" w:tplc="B7BE69C4">
      <w:start w:val="1"/>
      <w:numFmt w:val="bullet"/>
      <w:lvlText w:val="•"/>
      <w:lvlJc w:val="left"/>
      <w:pPr>
        <w:ind w:left="3110" w:hanging="284"/>
      </w:pPr>
      <w:rPr>
        <w:rFonts w:hint="default"/>
      </w:rPr>
    </w:lvl>
    <w:lvl w:ilvl="4" w:tplc="F146AD58">
      <w:start w:val="1"/>
      <w:numFmt w:val="bullet"/>
      <w:lvlText w:val="•"/>
      <w:lvlJc w:val="left"/>
      <w:pPr>
        <w:ind w:left="4000" w:hanging="284"/>
      </w:pPr>
      <w:rPr>
        <w:rFonts w:hint="default"/>
      </w:rPr>
    </w:lvl>
    <w:lvl w:ilvl="5" w:tplc="73C6D084">
      <w:start w:val="1"/>
      <w:numFmt w:val="bullet"/>
      <w:lvlText w:val="•"/>
      <w:lvlJc w:val="left"/>
      <w:pPr>
        <w:ind w:left="4890" w:hanging="284"/>
      </w:pPr>
      <w:rPr>
        <w:rFonts w:hint="default"/>
      </w:rPr>
    </w:lvl>
    <w:lvl w:ilvl="6" w:tplc="FA3A48F0">
      <w:start w:val="1"/>
      <w:numFmt w:val="bullet"/>
      <w:lvlText w:val="•"/>
      <w:lvlJc w:val="left"/>
      <w:pPr>
        <w:ind w:left="5780" w:hanging="284"/>
      </w:pPr>
      <w:rPr>
        <w:rFonts w:hint="default"/>
      </w:rPr>
    </w:lvl>
    <w:lvl w:ilvl="7" w:tplc="B4FE0F9E">
      <w:start w:val="1"/>
      <w:numFmt w:val="bullet"/>
      <w:lvlText w:val="•"/>
      <w:lvlJc w:val="left"/>
      <w:pPr>
        <w:ind w:left="6670" w:hanging="284"/>
      </w:pPr>
      <w:rPr>
        <w:rFonts w:hint="default"/>
      </w:rPr>
    </w:lvl>
    <w:lvl w:ilvl="8" w:tplc="74A09842">
      <w:start w:val="1"/>
      <w:numFmt w:val="bullet"/>
      <w:lvlText w:val="•"/>
      <w:lvlJc w:val="left"/>
      <w:pPr>
        <w:ind w:left="7560" w:hanging="284"/>
      </w:pPr>
      <w:rPr>
        <w:rFonts w:hint="default"/>
      </w:rPr>
    </w:lvl>
  </w:abstractNum>
  <w:abstractNum w:abstractNumId="15" w15:restartNumberingAfterBreak="0">
    <w:nsid w:val="20D37C03"/>
    <w:multiLevelType w:val="hybridMultilevel"/>
    <w:tmpl w:val="C8EE0376"/>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20D968D1"/>
    <w:multiLevelType w:val="hybridMultilevel"/>
    <w:tmpl w:val="EB780976"/>
    <w:lvl w:ilvl="0" w:tplc="54EEC6C2">
      <w:start w:val="1"/>
      <w:numFmt w:val="decimal"/>
      <w:lvlText w:val="%1."/>
      <w:lvlJc w:val="left"/>
      <w:pPr>
        <w:ind w:left="476" w:hanging="360"/>
      </w:pPr>
      <w:rPr>
        <w:rFonts w:hint="default"/>
        <w:w w:val="100"/>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7" w15:restartNumberingAfterBreak="0">
    <w:nsid w:val="2108577D"/>
    <w:multiLevelType w:val="hybridMultilevel"/>
    <w:tmpl w:val="26DE6C86"/>
    <w:lvl w:ilvl="0" w:tplc="EC90DBFE">
      <w:start w:val="10"/>
      <w:numFmt w:val="decimal"/>
      <w:lvlText w:val="%1."/>
      <w:lvlJc w:val="left"/>
      <w:pPr>
        <w:ind w:left="224" w:hanging="336"/>
      </w:pPr>
      <w:rPr>
        <w:rFonts w:ascii="Arial" w:eastAsia="Arial" w:hAnsi="Arial" w:hint="default"/>
        <w:b/>
        <w:bCs/>
        <w:sz w:val="20"/>
        <w:szCs w:val="20"/>
      </w:rPr>
    </w:lvl>
    <w:lvl w:ilvl="1" w:tplc="558A15F0">
      <w:start w:val="1"/>
      <w:numFmt w:val="bullet"/>
      <w:lvlText w:val="•"/>
      <w:lvlJc w:val="left"/>
      <w:pPr>
        <w:ind w:left="1128" w:hanging="336"/>
      </w:pPr>
      <w:rPr>
        <w:rFonts w:hint="default"/>
      </w:rPr>
    </w:lvl>
    <w:lvl w:ilvl="2" w:tplc="0F14B1DC">
      <w:start w:val="1"/>
      <w:numFmt w:val="bullet"/>
      <w:lvlText w:val="•"/>
      <w:lvlJc w:val="left"/>
      <w:pPr>
        <w:ind w:left="2036" w:hanging="336"/>
      </w:pPr>
      <w:rPr>
        <w:rFonts w:hint="default"/>
      </w:rPr>
    </w:lvl>
    <w:lvl w:ilvl="3" w:tplc="BBDA3592">
      <w:start w:val="1"/>
      <w:numFmt w:val="bullet"/>
      <w:lvlText w:val="•"/>
      <w:lvlJc w:val="left"/>
      <w:pPr>
        <w:ind w:left="2944" w:hanging="336"/>
      </w:pPr>
      <w:rPr>
        <w:rFonts w:hint="default"/>
      </w:rPr>
    </w:lvl>
    <w:lvl w:ilvl="4" w:tplc="9D38EEBE">
      <w:start w:val="1"/>
      <w:numFmt w:val="bullet"/>
      <w:lvlText w:val="•"/>
      <w:lvlJc w:val="left"/>
      <w:pPr>
        <w:ind w:left="3852" w:hanging="336"/>
      </w:pPr>
      <w:rPr>
        <w:rFonts w:hint="default"/>
      </w:rPr>
    </w:lvl>
    <w:lvl w:ilvl="5" w:tplc="885819DE">
      <w:start w:val="1"/>
      <w:numFmt w:val="bullet"/>
      <w:lvlText w:val="•"/>
      <w:lvlJc w:val="left"/>
      <w:pPr>
        <w:ind w:left="4760" w:hanging="336"/>
      </w:pPr>
      <w:rPr>
        <w:rFonts w:hint="default"/>
      </w:rPr>
    </w:lvl>
    <w:lvl w:ilvl="6" w:tplc="9AA8B5DC">
      <w:start w:val="1"/>
      <w:numFmt w:val="bullet"/>
      <w:lvlText w:val="•"/>
      <w:lvlJc w:val="left"/>
      <w:pPr>
        <w:ind w:left="5668" w:hanging="336"/>
      </w:pPr>
      <w:rPr>
        <w:rFonts w:hint="default"/>
      </w:rPr>
    </w:lvl>
    <w:lvl w:ilvl="7" w:tplc="414C5A4E">
      <w:start w:val="1"/>
      <w:numFmt w:val="bullet"/>
      <w:lvlText w:val="•"/>
      <w:lvlJc w:val="left"/>
      <w:pPr>
        <w:ind w:left="6576" w:hanging="336"/>
      </w:pPr>
      <w:rPr>
        <w:rFonts w:hint="default"/>
      </w:rPr>
    </w:lvl>
    <w:lvl w:ilvl="8" w:tplc="F6D29AB0">
      <w:start w:val="1"/>
      <w:numFmt w:val="bullet"/>
      <w:lvlText w:val="•"/>
      <w:lvlJc w:val="left"/>
      <w:pPr>
        <w:ind w:left="7484" w:hanging="336"/>
      </w:pPr>
      <w:rPr>
        <w:rFonts w:hint="default"/>
      </w:rPr>
    </w:lvl>
  </w:abstractNum>
  <w:abstractNum w:abstractNumId="18" w15:restartNumberingAfterBreak="0">
    <w:nsid w:val="21654E70"/>
    <w:multiLevelType w:val="hybridMultilevel"/>
    <w:tmpl w:val="D20007BE"/>
    <w:lvl w:ilvl="0" w:tplc="43441810">
      <w:start w:val="1"/>
      <w:numFmt w:val="lowerLetter"/>
      <w:lvlText w:val="%1)"/>
      <w:lvlJc w:val="left"/>
      <w:pPr>
        <w:ind w:left="857" w:hanging="361"/>
      </w:pPr>
      <w:rPr>
        <w:rFonts w:ascii="Calibri" w:eastAsia="Calibri" w:hAnsi="Calibri" w:hint="default"/>
        <w:sz w:val="22"/>
        <w:szCs w:val="22"/>
      </w:rPr>
    </w:lvl>
    <w:lvl w:ilvl="1" w:tplc="6A62AF50">
      <w:start w:val="1"/>
      <w:numFmt w:val="bullet"/>
      <w:lvlText w:val="•"/>
      <w:lvlJc w:val="left"/>
      <w:pPr>
        <w:ind w:left="1774" w:hanging="361"/>
      </w:pPr>
      <w:rPr>
        <w:rFonts w:hint="default"/>
      </w:rPr>
    </w:lvl>
    <w:lvl w:ilvl="2" w:tplc="0C50BA40">
      <w:start w:val="1"/>
      <w:numFmt w:val="bullet"/>
      <w:lvlText w:val="•"/>
      <w:lvlJc w:val="left"/>
      <w:pPr>
        <w:ind w:left="2688" w:hanging="361"/>
      </w:pPr>
      <w:rPr>
        <w:rFonts w:hint="default"/>
      </w:rPr>
    </w:lvl>
    <w:lvl w:ilvl="3" w:tplc="D6C291A0">
      <w:start w:val="1"/>
      <w:numFmt w:val="bullet"/>
      <w:lvlText w:val="•"/>
      <w:lvlJc w:val="left"/>
      <w:pPr>
        <w:ind w:left="3602" w:hanging="361"/>
      </w:pPr>
      <w:rPr>
        <w:rFonts w:hint="default"/>
      </w:rPr>
    </w:lvl>
    <w:lvl w:ilvl="4" w:tplc="16923FFC">
      <w:start w:val="1"/>
      <w:numFmt w:val="bullet"/>
      <w:lvlText w:val="•"/>
      <w:lvlJc w:val="left"/>
      <w:pPr>
        <w:ind w:left="4516" w:hanging="361"/>
      </w:pPr>
      <w:rPr>
        <w:rFonts w:hint="default"/>
      </w:rPr>
    </w:lvl>
    <w:lvl w:ilvl="5" w:tplc="1D5A5C52">
      <w:start w:val="1"/>
      <w:numFmt w:val="bullet"/>
      <w:lvlText w:val="•"/>
      <w:lvlJc w:val="left"/>
      <w:pPr>
        <w:ind w:left="5430" w:hanging="361"/>
      </w:pPr>
      <w:rPr>
        <w:rFonts w:hint="default"/>
      </w:rPr>
    </w:lvl>
    <w:lvl w:ilvl="6" w:tplc="33D86C2C">
      <w:start w:val="1"/>
      <w:numFmt w:val="bullet"/>
      <w:lvlText w:val="•"/>
      <w:lvlJc w:val="left"/>
      <w:pPr>
        <w:ind w:left="6344" w:hanging="361"/>
      </w:pPr>
      <w:rPr>
        <w:rFonts w:hint="default"/>
      </w:rPr>
    </w:lvl>
    <w:lvl w:ilvl="7" w:tplc="4DCE63EA">
      <w:start w:val="1"/>
      <w:numFmt w:val="bullet"/>
      <w:lvlText w:val="•"/>
      <w:lvlJc w:val="left"/>
      <w:pPr>
        <w:ind w:left="7258" w:hanging="361"/>
      </w:pPr>
      <w:rPr>
        <w:rFonts w:hint="default"/>
      </w:rPr>
    </w:lvl>
    <w:lvl w:ilvl="8" w:tplc="8AEC1078">
      <w:start w:val="1"/>
      <w:numFmt w:val="bullet"/>
      <w:lvlText w:val="•"/>
      <w:lvlJc w:val="left"/>
      <w:pPr>
        <w:ind w:left="8172" w:hanging="361"/>
      </w:pPr>
      <w:rPr>
        <w:rFonts w:hint="default"/>
      </w:rPr>
    </w:lvl>
  </w:abstractNum>
  <w:abstractNum w:abstractNumId="19" w15:restartNumberingAfterBreak="0">
    <w:nsid w:val="21980F10"/>
    <w:multiLevelType w:val="hybridMultilevel"/>
    <w:tmpl w:val="35C42736"/>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5DC13B5"/>
    <w:multiLevelType w:val="hybridMultilevel"/>
    <w:tmpl w:val="AE36042A"/>
    <w:lvl w:ilvl="0" w:tplc="9FAE55CE">
      <w:numFmt w:val="bullet"/>
      <w:lvlText w:val="-"/>
      <w:lvlJc w:val="left"/>
      <w:pPr>
        <w:ind w:left="1287" w:hanging="360"/>
      </w:pPr>
      <w:rPr>
        <w:rFonts w:ascii="Times New Roman" w:eastAsiaTheme="minorEastAsia" w:hAnsi="Times New Roman" w:cs="Times New Roman" w:hint="default"/>
        <w:w w:val="100"/>
      </w:rPr>
    </w:lvl>
    <w:lvl w:ilvl="1" w:tplc="1272FB72">
      <w:numFmt w:val="bullet"/>
      <w:lvlText w:val=""/>
      <w:lvlJc w:val="left"/>
      <w:pPr>
        <w:ind w:left="3102" w:hanging="1455"/>
      </w:pPr>
      <w:rPr>
        <w:rFonts w:ascii="Symbol" w:eastAsiaTheme="minorEastAsia" w:hAnsi="Symbol" w:cstheme="minorHAnsi" w:hint="default"/>
        <w:sz w:val="19"/>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294B5C80"/>
    <w:multiLevelType w:val="hybridMultilevel"/>
    <w:tmpl w:val="B0205FC6"/>
    <w:lvl w:ilvl="0" w:tplc="9C284A52">
      <w:start w:val="1"/>
      <w:numFmt w:val="lowerLetter"/>
      <w:lvlText w:val="%1)"/>
      <w:lvlJc w:val="left"/>
      <w:pPr>
        <w:ind w:left="396" w:hanging="220"/>
      </w:pPr>
      <w:rPr>
        <w:rFonts w:ascii="Calibri" w:eastAsia="Calibri" w:hAnsi="Calibri" w:hint="default"/>
        <w:sz w:val="22"/>
        <w:szCs w:val="22"/>
      </w:rPr>
    </w:lvl>
    <w:lvl w:ilvl="1" w:tplc="B7388CA2">
      <w:start w:val="1"/>
      <w:numFmt w:val="bullet"/>
      <w:lvlText w:val="•"/>
      <w:lvlJc w:val="left"/>
      <w:pPr>
        <w:ind w:left="1318" w:hanging="220"/>
      </w:pPr>
      <w:rPr>
        <w:rFonts w:hint="default"/>
      </w:rPr>
    </w:lvl>
    <w:lvl w:ilvl="2" w:tplc="9AFC4914">
      <w:start w:val="1"/>
      <w:numFmt w:val="bullet"/>
      <w:lvlText w:val="•"/>
      <w:lvlJc w:val="left"/>
      <w:pPr>
        <w:ind w:left="2236" w:hanging="220"/>
      </w:pPr>
      <w:rPr>
        <w:rFonts w:hint="default"/>
      </w:rPr>
    </w:lvl>
    <w:lvl w:ilvl="3" w:tplc="D8F25B44">
      <w:start w:val="1"/>
      <w:numFmt w:val="bullet"/>
      <w:lvlText w:val="•"/>
      <w:lvlJc w:val="left"/>
      <w:pPr>
        <w:ind w:left="3154" w:hanging="220"/>
      </w:pPr>
      <w:rPr>
        <w:rFonts w:hint="default"/>
      </w:rPr>
    </w:lvl>
    <w:lvl w:ilvl="4" w:tplc="984AB340">
      <w:start w:val="1"/>
      <w:numFmt w:val="bullet"/>
      <w:lvlText w:val="•"/>
      <w:lvlJc w:val="left"/>
      <w:pPr>
        <w:ind w:left="4072" w:hanging="220"/>
      </w:pPr>
      <w:rPr>
        <w:rFonts w:hint="default"/>
      </w:rPr>
    </w:lvl>
    <w:lvl w:ilvl="5" w:tplc="49A0EF2C">
      <w:start w:val="1"/>
      <w:numFmt w:val="bullet"/>
      <w:lvlText w:val="•"/>
      <w:lvlJc w:val="left"/>
      <w:pPr>
        <w:ind w:left="4990" w:hanging="220"/>
      </w:pPr>
      <w:rPr>
        <w:rFonts w:hint="default"/>
      </w:rPr>
    </w:lvl>
    <w:lvl w:ilvl="6" w:tplc="1F2C5984">
      <w:start w:val="1"/>
      <w:numFmt w:val="bullet"/>
      <w:lvlText w:val="•"/>
      <w:lvlJc w:val="left"/>
      <w:pPr>
        <w:ind w:left="5908" w:hanging="220"/>
      </w:pPr>
      <w:rPr>
        <w:rFonts w:hint="default"/>
      </w:rPr>
    </w:lvl>
    <w:lvl w:ilvl="7" w:tplc="AAEA771A">
      <w:start w:val="1"/>
      <w:numFmt w:val="bullet"/>
      <w:lvlText w:val="•"/>
      <w:lvlJc w:val="left"/>
      <w:pPr>
        <w:ind w:left="6826" w:hanging="220"/>
      </w:pPr>
      <w:rPr>
        <w:rFonts w:hint="default"/>
      </w:rPr>
    </w:lvl>
    <w:lvl w:ilvl="8" w:tplc="8DCA1AAC">
      <w:start w:val="1"/>
      <w:numFmt w:val="bullet"/>
      <w:lvlText w:val="•"/>
      <w:lvlJc w:val="left"/>
      <w:pPr>
        <w:ind w:left="7744" w:hanging="220"/>
      </w:pPr>
      <w:rPr>
        <w:rFonts w:hint="default"/>
      </w:rPr>
    </w:lvl>
  </w:abstractNum>
  <w:abstractNum w:abstractNumId="22" w15:restartNumberingAfterBreak="0">
    <w:nsid w:val="2BA640FE"/>
    <w:multiLevelType w:val="hybridMultilevel"/>
    <w:tmpl w:val="4302383A"/>
    <w:lvl w:ilvl="0" w:tplc="86D6631A">
      <w:start w:val="2"/>
      <w:numFmt w:val="decimal"/>
      <w:lvlText w:val="%1."/>
      <w:lvlJc w:val="left"/>
      <w:pPr>
        <w:ind w:left="356" w:hanging="240"/>
      </w:pPr>
      <w:rPr>
        <w:rFonts w:ascii="Calibri" w:eastAsia="Calibri" w:hAnsi="Calibri" w:hint="default"/>
        <w:b/>
        <w:bCs/>
        <w:sz w:val="24"/>
        <w:szCs w:val="24"/>
      </w:rPr>
    </w:lvl>
    <w:lvl w:ilvl="1" w:tplc="7A1CE958">
      <w:start w:val="1"/>
      <w:numFmt w:val="bullet"/>
      <w:lvlText w:val="•"/>
      <w:lvlJc w:val="left"/>
      <w:pPr>
        <w:ind w:left="1254" w:hanging="240"/>
      </w:pPr>
      <w:rPr>
        <w:rFonts w:hint="default"/>
      </w:rPr>
    </w:lvl>
    <w:lvl w:ilvl="2" w:tplc="6BBC6344">
      <w:start w:val="1"/>
      <w:numFmt w:val="bullet"/>
      <w:lvlText w:val="•"/>
      <w:lvlJc w:val="left"/>
      <w:pPr>
        <w:ind w:left="2148" w:hanging="240"/>
      </w:pPr>
      <w:rPr>
        <w:rFonts w:hint="default"/>
      </w:rPr>
    </w:lvl>
    <w:lvl w:ilvl="3" w:tplc="C63A1464">
      <w:start w:val="1"/>
      <w:numFmt w:val="bullet"/>
      <w:lvlText w:val="•"/>
      <w:lvlJc w:val="left"/>
      <w:pPr>
        <w:ind w:left="3042" w:hanging="240"/>
      </w:pPr>
      <w:rPr>
        <w:rFonts w:hint="default"/>
      </w:rPr>
    </w:lvl>
    <w:lvl w:ilvl="4" w:tplc="BC6AA0C8">
      <w:start w:val="1"/>
      <w:numFmt w:val="bullet"/>
      <w:lvlText w:val="•"/>
      <w:lvlJc w:val="left"/>
      <w:pPr>
        <w:ind w:left="3936" w:hanging="240"/>
      </w:pPr>
      <w:rPr>
        <w:rFonts w:hint="default"/>
      </w:rPr>
    </w:lvl>
    <w:lvl w:ilvl="5" w:tplc="95320814">
      <w:start w:val="1"/>
      <w:numFmt w:val="bullet"/>
      <w:lvlText w:val="•"/>
      <w:lvlJc w:val="left"/>
      <w:pPr>
        <w:ind w:left="4830" w:hanging="240"/>
      </w:pPr>
      <w:rPr>
        <w:rFonts w:hint="default"/>
      </w:rPr>
    </w:lvl>
    <w:lvl w:ilvl="6" w:tplc="58841568">
      <w:start w:val="1"/>
      <w:numFmt w:val="bullet"/>
      <w:lvlText w:val="•"/>
      <w:lvlJc w:val="left"/>
      <w:pPr>
        <w:ind w:left="5724" w:hanging="240"/>
      </w:pPr>
      <w:rPr>
        <w:rFonts w:hint="default"/>
      </w:rPr>
    </w:lvl>
    <w:lvl w:ilvl="7" w:tplc="BB4849C8">
      <w:start w:val="1"/>
      <w:numFmt w:val="bullet"/>
      <w:lvlText w:val="•"/>
      <w:lvlJc w:val="left"/>
      <w:pPr>
        <w:ind w:left="6618" w:hanging="240"/>
      </w:pPr>
      <w:rPr>
        <w:rFonts w:hint="default"/>
      </w:rPr>
    </w:lvl>
    <w:lvl w:ilvl="8" w:tplc="E0E65992">
      <w:start w:val="1"/>
      <w:numFmt w:val="bullet"/>
      <w:lvlText w:val="•"/>
      <w:lvlJc w:val="left"/>
      <w:pPr>
        <w:ind w:left="7512" w:hanging="240"/>
      </w:pPr>
      <w:rPr>
        <w:rFonts w:hint="default"/>
      </w:rPr>
    </w:lvl>
  </w:abstractNum>
  <w:abstractNum w:abstractNumId="23" w15:restartNumberingAfterBreak="0">
    <w:nsid w:val="2C5F78D9"/>
    <w:multiLevelType w:val="hybridMultilevel"/>
    <w:tmpl w:val="F19C88C6"/>
    <w:lvl w:ilvl="0" w:tplc="9FAE55CE">
      <w:numFmt w:val="bullet"/>
      <w:lvlText w:val="-"/>
      <w:lvlJc w:val="left"/>
      <w:pPr>
        <w:ind w:left="1080" w:hanging="360"/>
      </w:pPr>
      <w:rPr>
        <w:rFonts w:ascii="Times New Roman" w:eastAsiaTheme="minorEastAsia" w:hAnsi="Times New Roman" w:cs="Times New Roman" w:hint="default"/>
        <w:w w:val="1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D5D0A9C"/>
    <w:multiLevelType w:val="hybridMultilevel"/>
    <w:tmpl w:val="48F8E490"/>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2F586FA3"/>
    <w:multiLevelType w:val="multilevel"/>
    <w:tmpl w:val="6096D17E"/>
    <w:lvl w:ilvl="0">
      <w:start w:val="7"/>
      <w:numFmt w:val="decimal"/>
      <w:lvlText w:val="%1"/>
      <w:lvlJc w:val="left"/>
      <w:pPr>
        <w:ind w:left="476" w:hanging="360"/>
      </w:pPr>
      <w:rPr>
        <w:rFonts w:hint="default"/>
      </w:rPr>
    </w:lvl>
    <w:lvl w:ilvl="1">
      <w:start w:val="1"/>
      <w:numFmt w:val="decimal"/>
      <w:lvlText w:val="%1.%2"/>
      <w:lvlJc w:val="left"/>
      <w:pPr>
        <w:ind w:left="476" w:hanging="360"/>
      </w:pPr>
      <w:rPr>
        <w:rFonts w:ascii="Calibri" w:eastAsia="Calibri" w:hAnsi="Calibri" w:hint="default"/>
        <w:b/>
        <w:bCs/>
        <w:color w:val="365F91"/>
        <w:sz w:val="24"/>
        <w:szCs w:val="24"/>
      </w:rPr>
    </w:lvl>
    <w:lvl w:ilvl="2">
      <w:start w:val="1"/>
      <w:numFmt w:val="decimal"/>
      <w:lvlText w:val="%1.%2.%3."/>
      <w:lvlJc w:val="left"/>
      <w:pPr>
        <w:ind w:left="825" w:hanging="709"/>
      </w:pPr>
      <w:rPr>
        <w:rFonts w:ascii="Calibri" w:eastAsia="Calibri" w:hAnsi="Calibri" w:hint="default"/>
        <w:b/>
        <w:bCs/>
        <w:sz w:val="24"/>
        <w:szCs w:val="24"/>
      </w:rPr>
    </w:lvl>
    <w:lvl w:ilvl="3">
      <w:start w:val="1"/>
      <w:numFmt w:val="bullet"/>
      <w:lvlText w:val="•"/>
      <w:lvlJc w:val="left"/>
      <w:pPr>
        <w:ind w:left="2704" w:hanging="709"/>
      </w:pPr>
      <w:rPr>
        <w:rFonts w:hint="default"/>
      </w:rPr>
    </w:lvl>
    <w:lvl w:ilvl="4">
      <w:start w:val="1"/>
      <w:numFmt w:val="bullet"/>
      <w:lvlText w:val="•"/>
      <w:lvlJc w:val="left"/>
      <w:pPr>
        <w:ind w:left="3646" w:hanging="709"/>
      </w:pPr>
      <w:rPr>
        <w:rFonts w:hint="default"/>
      </w:rPr>
    </w:lvl>
    <w:lvl w:ilvl="5">
      <w:start w:val="1"/>
      <w:numFmt w:val="bullet"/>
      <w:lvlText w:val="•"/>
      <w:lvlJc w:val="left"/>
      <w:pPr>
        <w:ind w:left="4588" w:hanging="709"/>
      </w:pPr>
      <w:rPr>
        <w:rFonts w:hint="default"/>
      </w:rPr>
    </w:lvl>
    <w:lvl w:ilvl="6">
      <w:start w:val="1"/>
      <w:numFmt w:val="bullet"/>
      <w:lvlText w:val="•"/>
      <w:lvlJc w:val="left"/>
      <w:pPr>
        <w:ind w:left="5531" w:hanging="709"/>
      </w:pPr>
      <w:rPr>
        <w:rFonts w:hint="default"/>
      </w:rPr>
    </w:lvl>
    <w:lvl w:ilvl="7">
      <w:start w:val="1"/>
      <w:numFmt w:val="bullet"/>
      <w:lvlText w:val="•"/>
      <w:lvlJc w:val="left"/>
      <w:pPr>
        <w:ind w:left="6473" w:hanging="709"/>
      </w:pPr>
      <w:rPr>
        <w:rFonts w:hint="default"/>
      </w:rPr>
    </w:lvl>
    <w:lvl w:ilvl="8">
      <w:start w:val="1"/>
      <w:numFmt w:val="bullet"/>
      <w:lvlText w:val="•"/>
      <w:lvlJc w:val="left"/>
      <w:pPr>
        <w:ind w:left="7415" w:hanging="709"/>
      </w:pPr>
      <w:rPr>
        <w:rFonts w:hint="default"/>
      </w:rPr>
    </w:lvl>
  </w:abstractNum>
  <w:abstractNum w:abstractNumId="26" w15:restartNumberingAfterBreak="0">
    <w:nsid w:val="34C772B9"/>
    <w:multiLevelType w:val="hybridMultilevel"/>
    <w:tmpl w:val="C86C9586"/>
    <w:lvl w:ilvl="0" w:tplc="0B82CDA0">
      <w:start w:val="1"/>
      <w:numFmt w:val="decimal"/>
      <w:lvlText w:val="%1."/>
      <w:lvlJc w:val="left"/>
      <w:pPr>
        <w:ind w:left="593" w:hanging="360"/>
      </w:pPr>
      <w:rPr>
        <w:rFonts w:hint="default"/>
        <w:w w:val="100"/>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27" w15:restartNumberingAfterBreak="0">
    <w:nsid w:val="35A130B3"/>
    <w:multiLevelType w:val="hybridMultilevel"/>
    <w:tmpl w:val="50A40A5A"/>
    <w:lvl w:ilvl="0" w:tplc="9FAE55CE">
      <w:numFmt w:val="bullet"/>
      <w:lvlText w:val="-"/>
      <w:lvlJc w:val="left"/>
      <w:pPr>
        <w:ind w:left="1362" w:hanging="795"/>
      </w:pPr>
      <w:rPr>
        <w:rFonts w:ascii="Times New Roman" w:eastAsiaTheme="minorEastAsia" w:hAnsi="Times New Roman" w:cs="Times New Roman" w:hint="default"/>
        <w:w w:val="100"/>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8" w15:restartNumberingAfterBreak="0">
    <w:nsid w:val="365A53B9"/>
    <w:multiLevelType w:val="hybridMultilevel"/>
    <w:tmpl w:val="6E764492"/>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37074F0A"/>
    <w:multiLevelType w:val="hybridMultilevel"/>
    <w:tmpl w:val="1114A2D0"/>
    <w:lvl w:ilvl="0" w:tplc="AC2CB162">
      <w:start w:val="6"/>
      <w:numFmt w:val="decimal"/>
      <w:lvlText w:val="%1."/>
      <w:lvlJc w:val="left"/>
      <w:pPr>
        <w:ind w:left="116" w:hanging="248"/>
      </w:pPr>
      <w:rPr>
        <w:rFonts w:ascii="Calibri" w:eastAsia="Calibri" w:hAnsi="Calibri" w:hint="default"/>
        <w:sz w:val="24"/>
        <w:szCs w:val="24"/>
      </w:rPr>
    </w:lvl>
    <w:lvl w:ilvl="1" w:tplc="745678E6">
      <w:start w:val="1"/>
      <w:numFmt w:val="bullet"/>
      <w:lvlText w:val="•"/>
      <w:lvlJc w:val="left"/>
      <w:pPr>
        <w:ind w:left="1038" w:hanging="248"/>
      </w:pPr>
      <w:rPr>
        <w:rFonts w:hint="default"/>
      </w:rPr>
    </w:lvl>
    <w:lvl w:ilvl="2" w:tplc="70BA094E">
      <w:start w:val="1"/>
      <w:numFmt w:val="bullet"/>
      <w:lvlText w:val="•"/>
      <w:lvlJc w:val="left"/>
      <w:pPr>
        <w:ind w:left="1956" w:hanging="248"/>
      </w:pPr>
      <w:rPr>
        <w:rFonts w:hint="default"/>
      </w:rPr>
    </w:lvl>
    <w:lvl w:ilvl="3" w:tplc="69229C60">
      <w:start w:val="1"/>
      <w:numFmt w:val="bullet"/>
      <w:lvlText w:val="•"/>
      <w:lvlJc w:val="left"/>
      <w:pPr>
        <w:ind w:left="2874" w:hanging="248"/>
      </w:pPr>
      <w:rPr>
        <w:rFonts w:hint="default"/>
      </w:rPr>
    </w:lvl>
    <w:lvl w:ilvl="4" w:tplc="AF028624">
      <w:start w:val="1"/>
      <w:numFmt w:val="bullet"/>
      <w:lvlText w:val="•"/>
      <w:lvlJc w:val="left"/>
      <w:pPr>
        <w:ind w:left="3792" w:hanging="248"/>
      </w:pPr>
      <w:rPr>
        <w:rFonts w:hint="default"/>
      </w:rPr>
    </w:lvl>
    <w:lvl w:ilvl="5" w:tplc="BC78BFB8">
      <w:start w:val="1"/>
      <w:numFmt w:val="bullet"/>
      <w:lvlText w:val="•"/>
      <w:lvlJc w:val="left"/>
      <w:pPr>
        <w:ind w:left="4710" w:hanging="248"/>
      </w:pPr>
      <w:rPr>
        <w:rFonts w:hint="default"/>
      </w:rPr>
    </w:lvl>
    <w:lvl w:ilvl="6" w:tplc="77DE03E2">
      <w:start w:val="1"/>
      <w:numFmt w:val="bullet"/>
      <w:lvlText w:val="•"/>
      <w:lvlJc w:val="left"/>
      <w:pPr>
        <w:ind w:left="5628" w:hanging="248"/>
      </w:pPr>
      <w:rPr>
        <w:rFonts w:hint="default"/>
      </w:rPr>
    </w:lvl>
    <w:lvl w:ilvl="7" w:tplc="6554C0D2">
      <w:start w:val="1"/>
      <w:numFmt w:val="bullet"/>
      <w:lvlText w:val="•"/>
      <w:lvlJc w:val="left"/>
      <w:pPr>
        <w:ind w:left="6546" w:hanging="248"/>
      </w:pPr>
      <w:rPr>
        <w:rFonts w:hint="default"/>
      </w:rPr>
    </w:lvl>
    <w:lvl w:ilvl="8" w:tplc="E6E686D8">
      <w:start w:val="1"/>
      <w:numFmt w:val="bullet"/>
      <w:lvlText w:val="•"/>
      <w:lvlJc w:val="left"/>
      <w:pPr>
        <w:ind w:left="7464" w:hanging="248"/>
      </w:pPr>
      <w:rPr>
        <w:rFonts w:hint="default"/>
      </w:rPr>
    </w:lvl>
  </w:abstractNum>
  <w:abstractNum w:abstractNumId="30" w15:restartNumberingAfterBreak="0">
    <w:nsid w:val="3B850BD2"/>
    <w:multiLevelType w:val="multilevel"/>
    <w:tmpl w:val="6BA03262"/>
    <w:lvl w:ilvl="0">
      <w:start w:val="5"/>
      <w:numFmt w:val="decimal"/>
      <w:lvlText w:val="%1"/>
      <w:lvlJc w:val="left"/>
      <w:pPr>
        <w:ind w:left="476" w:hanging="360"/>
      </w:pPr>
      <w:rPr>
        <w:rFonts w:hint="default"/>
      </w:rPr>
    </w:lvl>
    <w:lvl w:ilvl="1">
      <w:start w:val="1"/>
      <w:numFmt w:val="decimal"/>
      <w:lvlText w:val="%1.%2"/>
      <w:lvlJc w:val="left"/>
      <w:pPr>
        <w:ind w:left="476" w:hanging="360"/>
      </w:pPr>
      <w:rPr>
        <w:rFonts w:ascii="Calibri" w:eastAsia="Calibri" w:hAnsi="Calibri" w:hint="default"/>
        <w:sz w:val="22"/>
        <w:szCs w:val="22"/>
      </w:rPr>
    </w:lvl>
    <w:lvl w:ilvl="2">
      <w:start w:val="1"/>
      <w:numFmt w:val="bullet"/>
      <w:lvlText w:val="•"/>
      <w:lvlJc w:val="left"/>
      <w:pPr>
        <w:ind w:left="2244" w:hanging="360"/>
      </w:pPr>
      <w:rPr>
        <w:rFonts w:hint="default"/>
      </w:rPr>
    </w:lvl>
    <w:lvl w:ilvl="3">
      <w:start w:val="1"/>
      <w:numFmt w:val="bullet"/>
      <w:lvlText w:val="•"/>
      <w:lvlJc w:val="left"/>
      <w:pPr>
        <w:ind w:left="3126" w:hanging="360"/>
      </w:pPr>
      <w:rPr>
        <w:rFonts w:hint="default"/>
      </w:rPr>
    </w:lvl>
    <w:lvl w:ilvl="4">
      <w:start w:val="1"/>
      <w:numFmt w:val="bullet"/>
      <w:lvlText w:val="•"/>
      <w:lvlJc w:val="left"/>
      <w:pPr>
        <w:ind w:left="4008" w:hanging="360"/>
      </w:pPr>
      <w:rPr>
        <w:rFonts w:hint="default"/>
      </w:rPr>
    </w:lvl>
    <w:lvl w:ilvl="5">
      <w:start w:val="1"/>
      <w:numFmt w:val="bullet"/>
      <w:lvlText w:val="•"/>
      <w:lvlJc w:val="left"/>
      <w:pPr>
        <w:ind w:left="4890" w:hanging="360"/>
      </w:pPr>
      <w:rPr>
        <w:rFonts w:hint="default"/>
      </w:rPr>
    </w:lvl>
    <w:lvl w:ilvl="6">
      <w:start w:val="1"/>
      <w:numFmt w:val="bullet"/>
      <w:lvlText w:val="•"/>
      <w:lvlJc w:val="left"/>
      <w:pPr>
        <w:ind w:left="5772" w:hanging="360"/>
      </w:pPr>
      <w:rPr>
        <w:rFonts w:hint="default"/>
      </w:rPr>
    </w:lvl>
    <w:lvl w:ilvl="7">
      <w:start w:val="1"/>
      <w:numFmt w:val="bullet"/>
      <w:lvlText w:val="•"/>
      <w:lvlJc w:val="left"/>
      <w:pPr>
        <w:ind w:left="6654" w:hanging="360"/>
      </w:pPr>
      <w:rPr>
        <w:rFonts w:hint="default"/>
      </w:rPr>
    </w:lvl>
    <w:lvl w:ilvl="8">
      <w:start w:val="1"/>
      <w:numFmt w:val="bullet"/>
      <w:lvlText w:val="•"/>
      <w:lvlJc w:val="left"/>
      <w:pPr>
        <w:ind w:left="7536" w:hanging="360"/>
      </w:pPr>
      <w:rPr>
        <w:rFonts w:hint="default"/>
      </w:rPr>
    </w:lvl>
  </w:abstractNum>
  <w:abstractNum w:abstractNumId="31" w15:restartNumberingAfterBreak="0">
    <w:nsid w:val="3BE46732"/>
    <w:multiLevelType w:val="multilevel"/>
    <w:tmpl w:val="686C97D2"/>
    <w:lvl w:ilvl="0">
      <w:start w:val="2"/>
      <w:numFmt w:val="decimal"/>
      <w:lvlText w:val="%1"/>
      <w:lvlJc w:val="left"/>
      <w:pPr>
        <w:ind w:left="116" w:hanging="384"/>
      </w:pPr>
      <w:rPr>
        <w:rFonts w:hint="default"/>
      </w:rPr>
    </w:lvl>
    <w:lvl w:ilvl="1">
      <w:start w:val="1"/>
      <w:numFmt w:val="decimal"/>
      <w:lvlText w:val="%1.%2"/>
      <w:lvlJc w:val="left"/>
      <w:pPr>
        <w:ind w:left="116" w:hanging="384"/>
      </w:pPr>
      <w:rPr>
        <w:rFonts w:ascii="Calibri" w:eastAsia="Calibri" w:hAnsi="Calibri" w:hint="default"/>
        <w:sz w:val="24"/>
        <w:szCs w:val="24"/>
      </w:rPr>
    </w:lvl>
    <w:lvl w:ilvl="2">
      <w:start w:val="1"/>
      <w:numFmt w:val="bullet"/>
      <w:lvlText w:val="•"/>
      <w:lvlJc w:val="left"/>
      <w:pPr>
        <w:ind w:left="1956" w:hanging="384"/>
      </w:pPr>
      <w:rPr>
        <w:rFonts w:hint="default"/>
      </w:rPr>
    </w:lvl>
    <w:lvl w:ilvl="3">
      <w:start w:val="1"/>
      <w:numFmt w:val="bullet"/>
      <w:lvlText w:val="•"/>
      <w:lvlJc w:val="left"/>
      <w:pPr>
        <w:ind w:left="2874" w:hanging="384"/>
      </w:pPr>
      <w:rPr>
        <w:rFonts w:hint="default"/>
      </w:rPr>
    </w:lvl>
    <w:lvl w:ilvl="4">
      <w:start w:val="1"/>
      <w:numFmt w:val="bullet"/>
      <w:lvlText w:val="•"/>
      <w:lvlJc w:val="left"/>
      <w:pPr>
        <w:ind w:left="3792" w:hanging="384"/>
      </w:pPr>
      <w:rPr>
        <w:rFonts w:hint="default"/>
      </w:rPr>
    </w:lvl>
    <w:lvl w:ilvl="5">
      <w:start w:val="1"/>
      <w:numFmt w:val="bullet"/>
      <w:lvlText w:val="•"/>
      <w:lvlJc w:val="left"/>
      <w:pPr>
        <w:ind w:left="4710" w:hanging="384"/>
      </w:pPr>
      <w:rPr>
        <w:rFonts w:hint="default"/>
      </w:rPr>
    </w:lvl>
    <w:lvl w:ilvl="6">
      <w:start w:val="1"/>
      <w:numFmt w:val="bullet"/>
      <w:lvlText w:val="•"/>
      <w:lvlJc w:val="left"/>
      <w:pPr>
        <w:ind w:left="5628" w:hanging="384"/>
      </w:pPr>
      <w:rPr>
        <w:rFonts w:hint="default"/>
      </w:rPr>
    </w:lvl>
    <w:lvl w:ilvl="7">
      <w:start w:val="1"/>
      <w:numFmt w:val="bullet"/>
      <w:lvlText w:val="•"/>
      <w:lvlJc w:val="left"/>
      <w:pPr>
        <w:ind w:left="6546" w:hanging="384"/>
      </w:pPr>
      <w:rPr>
        <w:rFonts w:hint="default"/>
      </w:rPr>
    </w:lvl>
    <w:lvl w:ilvl="8">
      <w:start w:val="1"/>
      <w:numFmt w:val="bullet"/>
      <w:lvlText w:val="•"/>
      <w:lvlJc w:val="left"/>
      <w:pPr>
        <w:ind w:left="7464" w:hanging="384"/>
      </w:pPr>
      <w:rPr>
        <w:rFonts w:hint="default"/>
      </w:rPr>
    </w:lvl>
  </w:abstractNum>
  <w:abstractNum w:abstractNumId="32" w15:restartNumberingAfterBreak="0">
    <w:nsid w:val="3CF07CE0"/>
    <w:multiLevelType w:val="hybridMultilevel"/>
    <w:tmpl w:val="CA84BF24"/>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3DB577F4"/>
    <w:multiLevelType w:val="multilevel"/>
    <w:tmpl w:val="E4A42376"/>
    <w:lvl w:ilvl="0">
      <w:start w:val="2"/>
      <w:numFmt w:val="decimal"/>
      <w:lvlText w:val="%1"/>
      <w:lvlJc w:val="left"/>
      <w:pPr>
        <w:ind w:left="444" w:hanging="328"/>
      </w:pPr>
      <w:rPr>
        <w:rFonts w:hint="default"/>
      </w:rPr>
    </w:lvl>
    <w:lvl w:ilvl="1">
      <w:start w:val="1"/>
      <w:numFmt w:val="decimal"/>
      <w:lvlText w:val="%1.%2"/>
      <w:lvlJc w:val="left"/>
      <w:pPr>
        <w:ind w:left="444" w:hanging="328"/>
        <w:jc w:val="right"/>
      </w:pPr>
      <w:rPr>
        <w:rFonts w:ascii="Calibri" w:eastAsia="Calibri" w:hAnsi="Calibri" w:hint="default"/>
        <w:sz w:val="22"/>
        <w:szCs w:val="22"/>
      </w:rPr>
    </w:lvl>
    <w:lvl w:ilvl="2">
      <w:start w:val="1"/>
      <w:numFmt w:val="bullet"/>
      <w:lvlText w:val="•"/>
      <w:lvlJc w:val="left"/>
      <w:pPr>
        <w:ind w:left="2212" w:hanging="328"/>
      </w:pPr>
      <w:rPr>
        <w:rFonts w:hint="default"/>
      </w:rPr>
    </w:lvl>
    <w:lvl w:ilvl="3">
      <w:start w:val="1"/>
      <w:numFmt w:val="bullet"/>
      <w:lvlText w:val="•"/>
      <w:lvlJc w:val="left"/>
      <w:pPr>
        <w:ind w:left="3098" w:hanging="328"/>
      </w:pPr>
      <w:rPr>
        <w:rFonts w:hint="default"/>
      </w:rPr>
    </w:lvl>
    <w:lvl w:ilvl="4">
      <w:start w:val="1"/>
      <w:numFmt w:val="bullet"/>
      <w:lvlText w:val="•"/>
      <w:lvlJc w:val="left"/>
      <w:pPr>
        <w:ind w:left="3984" w:hanging="328"/>
      </w:pPr>
      <w:rPr>
        <w:rFonts w:hint="default"/>
      </w:rPr>
    </w:lvl>
    <w:lvl w:ilvl="5">
      <w:start w:val="1"/>
      <w:numFmt w:val="bullet"/>
      <w:lvlText w:val="•"/>
      <w:lvlJc w:val="left"/>
      <w:pPr>
        <w:ind w:left="4870" w:hanging="328"/>
      </w:pPr>
      <w:rPr>
        <w:rFonts w:hint="default"/>
      </w:rPr>
    </w:lvl>
    <w:lvl w:ilvl="6">
      <w:start w:val="1"/>
      <w:numFmt w:val="bullet"/>
      <w:lvlText w:val="•"/>
      <w:lvlJc w:val="left"/>
      <w:pPr>
        <w:ind w:left="5756" w:hanging="328"/>
      </w:pPr>
      <w:rPr>
        <w:rFonts w:hint="default"/>
      </w:rPr>
    </w:lvl>
    <w:lvl w:ilvl="7">
      <w:start w:val="1"/>
      <w:numFmt w:val="bullet"/>
      <w:lvlText w:val="•"/>
      <w:lvlJc w:val="left"/>
      <w:pPr>
        <w:ind w:left="6642" w:hanging="328"/>
      </w:pPr>
      <w:rPr>
        <w:rFonts w:hint="default"/>
      </w:rPr>
    </w:lvl>
    <w:lvl w:ilvl="8">
      <w:start w:val="1"/>
      <w:numFmt w:val="bullet"/>
      <w:lvlText w:val="•"/>
      <w:lvlJc w:val="left"/>
      <w:pPr>
        <w:ind w:left="7528" w:hanging="328"/>
      </w:pPr>
      <w:rPr>
        <w:rFonts w:hint="default"/>
      </w:rPr>
    </w:lvl>
  </w:abstractNum>
  <w:abstractNum w:abstractNumId="34" w15:restartNumberingAfterBreak="0">
    <w:nsid w:val="3DEB1512"/>
    <w:multiLevelType w:val="hybridMultilevel"/>
    <w:tmpl w:val="28D4AB74"/>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414E16E9"/>
    <w:multiLevelType w:val="hybridMultilevel"/>
    <w:tmpl w:val="512A4C42"/>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41AC1A4E"/>
    <w:multiLevelType w:val="hybridMultilevel"/>
    <w:tmpl w:val="CCC07174"/>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44890E36"/>
    <w:multiLevelType w:val="hybridMultilevel"/>
    <w:tmpl w:val="CA56F57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45B211F8"/>
    <w:multiLevelType w:val="hybridMultilevel"/>
    <w:tmpl w:val="0F12A75C"/>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48536284"/>
    <w:multiLevelType w:val="multilevel"/>
    <w:tmpl w:val="F0962E86"/>
    <w:lvl w:ilvl="0">
      <w:start w:val="7"/>
      <w:numFmt w:val="decimal"/>
      <w:lvlText w:val="%1"/>
      <w:lvlJc w:val="left"/>
      <w:pPr>
        <w:ind w:left="544" w:hanging="428"/>
      </w:pPr>
      <w:rPr>
        <w:rFonts w:hint="default"/>
      </w:rPr>
    </w:lvl>
    <w:lvl w:ilvl="1">
      <w:start w:val="1"/>
      <w:numFmt w:val="decimal"/>
      <w:lvlText w:val="%1.%2"/>
      <w:lvlJc w:val="left"/>
      <w:pPr>
        <w:ind w:left="544" w:hanging="428"/>
      </w:pPr>
      <w:rPr>
        <w:rFonts w:ascii="Calibri" w:eastAsia="Calibri" w:hAnsi="Calibri" w:hint="default"/>
        <w:sz w:val="22"/>
        <w:szCs w:val="22"/>
      </w:rPr>
    </w:lvl>
    <w:lvl w:ilvl="2">
      <w:start w:val="1"/>
      <w:numFmt w:val="bullet"/>
      <w:lvlText w:val="•"/>
      <w:lvlJc w:val="left"/>
      <w:pPr>
        <w:ind w:left="2292" w:hanging="428"/>
      </w:pPr>
      <w:rPr>
        <w:rFonts w:hint="default"/>
      </w:rPr>
    </w:lvl>
    <w:lvl w:ilvl="3">
      <w:start w:val="1"/>
      <w:numFmt w:val="bullet"/>
      <w:lvlText w:val="•"/>
      <w:lvlJc w:val="left"/>
      <w:pPr>
        <w:ind w:left="3168" w:hanging="428"/>
      </w:pPr>
      <w:rPr>
        <w:rFonts w:hint="default"/>
      </w:rPr>
    </w:lvl>
    <w:lvl w:ilvl="4">
      <w:start w:val="1"/>
      <w:numFmt w:val="bullet"/>
      <w:lvlText w:val="•"/>
      <w:lvlJc w:val="left"/>
      <w:pPr>
        <w:ind w:left="4044" w:hanging="428"/>
      </w:pPr>
      <w:rPr>
        <w:rFonts w:hint="default"/>
      </w:rPr>
    </w:lvl>
    <w:lvl w:ilvl="5">
      <w:start w:val="1"/>
      <w:numFmt w:val="bullet"/>
      <w:lvlText w:val="•"/>
      <w:lvlJc w:val="left"/>
      <w:pPr>
        <w:ind w:left="4920" w:hanging="428"/>
      </w:pPr>
      <w:rPr>
        <w:rFonts w:hint="default"/>
      </w:rPr>
    </w:lvl>
    <w:lvl w:ilvl="6">
      <w:start w:val="1"/>
      <w:numFmt w:val="bullet"/>
      <w:lvlText w:val="•"/>
      <w:lvlJc w:val="left"/>
      <w:pPr>
        <w:ind w:left="5796" w:hanging="428"/>
      </w:pPr>
      <w:rPr>
        <w:rFonts w:hint="default"/>
      </w:rPr>
    </w:lvl>
    <w:lvl w:ilvl="7">
      <w:start w:val="1"/>
      <w:numFmt w:val="bullet"/>
      <w:lvlText w:val="•"/>
      <w:lvlJc w:val="left"/>
      <w:pPr>
        <w:ind w:left="6672" w:hanging="428"/>
      </w:pPr>
      <w:rPr>
        <w:rFonts w:hint="default"/>
      </w:rPr>
    </w:lvl>
    <w:lvl w:ilvl="8">
      <w:start w:val="1"/>
      <w:numFmt w:val="bullet"/>
      <w:lvlText w:val="•"/>
      <w:lvlJc w:val="left"/>
      <w:pPr>
        <w:ind w:left="7548" w:hanging="428"/>
      </w:pPr>
      <w:rPr>
        <w:rFonts w:hint="default"/>
      </w:rPr>
    </w:lvl>
  </w:abstractNum>
  <w:abstractNum w:abstractNumId="40" w15:restartNumberingAfterBreak="0">
    <w:nsid w:val="49074ED7"/>
    <w:multiLevelType w:val="multilevel"/>
    <w:tmpl w:val="1BFAA7DC"/>
    <w:lvl w:ilvl="0">
      <w:start w:val="7"/>
      <w:numFmt w:val="decimal"/>
      <w:lvlText w:val="%1"/>
      <w:lvlJc w:val="left"/>
      <w:pPr>
        <w:ind w:left="825" w:hanging="709"/>
      </w:pPr>
      <w:rPr>
        <w:rFonts w:hint="default"/>
      </w:rPr>
    </w:lvl>
    <w:lvl w:ilvl="1">
      <w:start w:val="3"/>
      <w:numFmt w:val="decimal"/>
      <w:lvlText w:val="%1.%2"/>
      <w:lvlJc w:val="left"/>
      <w:pPr>
        <w:ind w:left="825" w:hanging="709"/>
      </w:pPr>
      <w:rPr>
        <w:rFonts w:hint="default"/>
      </w:rPr>
    </w:lvl>
    <w:lvl w:ilvl="2">
      <w:start w:val="3"/>
      <w:numFmt w:val="decimal"/>
      <w:lvlText w:val="%1.%2.%3"/>
      <w:lvlJc w:val="left"/>
      <w:pPr>
        <w:ind w:left="825" w:hanging="709"/>
      </w:pPr>
      <w:rPr>
        <w:rFonts w:ascii="Calibri" w:eastAsia="Calibri" w:hAnsi="Calibri" w:hint="default"/>
        <w:b/>
        <w:bCs/>
        <w:sz w:val="24"/>
        <w:szCs w:val="24"/>
      </w:rPr>
    </w:lvl>
    <w:lvl w:ilvl="3">
      <w:start w:val="1"/>
      <w:numFmt w:val="bullet"/>
      <w:lvlText w:val="•"/>
      <w:lvlJc w:val="left"/>
      <w:pPr>
        <w:ind w:left="3364" w:hanging="709"/>
      </w:pPr>
      <w:rPr>
        <w:rFonts w:hint="default"/>
      </w:rPr>
    </w:lvl>
    <w:lvl w:ilvl="4">
      <w:start w:val="1"/>
      <w:numFmt w:val="bullet"/>
      <w:lvlText w:val="•"/>
      <w:lvlJc w:val="left"/>
      <w:pPr>
        <w:ind w:left="4212" w:hanging="709"/>
      </w:pPr>
      <w:rPr>
        <w:rFonts w:hint="default"/>
      </w:rPr>
    </w:lvl>
    <w:lvl w:ilvl="5">
      <w:start w:val="1"/>
      <w:numFmt w:val="bullet"/>
      <w:lvlText w:val="•"/>
      <w:lvlJc w:val="left"/>
      <w:pPr>
        <w:ind w:left="5060" w:hanging="709"/>
      </w:pPr>
      <w:rPr>
        <w:rFonts w:hint="default"/>
      </w:rPr>
    </w:lvl>
    <w:lvl w:ilvl="6">
      <w:start w:val="1"/>
      <w:numFmt w:val="bullet"/>
      <w:lvlText w:val="•"/>
      <w:lvlJc w:val="left"/>
      <w:pPr>
        <w:ind w:left="5908" w:hanging="709"/>
      </w:pPr>
      <w:rPr>
        <w:rFonts w:hint="default"/>
      </w:rPr>
    </w:lvl>
    <w:lvl w:ilvl="7">
      <w:start w:val="1"/>
      <w:numFmt w:val="bullet"/>
      <w:lvlText w:val="•"/>
      <w:lvlJc w:val="left"/>
      <w:pPr>
        <w:ind w:left="6756" w:hanging="709"/>
      </w:pPr>
      <w:rPr>
        <w:rFonts w:hint="default"/>
      </w:rPr>
    </w:lvl>
    <w:lvl w:ilvl="8">
      <w:start w:val="1"/>
      <w:numFmt w:val="bullet"/>
      <w:lvlText w:val="•"/>
      <w:lvlJc w:val="left"/>
      <w:pPr>
        <w:ind w:left="7604" w:hanging="709"/>
      </w:pPr>
      <w:rPr>
        <w:rFonts w:hint="default"/>
      </w:rPr>
    </w:lvl>
  </w:abstractNum>
  <w:abstractNum w:abstractNumId="41" w15:restartNumberingAfterBreak="0">
    <w:nsid w:val="4B5955DB"/>
    <w:multiLevelType w:val="hybridMultilevel"/>
    <w:tmpl w:val="0F101B18"/>
    <w:lvl w:ilvl="0" w:tplc="ECDA076A">
      <w:start w:val="1"/>
      <w:numFmt w:val="bullet"/>
      <w:lvlText w:val="□"/>
      <w:lvlJc w:val="left"/>
      <w:pPr>
        <w:ind w:left="136" w:hanging="272"/>
      </w:pPr>
      <w:rPr>
        <w:rFonts w:ascii="MS Gothic" w:eastAsia="MS Gothic" w:hAnsi="MS Gothic" w:hint="default"/>
      </w:rPr>
    </w:lvl>
    <w:lvl w:ilvl="1" w:tplc="CE5668C6">
      <w:start w:val="1"/>
      <w:numFmt w:val="bullet"/>
      <w:lvlText w:val="•"/>
      <w:lvlJc w:val="left"/>
      <w:pPr>
        <w:ind w:left="1056" w:hanging="272"/>
      </w:pPr>
      <w:rPr>
        <w:rFonts w:hint="default"/>
      </w:rPr>
    </w:lvl>
    <w:lvl w:ilvl="2" w:tplc="C9B251A8">
      <w:start w:val="1"/>
      <w:numFmt w:val="bullet"/>
      <w:lvlText w:val="•"/>
      <w:lvlJc w:val="left"/>
      <w:pPr>
        <w:ind w:left="1972" w:hanging="272"/>
      </w:pPr>
      <w:rPr>
        <w:rFonts w:hint="default"/>
      </w:rPr>
    </w:lvl>
    <w:lvl w:ilvl="3" w:tplc="F8269546">
      <w:start w:val="1"/>
      <w:numFmt w:val="bullet"/>
      <w:lvlText w:val="•"/>
      <w:lvlJc w:val="left"/>
      <w:pPr>
        <w:ind w:left="2888" w:hanging="272"/>
      </w:pPr>
      <w:rPr>
        <w:rFonts w:hint="default"/>
      </w:rPr>
    </w:lvl>
    <w:lvl w:ilvl="4" w:tplc="30F451F8">
      <w:start w:val="1"/>
      <w:numFmt w:val="bullet"/>
      <w:lvlText w:val="•"/>
      <w:lvlJc w:val="left"/>
      <w:pPr>
        <w:ind w:left="3804" w:hanging="272"/>
      </w:pPr>
      <w:rPr>
        <w:rFonts w:hint="default"/>
      </w:rPr>
    </w:lvl>
    <w:lvl w:ilvl="5" w:tplc="F1B0888C">
      <w:start w:val="1"/>
      <w:numFmt w:val="bullet"/>
      <w:lvlText w:val="•"/>
      <w:lvlJc w:val="left"/>
      <w:pPr>
        <w:ind w:left="4720" w:hanging="272"/>
      </w:pPr>
      <w:rPr>
        <w:rFonts w:hint="default"/>
      </w:rPr>
    </w:lvl>
    <w:lvl w:ilvl="6" w:tplc="E23CBF9C">
      <w:start w:val="1"/>
      <w:numFmt w:val="bullet"/>
      <w:lvlText w:val="•"/>
      <w:lvlJc w:val="left"/>
      <w:pPr>
        <w:ind w:left="5636" w:hanging="272"/>
      </w:pPr>
      <w:rPr>
        <w:rFonts w:hint="default"/>
      </w:rPr>
    </w:lvl>
    <w:lvl w:ilvl="7" w:tplc="689A7C2C">
      <w:start w:val="1"/>
      <w:numFmt w:val="bullet"/>
      <w:lvlText w:val="•"/>
      <w:lvlJc w:val="left"/>
      <w:pPr>
        <w:ind w:left="6552" w:hanging="272"/>
      </w:pPr>
      <w:rPr>
        <w:rFonts w:hint="default"/>
      </w:rPr>
    </w:lvl>
    <w:lvl w:ilvl="8" w:tplc="3A6E1C4C">
      <w:start w:val="1"/>
      <w:numFmt w:val="bullet"/>
      <w:lvlText w:val="•"/>
      <w:lvlJc w:val="left"/>
      <w:pPr>
        <w:ind w:left="7468" w:hanging="272"/>
      </w:pPr>
      <w:rPr>
        <w:rFonts w:hint="default"/>
      </w:rPr>
    </w:lvl>
  </w:abstractNum>
  <w:abstractNum w:abstractNumId="42" w15:restartNumberingAfterBreak="0">
    <w:nsid w:val="4C633178"/>
    <w:multiLevelType w:val="multilevel"/>
    <w:tmpl w:val="20BA0C24"/>
    <w:lvl w:ilvl="0">
      <w:start w:val="1"/>
      <w:numFmt w:val="decimal"/>
      <w:lvlText w:val="%1"/>
      <w:lvlJc w:val="left"/>
      <w:pPr>
        <w:ind w:left="656" w:hanging="360"/>
      </w:pPr>
      <w:rPr>
        <w:rFonts w:hint="default"/>
      </w:rPr>
    </w:lvl>
    <w:lvl w:ilvl="1">
      <w:start w:val="3"/>
      <w:numFmt w:val="decimal"/>
      <w:lvlText w:val="%1.%2"/>
      <w:lvlJc w:val="left"/>
      <w:pPr>
        <w:ind w:left="656" w:hanging="360"/>
        <w:jc w:val="right"/>
      </w:pPr>
      <w:rPr>
        <w:rFonts w:ascii="Calibri" w:eastAsia="Calibri" w:hAnsi="Calibri" w:hint="default"/>
        <w:sz w:val="22"/>
        <w:szCs w:val="22"/>
      </w:rPr>
    </w:lvl>
    <w:lvl w:ilvl="2">
      <w:start w:val="1"/>
      <w:numFmt w:val="bullet"/>
      <w:lvlText w:val="•"/>
      <w:lvlJc w:val="left"/>
      <w:pPr>
        <w:ind w:left="2504" w:hanging="360"/>
      </w:pPr>
      <w:rPr>
        <w:rFonts w:hint="default"/>
      </w:rPr>
    </w:lvl>
    <w:lvl w:ilvl="3">
      <w:start w:val="1"/>
      <w:numFmt w:val="bullet"/>
      <w:lvlText w:val="•"/>
      <w:lvlJc w:val="left"/>
      <w:pPr>
        <w:ind w:left="3426" w:hanging="360"/>
      </w:pPr>
      <w:rPr>
        <w:rFonts w:hint="default"/>
      </w:rPr>
    </w:lvl>
    <w:lvl w:ilvl="4">
      <w:start w:val="1"/>
      <w:numFmt w:val="bullet"/>
      <w:lvlText w:val="•"/>
      <w:lvlJc w:val="left"/>
      <w:pPr>
        <w:ind w:left="4348" w:hanging="360"/>
      </w:pPr>
      <w:rPr>
        <w:rFonts w:hint="default"/>
      </w:rPr>
    </w:lvl>
    <w:lvl w:ilvl="5">
      <w:start w:val="1"/>
      <w:numFmt w:val="bullet"/>
      <w:lvlText w:val="•"/>
      <w:lvlJc w:val="left"/>
      <w:pPr>
        <w:ind w:left="5270" w:hanging="360"/>
      </w:pPr>
      <w:rPr>
        <w:rFonts w:hint="default"/>
      </w:rPr>
    </w:lvl>
    <w:lvl w:ilvl="6">
      <w:start w:val="1"/>
      <w:numFmt w:val="bullet"/>
      <w:lvlText w:val="•"/>
      <w:lvlJc w:val="left"/>
      <w:pPr>
        <w:ind w:left="6192" w:hanging="360"/>
      </w:pPr>
      <w:rPr>
        <w:rFonts w:hint="default"/>
      </w:rPr>
    </w:lvl>
    <w:lvl w:ilvl="7">
      <w:start w:val="1"/>
      <w:numFmt w:val="bullet"/>
      <w:lvlText w:val="•"/>
      <w:lvlJc w:val="left"/>
      <w:pPr>
        <w:ind w:left="7114" w:hanging="360"/>
      </w:pPr>
      <w:rPr>
        <w:rFonts w:hint="default"/>
      </w:rPr>
    </w:lvl>
    <w:lvl w:ilvl="8">
      <w:start w:val="1"/>
      <w:numFmt w:val="bullet"/>
      <w:lvlText w:val="•"/>
      <w:lvlJc w:val="left"/>
      <w:pPr>
        <w:ind w:left="8036" w:hanging="360"/>
      </w:pPr>
      <w:rPr>
        <w:rFonts w:hint="default"/>
      </w:rPr>
    </w:lvl>
  </w:abstractNum>
  <w:abstractNum w:abstractNumId="43" w15:restartNumberingAfterBreak="0">
    <w:nsid w:val="4EEF7983"/>
    <w:multiLevelType w:val="hybridMultilevel"/>
    <w:tmpl w:val="0602D716"/>
    <w:lvl w:ilvl="0" w:tplc="08CAA6F2">
      <w:start w:val="1"/>
      <w:numFmt w:val="decimal"/>
      <w:lvlText w:val="(%1)"/>
      <w:lvlJc w:val="left"/>
      <w:pPr>
        <w:ind w:left="717" w:hanging="39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44" w15:restartNumberingAfterBreak="0">
    <w:nsid w:val="4F971003"/>
    <w:multiLevelType w:val="hybridMultilevel"/>
    <w:tmpl w:val="CE24D30A"/>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50C25D5B"/>
    <w:multiLevelType w:val="hybridMultilevel"/>
    <w:tmpl w:val="EF2C1566"/>
    <w:lvl w:ilvl="0" w:tplc="4DBC75CE">
      <w:start w:val="1"/>
      <w:numFmt w:val="decimal"/>
      <w:lvlText w:val="%1."/>
      <w:lvlJc w:val="left"/>
      <w:pPr>
        <w:ind w:left="720" w:hanging="360"/>
      </w:pPr>
      <w:rPr>
        <w:rFonts w:hint="default"/>
        <w:b/>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13A6FDE"/>
    <w:multiLevelType w:val="multilevel"/>
    <w:tmpl w:val="2F623E4E"/>
    <w:lvl w:ilvl="0">
      <w:start w:val="3"/>
      <w:numFmt w:val="decimal"/>
      <w:lvlText w:val="%1"/>
      <w:lvlJc w:val="left"/>
      <w:pPr>
        <w:ind w:left="396" w:hanging="328"/>
      </w:pPr>
      <w:rPr>
        <w:rFonts w:hint="default"/>
      </w:rPr>
    </w:lvl>
    <w:lvl w:ilvl="1">
      <w:start w:val="1"/>
      <w:numFmt w:val="decimal"/>
      <w:lvlText w:val="%1.%2"/>
      <w:lvlJc w:val="left"/>
      <w:pPr>
        <w:ind w:left="396" w:hanging="328"/>
      </w:pPr>
      <w:rPr>
        <w:rFonts w:ascii="Calibri" w:eastAsia="Calibri" w:hAnsi="Calibri" w:hint="default"/>
        <w:sz w:val="22"/>
        <w:szCs w:val="22"/>
      </w:rPr>
    </w:lvl>
    <w:lvl w:ilvl="2">
      <w:start w:val="1"/>
      <w:numFmt w:val="bullet"/>
      <w:lvlText w:val="•"/>
      <w:lvlJc w:val="left"/>
      <w:pPr>
        <w:ind w:left="2236" w:hanging="328"/>
      </w:pPr>
      <w:rPr>
        <w:rFonts w:hint="default"/>
      </w:rPr>
    </w:lvl>
    <w:lvl w:ilvl="3">
      <w:start w:val="1"/>
      <w:numFmt w:val="bullet"/>
      <w:lvlText w:val="•"/>
      <w:lvlJc w:val="left"/>
      <w:pPr>
        <w:ind w:left="3154" w:hanging="328"/>
      </w:pPr>
      <w:rPr>
        <w:rFonts w:hint="default"/>
      </w:rPr>
    </w:lvl>
    <w:lvl w:ilvl="4">
      <w:start w:val="1"/>
      <w:numFmt w:val="bullet"/>
      <w:lvlText w:val="•"/>
      <w:lvlJc w:val="left"/>
      <w:pPr>
        <w:ind w:left="4072" w:hanging="328"/>
      </w:pPr>
      <w:rPr>
        <w:rFonts w:hint="default"/>
      </w:rPr>
    </w:lvl>
    <w:lvl w:ilvl="5">
      <w:start w:val="1"/>
      <w:numFmt w:val="bullet"/>
      <w:lvlText w:val="•"/>
      <w:lvlJc w:val="left"/>
      <w:pPr>
        <w:ind w:left="4990" w:hanging="328"/>
      </w:pPr>
      <w:rPr>
        <w:rFonts w:hint="default"/>
      </w:rPr>
    </w:lvl>
    <w:lvl w:ilvl="6">
      <w:start w:val="1"/>
      <w:numFmt w:val="bullet"/>
      <w:lvlText w:val="•"/>
      <w:lvlJc w:val="left"/>
      <w:pPr>
        <w:ind w:left="5908" w:hanging="328"/>
      </w:pPr>
      <w:rPr>
        <w:rFonts w:hint="default"/>
      </w:rPr>
    </w:lvl>
    <w:lvl w:ilvl="7">
      <w:start w:val="1"/>
      <w:numFmt w:val="bullet"/>
      <w:lvlText w:val="•"/>
      <w:lvlJc w:val="left"/>
      <w:pPr>
        <w:ind w:left="6826" w:hanging="328"/>
      </w:pPr>
      <w:rPr>
        <w:rFonts w:hint="default"/>
      </w:rPr>
    </w:lvl>
    <w:lvl w:ilvl="8">
      <w:start w:val="1"/>
      <w:numFmt w:val="bullet"/>
      <w:lvlText w:val="•"/>
      <w:lvlJc w:val="left"/>
      <w:pPr>
        <w:ind w:left="7744" w:hanging="328"/>
      </w:pPr>
      <w:rPr>
        <w:rFonts w:hint="default"/>
      </w:rPr>
    </w:lvl>
  </w:abstractNum>
  <w:abstractNum w:abstractNumId="47" w15:restartNumberingAfterBreak="0">
    <w:nsid w:val="53110A22"/>
    <w:multiLevelType w:val="hybridMultilevel"/>
    <w:tmpl w:val="BDE6C570"/>
    <w:lvl w:ilvl="0" w:tplc="DF6E081E">
      <w:start w:val="1"/>
      <w:numFmt w:val="bullet"/>
      <w:lvlText w:val="□"/>
      <w:lvlJc w:val="left"/>
      <w:pPr>
        <w:ind w:left="728" w:hanging="332"/>
      </w:pPr>
      <w:rPr>
        <w:rFonts w:ascii="MS Gothic" w:eastAsia="MS Gothic" w:hAnsi="MS Gothic" w:hint="default"/>
        <w:sz w:val="22"/>
        <w:szCs w:val="22"/>
      </w:rPr>
    </w:lvl>
    <w:lvl w:ilvl="1" w:tplc="E5BC0A00">
      <w:start w:val="1"/>
      <w:numFmt w:val="bullet"/>
      <w:lvlText w:val="•"/>
      <w:lvlJc w:val="left"/>
      <w:pPr>
        <w:ind w:left="1606" w:hanging="332"/>
      </w:pPr>
      <w:rPr>
        <w:rFonts w:hint="default"/>
      </w:rPr>
    </w:lvl>
    <w:lvl w:ilvl="2" w:tplc="F8F6AB24">
      <w:start w:val="1"/>
      <w:numFmt w:val="bullet"/>
      <w:lvlText w:val="•"/>
      <w:lvlJc w:val="left"/>
      <w:pPr>
        <w:ind w:left="2492" w:hanging="332"/>
      </w:pPr>
      <w:rPr>
        <w:rFonts w:hint="default"/>
      </w:rPr>
    </w:lvl>
    <w:lvl w:ilvl="3" w:tplc="1694AA50">
      <w:start w:val="1"/>
      <w:numFmt w:val="bullet"/>
      <w:lvlText w:val="•"/>
      <w:lvlJc w:val="left"/>
      <w:pPr>
        <w:ind w:left="3378" w:hanging="332"/>
      </w:pPr>
      <w:rPr>
        <w:rFonts w:hint="default"/>
      </w:rPr>
    </w:lvl>
    <w:lvl w:ilvl="4" w:tplc="4C5A7E82">
      <w:start w:val="1"/>
      <w:numFmt w:val="bullet"/>
      <w:lvlText w:val="•"/>
      <w:lvlJc w:val="left"/>
      <w:pPr>
        <w:ind w:left="4264" w:hanging="332"/>
      </w:pPr>
      <w:rPr>
        <w:rFonts w:hint="default"/>
      </w:rPr>
    </w:lvl>
    <w:lvl w:ilvl="5" w:tplc="ABA0CE6A">
      <w:start w:val="1"/>
      <w:numFmt w:val="bullet"/>
      <w:lvlText w:val="•"/>
      <w:lvlJc w:val="left"/>
      <w:pPr>
        <w:ind w:left="5150" w:hanging="332"/>
      </w:pPr>
      <w:rPr>
        <w:rFonts w:hint="default"/>
      </w:rPr>
    </w:lvl>
    <w:lvl w:ilvl="6" w:tplc="36A6D420">
      <w:start w:val="1"/>
      <w:numFmt w:val="bullet"/>
      <w:lvlText w:val="•"/>
      <w:lvlJc w:val="left"/>
      <w:pPr>
        <w:ind w:left="6036" w:hanging="332"/>
      </w:pPr>
      <w:rPr>
        <w:rFonts w:hint="default"/>
      </w:rPr>
    </w:lvl>
    <w:lvl w:ilvl="7" w:tplc="65587A7A">
      <w:start w:val="1"/>
      <w:numFmt w:val="bullet"/>
      <w:lvlText w:val="•"/>
      <w:lvlJc w:val="left"/>
      <w:pPr>
        <w:ind w:left="6922" w:hanging="332"/>
      </w:pPr>
      <w:rPr>
        <w:rFonts w:hint="default"/>
      </w:rPr>
    </w:lvl>
    <w:lvl w:ilvl="8" w:tplc="3D5A1342">
      <w:start w:val="1"/>
      <w:numFmt w:val="bullet"/>
      <w:lvlText w:val="•"/>
      <w:lvlJc w:val="left"/>
      <w:pPr>
        <w:ind w:left="7808" w:hanging="332"/>
      </w:pPr>
      <w:rPr>
        <w:rFonts w:hint="default"/>
      </w:rPr>
    </w:lvl>
  </w:abstractNum>
  <w:abstractNum w:abstractNumId="48" w15:restartNumberingAfterBreak="0">
    <w:nsid w:val="573138BC"/>
    <w:multiLevelType w:val="hybridMultilevel"/>
    <w:tmpl w:val="ACE2F296"/>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9" w15:restartNumberingAfterBreak="0">
    <w:nsid w:val="59990741"/>
    <w:multiLevelType w:val="hybridMultilevel"/>
    <w:tmpl w:val="13F29394"/>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0" w15:restartNumberingAfterBreak="0">
    <w:nsid w:val="59F710F3"/>
    <w:multiLevelType w:val="hybridMultilevel"/>
    <w:tmpl w:val="C0E6CC0C"/>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1" w15:restartNumberingAfterBreak="0">
    <w:nsid w:val="5CA449B6"/>
    <w:multiLevelType w:val="hybridMultilevel"/>
    <w:tmpl w:val="1C123324"/>
    <w:lvl w:ilvl="0" w:tplc="723AB316">
      <w:start w:val="1"/>
      <w:numFmt w:val="lowerLetter"/>
      <w:lvlText w:val="(%1)"/>
      <w:lvlJc w:val="left"/>
      <w:pPr>
        <w:ind w:left="400" w:hanging="284"/>
      </w:pPr>
      <w:rPr>
        <w:rFonts w:ascii="Calibri" w:eastAsia="Calibri" w:hAnsi="Calibri" w:hint="default"/>
        <w:sz w:val="22"/>
        <w:szCs w:val="22"/>
      </w:rPr>
    </w:lvl>
    <w:lvl w:ilvl="1" w:tplc="E800D0D6">
      <w:start w:val="1"/>
      <w:numFmt w:val="bullet"/>
      <w:lvlText w:val="•"/>
      <w:lvlJc w:val="left"/>
      <w:pPr>
        <w:ind w:left="1320" w:hanging="284"/>
      </w:pPr>
      <w:rPr>
        <w:rFonts w:hint="default"/>
      </w:rPr>
    </w:lvl>
    <w:lvl w:ilvl="2" w:tplc="49CEE758">
      <w:start w:val="1"/>
      <w:numFmt w:val="bullet"/>
      <w:lvlText w:val="•"/>
      <w:lvlJc w:val="left"/>
      <w:pPr>
        <w:ind w:left="2240" w:hanging="284"/>
      </w:pPr>
      <w:rPr>
        <w:rFonts w:hint="default"/>
      </w:rPr>
    </w:lvl>
    <w:lvl w:ilvl="3" w:tplc="C646FCCA">
      <w:start w:val="1"/>
      <w:numFmt w:val="bullet"/>
      <w:lvlText w:val="•"/>
      <w:lvlJc w:val="left"/>
      <w:pPr>
        <w:ind w:left="3160" w:hanging="284"/>
      </w:pPr>
      <w:rPr>
        <w:rFonts w:hint="default"/>
      </w:rPr>
    </w:lvl>
    <w:lvl w:ilvl="4" w:tplc="883E5158">
      <w:start w:val="1"/>
      <w:numFmt w:val="bullet"/>
      <w:lvlText w:val="•"/>
      <w:lvlJc w:val="left"/>
      <w:pPr>
        <w:ind w:left="4080" w:hanging="284"/>
      </w:pPr>
      <w:rPr>
        <w:rFonts w:hint="default"/>
      </w:rPr>
    </w:lvl>
    <w:lvl w:ilvl="5" w:tplc="0CE88226">
      <w:start w:val="1"/>
      <w:numFmt w:val="bullet"/>
      <w:lvlText w:val="•"/>
      <w:lvlJc w:val="left"/>
      <w:pPr>
        <w:ind w:left="5000" w:hanging="284"/>
      </w:pPr>
      <w:rPr>
        <w:rFonts w:hint="default"/>
      </w:rPr>
    </w:lvl>
    <w:lvl w:ilvl="6" w:tplc="7EBA1522">
      <w:start w:val="1"/>
      <w:numFmt w:val="bullet"/>
      <w:lvlText w:val="•"/>
      <w:lvlJc w:val="left"/>
      <w:pPr>
        <w:ind w:left="5920" w:hanging="284"/>
      </w:pPr>
      <w:rPr>
        <w:rFonts w:hint="default"/>
      </w:rPr>
    </w:lvl>
    <w:lvl w:ilvl="7" w:tplc="20EC718C">
      <w:start w:val="1"/>
      <w:numFmt w:val="bullet"/>
      <w:lvlText w:val="•"/>
      <w:lvlJc w:val="left"/>
      <w:pPr>
        <w:ind w:left="6840" w:hanging="284"/>
      </w:pPr>
      <w:rPr>
        <w:rFonts w:hint="default"/>
      </w:rPr>
    </w:lvl>
    <w:lvl w:ilvl="8" w:tplc="7EF4EDB0">
      <w:start w:val="1"/>
      <w:numFmt w:val="bullet"/>
      <w:lvlText w:val="•"/>
      <w:lvlJc w:val="left"/>
      <w:pPr>
        <w:ind w:left="7760" w:hanging="284"/>
      </w:pPr>
      <w:rPr>
        <w:rFonts w:hint="default"/>
      </w:rPr>
    </w:lvl>
  </w:abstractNum>
  <w:abstractNum w:abstractNumId="52" w15:restartNumberingAfterBreak="0">
    <w:nsid w:val="5CE20B7A"/>
    <w:multiLevelType w:val="multilevel"/>
    <w:tmpl w:val="7158A47C"/>
    <w:lvl w:ilvl="0">
      <w:start w:val="8"/>
      <w:numFmt w:val="decimal"/>
      <w:lvlText w:val="%1"/>
      <w:lvlJc w:val="left"/>
      <w:pPr>
        <w:ind w:left="476" w:hanging="360"/>
      </w:pPr>
      <w:rPr>
        <w:rFonts w:hint="default"/>
      </w:rPr>
    </w:lvl>
    <w:lvl w:ilvl="1">
      <w:start w:val="1"/>
      <w:numFmt w:val="decimal"/>
      <w:lvlText w:val="%1.%2"/>
      <w:lvlJc w:val="left"/>
      <w:pPr>
        <w:ind w:left="476" w:hanging="360"/>
      </w:pPr>
      <w:rPr>
        <w:rFonts w:ascii="Calibri" w:eastAsia="Calibri" w:hAnsi="Calibri" w:hint="default"/>
        <w:b/>
        <w:bCs/>
        <w:color w:val="1F487C"/>
        <w:sz w:val="24"/>
        <w:szCs w:val="24"/>
      </w:rPr>
    </w:lvl>
    <w:lvl w:ilvl="2">
      <w:start w:val="1"/>
      <w:numFmt w:val="bullet"/>
      <w:lvlText w:val=""/>
      <w:lvlJc w:val="left"/>
      <w:pPr>
        <w:ind w:left="837" w:hanging="361"/>
      </w:pPr>
      <w:rPr>
        <w:rFonts w:ascii="Symbol" w:eastAsia="Symbol" w:hAnsi="Symbol" w:hint="default"/>
        <w:sz w:val="24"/>
        <w:szCs w:val="24"/>
      </w:rPr>
    </w:lvl>
    <w:lvl w:ilvl="3">
      <w:start w:val="1"/>
      <w:numFmt w:val="bullet"/>
      <w:lvlText w:val="•"/>
      <w:lvlJc w:val="left"/>
      <w:pPr>
        <w:ind w:left="2844" w:hanging="361"/>
      </w:pPr>
      <w:rPr>
        <w:rFonts w:hint="default"/>
      </w:rPr>
    </w:lvl>
    <w:lvl w:ilvl="4">
      <w:start w:val="1"/>
      <w:numFmt w:val="bullet"/>
      <w:lvlText w:val="•"/>
      <w:lvlJc w:val="left"/>
      <w:pPr>
        <w:ind w:left="3846" w:hanging="361"/>
      </w:pPr>
      <w:rPr>
        <w:rFonts w:hint="default"/>
      </w:rPr>
    </w:lvl>
    <w:lvl w:ilvl="5">
      <w:start w:val="1"/>
      <w:numFmt w:val="bullet"/>
      <w:lvlText w:val="•"/>
      <w:lvlJc w:val="left"/>
      <w:pPr>
        <w:ind w:left="4848" w:hanging="361"/>
      </w:pPr>
      <w:rPr>
        <w:rFonts w:hint="default"/>
      </w:rPr>
    </w:lvl>
    <w:lvl w:ilvl="6">
      <w:start w:val="1"/>
      <w:numFmt w:val="bullet"/>
      <w:lvlText w:val="•"/>
      <w:lvlJc w:val="left"/>
      <w:pPr>
        <w:ind w:left="5851" w:hanging="361"/>
      </w:pPr>
      <w:rPr>
        <w:rFonts w:hint="default"/>
      </w:rPr>
    </w:lvl>
    <w:lvl w:ilvl="7">
      <w:start w:val="1"/>
      <w:numFmt w:val="bullet"/>
      <w:lvlText w:val="•"/>
      <w:lvlJc w:val="left"/>
      <w:pPr>
        <w:ind w:left="6853" w:hanging="361"/>
      </w:pPr>
      <w:rPr>
        <w:rFonts w:hint="default"/>
      </w:rPr>
    </w:lvl>
    <w:lvl w:ilvl="8">
      <w:start w:val="1"/>
      <w:numFmt w:val="bullet"/>
      <w:lvlText w:val="•"/>
      <w:lvlJc w:val="left"/>
      <w:pPr>
        <w:ind w:left="7855" w:hanging="361"/>
      </w:pPr>
      <w:rPr>
        <w:rFonts w:hint="default"/>
      </w:rPr>
    </w:lvl>
  </w:abstractNum>
  <w:abstractNum w:abstractNumId="53" w15:restartNumberingAfterBreak="0">
    <w:nsid w:val="5DF545B6"/>
    <w:multiLevelType w:val="multilevel"/>
    <w:tmpl w:val="B57A8294"/>
    <w:lvl w:ilvl="0">
      <w:start w:val="8"/>
      <w:numFmt w:val="decimal"/>
      <w:lvlText w:val="%1"/>
      <w:lvlJc w:val="left"/>
      <w:pPr>
        <w:ind w:left="564" w:hanging="428"/>
      </w:pPr>
      <w:rPr>
        <w:rFonts w:hint="default"/>
      </w:rPr>
    </w:lvl>
    <w:lvl w:ilvl="1">
      <w:start w:val="1"/>
      <w:numFmt w:val="decimal"/>
      <w:lvlText w:val="%1.%2"/>
      <w:lvlJc w:val="left"/>
      <w:pPr>
        <w:ind w:left="564" w:hanging="428"/>
      </w:pPr>
      <w:rPr>
        <w:rFonts w:ascii="Calibri" w:eastAsia="Calibri" w:hAnsi="Calibri" w:hint="default"/>
        <w:sz w:val="22"/>
        <w:szCs w:val="22"/>
      </w:rPr>
    </w:lvl>
    <w:lvl w:ilvl="2">
      <w:start w:val="1"/>
      <w:numFmt w:val="bullet"/>
      <w:lvlText w:val="•"/>
      <w:lvlJc w:val="left"/>
      <w:pPr>
        <w:ind w:left="2316" w:hanging="428"/>
      </w:pPr>
      <w:rPr>
        <w:rFonts w:hint="default"/>
      </w:rPr>
    </w:lvl>
    <w:lvl w:ilvl="3">
      <w:start w:val="1"/>
      <w:numFmt w:val="bullet"/>
      <w:lvlText w:val="•"/>
      <w:lvlJc w:val="left"/>
      <w:pPr>
        <w:ind w:left="3194" w:hanging="428"/>
      </w:pPr>
      <w:rPr>
        <w:rFonts w:hint="default"/>
      </w:rPr>
    </w:lvl>
    <w:lvl w:ilvl="4">
      <w:start w:val="1"/>
      <w:numFmt w:val="bullet"/>
      <w:lvlText w:val="•"/>
      <w:lvlJc w:val="left"/>
      <w:pPr>
        <w:ind w:left="4072" w:hanging="428"/>
      </w:pPr>
      <w:rPr>
        <w:rFonts w:hint="default"/>
      </w:rPr>
    </w:lvl>
    <w:lvl w:ilvl="5">
      <w:start w:val="1"/>
      <w:numFmt w:val="bullet"/>
      <w:lvlText w:val="•"/>
      <w:lvlJc w:val="left"/>
      <w:pPr>
        <w:ind w:left="4950" w:hanging="428"/>
      </w:pPr>
      <w:rPr>
        <w:rFonts w:hint="default"/>
      </w:rPr>
    </w:lvl>
    <w:lvl w:ilvl="6">
      <w:start w:val="1"/>
      <w:numFmt w:val="bullet"/>
      <w:lvlText w:val="•"/>
      <w:lvlJc w:val="left"/>
      <w:pPr>
        <w:ind w:left="5828" w:hanging="428"/>
      </w:pPr>
      <w:rPr>
        <w:rFonts w:hint="default"/>
      </w:rPr>
    </w:lvl>
    <w:lvl w:ilvl="7">
      <w:start w:val="1"/>
      <w:numFmt w:val="bullet"/>
      <w:lvlText w:val="•"/>
      <w:lvlJc w:val="left"/>
      <w:pPr>
        <w:ind w:left="6706" w:hanging="428"/>
      </w:pPr>
      <w:rPr>
        <w:rFonts w:hint="default"/>
      </w:rPr>
    </w:lvl>
    <w:lvl w:ilvl="8">
      <w:start w:val="1"/>
      <w:numFmt w:val="bullet"/>
      <w:lvlText w:val="•"/>
      <w:lvlJc w:val="left"/>
      <w:pPr>
        <w:ind w:left="7584" w:hanging="428"/>
      </w:pPr>
      <w:rPr>
        <w:rFonts w:hint="default"/>
      </w:rPr>
    </w:lvl>
  </w:abstractNum>
  <w:abstractNum w:abstractNumId="54" w15:restartNumberingAfterBreak="0">
    <w:nsid w:val="62244EC5"/>
    <w:multiLevelType w:val="hybridMultilevel"/>
    <w:tmpl w:val="2B329304"/>
    <w:lvl w:ilvl="0" w:tplc="08090003">
      <w:start w:val="1"/>
      <w:numFmt w:val="bullet"/>
      <w:lvlText w:val="o"/>
      <w:lvlJc w:val="left"/>
      <w:pPr>
        <w:ind w:left="1287" w:hanging="360"/>
      </w:pPr>
      <w:rPr>
        <w:rFonts w:ascii="Courier New" w:hAnsi="Courier New" w:cs="Courier New"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5" w15:restartNumberingAfterBreak="0">
    <w:nsid w:val="65330FA3"/>
    <w:multiLevelType w:val="multilevel"/>
    <w:tmpl w:val="F28A6216"/>
    <w:lvl w:ilvl="0">
      <w:start w:val="5"/>
      <w:numFmt w:val="decimal"/>
      <w:lvlText w:val="%1"/>
      <w:lvlJc w:val="left"/>
      <w:pPr>
        <w:ind w:left="476" w:hanging="360"/>
      </w:pPr>
      <w:rPr>
        <w:rFonts w:hint="default"/>
      </w:rPr>
    </w:lvl>
    <w:lvl w:ilvl="1">
      <w:start w:val="1"/>
      <w:numFmt w:val="decimal"/>
      <w:lvlText w:val="%1.%2"/>
      <w:lvlJc w:val="left"/>
      <w:pPr>
        <w:ind w:left="476" w:hanging="360"/>
      </w:pPr>
      <w:rPr>
        <w:rFonts w:ascii="Calibri" w:eastAsia="Calibri" w:hAnsi="Calibri" w:hint="default"/>
        <w:b/>
        <w:bCs/>
        <w:color w:val="365F91"/>
        <w:sz w:val="24"/>
        <w:szCs w:val="24"/>
      </w:rPr>
    </w:lvl>
    <w:lvl w:ilvl="2">
      <w:start w:val="1"/>
      <w:numFmt w:val="bullet"/>
      <w:lvlText w:val="•"/>
      <w:lvlJc w:val="left"/>
      <w:pPr>
        <w:ind w:left="2356" w:hanging="360"/>
      </w:pPr>
      <w:rPr>
        <w:rFonts w:hint="default"/>
      </w:rPr>
    </w:lvl>
    <w:lvl w:ilvl="3">
      <w:start w:val="1"/>
      <w:numFmt w:val="bullet"/>
      <w:lvlText w:val="•"/>
      <w:lvlJc w:val="left"/>
      <w:pPr>
        <w:ind w:left="3294" w:hanging="360"/>
      </w:pPr>
      <w:rPr>
        <w:rFonts w:hint="default"/>
      </w:rPr>
    </w:lvl>
    <w:lvl w:ilvl="4">
      <w:start w:val="1"/>
      <w:numFmt w:val="bullet"/>
      <w:lvlText w:val="•"/>
      <w:lvlJc w:val="left"/>
      <w:pPr>
        <w:ind w:left="4232" w:hanging="360"/>
      </w:pPr>
      <w:rPr>
        <w:rFonts w:hint="default"/>
      </w:rPr>
    </w:lvl>
    <w:lvl w:ilvl="5">
      <w:start w:val="1"/>
      <w:numFmt w:val="bullet"/>
      <w:lvlText w:val="•"/>
      <w:lvlJc w:val="left"/>
      <w:pPr>
        <w:ind w:left="5170" w:hanging="360"/>
      </w:pPr>
      <w:rPr>
        <w:rFonts w:hint="default"/>
      </w:rPr>
    </w:lvl>
    <w:lvl w:ilvl="6">
      <w:start w:val="1"/>
      <w:numFmt w:val="bullet"/>
      <w:lvlText w:val="•"/>
      <w:lvlJc w:val="left"/>
      <w:pPr>
        <w:ind w:left="6108" w:hanging="360"/>
      </w:pPr>
      <w:rPr>
        <w:rFonts w:hint="default"/>
      </w:rPr>
    </w:lvl>
    <w:lvl w:ilvl="7">
      <w:start w:val="1"/>
      <w:numFmt w:val="bullet"/>
      <w:lvlText w:val="•"/>
      <w:lvlJc w:val="left"/>
      <w:pPr>
        <w:ind w:left="7046" w:hanging="360"/>
      </w:pPr>
      <w:rPr>
        <w:rFonts w:hint="default"/>
      </w:rPr>
    </w:lvl>
    <w:lvl w:ilvl="8">
      <w:start w:val="1"/>
      <w:numFmt w:val="bullet"/>
      <w:lvlText w:val="•"/>
      <w:lvlJc w:val="left"/>
      <w:pPr>
        <w:ind w:left="7984" w:hanging="360"/>
      </w:pPr>
      <w:rPr>
        <w:rFonts w:hint="default"/>
      </w:rPr>
    </w:lvl>
  </w:abstractNum>
  <w:abstractNum w:abstractNumId="56" w15:restartNumberingAfterBreak="0">
    <w:nsid w:val="66867B7F"/>
    <w:multiLevelType w:val="multilevel"/>
    <w:tmpl w:val="64F0D89E"/>
    <w:lvl w:ilvl="0">
      <w:start w:val="5"/>
      <w:numFmt w:val="decimal"/>
      <w:lvlText w:val="%1"/>
      <w:lvlJc w:val="left"/>
      <w:pPr>
        <w:ind w:left="116" w:hanging="376"/>
      </w:pPr>
      <w:rPr>
        <w:rFonts w:hint="default"/>
      </w:rPr>
    </w:lvl>
    <w:lvl w:ilvl="1">
      <w:start w:val="1"/>
      <w:numFmt w:val="decimal"/>
      <w:lvlText w:val="%1.%2"/>
      <w:lvlJc w:val="left"/>
      <w:pPr>
        <w:ind w:left="116" w:hanging="376"/>
      </w:pPr>
      <w:rPr>
        <w:rFonts w:ascii="Calibri" w:eastAsia="Calibri" w:hAnsi="Calibri" w:hint="default"/>
        <w:sz w:val="22"/>
        <w:szCs w:val="22"/>
      </w:rPr>
    </w:lvl>
    <w:lvl w:ilvl="2">
      <w:start w:val="1"/>
      <w:numFmt w:val="bullet"/>
      <w:lvlText w:val="•"/>
      <w:lvlJc w:val="left"/>
      <w:pPr>
        <w:ind w:left="1956" w:hanging="376"/>
      </w:pPr>
      <w:rPr>
        <w:rFonts w:hint="default"/>
      </w:rPr>
    </w:lvl>
    <w:lvl w:ilvl="3">
      <w:start w:val="1"/>
      <w:numFmt w:val="bullet"/>
      <w:lvlText w:val="•"/>
      <w:lvlJc w:val="left"/>
      <w:pPr>
        <w:ind w:left="2874" w:hanging="376"/>
      </w:pPr>
      <w:rPr>
        <w:rFonts w:hint="default"/>
      </w:rPr>
    </w:lvl>
    <w:lvl w:ilvl="4">
      <w:start w:val="1"/>
      <w:numFmt w:val="bullet"/>
      <w:lvlText w:val="•"/>
      <w:lvlJc w:val="left"/>
      <w:pPr>
        <w:ind w:left="3792" w:hanging="376"/>
      </w:pPr>
      <w:rPr>
        <w:rFonts w:hint="default"/>
      </w:rPr>
    </w:lvl>
    <w:lvl w:ilvl="5">
      <w:start w:val="1"/>
      <w:numFmt w:val="bullet"/>
      <w:lvlText w:val="•"/>
      <w:lvlJc w:val="left"/>
      <w:pPr>
        <w:ind w:left="4710" w:hanging="376"/>
      </w:pPr>
      <w:rPr>
        <w:rFonts w:hint="default"/>
      </w:rPr>
    </w:lvl>
    <w:lvl w:ilvl="6">
      <w:start w:val="1"/>
      <w:numFmt w:val="bullet"/>
      <w:lvlText w:val="•"/>
      <w:lvlJc w:val="left"/>
      <w:pPr>
        <w:ind w:left="5628" w:hanging="376"/>
      </w:pPr>
      <w:rPr>
        <w:rFonts w:hint="default"/>
      </w:rPr>
    </w:lvl>
    <w:lvl w:ilvl="7">
      <w:start w:val="1"/>
      <w:numFmt w:val="bullet"/>
      <w:lvlText w:val="•"/>
      <w:lvlJc w:val="left"/>
      <w:pPr>
        <w:ind w:left="6546" w:hanging="376"/>
      </w:pPr>
      <w:rPr>
        <w:rFonts w:hint="default"/>
      </w:rPr>
    </w:lvl>
    <w:lvl w:ilvl="8">
      <w:start w:val="1"/>
      <w:numFmt w:val="bullet"/>
      <w:lvlText w:val="•"/>
      <w:lvlJc w:val="left"/>
      <w:pPr>
        <w:ind w:left="7464" w:hanging="376"/>
      </w:pPr>
      <w:rPr>
        <w:rFonts w:hint="default"/>
      </w:rPr>
    </w:lvl>
  </w:abstractNum>
  <w:abstractNum w:abstractNumId="57" w15:restartNumberingAfterBreak="0">
    <w:nsid w:val="670C0A46"/>
    <w:multiLevelType w:val="multilevel"/>
    <w:tmpl w:val="A5C27DFC"/>
    <w:lvl w:ilvl="0">
      <w:start w:val="2"/>
      <w:numFmt w:val="decimal"/>
      <w:lvlText w:val="%1"/>
      <w:lvlJc w:val="left"/>
      <w:pPr>
        <w:ind w:left="116" w:hanging="328"/>
      </w:pPr>
      <w:rPr>
        <w:rFonts w:hint="default"/>
      </w:rPr>
    </w:lvl>
    <w:lvl w:ilvl="1">
      <w:start w:val="1"/>
      <w:numFmt w:val="decimal"/>
      <w:lvlText w:val="%1.%2"/>
      <w:lvlJc w:val="left"/>
      <w:pPr>
        <w:ind w:left="116" w:hanging="328"/>
      </w:pPr>
      <w:rPr>
        <w:rFonts w:ascii="Calibri" w:eastAsia="Calibri" w:hAnsi="Calibri" w:hint="default"/>
        <w:sz w:val="22"/>
        <w:szCs w:val="22"/>
      </w:rPr>
    </w:lvl>
    <w:lvl w:ilvl="2">
      <w:start w:val="1"/>
      <w:numFmt w:val="bullet"/>
      <w:lvlText w:val="•"/>
      <w:lvlJc w:val="left"/>
      <w:pPr>
        <w:ind w:left="1956" w:hanging="328"/>
      </w:pPr>
      <w:rPr>
        <w:rFonts w:hint="default"/>
      </w:rPr>
    </w:lvl>
    <w:lvl w:ilvl="3">
      <w:start w:val="1"/>
      <w:numFmt w:val="bullet"/>
      <w:lvlText w:val="•"/>
      <w:lvlJc w:val="left"/>
      <w:pPr>
        <w:ind w:left="2874" w:hanging="328"/>
      </w:pPr>
      <w:rPr>
        <w:rFonts w:hint="default"/>
      </w:rPr>
    </w:lvl>
    <w:lvl w:ilvl="4">
      <w:start w:val="1"/>
      <w:numFmt w:val="bullet"/>
      <w:lvlText w:val="•"/>
      <w:lvlJc w:val="left"/>
      <w:pPr>
        <w:ind w:left="3792" w:hanging="328"/>
      </w:pPr>
      <w:rPr>
        <w:rFonts w:hint="default"/>
      </w:rPr>
    </w:lvl>
    <w:lvl w:ilvl="5">
      <w:start w:val="1"/>
      <w:numFmt w:val="bullet"/>
      <w:lvlText w:val="•"/>
      <w:lvlJc w:val="left"/>
      <w:pPr>
        <w:ind w:left="4710" w:hanging="328"/>
      </w:pPr>
      <w:rPr>
        <w:rFonts w:hint="default"/>
      </w:rPr>
    </w:lvl>
    <w:lvl w:ilvl="6">
      <w:start w:val="1"/>
      <w:numFmt w:val="bullet"/>
      <w:lvlText w:val="•"/>
      <w:lvlJc w:val="left"/>
      <w:pPr>
        <w:ind w:left="5628" w:hanging="328"/>
      </w:pPr>
      <w:rPr>
        <w:rFonts w:hint="default"/>
      </w:rPr>
    </w:lvl>
    <w:lvl w:ilvl="7">
      <w:start w:val="1"/>
      <w:numFmt w:val="bullet"/>
      <w:lvlText w:val="•"/>
      <w:lvlJc w:val="left"/>
      <w:pPr>
        <w:ind w:left="6546" w:hanging="328"/>
      </w:pPr>
      <w:rPr>
        <w:rFonts w:hint="default"/>
      </w:rPr>
    </w:lvl>
    <w:lvl w:ilvl="8">
      <w:start w:val="1"/>
      <w:numFmt w:val="bullet"/>
      <w:lvlText w:val="•"/>
      <w:lvlJc w:val="left"/>
      <w:pPr>
        <w:ind w:left="7464" w:hanging="328"/>
      </w:pPr>
      <w:rPr>
        <w:rFonts w:hint="default"/>
      </w:rPr>
    </w:lvl>
  </w:abstractNum>
  <w:abstractNum w:abstractNumId="58" w15:restartNumberingAfterBreak="0">
    <w:nsid w:val="6CE60002"/>
    <w:multiLevelType w:val="hybridMultilevel"/>
    <w:tmpl w:val="017AEAEA"/>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9" w15:restartNumberingAfterBreak="0">
    <w:nsid w:val="6CE840F4"/>
    <w:multiLevelType w:val="hybridMultilevel"/>
    <w:tmpl w:val="47F29344"/>
    <w:lvl w:ilvl="0" w:tplc="9FAE55CE">
      <w:numFmt w:val="bullet"/>
      <w:lvlText w:val="-"/>
      <w:lvlJc w:val="left"/>
      <w:pPr>
        <w:ind w:left="1287" w:hanging="360"/>
      </w:pPr>
      <w:rPr>
        <w:rFonts w:ascii="Times New Roman" w:eastAsiaTheme="minorEastAsia" w:hAnsi="Times New Roman" w:cs="Times New Roman" w:hint="default"/>
        <w:w w:val="1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0" w15:restartNumberingAfterBreak="0">
    <w:nsid w:val="6DA2416C"/>
    <w:multiLevelType w:val="multilevel"/>
    <w:tmpl w:val="9B52308C"/>
    <w:lvl w:ilvl="0">
      <w:start w:val="3"/>
      <w:numFmt w:val="decimal"/>
      <w:lvlText w:val="%1"/>
      <w:lvlJc w:val="left"/>
      <w:pPr>
        <w:ind w:left="444" w:hanging="328"/>
      </w:pPr>
      <w:rPr>
        <w:rFonts w:hint="default"/>
      </w:rPr>
    </w:lvl>
    <w:lvl w:ilvl="1">
      <w:start w:val="1"/>
      <w:numFmt w:val="decimal"/>
      <w:lvlText w:val="%1.%2"/>
      <w:lvlJc w:val="left"/>
      <w:pPr>
        <w:ind w:left="444" w:hanging="328"/>
      </w:pPr>
      <w:rPr>
        <w:rFonts w:ascii="Calibri" w:eastAsia="Calibri" w:hAnsi="Calibri" w:hint="default"/>
        <w:sz w:val="22"/>
        <w:szCs w:val="22"/>
      </w:rPr>
    </w:lvl>
    <w:lvl w:ilvl="2">
      <w:start w:val="1"/>
      <w:numFmt w:val="bullet"/>
      <w:lvlText w:val=""/>
      <w:lvlJc w:val="left"/>
      <w:pPr>
        <w:ind w:left="1197" w:hanging="360"/>
      </w:pPr>
      <w:rPr>
        <w:rFonts w:ascii="Symbol" w:eastAsia="Symbol" w:hAnsi="Symbol" w:hint="default"/>
        <w:sz w:val="22"/>
        <w:szCs w:val="22"/>
      </w:rPr>
    </w:lvl>
    <w:lvl w:ilvl="3">
      <w:start w:val="1"/>
      <w:numFmt w:val="bullet"/>
      <w:lvlText w:val="•"/>
      <w:lvlJc w:val="left"/>
      <w:pPr>
        <w:ind w:left="3000" w:hanging="360"/>
      </w:pPr>
      <w:rPr>
        <w:rFonts w:hint="default"/>
      </w:rPr>
    </w:lvl>
    <w:lvl w:ilvl="4">
      <w:start w:val="1"/>
      <w:numFmt w:val="bullet"/>
      <w:lvlText w:val="•"/>
      <w:lvlJc w:val="left"/>
      <w:pPr>
        <w:ind w:left="3900" w:hanging="360"/>
      </w:pPr>
      <w:rPr>
        <w:rFonts w:hint="default"/>
      </w:rPr>
    </w:lvl>
    <w:lvl w:ilvl="5">
      <w:start w:val="1"/>
      <w:numFmt w:val="bullet"/>
      <w:lvlText w:val="•"/>
      <w:lvlJc w:val="left"/>
      <w:pPr>
        <w:ind w:left="4800" w:hanging="360"/>
      </w:pPr>
      <w:rPr>
        <w:rFonts w:hint="default"/>
      </w:rPr>
    </w:lvl>
    <w:lvl w:ilvl="6">
      <w:start w:val="1"/>
      <w:numFmt w:val="bullet"/>
      <w:lvlText w:val="•"/>
      <w:lvlJc w:val="left"/>
      <w:pPr>
        <w:ind w:left="5700" w:hanging="360"/>
      </w:pPr>
      <w:rPr>
        <w:rFonts w:hint="default"/>
      </w:rPr>
    </w:lvl>
    <w:lvl w:ilvl="7">
      <w:start w:val="1"/>
      <w:numFmt w:val="bullet"/>
      <w:lvlText w:val="•"/>
      <w:lvlJc w:val="left"/>
      <w:pPr>
        <w:ind w:left="6600" w:hanging="360"/>
      </w:pPr>
      <w:rPr>
        <w:rFonts w:hint="default"/>
      </w:rPr>
    </w:lvl>
    <w:lvl w:ilvl="8">
      <w:start w:val="1"/>
      <w:numFmt w:val="bullet"/>
      <w:lvlText w:val="•"/>
      <w:lvlJc w:val="left"/>
      <w:pPr>
        <w:ind w:left="7500" w:hanging="360"/>
      </w:pPr>
      <w:rPr>
        <w:rFonts w:hint="default"/>
      </w:rPr>
    </w:lvl>
  </w:abstractNum>
  <w:abstractNum w:abstractNumId="61" w15:restartNumberingAfterBreak="0">
    <w:nsid w:val="6E6726E2"/>
    <w:multiLevelType w:val="hybridMultilevel"/>
    <w:tmpl w:val="BE2065AE"/>
    <w:lvl w:ilvl="0" w:tplc="2EA24574">
      <w:start w:val="10"/>
      <w:numFmt w:val="decimal"/>
      <w:lvlText w:val="%1."/>
      <w:lvlJc w:val="left"/>
      <w:pPr>
        <w:ind w:left="116" w:hanging="396"/>
      </w:pPr>
      <w:rPr>
        <w:rFonts w:ascii="Calibri" w:eastAsia="Calibri" w:hAnsi="Calibri" w:hint="default"/>
        <w:sz w:val="24"/>
        <w:szCs w:val="24"/>
      </w:rPr>
    </w:lvl>
    <w:lvl w:ilvl="1" w:tplc="F294A87A">
      <w:start w:val="1"/>
      <w:numFmt w:val="bullet"/>
      <w:lvlText w:val="-"/>
      <w:lvlJc w:val="left"/>
      <w:pPr>
        <w:ind w:left="837" w:hanging="361"/>
      </w:pPr>
      <w:rPr>
        <w:rFonts w:ascii="Times New Roman" w:eastAsia="Times New Roman" w:hAnsi="Times New Roman" w:hint="default"/>
        <w:sz w:val="24"/>
        <w:szCs w:val="24"/>
      </w:rPr>
    </w:lvl>
    <w:lvl w:ilvl="2" w:tplc="DF22CFF6">
      <w:start w:val="1"/>
      <w:numFmt w:val="bullet"/>
      <w:lvlText w:val="•"/>
      <w:lvlJc w:val="left"/>
      <w:pPr>
        <w:ind w:left="1780" w:hanging="361"/>
      </w:pPr>
      <w:rPr>
        <w:rFonts w:hint="default"/>
      </w:rPr>
    </w:lvl>
    <w:lvl w:ilvl="3" w:tplc="9A1825B4">
      <w:start w:val="1"/>
      <w:numFmt w:val="bullet"/>
      <w:lvlText w:val="•"/>
      <w:lvlJc w:val="left"/>
      <w:pPr>
        <w:ind w:left="2720" w:hanging="361"/>
      </w:pPr>
      <w:rPr>
        <w:rFonts w:hint="default"/>
      </w:rPr>
    </w:lvl>
    <w:lvl w:ilvl="4" w:tplc="DD0E12C6">
      <w:start w:val="1"/>
      <w:numFmt w:val="bullet"/>
      <w:lvlText w:val="•"/>
      <w:lvlJc w:val="left"/>
      <w:pPr>
        <w:ind w:left="3660" w:hanging="361"/>
      </w:pPr>
      <w:rPr>
        <w:rFonts w:hint="default"/>
      </w:rPr>
    </w:lvl>
    <w:lvl w:ilvl="5" w:tplc="7A9294BA">
      <w:start w:val="1"/>
      <w:numFmt w:val="bullet"/>
      <w:lvlText w:val="•"/>
      <w:lvlJc w:val="left"/>
      <w:pPr>
        <w:ind w:left="4600" w:hanging="361"/>
      </w:pPr>
      <w:rPr>
        <w:rFonts w:hint="default"/>
      </w:rPr>
    </w:lvl>
    <w:lvl w:ilvl="6" w:tplc="50F6818E">
      <w:start w:val="1"/>
      <w:numFmt w:val="bullet"/>
      <w:lvlText w:val="•"/>
      <w:lvlJc w:val="left"/>
      <w:pPr>
        <w:ind w:left="5540" w:hanging="361"/>
      </w:pPr>
      <w:rPr>
        <w:rFonts w:hint="default"/>
      </w:rPr>
    </w:lvl>
    <w:lvl w:ilvl="7" w:tplc="A93A9D72">
      <w:start w:val="1"/>
      <w:numFmt w:val="bullet"/>
      <w:lvlText w:val="•"/>
      <w:lvlJc w:val="left"/>
      <w:pPr>
        <w:ind w:left="6480" w:hanging="361"/>
      </w:pPr>
      <w:rPr>
        <w:rFonts w:hint="default"/>
      </w:rPr>
    </w:lvl>
    <w:lvl w:ilvl="8" w:tplc="9600EC84">
      <w:start w:val="1"/>
      <w:numFmt w:val="bullet"/>
      <w:lvlText w:val="•"/>
      <w:lvlJc w:val="left"/>
      <w:pPr>
        <w:ind w:left="7420" w:hanging="361"/>
      </w:pPr>
      <w:rPr>
        <w:rFonts w:hint="default"/>
      </w:rPr>
    </w:lvl>
  </w:abstractNum>
  <w:abstractNum w:abstractNumId="62" w15:restartNumberingAfterBreak="0">
    <w:nsid w:val="6F09705D"/>
    <w:multiLevelType w:val="multilevel"/>
    <w:tmpl w:val="C1405934"/>
    <w:lvl w:ilvl="0">
      <w:start w:val="5"/>
      <w:numFmt w:val="decimal"/>
      <w:lvlText w:val="%1"/>
      <w:lvlJc w:val="left"/>
      <w:pPr>
        <w:ind w:left="724" w:hanging="328"/>
      </w:pPr>
      <w:rPr>
        <w:rFonts w:hint="default"/>
      </w:rPr>
    </w:lvl>
    <w:lvl w:ilvl="1">
      <w:start w:val="1"/>
      <w:numFmt w:val="decimal"/>
      <w:lvlText w:val="%1.%2"/>
      <w:lvlJc w:val="left"/>
      <w:pPr>
        <w:ind w:left="136" w:hanging="328"/>
        <w:jc w:val="right"/>
      </w:pPr>
      <w:rPr>
        <w:rFonts w:ascii="Calibri" w:eastAsia="Calibri" w:hAnsi="Calibri" w:hint="default"/>
        <w:sz w:val="22"/>
        <w:szCs w:val="22"/>
      </w:rPr>
    </w:lvl>
    <w:lvl w:ilvl="2">
      <w:start w:val="1"/>
      <w:numFmt w:val="bullet"/>
      <w:lvlText w:val="•"/>
      <w:lvlJc w:val="left"/>
      <w:pPr>
        <w:ind w:left="1735" w:hanging="328"/>
      </w:pPr>
      <w:rPr>
        <w:rFonts w:hint="default"/>
      </w:rPr>
    </w:lvl>
    <w:lvl w:ilvl="3">
      <w:start w:val="1"/>
      <w:numFmt w:val="bullet"/>
      <w:lvlText w:val="•"/>
      <w:lvlJc w:val="left"/>
      <w:pPr>
        <w:ind w:left="2751" w:hanging="328"/>
      </w:pPr>
      <w:rPr>
        <w:rFonts w:hint="default"/>
      </w:rPr>
    </w:lvl>
    <w:lvl w:ilvl="4">
      <w:start w:val="1"/>
      <w:numFmt w:val="bullet"/>
      <w:lvlText w:val="•"/>
      <w:lvlJc w:val="left"/>
      <w:pPr>
        <w:ind w:left="3766" w:hanging="328"/>
      </w:pPr>
      <w:rPr>
        <w:rFonts w:hint="default"/>
      </w:rPr>
    </w:lvl>
    <w:lvl w:ilvl="5">
      <w:start w:val="1"/>
      <w:numFmt w:val="bullet"/>
      <w:lvlText w:val="•"/>
      <w:lvlJc w:val="left"/>
      <w:pPr>
        <w:ind w:left="4782" w:hanging="328"/>
      </w:pPr>
      <w:rPr>
        <w:rFonts w:hint="default"/>
      </w:rPr>
    </w:lvl>
    <w:lvl w:ilvl="6">
      <w:start w:val="1"/>
      <w:numFmt w:val="bullet"/>
      <w:lvlText w:val="•"/>
      <w:lvlJc w:val="left"/>
      <w:pPr>
        <w:ind w:left="5797" w:hanging="328"/>
      </w:pPr>
      <w:rPr>
        <w:rFonts w:hint="default"/>
      </w:rPr>
    </w:lvl>
    <w:lvl w:ilvl="7">
      <w:start w:val="1"/>
      <w:numFmt w:val="bullet"/>
      <w:lvlText w:val="•"/>
      <w:lvlJc w:val="left"/>
      <w:pPr>
        <w:ind w:left="6813" w:hanging="328"/>
      </w:pPr>
      <w:rPr>
        <w:rFonts w:hint="default"/>
      </w:rPr>
    </w:lvl>
    <w:lvl w:ilvl="8">
      <w:start w:val="1"/>
      <w:numFmt w:val="bullet"/>
      <w:lvlText w:val="•"/>
      <w:lvlJc w:val="left"/>
      <w:pPr>
        <w:ind w:left="7828" w:hanging="328"/>
      </w:pPr>
      <w:rPr>
        <w:rFonts w:hint="default"/>
      </w:rPr>
    </w:lvl>
  </w:abstractNum>
  <w:abstractNum w:abstractNumId="63" w15:restartNumberingAfterBreak="0">
    <w:nsid w:val="70C86B05"/>
    <w:multiLevelType w:val="multilevel"/>
    <w:tmpl w:val="8C1CB72E"/>
    <w:lvl w:ilvl="0">
      <w:start w:val="1"/>
      <w:numFmt w:val="decimal"/>
      <w:lvlText w:val="%1"/>
      <w:lvlJc w:val="left"/>
      <w:pPr>
        <w:ind w:left="116" w:hanging="348"/>
      </w:pPr>
      <w:rPr>
        <w:rFonts w:hint="default"/>
      </w:rPr>
    </w:lvl>
    <w:lvl w:ilvl="1">
      <w:start w:val="1"/>
      <w:numFmt w:val="decimal"/>
      <w:lvlText w:val="%1.%2"/>
      <w:lvlJc w:val="left"/>
      <w:pPr>
        <w:ind w:left="116" w:hanging="348"/>
      </w:pPr>
      <w:rPr>
        <w:rFonts w:ascii="Calibri" w:eastAsia="Calibri" w:hAnsi="Calibri" w:hint="default"/>
        <w:sz w:val="24"/>
        <w:szCs w:val="24"/>
      </w:rPr>
    </w:lvl>
    <w:lvl w:ilvl="2">
      <w:start w:val="1"/>
      <w:numFmt w:val="bullet"/>
      <w:lvlText w:val="•"/>
      <w:lvlJc w:val="left"/>
      <w:pPr>
        <w:ind w:left="2068" w:hanging="348"/>
      </w:pPr>
      <w:rPr>
        <w:rFonts w:hint="default"/>
      </w:rPr>
    </w:lvl>
    <w:lvl w:ilvl="3">
      <w:start w:val="1"/>
      <w:numFmt w:val="bullet"/>
      <w:lvlText w:val="•"/>
      <w:lvlJc w:val="left"/>
      <w:pPr>
        <w:ind w:left="3042" w:hanging="348"/>
      </w:pPr>
      <w:rPr>
        <w:rFonts w:hint="default"/>
      </w:rPr>
    </w:lvl>
    <w:lvl w:ilvl="4">
      <w:start w:val="1"/>
      <w:numFmt w:val="bullet"/>
      <w:lvlText w:val="•"/>
      <w:lvlJc w:val="left"/>
      <w:pPr>
        <w:ind w:left="4016" w:hanging="348"/>
      </w:pPr>
      <w:rPr>
        <w:rFonts w:hint="default"/>
      </w:rPr>
    </w:lvl>
    <w:lvl w:ilvl="5">
      <w:start w:val="1"/>
      <w:numFmt w:val="bullet"/>
      <w:lvlText w:val="•"/>
      <w:lvlJc w:val="left"/>
      <w:pPr>
        <w:ind w:left="4990" w:hanging="348"/>
      </w:pPr>
      <w:rPr>
        <w:rFonts w:hint="default"/>
      </w:rPr>
    </w:lvl>
    <w:lvl w:ilvl="6">
      <w:start w:val="1"/>
      <w:numFmt w:val="bullet"/>
      <w:lvlText w:val="•"/>
      <w:lvlJc w:val="left"/>
      <w:pPr>
        <w:ind w:left="5964" w:hanging="348"/>
      </w:pPr>
      <w:rPr>
        <w:rFonts w:hint="default"/>
      </w:rPr>
    </w:lvl>
    <w:lvl w:ilvl="7">
      <w:start w:val="1"/>
      <w:numFmt w:val="bullet"/>
      <w:lvlText w:val="•"/>
      <w:lvlJc w:val="left"/>
      <w:pPr>
        <w:ind w:left="6938" w:hanging="348"/>
      </w:pPr>
      <w:rPr>
        <w:rFonts w:hint="default"/>
      </w:rPr>
    </w:lvl>
    <w:lvl w:ilvl="8">
      <w:start w:val="1"/>
      <w:numFmt w:val="bullet"/>
      <w:lvlText w:val="•"/>
      <w:lvlJc w:val="left"/>
      <w:pPr>
        <w:ind w:left="7912" w:hanging="348"/>
      </w:pPr>
      <w:rPr>
        <w:rFonts w:hint="default"/>
      </w:rPr>
    </w:lvl>
  </w:abstractNum>
  <w:abstractNum w:abstractNumId="64" w15:restartNumberingAfterBreak="0">
    <w:nsid w:val="70CD4889"/>
    <w:multiLevelType w:val="hybridMultilevel"/>
    <w:tmpl w:val="C54A5B2E"/>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5" w15:restartNumberingAfterBreak="0">
    <w:nsid w:val="7145388F"/>
    <w:multiLevelType w:val="multilevel"/>
    <w:tmpl w:val="DD6AB326"/>
    <w:lvl w:ilvl="0">
      <w:start w:val="3"/>
      <w:numFmt w:val="decimal"/>
      <w:lvlText w:val="%1"/>
      <w:lvlJc w:val="left"/>
      <w:pPr>
        <w:ind w:left="544" w:hanging="428"/>
      </w:pPr>
      <w:rPr>
        <w:rFonts w:hint="default"/>
      </w:rPr>
    </w:lvl>
    <w:lvl w:ilvl="1">
      <w:start w:val="1"/>
      <w:numFmt w:val="decimal"/>
      <w:lvlText w:val="%1.%2"/>
      <w:lvlJc w:val="left"/>
      <w:pPr>
        <w:ind w:left="544" w:hanging="428"/>
      </w:pPr>
      <w:rPr>
        <w:rFonts w:ascii="Calibri" w:eastAsia="Calibri" w:hAnsi="Calibri" w:hint="default"/>
        <w:sz w:val="22"/>
        <w:szCs w:val="22"/>
      </w:rPr>
    </w:lvl>
    <w:lvl w:ilvl="2">
      <w:start w:val="1"/>
      <w:numFmt w:val="bullet"/>
      <w:lvlText w:val="•"/>
      <w:lvlJc w:val="left"/>
      <w:pPr>
        <w:ind w:left="2292" w:hanging="428"/>
      </w:pPr>
      <w:rPr>
        <w:rFonts w:hint="default"/>
      </w:rPr>
    </w:lvl>
    <w:lvl w:ilvl="3">
      <w:start w:val="1"/>
      <w:numFmt w:val="bullet"/>
      <w:lvlText w:val="•"/>
      <w:lvlJc w:val="left"/>
      <w:pPr>
        <w:ind w:left="3168" w:hanging="428"/>
      </w:pPr>
      <w:rPr>
        <w:rFonts w:hint="default"/>
      </w:rPr>
    </w:lvl>
    <w:lvl w:ilvl="4">
      <w:start w:val="1"/>
      <w:numFmt w:val="bullet"/>
      <w:lvlText w:val="•"/>
      <w:lvlJc w:val="left"/>
      <w:pPr>
        <w:ind w:left="4044" w:hanging="428"/>
      </w:pPr>
      <w:rPr>
        <w:rFonts w:hint="default"/>
      </w:rPr>
    </w:lvl>
    <w:lvl w:ilvl="5">
      <w:start w:val="1"/>
      <w:numFmt w:val="bullet"/>
      <w:lvlText w:val="•"/>
      <w:lvlJc w:val="left"/>
      <w:pPr>
        <w:ind w:left="4920" w:hanging="428"/>
      </w:pPr>
      <w:rPr>
        <w:rFonts w:hint="default"/>
      </w:rPr>
    </w:lvl>
    <w:lvl w:ilvl="6">
      <w:start w:val="1"/>
      <w:numFmt w:val="bullet"/>
      <w:lvlText w:val="•"/>
      <w:lvlJc w:val="left"/>
      <w:pPr>
        <w:ind w:left="5796" w:hanging="428"/>
      </w:pPr>
      <w:rPr>
        <w:rFonts w:hint="default"/>
      </w:rPr>
    </w:lvl>
    <w:lvl w:ilvl="7">
      <w:start w:val="1"/>
      <w:numFmt w:val="bullet"/>
      <w:lvlText w:val="•"/>
      <w:lvlJc w:val="left"/>
      <w:pPr>
        <w:ind w:left="6672" w:hanging="428"/>
      </w:pPr>
      <w:rPr>
        <w:rFonts w:hint="default"/>
      </w:rPr>
    </w:lvl>
    <w:lvl w:ilvl="8">
      <w:start w:val="1"/>
      <w:numFmt w:val="bullet"/>
      <w:lvlText w:val="•"/>
      <w:lvlJc w:val="left"/>
      <w:pPr>
        <w:ind w:left="7548" w:hanging="428"/>
      </w:pPr>
      <w:rPr>
        <w:rFonts w:hint="default"/>
      </w:rPr>
    </w:lvl>
  </w:abstractNum>
  <w:abstractNum w:abstractNumId="66" w15:restartNumberingAfterBreak="0">
    <w:nsid w:val="7257312E"/>
    <w:multiLevelType w:val="hybridMultilevel"/>
    <w:tmpl w:val="D04ECF62"/>
    <w:lvl w:ilvl="0" w:tplc="604253F2">
      <w:start w:val="1"/>
      <w:numFmt w:val="bullet"/>
      <w:lvlText w:val="□"/>
      <w:lvlJc w:val="left"/>
      <w:pPr>
        <w:ind w:left="568" w:hanging="272"/>
      </w:pPr>
      <w:rPr>
        <w:rFonts w:ascii="MS Gothic" w:eastAsia="MS Gothic" w:hAnsi="MS Gothic" w:hint="default"/>
        <w:sz w:val="22"/>
        <w:szCs w:val="22"/>
      </w:rPr>
    </w:lvl>
    <w:lvl w:ilvl="1" w:tplc="E9E6B090">
      <w:start w:val="1"/>
      <w:numFmt w:val="bullet"/>
      <w:lvlText w:val="•"/>
      <w:lvlJc w:val="left"/>
      <w:pPr>
        <w:ind w:left="1506" w:hanging="272"/>
      </w:pPr>
      <w:rPr>
        <w:rFonts w:hint="default"/>
      </w:rPr>
    </w:lvl>
    <w:lvl w:ilvl="2" w:tplc="15B62E2C">
      <w:start w:val="1"/>
      <w:numFmt w:val="bullet"/>
      <w:lvlText w:val="•"/>
      <w:lvlJc w:val="left"/>
      <w:pPr>
        <w:ind w:left="2452" w:hanging="272"/>
      </w:pPr>
      <w:rPr>
        <w:rFonts w:hint="default"/>
      </w:rPr>
    </w:lvl>
    <w:lvl w:ilvl="3" w:tplc="9746F9A4">
      <w:start w:val="1"/>
      <w:numFmt w:val="bullet"/>
      <w:lvlText w:val="•"/>
      <w:lvlJc w:val="left"/>
      <w:pPr>
        <w:ind w:left="3398" w:hanging="272"/>
      </w:pPr>
      <w:rPr>
        <w:rFonts w:hint="default"/>
      </w:rPr>
    </w:lvl>
    <w:lvl w:ilvl="4" w:tplc="D11CB8D8">
      <w:start w:val="1"/>
      <w:numFmt w:val="bullet"/>
      <w:lvlText w:val="•"/>
      <w:lvlJc w:val="left"/>
      <w:pPr>
        <w:ind w:left="4344" w:hanging="272"/>
      </w:pPr>
      <w:rPr>
        <w:rFonts w:hint="default"/>
      </w:rPr>
    </w:lvl>
    <w:lvl w:ilvl="5" w:tplc="E2F09EBA">
      <w:start w:val="1"/>
      <w:numFmt w:val="bullet"/>
      <w:lvlText w:val="•"/>
      <w:lvlJc w:val="left"/>
      <w:pPr>
        <w:ind w:left="5290" w:hanging="272"/>
      </w:pPr>
      <w:rPr>
        <w:rFonts w:hint="default"/>
      </w:rPr>
    </w:lvl>
    <w:lvl w:ilvl="6" w:tplc="B296970E">
      <w:start w:val="1"/>
      <w:numFmt w:val="bullet"/>
      <w:lvlText w:val="•"/>
      <w:lvlJc w:val="left"/>
      <w:pPr>
        <w:ind w:left="6236" w:hanging="272"/>
      </w:pPr>
      <w:rPr>
        <w:rFonts w:hint="default"/>
      </w:rPr>
    </w:lvl>
    <w:lvl w:ilvl="7" w:tplc="9BD85310">
      <w:start w:val="1"/>
      <w:numFmt w:val="bullet"/>
      <w:lvlText w:val="•"/>
      <w:lvlJc w:val="left"/>
      <w:pPr>
        <w:ind w:left="7182" w:hanging="272"/>
      </w:pPr>
      <w:rPr>
        <w:rFonts w:hint="default"/>
      </w:rPr>
    </w:lvl>
    <w:lvl w:ilvl="8" w:tplc="DBD62368">
      <w:start w:val="1"/>
      <w:numFmt w:val="bullet"/>
      <w:lvlText w:val="•"/>
      <w:lvlJc w:val="left"/>
      <w:pPr>
        <w:ind w:left="8128" w:hanging="272"/>
      </w:pPr>
      <w:rPr>
        <w:rFonts w:hint="default"/>
      </w:rPr>
    </w:lvl>
  </w:abstractNum>
  <w:abstractNum w:abstractNumId="67" w15:restartNumberingAfterBreak="0">
    <w:nsid w:val="74A127BA"/>
    <w:multiLevelType w:val="multilevel"/>
    <w:tmpl w:val="6DFAA8FE"/>
    <w:lvl w:ilvl="0">
      <w:start w:val="2"/>
      <w:numFmt w:val="decimal"/>
      <w:lvlText w:val="%1"/>
      <w:lvlJc w:val="left"/>
      <w:pPr>
        <w:ind w:left="116" w:hanging="328"/>
      </w:pPr>
      <w:rPr>
        <w:rFonts w:hint="default"/>
      </w:rPr>
    </w:lvl>
    <w:lvl w:ilvl="1">
      <w:start w:val="1"/>
      <w:numFmt w:val="decimal"/>
      <w:lvlText w:val="%1.%2"/>
      <w:lvlJc w:val="left"/>
      <w:pPr>
        <w:ind w:left="116" w:hanging="328"/>
      </w:pPr>
      <w:rPr>
        <w:rFonts w:ascii="Calibri" w:eastAsia="Calibri" w:hAnsi="Calibri" w:hint="default"/>
        <w:sz w:val="22"/>
        <w:szCs w:val="22"/>
      </w:rPr>
    </w:lvl>
    <w:lvl w:ilvl="2">
      <w:start w:val="1"/>
      <w:numFmt w:val="bullet"/>
      <w:lvlText w:val="•"/>
      <w:lvlJc w:val="left"/>
      <w:pPr>
        <w:ind w:left="1956" w:hanging="328"/>
      </w:pPr>
      <w:rPr>
        <w:rFonts w:hint="default"/>
      </w:rPr>
    </w:lvl>
    <w:lvl w:ilvl="3">
      <w:start w:val="1"/>
      <w:numFmt w:val="bullet"/>
      <w:lvlText w:val="•"/>
      <w:lvlJc w:val="left"/>
      <w:pPr>
        <w:ind w:left="2874" w:hanging="328"/>
      </w:pPr>
      <w:rPr>
        <w:rFonts w:hint="default"/>
      </w:rPr>
    </w:lvl>
    <w:lvl w:ilvl="4">
      <w:start w:val="1"/>
      <w:numFmt w:val="bullet"/>
      <w:lvlText w:val="•"/>
      <w:lvlJc w:val="left"/>
      <w:pPr>
        <w:ind w:left="3792" w:hanging="328"/>
      </w:pPr>
      <w:rPr>
        <w:rFonts w:hint="default"/>
      </w:rPr>
    </w:lvl>
    <w:lvl w:ilvl="5">
      <w:start w:val="1"/>
      <w:numFmt w:val="bullet"/>
      <w:lvlText w:val="•"/>
      <w:lvlJc w:val="left"/>
      <w:pPr>
        <w:ind w:left="4710" w:hanging="328"/>
      </w:pPr>
      <w:rPr>
        <w:rFonts w:hint="default"/>
      </w:rPr>
    </w:lvl>
    <w:lvl w:ilvl="6">
      <w:start w:val="1"/>
      <w:numFmt w:val="bullet"/>
      <w:lvlText w:val="•"/>
      <w:lvlJc w:val="left"/>
      <w:pPr>
        <w:ind w:left="5628" w:hanging="328"/>
      </w:pPr>
      <w:rPr>
        <w:rFonts w:hint="default"/>
      </w:rPr>
    </w:lvl>
    <w:lvl w:ilvl="7">
      <w:start w:val="1"/>
      <w:numFmt w:val="bullet"/>
      <w:lvlText w:val="•"/>
      <w:lvlJc w:val="left"/>
      <w:pPr>
        <w:ind w:left="6546" w:hanging="328"/>
      </w:pPr>
      <w:rPr>
        <w:rFonts w:hint="default"/>
      </w:rPr>
    </w:lvl>
    <w:lvl w:ilvl="8">
      <w:start w:val="1"/>
      <w:numFmt w:val="bullet"/>
      <w:lvlText w:val="•"/>
      <w:lvlJc w:val="left"/>
      <w:pPr>
        <w:ind w:left="7464" w:hanging="328"/>
      </w:pPr>
      <w:rPr>
        <w:rFonts w:hint="default"/>
      </w:rPr>
    </w:lvl>
  </w:abstractNum>
  <w:abstractNum w:abstractNumId="68" w15:restartNumberingAfterBreak="0">
    <w:nsid w:val="75650634"/>
    <w:multiLevelType w:val="hybridMultilevel"/>
    <w:tmpl w:val="2D047658"/>
    <w:lvl w:ilvl="0" w:tplc="87E26A26">
      <w:start w:val="6"/>
      <w:numFmt w:val="decimal"/>
      <w:lvlText w:val="%1."/>
      <w:lvlJc w:val="left"/>
      <w:pPr>
        <w:ind w:left="224" w:hanging="224"/>
      </w:pPr>
      <w:rPr>
        <w:rFonts w:ascii="Arial" w:eastAsia="Arial" w:hAnsi="Arial" w:hint="default"/>
        <w:b/>
        <w:bCs/>
        <w:sz w:val="20"/>
        <w:szCs w:val="20"/>
      </w:rPr>
    </w:lvl>
    <w:lvl w:ilvl="1" w:tplc="B97ED128">
      <w:start w:val="1"/>
      <w:numFmt w:val="bullet"/>
      <w:lvlText w:val="•"/>
      <w:lvlJc w:val="left"/>
      <w:pPr>
        <w:ind w:left="1128" w:hanging="224"/>
      </w:pPr>
      <w:rPr>
        <w:rFonts w:hint="default"/>
      </w:rPr>
    </w:lvl>
    <w:lvl w:ilvl="2" w:tplc="8EC8FCBC">
      <w:start w:val="1"/>
      <w:numFmt w:val="bullet"/>
      <w:lvlText w:val="•"/>
      <w:lvlJc w:val="left"/>
      <w:pPr>
        <w:ind w:left="2036" w:hanging="224"/>
      </w:pPr>
      <w:rPr>
        <w:rFonts w:hint="default"/>
      </w:rPr>
    </w:lvl>
    <w:lvl w:ilvl="3" w:tplc="72940804">
      <w:start w:val="1"/>
      <w:numFmt w:val="bullet"/>
      <w:lvlText w:val="•"/>
      <w:lvlJc w:val="left"/>
      <w:pPr>
        <w:ind w:left="2944" w:hanging="224"/>
      </w:pPr>
      <w:rPr>
        <w:rFonts w:hint="default"/>
      </w:rPr>
    </w:lvl>
    <w:lvl w:ilvl="4" w:tplc="C6263212">
      <w:start w:val="1"/>
      <w:numFmt w:val="bullet"/>
      <w:lvlText w:val="•"/>
      <w:lvlJc w:val="left"/>
      <w:pPr>
        <w:ind w:left="3852" w:hanging="224"/>
      </w:pPr>
      <w:rPr>
        <w:rFonts w:hint="default"/>
      </w:rPr>
    </w:lvl>
    <w:lvl w:ilvl="5" w:tplc="3968A168">
      <w:start w:val="1"/>
      <w:numFmt w:val="bullet"/>
      <w:lvlText w:val="•"/>
      <w:lvlJc w:val="left"/>
      <w:pPr>
        <w:ind w:left="4760" w:hanging="224"/>
      </w:pPr>
      <w:rPr>
        <w:rFonts w:hint="default"/>
      </w:rPr>
    </w:lvl>
    <w:lvl w:ilvl="6" w:tplc="B1C8C372">
      <w:start w:val="1"/>
      <w:numFmt w:val="bullet"/>
      <w:lvlText w:val="•"/>
      <w:lvlJc w:val="left"/>
      <w:pPr>
        <w:ind w:left="5668" w:hanging="224"/>
      </w:pPr>
      <w:rPr>
        <w:rFonts w:hint="default"/>
      </w:rPr>
    </w:lvl>
    <w:lvl w:ilvl="7" w:tplc="A3DC9C44">
      <w:start w:val="1"/>
      <w:numFmt w:val="bullet"/>
      <w:lvlText w:val="•"/>
      <w:lvlJc w:val="left"/>
      <w:pPr>
        <w:ind w:left="6576" w:hanging="224"/>
      </w:pPr>
      <w:rPr>
        <w:rFonts w:hint="default"/>
      </w:rPr>
    </w:lvl>
    <w:lvl w:ilvl="8" w:tplc="6C4E4F70">
      <w:start w:val="1"/>
      <w:numFmt w:val="bullet"/>
      <w:lvlText w:val="•"/>
      <w:lvlJc w:val="left"/>
      <w:pPr>
        <w:ind w:left="7484" w:hanging="224"/>
      </w:pPr>
      <w:rPr>
        <w:rFonts w:hint="default"/>
      </w:rPr>
    </w:lvl>
  </w:abstractNum>
  <w:abstractNum w:abstractNumId="69" w15:restartNumberingAfterBreak="0">
    <w:nsid w:val="790F7C5A"/>
    <w:multiLevelType w:val="hybridMultilevel"/>
    <w:tmpl w:val="A5961420"/>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70" w15:restartNumberingAfterBreak="0">
    <w:nsid w:val="7A1952E6"/>
    <w:multiLevelType w:val="multilevel"/>
    <w:tmpl w:val="B3AAF908"/>
    <w:lvl w:ilvl="0">
      <w:start w:val="1"/>
      <w:numFmt w:val="decimal"/>
      <w:lvlText w:val="%1"/>
      <w:lvlJc w:val="left"/>
      <w:pPr>
        <w:ind w:left="496" w:hanging="360"/>
      </w:pPr>
      <w:rPr>
        <w:rFonts w:hint="default"/>
      </w:rPr>
    </w:lvl>
    <w:lvl w:ilvl="1">
      <w:start w:val="1"/>
      <w:numFmt w:val="decimal"/>
      <w:lvlText w:val="%1.%2"/>
      <w:lvlJc w:val="left"/>
      <w:pPr>
        <w:ind w:left="496" w:hanging="360"/>
      </w:pPr>
      <w:rPr>
        <w:rFonts w:ascii="Calibri" w:eastAsia="Calibri" w:hAnsi="Calibri" w:hint="default"/>
        <w:sz w:val="22"/>
        <w:szCs w:val="22"/>
      </w:rPr>
    </w:lvl>
    <w:lvl w:ilvl="2">
      <w:start w:val="1"/>
      <w:numFmt w:val="bullet"/>
      <w:lvlText w:val="•"/>
      <w:lvlJc w:val="left"/>
      <w:pPr>
        <w:ind w:left="2268" w:hanging="360"/>
      </w:pPr>
      <w:rPr>
        <w:rFonts w:hint="default"/>
      </w:rPr>
    </w:lvl>
    <w:lvl w:ilvl="3">
      <w:start w:val="1"/>
      <w:numFmt w:val="bullet"/>
      <w:lvlText w:val="•"/>
      <w:lvlJc w:val="left"/>
      <w:pPr>
        <w:ind w:left="3152" w:hanging="360"/>
      </w:pPr>
      <w:rPr>
        <w:rFonts w:hint="default"/>
      </w:rPr>
    </w:lvl>
    <w:lvl w:ilvl="4">
      <w:start w:val="1"/>
      <w:numFmt w:val="bullet"/>
      <w:lvlText w:val="•"/>
      <w:lvlJc w:val="left"/>
      <w:pPr>
        <w:ind w:left="4036" w:hanging="360"/>
      </w:pPr>
      <w:rPr>
        <w:rFonts w:hint="default"/>
      </w:rPr>
    </w:lvl>
    <w:lvl w:ilvl="5">
      <w:start w:val="1"/>
      <w:numFmt w:val="bullet"/>
      <w:lvlText w:val="•"/>
      <w:lvlJc w:val="left"/>
      <w:pPr>
        <w:ind w:left="4920" w:hanging="360"/>
      </w:pPr>
      <w:rPr>
        <w:rFonts w:hint="default"/>
      </w:rPr>
    </w:lvl>
    <w:lvl w:ilvl="6">
      <w:start w:val="1"/>
      <w:numFmt w:val="bullet"/>
      <w:lvlText w:val="•"/>
      <w:lvlJc w:val="left"/>
      <w:pPr>
        <w:ind w:left="5804" w:hanging="360"/>
      </w:pPr>
      <w:rPr>
        <w:rFonts w:hint="default"/>
      </w:rPr>
    </w:lvl>
    <w:lvl w:ilvl="7">
      <w:start w:val="1"/>
      <w:numFmt w:val="bullet"/>
      <w:lvlText w:val="•"/>
      <w:lvlJc w:val="left"/>
      <w:pPr>
        <w:ind w:left="6688" w:hanging="360"/>
      </w:pPr>
      <w:rPr>
        <w:rFonts w:hint="default"/>
      </w:rPr>
    </w:lvl>
    <w:lvl w:ilvl="8">
      <w:start w:val="1"/>
      <w:numFmt w:val="bullet"/>
      <w:lvlText w:val="•"/>
      <w:lvlJc w:val="left"/>
      <w:pPr>
        <w:ind w:left="7572" w:hanging="360"/>
      </w:pPr>
      <w:rPr>
        <w:rFonts w:hint="default"/>
      </w:rPr>
    </w:lvl>
  </w:abstractNum>
  <w:abstractNum w:abstractNumId="71" w15:restartNumberingAfterBreak="0">
    <w:nsid w:val="7A2F1E56"/>
    <w:multiLevelType w:val="multilevel"/>
    <w:tmpl w:val="585C5BA4"/>
    <w:lvl w:ilvl="0">
      <w:start w:val="6"/>
      <w:numFmt w:val="decimal"/>
      <w:lvlText w:val="%1"/>
      <w:lvlJc w:val="left"/>
      <w:pPr>
        <w:ind w:left="444" w:hanging="328"/>
      </w:pPr>
      <w:rPr>
        <w:rFonts w:hint="default"/>
      </w:rPr>
    </w:lvl>
    <w:lvl w:ilvl="1">
      <w:start w:val="1"/>
      <w:numFmt w:val="decimal"/>
      <w:lvlText w:val="%1.%2"/>
      <w:lvlJc w:val="left"/>
      <w:pPr>
        <w:ind w:left="116" w:hanging="328"/>
      </w:pPr>
      <w:rPr>
        <w:rFonts w:ascii="Calibri" w:eastAsia="Calibri" w:hAnsi="Calibri" w:hint="default"/>
        <w:sz w:val="22"/>
        <w:szCs w:val="22"/>
      </w:rPr>
    </w:lvl>
    <w:lvl w:ilvl="2">
      <w:start w:val="1"/>
      <w:numFmt w:val="bullet"/>
      <w:lvlText w:val="•"/>
      <w:lvlJc w:val="left"/>
      <w:pPr>
        <w:ind w:left="1424" w:hanging="328"/>
      </w:pPr>
      <w:rPr>
        <w:rFonts w:hint="default"/>
      </w:rPr>
    </w:lvl>
    <w:lvl w:ilvl="3">
      <w:start w:val="1"/>
      <w:numFmt w:val="bullet"/>
      <w:lvlText w:val="•"/>
      <w:lvlJc w:val="left"/>
      <w:pPr>
        <w:ind w:left="2408" w:hanging="328"/>
      </w:pPr>
      <w:rPr>
        <w:rFonts w:hint="default"/>
      </w:rPr>
    </w:lvl>
    <w:lvl w:ilvl="4">
      <w:start w:val="1"/>
      <w:numFmt w:val="bullet"/>
      <w:lvlText w:val="•"/>
      <w:lvlJc w:val="left"/>
      <w:pPr>
        <w:ind w:left="3393" w:hanging="328"/>
      </w:pPr>
      <w:rPr>
        <w:rFonts w:hint="default"/>
      </w:rPr>
    </w:lvl>
    <w:lvl w:ilvl="5">
      <w:start w:val="1"/>
      <w:numFmt w:val="bullet"/>
      <w:lvlText w:val="•"/>
      <w:lvlJc w:val="left"/>
      <w:pPr>
        <w:ind w:left="4377" w:hanging="328"/>
      </w:pPr>
      <w:rPr>
        <w:rFonts w:hint="default"/>
      </w:rPr>
    </w:lvl>
    <w:lvl w:ilvl="6">
      <w:start w:val="1"/>
      <w:numFmt w:val="bullet"/>
      <w:lvlText w:val="•"/>
      <w:lvlJc w:val="left"/>
      <w:pPr>
        <w:ind w:left="5362" w:hanging="328"/>
      </w:pPr>
      <w:rPr>
        <w:rFonts w:hint="default"/>
      </w:rPr>
    </w:lvl>
    <w:lvl w:ilvl="7">
      <w:start w:val="1"/>
      <w:numFmt w:val="bullet"/>
      <w:lvlText w:val="•"/>
      <w:lvlJc w:val="left"/>
      <w:pPr>
        <w:ind w:left="6346" w:hanging="328"/>
      </w:pPr>
      <w:rPr>
        <w:rFonts w:hint="default"/>
      </w:rPr>
    </w:lvl>
    <w:lvl w:ilvl="8">
      <w:start w:val="1"/>
      <w:numFmt w:val="bullet"/>
      <w:lvlText w:val="•"/>
      <w:lvlJc w:val="left"/>
      <w:pPr>
        <w:ind w:left="7331" w:hanging="328"/>
      </w:pPr>
      <w:rPr>
        <w:rFonts w:hint="default"/>
      </w:rPr>
    </w:lvl>
  </w:abstractNum>
  <w:abstractNum w:abstractNumId="72" w15:restartNumberingAfterBreak="0">
    <w:nsid w:val="7F7502F0"/>
    <w:multiLevelType w:val="hybridMultilevel"/>
    <w:tmpl w:val="C5028AC4"/>
    <w:lvl w:ilvl="0" w:tplc="184472B6">
      <w:start w:val="1"/>
      <w:numFmt w:val="lowerLetter"/>
      <w:lvlText w:val="%1)"/>
      <w:lvlJc w:val="left"/>
      <w:pPr>
        <w:ind w:left="136" w:hanging="428"/>
      </w:pPr>
      <w:rPr>
        <w:rFonts w:ascii="Calibri" w:eastAsia="Calibri" w:hAnsi="Calibri" w:hint="default"/>
        <w:sz w:val="22"/>
        <w:szCs w:val="22"/>
      </w:rPr>
    </w:lvl>
    <w:lvl w:ilvl="1" w:tplc="47D42446">
      <w:start w:val="1"/>
      <w:numFmt w:val="lowerLetter"/>
      <w:lvlText w:val="%2)"/>
      <w:lvlJc w:val="left"/>
      <w:pPr>
        <w:ind w:left="845" w:hanging="349"/>
      </w:pPr>
      <w:rPr>
        <w:rFonts w:ascii="Calibri" w:eastAsia="Calibri" w:hAnsi="Calibri" w:hint="default"/>
        <w:sz w:val="22"/>
        <w:szCs w:val="22"/>
      </w:rPr>
    </w:lvl>
    <w:lvl w:ilvl="2" w:tplc="F082673A">
      <w:start w:val="1"/>
      <w:numFmt w:val="bullet"/>
      <w:lvlText w:val="•"/>
      <w:lvlJc w:val="left"/>
      <w:pPr>
        <w:ind w:left="1837" w:hanging="349"/>
      </w:pPr>
      <w:rPr>
        <w:rFonts w:hint="default"/>
      </w:rPr>
    </w:lvl>
    <w:lvl w:ilvl="3" w:tplc="A8E0356E">
      <w:start w:val="1"/>
      <w:numFmt w:val="bullet"/>
      <w:lvlText w:val="•"/>
      <w:lvlJc w:val="left"/>
      <w:pPr>
        <w:ind w:left="2835" w:hanging="349"/>
      </w:pPr>
      <w:rPr>
        <w:rFonts w:hint="default"/>
      </w:rPr>
    </w:lvl>
    <w:lvl w:ilvl="4" w:tplc="04325754">
      <w:start w:val="1"/>
      <w:numFmt w:val="bullet"/>
      <w:lvlText w:val="•"/>
      <w:lvlJc w:val="left"/>
      <w:pPr>
        <w:ind w:left="3833" w:hanging="349"/>
      </w:pPr>
      <w:rPr>
        <w:rFonts w:hint="default"/>
      </w:rPr>
    </w:lvl>
    <w:lvl w:ilvl="5" w:tplc="C3647E9C">
      <w:start w:val="1"/>
      <w:numFmt w:val="bullet"/>
      <w:lvlText w:val="•"/>
      <w:lvlJc w:val="left"/>
      <w:pPr>
        <w:ind w:left="4831" w:hanging="349"/>
      </w:pPr>
      <w:rPr>
        <w:rFonts w:hint="default"/>
      </w:rPr>
    </w:lvl>
    <w:lvl w:ilvl="6" w:tplc="C07A84B4">
      <w:start w:val="1"/>
      <w:numFmt w:val="bullet"/>
      <w:lvlText w:val="•"/>
      <w:lvlJc w:val="left"/>
      <w:pPr>
        <w:ind w:left="5828" w:hanging="349"/>
      </w:pPr>
      <w:rPr>
        <w:rFonts w:hint="default"/>
      </w:rPr>
    </w:lvl>
    <w:lvl w:ilvl="7" w:tplc="83BC3DFA">
      <w:start w:val="1"/>
      <w:numFmt w:val="bullet"/>
      <w:lvlText w:val="•"/>
      <w:lvlJc w:val="left"/>
      <w:pPr>
        <w:ind w:left="6826" w:hanging="349"/>
      </w:pPr>
      <w:rPr>
        <w:rFonts w:hint="default"/>
      </w:rPr>
    </w:lvl>
    <w:lvl w:ilvl="8" w:tplc="08761502">
      <w:start w:val="1"/>
      <w:numFmt w:val="bullet"/>
      <w:lvlText w:val="•"/>
      <w:lvlJc w:val="left"/>
      <w:pPr>
        <w:ind w:left="7824" w:hanging="349"/>
      </w:pPr>
      <w:rPr>
        <w:rFonts w:hint="default"/>
      </w:rPr>
    </w:lvl>
  </w:abstractNum>
  <w:num w:numId="1">
    <w:abstractNumId w:val="17"/>
  </w:num>
  <w:num w:numId="2">
    <w:abstractNumId w:val="68"/>
  </w:num>
  <w:num w:numId="3">
    <w:abstractNumId w:val="67"/>
  </w:num>
  <w:num w:numId="4">
    <w:abstractNumId w:val="2"/>
  </w:num>
  <w:num w:numId="5">
    <w:abstractNumId w:val="62"/>
  </w:num>
  <w:num w:numId="6">
    <w:abstractNumId w:val="47"/>
  </w:num>
  <w:num w:numId="7">
    <w:abstractNumId w:val="21"/>
  </w:num>
  <w:num w:numId="8">
    <w:abstractNumId w:val="46"/>
  </w:num>
  <w:num w:numId="9">
    <w:abstractNumId w:val="33"/>
  </w:num>
  <w:num w:numId="10">
    <w:abstractNumId w:val="70"/>
  </w:num>
  <w:num w:numId="11">
    <w:abstractNumId w:val="53"/>
  </w:num>
  <w:num w:numId="12">
    <w:abstractNumId w:val="39"/>
  </w:num>
  <w:num w:numId="13">
    <w:abstractNumId w:val="71"/>
  </w:num>
  <w:num w:numId="14">
    <w:abstractNumId w:val="56"/>
  </w:num>
  <w:num w:numId="15">
    <w:abstractNumId w:val="65"/>
  </w:num>
  <w:num w:numId="16">
    <w:abstractNumId w:val="57"/>
  </w:num>
  <w:num w:numId="17">
    <w:abstractNumId w:val="0"/>
  </w:num>
  <w:num w:numId="18">
    <w:abstractNumId w:val="30"/>
  </w:num>
  <w:num w:numId="19">
    <w:abstractNumId w:val="6"/>
  </w:num>
  <w:num w:numId="20">
    <w:abstractNumId w:val="60"/>
  </w:num>
  <w:num w:numId="21">
    <w:abstractNumId w:val="12"/>
  </w:num>
  <w:num w:numId="22">
    <w:abstractNumId w:val="42"/>
  </w:num>
  <w:num w:numId="23">
    <w:abstractNumId w:val="51"/>
  </w:num>
  <w:num w:numId="24">
    <w:abstractNumId w:val="4"/>
  </w:num>
  <w:num w:numId="25">
    <w:abstractNumId w:val="72"/>
  </w:num>
  <w:num w:numId="26">
    <w:abstractNumId w:val="18"/>
  </w:num>
  <w:num w:numId="27">
    <w:abstractNumId w:val="14"/>
  </w:num>
  <w:num w:numId="28">
    <w:abstractNumId w:val="41"/>
  </w:num>
  <w:num w:numId="29">
    <w:abstractNumId w:val="66"/>
  </w:num>
  <w:num w:numId="30">
    <w:abstractNumId w:val="52"/>
  </w:num>
  <w:num w:numId="31">
    <w:abstractNumId w:val="40"/>
  </w:num>
  <w:num w:numId="32">
    <w:abstractNumId w:val="25"/>
  </w:num>
  <w:num w:numId="33">
    <w:abstractNumId w:val="13"/>
  </w:num>
  <w:num w:numId="34">
    <w:abstractNumId w:val="61"/>
  </w:num>
  <w:num w:numId="35">
    <w:abstractNumId w:val="8"/>
  </w:num>
  <w:num w:numId="36">
    <w:abstractNumId w:val="29"/>
  </w:num>
  <w:num w:numId="37">
    <w:abstractNumId w:val="31"/>
  </w:num>
  <w:num w:numId="38">
    <w:abstractNumId w:val="63"/>
  </w:num>
  <w:num w:numId="39">
    <w:abstractNumId w:val="55"/>
  </w:num>
  <w:num w:numId="40">
    <w:abstractNumId w:val="22"/>
  </w:num>
  <w:num w:numId="41">
    <w:abstractNumId w:val="43"/>
  </w:num>
  <w:num w:numId="42">
    <w:abstractNumId w:val="16"/>
  </w:num>
  <w:num w:numId="43">
    <w:abstractNumId w:val="3"/>
  </w:num>
  <w:num w:numId="44">
    <w:abstractNumId w:val="26"/>
  </w:num>
  <w:num w:numId="45">
    <w:abstractNumId w:val="27"/>
  </w:num>
  <w:num w:numId="46">
    <w:abstractNumId w:val="45"/>
  </w:num>
  <w:num w:numId="47">
    <w:abstractNumId w:val="38"/>
  </w:num>
  <w:num w:numId="48">
    <w:abstractNumId w:val="11"/>
  </w:num>
  <w:num w:numId="49">
    <w:abstractNumId w:val="34"/>
  </w:num>
  <w:num w:numId="50">
    <w:abstractNumId w:val="44"/>
  </w:num>
  <w:num w:numId="51">
    <w:abstractNumId w:val="5"/>
  </w:num>
  <w:num w:numId="52">
    <w:abstractNumId w:val="48"/>
  </w:num>
  <w:num w:numId="53">
    <w:abstractNumId w:val="28"/>
  </w:num>
  <w:num w:numId="54">
    <w:abstractNumId w:val="1"/>
  </w:num>
  <w:num w:numId="55">
    <w:abstractNumId w:val="24"/>
  </w:num>
  <w:num w:numId="56">
    <w:abstractNumId w:val="37"/>
  </w:num>
  <w:num w:numId="57">
    <w:abstractNumId w:val="32"/>
  </w:num>
  <w:num w:numId="58">
    <w:abstractNumId w:val="10"/>
  </w:num>
  <w:num w:numId="59">
    <w:abstractNumId w:val="19"/>
  </w:num>
  <w:num w:numId="60">
    <w:abstractNumId w:val="50"/>
  </w:num>
  <w:num w:numId="61">
    <w:abstractNumId w:val="49"/>
  </w:num>
  <w:num w:numId="62">
    <w:abstractNumId w:val="64"/>
  </w:num>
  <w:num w:numId="63">
    <w:abstractNumId w:val="20"/>
  </w:num>
  <w:num w:numId="64">
    <w:abstractNumId w:val="54"/>
  </w:num>
  <w:num w:numId="65">
    <w:abstractNumId w:val="36"/>
  </w:num>
  <w:num w:numId="66">
    <w:abstractNumId w:val="23"/>
  </w:num>
  <w:num w:numId="67">
    <w:abstractNumId w:val="58"/>
  </w:num>
  <w:num w:numId="68">
    <w:abstractNumId w:val="7"/>
  </w:num>
  <w:num w:numId="69">
    <w:abstractNumId w:val="35"/>
  </w:num>
  <w:num w:numId="70">
    <w:abstractNumId w:val="59"/>
  </w:num>
  <w:num w:numId="71">
    <w:abstractNumId w:val="15"/>
  </w:num>
  <w:num w:numId="72">
    <w:abstractNumId w:val="69"/>
  </w:num>
  <w:num w:numId="73">
    <w:abstractNumId w:val="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212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3739CE"/>
    <w:rsid w:val="001B3AED"/>
    <w:rsid w:val="002365D4"/>
    <w:rsid w:val="00355A7E"/>
    <w:rsid w:val="003739CE"/>
    <w:rsid w:val="005847A2"/>
    <w:rsid w:val="0067081B"/>
    <w:rsid w:val="00827075"/>
    <w:rsid w:val="00C52A8A"/>
    <w:rsid w:val="00E56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8"/>
    <o:shapelayout v:ext="edit">
      <o:idmap v:ext="edit" data="1"/>
    </o:shapelayout>
  </w:shapeDefaults>
  <w:decimalSymbol w:val="."/>
  <w:listSeparator w:val=","/>
  <w15:docId w15:val="{0AE3F284-7BB6-4A77-9933-0DCDF03B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16"/>
      <w:ind w:left="110"/>
      <w:outlineLvl w:val="0"/>
    </w:pPr>
    <w:rPr>
      <w:rFonts w:ascii="Calibri" w:eastAsia="Calibri" w:hAnsi="Calibri"/>
      <w:b/>
      <w:bCs/>
      <w:sz w:val="32"/>
      <w:szCs w:val="32"/>
      <w:u w:val="single"/>
    </w:rPr>
  </w:style>
  <w:style w:type="paragraph" w:styleId="Heading2">
    <w:name w:val="heading 2"/>
    <w:basedOn w:val="Normal"/>
    <w:uiPriority w:val="1"/>
    <w:qFormat/>
    <w:pPr>
      <w:ind w:left="116"/>
      <w:outlineLvl w:val="1"/>
    </w:pPr>
    <w:rPr>
      <w:rFonts w:ascii="Calibri" w:eastAsia="Calibri" w:hAnsi="Calibri"/>
      <w:b/>
      <w:bCs/>
      <w:sz w:val="24"/>
      <w:szCs w:val="24"/>
    </w:rPr>
  </w:style>
  <w:style w:type="paragraph" w:styleId="Heading3">
    <w:name w:val="heading 3"/>
    <w:basedOn w:val="Normal"/>
    <w:uiPriority w:val="1"/>
    <w:qFormat/>
    <w:pPr>
      <w:ind w:left="116"/>
      <w:outlineLvl w:val="2"/>
    </w:pPr>
    <w:rPr>
      <w:rFonts w:ascii="Calibri" w:eastAsia="Calibri" w:hAnsi="Calibri"/>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356" w:hanging="240"/>
    </w:pPr>
    <w:rPr>
      <w:rFonts w:ascii="Calibri" w:eastAsia="Calibri" w:hAnsi="Calibri"/>
      <w:b/>
      <w:bCs/>
      <w:sz w:val="24"/>
      <w:szCs w:val="24"/>
    </w:rPr>
  </w:style>
  <w:style w:type="paragraph" w:styleId="BodyText">
    <w:name w:val="Body Text"/>
    <w:basedOn w:val="Normal"/>
    <w:link w:val="BodyTextChar"/>
    <w:uiPriority w:val="1"/>
    <w:qFormat/>
    <w:pPr>
      <w:ind w:left="116"/>
    </w:pPr>
    <w:rPr>
      <w:rFonts w:ascii="Calibri" w:eastAsia="Calibri" w:hAnsi="Calibri"/>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27075"/>
    <w:pPr>
      <w:tabs>
        <w:tab w:val="center" w:pos="4680"/>
        <w:tab w:val="right" w:pos="9360"/>
      </w:tabs>
    </w:pPr>
  </w:style>
  <w:style w:type="character" w:customStyle="1" w:styleId="HeaderChar">
    <w:name w:val="Header Char"/>
    <w:basedOn w:val="DefaultParagraphFont"/>
    <w:link w:val="Header"/>
    <w:uiPriority w:val="99"/>
    <w:rsid w:val="00827075"/>
  </w:style>
  <w:style w:type="paragraph" w:styleId="Footer">
    <w:name w:val="footer"/>
    <w:basedOn w:val="Normal"/>
    <w:link w:val="FooterChar"/>
    <w:uiPriority w:val="99"/>
    <w:unhideWhenUsed/>
    <w:rsid w:val="00827075"/>
    <w:pPr>
      <w:tabs>
        <w:tab w:val="center" w:pos="4680"/>
        <w:tab w:val="right" w:pos="9360"/>
      </w:tabs>
    </w:pPr>
  </w:style>
  <w:style w:type="character" w:customStyle="1" w:styleId="FooterChar">
    <w:name w:val="Footer Char"/>
    <w:basedOn w:val="DefaultParagraphFont"/>
    <w:link w:val="Footer"/>
    <w:uiPriority w:val="99"/>
    <w:rsid w:val="00827075"/>
  </w:style>
  <w:style w:type="numbering" w:customStyle="1" w:styleId="NoList1">
    <w:name w:val="No List1"/>
    <w:next w:val="NoList"/>
    <w:uiPriority w:val="99"/>
    <w:semiHidden/>
    <w:unhideWhenUsed/>
    <w:rsid w:val="00827075"/>
  </w:style>
  <w:style w:type="paragraph" w:styleId="FootnoteText">
    <w:name w:val="footnote text"/>
    <w:basedOn w:val="Normal"/>
    <w:link w:val="FootnoteTextChar"/>
    <w:uiPriority w:val="99"/>
    <w:semiHidden/>
    <w:unhideWhenUsed/>
    <w:rsid w:val="00827075"/>
    <w:rPr>
      <w:sz w:val="20"/>
      <w:szCs w:val="20"/>
      <w:lang w:val="en-US" w:eastAsia="en-US" w:bidi="ar-SA"/>
    </w:rPr>
  </w:style>
  <w:style w:type="character" w:customStyle="1" w:styleId="FootnoteTextChar">
    <w:name w:val="Footnote Text Char"/>
    <w:basedOn w:val="DefaultParagraphFont"/>
    <w:link w:val="FootnoteText"/>
    <w:uiPriority w:val="99"/>
    <w:semiHidden/>
    <w:rsid w:val="00827075"/>
    <w:rPr>
      <w:sz w:val="20"/>
      <w:szCs w:val="20"/>
      <w:lang w:val="en-US" w:eastAsia="en-US" w:bidi="ar-SA"/>
    </w:rPr>
  </w:style>
  <w:style w:type="character" w:styleId="FootnoteReference">
    <w:name w:val="footnote reference"/>
    <w:basedOn w:val="DefaultParagraphFont"/>
    <w:uiPriority w:val="99"/>
    <w:semiHidden/>
    <w:unhideWhenUsed/>
    <w:rsid w:val="00827075"/>
    <w:rPr>
      <w:vertAlign w:val="superscript"/>
    </w:rPr>
  </w:style>
  <w:style w:type="table" w:styleId="TableGrid">
    <w:name w:val="Table Grid"/>
    <w:basedOn w:val="TableNormal"/>
    <w:uiPriority w:val="59"/>
    <w:rsid w:val="00E567A8"/>
    <w:pPr>
      <w:widowControl/>
    </w:pPr>
    <w:rPr>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67081B"/>
    <w:rPr>
      <w:rFonts w:ascii="Calibri" w:eastAsia="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footer" Target="footer35.xml"/><Relationship Id="rId21" Type="http://schemas.openxmlformats.org/officeDocument/2006/relationships/image" Target="media/image9.png"/><Relationship Id="rId42" Type="http://schemas.openxmlformats.org/officeDocument/2006/relationships/image" Target="media/image26.png"/><Relationship Id="rId47" Type="http://schemas.openxmlformats.org/officeDocument/2006/relationships/image" Target="media/image30.png"/><Relationship Id="rId63" Type="http://schemas.openxmlformats.org/officeDocument/2006/relationships/footer" Target="footer10.xml"/><Relationship Id="rId68" Type="http://schemas.openxmlformats.org/officeDocument/2006/relationships/header" Target="header1.xml"/><Relationship Id="rId84" Type="http://schemas.openxmlformats.org/officeDocument/2006/relationships/hyperlink" Target="http://ec.europa.eu/COMMFrontOffice/PublicOpinion/index.cfm/Survey/getSurveyDetail/instruments/FLASH/surveyKy/2116" TargetMode="External"/><Relationship Id="rId89" Type="http://schemas.openxmlformats.org/officeDocument/2006/relationships/hyperlink" Target="http://reports.weforum.org/global-competitiveness-report-2015-2016/competitiveness-rankings/" TargetMode="External"/><Relationship Id="rId112" Type="http://schemas.openxmlformats.org/officeDocument/2006/relationships/footer" Target="footer32.xml"/><Relationship Id="rId16" Type="http://schemas.openxmlformats.org/officeDocument/2006/relationships/image" Target="media/image7.png"/><Relationship Id="rId107" Type="http://schemas.openxmlformats.org/officeDocument/2006/relationships/footer" Target="footer30.xml"/><Relationship Id="rId11" Type="http://schemas.openxmlformats.org/officeDocument/2006/relationships/image" Target="media/image4.png"/><Relationship Id="rId32" Type="http://schemas.openxmlformats.org/officeDocument/2006/relationships/footer" Target="footer5.xml"/><Relationship Id="rId37" Type="http://schemas.openxmlformats.org/officeDocument/2006/relationships/hyperlink" Target="mailto:office@encj.eu" TargetMode="External"/><Relationship Id="rId53" Type="http://schemas.openxmlformats.org/officeDocument/2006/relationships/footer" Target="footer9.xml"/><Relationship Id="rId58" Type="http://schemas.openxmlformats.org/officeDocument/2006/relationships/image" Target="media/image39.png"/><Relationship Id="rId74" Type="http://schemas.openxmlformats.org/officeDocument/2006/relationships/footer" Target="footer15.xml"/><Relationship Id="rId79" Type="http://schemas.openxmlformats.org/officeDocument/2006/relationships/footer" Target="footer17.xml"/><Relationship Id="rId102" Type="http://schemas.openxmlformats.org/officeDocument/2006/relationships/image" Target="media/image56.png"/><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2.png"/><Relationship Id="rId82" Type="http://schemas.openxmlformats.org/officeDocument/2006/relationships/footer" Target="footer20.xml"/><Relationship Id="rId90" Type="http://schemas.openxmlformats.org/officeDocument/2006/relationships/hyperlink" Target="http://data.worldjusticeproject.org/" TargetMode="External"/><Relationship Id="rId95" Type="http://schemas.openxmlformats.org/officeDocument/2006/relationships/image" Target="media/image51.png"/><Relationship Id="rId19" Type="http://schemas.openxmlformats.org/officeDocument/2006/relationships/image" Target="media/image8.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footer" Target="footer7.xml"/><Relationship Id="rId48" Type="http://schemas.openxmlformats.org/officeDocument/2006/relationships/image" Target="media/image31.png"/><Relationship Id="rId56" Type="http://schemas.openxmlformats.org/officeDocument/2006/relationships/image" Target="media/image37.png"/><Relationship Id="rId64" Type="http://schemas.openxmlformats.org/officeDocument/2006/relationships/image" Target="media/image44.png"/><Relationship Id="rId69" Type="http://schemas.openxmlformats.org/officeDocument/2006/relationships/header" Target="header2.xml"/><Relationship Id="rId77" Type="http://schemas.openxmlformats.org/officeDocument/2006/relationships/image" Target="media/image49.png"/><Relationship Id="rId100" Type="http://schemas.openxmlformats.org/officeDocument/2006/relationships/image" Target="media/image55.png"/><Relationship Id="rId105" Type="http://schemas.openxmlformats.org/officeDocument/2006/relationships/footer" Target="footer28.xml"/><Relationship Id="rId113" Type="http://schemas.openxmlformats.org/officeDocument/2006/relationships/image" Target="media/image60.png"/><Relationship Id="rId118" Type="http://schemas.openxmlformats.org/officeDocument/2006/relationships/footer" Target="footer36.xml"/><Relationship Id="rId8" Type="http://schemas.openxmlformats.org/officeDocument/2006/relationships/footer" Target="footer1.xml"/><Relationship Id="rId51" Type="http://schemas.openxmlformats.org/officeDocument/2006/relationships/footer" Target="footer8.xml"/><Relationship Id="rId72" Type="http://schemas.openxmlformats.org/officeDocument/2006/relationships/image" Target="media/image46.png"/><Relationship Id="rId80" Type="http://schemas.openxmlformats.org/officeDocument/2006/relationships/footer" Target="footer18.xml"/><Relationship Id="rId85" Type="http://schemas.openxmlformats.org/officeDocument/2006/relationships/hyperlink" Target="http://ec.europa.eu/COMMFrontOffice/PublicOpinion/index.cfm/Survey/getSurveyDetail/instruments/FLASH/surveyKy/2116" TargetMode="External"/><Relationship Id="rId93" Type="http://schemas.openxmlformats.org/officeDocument/2006/relationships/footer" Target="footer23.xml"/><Relationship Id="rId98" Type="http://schemas.openxmlformats.org/officeDocument/2006/relationships/image" Target="media/image54.png"/><Relationship Id="rId121" Type="http://schemas.openxmlformats.org/officeDocument/2006/relationships/image" Target="media/image63.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www.encj.eu" TargetMode="External"/><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image" Target="media/image40.png"/><Relationship Id="rId67" Type="http://schemas.openxmlformats.org/officeDocument/2006/relationships/footer" Target="footer12.xml"/><Relationship Id="rId103" Type="http://schemas.openxmlformats.org/officeDocument/2006/relationships/hyperlink" Target="https://wcd.coe.int/ViewDoc.jsp?p&amp;Ref=CCJE(2004)OP6&amp;Sector=secDGHL&amp;Language=lanEnglish&amp;Ver=original&amp;BackColorInternet=FEF2E0&amp;BackColorIntranet=FEF2E0&amp;BackColorLogged=c3c3c3&amp;direct=true" TargetMode="External"/><Relationship Id="rId108" Type="http://schemas.openxmlformats.org/officeDocument/2006/relationships/image" Target="media/image57.png"/><Relationship Id="rId116" Type="http://schemas.openxmlformats.org/officeDocument/2006/relationships/footer" Target="footer34.xml"/><Relationship Id="rId20" Type="http://schemas.openxmlformats.org/officeDocument/2006/relationships/footer" Target="footer4.xml"/><Relationship Id="rId41" Type="http://schemas.openxmlformats.org/officeDocument/2006/relationships/image" Target="media/image25.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footer" Target="footer13.xml"/><Relationship Id="rId75" Type="http://schemas.openxmlformats.org/officeDocument/2006/relationships/image" Target="media/image48.png"/><Relationship Id="rId83" Type="http://schemas.openxmlformats.org/officeDocument/2006/relationships/footer" Target="footer21.xml"/><Relationship Id="rId88" Type="http://schemas.openxmlformats.org/officeDocument/2006/relationships/hyperlink" Target="http://reports.weforum.org/global-competitiveness-report-2015-2016/competitiveness-rankings/" TargetMode="External"/><Relationship Id="rId91" Type="http://schemas.openxmlformats.org/officeDocument/2006/relationships/hyperlink" Target="http://ec.europa.eu/dgs/home-affairs/what-we-do/policies/organized-crime-and-human-trafficking/corruption/anti-corruption-report/index_en.htm" TargetMode="External"/><Relationship Id="rId96" Type="http://schemas.openxmlformats.org/officeDocument/2006/relationships/image" Target="media/image52.png"/><Relationship Id="rId111" Type="http://schemas.openxmlformats.org/officeDocument/2006/relationships/image" Target="media/image5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2.png"/><Relationship Id="rId57" Type="http://schemas.openxmlformats.org/officeDocument/2006/relationships/image" Target="media/image38.png"/><Relationship Id="rId106" Type="http://schemas.openxmlformats.org/officeDocument/2006/relationships/footer" Target="footer29.xml"/><Relationship Id="rId114" Type="http://schemas.openxmlformats.org/officeDocument/2006/relationships/footer" Target="footer33.xml"/><Relationship Id="rId119" Type="http://schemas.openxmlformats.org/officeDocument/2006/relationships/footer" Target="footer37.xml"/><Relationship Id="rId10" Type="http://schemas.openxmlformats.org/officeDocument/2006/relationships/image" Target="media/image3.png"/><Relationship Id="rId31" Type="http://schemas.openxmlformats.org/officeDocument/2006/relationships/image" Target="media/image19.png"/><Relationship Id="rId44" Type="http://schemas.openxmlformats.org/officeDocument/2006/relationships/image" Target="media/image27.png"/><Relationship Id="rId52" Type="http://schemas.openxmlformats.org/officeDocument/2006/relationships/image" Target="media/image34.png"/><Relationship Id="rId60" Type="http://schemas.openxmlformats.org/officeDocument/2006/relationships/image" Target="media/image41.png"/><Relationship Id="rId65" Type="http://schemas.openxmlformats.org/officeDocument/2006/relationships/footer" Target="footer11.xml"/><Relationship Id="rId73" Type="http://schemas.openxmlformats.org/officeDocument/2006/relationships/image" Target="media/image47.png"/><Relationship Id="rId78" Type="http://schemas.openxmlformats.org/officeDocument/2006/relationships/image" Target="media/image50.png"/><Relationship Id="rId81" Type="http://schemas.openxmlformats.org/officeDocument/2006/relationships/footer" Target="footer19.xml"/><Relationship Id="rId86" Type="http://schemas.openxmlformats.org/officeDocument/2006/relationships/hyperlink" Target="http://ec.europa.eu/COMMFrontOffice/PublicOpinion/index.cfm/Survey/getSurveyDetail/instruments/FLASH/surveyKy/2132" TargetMode="External"/><Relationship Id="rId94" Type="http://schemas.openxmlformats.org/officeDocument/2006/relationships/footer" Target="footer24.xml"/><Relationship Id="rId99" Type="http://schemas.openxmlformats.org/officeDocument/2006/relationships/footer" Target="footer25.xml"/><Relationship Id="rId101" Type="http://schemas.openxmlformats.org/officeDocument/2006/relationships/footer" Target="footer26.xm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mailto:office@encj.eu" TargetMode="External"/><Relationship Id="rId39" Type="http://schemas.openxmlformats.org/officeDocument/2006/relationships/image" Target="media/image24.png"/><Relationship Id="rId109" Type="http://schemas.openxmlformats.org/officeDocument/2006/relationships/footer" Target="footer31.xml"/><Relationship Id="rId34" Type="http://schemas.openxmlformats.org/officeDocument/2006/relationships/footer" Target="footer6.xml"/><Relationship Id="rId50" Type="http://schemas.openxmlformats.org/officeDocument/2006/relationships/image" Target="media/image33.png"/><Relationship Id="rId55" Type="http://schemas.openxmlformats.org/officeDocument/2006/relationships/image" Target="media/image36.png"/><Relationship Id="rId76" Type="http://schemas.openxmlformats.org/officeDocument/2006/relationships/footer" Target="footer16.xml"/><Relationship Id="rId97" Type="http://schemas.openxmlformats.org/officeDocument/2006/relationships/image" Target="media/image53.png"/><Relationship Id="rId104" Type="http://schemas.openxmlformats.org/officeDocument/2006/relationships/footer" Target="footer27.xml"/><Relationship Id="rId120" Type="http://schemas.openxmlformats.org/officeDocument/2006/relationships/image" Target="media/image62.png"/><Relationship Id="rId7" Type="http://schemas.openxmlformats.org/officeDocument/2006/relationships/image" Target="media/image1.jpeg"/><Relationship Id="rId71" Type="http://schemas.openxmlformats.org/officeDocument/2006/relationships/footer" Target="footer14.xml"/><Relationship Id="rId92" Type="http://schemas.openxmlformats.org/officeDocument/2006/relationships/footer" Target="footer22.xml"/><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hyperlink" Target="mailto:office@encj.eu" TargetMode="External"/><Relationship Id="rId45" Type="http://schemas.openxmlformats.org/officeDocument/2006/relationships/image" Target="media/image28.png"/><Relationship Id="rId66" Type="http://schemas.openxmlformats.org/officeDocument/2006/relationships/image" Target="media/image45.png"/><Relationship Id="rId87" Type="http://schemas.openxmlformats.org/officeDocument/2006/relationships/hyperlink" Target="http://ec.europa.eu/COMMFrontOffice/PublicOpinion/index.cfm/Survey/getSurveyDetail/instruments/FLASH/surveyKy/2132" TargetMode="External"/><Relationship Id="rId110" Type="http://schemas.openxmlformats.org/officeDocument/2006/relationships/image" Target="media/image58.png"/><Relationship Id="rId115"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192</Pages>
  <Words>37124</Words>
  <Characters>190823</Characters>
  <Application>Microsoft Office Word</Application>
  <DocSecurity>0</DocSecurity>
  <Lines>2650</Lines>
  <Paragraphs>740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227207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van Dijk</dc:creator>
  <cp:lastModifiedBy>Tudor Iordachescu</cp:lastModifiedBy>
  <cp:revision>3</cp:revision>
  <dcterms:created xsi:type="dcterms:W3CDTF">2017-06-06T20:44:00Z</dcterms:created>
  <dcterms:modified xsi:type="dcterms:W3CDTF">2017-06-06T20:51:00Z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2017-05-24T00:00:00Z</vt:filetime>
  </property>
  <property fmtid="{D5CDD505-2E9C-101B-9397-08002B2CF9AE}" pid="3" name="Creator">
    <vt:lpwstr>Microsoft® Word 2016</vt:lpwstr>
  </property>
  <property fmtid="{D5CDD505-2E9C-101B-9397-08002B2CF9AE}" pid="4" name="LastSaved">
    <vt:filetime>2017-06-01T00:00:00Z</vt:filetime>
  </property>
</Properties>
</file>