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56017D" w14:textId="77777777" w:rsidR="003609EB" w:rsidRDefault="003609EB" w:rsidP="003609EB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sz w:val="40"/>
          <w:szCs w:val="40"/>
        </w:rPr>
      </w:pPr>
      <w:bookmarkStart w:id="0" w:name="_Hlk65486701"/>
      <w:r>
        <w:rPr>
          <w:rFonts w:ascii="Calibri" w:hAnsi="Calibri" w:cs="Calibri"/>
          <w:b/>
          <w:sz w:val="40"/>
          <w:szCs w:val="40"/>
        </w:rPr>
        <w:t>PROIECT</w:t>
      </w:r>
    </w:p>
    <w:p w14:paraId="22840D13" w14:textId="77777777" w:rsidR="003609EB" w:rsidRPr="00447C63" w:rsidRDefault="003609EB" w:rsidP="003609EB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sz w:val="40"/>
          <w:szCs w:val="40"/>
        </w:rPr>
      </w:pPr>
      <w:r w:rsidRPr="00447C63">
        <w:rPr>
          <w:rFonts w:ascii="Calibri" w:hAnsi="Calibri" w:cs="Calibri"/>
          <w:b/>
          <w:sz w:val="40"/>
          <w:szCs w:val="40"/>
        </w:rPr>
        <w:t>CONSILIUL SUPERIOR AL MAGISTRATURII</w:t>
      </w:r>
      <w:bookmarkEnd w:id="0"/>
    </w:p>
    <w:p w14:paraId="3EF664B3" w14:textId="77777777" w:rsidR="003609EB" w:rsidRPr="00447C63" w:rsidRDefault="003609EB" w:rsidP="003609EB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 w:rsidRPr="00447C63">
        <w:rPr>
          <w:rFonts w:ascii="Calibri" w:hAnsi="Calibri" w:cs="Calibri"/>
          <w:b/>
          <w:sz w:val="40"/>
          <w:szCs w:val="40"/>
        </w:rPr>
        <w:t>SECȚIA PENTRU JUDECĂTORI</w:t>
      </w:r>
    </w:p>
    <w:p w14:paraId="0D81F5DB" w14:textId="77777777" w:rsidR="003609EB" w:rsidRPr="00447C63" w:rsidRDefault="003609EB" w:rsidP="003609EB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447C63">
        <w:rPr>
          <w:rFonts w:ascii="Calibri" w:hAnsi="Calibri" w:cs="Calibri"/>
          <w:b/>
          <w:bCs/>
          <w:sz w:val="32"/>
          <w:szCs w:val="32"/>
        </w:rPr>
        <w:t>HOTĂRÂREA nr.</w:t>
      </w:r>
      <w:bookmarkEnd w:id="1"/>
      <w:r w:rsidRPr="00447C63">
        <w:rPr>
          <w:rFonts w:ascii="Calibri" w:hAnsi="Calibri" w:cs="Calibri"/>
          <w:b/>
          <w:bCs/>
          <w:sz w:val="32"/>
          <w:szCs w:val="32"/>
        </w:rPr>
        <w:t xml:space="preserve"> </w:t>
      </w:r>
    </w:p>
    <w:p w14:paraId="4DC18955" w14:textId="77777777" w:rsidR="003609EB" w:rsidRPr="00447C63" w:rsidRDefault="003609EB" w:rsidP="003609EB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r w:rsidRPr="00447C63">
        <w:rPr>
          <w:rFonts w:ascii="Calibri" w:hAnsi="Calibri" w:cs="Calibri"/>
          <w:b/>
          <w:bCs/>
          <w:sz w:val="32"/>
          <w:szCs w:val="32"/>
        </w:rPr>
        <w:t xml:space="preserve">din </w:t>
      </w:r>
    </w:p>
    <w:p w14:paraId="14BE5341" w14:textId="77777777" w:rsidR="003609EB" w:rsidRPr="00447C63" w:rsidRDefault="003609EB" w:rsidP="003609EB">
      <w:pPr>
        <w:widowControl w:val="0"/>
        <w:spacing w:after="600"/>
        <w:jc w:val="center"/>
        <w:rPr>
          <w:rFonts w:ascii="Calibri" w:hAnsi="Calibri" w:cs="Calibri"/>
          <w:b/>
          <w:bCs/>
          <w:sz w:val="32"/>
          <w:szCs w:val="32"/>
        </w:rPr>
      </w:pPr>
      <w:r w:rsidRPr="00447C63">
        <w:rPr>
          <w:rFonts w:ascii="Calibri" w:hAnsi="Calibri" w:cs="Calibri"/>
          <w:b/>
          <w:bCs/>
          <w:sz w:val="32"/>
          <w:szCs w:val="32"/>
        </w:rPr>
        <w:t xml:space="preserve">pentru </w:t>
      </w:r>
      <w:r>
        <w:rPr>
          <w:rFonts w:ascii="Calibri" w:hAnsi="Calibri" w:cs="Calibri"/>
          <w:b/>
          <w:bCs/>
          <w:sz w:val="32"/>
          <w:szCs w:val="32"/>
        </w:rPr>
        <w:t>completarea</w:t>
      </w:r>
      <w:r w:rsidRPr="00447C63">
        <w:rPr>
          <w:rFonts w:ascii="Calibri" w:hAnsi="Calibri" w:cs="Calibri"/>
          <w:b/>
          <w:bCs/>
          <w:sz w:val="32"/>
          <w:szCs w:val="32"/>
        </w:rPr>
        <w:t xml:space="preserve"> Regulamentului de ordine interioară al instanţelor judecătoreşti, aprobat prin Hotărârea Secției pentru judecători a Consiliului Superior al Magistraturii nr. 3243/2022</w:t>
      </w:r>
    </w:p>
    <w:p w14:paraId="648CA221" w14:textId="77777777" w:rsidR="003609EB" w:rsidRPr="00447C63" w:rsidRDefault="003609EB" w:rsidP="003609EB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sz w:val="26"/>
          <w:szCs w:val="26"/>
        </w:rPr>
      </w:pPr>
      <w:r w:rsidRPr="00447C63">
        <w:rPr>
          <w:rFonts w:ascii="Calibri" w:hAnsi="Calibri" w:cs="Calibri"/>
          <w:bCs/>
          <w:sz w:val="26"/>
          <w:szCs w:val="26"/>
        </w:rPr>
        <w:t xml:space="preserve">În temeiul dispozițiilor art. 133 alin. (5) şi (7) din Constituția României, republicată, şi ale art. 23 alin. (1) din Legea nr. 305/2022 privind Consiliul Superior al Magistraturii, </w:t>
      </w:r>
    </w:p>
    <w:p w14:paraId="0234AAB4" w14:textId="77777777" w:rsidR="003609EB" w:rsidRPr="00447C63" w:rsidRDefault="003609EB" w:rsidP="003609EB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sz w:val="26"/>
          <w:szCs w:val="26"/>
        </w:rPr>
      </w:pPr>
      <w:r w:rsidRPr="00447C63">
        <w:rPr>
          <w:rFonts w:ascii="Calibri" w:hAnsi="Calibri" w:cs="Calibri"/>
          <w:bCs/>
          <w:sz w:val="26"/>
          <w:szCs w:val="26"/>
        </w:rPr>
        <w:t xml:space="preserve">având în vedere dispoziţiile art. </w:t>
      </w:r>
      <w:r w:rsidRPr="00447C63">
        <w:rPr>
          <w:rFonts w:ascii="Calibri" w:hAnsi="Calibri" w:cs="Calibri"/>
          <w:sz w:val="26"/>
          <w:szCs w:val="26"/>
        </w:rPr>
        <w:t>152</w:t>
      </w:r>
      <w:r w:rsidRPr="00447C63">
        <w:rPr>
          <w:rFonts w:ascii="Calibri" w:hAnsi="Calibri" w:cs="Calibri"/>
          <w:bCs/>
          <w:sz w:val="26"/>
          <w:szCs w:val="26"/>
        </w:rPr>
        <w:t xml:space="preserve">  din Legea nr. 304/2022 privind organizarea judiciară, cu modificările ulterioare, cu </w:t>
      </w:r>
      <w:r>
        <w:rPr>
          <w:rFonts w:ascii="Calibri" w:hAnsi="Calibri" w:cs="Calibri"/>
          <w:bCs/>
          <w:sz w:val="26"/>
          <w:szCs w:val="26"/>
        </w:rPr>
        <w:t>.....</w:t>
      </w:r>
      <w:r w:rsidRPr="00447C63">
        <w:rPr>
          <w:rFonts w:ascii="Calibri" w:hAnsi="Calibri" w:cs="Calibri"/>
          <w:bCs/>
          <w:sz w:val="26"/>
          <w:szCs w:val="26"/>
        </w:rPr>
        <w:t xml:space="preserve"> voturilor membrilor prezenți,</w:t>
      </w:r>
    </w:p>
    <w:p w14:paraId="39855F48" w14:textId="77777777" w:rsidR="003609EB" w:rsidRPr="00447C63" w:rsidRDefault="003609EB" w:rsidP="003609EB">
      <w:pPr>
        <w:widowControl w:val="0"/>
        <w:spacing w:before="600"/>
        <w:jc w:val="center"/>
        <w:rPr>
          <w:rFonts w:ascii="Calibri" w:hAnsi="Calibri" w:cs="Calibri"/>
          <w:b/>
          <w:sz w:val="32"/>
          <w:szCs w:val="32"/>
        </w:rPr>
      </w:pPr>
      <w:r w:rsidRPr="00447C63">
        <w:rPr>
          <w:rFonts w:ascii="Calibri" w:hAnsi="Calibri" w:cs="Calibri"/>
          <w:b/>
          <w:sz w:val="32"/>
          <w:szCs w:val="32"/>
        </w:rPr>
        <w:t>SECȚIA PENTRU JUDECĂTORI A</w:t>
      </w:r>
    </w:p>
    <w:p w14:paraId="4CA52739" w14:textId="77777777" w:rsidR="003609EB" w:rsidRPr="00447C63" w:rsidRDefault="003609EB" w:rsidP="003609EB">
      <w:pPr>
        <w:widowControl w:val="0"/>
        <w:spacing w:after="360"/>
        <w:jc w:val="center"/>
        <w:rPr>
          <w:rFonts w:ascii="Calibri" w:hAnsi="Calibri" w:cs="Calibri"/>
          <w:b/>
          <w:bCs/>
          <w:sz w:val="32"/>
          <w:szCs w:val="32"/>
        </w:rPr>
      </w:pPr>
      <w:r w:rsidRPr="00447C63">
        <w:rPr>
          <w:rFonts w:ascii="Calibri" w:hAnsi="Calibri" w:cs="Calibri"/>
          <w:b/>
          <w:bCs/>
          <w:sz w:val="32"/>
          <w:szCs w:val="32"/>
        </w:rPr>
        <w:t>CONSILIULUI SUPERIOR AL MAGISTRATURII</w:t>
      </w:r>
    </w:p>
    <w:p w14:paraId="76DE8CEC" w14:textId="77777777" w:rsidR="003609EB" w:rsidRPr="00447C63" w:rsidRDefault="003609EB" w:rsidP="003609EB">
      <w:pPr>
        <w:widowControl w:val="0"/>
        <w:spacing w:after="600"/>
        <w:jc w:val="center"/>
        <w:rPr>
          <w:rFonts w:ascii="Calibri" w:hAnsi="Calibri" w:cs="Calibri"/>
          <w:b/>
          <w:bCs/>
          <w:sz w:val="32"/>
          <w:szCs w:val="32"/>
        </w:rPr>
      </w:pPr>
      <w:r w:rsidRPr="00447C63">
        <w:rPr>
          <w:rFonts w:ascii="Calibri" w:hAnsi="Calibri" w:cs="Calibri"/>
          <w:b/>
          <w:bCs/>
          <w:sz w:val="32"/>
          <w:szCs w:val="32"/>
        </w:rPr>
        <w:t>HOTĂRĂŞTE</w:t>
      </w:r>
    </w:p>
    <w:p w14:paraId="52D1240F" w14:textId="77777777" w:rsidR="003609EB" w:rsidRDefault="003609EB" w:rsidP="003609EB">
      <w:pPr>
        <w:widowControl w:val="0"/>
        <w:tabs>
          <w:tab w:val="left" w:pos="851"/>
        </w:tabs>
        <w:spacing w:line="276" w:lineRule="auto"/>
        <w:jc w:val="both"/>
        <w:rPr>
          <w:rFonts w:ascii="Calibri" w:hAnsi="Calibri" w:cs="Calibri"/>
          <w:bCs/>
          <w:sz w:val="26"/>
          <w:szCs w:val="26"/>
        </w:rPr>
      </w:pPr>
      <w:bookmarkStart w:id="2" w:name="5964432"/>
      <w:bookmarkEnd w:id="2"/>
      <w:r w:rsidRPr="00447C63">
        <w:rPr>
          <w:rFonts w:ascii="Calibri" w:hAnsi="Calibri" w:cs="Calibri"/>
          <w:b/>
          <w:bCs/>
          <w:sz w:val="26"/>
          <w:szCs w:val="26"/>
        </w:rPr>
        <w:tab/>
        <w:t>Art. I</w:t>
      </w:r>
      <w:r w:rsidRPr="00447C63">
        <w:rPr>
          <w:rFonts w:ascii="Calibri" w:hAnsi="Calibri" w:cs="Calibri"/>
          <w:bCs/>
          <w:sz w:val="26"/>
          <w:szCs w:val="26"/>
        </w:rPr>
        <w:t xml:space="preserve"> - </w:t>
      </w:r>
      <w:hyperlink r:id="rId6" w:history="1">
        <w:r w:rsidRPr="00447C63">
          <w:rPr>
            <w:rStyle w:val="Hyperlink"/>
            <w:rFonts w:ascii="Calibri" w:hAnsi="Calibri" w:cs="Calibri"/>
            <w:bCs/>
            <w:color w:val="auto"/>
            <w:sz w:val="26"/>
            <w:szCs w:val="26"/>
            <w:u w:val="none"/>
          </w:rPr>
          <w:t>Regulamentul</w:t>
        </w:r>
      </w:hyperlink>
      <w:r w:rsidRPr="00447C63">
        <w:rPr>
          <w:rFonts w:ascii="Calibri" w:hAnsi="Calibri" w:cs="Calibri"/>
          <w:bCs/>
          <w:sz w:val="26"/>
          <w:szCs w:val="26"/>
        </w:rPr>
        <w:t> de ordine interioară al instanţelor judecătoreşti, aprobat prin Hotărârea Secției pentru judecători a Consiliului Superior al Magistraturii nr. 3243/2022, publicată în Monitorul Oficial al României, Partea I, nr. 1254</w:t>
      </w:r>
      <w:r>
        <w:rPr>
          <w:rFonts w:ascii="Calibri" w:hAnsi="Calibri" w:cs="Calibri"/>
          <w:bCs/>
          <w:sz w:val="26"/>
          <w:szCs w:val="26"/>
        </w:rPr>
        <w:t xml:space="preserve"> și 1254 bis</w:t>
      </w:r>
      <w:r w:rsidRPr="00447C63">
        <w:rPr>
          <w:rFonts w:ascii="Calibri" w:hAnsi="Calibri" w:cs="Calibri"/>
          <w:bCs/>
          <w:sz w:val="26"/>
          <w:szCs w:val="26"/>
        </w:rPr>
        <w:t xml:space="preserve"> din 27 decembrie 2022, cu modificările și completările ulterioare, se </w:t>
      </w:r>
      <w:r>
        <w:rPr>
          <w:rFonts w:ascii="Calibri" w:hAnsi="Calibri" w:cs="Calibri"/>
          <w:bCs/>
          <w:sz w:val="26"/>
          <w:szCs w:val="26"/>
        </w:rPr>
        <w:t>completează</w:t>
      </w:r>
      <w:r w:rsidRPr="00447C63">
        <w:rPr>
          <w:rFonts w:ascii="Calibri" w:hAnsi="Calibri" w:cs="Calibri"/>
          <w:bCs/>
          <w:sz w:val="26"/>
          <w:szCs w:val="26"/>
        </w:rPr>
        <w:t xml:space="preserve"> după cum urmează:</w:t>
      </w:r>
    </w:p>
    <w:p w14:paraId="3C6123B3" w14:textId="0D270490" w:rsidR="003609EB" w:rsidRPr="004416D0" w:rsidRDefault="003609EB" w:rsidP="003609EB">
      <w:pPr>
        <w:widowControl w:val="0"/>
        <w:tabs>
          <w:tab w:val="left" w:pos="851"/>
        </w:tabs>
        <w:spacing w:line="276" w:lineRule="auto"/>
        <w:jc w:val="both"/>
        <w:rPr>
          <w:rFonts w:ascii="Calibri" w:hAnsi="Calibri" w:cs="Calibri"/>
          <w:b/>
          <w:sz w:val="26"/>
          <w:szCs w:val="26"/>
          <w:lang w:eastAsia="en-US"/>
        </w:rPr>
      </w:pPr>
      <w:r>
        <w:rPr>
          <w:rFonts w:ascii="Calibri" w:hAnsi="Calibri" w:cs="Calibri"/>
          <w:bCs/>
          <w:sz w:val="26"/>
          <w:szCs w:val="26"/>
        </w:rPr>
        <w:tab/>
      </w:r>
      <w:r w:rsidRPr="00447C63">
        <w:rPr>
          <w:rFonts w:ascii="Calibri" w:hAnsi="Calibri" w:cs="Calibri"/>
          <w:b/>
          <w:sz w:val="26"/>
          <w:szCs w:val="26"/>
          <w:lang w:eastAsia="en-US"/>
        </w:rPr>
        <w:t xml:space="preserve">La articolul </w:t>
      </w:r>
      <w:r>
        <w:rPr>
          <w:rFonts w:ascii="Calibri" w:hAnsi="Calibri" w:cs="Calibri"/>
          <w:b/>
          <w:sz w:val="26"/>
          <w:szCs w:val="26"/>
          <w:lang w:eastAsia="en-US"/>
        </w:rPr>
        <w:t>107</w:t>
      </w:r>
      <w:r w:rsidRPr="00447C63">
        <w:rPr>
          <w:rFonts w:ascii="Calibri" w:hAnsi="Calibri" w:cs="Calibri"/>
          <w:b/>
          <w:sz w:val="26"/>
          <w:szCs w:val="26"/>
          <w:lang w:eastAsia="en-US"/>
        </w:rPr>
        <w:t xml:space="preserve">, </w:t>
      </w:r>
      <w:r>
        <w:rPr>
          <w:rFonts w:ascii="Calibri" w:hAnsi="Calibri" w:cs="Calibri"/>
          <w:b/>
          <w:sz w:val="26"/>
          <w:szCs w:val="26"/>
          <w:lang w:eastAsia="en-US"/>
        </w:rPr>
        <w:t xml:space="preserve">după alineatul (2), se introduce un nou alineat, alineatul (3), cu </w:t>
      </w:r>
      <w:r>
        <w:rPr>
          <w:rFonts w:ascii="Calibri" w:hAnsi="Calibri" w:cs="Calibri"/>
          <w:b/>
          <w:sz w:val="26"/>
          <w:szCs w:val="26"/>
          <w:lang w:eastAsia="en-US"/>
        </w:rPr>
        <w:lastRenderedPageBreak/>
        <w:t>urmatorul cuprins</w:t>
      </w:r>
      <w:r w:rsidRPr="00447C63">
        <w:rPr>
          <w:rFonts w:ascii="Calibri" w:hAnsi="Calibri" w:cs="Calibri"/>
          <w:b/>
          <w:sz w:val="26"/>
          <w:szCs w:val="26"/>
          <w:lang w:eastAsia="en-US"/>
        </w:rPr>
        <w:t>:</w:t>
      </w:r>
    </w:p>
    <w:p w14:paraId="3310A597" w14:textId="77777777" w:rsidR="00F664DE" w:rsidRDefault="003609EB" w:rsidP="00F664DE">
      <w:pPr>
        <w:spacing w:line="276" w:lineRule="auto"/>
        <w:ind w:firstLine="708"/>
        <w:jc w:val="both"/>
        <w:rPr>
          <w:rStyle w:val="Hyperlink"/>
          <w:rFonts w:asciiTheme="minorHAnsi" w:hAnsiTheme="minorHAnsi" w:cstheme="minorHAnsi"/>
          <w:bCs/>
          <w:color w:val="auto"/>
          <w:sz w:val="26"/>
          <w:szCs w:val="26"/>
          <w:u w:val="none"/>
        </w:rPr>
      </w:pPr>
      <w:r w:rsidRPr="00F664DE">
        <w:rPr>
          <w:rStyle w:val="Hyperlink"/>
          <w:rFonts w:asciiTheme="minorHAnsi" w:hAnsiTheme="minorHAnsi" w:cstheme="minorHAnsi"/>
          <w:color w:val="auto"/>
          <w:sz w:val="26"/>
          <w:szCs w:val="26"/>
          <w:u w:val="none"/>
        </w:rPr>
        <w:t>„(3)</w:t>
      </w:r>
      <w:r w:rsidRPr="00F664DE">
        <w:rPr>
          <w:rStyle w:val="Hyperlink"/>
          <w:rFonts w:asciiTheme="minorHAnsi" w:hAnsiTheme="minorHAnsi" w:cstheme="minorHAnsi"/>
          <w:bCs/>
          <w:color w:val="auto"/>
          <w:sz w:val="26"/>
          <w:szCs w:val="26"/>
          <w:u w:val="none"/>
        </w:rPr>
        <w:t xml:space="preserve"> </w:t>
      </w:r>
      <w:r w:rsidR="00F664DE" w:rsidRPr="00F664DE">
        <w:rPr>
          <w:rStyle w:val="Hyperlink"/>
          <w:rFonts w:asciiTheme="minorHAnsi" w:hAnsiTheme="minorHAnsi" w:cstheme="minorHAnsi"/>
          <w:bCs/>
          <w:color w:val="auto"/>
          <w:sz w:val="26"/>
          <w:szCs w:val="26"/>
          <w:u w:val="none"/>
        </w:rPr>
        <w:t>- În materie civilă, în vederea judecării cu celeritate în primă instanță și în căi de atac a unor cauze urgente, precum ordonanță președințială, suspendare provizorie executare silită, suspendare act administrativ până la pronunțarea instanței de fond, luare măsură declarare indezirabil, adopție, măsuri de ocrotire a persoanelor vulnerabile, cum ar fi curatela, precum și alte cauze cu caracter urgent stabilite de președintele instanței, repartizarea aleatorie a cauzei de către sistemul Ecris se va realiza împreună cu alocarea primului termen de judecată, cât mai apropiat de ziua primirii actului de sesizare.</w:t>
      </w:r>
      <w:r w:rsidR="00F664DE" w:rsidRPr="00F664DE">
        <w:rPr>
          <w:rStyle w:val="Hyperlink"/>
          <w:rFonts w:asciiTheme="minorHAnsi" w:hAnsiTheme="minorHAnsi" w:cstheme="minorHAnsi"/>
          <w:bCs/>
          <w:color w:val="auto"/>
          <w:sz w:val="26"/>
          <w:szCs w:val="26"/>
          <w:u w:val="none"/>
        </w:rPr>
        <w:t>”</w:t>
      </w:r>
    </w:p>
    <w:p w14:paraId="154AD42B" w14:textId="21C238FA" w:rsidR="003609EB" w:rsidRPr="00F664DE" w:rsidRDefault="003609EB" w:rsidP="00F664DE">
      <w:pPr>
        <w:spacing w:line="276" w:lineRule="auto"/>
        <w:ind w:firstLine="708"/>
        <w:jc w:val="both"/>
        <w:rPr>
          <w:rFonts w:asciiTheme="minorHAnsi" w:hAnsiTheme="minorHAnsi" w:cstheme="minorHAnsi"/>
          <w:bCs/>
          <w:sz w:val="26"/>
          <w:szCs w:val="26"/>
        </w:rPr>
      </w:pPr>
      <w:r w:rsidRPr="00447C63">
        <w:rPr>
          <w:rFonts w:ascii="Calibri" w:hAnsi="Calibri" w:cs="Calibri"/>
          <w:b/>
          <w:bCs/>
          <w:sz w:val="26"/>
          <w:szCs w:val="26"/>
        </w:rPr>
        <w:t xml:space="preserve">Art. II </w:t>
      </w:r>
      <w:r w:rsidRPr="00447C63">
        <w:rPr>
          <w:rFonts w:ascii="Calibri" w:hAnsi="Calibri" w:cs="Calibri"/>
          <w:bCs/>
          <w:sz w:val="26"/>
          <w:szCs w:val="26"/>
        </w:rPr>
        <w:t xml:space="preserve"> - Prezenta hotărâre se publică în Monitorul Oficial al României, Partea I.</w:t>
      </w:r>
    </w:p>
    <w:p w14:paraId="72BA3EC0" w14:textId="77777777" w:rsidR="003609EB" w:rsidRPr="00447C63" w:rsidRDefault="003609EB" w:rsidP="003609EB">
      <w:pPr>
        <w:widowControl w:val="0"/>
        <w:spacing w:before="600" w:after="360"/>
        <w:jc w:val="center"/>
        <w:rPr>
          <w:rFonts w:ascii="Calibri" w:hAnsi="Calibri" w:cs="Calibri"/>
          <w:b/>
          <w:bCs/>
          <w:sz w:val="26"/>
          <w:szCs w:val="26"/>
        </w:rPr>
      </w:pPr>
      <w:r w:rsidRPr="00447C63">
        <w:rPr>
          <w:rFonts w:ascii="Calibri" w:hAnsi="Calibri" w:cs="Calibri"/>
          <w:b/>
          <w:bCs/>
          <w:sz w:val="26"/>
          <w:szCs w:val="26"/>
        </w:rPr>
        <w:t xml:space="preserve">Dată în Bucureşti, la data de </w:t>
      </w:r>
      <w:r>
        <w:rPr>
          <w:rFonts w:ascii="Calibri" w:hAnsi="Calibri" w:cs="Calibri"/>
          <w:b/>
          <w:bCs/>
          <w:sz w:val="26"/>
          <w:szCs w:val="26"/>
        </w:rPr>
        <w:t>........</w:t>
      </w:r>
      <w:r w:rsidRPr="00447C63">
        <w:rPr>
          <w:rFonts w:ascii="Calibri" w:hAnsi="Calibri" w:cs="Calibri"/>
          <w:b/>
          <w:bCs/>
          <w:sz w:val="26"/>
          <w:szCs w:val="26"/>
        </w:rPr>
        <w:t xml:space="preserve"> 2026</w:t>
      </w:r>
    </w:p>
    <w:p w14:paraId="6E063060" w14:textId="77777777" w:rsidR="003609EB" w:rsidRDefault="003609EB" w:rsidP="003609EB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b/>
          <w:sz w:val="26"/>
          <w:szCs w:val="26"/>
          <w:lang w:eastAsia="en-US"/>
        </w:rPr>
      </w:pPr>
      <w:bookmarkStart w:id="3" w:name="presedinte"/>
    </w:p>
    <w:p w14:paraId="7E7AD0FA" w14:textId="77777777" w:rsidR="003609EB" w:rsidRPr="00447C63" w:rsidRDefault="003609EB" w:rsidP="003609EB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b/>
          <w:sz w:val="26"/>
          <w:szCs w:val="26"/>
          <w:lang w:eastAsia="en-US"/>
        </w:rPr>
      </w:pPr>
    </w:p>
    <w:p w14:paraId="48AFFBA2" w14:textId="77777777" w:rsidR="003609EB" w:rsidRPr="00447C63" w:rsidRDefault="003609EB" w:rsidP="003609EB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b/>
          <w:bCs/>
          <w:sz w:val="26"/>
          <w:szCs w:val="26"/>
          <w:lang w:eastAsia="en-US"/>
        </w:rPr>
      </w:pPr>
      <w:r w:rsidRPr="00447C63">
        <w:rPr>
          <w:rFonts w:ascii="Calibri" w:hAnsi="Calibri" w:cs="Calibri"/>
          <w:b/>
          <w:bCs/>
          <w:sz w:val="26"/>
          <w:szCs w:val="26"/>
          <w:lang w:eastAsia="en-US"/>
        </w:rPr>
        <w:t>Preşedintele Consiliului Superior al Magistraturii</w:t>
      </w:r>
      <w:bookmarkEnd w:id="3"/>
      <w:r w:rsidRPr="00447C63">
        <w:rPr>
          <w:rFonts w:ascii="Calibri" w:hAnsi="Calibri" w:cs="Calibri"/>
          <w:b/>
          <w:bCs/>
          <w:sz w:val="26"/>
          <w:szCs w:val="26"/>
          <w:lang w:eastAsia="en-US"/>
        </w:rPr>
        <w:t>,</w:t>
      </w:r>
    </w:p>
    <w:p w14:paraId="22555696" w14:textId="77777777" w:rsidR="003609EB" w:rsidRDefault="003609EB" w:rsidP="003609EB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b/>
          <w:sz w:val="26"/>
          <w:szCs w:val="26"/>
        </w:rPr>
      </w:pPr>
      <w:r w:rsidRPr="00447C63">
        <w:rPr>
          <w:rFonts w:ascii="Calibri" w:hAnsi="Calibri" w:cs="Calibri"/>
          <w:b/>
          <w:sz w:val="26"/>
          <w:szCs w:val="26"/>
          <w:lang w:eastAsia="en-US"/>
        </w:rPr>
        <w:t xml:space="preserve">Judecător </w:t>
      </w:r>
      <w:r w:rsidRPr="00447C63">
        <w:rPr>
          <w:rFonts w:ascii="Calibri" w:hAnsi="Calibri" w:cs="Calibri"/>
          <w:b/>
          <w:sz w:val="26"/>
          <w:szCs w:val="26"/>
        </w:rPr>
        <w:t>Gheorghe-Liviu Odagiu</w:t>
      </w:r>
    </w:p>
    <w:p w14:paraId="3EE77F13" w14:textId="77777777" w:rsidR="003609EB" w:rsidRDefault="003609EB" w:rsidP="003609EB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b/>
          <w:bCs/>
          <w:sz w:val="26"/>
          <w:szCs w:val="26"/>
          <w:lang w:eastAsia="en-US"/>
        </w:rPr>
      </w:pPr>
    </w:p>
    <w:p w14:paraId="5202D9C9" w14:textId="77777777" w:rsidR="003609EB" w:rsidRDefault="003609EB" w:rsidP="003609EB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b/>
          <w:bCs/>
          <w:sz w:val="26"/>
          <w:szCs w:val="26"/>
          <w:lang w:eastAsia="en-US"/>
        </w:rPr>
      </w:pPr>
    </w:p>
    <w:p w14:paraId="5269E4B6" w14:textId="77777777" w:rsidR="003609EB" w:rsidRDefault="003609EB" w:rsidP="003609EB">
      <w:pPr>
        <w:tabs>
          <w:tab w:val="left" w:pos="7153"/>
        </w:tabs>
        <w:spacing w:line="276" w:lineRule="auto"/>
        <w:rPr>
          <w:rFonts w:ascii="Calibri" w:hAnsi="Calibri" w:cs="Calibri"/>
          <w:b/>
          <w:bCs/>
          <w:sz w:val="26"/>
          <w:szCs w:val="26"/>
          <w:lang w:eastAsia="en-US"/>
        </w:rPr>
      </w:pPr>
    </w:p>
    <w:p w14:paraId="4377FB26" w14:textId="77777777" w:rsidR="003609EB" w:rsidRPr="00DB3BD9" w:rsidRDefault="003609EB" w:rsidP="003609EB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b/>
          <w:bCs/>
          <w:sz w:val="26"/>
          <w:szCs w:val="26"/>
          <w:lang w:eastAsia="en-US"/>
        </w:rPr>
      </w:pPr>
    </w:p>
    <w:p w14:paraId="6CEAC342" w14:textId="77777777" w:rsidR="003609EB" w:rsidRDefault="003609EB" w:rsidP="003609EB">
      <w:pPr>
        <w:tabs>
          <w:tab w:val="left" w:pos="7153"/>
        </w:tabs>
        <w:spacing w:line="276" w:lineRule="auto"/>
        <w:jc w:val="right"/>
        <w:rPr>
          <w:rFonts w:ascii="Calibri" w:hAnsi="Calibri" w:cs="Calibri"/>
          <w:sz w:val="22"/>
          <w:szCs w:val="22"/>
          <w:lang w:eastAsia="en-US"/>
        </w:rPr>
      </w:pPr>
    </w:p>
    <w:p w14:paraId="0551AEBF" w14:textId="77777777" w:rsidR="003609EB" w:rsidRPr="00DB3BD9" w:rsidRDefault="003609EB" w:rsidP="003609EB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b/>
          <w:bCs/>
          <w:sz w:val="26"/>
          <w:szCs w:val="26"/>
          <w:lang w:eastAsia="en-US"/>
        </w:rPr>
      </w:pPr>
    </w:p>
    <w:p w14:paraId="29A97AED" w14:textId="77777777" w:rsidR="003609EB" w:rsidRPr="00DB3BD9" w:rsidRDefault="003609EB" w:rsidP="003609EB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b/>
          <w:bCs/>
          <w:sz w:val="26"/>
          <w:szCs w:val="26"/>
          <w:lang w:eastAsia="en-US"/>
        </w:rPr>
      </w:pPr>
    </w:p>
    <w:p w14:paraId="65DDB002" w14:textId="77777777" w:rsidR="003609EB" w:rsidRPr="00447C63" w:rsidRDefault="003609EB" w:rsidP="003609EB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b/>
          <w:bCs/>
          <w:sz w:val="26"/>
          <w:szCs w:val="26"/>
          <w:lang w:eastAsia="en-US"/>
        </w:rPr>
      </w:pPr>
    </w:p>
    <w:p w14:paraId="04B63BBC" w14:textId="77777777" w:rsidR="003609EB" w:rsidRDefault="003609EB" w:rsidP="003609EB"/>
    <w:p w14:paraId="1F831D28" w14:textId="77777777" w:rsidR="00F072F8" w:rsidRDefault="00F072F8"/>
    <w:sectPr w:rsidR="00F072F8" w:rsidSect="003609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75C4B0" w14:textId="77777777" w:rsidR="00574CB3" w:rsidRDefault="00574CB3">
      <w:r>
        <w:separator/>
      </w:r>
    </w:p>
  </w:endnote>
  <w:endnote w:type="continuationSeparator" w:id="0">
    <w:p w14:paraId="5CD473E9" w14:textId="77777777" w:rsidR="00574CB3" w:rsidRDefault="00574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FC3A0D" w14:textId="77777777" w:rsidR="009A6BDD" w:rsidRDefault="009A6B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14:paraId="4DA5A9EF" w14:textId="77777777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46E574A6" w14:textId="77777777" w:rsidR="009A6BDD" w:rsidRPr="000C21A7" w:rsidRDefault="00000000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5384D5BC" wp14:editId="2A087586">
                <wp:extent cx="230505" cy="302260"/>
                <wp:effectExtent l="0" t="0" r="0" b="2540"/>
                <wp:docPr id="553452483" name="Picture 5534524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BB8E542" w14:textId="77777777" w:rsidR="009A6BDD" w:rsidRDefault="00000000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14:paraId="2F4016D4" w14:textId="77777777" w:rsidR="009A6BDD" w:rsidRPr="000C21A7" w:rsidRDefault="00000000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48B8949D" w14:textId="77777777" w:rsidR="009A6BDD" w:rsidRPr="000C21A7" w:rsidRDefault="00000000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2191628F" wp14:editId="617EC95C">
                <wp:extent cx="334010" cy="238760"/>
                <wp:effectExtent l="0" t="0" r="8890" b="8890"/>
                <wp:docPr id="405243125" name="Picture 4052431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C2A1D74" w14:textId="77777777" w:rsidR="009A6BDD" w:rsidRDefault="00000000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14:paraId="26B8E3DA" w14:textId="77777777" w:rsidR="009A6BDD" w:rsidRPr="000C21A7" w:rsidRDefault="00000000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1E09EDA7" w14:textId="77777777" w:rsidR="009A6BDD" w:rsidRPr="000C21A7" w:rsidRDefault="00000000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57FFBE37" wp14:editId="09311E1F">
                <wp:extent cx="230505" cy="302260"/>
                <wp:effectExtent l="0" t="0" r="0" b="2540"/>
                <wp:docPr id="960617198" name="Picture 9606171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14:paraId="7DEECFC5" w14:textId="77777777" w:rsidR="009A6BDD" w:rsidRPr="000C21A7" w:rsidRDefault="00000000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14:paraId="3A632131" w14:textId="77777777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14:paraId="677508EB" w14:textId="77777777" w:rsidR="009A6BDD" w:rsidRPr="000C21A7" w:rsidRDefault="00000000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evidenţă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14:paraId="0FE40A12" w14:textId="77777777" w:rsidR="009A6BDD" w:rsidRPr="000C21A7" w:rsidRDefault="00000000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>
            <w:rPr>
              <w:rFonts w:ascii="Calibri" w:hAnsi="Calibri" w:cs="Calibri"/>
              <w:b/>
              <w:bCs/>
              <w:noProof/>
              <w:sz w:val="20"/>
            </w:rPr>
            <w:t>5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>
            <w:rPr>
              <w:rFonts w:ascii="Calibri" w:hAnsi="Calibri" w:cs="Calibri"/>
              <w:b/>
              <w:bCs/>
              <w:noProof/>
              <w:sz w:val="20"/>
            </w:rPr>
            <w:t>5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14:paraId="07FD27AD" w14:textId="77777777" w:rsidR="009A6BDD" w:rsidRPr="00733007" w:rsidRDefault="009A6BDD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DD2159" w14:textId="77777777" w:rsidR="009A6BDD" w:rsidRDefault="009A6B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3447B5" w14:textId="77777777" w:rsidR="00574CB3" w:rsidRDefault="00574CB3">
      <w:r>
        <w:separator/>
      </w:r>
    </w:p>
  </w:footnote>
  <w:footnote w:type="continuationSeparator" w:id="0">
    <w:p w14:paraId="4EE2E8C5" w14:textId="77777777" w:rsidR="00574CB3" w:rsidRDefault="00574C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E4A33" w14:textId="77777777" w:rsidR="009A6BDD" w:rsidRDefault="009A6B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14:paraId="46525919" w14:textId="77777777" w:rsidTr="006F3F37">
      <w:tc>
        <w:tcPr>
          <w:tcW w:w="10194" w:type="dxa"/>
          <w:shd w:val="clear" w:color="auto" w:fill="auto"/>
        </w:tcPr>
        <w:p w14:paraId="78BB5900" w14:textId="77777777" w:rsidR="009A6BDD" w:rsidRDefault="00000000" w:rsidP="009F2FED">
          <w:pPr>
            <w:pStyle w:val="Header"/>
            <w:spacing w:after="100"/>
          </w:pPr>
          <w:bookmarkStart w:id="4" w:name="_Hlk65584873"/>
          <w:r w:rsidRPr="003C0C04">
            <w:rPr>
              <w:noProof/>
              <w:lang w:val="en-US" w:eastAsia="en-US"/>
            </w:rPr>
            <w:drawing>
              <wp:inline distT="0" distB="0" distL="0" distR="0" wp14:anchorId="4C6271C9" wp14:editId="77B41B36">
                <wp:extent cx="5899785" cy="1002030"/>
                <wp:effectExtent l="0" t="0" r="5715" b="7620"/>
                <wp:docPr id="242678076" name="Picture 242678076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6030F6E9" w14:textId="77777777" w:rsidR="009A6BDD" w:rsidRPr="006F3F37" w:rsidRDefault="009A6BDD" w:rsidP="00341391">
    <w:pPr>
      <w:pStyle w:val="Header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D4C7CE" w14:textId="77777777" w:rsidR="009A6BDD" w:rsidRDefault="009A6B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450"/>
    <w:rsid w:val="00026450"/>
    <w:rsid w:val="00156391"/>
    <w:rsid w:val="003609EB"/>
    <w:rsid w:val="00547AAC"/>
    <w:rsid w:val="00574CB3"/>
    <w:rsid w:val="007D6BCA"/>
    <w:rsid w:val="009A6BDD"/>
    <w:rsid w:val="00B5677F"/>
    <w:rsid w:val="00CB04F4"/>
    <w:rsid w:val="00F072F8"/>
    <w:rsid w:val="00F66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62183"/>
  <w15:chartTrackingRefBased/>
  <w15:docId w15:val="{51CC3462-B4FC-4D23-8E07-3535D892E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09EB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4"/>
      <w:lang w:val="ro-RO" w:eastAsia="ro-R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609E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3609EB"/>
    <w:rPr>
      <w:rFonts w:ascii="Times New Roman" w:eastAsia="Times New Roman" w:hAnsi="Times New Roman" w:cs="Times New Roman"/>
      <w:kern w:val="0"/>
      <w:sz w:val="28"/>
      <w:szCs w:val="24"/>
      <w:lang w:val="ro-RO" w:eastAsia="ro-RO"/>
      <w14:ligatures w14:val="none"/>
    </w:rPr>
  </w:style>
  <w:style w:type="paragraph" w:styleId="Footer">
    <w:name w:val="footer"/>
    <w:basedOn w:val="Normal"/>
    <w:link w:val="FooterChar"/>
    <w:uiPriority w:val="99"/>
    <w:rsid w:val="003609E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09EB"/>
    <w:rPr>
      <w:rFonts w:ascii="Times New Roman" w:eastAsia="Times New Roman" w:hAnsi="Times New Roman" w:cs="Times New Roman"/>
      <w:kern w:val="0"/>
      <w:sz w:val="28"/>
      <w:szCs w:val="24"/>
      <w:lang w:val="ro-RO" w:eastAsia="ro-RO"/>
      <w14:ligatures w14:val="none"/>
    </w:rPr>
  </w:style>
  <w:style w:type="character" w:styleId="Hyperlink">
    <w:name w:val="Hyperlink"/>
    <w:unhideWhenUsed/>
    <w:rsid w:val="003609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OpenDocumentView(247517,%204684872);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Daniela, IVAN</dc:creator>
  <cp:keywords/>
  <dc:description/>
  <cp:lastModifiedBy>Daniela, IVAN</cp:lastModifiedBy>
  <cp:revision>3</cp:revision>
  <cp:lastPrinted>2026-10-13T10:34:00Z</cp:lastPrinted>
  <dcterms:created xsi:type="dcterms:W3CDTF">2026-10-13T10:10:00Z</dcterms:created>
  <dcterms:modified xsi:type="dcterms:W3CDTF">2026-10-13T10:34:00Z</dcterms:modified>
</cp:coreProperties>
</file>