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theme/themeOverride14.xml" ContentType="application/vnd.openxmlformats-officedocument.themeOverride+xml"/>
  <Override PartName="/word/charts/chart20.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196" w:rsidRDefault="00300196" w:rsidP="00300196">
      <w:pPr>
        <w:spacing w:before="4400" w:line="360" w:lineRule="auto"/>
        <w:jc w:val="center"/>
        <w:rPr>
          <w:b/>
          <w:sz w:val="52"/>
          <w:szCs w:val="52"/>
        </w:rPr>
      </w:pPr>
      <w:r>
        <w:rPr>
          <w:b/>
          <w:sz w:val="52"/>
          <w:szCs w:val="52"/>
        </w:rPr>
        <w:t>R A P O R T</w:t>
      </w:r>
    </w:p>
    <w:p w:rsidR="00300196" w:rsidRDefault="00300196" w:rsidP="00300196">
      <w:pPr>
        <w:spacing w:line="360" w:lineRule="auto"/>
        <w:jc w:val="center"/>
        <w:rPr>
          <w:b/>
          <w:sz w:val="40"/>
          <w:szCs w:val="40"/>
        </w:rPr>
      </w:pPr>
      <w:r>
        <w:rPr>
          <w:b/>
          <w:sz w:val="40"/>
          <w:szCs w:val="40"/>
        </w:rPr>
        <w:t>PRIVIND ACTIVITATEA CONSILIULUI SUPERIOR AL MAGISTRATURII ÎN ANUL 2016</w:t>
      </w:r>
    </w:p>
    <w:p w:rsidR="00300196" w:rsidRDefault="00300196" w:rsidP="00300196">
      <w:pPr>
        <w:spacing w:line="360" w:lineRule="auto"/>
        <w:jc w:val="center"/>
        <w:rPr>
          <w:b/>
          <w:sz w:val="40"/>
          <w:szCs w:val="40"/>
        </w:rPr>
      </w:pPr>
    </w:p>
    <w:p w:rsidR="00300196" w:rsidRDefault="00300196" w:rsidP="00300196">
      <w:pPr>
        <w:ind w:firstLine="284"/>
        <w:jc w:val="center"/>
        <w:rPr>
          <w:rFonts w:cs="Calibri"/>
        </w:rPr>
      </w:pPr>
      <w:r>
        <w:rPr>
          <w:rFonts w:cs="Calibri"/>
          <w:noProof/>
        </w:rPr>
        <w:drawing>
          <wp:inline distT="0" distB="0" distL="0" distR="0">
            <wp:extent cx="3657600" cy="2190750"/>
            <wp:effectExtent l="38100" t="0" r="762000" b="400050"/>
            <wp:docPr id="1027" name="Picture 1027"/>
            <wp:cNvGraphicFramePr/>
            <a:graphic xmlns:a="http://schemas.openxmlformats.org/drawingml/2006/main">
              <a:graphicData uri="http://schemas.openxmlformats.org/drawingml/2006/picture">
                <pic:pic xmlns:pic="http://schemas.openxmlformats.org/drawingml/2006/picture">
                  <pic:nvPicPr>
                    <pic:cNvPr id="1027" name="Picture 1027"/>
                    <pic:cNvPicPr/>
                  </pic:nvPicPr>
                  <pic:blipFill>
                    <a:blip r:embed="rId8" cstate="print"/>
                    <a:srcRect/>
                    <a:stretch>
                      <a:fillRect/>
                    </a:stretch>
                  </pic:blipFill>
                  <pic:spPr bwMode="auto">
                    <a:xfrm>
                      <a:off x="0" y="0"/>
                      <a:ext cx="3131820" cy="1654810"/>
                    </a:xfrm>
                    <a:prstGeom prst="rect">
                      <a:avLst/>
                    </a:prstGeom>
                    <a:noFill/>
                    <a:ln w="9525">
                      <a:noFill/>
                      <a:miter lim="800000"/>
                      <a:headEnd/>
                      <a:tailEnd/>
                    </a:ln>
                    <a:effectLst>
                      <a:outerShdw blurRad="76200" dir="18900000" sy="23000" kx="-1200000" algn="bl" rotWithShape="0">
                        <a:prstClr val="black">
                          <a:alpha val="20000"/>
                        </a:prstClr>
                      </a:outerShdw>
                      <a:reflection blurRad="6350" stA="52000" endA="300" endPos="35000" dir="5400000" sy="-100000" algn="bl" rotWithShape="0"/>
                      <a:softEdge rad="31750"/>
                    </a:effectLst>
                    <a:scene3d>
                      <a:camera prst="obliqueBottomLeft"/>
                      <a:lightRig rig="threePt" dir="t"/>
                    </a:scene3d>
                  </pic:spPr>
                </pic:pic>
              </a:graphicData>
            </a:graphic>
          </wp:inline>
        </w:drawing>
      </w:r>
    </w:p>
    <w:p w:rsidR="00300196" w:rsidRDefault="00300196" w:rsidP="00300196">
      <w:pPr>
        <w:rPr>
          <w:rFonts w:cs="Calibri"/>
        </w:rPr>
        <w:sectPr w:rsidR="00300196">
          <w:pgSz w:w="11906" w:h="16838"/>
          <w:pgMar w:top="567" w:right="567" w:bottom="567" w:left="1418" w:header="709" w:footer="709" w:gutter="0"/>
          <w:pgNumType w:start="0"/>
          <w:cols w:space="720"/>
        </w:sectPr>
      </w:pPr>
    </w:p>
    <w:p w:rsidR="00F32AF0" w:rsidRPr="00EB66AC" w:rsidRDefault="00F32AF0" w:rsidP="00F32AF0">
      <w:pPr>
        <w:pageBreakBefore/>
        <w:spacing w:before="640"/>
        <w:ind w:left="-513"/>
        <w:jc w:val="center"/>
        <w:rPr>
          <w:rFonts w:asciiTheme="minorHAnsi" w:hAnsiTheme="minorHAnsi" w:cs="Calibri"/>
          <w:b/>
          <w:lang w:val="ro-RO"/>
        </w:rPr>
      </w:pPr>
      <w:r w:rsidRPr="00EB66AC">
        <w:rPr>
          <w:rFonts w:asciiTheme="minorHAnsi" w:hAnsiTheme="minorHAnsi" w:cs="Calibri"/>
          <w:b/>
          <w:lang w:val="ro-RO"/>
        </w:rPr>
        <w:lastRenderedPageBreak/>
        <w:t>Cuprins</w:t>
      </w:r>
    </w:p>
    <w:p w:rsidR="00E96E4B" w:rsidRPr="00E96E4B" w:rsidRDefault="00E96E4B" w:rsidP="000B6509">
      <w:pPr>
        <w:pStyle w:val="TOC1"/>
      </w:pPr>
      <w:r>
        <w:rPr>
          <w:rFonts w:asciiTheme="minorHAnsi" w:hAnsiTheme="minorHAnsi"/>
        </w:rPr>
        <w:t xml:space="preserve">         </w:t>
      </w:r>
    </w:p>
    <w:p w:rsidR="000B6509" w:rsidRDefault="00F32AF0">
      <w:pPr>
        <w:pStyle w:val="TOC1"/>
        <w:rPr>
          <w:rFonts w:asciiTheme="minorHAnsi" w:eastAsiaTheme="minorEastAsia" w:hAnsiTheme="minorHAnsi" w:cstheme="minorBidi"/>
          <w:b w:val="0"/>
          <w:noProof/>
          <w:sz w:val="22"/>
          <w:szCs w:val="22"/>
          <w:lang w:eastAsia="ro-RO"/>
        </w:rPr>
      </w:pPr>
      <w:r w:rsidRPr="00EB66AC">
        <w:rPr>
          <w:rFonts w:asciiTheme="minorHAnsi" w:hAnsiTheme="minorHAnsi"/>
        </w:rPr>
        <w:fldChar w:fldCharType="begin"/>
      </w:r>
      <w:r w:rsidRPr="00EB66AC">
        <w:rPr>
          <w:rFonts w:asciiTheme="minorHAnsi" w:hAnsiTheme="minorHAnsi"/>
        </w:rPr>
        <w:instrText xml:space="preserve"> TOC \o "1-3" \h \z \u </w:instrText>
      </w:r>
      <w:r w:rsidRPr="00EB66AC">
        <w:rPr>
          <w:rFonts w:asciiTheme="minorHAnsi" w:hAnsiTheme="minorHAnsi"/>
        </w:rPr>
        <w:fldChar w:fldCharType="separate"/>
      </w:r>
      <w:hyperlink w:anchor="_Toc469302887" w:history="1">
        <w:r w:rsidR="000B6509" w:rsidRPr="00721733">
          <w:rPr>
            <w:rStyle w:val="Hyperlink"/>
            <w:noProof/>
          </w:rPr>
          <w:t>Lista abrevierilor</w:t>
        </w:r>
        <w:r w:rsidR="000B6509">
          <w:rPr>
            <w:noProof/>
            <w:webHidden/>
          </w:rPr>
          <w:tab/>
        </w:r>
        <w:r w:rsidR="000B6509" w:rsidRPr="000B6509">
          <w:rPr>
            <w:noProof/>
            <w:webHidden/>
          </w:rPr>
          <w:tab/>
        </w:r>
        <w:r w:rsidR="000B6509">
          <w:rPr>
            <w:noProof/>
            <w:webHidden/>
          </w:rPr>
          <w:fldChar w:fldCharType="begin"/>
        </w:r>
        <w:r w:rsidR="000B6509">
          <w:rPr>
            <w:noProof/>
            <w:webHidden/>
          </w:rPr>
          <w:instrText xml:space="preserve"> PAGEREF _Toc469302887 \h </w:instrText>
        </w:r>
        <w:r w:rsidR="000B6509">
          <w:rPr>
            <w:noProof/>
            <w:webHidden/>
          </w:rPr>
        </w:r>
        <w:r w:rsidR="000B6509">
          <w:rPr>
            <w:noProof/>
            <w:webHidden/>
          </w:rPr>
          <w:fldChar w:fldCharType="separate"/>
        </w:r>
        <w:r w:rsidR="00043CDD">
          <w:rPr>
            <w:noProof/>
            <w:webHidden/>
          </w:rPr>
          <w:t>1</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888" w:history="1">
        <w:r w:rsidR="000B6509" w:rsidRPr="00721733">
          <w:rPr>
            <w:rStyle w:val="Hyperlink"/>
            <w:noProof/>
          </w:rPr>
          <w:t>Cuvânt înainte</w:t>
        </w:r>
        <w:r w:rsidR="000B6509">
          <w:rPr>
            <w:noProof/>
            <w:webHidden/>
          </w:rPr>
          <w:tab/>
        </w:r>
        <w:r w:rsidR="000B6509">
          <w:rPr>
            <w:noProof/>
            <w:webHidden/>
          </w:rPr>
          <w:fldChar w:fldCharType="begin"/>
        </w:r>
        <w:r w:rsidR="000B6509">
          <w:rPr>
            <w:noProof/>
            <w:webHidden/>
          </w:rPr>
          <w:instrText xml:space="preserve"> PAGEREF _Toc469302888 \h </w:instrText>
        </w:r>
        <w:r w:rsidR="000B6509">
          <w:rPr>
            <w:noProof/>
            <w:webHidden/>
          </w:rPr>
        </w:r>
        <w:r w:rsidR="000B6509">
          <w:rPr>
            <w:noProof/>
            <w:webHidden/>
          </w:rPr>
          <w:fldChar w:fldCharType="separate"/>
        </w:r>
        <w:r w:rsidR="00043CDD">
          <w:rPr>
            <w:noProof/>
            <w:webHidden/>
          </w:rPr>
          <w:t>2</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889" w:history="1">
        <w:r w:rsidR="000B6509" w:rsidRPr="00721733">
          <w:rPr>
            <w:rStyle w:val="Hyperlink"/>
            <w:noProof/>
          </w:rPr>
          <w:t>CAPITOLUL I – Îndeplinirea rolului constituţional de garant al independenţei justiţiei</w:t>
        </w:r>
        <w:r w:rsidR="000B6509">
          <w:rPr>
            <w:noProof/>
            <w:webHidden/>
          </w:rPr>
          <w:tab/>
        </w:r>
        <w:r w:rsidR="000B6509">
          <w:rPr>
            <w:noProof/>
            <w:webHidden/>
          </w:rPr>
          <w:fldChar w:fldCharType="begin"/>
        </w:r>
        <w:r w:rsidR="000B6509">
          <w:rPr>
            <w:noProof/>
            <w:webHidden/>
          </w:rPr>
          <w:instrText xml:space="preserve"> PAGEREF _Toc469302889 \h </w:instrText>
        </w:r>
        <w:r w:rsidR="000B6509">
          <w:rPr>
            <w:noProof/>
            <w:webHidden/>
          </w:rPr>
        </w:r>
        <w:r w:rsidR="000B6509">
          <w:rPr>
            <w:noProof/>
            <w:webHidden/>
          </w:rPr>
          <w:fldChar w:fldCharType="separate"/>
        </w:r>
        <w:r w:rsidR="00043CDD">
          <w:rPr>
            <w:noProof/>
            <w:webHidden/>
          </w:rPr>
          <w:t>4</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890" w:history="1">
        <w:r w:rsidR="000B6509" w:rsidRPr="00721733">
          <w:rPr>
            <w:rStyle w:val="Hyperlink"/>
            <w:noProof/>
          </w:rPr>
          <w:t>I.1.</w:t>
        </w:r>
        <w:r w:rsidR="000B6509">
          <w:rPr>
            <w:rFonts w:asciiTheme="minorHAnsi" w:eastAsiaTheme="minorEastAsia" w:hAnsiTheme="minorHAnsi" w:cstheme="minorBidi"/>
            <w:noProof/>
            <w:sz w:val="22"/>
            <w:szCs w:val="22"/>
            <w:lang w:eastAsia="ro-RO"/>
          </w:rPr>
          <w:tab/>
        </w:r>
        <w:r w:rsidR="000B6509" w:rsidRPr="00721733">
          <w:rPr>
            <w:rStyle w:val="Hyperlink"/>
            <w:noProof/>
          </w:rPr>
          <w:t>Consolidarea capacităţii instituţionale a Consiliului Superior al Magistraturii</w:t>
        </w:r>
        <w:r w:rsidR="000B6509">
          <w:rPr>
            <w:noProof/>
            <w:webHidden/>
          </w:rPr>
          <w:tab/>
        </w:r>
        <w:r w:rsidR="000B6509">
          <w:rPr>
            <w:noProof/>
            <w:webHidden/>
          </w:rPr>
          <w:fldChar w:fldCharType="begin"/>
        </w:r>
        <w:r w:rsidR="000B6509">
          <w:rPr>
            <w:noProof/>
            <w:webHidden/>
          </w:rPr>
          <w:instrText xml:space="preserve"> PAGEREF _Toc469302890 \h </w:instrText>
        </w:r>
        <w:r w:rsidR="000B6509">
          <w:rPr>
            <w:noProof/>
            <w:webHidden/>
          </w:rPr>
        </w:r>
        <w:r w:rsidR="000B6509">
          <w:rPr>
            <w:noProof/>
            <w:webHidden/>
          </w:rPr>
          <w:fldChar w:fldCharType="separate"/>
        </w:r>
        <w:r w:rsidR="00043CDD">
          <w:rPr>
            <w:noProof/>
            <w:webHidden/>
          </w:rPr>
          <w:t>4</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891" w:history="1">
        <w:r w:rsidR="000B6509" w:rsidRPr="00721733">
          <w:rPr>
            <w:rStyle w:val="Hyperlink"/>
            <w:noProof/>
          </w:rPr>
          <w:t>I.1.1.</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Stadiul implementării Planului multianual al Consiliului Superior al Magistraturii 2011-2016 şi al planurilor manageriale ale conducerii Consiliului Superior al Magistraturii</w:t>
        </w:r>
        <w:r w:rsidR="000B6509">
          <w:rPr>
            <w:noProof/>
            <w:webHidden/>
          </w:rPr>
          <w:tab/>
        </w:r>
        <w:r w:rsidR="000B6509">
          <w:rPr>
            <w:noProof/>
            <w:webHidden/>
          </w:rPr>
          <w:fldChar w:fldCharType="begin"/>
        </w:r>
        <w:r w:rsidR="000B6509">
          <w:rPr>
            <w:noProof/>
            <w:webHidden/>
          </w:rPr>
          <w:instrText xml:space="preserve"> PAGEREF _Toc469302891 \h </w:instrText>
        </w:r>
        <w:r w:rsidR="000B6509">
          <w:rPr>
            <w:noProof/>
            <w:webHidden/>
          </w:rPr>
        </w:r>
        <w:r w:rsidR="000B6509">
          <w:rPr>
            <w:noProof/>
            <w:webHidden/>
          </w:rPr>
          <w:fldChar w:fldCharType="separate"/>
        </w:r>
        <w:r w:rsidR="00043CDD">
          <w:rPr>
            <w:noProof/>
            <w:webHidden/>
          </w:rPr>
          <w:t>4</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892" w:history="1">
        <w:r w:rsidR="000B6509" w:rsidRPr="00721733">
          <w:rPr>
            <w:rStyle w:val="Hyperlink"/>
            <w:noProof/>
          </w:rPr>
          <w:t>I.1.2.</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Demersuri pentru dezvoltarea capacităţii administrative a Consiliului Superior al Magistraturii</w:t>
        </w:r>
        <w:r w:rsidR="000B6509">
          <w:rPr>
            <w:noProof/>
            <w:webHidden/>
          </w:rPr>
          <w:tab/>
        </w:r>
        <w:r w:rsidR="000B6509">
          <w:rPr>
            <w:noProof/>
            <w:webHidden/>
          </w:rPr>
          <w:fldChar w:fldCharType="begin"/>
        </w:r>
        <w:r w:rsidR="000B6509">
          <w:rPr>
            <w:noProof/>
            <w:webHidden/>
          </w:rPr>
          <w:instrText xml:space="preserve"> PAGEREF _Toc469302892 \h </w:instrText>
        </w:r>
        <w:r w:rsidR="000B6509">
          <w:rPr>
            <w:noProof/>
            <w:webHidden/>
          </w:rPr>
        </w:r>
        <w:r w:rsidR="000B6509">
          <w:rPr>
            <w:noProof/>
            <w:webHidden/>
          </w:rPr>
          <w:fldChar w:fldCharType="separate"/>
        </w:r>
        <w:r w:rsidR="00043CDD">
          <w:rPr>
            <w:noProof/>
            <w:webHidden/>
          </w:rPr>
          <w:t>8</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893" w:history="1">
        <w:r w:rsidR="000B6509" w:rsidRPr="00CC6882">
          <w:rPr>
            <w:rStyle w:val="Hyperlink"/>
            <w:noProof/>
            <w:lang w:val="ro-RO"/>
          </w:rPr>
          <w:t>I.1.2.1. Structura aparatului propriu al Consiliului Superior al Magistraturii</w:t>
        </w:r>
        <w:r w:rsidR="000B6509">
          <w:rPr>
            <w:noProof/>
            <w:webHidden/>
          </w:rPr>
          <w:tab/>
        </w:r>
        <w:r w:rsidR="000B6509">
          <w:rPr>
            <w:noProof/>
            <w:webHidden/>
          </w:rPr>
          <w:fldChar w:fldCharType="begin"/>
        </w:r>
        <w:r w:rsidR="000B6509">
          <w:rPr>
            <w:noProof/>
            <w:webHidden/>
          </w:rPr>
          <w:instrText xml:space="preserve"> PAGEREF _Toc469302893 \h </w:instrText>
        </w:r>
        <w:r w:rsidR="000B6509">
          <w:rPr>
            <w:noProof/>
            <w:webHidden/>
          </w:rPr>
        </w:r>
        <w:r w:rsidR="000B6509">
          <w:rPr>
            <w:noProof/>
            <w:webHidden/>
          </w:rPr>
          <w:fldChar w:fldCharType="separate"/>
        </w:r>
        <w:r w:rsidR="00043CDD">
          <w:rPr>
            <w:noProof/>
            <w:webHidden/>
          </w:rPr>
          <w:t>8</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894" w:history="1">
        <w:r w:rsidR="000B6509" w:rsidRPr="00CC6882">
          <w:rPr>
            <w:rStyle w:val="Hyperlink"/>
            <w:noProof/>
            <w:lang w:val="ro-RO"/>
          </w:rPr>
          <w:t>I.1.2.2. Proceduri pentru ocuparea funcţiilor de execuţie din aparatul propriu al Consiliului Superior al Magistraturii</w:t>
        </w:r>
        <w:r w:rsidR="000B6509">
          <w:rPr>
            <w:noProof/>
            <w:webHidden/>
          </w:rPr>
          <w:tab/>
        </w:r>
        <w:r w:rsidR="000B6509">
          <w:rPr>
            <w:noProof/>
            <w:webHidden/>
          </w:rPr>
          <w:fldChar w:fldCharType="begin"/>
        </w:r>
        <w:r w:rsidR="000B6509">
          <w:rPr>
            <w:noProof/>
            <w:webHidden/>
          </w:rPr>
          <w:instrText xml:space="preserve"> PAGEREF _Toc469302894 \h </w:instrText>
        </w:r>
        <w:r w:rsidR="000B6509">
          <w:rPr>
            <w:noProof/>
            <w:webHidden/>
          </w:rPr>
        </w:r>
        <w:r w:rsidR="000B6509">
          <w:rPr>
            <w:noProof/>
            <w:webHidden/>
          </w:rPr>
          <w:fldChar w:fldCharType="separate"/>
        </w:r>
        <w:r w:rsidR="00043CDD">
          <w:rPr>
            <w:noProof/>
            <w:webHidden/>
          </w:rPr>
          <w:t>8</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895" w:history="1">
        <w:r w:rsidR="000B6509" w:rsidRPr="000E1A78">
          <w:rPr>
            <w:rStyle w:val="Hyperlink"/>
            <w:noProof/>
            <w:lang w:val="ro-RO"/>
          </w:rPr>
          <w:t>I.1.2.3. Asigurarea unui management stabil la nivelul Consiliului Superior al Magistraturii</w:t>
        </w:r>
        <w:r w:rsidR="000B6509">
          <w:rPr>
            <w:noProof/>
            <w:webHidden/>
          </w:rPr>
          <w:tab/>
        </w:r>
        <w:r w:rsidR="000B6509">
          <w:rPr>
            <w:noProof/>
            <w:webHidden/>
          </w:rPr>
          <w:fldChar w:fldCharType="begin"/>
        </w:r>
        <w:r w:rsidR="000B6509">
          <w:rPr>
            <w:noProof/>
            <w:webHidden/>
          </w:rPr>
          <w:instrText xml:space="preserve"> PAGEREF _Toc469302895 \h </w:instrText>
        </w:r>
        <w:r w:rsidR="000B6509">
          <w:rPr>
            <w:noProof/>
            <w:webHidden/>
          </w:rPr>
        </w:r>
        <w:r w:rsidR="000B6509">
          <w:rPr>
            <w:noProof/>
            <w:webHidden/>
          </w:rPr>
          <w:fldChar w:fldCharType="separate"/>
        </w:r>
        <w:r w:rsidR="00043CDD">
          <w:rPr>
            <w:noProof/>
            <w:webHidden/>
          </w:rPr>
          <w:t>10</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896" w:history="1">
        <w:r w:rsidR="000B6509" w:rsidRPr="00721733">
          <w:rPr>
            <w:rStyle w:val="Hyperlink"/>
            <w:noProof/>
          </w:rPr>
          <w:t>I.1.3.</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Demersuri pentru dezvoltarea capacităţii Institutului Naţional al Magistraturii şi a Şcolii Naţionale de Grefieri</w:t>
        </w:r>
        <w:r w:rsidR="000B6509">
          <w:rPr>
            <w:noProof/>
            <w:webHidden/>
          </w:rPr>
          <w:tab/>
        </w:r>
        <w:r w:rsidR="000B6509">
          <w:rPr>
            <w:noProof/>
            <w:webHidden/>
          </w:rPr>
          <w:fldChar w:fldCharType="begin"/>
        </w:r>
        <w:r w:rsidR="000B6509">
          <w:rPr>
            <w:noProof/>
            <w:webHidden/>
          </w:rPr>
          <w:instrText xml:space="preserve"> PAGEREF _Toc469302896 \h </w:instrText>
        </w:r>
        <w:r w:rsidR="000B6509">
          <w:rPr>
            <w:noProof/>
            <w:webHidden/>
          </w:rPr>
        </w:r>
        <w:r w:rsidR="000B6509">
          <w:rPr>
            <w:noProof/>
            <w:webHidden/>
          </w:rPr>
          <w:fldChar w:fldCharType="separate"/>
        </w:r>
        <w:r w:rsidR="00043CDD">
          <w:rPr>
            <w:noProof/>
            <w:webHidden/>
          </w:rPr>
          <w:t>1</w:t>
        </w:r>
        <w:r w:rsidR="00043CDD">
          <w:rPr>
            <w:noProof/>
            <w:webHidden/>
          </w:rPr>
          <w:t>0</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897" w:history="1">
        <w:r w:rsidR="000B6509" w:rsidRPr="00721733">
          <w:rPr>
            <w:rStyle w:val="Hyperlink"/>
            <w:noProof/>
          </w:rPr>
          <w:t>I.1.4.</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Contribuţia Consiliului Superior al Magistraturii şi a instituţiilor aflate în coordonarea acestora la dezvoltarea spaţiului judiciar comun european</w:t>
        </w:r>
        <w:r w:rsidR="000B6509">
          <w:rPr>
            <w:noProof/>
            <w:webHidden/>
          </w:rPr>
          <w:tab/>
        </w:r>
        <w:r w:rsidR="000B6509">
          <w:rPr>
            <w:noProof/>
            <w:webHidden/>
          </w:rPr>
          <w:fldChar w:fldCharType="begin"/>
        </w:r>
        <w:r w:rsidR="000B6509">
          <w:rPr>
            <w:noProof/>
            <w:webHidden/>
          </w:rPr>
          <w:instrText xml:space="preserve"> PAGEREF _Toc469302897 \h </w:instrText>
        </w:r>
        <w:r w:rsidR="000B6509">
          <w:rPr>
            <w:noProof/>
            <w:webHidden/>
          </w:rPr>
        </w:r>
        <w:r w:rsidR="000B6509">
          <w:rPr>
            <w:noProof/>
            <w:webHidden/>
          </w:rPr>
          <w:fldChar w:fldCharType="separate"/>
        </w:r>
        <w:r w:rsidR="00043CDD">
          <w:rPr>
            <w:noProof/>
            <w:webHidden/>
          </w:rPr>
          <w:t>12</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898" w:history="1">
        <w:r w:rsidR="000B6509" w:rsidRPr="00721733">
          <w:rPr>
            <w:rStyle w:val="Hyperlink"/>
            <w:noProof/>
          </w:rPr>
          <w:t>I.2.</w:t>
        </w:r>
        <w:r w:rsidR="000B6509">
          <w:rPr>
            <w:rFonts w:asciiTheme="minorHAnsi" w:eastAsiaTheme="minorEastAsia" w:hAnsiTheme="minorHAnsi" w:cstheme="minorBidi"/>
            <w:noProof/>
            <w:sz w:val="22"/>
            <w:szCs w:val="22"/>
            <w:lang w:eastAsia="ro-RO"/>
          </w:rPr>
          <w:tab/>
        </w:r>
        <w:r w:rsidR="000B6509" w:rsidRPr="00721733">
          <w:rPr>
            <w:rStyle w:val="Hyperlink"/>
            <w:noProof/>
          </w:rPr>
          <w:t>Rolul Consiliului Superior al Magistraturii în procedura de ocupare a celor mai înalte funcţii din cadrul Înaltei Curţi de Casaţie şi Justiţiei şi al Parchetului de pe lângă Înalta Curte de Casaţie</w:t>
        </w:r>
        <w:r w:rsidR="000B6509">
          <w:rPr>
            <w:noProof/>
            <w:webHidden/>
          </w:rPr>
          <w:tab/>
        </w:r>
        <w:r w:rsidR="000B6509">
          <w:rPr>
            <w:noProof/>
            <w:webHidden/>
          </w:rPr>
          <w:fldChar w:fldCharType="begin"/>
        </w:r>
        <w:r w:rsidR="000B6509">
          <w:rPr>
            <w:noProof/>
            <w:webHidden/>
          </w:rPr>
          <w:instrText xml:space="preserve"> PAGEREF _Toc469302898 \h </w:instrText>
        </w:r>
        <w:r w:rsidR="000B6509">
          <w:rPr>
            <w:noProof/>
            <w:webHidden/>
          </w:rPr>
        </w:r>
        <w:r w:rsidR="000B6509">
          <w:rPr>
            <w:noProof/>
            <w:webHidden/>
          </w:rPr>
          <w:fldChar w:fldCharType="separate"/>
        </w:r>
        <w:r w:rsidR="00043CDD">
          <w:rPr>
            <w:noProof/>
            <w:webHidden/>
          </w:rPr>
          <w:t>17</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899" w:history="1">
        <w:r w:rsidR="000B6509" w:rsidRPr="00721733">
          <w:rPr>
            <w:rStyle w:val="Hyperlink"/>
            <w:noProof/>
          </w:rPr>
          <w:t>I.3</w:t>
        </w:r>
        <w:r w:rsidR="000B6509" w:rsidRPr="00721733">
          <w:rPr>
            <w:rStyle w:val="Hyperlink"/>
            <w:i/>
            <w:noProof/>
          </w:rPr>
          <w:t>.</w:t>
        </w:r>
        <w:r w:rsidR="000B6509" w:rsidRPr="00721733">
          <w:rPr>
            <w:rStyle w:val="Hyperlink"/>
            <w:noProof/>
          </w:rPr>
          <w:t xml:space="preserve"> </w:t>
        </w:r>
        <w:r w:rsidR="000B6509">
          <w:rPr>
            <w:rFonts w:asciiTheme="minorHAnsi" w:eastAsiaTheme="minorEastAsia" w:hAnsiTheme="minorHAnsi" w:cstheme="minorBidi"/>
            <w:noProof/>
            <w:sz w:val="22"/>
            <w:szCs w:val="22"/>
            <w:lang w:eastAsia="ro-RO"/>
          </w:rPr>
          <w:tab/>
        </w:r>
        <w:r w:rsidR="000B6509" w:rsidRPr="00721733">
          <w:rPr>
            <w:rStyle w:val="Hyperlink"/>
            <w:noProof/>
          </w:rPr>
          <w:t>Apărarea independenţei, imparţialităţii şi reputaţiei profesionale –</w:t>
        </w:r>
        <w:r w:rsidR="000B6509">
          <w:rPr>
            <w:noProof/>
            <w:webHidden/>
          </w:rPr>
          <w:tab/>
        </w:r>
        <w:r w:rsidR="000B6509">
          <w:rPr>
            <w:noProof/>
            <w:webHidden/>
          </w:rPr>
          <w:fldChar w:fldCharType="begin"/>
        </w:r>
        <w:r w:rsidR="000B6509">
          <w:rPr>
            <w:noProof/>
            <w:webHidden/>
          </w:rPr>
          <w:instrText xml:space="preserve"> PAGEREF _Toc469302899 \h </w:instrText>
        </w:r>
        <w:r w:rsidR="000B6509">
          <w:rPr>
            <w:noProof/>
            <w:webHidden/>
          </w:rPr>
        </w:r>
        <w:r w:rsidR="000B6509">
          <w:rPr>
            <w:noProof/>
            <w:webHidden/>
          </w:rPr>
          <w:fldChar w:fldCharType="separate"/>
        </w:r>
        <w:r w:rsidR="00043CDD">
          <w:rPr>
            <w:noProof/>
            <w:webHidden/>
          </w:rPr>
          <w:t>19</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0" w:history="1">
        <w:r w:rsidR="000B6509" w:rsidRPr="00721733">
          <w:rPr>
            <w:rStyle w:val="Hyperlink"/>
            <w:rFonts w:ascii="Wingdings" w:hAnsi="Wingdings"/>
            <w:noProof/>
          </w:rPr>
          <w:t></w:t>
        </w:r>
        <w:r w:rsidR="000B6509">
          <w:rPr>
            <w:rFonts w:asciiTheme="minorHAnsi" w:eastAsiaTheme="minorEastAsia" w:hAnsiTheme="minorHAnsi" w:cstheme="minorBidi"/>
            <w:noProof/>
            <w:sz w:val="22"/>
            <w:szCs w:val="22"/>
            <w:lang w:eastAsia="ro-RO"/>
          </w:rPr>
          <w:tab/>
        </w:r>
        <w:r w:rsidR="000B6509" w:rsidRPr="00825B2D">
          <w:rPr>
            <w:rStyle w:val="Hyperlink"/>
            <w:noProof/>
          </w:rPr>
          <w:t>Apărarea independenţei şi imparţialităţii sistemului judiciar în ansamblu</w:t>
        </w:r>
        <w:r w:rsidR="000B6509">
          <w:rPr>
            <w:noProof/>
            <w:webHidden/>
          </w:rPr>
          <w:tab/>
        </w:r>
        <w:r w:rsidR="000B6509">
          <w:rPr>
            <w:noProof/>
            <w:webHidden/>
          </w:rPr>
          <w:fldChar w:fldCharType="begin"/>
        </w:r>
        <w:r w:rsidR="000B6509">
          <w:rPr>
            <w:noProof/>
            <w:webHidden/>
          </w:rPr>
          <w:instrText xml:space="preserve"> PAGEREF _Toc469302900 \h </w:instrText>
        </w:r>
        <w:r w:rsidR="000B6509">
          <w:rPr>
            <w:noProof/>
            <w:webHidden/>
          </w:rPr>
        </w:r>
        <w:r w:rsidR="000B6509">
          <w:rPr>
            <w:noProof/>
            <w:webHidden/>
          </w:rPr>
          <w:fldChar w:fldCharType="separate"/>
        </w:r>
        <w:r w:rsidR="00043CDD">
          <w:rPr>
            <w:noProof/>
            <w:webHidden/>
          </w:rPr>
          <w:t>19</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1" w:history="1">
        <w:r w:rsidR="000B6509" w:rsidRPr="00721733">
          <w:rPr>
            <w:rStyle w:val="Hyperlink"/>
            <w:rFonts w:ascii="Wingdings" w:hAnsi="Wingdings"/>
            <w:noProof/>
          </w:rPr>
          <w:t></w:t>
        </w:r>
        <w:r w:rsidR="000B6509">
          <w:rPr>
            <w:rFonts w:asciiTheme="minorHAnsi" w:eastAsiaTheme="minorEastAsia" w:hAnsiTheme="minorHAnsi" w:cstheme="minorBidi"/>
            <w:noProof/>
            <w:sz w:val="22"/>
            <w:szCs w:val="22"/>
            <w:lang w:eastAsia="ro-RO"/>
          </w:rPr>
          <w:tab/>
        </w:r>
        <w:r w:rsidR="000B6509" w:rsidRPr="00825B2D">
          <w:rPr>
            <w:rStyle w:val="Hyperlink"/>
            <w:noProof/>
          </w:rPr>
          <w:t>Apărarea independenţei, imparţialităţii şi a reputaţiei profesionale a judecătorilor şi procurorilor</w:t>
        </w:r>
        <w:r w:rsidR="000B6509">
          <w:rPr>
            <w:noProof/>
            <w:webHidden/>
          </w:rPr>
          <w:tab/>
        </w:r>
        <w:r w:rsidR="000B6509">
          <w:rPr>
            <w:noProof/>
            <w:webHidden/>
          </w:rPr>
          <w:fldChar w:fldCharType="begin"/>
        </w:r>
        <w:r w:rsidR="000B6509">
          <w:rPr>
            <w:noProof/>
            <w:webHidden/>
          </w:rPr>
          <w:instrText xml:space="preserve"> PAGEREF _Toc469302901 \h </w:instrText>
        </w:r>
        <w:r w:rsidR="000B6509">
          <w:rPr>
            <w:noProof/>
            <w:webHidden/>
          </w:rPr>
        </w:r>
        <w:r w:rsidR="000B6509">
          <w:rPr>
            <w:noProof/>
            <w:webHidden/>
          </w:rPr>
          <w:fldChar w:fldCharType="separate"/>
        </w:r>
        <w:r w:rsidR="00043CDD">
          <w:rPr>
            <w:noProof/>
            <w:webHidden/>
          </w:rPr>
          <w:t>23</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2" w:history="1">
        <w:r w:rsidR="000B6509" w:rsidRPr="00721733">
          <w:rPr>
            <w:rStyle w:val="Hyperlink"/>
            <w:noProof/>
          </w:rPr>
          <w:t>I.4</w:t>
        </w:r>
        <w:r w:rsidR="000B6509" w:rsidRPr="00721733">
          <w:rPr>
            <w:rStyle w:val="Hyperlink"/>
            <w:i/>
            <w:noProof/>
          </w:rPr>
          <w:t>.</w:t>
        </w:r>
        <w:r w:rsidR="000B6509" w:rsidRPr="00721733">
          <w:rPr>
            <w:rStyle w:val="Hyperlink"/>
            <w:noProof/>
          </w:rPr>
          <w:t xml:space="preserve"> </w:t>
        </w:r>
        <w:r w:rsidR="000B6509">
          <w:rPr>
            <w:rFonts w:asciiTheme="minorHAnsi" w:eastAsiaTheme="minorEastAsia" w:hAnsiTheme="minorHAnsi" w:cstheme="minorBidi"/>
            <w:noProof/>
            <w:sz w:val="22"/>
            <w:szCs w:val="22"/>
            <w:lang w:eastAsia="ro-RO"/>
          </w:rPr>
          <w:tab/>
        </w:r>
        <w:r w:rsidR="000B6509" w:rsidRPr="00721733">
          <w:rPr>
            <w:rStyle w:val="Hyperlink"/>
            <w:noProof/>
          </w:rPr>
          <w:t>Raporturile Consiliului Superior al Magistraturii cu puterea legislativă, puterea executivă şi asociaţiile profesionale</w:t>
        </w:r>
        <w:r w:rsidR="000B6509">
          <w:rPr>
            <w:noProof/>
            <w:webHidden/>
          </w:rPr>
          <w:tab/>
        </w:r>
        <w:r w:rsidR="000B6509">
          <w:rPr>
            <w:noProof/>
            <w:webHidden/>
          </w:rPr>
          <w:fldChar w:fldCharType="begin"/>
        </w:r>
        <w:r w:rsidR="000B6509">
          <w:rPr>
            <w:noProof/>
            <w:webHidden/>
          </w:rPr>
          <w:instrText xml:space="preserve"> PAGEREF _Toc469302902 \h </w:instrText>
        </w:r>
        <w:r w:rsidR="000B6509">
          <w:rPr>
            <w:noProof/>
            <w:webHidden/>
          </w:rPr>
        </w:r>
        <w:r w:rsidR="000B6509">
          <w:rPr>
            <w:noProof/>
            <w:webHidden/>
          </w:rPr>
          <w:fldChar w:fldCharType="separate"/>
        </w:r>
        <w:r w:rsidR="00043CDD">
          <w:rPr>
            <w:noProof/>
            <w:webHidden/>
          </w:rPr>
          <w:t>28</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3" w:history="1">
        <w:r w:rsidR="000B6509" w:rsidRPr="00721733">
          <w:rPr>
            <w:rStyle w:val="Hyperlink"/>
            <w:noProof/>
          </w:rPr>
          <w:t>1.5. Alegerile organizate pentru desemnarea membrilor Consiliului Superior al Magistraturii</w:t>
        </w:r>
        <w:r w:rsidR="000B6509">
          <w:rPr>
            <w:noProof/>
            <w:webHidden/>
          </w:rPr>
          <w:tab/>
        </w:r>
        <w:r w:rsidR="000B6509">
          <w:rPr>
            <w:noProof/>
            <w:webHidden/>
          </w:rPr>
          <w:fldChar w:fldCharType="begin"/>
        </w:r>
        <w:r w:rsidR="000B6509">
          <w:rPr>
            <w:noProof/>
            <w:webHidden/>
          </w:rPr>
          <w:instrText xml:space="preserve"> PAGEREF _Toc469302903 \h </w:instrText>
        </w:r>
        <w:r w:rsidR="000B6509">
          <w:rPr>
            <w:noProof/>
            <w:webHidden/>
          </w:rPr>
        </w:r>
        <w:r w:rsidR="000B6509">
          <w:rPr>
            <w:noProof/>
            <w:webHidden/>
          </w:rPr>
          <w:fldChar w:fldCharType="separate"/>
        </w:r>
        <w:r w:rsidR="00043CDD">
          <w:rPr>
            <w:noProof/>
            <w:webHidden/>
          </w:rPr>
          <w:t>33</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904" w:history="1">
        <w:r w:rsidR="000B6509" w:rsidRPr="00721733">
          <w:rPr>
            <w:rStyle w:val="Hyperlink"/>
            <w:noProof/>
          </w:rPr>
          <w:t>CAPITOLUL II - Atribuţii în legătură cu activitatea administrativă</w:t>
        </w:r>
        <w:r w:rsidR="000B6509">
          <w:rPr>
            <w:noProof/>
            <w:webHidden/>
          </w:rPr>
          <w:tab/>
        </w:r>
        <w:r w:rsidR="000B6509">
          <w:rPr>
            <w:noProof/>
            <w:webHidden/>
          </w:rPr>
          <w:fldChar w:fldCharType="begin"/>
        </w:r>
        <w:r w:rsidR="000B6509">
          <w:rPr>
            <w:noProof/>
            <w:webHidden/>
          </w:rPr>
          <w:instrText xml:space="preserve"> PAGEREF _Toc469302904 \h </w:instrText>
        </w:r>
        <w:r w:rsidR="000B6509">
          <w:rPr>
            <w:noProof/>
            <w:webHidden/>
          </w:rPr>
        </w:r>
        <w:r w:rsidR="000B6509">
          <w:rPr>
            <w:noProof/>
            <w:webHidden/>
          </w:rPr>
          <w:fldChar w:fldCharType="separate"/>
        </w:r>
        <w:r w:rsidR="00043CDD">
          <w:rPr>
            <w:noProof/>
            <w:webHidden/>
          </w:rPr>
          <w:t>34</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5" w:history="1">
        <w:r w:rsidR="000B6509" w:rsidRPr="00721733">
          <w:rPr>
            <w:rStyle w:val="Hyperlink"/>
            <w:noProof/>
          </w:rPr>
          <w:t>II.1</w:t>
        </w:r>
        <w:r w:rsidR="000B6509">
          <w:rPr>
            <w:rFonts w:asciiTheme="minorHAnsi" w:eastAsiaTheme="minorEastAsia" w:hAnsiTheme="minorHAnsi" w:cstheme="minorBidi"/>
            <w:noProof/>
            <w:sz w:val="22"/>
            <w:szCs w:val="22"/>
            <w:lang w:eastAsia="ro-RO"/>
          </w:rPr>
          <w:tab/>
        </w:r>
        <w:r w:rsidR="000B6509" w:rsidRPr="00721733">
          <w:rPr>
            <w:rStyle w:val="Hyperlink"/>
            <w:noProof/>
          </w:rPr>
          <w:t>Gestionarea carierei profesionale a judecătorilor şi procurorilor</w:t>
        </w:r>
        <w:r w:rsidR="000B6509">
          <w:rPr>
            <w:noProof/>
            <w:webHidden/>
          </w:rPr>
          <w:tab/>
        </w:r>
        <w:r w:rsidR="000B6509">
          <w:rPr>
            <w:noProof/>
            <w:webHidden/>
          </w:rPr>
          <w:fldChar w:fldCharType="begin"/>
        </w:r>
        <w:r w:rsidR="000B6509">
          <w:rPr>
            <w:noProof/>
            <w:webHidden/>
          </w:rPr>
          <w:instrText xml:space="preserve"> PAGEREF _Toc469302905 \h </w:instrText>
        </w:r>
        <w:r w:rsidR="000B6509">
          <w:rPr>
            <w:noProof/>
            <w:webHidden/>
          </w:rPr>
        </w:r>
        <w:r w:rsidR="000B6509">
          <w:rPr>
            <w:noProof/>
            <w:webHidden/>
          </w:rPr>
          <w:fldChar w:fldCharType="separate"/>
        </w:r>
        <w:r w:rsidR="00043CDD">
          <w:rPr>
            <w:noProof/>
            <w:webHidden/>
          </w:rPr>
          <w:t>34</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6" w:history="1">
        <w:r w:rsidR="000B6509" w:rsidRPr="00721733">
          <w:rPr>
            <w:rStyle w:val="Hyperlink"/>
            <w:noProof/>
          </w:rPr>
          <w:t xml:space="preserve">II.2. </w:t>
        </w:r>
        <w:r w:rsidR="000B6509">
          <w:rPr>
            <w:rFonts w:asciiTheme="minorHAnsi" w:eastAsiaTheme="minorEastAsia" w:hAnsiTheme="minorHAnsi" w:cstheme="minorBidi"/>
            <w:noProof/>
            <w:sz w:val="22"/>
            <w:szCs w:val="22"/>
            <w:lang w:eastAsia="ro-RO"/>
          </w:rPr>
          <w:tab/>
        </w:r>
        <w:r w:rsidR="000B6509" w:rsidRPr="00721733">
          <w:rPr>
            <w:rStyle w:val="Hyperlink"/>
            <w:noProof/>
          </w:rPr>
          <w:t>Organizarea instanţelor judecătoreşti şi a parchetelor</w:t>
        </w:r>
        <w:r w:rsidR="000B6509">
          <w:rPr>
            <w:noProof/>
            <w:webHidden/>
          </w:rPr>
          <w:tab/>
        </w:r>
        <w:r w:rsidR="000B6509">
          <w:rPr>
            <w:noProof/>
            <w:webHidden/>
          </w:rPr>
          <w:fldChar w:fldCharType="begin"/>
        </w:r>
        <w:r w:rsidR="000B6509">
          <w:rPr>
            <w:noProof/>
            <w:webHidden/>
          </w:rPr>
          <w:instrText xml:space="preserve"> PAGEREF _Toc469302906 \h </w:instrText>
        </w:r>
        <w:r w:rsidR="000B6509">
          <w:rPr>
            <w:noProof/>
            <w:webHidden/>
          </w:rPr>
        </w:r>
        <w:r w:rsidR="000B6509">
          <w:rPr>
            <w:noProof/>
            <w:webHidden/>
          </w:rPr>
          <w:fldChar w:fldCharType="separate"/>
        </w:r>
        <w:r w:rsidR="00043CDD">
          <w:rPr>
            <w:noProof/>
            <w:webHidden/>
          </w:rPr>
          <w:t>47</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7" w:history="1">
        <w:r w:rsidR="000B6509" w:rsidRPr="00721733">
          <w:rPr>
            <w:rStyle w:val="Hyperlink"/>
            <w:noProof/>
          </w:rPr>
          <w:t>II.3.</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în domeniul formării profesionale a magistraţilor şi a personalului auxiliar</w:t>
        </w:r>
        <w:r w:rsidR="000B6509">
          <w:rPr>
            <w:noProof/>
            <w:webHidden/>
          </w:rPr>
          <w:tab/>
        </w:r>
        <w:r w:rsidR="000B6509">
          <w:rPr>
            <w:noProof/>
            <w:webHidden/>
          </w:rPr>
          <w:fldChar w:fldCharType="begin"/>
        </w:r>
        <w:r w:rsidR="000B6509">
          <w:rPr>
            <w:noProof/>
            <w:webHidden/>
          </w:rPr>
          <w:instrText xml:space="preserve"> PAGEREF _Toc469302907 \h </w:instrText>
        </w:r>
        <w:r w:rsidR="000B6509">
          <w:rPr>
            <w:noProof/>
            <w:webHidden/>
          </w:rPr>
        </w:r>
        <w:r w:rsidR="000B6509">
          <w:rPr>
            <w:noProof/>
            <w:webHidden/>
          </w:rPr>
          <w:fldChar w:fldCharType="separate"/>
        </w:r>
        <w:r w:rsidR="00043CDD">
          <w:rPr>
            <w:noProof/>
            <w:webHidden/>
          </w:rPr>
          <w:t>51</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08" w:history="1">
        <w:r w:rsidR="000B6509" w:rsidRPr="00721733">
          <w:rPr>
            <w:rStyle w:val="Hyperlink"/>
            <w:noProof/>
          </w:rPr>
          <w:t>II.4.</w:t>
        </w:r>
        <w:r w:rsidR="000B6509">
          <w:rPr>
            <w:rFonts w:asciiTheme="minorHAnsi" w:eastAsiaTheme="minorEastAsia" w:hAnsiTheme="minorHAnsi" w:cstheme="minorBidi"/>
            <w:noProof/>
            <w:sz w:val="22"/>
            <w:szCs w:val="22"/>
            <w:lang w:eastAsia="ro-RO"/>
          </w:rPr>
          <w:tab/>
        </w:r>
        <w:r w:rsidR="000B6509" w:rsidRPr="00721733">
          <w:rPr>
            <w:rStyle w:val="Hyperlink"/>
            <w:noProof/>
          </w:rPr>
          <w:t>Evaluarea profesională a magistraţilor</w:t>
        </w:r>
        <w:r w:rsidR="000B6509">
          <w:rPr>
            <w:noProof/>
            <w:webHidden/>
          </w:rPr>
          <w:tab/>
        </w:r>
        <w:r w:rsidR="000B6509">
          <w:rPr>
            <w:noProof/>
            <w:webHidden/>
          </w:rPr>
          <w:fldChar w:fldCharType="begin"/>
        </w:r>
        <w:r w:rsidR="000B6509">
          <w:rPr>
            <w:noProof/>
            <w:webHidden/>
          </w:rPr>
          <w:instrText xml:space="preserve"> PAGEREF _Toc469302908 \h </w:instrText>
        </w:r>
        <w:r w:rsidR="000B6509">
          <w:rPr>
            <w:noProof/>
            <w:webHidden/>
          </w:rPr>
        </w:r>
        <w:r w:rsidR="000B6509">
          <w:rPr>
            <w:noProof/>
            <w:webHidden/>
          </w:rPr>
          <w:fldChar w:fldCharType="separate"/>
        </w:r>
        <w:r w:rsidR="00043CDD">
          <w:rPr>
            <w:noProof/>
            <w:webHidden/>
          </w:rPr>
          <w:t>58</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909" w:history="1">
        <w:r w:rsidR="000B6509" w:rsidRPr="00721733">
          <w:rPr>
            <w:rStyle w:val="Hyperlink"/>
            <w:rFonts w:cs="Arial"/>
            <w:noProof/>
          </w:rPr>
          <w:t>CAPITOLUL III</w:t>
        </w:r>
        <w:r w:rsidR="000B6509" w:rsidRPr="00721733">
          <w:rPr>
            <w:rStyle w:val="Hyperlink"/>
            <w:noProof/>
          </w:rPr>
          <w:t xml:space="preserve"> - Atribuţii în legătură cu activitatea legislativă</w:t>
        </w:r>
        <w:r w:rsidR="000B6509">
          <w:rPr>
            <w:noProof/>
            <w:webHidden/>
          </w:rPr>
          <w:tab/>
        </w:r>
        <w:r w:rsidR="000B6509">
          <w:rPr>
            <w:noProof/>
            <w:webHidden/>
          </w:rPr>
          <w:fldChar w:fldCharType="begin"/>
        </w:r>
        <w:r w:rsidR="000B6509">
          <w:rPr>
            <w:noProof/>
            <w:webHidden/>
          </w:rPr>
          <w:instrText xml:space="preserve"> PAGEREF _Toc469302909 \h </w:instrText>
        </w:r>
        <w:r w:rsidR="000B6509">
          <w:rPr>
            <w:noProof/>
            <w:webHidden/>
          </w:rPr>
        </w:r>
        <w:r w:rsidR="000B6509">
          <w:rPr>
            <w:noProof/>
            <w:webHidden/>
          </w:rPr>
          <w:fldChar w:fldCharType="separate"/>
        </w:r>
        <w:r w:rsidR="00043CDD">
          <w:rPr>
            <w:noProof/>
            <w:webHidden/>
          </w:rPr>
          <w:t>59</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10" w:history="1">
        <w:r w:rsidR="000B6509" w:rsidRPr="00721733">
          <w:rPr>
            <w:rStyle w:val="Hyperlink"/>
            <w:noProof/>
          </w:rPr>
          <w:t>III.1.</w:t>
        </w:r>
        <w:r w:rsidR="000B6509">
          <w:rPr>
            <w:rFonts w:asciiTheme="minorHAnsi" w:eastAsiaTheme="minorEastAsia" w:hAnsiTheme="minorHAnsi" w:cstheme="minorBidi"/>
            <w:noProof/>
            <w:sz w:val="22"/>
            <w:szCs w:val="22"/>
            <w:lang w:eastAsia="ro-RO"/>
          </w:rPr>
          <w:tab/>
        </w:r>
        <w:r w:rsidR="000B6509" w:rsidRPr="00721733">
          <w:rPr>
            <w:rStyle w:val="Hyperlink"/>
            <w:noProof/>
          </w:rPr>
          <w:t>Avizarea unor proiecte de acte normative</w:t>
        </w:r>
        <w:r w:rsidR="000B6509">
          <w:rPr>
            <w:noProof/>
            <w:webHidden/>
          </w:rPr>
          <w:tab/>
        </w:r>
        <w:r w:rsidR="000B6509">
          <w:rPr>
            <w:noProof/>
            <w:webHidden/>
          </w:rPr>
          <w:fldChar w:fldCharType="begin"/>
        </w:r>
        <w:r w:rsidR="000B6509">
          <w:rPr>
            <w:noProof/>
            <w:webHidden/>
          </w:rPr>
          <w:instrText xml:space="preserve"> PAGEREF _Toc469302910 \h </w:instrText>
        </w:r>
        <w:r w:rsidR="000B6509">
          <w:rPr>
            <w:noProof/>
            <w:webHidden/>
          </w:rPr>
        </w:r>
        <w:r w:rsidR="000B6509">
          <w:rPr>
            <w:noProof/>
            <w:webHidden/>
          </w:rPr>
          <w:fldChar w:fldCharType="separate"/>
        </w:r>
        <w:r w:rsidR="00043CDD">
          <w:rPr>
            <w:noProof/>
            <w:webHidden/>
          </w:rPr>
          <w:t>59</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11" w:history="1">
        <w:r w:rsidR="000B6509" w:rsidRPr="00721733">
          <w:rPr>
            <w:rStyle w:val="Hyperlink"/>
            <w:noProof/>
          </w:rPr>
          <w:t>III.2.</w:t>
        </w:r>
        <w:r w:rsidR="000B6509">
          <w:rPr>
            <w:rFonts w:asciiTheme="minorHAnsi" w:eastAsiaTheme="minorEastAsia" w:hAnsiTheme="minorHAnsi" w:cstheme="minorBidi"/>
            <w:noProof/>
            <w:sz w:val="22"/>
            <w:szCs w:val="22"/>
            <w:lang w:eastAsia="ro-RO"/>
          </w:rPr>
          <w:tab/>
        </w:r>
        <w:r w:rsidR="000B6509" w:rsidRPr="00721733">
          <w:rPr>
            <w:rStyle w:val="Hyperlink"/>
            <w:noProof/>
          </w:rPr>
          <w:t>Elaborarea legislaţiei secundare</w:t>
        </w:r>
        <w:r w:rsidR="000B6509">
          <w:rPr>
            <w:noProof/>
            <w:webHidden/>
          </w:rPr>
          <w:tab/>
        </w:r>
        <w:r w:rsidR="000B6509">
          <w:rPr>
            <w:noProof/>
            <w:webHidden/>
          </w:rPr>
          <w:fldChar w:fldCharType="begin"/>
        </w:r>
        <w:r w:rsidR="000B6509">
          <w:rPr>
            <w:noProof/>
            <w:webHidden/>
          </w:rPr>
          <w:instrText xml:space="preserve"> PAGEREF _Toc469302911 \h </w:instrText>
        </w:r>
        <w:r w:rsidR="000B6509">
          <w:rPr>
            <w:noProof/>
            <w:webHidden/>
          </w:rPr>
        </w:r>
        <w:r w:rsidR="000B6509">
          <w:rPr>
            <w:noProof/>
            <w:webHidden/>
          </w:rPr>
          <w:fldChar w:fldCharType="separate"/>
        </w:r>
        <w:r w:rsidR="00043CDD">
          <w:rPr>
            <w:noProof/>
            <w:webHidden/>
          </w:rPr>
          <w:t>63</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912" w:history="1">
        <w:r w:rsidR="000B6509" w:rsidRPr="00721733">
          <w:rPr>
            <w:rStyle w:val="Hyperlink"/>
            <w:noProof/>
          </w:rPr>
          <w:t>CAPITOLUL IV  - Atribuţii în materie disciplinară şi deontologie profesională</w:t>
        </w:r>
        <w:r w:rsidR="000B6509">
          <w:rPr>
            <w:noProof/>
            <w:webHidden/>
          </w:rPr>
          <w:tab/>
        </w:r>
        <w:r w:rsidR="000B6509">
          <w:rPr>
            <w:noProof/>
            <w:webHidden/>
          </w:rPr>
          <w:fldChar w:fldCharType="begin"/>
        </w:r>
        <w:r w:rsidR="000B6509">
          <w:rPr>
            <w:noProof/>
            <w:webHidden/>
          </w:rPr>
          <w:instrText xml:space="preserve"> PAGEREF _Toc469302912 \h </w:instrText>
        </w:r>
        <w:r w:rsidR="000B6509">
          <w:rPr>
            <w:noProof/>
            <w:webHidden/>
          </w:rPr>
        </w:r>
        <w:r w:rsidR="000B6509">
          <w:rPr>
            <w:noProof/>
            <w:webHidden/>
          </w:rPr>
          <w:fldChar w:fldCharType="separate"/>
        </w:r>
        <w:r w:rsidR="00043CDD">
          <w:rPr>
            <w:noProof/>
            <w:webHidden/>
          </w:rPr>
          <w:t>64</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13" w:history="1">
        <w:r w:rsidR="000B6509" w:rsidRPr="00721733">
          <w:rPr>
            <w:rStyle w:val="Hyperlink"/>
            <w:noProof/>
          </w:rPr>
          <w:t>IV.1.</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Secţiilor Consiliului Superior al Magistraturii, ca instanţe de judecată în materie disciplinară</w:t>
        </w:r>
        <w:r w:rsidR="000B6509">
          <w:rPr>
            <w:noProof/>
            <w:webHidden/>
          </w:rPr>
          <w:tab/>
        </w:r>
        <w:r w:rsidR="000B6509">
          <w:rPr>
            <w:noProof/>
            <w:webHidden/>
          </w:rPr>
          <w:fldChar w:fldCharType="begin"/>
        </w:r>
        <w:r w:rsidR="000B6509">
          <w:rPr>
            <w:noProof/>
            <w:webHidden/>
          </w:rPr>
          <w:instrText xml:space="preserve"> PAGEREF _Toc469302913 \h </w:instrText>
        </w:r>
        <w:r w:rsidR="000B6509">
          <w:rPr>
            <w:noProof/>
            <w:webHidden/>
          </w:rPr>
        </w:r>
        <w:r w:rsidR="000B6509">
          <w:rPr>
            <w:noProof/>
            <w:webHidden/>
          </w:rPr>
          <w:fldChar w:fldCharType="separate"/>
        </w:r>
        <w:r w:rsidR="00043CDD">
          <w:rPr>
            <w:noProof/>
            <w:webHidden/>
          </w:rPr>
          <w:t>64</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14" w:history="1">
        <w:r w:rsidR="000B6509" w:rsidRPr="00825B2D">
          <w:rPr>
            <w:rStyle w:val="Hyperlink"/>
            <w:noProof/>
          </w:rPr>
          <w:t>IV.2.</w:t>
        </w:r>
        <w:r w:rsidR="000B6509">
          <w:rPr>
            <w:rFonts w:asciiTheme="minorHAnsi" w:eastAsiaTheme="minorEastAsia" w:hAnsiTheme="minorHAnsi" w:cstheme="minorBidi"/>
            <w:noProof/>
            <w:sz w:val="22"/>
            <w:szCs w:val="22"/>
            <w:lang w:eastAsia="ro-RO"/>
          </w:rPr>
          <w:tab/>
        </w:r>
        <w:r w:rsidR="000B6509" w:rsidRPr="00825B2D">
          <w:rPr>
            <w:rStyle w:val="Hyperlink"/>
            <w:noProof/>
          </w:rPr>
          <w:t>Aspecte relevante privind activitatea Inspecţiei Judiciare</w:t>
        </w:r>
        <w:r w:rsidR="000B6509">
          <w:rPr>
            <w:noProof/>
            <w:webHidden/>
          </w:rPr>
          <w:tab/>
        </w:r>
        <w:r w:rsidR="000B6509">
          <w:rPr>
            <w:noProof/>
            <w:webHidden/>
          </w:rPr>
          <w:fldChar w:fldCharType="begin"/>
        </w:r>
        <w:r w:rsidR="000B6509">
          <w:rPr>
            <w:noProof/>
            <w:webHidden/>
          </w:rPr>
          <w:instrText xml:space="preserve"> PAGEREF _Toc469302914 \h </w:instrText>
        </w:r>
        <w:r w:rsidR="000B6509">
          <w:rPr>
            <w:noProof/>
            <w:webHidden/>
          </w:rPr>
        </w:r>
        <w:r w:rsidR="000B6509">
          <w:rPr>
            <w:noProof/>
            <w:webHidden/>
          </w:rPr>
          <w:fldChar w:fldCharType="separate"/>
        </w:r>
        <w:r w:rsidR="00043CDD">
          <w:rPr>
            <w:noProof/>
            <w:webHidden/>
          </w:rPr>
          <w:t>66</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15" w:history="1">
        <w:r w:rsidR="000B6509" w:rsidRPr="00721733">
          <w:rPr>
            <w:rStyle w:val="Hyperlink"/>
            <w:noProof/>
          </w:rPr>
          <w:t>IV.3.</w:t>
        </w:r>
        <w:r w:rsidR="000B6509">
          <w:rPr>
            <w:rFonts w:asciiTheme="minorHAnsi" w:eastAsiaTheme="minorEastAsia" w:hAnsiTheme="minorHAnsi" w:cstheme="minorBidi"/>
            <w:noProof/>
            <w:sz w:val="22"/>
            <w:szCs w:val="22"/>
            <w:lang w:eastAsia="ro-RO"/>
          </w:rPr>
          <w:tab/>
        </w:r>
        <w:r w:rsidR="000B6509" w:rsidRPr="00721733">
          <w:rPr>
            <w:rStyle w:val="Hyperlink"/>
            <w:noProof/>
          </w:rPr>
          <w:t>Încălcări ale Codului deontologic</w:t>
        </w:r>
        <w:r w:rsidR="000B6509">
          <w:rPr>
            <w:noProof/>
            <w:webHidden/>
          </w:rPr>
          <w:tab/>
        </w:r>
        <w:r w:rsidR="000B6509">
          <w:rPr>
            <w:noProof/>
            <w:webHidden/>
          </w:rPr>
          <w:fldChar w:fldCharType="begin"/>
        </w:r>
        <w:r w:rsidR="000B6509">
          <w:rPr>
            <w:noProof/>
            <w:webHidden/>
          </w:rPr>
          <w:instrText xml:space="preserve"> PAGEREF _Toc469302915 \h </w:instrText>
        </w:r>
        <w:r w:rsidR="000B6509">
          <w:rPr>
            <w:noProof/>
            <w:webHidden/>
          </w:rPr>
        </w:r>
        <w:r w:rsidR="000B6509">
          <w:rPr>
            <w:noProof/>
            <w:webHidden/>
          </w:rPr>
          <w:fldChar w:fldCharType="separate"/>
        </w:r>
        <w:r w:rsidR="00043CDD">
          <w:rPr>
            <w:noProof/>
            <w:webHidden/>
          </w:rPr>
          <w:t>72</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16" w:history="1">
        <w:r w:rsidR="000B6509" w:rsidRPr="00721733">
          <w:rPr>
            <w:rStyle w:val="Hyperlink"/>
            <w:noProof/>
          </w:rPr>
          <w:t>IV.4.  Sesizări având ca obiect verificarea bunei reputaţii</w:t>
        </w:r>
        <w:r w:rsidR="000B6509">
          <w:rPr>
            <w:noProof/>
            <w:webHidden/>
          </w:rPr>
          <w:tab/>
        </w:r>
        <w:r w:rsidR="000B6509">
          <w:rPr>
            <w:noProof/>
            <w:webHidden/>
          </w:rPr>
          <w:fldChar w:fldCharType="begin"/>
        </w:r>
        <w:r w:rsidR="000B6509">
          <w:rPr>
            <w:noProof/>
            <w:webHidden/>
          </w:rPr>
          <w:instrText xml:space="preserve"> PAGEREF _Toc469302916 \h </w:instrText>
        </w:r>
        <w:r w:rsidR="000B6509">
          <w:rPr>
            <w:noProof/>
            <w:webHidden/>
          </w:rPr>
        </w:r>
        <w:r w:rsidR="000B6509">
          <w:rPr>
            <w:noProof/>
            <w:webHidden/>
          </w:rPr>
          <w:fldChar w:fldCharType="separate"/>
        </w:r>
        <w:r w:rsidR="00043CDD">
          <w:rPr>
            <w:noProof/>
            <w:webHidden/>
          </w:rPr>
          <w:t>73</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917" w:history="1">
        <w:r w:rsidR="000B6509" w:rsidRPr="00721733">
          <w:rPr>
            <w:rStyle w:val="Hyperlink"/>
            <w:noProof/>
          </w:rPr>
          <w:t>Capitolul V - Bugetul Consiliului Superior al Magistraturii</w:t>
        </w:r>
        <w:r w:rsidR="000B6509">
          <w:rPr>
            <w:noProof/>
            <w:webHidden/>
          </w:rPr>
          <w:tab/>
        </w:r>
        <w:r w:rsidR="000B6509">
          <w:rPr>
            <w:noProof/>
            <w:webHidden/>
          </w:rPr>
          <w:fldChar w:fldCharType="begin"/>
        </w:r>
        <w:r w:rsidR="000B6509">
          <w:rPr>
            <w:noProof/>
            <w:webHidden/>
          </w:rPr>
          <w:instrText xml:space="preserve"> PAGEREF _Toc469302917 \h </w:instrText>
        </w:r>
        <w:r w:rsidR="000B6509">
          <w:rPr>
            <w:noProof/>
            <w:webHidden/>
          </w:rPr>
        </w:r>
        <w:r w:rsidR="000B6509">
          <w:rPr>
            <w:noProof/>
            <w:webHidden/>
          </w:rPr>
          <w:fldChar w:fldCharType="separate"/>
        </w:r>
        <w:r w:rsidR="00043CDD">
          <w:rPr>
            <w:noProof/>
            <w:webHidden/>
          </w:rPr>
          <w:t>73</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18" w:history="1">
        <w:r w:rsidR="000B6509" w:rsidRPr="00721733">
          <w:rPr>
            <w:rStyle w:val="Hyperlink"/>
            <w:noProof/>
          </w:rPr>
          <w:t>V.1.</w:t>
        </w:r>
        <w:r w:rsidR="000B6509">
          <w:rPr>
            <w:rFonts w:asciiTheme="minorHAnsi" w:eastAsiaTheme="minorEastAsia" w:hAnsiTheme="minorHAnsi" w:cstheme="minorBidi"/>
            <w:noProof/>
            <w:sz w:val="22"/>
            <w:szCs w:val="22"/>
            <w:lang w:eastAsia="ro-RO"/>
          </w:rPr>
          <w:tab/>
        </w:r>
        <w:r w:rsidR="000B6509" w:rsidRPr="00721733">
          <w:rPr>
            <w:rStyle w:val="Hyperlink"/>
            <w:noProof/>
          </w:rPr>
          <w:t>Dinamica bugetului 2015-2016 şi perspective pentru anul 2017</w:t>
        </w:r>
        <w:r w:rsidR="000B6509">
          <w:rPr>
            <w:noProof/>
            <w:webHidden/>
          </w:rPr>
          <w:tab/>
        </w:r>
        <w:r w:rsidR="000B6509">
          <w:rPr>
            <w:noProof/>
            <w:webHidden/>
          </w:rPr>
          <w:fldChar w:fldCharType="begin"/>
        </w:r>
        <w:r w:rsidR="000B6509">
          <w:rPr>
            <w:noProof/>
            <w:webHidden/>
          </w:rPr>
          <w:instrText xml:space="preserve"> PAGEREF _Toc469302918 \h </w:instrText>
        </w:r>
        <w:r w:rsidR="000B6509">
          <w:rPr>
            <w:noProof/>
            <w:webHidden/>
          </w:rPr>
        </w:r>
        <w:r w:rsidR="000B6509">
          <w:rPr>
            <w:noProof/>
            <w:webHidden/>
          </w:rPr>
          <w:fldChar w:fldCharType="separate"/>
        </w:r>
        <w:r w:rsidR="00043CDD">
          <w:rPr>
            <w:noProof/>
            <w:webHidden/>
          </w:rPr>
          <w:t>73</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19" w:history="1">
        <w:r w:rsidR="000B6509" w:rsidRPr="00721733">
          <w:rPr>
            <w:rStyle w:val="Hyperlink"/>
            <w:noProof/>
          </w:rPr>
          <w:t>V.2.</w:t>
        </w:r>
        <w:r w:rsidR="000B6509">
          <w:rPr>
            <w:rFonts w:asciiTheme="minorHAnsi" w:eastAsiaTheme="minorEastAsia" w:hAnsiTheme="minorHAnsi" w:cstheme="minorBidi"/>
            <w:noProof/>
            <w:sz w:val="22"/>
            <w:szCs w:val="22"/>
            <w:lang w:eastAsia="ro-RO"/>
          </w:rPr>
          <w:tab/>
        </w:r>
        <w:r w:rsidR="000B6509" w:rsidRPr="00721733">
          <w:rPr>
            <w:rStyle w:val="Hyperlink"/>
            <w:noProof/>
          </w:rPr>
          <w:t>Structura bugetului pe anul 2016</w:t>
        </w:r>
        <w:r w:rsidR="000B6509">
          <w:rPr>
            <w:noProof/>
            <w:webHidden/>
          </w:rPr>
          <w:tab/>
        </w:r>
        <w:r w:rsidR="000B6509">
          <w:rPr>
            <w:noProof/>
            <w:webHidden/>
          </w:rPr>
          <w:fldChar w:fldCharType="begin"/>
        </w:r>
        <w:r w:rsidR="000B6509">
          <w:rPr>
            <w:noProof/>
            <w:webHidden/>
          </w:rPr>
          <w:instrText xml:space="preserve"> PAGEREF _Toc469302919 \h </w:instrText>
        </w:r>
        <w:r w:rsidR="000B6509">
          <w:rPr>
            <w:noProof/>
            <w:webHidden/>
          </w:rPr>
        </w:r>
        <w:r w:rsidR="000B6509">
          <w:rPr>
            <w:noProof/>
            <w:webHidden/>
          </w:rPr>
          <w:fldChar w:fldCharType="separate"/>
        </w:r>
        <w:r w:rsidR="00043CDD">
          <w:rPr>
            <w:noProof/>
            <w:webHidden/>
          </w:rPr>
          <w:t>75</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20" w:history="1">
        <w:r w:rsidR="000B6509" w:rsidRPr="00721733">
          <w:rPr>
            <w:rStyle w:val="Hyperlink"/>
            <w:noProof/>
          </w:rPr>
          <w:t>V.3.         Ponderea bugetelor Institutului Naţional al Magistraturii, Şcolii Naţionale de Grefieri, Inspecţiei Judiciare şi Consiliului Superior al Magistraturii – aparatul propriu în bugetul total al Consiliului Superior al Magistraturii</w:t>
        </w:r>
        <w:r w:rsidR="000B6509">
          <w:rPr>
            <w:noProof/>
            <w:webHidden/>
          </w:rPr>
          <w:tab/>
        </w:r>
        <w:r w:rsidR="000B6509">
          <w:rPr>
            <w:noProof/>
            <w:webHidden/>
          </w:rPr>
          <w:fldChar w:fldCharType="begin"/>
        </w:r>
        <w:r w:rsidR="000B6509">
          <w:rPr>
            <w:noProof/>
            <w:webHidden/>
          </w:rPr>
          <w:instrText xml:space="preserve"> PAGEREF _Toc469302920 \h </w:instrText>
        </w:r>
        <w:r w:rsidR="000B6509">
          <w:rPr>
            <w:noProof/>
            <w:webHidden/>
          </w:rPr>
        </w:r>
        <w:r w:rsidR="000B6509">
          <w:rPr>
            <w:noProof/>
            <w:webHidden/>
          </w:rPr>
          <w:fldChar w:fldCharType="separate"/>
        </w:r>
        <w:r w:rsidR="00043CDD">
          <w:rPr>
            <w:noProof/>
            <w:webHidden/>
          </w:rPr>
          <w:t>76</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921" w:history="1">
        <w:r w:rsidR="000B6509" w:rsidRPr="00721733">
          <w:rPr>
            <w:rStyle w:val="Hyperlink"/>
            <w:noProof/>
          </w:rPr>
          <w:t>CAPITOLUL VI - Alte aspecte privind activitatea aparatului propriu de asigurare a suportului tehnic pentru îndeplinirea atribuţiilor Consiliului Superior al Magistraturii</w:t>
        </w:r>
        <w:r w:rsidR="000B6509">
          <w:rPr>
            <w:noProof/>
            <w:webHidden/>
          </w:rPr>
          <w:tab/>
        </w:r>
        <w:r w:rsidR="000B6509">
          <w:rPr>
            <w:noProof/>
            <w:webHidden/>
          </w:rPr>
          <w:fldChar w:fldCharType="begin"/>
        </w:r>
        <w:r w:rsidR="000B6509">
          <w:rPr>
            <w:noProof/>
            <w:webHidden/>
          </w:rPr>
          <w:instrText xml:space="preserve"> PAGEREF _Toc469302921 \h </w:instrText>
        </w:r>
        <w:r w:rsidR="000B6509">
          <w:rPr>
            <w:noProof/>
            <w:webHidden/>
          </w:rPr>
        </w:r>
        <w:r w:rsidR="000B6509">
          <w:rPr>
            <w:noProof/>
            <w:webHidden/>
          </w:rPr>
          <w:fldChar w:fldCharType="separate"/>
        </w:r>
        <w:r w:rsidR="00043CDD">
          <w:rPr>
            <w:noProof/>
            <w:webHidden/>
          </w:rPr>
          <w:t>77</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22" w:history="1">
        <w:r w:rsidR="000B6509" w:rsidRPr="00721733">
          <w:rPr>
            <w:rStyle w:val="Hyperlink"/>
            <w:noProof/>
          </w:rPr>
          <w:t>VI.1.</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Direcţiei resurse umane şi organizare</w:t>
        </w:r>
        <w:r w:rsidR="000B6509">
          <w:rPr>
            <w:noProof/>
            <w:webHidden/>
          </w:rPr>
          <w:tab/>
        </w:r>
        <w:r w:rsidR="000B6509">
          <w:rPr>
            <w:noProof/>
            <w:webHidden/>
          </w:rPr>
          <w:fldChar w:fldCharType="begin"/>
        </w:r>
        <w:r w:rsidR="000B6509">
          <w:rPr>
            <w:noProof/>
            <w:webHidden/>
          </w:rPr>
          <w:instrText xml:space="preserve"> PAGEREF _Toc469302922 \h </w:instrText>
        </w:r>
        <w:r w:rsidR="000B6509">
          <w:rPr>
            <w:noProof/>
            <w:webHidden/>
          </w:rPr>
        </w:r>
        <w:r w:rsidR="000B6509">
          <w:rPr>
            <w:noProof/>
            <w:webHidden/>
          </w:rPr>
          <w:fldChar w:fldCharType="separate"/>
        </w:r>
        <w:r w:rsidR="00043CDD">
          <w:rPr>
            <w:noProof/>
            <w:webHidden/>
          </w:rPr>
          <w:t>77</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23" w:history="1">
        <w:r w:rsidR="000B6509" w:rsidRPr="00721733">
          <w:rPr>
            <w:rStyle w:val="Hyperlink"/>
            <w:noProof/>
          </w:rPr>
          <w:t xml:space="preserve">VI.2. </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Direcţiei legislaţie, documentare şi contencios</w:t>
        </w:r>
        <w:r w:rsidR="000B6509">
          <w:rPr>
            <w:noProof/>
            <w:webHidden/>
          </w:rPr>
          <w:tab/>
        </w:r>
        <w:r w:rsidR="000B6509">
          <w:rPr>
            <w:noProof/>
            <w:webHidden/>
          </w:rPr>
          <w:fldChar w:fldCharType="begin"/>
        </w:r>
        <w:r w:rsidR="000B6509">
          <w:rPr>
            <w:noProof/>
            <w:webHidden/>
          </w:rPr>
          <w:instrText xml:space="preserve"> PAGEREF _Toc469302923 \h </w:instrText>
        </w:r>
        <w:r w:rsidR="000B6509">
          <w:rPr>
            <w:noProof/>
            <w:webHidden/>
          </w:rPr>
        </w:r>
        <w:r w:rsidR="000B6509">
          <w:rPr>
            <w:noProof/>
            <w:webHidden/>
          </w:rPr>
          <w:fldChar w:fldCharType="separate"/>
        </w:r>
        <w:r w:rsidR="00043CDD">
          <w:rPr>
            <w:noProof/>
            <w:webHidden/>
          </w:rPr>
          <w:t>81</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24" w:history="1">
        <w:r w:rsidR="000B6509" w:rsidRPr="00721733">
          <w:rPr>
            <w:rStyle w:val="Hyperlink"/>
            <w:noProof/>
          </w:rPr>
          <w:t>VI.3.</w:t>
        </w:r>
        <w:r w:rsidR="000B6509">
          <w:rPr>
            <w:rFonts w:asciiTheme="minorHAnsi" w:eastAsiaTheme="minorEastAsia" w:hAnsiTheme="minorHAnsi" w:cstheme="minorBidi"/>
            <w:noProof/>
            <w:sz w:val="22"/>
            <w:szCs w:val="22"/>
            <w:lang w:eastAsia="ro-RO"/>
          </w:rPr>
          <w:tab/>
        </w:r>
        <w:r w:rsidR="000B6509" w:rsidRPr="00721733">
          <w:rPr>
            <w:rStyle w:val="Hyperlink"/>
            <w:noProof/>
            <w:lang w:eastAsia="ro-RO"/>
          </w:rPr>
          <w:t>Activitatea Direcţiei afaceri europene, relaţii internaţionale şi programe-Serviciul afaceri europene şi relaţii internaţionale</w:t>
        </w:r>
        <w:r w:rsidR="000B6509">
          <w:rPr>
            <w:noProof/>
            <w:webHidden/>
          </w:rPr>
          <w:tab/>
        </w:r>
        <w:r w:rsidR="000B6509">
          <w:rPr>
            <w:noProof/>
            <w:webHidden/>
          </w:rPr>
          <w:fldChar w:fldCharType="begin"/>
        </w:r>
        <w:r w:rsidR="000B6509">
          <w:rPr>
            <w:noProof/>
            <w:webHidden/>
          </w:rPr>
          <w:instrText xml:space="preserve"> PAGEREF _Toc469302924 \h </w:instrText>
        </w:r>
        <w:r w:rsidR="000B6509">
          <w:rPr>
            <w:noProof/>
            <w:webHidden/>
          </w:rPr>
        </w:r>
        <w:r w:rsidR="000B6509">
          <w:rPr>
            <w:noProof/>
            <w:webHidden/>
          </w:rPr>
          <w:fldChar w:fldCharType="separate"/>
        </w:r>
        <w:r w:rsidR="00043CDD">
          <w:rPr>
            <w:noProof/>
            <w:webHidden/>
          </w:rPr>
          <w:t>82</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925" w:history="1">
        <w:r w:rsidR="000B6509" w:rsidRPr="00721733">
          <w:rPr>
            <w:rStyle w:val="Hyperlink"/>
            <w:noProof/>
          </w:rPr>
          <w:t>VI.3.1.</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 xml:space="preserve"> Activitatea în cadrul Mecanismului de Cooperare şi Verificare al Comisiei Europene  şi  pentru implementarea Strategiei Naţionale Anticorupţie</w:t>
        </w:r>
        <w:r w:rsidR="000B6509">
          <w:rPr>
            <w:noProof/>
            <w:webHidden/>
          </w:rPr>
          <w:tab/>
        </w:r>
        <w:r w:rsidR="000B6509">
          <w:rPr>
            <w:noProof/>
            <w:webHidden/>
          </w:rPr>
          <w:fldChar w:fldCharType="begin"/>
        </w:r>
        <w:r w:rsidR="000B6509">
          <w:rPr>
            <w:noProof/>
            <w:webHidden/>
          </w:rPr>
          <w:instrText xml:space="preserve"> PAGEREF _Toc469302925 \h </w:instrText>
        </w:r>
        <w:r w:rsidR="000B6509">
          <w:rPr>
            <w:noProof/>
            <w:webHidden/>
          </w:rPr>
        </w:r>
        <w:r w:rsidR="000B6509">
          <w:rPr>
            <w:noProof/>
            <w:webHidden/>
          </w:rPr>
          <w:fldChar w:fldCharType="separate"/>
        </w:r>
        <w:r w:rsidR="00043CDD">
          <w:rPr>
            <w:noProof/>
            <w:webHidden/>
          </w:rPr>
          <w:t>82</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926" w:history="1">
        <w:r w:rsidR="000B6509" w:rsidRPr="00721733">
          <w:rPr>
            <w:rStyle w:val="Hyperlink"/>
            <w:noProof/>
          </w:rPr>
          <w:t>VI.3.2.</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Implicarea în conturarea viitoarelor politici ale UE în domeniul justiţiei</w:t>
        </w:r>
        <w:r w:rsidR="000B6509">
          <w:rPr>
            <w:noProof/>
            <w:webHidden/>
          </w:rPr>
          <w:tab/>
        </w:r>
        <w:r w:rsidR="000B6509">
          <w:rPr>
            <w:noProof/>
            <w:webHidden/>
          </w:rPr>
          <w:fldChar w:fldCharType="begin"/>
        </w:r>
        <w:r w:rsidR="000B6509">
          <w:rPr>
            <w:noProof/>
            <w:webHidden/>
          </w:rPr>
          <w:instrText xml:space="preserve"> PAGEREF _Toc469302926 \h </w:instrText>
        </w:r>
        <w:r w:rsidR="000B6509">
          <w:rPr>
            <w:noProof/>
            <w:webHidden/>
          </w:rPr>
        </w:r>
        <w:r w:rsidR="000B6509">
          <w:rPr>
            <w:noProof/>
            <w:webHidden/>
          </w:rPr>
          <w:fldChar w:fldCharType="separate"/>
        </w:r>
        <w:r w:rsidR="00043CDD">
          <w:rPr>
            <w:noProof/>
            <w:webHidden/>
          </w:rPr>
          <w:t>83</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927" w:history="1">
        <w:r w:rsidR="000B6509" w:rsidRPr="00721733">
          <w:rPr>
            <w:rStyle w:val="Hyperlink"/>
            <w:noProof/>
          </w:rPr>
          <w:t>VI.3.3.</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Dezvoltarea dialogului bilateral</w:t>
        </w:r>
        <w:r w:rsidR="000B6509">
          <w:rPr>
            <w:noProof/>
            <w:webHidden/>
          </w:rPr>
          <w:tab/>
        </w:r>
        <w:r w:rsidR="000B6509">
          <w:rPr>
            <w:noProof/>
            <w:webHidden/>
          </w:rPr>
          <w:fldChar w:fldCharType="begin"/>
        </w:r>
        <w:r w:rsidR="000B6509">
          <w:rPr>
            <w:noProof/>
            <w:webHidden/>
          </w:rPr>
          <w:instrText xml:space="preserve"> PAGEREF _Toc469302927 \h </w:instrText>
        </w:r>
        <w:r w:rsidR="000B6509">
          <w:rPr>
            <w:noProof/>
            <w:webHidden/>
          </w:rPr>
        </w:r>
        <w:r w:rsidR="000B6509">
          <w:rPr>
            <w:noProof/>
            <w:webHidden/>
          </w:rPr>
          <w:fldChar w:fldCharType="separate"/>
        </w:r>
        <w:r w:rsidR="00043CDD">
          <w:rPr>
            <w:noProof/>
            <w:webHidden/>
          </w:rPr>
          <w:t>83</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928" w:history="1">
        <w:r w:rsidR="000B6509" w:rsidRPr="00721733">
          <w:rPr>
            <w:rStyle w:val="Hyperlink"/>
            <w:noProof/>
          </w:rPr>
          <w:t>VI.3.4.</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 xml:space="preserve"> Alte activităţi în domeniul relaţiilor externe</w:t>
        </w:r>
        <w:r w:rsidR="000B6509">
          <w:rPr>
            <w:noProof/>
            <w:webHidden/>
          </w:rPr>
          <w:tab/>
        </w:r>
        <w:r w:rsidR="000B6509">
          <w:rPr>
            <w:noProof/>
            <w:webHidden/>
          </w:rPr>
          <w:fldChar w:fldCharType="begin"/>
        </w:r>
        <w:r w:rsidR="000B6509">
          <w:rPr>
            <w:noProof/>
            <w:webHidden/>
          </w:rPr>
          <w:instrText xml:space="preserve"> PAGEREF _Toc469302928 \h </w:instrText>
        </w:r>
        <w:r w:rsidR="000B6509">
          <w:rPr>
            <w:noProof/>
            <w:webHidden/>
          </w:rPr>
        </w:r>
        <w:r w:rsidR="000B6509">
          <w:rPr>
            <w:noProof/>
            <w:webHidden/>
          </w:rPr>
          <w:fldChar w:fldCharType="separate"/>
        </w:r>
        <w:r w:rsidR="00043CDD">
          <w:rPr>
            <w:noProof/>
            <w:webHidden/>
          </w:rPr>
          <w:t>8</w:t>
        </w:r>
        <w:r w:rsidR="00043CDD">
          <w:rPr>
            <w:noProof/>
            <w:webHidden/>
          </w:rPr>
          <w:t>3</w:t>
        </w:r>
        <w:r w:rsidR="000B6509">
          <w:rPr>
            <w:noProof/>
            <w:webHidden/>
          </w:rPr>
          <w:fldChar w:fldCharType="end"/>
        </w:r>
      </w:hyperlink>
    </w:p>
    <w:p w:rsidR="000B6509" w:rsidRDefault="00C451FB">
      <w:pPr>
        <w:pStyle w:val="TOC3"/>
        <w:rPr>
          <w:rFonts w:asciiTheme="minorHAnsi" w:eastAsiaTheme="minorEastAsia" w:hAnsiTheme="minorHAnsi" w:cstheme="minorBidi"/>
          <w:noProof/>
          <w:sz w:val="22"/>
          <w:szCs w:val="22"/>
          <w:lang w:val="ro-RO" w:eastAsia="ro-RO"/>
        </w:rPr>
      </w:pPr>
      <w:hyperlink w:anchor="_Toc469302929" w:history="1">
        <w:r w:rsidR="000B6509" w:rsidRPr="00721733">
          <w:rPr>
            <w:rStyle w:val="Hyperlink"/>
            <w:noProof/>
          </w:rPr>
          <w:t xml:space="preserve">VI.3.5. </w:t>
        </w:r>
        <w:r w:rsidR="000B6509">
          <w:rPr>
            <w:rFonts w:asciiTheme="minorHAnsi" w:eastAsiaTheme="minorEastAsia" w:hAnsiTheme="minorHAnsi" w:cstheme="minorBidi"/>
            <w:noProof/>
            <w:sz w:val="22"/>
            <w:szCs w:val="22"/>
            <w:lang w:val="ro-RO" w:eastAsia="ro-RO"/>
          </w:rPr>
          <w:tab/>
        </w:r>
        <w:r w:rsidR="000B6509" w:rsidRPr="00721733">
          <w:rPr>
            <w:rStyle w:val="Hyperlink"/>
            <w:noProof/>
          </w:rPr>
          <w:t>Activitatea în domeniul programelor cu finanţare europeană şi internaţională</w:t>
        </w:r>
        <w:r w:rsidR="000B6509">
          <w:rPr>
            <w:noProof/>
            <w:webHidden/>
          </w:rPr>
          <w:tab/>
        </w:r>
        <w:r w:rsidR="000B6509">
          <w:rPr>
            <w:noProof/>
            <w:webHidden/>
          </w:rPr>
          <w:fldChar w:fldCharType="begin"/>
        </w:r>
        <w:r w:rsidR="000B6509">
          <w:rPr>
            <w:noProof/>
            <w:webHidden/>
          </w:rPr>
          <w:instrText xml:space="preserve"> PAGEREF _Toc469302929 \h </w:instrText>
        </w:r>
        <w:r w:rsidR="000B6509">
          <w:rPr>
            <w:noProof/>
            <w:webHidden/>
          </w:rPr>
        </w:r>
        <w:r w:rsidR="000B6509">
          <w:rPr>
            <w:noProof/>
            <w:webHidden/>
          </w:rPr>
          <w:fldChar w:fldCharType="separate"/>
        </w:r>
        <w:r w:rsidR="00043CDD">
          <w:rPr>
            <w:noProof/>
            <w:webHidden/>
          </w:rPr>
          <w:t>84</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30" w:history="1">
        <w:r w:rsidR="000B6509" w:rsidRPr="00721733">
          <w:rPr>
            <w:rStyle w:val="Hyperlink"/>
            <w:noProof/>
          </w:rPr>
          <w:t>VI.4.</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Serviciului de sinteze şi pregătirea lucrărilor şedinţelor Consiliului Superior al Magistraturii</w:t>
        </w:r>
        <w:r w:rsidR="000B6509">
          <w:rPr>
            <w:noProof/>
            <w:webHidden/>
          </w:rPr>
          <w:tab/>
        </w:r>
        <w:r w:rsidR="000B6509">
          <w:rPr>
            <w:noProof/>
            <w:webHidden/>
          </w:rPr>
          <w:fldChar w:fldCharType="begin"/>
        </w:r>
        <w:r w:rsidR="000B6509">
          <w:rPr>
            <w:noProof/>
            <w:webHidden/>
          </w:rPr>
          <w:instrText xml:space="preserve"> PAGEREF _Toc469302930 \h </w:instrText>
        </w:r>
        <w:r w:rsidR="000B6509">
          <w:rPr>
            <w:noProof/>
            <w:webHidden/>
          </w:rPr>
        </w:r>
        <w:r w:rsidR="000B6509">
          <w:rPr>
            <w:noProof/>
            <w:webHidden/>
          </w:rPr>
          <w:fldChar w:fldCharType="separate"/>
        </w:r>
        <w:r w:rsidR="00043CDD">
          <w:rPr>
            <w:noProof/>
            <w:webHidden/>
          </w:rPr>
          <w:t>85</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31" w:history="1">
        <w:r w:rsidR="000B6509" w:rsidRPr="00721733">
          <w:rPr>
            <w:rStyle w:val="Hyperlink"/>
            <w:noProof/>
          </w:rPr>
          <w:t xml:space="preserve">VI.5. </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Serviciului de relații cu publicul, registratură, secretariat și arhivă</w:t>
        </w:r>
        <w:r w:rsidR="000B6509">
          <w:rPr>
            <w:noProof/>
            <w:webHidden/>
          </w:rPr>
          <w:tab/>
        </w:r>
        <w:r w:rsidR="000B6509">
          <w:rPr>
            <w:noProof/>
            <w:webHidden/>
          </w:rPr>
          <w:fldChar w:fldCharType="begin"/>
        </w:r>
        <w:r w:rsidR="000B6509">
          <w:rPr>
            <w:noProof/>
            <w:webHidden/>
          </w:rPr>
          <w:instrText xml:space="preserve"> PAGEREF _Toc469302931 \h </w:instrText>
        </w:r>
        <w:r w:rsidR="000B6509">
          <w:rPr>
            <w:noProof/>
            <w:webHidden/>
          </w:rPr>
        </w:r>
        <w:r w:rsidR="000B6509">
          <w:rPr>
            <w:noProof/>
            <w:webHidden/>
          </w:rPr>
          <w:fldChar w:fldCharType="separate"/>
        </w:r>
        <w:r w:rsidR="00043CDD">
          <w:rPr>
            <w:noProof/>
            <w:webHidden/>
          </w:rPr>
          <w:t>88</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32" w:history="1">
        <w:r w:rsidR="000B6509" w:rsidRPr="00721733">
          <w:rPr>
            <w:rStyle w:val="Hyperlink"/>
            <w:noProof/>
          </w:rPr>
          <w:t>VI.6.</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Biroului de informare publică și relații cu mass media</w:t>
        </w:r>
        <w:r w:rsidR="000B6509">
          <w:rPr>
            <w:noProof/>
            <w:webHidden/>
          </w:rPr>
          <w:tab/>
        </w:r>
        <w:r w:rsidR="000B6509">
          <w:rPr>
            <w:noProof/>
            <w:webHidden/>
          </w:rPr>
          <w:fldChar w:fldCharType="begin"/>
        </w:r>
        <w:r w:rsidR="000B6509">
          <w:rPr>
            <w:noProof/>
            <w:webHidden/>
          </w:rPr>
          <w:instrText xml:space="preserve"> PAGEREF _Toc469302932 \h </w:instrText>
        </w:r>
        <w:r w:rsidR="000B6509">
          <w:rPr>
            <w:noProof/>
            <w:webHidden/>
          </w:rPr>
        </w:r>
        <w:r w:rsidR="000B6509">
          <w:rPr>
            <w:noProof/>
            <w:webHidden/>
          </w:rPr>
          <w:fldChar w:fldCharType="separate"/>
        </w:r>
        <w:r w:rsidR="00043CDD">
          <w:rPr>
            <w:noProof/>
            <w:webHidden/>
          </w:rPr>
          <w:t>90</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33" w:history="1">
        <w:r w:rsidR="000B6509" w:rsidRPr="00721733">
          <w:rPr>
            <w:rStyle w:val="Hyperlink"/>
            <w:noProof/>
          </w:rPr>
          <w:t>VI.7.</w:t>
        </w:r>
        <w:r w:rsidR="000B6509">
          <w:rPr>
            <w:rFonts w:asciiTheme="minorHAnsi" w:eastAsiaTheme="minorEastAsia" w:hAnsiTheme="minorHAnsi" w:cstheme="minorBidi"/>
            <w:noProof/>
            <w:sz w:val="22"/>
            <w:szCs w:val="22"/>
            <w:lang w:eastAsia="ro-RO"/>
          </w:rPr>
          <w:tab/>
        </w:r>
        <w:r w:rsidR="000B6509" w:rsidRPr="00721733">
          <w:rPr>
            <w:rStyle w:val="Hyperlink"/>
            <w:noProof/>
          </w:rPr>
          <w:t>Activitatea Biroului de achiziții publice și protocol</w:t>
        </w:r>
        <w:r w:rsidR="000B6509">
          <w:rPr>
            <w:noProof/>
            <w:webHidden/>
          </w:rPr>
          <w:tab/>
        </w:r>
        <w:r w:rsidR="000B6509">
          <w:rPr>
            <w:noProof/>
            <w:webHidden/>
          </w:rPr>
          <w:fldChar w:fldCharType="begin"/>
        </w:r>
        <w:r w:rsidR="000B6509">
          <w:rPr>
            <w:noProof/>
            <w:webHidden/>
          </w:rPr>
          <w:instrText xml:space="preserve"> PAGEREF _Toc469302933 \h </w:instrText>
        </w:r>
        <w:r w:rsidR="000B6509">
          <w:rPr>
            <w:noProof/>
            <w:webHidden/>
          </w:rPr>
        </w:r>
        <w:r w:rsidR="000B6509">
          <w:rPr>
            <w:noProof/>
            <w:webHidden/>
          </w:rPr>
          <w:fldChar w:fldCharType="separate"/>
        </w:r>
        <w:r w:rsidR="00043CDD">
          <w:rPr>
            <w:noProof/>
            <w:webHidden/>
          </w:rPr>
          <w:t>93</w:t>
        </w:r>
        <w:r w:rsidR="000B6509">
          <w:rPr>
            <w:noProof/>
            <w:webHidden/>
          </w:rPr>
          <w:fldChar w:fldCharType="end"/>
        </w:r>
      </w:hyperlink>
    </w:p>
    <w:p w:rsidR="000B6509" w:rsidRDefault="00C451FB">
      <w:pPr>
        <w:pStyle w:val="TOC2"/>
        <w:tabs>
          <w:tab w:val="left" w:pos="720"/>
        </w:tabs>
        <w:rPr>
          <w:rFonts w:asciiTheme="minorHAnsi" w:eastAsiaTheme="minorEastAsia" w:hAnsiTheme="minorHAnsi" w:cstheme="minorBidi"/>
          <w:noProof/>
          <w:sz w:val="22"/>
          <w:szCs w:val="22"/>
          <w:lang w:eastAsia="ro-RO"/>
        </w:rPr>
      </w:pPr>
      <w:hyperlink w:anchor="_Toc469302934" w:history="1">
        <w:r w:rsidR="000B6509" w:rsidRPr="00721733">
          <w:rPr>
            <w:rStyle w:val="Hyperlink"/>
            <w:noProof/>
          </w:rPr>
          <w:t>VI.8.</w:t>
        </w:r>
        <w:r w:rsidR="000B6509">
          <w:rPr>
            <w:rFonts w:asciiTheme="minorHAnsi" w:eastAsiaTheme="minorEastAsia" w:hAnsiTheme="minorHAnsi" w:cstheme="minorBidi"/>
            <w:noProof/>
            <w:sz w:val="22"/>
            <w:szCs w:val="22"/>
            <w:lang w:eastAsia="ro-RO"/>
          </w:rPr>
          <w:tab/>
        </w:r>
        <w:r w:rsidR="000B6509" w:rsidRPr="00721733">
          <w:rPr>
            <w:rStyle w:val="Hyperlink"/>
            <w:noProof/>
          </w:rPr>
          <w:t xml:space="preserve">  Activitatea Biroului Informatică</w:t>
        </w:r>
        <w:r w:rsidR="000B6509">
          <w:rPr>
            <w:noProof/>
            <w:webHidden/>
          </w:rPr>
          <w:tab/>
        </w:r>
        <w:r w:rsidR="000B6509">
          <w:rPr>
            <w:noProof/>
            <w:webHidden/>
          </w:rPr>
          <w:fldChar w:fldCharType="begin"/>
        </w:r>
        <w:r w:rsidR="000B6509">
          <w:rPr>
            <w:noProof/>
            <w:webHidden/>
          </w:rPr>
          <w:instrText xml:space="preserve"> PAGEREF _Toc469302934 \h </w:instrText>
        </w:r>
        <w:r w:rsidR="000B6509">
          <w:rPr>
            <w:noProof/>
            <w:webHidden/>
          </w:rPr>
        </w:r>
        <w:r w:rsidR="000B6509">
          <w:rPr>
            <w:noProof/>
            <w:webHidden/>
          </w:rPr>
          <w:fldChar w:fldCharType="separate"/>
        </w:r>
        <w:r w:rsidR="00043CDD">
          <w:rPr>
            <w:noProof/>
            <w:webHidden/>
          </w:rPr>
          <w:t>93</w:t>
        </w:r>
        <w:r w:rsidR="000B6509">
          <w:rPr>
            <w:noProof/>
            <w:webHidden/>
          </w:rPr>
          <w:fldChar w:fldCharType="end"/>
        </w:r>
      </w:hyperlink>
    </w:p>
    <w:p w:rsidR="000B6509" w:rsidRDefault="00C451FB">
      <w:pPr>
        <w:pStyle w:val="TOC2"/>
        <w:rPr>
          <w:rFonts w:asciiTheme="minorHAnsi" w:eastAsiaTheme="minorEastAsia" w:hAnsiTheme="minorHAnsi" w:cstheme="minorBidi"/>
          <w:noProof/>
          <w:sz w:val="22"/>
          <w:szCs w:val="22"/>
          <w:lang w:eastAsia="ro-RO"/>
        </w:rPr>
      </w:pPr>
      <w:hyperlink w:anchor="_Toc469302935" w:history="1">
        <w:r w:rsidR="000B6509" w:rsidRPr="00721733">
          <w:rPr>
            <w:rStyle w:val="Hyperlink"/>
            <w:noProof/>
          </w:rPr>
          <w:t>VI.9. Activitatea Compartimentului de audit public intern</w:t>
        </w:r>
        <w:r w:rsidR="000B6509">
          <w:rPr>
            <w:noProof/>
            <w:webHidden/>
          </w:rPr>
          <w:tab/>
        </w:r>
        <w:r w:rsidR="000B6509">
          <w:rPr>
            <w:noProof/>
            <w:webHidden/>
          </w:rPr>
          <w:fldChar w:fldCharType="begin"/>
        </w:r>
        <w:r w:rsidR="000B6509">
          <w:rPr>
            <w:noProof/>
            <w:webHidden/>
          </w:rPr>
          <w:instrText xml:space="preserve"> PAGEREF _Toc469302935 \h </w:instrText>
        </w:r>
        <w:r w:rsidR="000B6509">
          <w:rPr>
            <w:noProof/>
            <w:webHidden/>
          </w:rPr>
        </w:r>
        <w:r w:rsidR="000B6509">
          <w:rPr>
            <w:noProof/>
            <w:webHidden/>
          </w:rPr>
          <w:fldChar w:fldCharType="separate"/>
        </w:r>
        <w:r w:rsidR="00043CDD">
          <w:rPr>
            <w:noProof/>
            <w:webHidden/>
          </w:rPr>
          <w:t>94</w:t>
        </w:r>
        <w:r w:rsidR="000B6509">
          <w:rPr>
            <w:noProof/>
            <w:webHidden/>
          </w:rPr>
          <w:fldChar w:fldCharType="end"/>
        </w:r>
      </w:hyperlink>
    </w:p>
    <w:p w:rsidR="000B6509" w:rsidRDefault="00C451FB">
      <w:pPr>
        <w:pStyle w:val="TOC1"/>
        <w:rPr>
          <w:rFonts w:asciiTheme="minorHAnsi" w:eastAsiaTheme="minorEastAsia" w:hAnsiTheme="minorHAnsi" w:cstheme="minorBidi"/>
          <w:b w:val="0"/>
          <w:noProof/>
          <w:sz w:val="22"/>
          <w:szCs w:val="22"/>
          <w:lang w:eastAsia="ro-RO"/>
        </w:rPr>
      </w:pPr>
      <w:hyperlink w:anchor="_Toc469302936" w:history="1">
        <w:r w:rsidR="000B6509" w:rsidRPr="00721733">
          <w:rPr>
            <w:rStyle w:val="Hyperlink"/>
            <w:noProof/>
          </w:rPr>
          <w:t>CAPITOLUL VII - Concluzii privind progresele înregistrate, vulnerabilităţile identificate şi măsurile luate sau propuse pentru remedierea acestora</w:t>
        </w:r>
        <w:r w:rsidR="000B6509">
          <w:rPr>
            <w:noProof/>
            <w:webHidden/>
          </w:rPr>
          <w:tab/>
        </w:r>
        <w:r w:rsidR="000B6509">
          <w:rPr>
            <w:noProof/>
            <w:webHidden/>
          </w:rPr>
          <w:fldChar w:fldCharType="begin"/>
        </w:r>
        <w:r w:rsidR="000B6509">
          <w:rPr>
            <w:noProof/>
            <w:webHidden/>
          </w:rPr>
          <w:instrText xml:space="preserve"> PAGEREF _Toc469302936 \h </w:instrText>
        </w:r>
        <w:r w:rsidR="000B6509">
          <w:rPr>
            <w:noProof/>
            <w:webHidden/>
          </w:rPr>
        </w:r>
        <w:r w:rsidR="000B6509">
          <w:rPr>
            <w:noProof/>
            <w:webHidden/>
          </w:rPr>
          <w:fldChar w:fldCharType="separate"/>
        </w:r>
        <w:r w:rsidR="00043CDD">
          <w:rPr>
            <w:noProof/>
            <w:webHidden/>
          </w:rPr>
          <w:t>96</w:t>
        </w:r>
        <w:r w:rsidR="000B6509">
          <w:rPr>
            <w:noProof/>
            <w:webHidden/>
          </w:rPr>
          <w:fldChar w:fldCharType="end"/>
        </w:r>
      </w:hyperlink>
    </w:p>
    <w:p w:rsidR="00142D45" w:rsidRPr="00EB66AC" w:rsidRDefault="00F32AF0" w:rsidP="002A54B8">
      <w:pPr>
        <w:tabs>
          <w:tab w:val="right" w:leader="dot" w:pos="9639"/>
        </w:tabs>
        <w:ind w:left="-513" w:right="-84"/>
        <w:rPr>
          <w:rFonts w:asciiTheme="minorHAnsi" w:hAnsiTheme="minorHAnsi"/>
          <w:b/>
          <w:sz w:val="22"/>
          <w:szCs w:val="22"/>
          <w:lang w:val="ro-RO"/>
        </w:rPr>
        <w:sectPr w:rsidR="00142D45" w:rsidRPr="00EB66AC" w:rsidSect="00142D45">
          <w:footerReference w:type="even" r:id="rId9"/>
          <w:footerReference w:type="default" r:id="rId10"/>
          <w:pgSz w:w="11906" w:h="16838" w:code="9"/>
          <w:pgMar w:top="567" w:right="791" w:bottom="567" w:left="1418" w:header="709" w:footer="709" w:gutter="0"/>
          <w:pgNumType w:start="0"/>
          <w:cols w:space="708"/>
          <w:titlePg/>
          <w:docGrid w:linePitch="360"/>
        </w:sectPr>
      </w:pPr>
      <w:r w:rsidRPr="00EB66AC">
        <w:rPr>
          <w:rFonts w:asciiTheme="minorHAnsi" w:hAnsiTheme="minorHAnsi" w:cs="Calibri"/>
          <w:b/>
          <w:bCs/>
          <w:lang w:val="ro-RO"/>
        </w:rPr>
        <w:fldChar w:fldCharType="end"/>
      </w:r>
      <w:bookmarkStart w:id="0" w:name="_Toc342904590"/>
    </w:p>
    <w:p w:rsidR="00C008EA" w:rsidRPr="00EB66AC" w:rsidRDefault="00C008EA" w:rsidP="00142D45">
      <w:pPr>
        <w:spacing w:line="312" w:lineRule="auto"/>
        <w:ind w:firstLine="708"/>
        <w:jc w:val="both"/>
        <w:rPr>
          <w:rFonts w:asciiTheme="minorHAnsi" w:hAnsiTheme="minorHAnsi"/>
          <w:b/>
          <w:sz w:val="22"/>
          <w:szCs w:val="22"/>
          <w:lang w:val="ro-RO"/>
        </w:rPr>
      </w:pPr>
    </w:p>
    <w:p w:rsidR="006C75B6" w:rsidRPr="00EB66AC" w:rsidRDefault="006C75B6" w:rsidP="00142D45">
      <w:pPr>
        <w:spacing w:line="312" w:lineRule="auto"/>
        <w:ind w:firstLine="708"/>
        <w:jc w:val="both"/>
        <w:rPr>
          <w:rFonts w:asciiTheme="minorHAnsi" w:hAnsiTheme="minorHAnsi"/>
          <w:b/>
          <w:sz w:val="22"/>
          <w:szCs w:val="22"/>
          <w:lang w:val="ro-RO"/>
        </w:rPr>
      </w:pPr>
    </w:p>
    <w:p w:rsidR="00467CC7" w:rsidRPr="00EB66AC" w:rsidRDefault="00467CC7" w:rsidP="00142D45">
      <w:pPr>
        <w:spacing w:line="312" w:lineRule="auto"/>
        <w:ind w:firstLine="708"/>
        <w:jc w:val="both"/>
        <w:rPr>
          <w:rFonts w:asciiTheme="minorHAnsi" w:hAnsiTheme="minorHAnsi"/>
          <w:b/>
          <w:sz w:val="22"/>
          <w:szCs w:val="22"/>
          <w:lang w:val="ro-RO"/>
        </w:rPr>
      </w:pPr>
    </w:p>
    <w:p w:rsidR="00467CC7" w:rsidRPr="00EB66AC" w:rsidRDefault="00467CC7" w:rsidP="00142D45">
      <w:pPr>
        <w:spacing w:line="312" w:lineRule="auto"/>
        <w:ind w:firstLine="708"/>
        <w:jc w:val="both"/>
        <w:rPr>
          <w:rFonts w:asciiTheme="minorHAnsi" w:hAnsiTheme="minorHAnsi"/>
          <w:b/>
          <w:sz w:val="22"/>
          <w:szCs w:val="22"/>
          <w:lang w:val="ro-RO"/>
        </w:rPr>
      </w:pPr>
    </w:p>
    <w:p w:rsidR="00467CC7" w:rsidRPr="00EB66AC" w:rsidRDefault="00467CC7" w:rsidP="00142D45">
      <w:pPr>
        <w:spacing w:line="312" w:lineRule="auto"/>
        <w:ind w:firstLine="708"/>
        <w:jc w:val="both"/>
        <w:rPr>
          <w:rFonts w:asciiTheme="minorHAnsi" w:hAnsiTheme="minorHAnsi"/>
          <w:b/>
          <w:sz w:val="22"/>
          <w:szCs w:val="22"/>
          <w:lang w:val="ro-RO"/>
        </w:rPr>
      </w:pPr>
    </w:p>
    <w:p w:rsidR="00467CC7" w:rsidRPr="00EB66AC" w:rsidRDefault="00467CC7" w:rsidP="00142D45">
      <w:pPr>
        <w:spacing w:line="312" w:lineRule="auto"/>
        <w:ind w:firstLine="708"/>
        <w:jc w:val="both"/>
        <w:rPr>
          <w:rFonts w:asciiTheme="minorHAnsi" w:hAnsiTheme="minorHAnsi"/>
          <w:b/>
          <w:sz w:val="22"/>
          <w:szCs w:val="22"/>
          <w:lang w:val="ro-RO"/>
        </w:rPr>
      </w:pPr>
    </w:p>
    <w:p w:rsidR="00467CC7" w:rsidRPr="00EB66AC" w:rsidRDefault="00467CC7"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8A4D35" w:rsidRPr="00EB66AC" w:rsidRDefault="008A4D35" w:rsidP="00142D45">
      <w:pPr>
        <w:spacing w:line="312" w:lineRule="auto"/>
        <w:ind w:firstLine="708"/>
        <w:jc w:val="both"/>
        <w:rPr>
          <w:rFonts w:asciiTheme="minorHAnsi" w:hAnsiTheme="minorHAnsi"/>
          <w:b/>
          <w:sz w:val="22"/>
          <w:szCs w:val="22"/>
          <w:lang w:val="ro-RO"/>
        </w:rPr>
      </w:pPr>
    </w:p>
    <w:p w:rsidR="00467CC7" w:rsidRPr="00EB66AC" w:rsidRDefault="00467CC7" w:rsidP="007B583F">
      <w:pPr>
        <w:spacing w:line="312" w:lineRule="auto"/>
        <w:jc w:val="both"/>
        <w:rPr>
          <w:rFonts w:asciiTheme="minorHAnsi" w:hAnsiTheme="minorHAnsi"/>
          <w:b/>
          <w:sz w:val="22"/>
          <w:szCs w:val="22"/>
          <w:lang w:val="ro-RO"/>
        </w:rPr>
      </w:pPr>
    </w:p>
    <w:p w:rsidR="00C071E6" w:rsidRPr="002D4E3D" w:rsidRDefault="00C071E6" w:rsidP="002D4E3D">
      <w:pPr>
        <w:pStyle w:val="Title"/>
      </w:pPr>
      <w:bookmarkStart w:id="1" w:name="_Toc439240921"/>
      <w:bookmarkStart w:id="2" w:name="_Toc469302887"/>
      <w:bookmarkEnd w:id="0"/>
      <w:r w:rsidRPr="002D4E3D">
        <w:lastRenderedPageBreak/>
        <w:t>Lista abrevierilor</w:t>
      </w:r>
      <w:bookmarkEnd w:id="1"/>
      <w:bookmarkEnd w:id="2"/>
      <w:r w:rsidRPr="002D4E3D">
        <w:t xml:space="preserve">   </w:t>
      </w:r>
    </w:p>
    <w:p w:rsidR="00C071E6" w:rsidRPr="00C071E6" w:rsidRDefault="00C071E6" w:rsidP="00C071E6">
      <w:pPr>
        <w:ind w:left="708"/>
        <w:rPr>
          <w:lang w:val="ro-RO"/>
        </w:rPr>
      </w:pPr>
      <w:r w:rsidRPr="00C071E6">
        <w:rPr>
          <w:lang w:val="ro-RO"/>
        </w:rPr>
        <w:t>A.E.A.J. - Asociaţia Europeană a Judecătorilor Administrativi</w:t>
      </w:r>
    </w:p>
    <w:p w:rsidR="00C071E6" w:rsidRPr="00C071E6" w:rsidRDefault="00C071E6" w:rsidP="00C071E6">
      <w:pPr>
        <w:ind w:left="708"/>
        <w:rPr>
          <w:lang w:val="ro-RO"/>
        </w:rPr>
      </w:pPr>
      <w:r w:rsidRPr="00C071E6">
        <w:rPr>
          <w:lang w:val="ro-RO"/>
        </w:rPr>
        <w:t>art./Art. - articol</w:t>
      </w:r>
    </w:p>
    <w:p w:rsidR="00C071E6" w:rsidRPr="00C071E6" w:rsidRDefault="00C071E6" w:rsidP="00C071E6">
      <w:pPr>
        <w:ind w:left="708"/>
        <w:rPr>
          <w:rFonts w:cs="Calibri"/>
          <w:lang w:val="ro-RO"/>
        </w:rPr>
      </w:pPr>
      <w:r w:rsidRPr="00C071E6">
        <w:rPr>
          <w:rFonts w:cs="Calibri"/>
          <w:lang w:val="ro-RO"/>
        </w:rPr>
        <w:t>B.I.P.R.M. - Biroul de Informare Publică şi Relaţii cu Mass Media</w:t>
      </w:r>
    </w:p>
    <w:p w:rsidR="00C071E6" w:rsidRPr="00C071E6" w:rsidRDefault="00C071E6" w:rsidP="00C071E6">
      <w:pPr>
        <w:ind w:left="708"/>
        <w:rPr>
          <w:lang w:val="ro-RO"/>
        </w:rPr>
      </w:pPr>
      <w:r w:rsidRPr="00C071E6">
        <w:rPr>
          <w:rFonts w:cs="Calibri"/>
          <w:lang w:val="ro-RO"/>
        </w:rPr>
        <w:t>C.C.J.E. – Consiliul Consultativ al Judecătorilor Europeni</w:t>
      </w:r>
    </w:p>
    <w:p w:rsidR="00C071E6" w:rsidRPr="00C071E6" w:rsidRDefault="00C071E6" w:rsidP="00C071E6">
      <w:pPr>
        <w:ind w:left="708"/>
        <w:rPr>
          <w:lang w:val="ro-RO"/>
        </w:rPr>
      </w:pPr>
      <w:r w:rsidRPr="00C071E6">
        <w:rPr>
          <w:lang w:val="ro-RO"/>
        </w:rPr>
        <w:t>C.E. - Comisia Europeană</w:t>
      </w:r>
    </w:p>
    <w:p w:rsidR="00C071E6" w:rsidRPr="00C071E6" w:rsidRDefault="00C071E6" w:rsidP="00C071E6">
      <w:pPr>
        <w:ind w:left="708"/>
        <w:rPr>
          <w:lang w:val="ro-RO"/>
        </w:rPr>
      </w:pPr>
      <w:r w:rsidRPr="00C071E6">
        <w:rPr>
          <w:lang w:val="ro-RO"/>
        </w:rPr>
        <w:t xml:space="preserve">C.E.D.O. - Curtea Europeană a Drepturilor Omului </w:t>
      </w:r>
    </w:p>
    <w:p w:rsidR="00C071E6" w:rsidRPr="00C071E6" w:rsidRDefault="00C071E6" w:rsidP="00C071E6">
      <w:pPr>
        <w:ind w:left="708"/>
        <w:rPr>
          <w:lang w:val="ro-RO"/>
        </w:rPr>
      </w:pPr>
      <w:r w:rsidRPr="00C071E6">
        <w:rPr>
          <w:lang w:val="ro-RO"/>
        </w:rPr>
        <w:t>C.E.P.E.J. – Comisia Europeană pentru Eficienţa Justiţiei</w:t>
      </w:r>
    </w:p>
    <w:p w:rsidR="00C071E6" w:rsidRPr="00C071E6" w:rsidRDefault="00C071E6" w:rsidP="00C071E6">
      <w:pPr>
        <w:ind w:left="708"/>
        <w:rPr>
          <w:lang w:val="ro-RO"/>
        </w:rPr>
      </w:pPr>
      <w:r w:rsidRPr="00C071E6">
        <w:rPr>
          <w:lang w:val="ro-RO"/>
        </w:rPr>
        <w:t>C.J.U.E. - Curtea de Justiţie a Uniunii Europene</w:t>
      </w:r>
    </w:p>
    <w:p w:rsidR="00C071E6" w:rsidRPr="00C071E6" w:rsidRDefault="00C071E6" w:rsidP="00C071E6">
      <w:pPr>
        <w:tabs>
          <w:tab w:val="left" w:pos="684"/>
        </w:tabs>
        <w:ind w:left="708"/>
        <w:rPr>
          <w:lang w:val="ro-RO"/>
        </w:rPr>
      </w:pPr>
      <w:r w:rsidRPr="00C071E6">
        <w:rPr>
          <w:lang w:val="ro-RO"/>
        </w:rPr>
        <w:t>C.S.M. - Consiliul Superior al Magistraturii</w:t>
      </w:r>
    </w:p>
    <w:p w:rsidR="00C071E6" w:rsidRPr="00C071E6" w:rsidRDefault="00C071E6" w:rsidP="00C071E6">
      <w:pPr>
        <w:ind w:left="708"/>
        <w:rPr>
          <w:lang w:val="ro-RO"/>
        </w:rPr>
      </w:pPr>
      <w:r w:rsidRPr="00C071E6">
        <w:rPr>
          <w:lang w:val="ro-RO"/>
        </w:rPr>
        <w:t>D.A.E.R.I.P. - Direcţia Afaceri Europene, relaţii internaţionale, programe</w:t>
      </w:r>
    </w:p>
    <w:p w:rsidR="00C071E6" w:rsidRPr="00C071E6" w:rsidRDefault="00C071E6" w:rsidP="00C071E6">
      <w:pPr>
        <w:ind w:left="708"/>
        <w:rPr>
          <w:lang w:val="ro-RO"/>
        </w:rPr>
      </w:pPr>
      <w:r w:rsidRPr="00C071E6">
        <w:rPr>
          <w:lang w:val="ro-RO"/>
        </w:rPr>
        <w:t>D.I.I.C.O.T. – Direcţia de Investigare a Infracţiunilor de Criminalitate Organizată şi Terorism</w:t>
      </w:r>
    </w:p>
    <w:p w:rsidR="00C071E6" w:rsidRPr="00C071E6" w:rsidRDefault="00C071E6" w:rsidP="00C071E6">
      <w:pPr>
        <w:ind w:left="708"/>
        <w:rPr>
          <w:lang w:val="ro-RO"/>
        </w:rPr>
      </w:pPr>
      <w:r w:rsidRPr="00C071E6">
        <w:rPr>
          <w:lang w:val="ro-RO"/>
        </w:rPr>
        <w:t>D.L.D.C. - Direcţia legislaţie, documentare, contencios</w:t>
      </w:r>
    </w:p>
    <w:p w:rsidR="00C071E6" w:rsidRPr="00C071E6" w:rsidRDefault="00C071E6" w:rsidP="00C071E6">
      <w:pPr>
        <w:tabs>
          <w:tab w:val="center" w:pos="5202"/>
        </w:tabs>
        <w:ind w:left="708"/>
        <w:rPr>
          <w:lang w:val="ro-RO"/>
        </w:rPr>
      </w:pPr>
      <w:r w:rsidRPr="00C071E6">
        <w:rPr>
          <w:lang w:val="ro-RO"/>
        </w:rPr>
        <w:t>D.N.A. - Direcţia Naţională Anticorupţie</w:t>
      </w:r>
      <w:r w:rsidRPr="00C071E6">
        <w:rPr>
          <w:lang w:val="ro-RO"/>
        </w:rPr>
        <w:tab/>
      </w:r>
    </w:p>
    <w:p w:rsidR="00C071E6" w:rsidRPr="00C071E6" w:rsidRDefault="00C071E6" w:rsidP="00C071E6">
      <w:pPr>
        <w:ind w:left="708"/>
        <w:rPr>
          <w:lang w:val="ro-RO"/>
        </w:rPr>
      </w:pPr>
      <w:r w:rsidRPr="00C071E6">
        <w:rPr>
          <w:lang w:val="ro-RO"/>
        </w:rPr>
        <w:t>E.I.P.A. - Institutul European de Administraţie Publică</w:t>
      </w:r>
    </w:p>
    <w:p w:rsidR="00C071E6" w:rsidRPr="00C071E6" w:rsidRDefault="00C071E6" w:rsidP="00C071E6">
      <w:pPr>
        <w:ind w:left="708"/>
        <w:rPr>
          <w:lang w:val="ro-RO"/>
        </w:rPr>
      </w:pPr>
      <w:r w:rsidRPr="00C071E6">
        <w:rPr>
          <w:lang w:val="ro-RO"/>
        </w:rPr>
        <w:t>E.J.T.N./R.E.F.J. - Reţeaua Europeană de Formare Judiciară</w:t>
      </w:r>
    </w:p>
    <w:p w:rsidR="00C071E6" w:rsidRPr="00C071E6" w:rsidRDefault="00C071E6" w:rsidP="00C071E6">
      <w:pPr>
        <w:ind w:left="708"/>
        <w:rPr>
          <w:lang w:val="ro-RO"/>
        </w:rPr>
      </w:pPr>
      <w:r w:rsidRPr="00C071E6">
        <w:rPr>
          <w:lang w:val="ro-RO"/>
        </w:rPr>
        <w:t>E.N.M. - Şcoala Naţională de Magistratură</w:t>
      </w:r>
    </w:p>
    <w:p w:rsidR="00C071E6" w:rsidRPr="00C071E6" w:rsidRDefault="00C071E6" w:rsidP="00C071E6">
      <w:pPr>
        <w:ind w:left="708"/>
        <w:rPr>
          <w:lang w:val="ro-RO"/>
        </w:rPr>
      </w:pPr>
      <w:r w:rsidRPr="00C071E6">
        <w:rPr>
          <w:lang w:val="ro-RO"/>
        </w:rPr>
        <w:t>E.R.A. - Academia de Drept European</w:t>
      </w:r>
    </w:p>
    <w:p w:rsidR="00C071E6" w:rsidRPr="00C071E6" w:rsidRDefault="00C071E6" w:rsidP="00C071E6">
      <w:pPr>
        <w:ind w:left="708"/>
        <w:rPr>
          <w:lang w:val="ro-RO"/>
        </w:rPr>
      </w:pPr>
      <w:r w:rsidRPr="00C071E6">
        <w:rPr>
          <w:lang w:val="ro-RO"/>
        </w:rPr>
        <w:t>F.E.N. – Finanţare externă nerambursabilă</w:t>
      </w:r>
    </w:p>
    <w:p w:rsidR="00C071E6" w:rsidRPr="00C071E6" w:rsidRDefault="00C071E6" w:rsidP="00C071E6">
      <w:pPr>
        <w:ind w:left="708"/>
        <w:rPr>
          <w:lang w:val="ro-RO"/>
        </w:rPr>
      </w:pPr>
      <w:r w:rsidRPr="00C071E6">
        <w:rPr>
          <w:lang w:val="ro-RO"/>
        </w:rPr>
        <w:t>F.T.S. – Fondul Tematic Securitate</w:t>
      </w:r>
    </w:p>
    <w:p w:rsidR="00C071E6" w:rsidRPr="00C071E6" w:rsidRDefault="00C071E6" w:rsidP="00C071E6">
      <w:pPr>
        <w:ind w:left="708"/>
        <w:rPr>
          <w:lang w:val="ro-RO"/>
        </w:rPr>
      </w:pPr>
      <w:r w:rsidRPr="00C071E6">
        <w:rPr>
          <w:lang w:val="ro-RO"/>
        </w:rPr>
        <w:t>GRECO – Grupul de state împotriva corupţiei</w:t>
      </w:r>
    </w:p>
    <w:p w:rsidR="00C071E6" w:rsidRPr="00C071E6" w:rsidRDefault="00C071E6" w:rsidP="00C071E6">
      <w:pPr>
        <w:ind w:left="708"/>
        <w:rPr>
          <w:lang w:val="ro-RO"/>
        </w:rPr>
      </w:pPr>
      <w:r w:rsidRPr="00C071E6">
        <w:rPr>
          <w:lang w:val="ro-RO"/>
        </w:rPr>
        <w:t>H.G. – Hotărârea Guvernului României</w:t>
      </w:r>
    </w:p>
    <w:p w:rsidR="00C071E6" w:rsidRPr="00C071E6" w:rsidRDefault="00C071E6" w:rsidP="00C071E6">
      <w:pPr>
        <w:ind w:left="708"/>
        <w:rPr>
          <w:lang w:val="ro-RO"/>
        </w:rPr>
      </w:pPr>
      <w:r w:rsidRPr="00C071E6">
        <w:rPr>
          <w:lang w:val="ro-RO"/>
        </w:rPr>
        <w:t>Hot. - hotărâre</w:t>
      </w:r>
    </w:p>
    <w:p w:rsidR="00C071E6" w:rsidRPr="00C071E6" w:rsidRDefault="00C071E6" w:rsidP="00C071E6">
      <w:pPr>
        <w:ind w:left="708"/>
        <w:rPr>
          <w:lang w:val="ro-RO"/>
        </w:rPr>
      </w:pPr>
      <w:r w:rsidRPr="00C071E6">
        <w:rPr>
          <w:lang w:val="ro-RO"/>
        </w:rPr>
        <w:t>I.G.P.R. – Inspectoratul General al Poliţiei Române</w:t>
      </w:r>
    </w:p>
    <w:p w:rsidR="00C071E6" w:rsidRPr="00C071E6" w:rsidRDefault="00C071E6" w:rsidP="00C071E6">
      <w:pPr>
        <w:ind w:left="708"/>
        <w:rPr>
          <w:lang w:val="ro-RO"/>
        </w:rPr>
      </w:pPr>
      <w:r w:rsidRPr="00C071E6">
        <w:rPr>
          <w:lang w:val="ro-RO"/>
        </w:rPr>
        <w:t>I.J. – Inspecţia Judiciară</w:t>
      </w:r>
    </w:p>
    <w:p w:rsidR="00C071E6" w:rsidRPr="00C071E6" w:rsidRDefault="00C071E6" w:rsidP="00C071E6">
      <w:pPr>
        <w:ind w:left="708"/>
        <w:rPr>
          <w:lang w:val="ro-RO"/>
        </w:rPr>
      </w:pPr>
      <w:r w:rsidRPr="00C071E6">
        <w:rPr>
          <w:lang w:val="ro-RO"/>
        </w:rPr>
        <w:t>I.N.E.C. - Institutul Naţional de Expertize Criminalistice</w:t>
      </w:r>
    </w:p>
    <w:p w:rsidR="00C071E6" w:rsidRPr="00C071E6" w:rsidRDefault="00C071E6" w:rsidP="00C071E6">
      <w:pPr>
        <w:ind w:left="708"/>
        <w:rPr>
          <w:lang w:val="ro-RO"/>
        </w:rPr>
      </w:pPr>
      <w:r w:rsidRPr="00C071E6">
        <w:rPr>
          <w:lang w:val="ro-RO"/>
        </w:rPr>
        <w:t xml:space="preserve">I.N.M. - Institutul Naţional al Magistraturii </w:t>
      </w:r>
    </w:p>
    <w:p w:rsidR="00C071E6" w:rsidRPr="00C071E6" w:rsidRDefault="00C071E6" w:rsidP="00C071E6">
      <w:pPr>
        <w:ind w:left="708"/>
        <w:rPr>
          <w:lang w:val="ro-RO"/>
        </w:rPr>
      </w:pPr>
      <w:r w:rsidRPr="00C071E6">
        <w:rPr>
          <w:lang w:val="ro-RO"/>
        </w:rPr>
        <w:t>I.N.R. – Institutul Notarial Român</w:t>
      </w:r>
    </w:p>
    <w:p w:rsidR="00C071E6" w:rsidRPr="00C071E6" w:rsidRDefault="00C071E6" w:rsidP="00C071E6">
      <w:pPr>
        <w:ind w:left="708"/>
        <w:rPr>
          <w:lang w:val="ro-RO"/>
        </w:rPr>
      </w:pPr>
      <w:r w:rsidRPr="00C071E6">
        <w:rPr>
          <w:lang w:val="ro-RO"/>
        </w:rPr>
        <w:t>Î.C.C.J. - Înalta Curte de Casaţie şi Justiţie</w:t>
      </w:r>
    </w:p>
    <w:p w:rsidR="00C071E6" w:rsidRPr="00C071E6" w:rsidRDefault="00C071E6" w:rsidP="00C071E6">
      <w:pPr>
        <w:ind w:left="708"/>
        <w:rPr>
          <w:lang w:val="ro-RO"/>
        </w:rPr>
      </w:pPr>
      <w:r w:rsidRPr="00C071E6">
        <w:rPr>
          <w:lang w:val="ro-RO"/>
        </w:rPr>
        <w:t>I.R.Z. - Fundaţia Germană pentru Cooperare Juridică Internaţională</w:t>
      </w:r>
    </w:p>
    <w:p w:rsidR="00C071E6" w:rsidRPr="00C071E6" w:rsidRDefault="00C071E6" w:rsidP="00C071E6">
      <w:pPr>
        <w:ind w:left="708"/>
        <w:rPr>
          <w:lang w:val="ro-RO"/>
        </w:rPr>
      </w:pPr>
      <w:r w:rsidRPr="00C071E6">
        <w:rPr>
          <w:lang w:val="ro-RO"/>
        </w:rPr>
        <w:t>M.C.V. - Mecanismul de Cooperare şi Verificare</w:t>
      </w:r>
    </w:p>
    <w:p w:rsidR="00C071E6" w:rsidRPr="00C071E6" w:rsidRDefault="00C071E6" w:rsidP="00C071E6">
      <w:pPr>
        <w:ind w:left="708"/>
        <w:rPr>
          <w:lang w:val="ro-RO"/>
        </w:rPr>
      </w:pPr>
      <w:r w:rsidRPr="00C071E6">
        <w:rPr>
          <w:lang w:val="ro-RO"/>
        </w:rPr>
        <w:t>M.J. - Ministerul Justiţiei</w:t>
      </w:r>
    </w:p>
    <w:p w:rsidR="00C071E6" w:rsidRPr="00C071E6" w:rsidRDefault="00C071E6" w:rsidP="00C071E6">
      <w:pPr>
        <w:ind w:left="708"/>
        <w:rPr>
          <w:lang w:val="ro-RO"/>
        </w:rPr>
      </w:pPr>
      <w:r w:rsidRPr="00C071E6">
        <w:rPr>
          <w:lang w:val="ro-RO"/>
        </w:rPr>
        <w:t>M.F.P. – Ministerul Finanţelor Publice</w:t>
      </w:r>
    </w:p>
    <w:p w:rsidR="00C071E6" w:rsidRPr="00C071E6" w:rsidRDefault="00C071E6" w:rsidP="00C071E6">
      <w:pPr>
        <w:ind w:left="708"/>
        <w:rPr>
          <w:lang w:val="ro-RO"/>
        </w:rPr>
      </w:pPr>
      <w:r w:rsidRPr="00C071E6">
        <w:rPr>
          <w:lang w:val="ro-RO"/>
        </w:rPr>
        <w:t>nr. – număr</w:t>
      </w:r>
    </w:p>
    <w:p w:rsidR="00C071E6" w:rsidRPr="00C071E6" w:rsidRDefault="00C071E6" w:rsidP="00C071E6">
      <w:pPr>
        <w:ind w:left="708"/>
        <w:rPr>
          <w:lang w:val="ro-RO"/>
        </w:rPr>
      </w:pPr>
      <w:r w:rsidRPr="00C071E6">
        <w:rPr>
          <w:lang w:val="ro-RO"/>
        </w:rPr>
        <w:t>O.E.C.D. – Organizaţia pentru Cooperare şi Dezvoltare Economică</w:t>
      </w:r>
    </w:p>
    <w:p w:rsidR="00C071E6" w:rsidRPr="00C071E6" w:rsidRDefault="00C071E6" w:rsidP="00C071E6">
      <w:pPr>
        <w:ind w:left="708"/>
        <w:rPr>
          <w:lang w:val="ro-RO"/>
        </w:rPr>
      </w:pPr>
      <w:r w:rsidRPr="00C071E6">
        <w:rPr>
          <w:lang w:val="ro-RO"/>
        </w:rPr>
        <w:t>O.U.G. – Ordonanţa de Urgenţă a Guvernului</w:t>
      </w:r>
    </w:p>
    <w:p w:rsidR="00C071E6" w:rsidRDefault="00C071E6" w:rsidP="00C071E6">
      <w:pPr>
        <w:ind w:left="708"/>
        <w:rPr>
          <w:lang w:val="ro-RO"/>
        </w:rPr>
      </w:pPr>
      <w:r w:rsidRPr="00C071E6">
        <w:rPr>
          <w:lang w:val="ro-RO"/>
        </w:rPr>
        <w:t>P.Î.C.C.J. - Parchetul de pe lângă Înalta Curte de Casaţie şi Justiţie</w:t>
      </w:r>
    </w:p>
    <w:p w:rsidR="00360624" w:rsidRDefault="00360624" w:rsidP="00C071E6">
      <w:pPr>
        <w:ind w:left="708"/>
        <w:rPr>
          <w:lang w:val="ro-RO"/>
        </w:rPr>
      </w:pPr>
      <w:r>
        <w:rPr>
          <w:lang w:val="ro-RO"/>
        </w:rPr>
        <w:t>P.C.A-  parchet de pe lângă curtea de apel</w:t>
      </w:r>
    </w:p>
    <w:p w:rsidR="00D7133F" w:rsidRDefault="00D7133F" w:rsidP="00C071E6">
      <w:pPr>
        <w:ind w:left="708"/>
        <w:rPr>
          <w:lang w:val="ro-RO"/>
        </w:rPr>
      </w:pPr>
      <w:r w:rsidRPr="00D7133F">
        <w:rPr>
          <w:rFonts w:asciiTheme="minorHAnsi" w:hAnsiTheme="minorHAnsi"/>
          <w:lang w:val="ro-RO"/>
        </w:rPr>
        <w:t>POCA</w:t>
      </w:r>
      <w:r>
        <w:rPr>
          <w:rFonts w:asciiTheme="minorHAnsi" w:hAnsiTheme="minorHAnsi"/>
          <w:lang w:val="ro-RO"/>
        </w:rPr>
        <w:t xml:space="preserve"> - </w:t>
      </w:r>
      <w:r w:rsidR="00485BD4" w:rsidRPr="00485BD4">
        <w:rPr>
          <w:rFonts w:asciiTheme="minorHAnsi" w:hAnsiTheme="minorHAnsi"/>
          <w:lang w:val="ro-RO"/>
        </w:rPr>
        <w:t>Programul Operaţional Capacitate Administrativă 2014-2020</w:t>
      </w:r>
    </w:p>
    <w:p w:rsidR="00360624" w:rsidRDefault="00360624" w:rsidP="00C071E6">
      <w:pPr>
        <w:ind w:left="708"/>
        <w:rPr>
          <w:lang w:val="ro-RO"/>
        </w:rPr>
      </w:pPr>
      <w:r>
        <w:rPr>
          <w:lang w:val="ro-RO"/>
        </w:rPr>
        <w:t>P.T.- parchet de pe lângă tribunal</w:t>
      </w:r>
    </w:p>
    <w:p w:rsidR="00360624" w:rsidRPr="00C071E6" w:rsidRDefault="00360624" w:rsidP="00C071E6">
      <w:pPr>
        <w:ind w:left="708"/>
        <w:rPr>
          <w:lang w:val="ro-RO"/>
        </w:rPr>
      </w:pPr>
      <w:r>
        <w:rPr>
          <w:lang w:val="ro-RO"/>
        </w:rPr>
        <w:t>P.J. - parchet de pe lângă judecătorie</w:t>
      </w:r>
    </w:p>
    <w:p w:rsidR="00C071E6" w:rsidRDefault="00C071E6" w:rsidP="00C071E6">
      <w:pPr>
        <w:ind w:left="708"/>
        <w:rPr>
          <w:lang w:val="ro-RO"/>
        </w:rPr>
      </w:pPr>
      <w:r w:rsidRPr="00C071E6">
        <w:rPr>
          <w:lang w:val="ro-RO"/>
        </w:rPr>
        <w:t>R.E.C.J. - Reţeaua Europeană a Consiliilor Judiciare</w:t>
      </w:r>
    </w:p>
    <w:p w:rsidR="002A2171" w:rsidRPr="00C071E6" w:rsidRDefault="002A2171" w:rsidP="00C071E6">
      <w:pPr>
        <w:ind w:left="708"/>
        <w:rPr>
          <w:lang w:val="ro-RO"/>
        </w:rPr>
      </w:pPr>
      <w:r w:rsidRPr="005B4432">
        <w:rPr>
          <w:lang w:val="ro-RO"/>
        </w:rPr>
        <w:t>ROLII</w:t>
      </w:r>
      <w:r>
        <w:rPr>
          <w:lang w:val="ro-RO"/>
        </w:rPr>
        <w:t xml:space="preserve"> - </w:t>
      </w:r>
      <w:r w:rsidR="00334137" w:rsidRPr="00334137">
        <w:rPr>
          <w:noProof/>
          <w:lang w:val="ro-RO"/>
        </w:rPr>
        <w:t>Portalului de Jurisprudenţă Românească</w:t>
      </w:r>
    </w:p>
    <w:p w:rsidR="00C071E6" w:rsidRPr="00C071E6" w:rsidRDefault="00C071E6" w:rsidP="00C071E6">
      <w:pPr>
        <w:ind w:left="708"/>
        <w:rPr>
          <w:lang w:val="ro-RO"/>
        </w:rPr>
      </w:pPr>
      <w:r w:rsidRPr="00C071E6">
        <w:rPr>
          <w:lang w:val="ro-RO"/>
        </w:rPr>
        <w:t>S.A.E.R.I. – Serviciul afaceri europene şi relaţii internaţionale</w:t>
      </w:r>
    </w:p>
    <w:p w:rsidR="00C071E6" w:rsidRPr="00C071E6" w:rsidRDefault="00C071E6" w:rsidP="00C071E6">
      <w:pPr>
        <w:ind w:left="708"/>
        <w:rPr>
          <w:lang w:val="ro-RO"/>
        </w:rPr>
      </w:pPr>
      <w:r w:rsidRPr="00C071E6">
        <w:rPr>
          <w:lang w:val="ro-RO"/>
        </w:rPr>
        <w:t>S.N.G. - Şcoala Naţională de Grefieri</w:t>
      </w:r>
    </w:p>
    <w:p w:rsidR="00C071E6" w:rsidRPr="00C071E6" w:rsidRDefault="00C071E6" w:rsidP="00C071E6">
      <w:pPr>
        <w:ind w:left="708"/>
        <w:rPr>
          <w:lang w:val="ro-RO"/>
        </w:rPr>
      </w:pPr>
      <w:r w:rsidRPr="00C071E6">
        <w:rPr>
          <w:lang w:val="ro-RO"/>
        </w:rPr>
        <w:t>U.E. - Uniunea Europeană</w:t>
      </w:r>
    </w:p>
    <w:p w:rsidR="00C071E6" w:rsidRPr="00C071E6" w:rsidRDefault="00C071E6" w:rsidP="00C071E6">
      <w:pPr>
        <w:ind w:left="708"/>
        <w:rPr>
          <w:lang w:val="ro-RO"/>
        </w:rPr>
      </w:pPr>
      <w:r w:rsidRPr="00C071E6">
        <w:rPr>
          <w:lang w:val="ro-RO"/>
        </w:rPr>
        <w:t>U.N.B.R. - Uniunea Naţională a Barourilor din România</w:t>
      </w:r>
    </w:p>
    <w:p w:rsidR="00C071E6" w:rsidRPr="00C071E6" w:rsidRDefault="00C071E6" w:rsidP="00C071E6">
      <w:pPr>
        <w:ind w:left="708"/>
        <w:rPr>
          <w:rFonts w:cs="Calibri"/>
          <w:lang w:val="ro-RO"/>
        </w:rPr>
      </w:pPr>
      <w:r w:rsidRPr="00C071E6">
        <w:rPr>
          <w:rFonts w:cs="Calibri"/>
          <w:lang w:val="ro-RO"/>
        </w:rPr>
        <w:t>U.C.A.A.P.I. – Unitatea Centrală de Armonizare pentru Auditul Public Intern</w:t>
      </w:r>
    </w:p>
    <w:p w:rsidR="00C071E6" w:rsidRPr="00C071E6" w:rsidRDefault="00C071E6" w:rsidP="00C071E6">
      <w:pPr>
        <w:ind w:firstLine="708"/>
        <w:jc w:val="both"/>
        <w:rPr>
          <w:b/>
          <w:lang w:val="ro-RO"/>
        </w:rPr>
      </w:pPr>
    </w:p>
    <w:p w:rsidR="00C071E6" w:rsidRDefault="00C071E6" w:rsidP="001349DE">
      <w:pPr>
        <w:widowControl w:val="0"/>
        <w:autoSpaceDE w:val="0"/>
        <w:autoSpaceDN w:val="0"/>
        <w:adjustRightInd w:val="0"/>
        <w:jc w:val="both"/>
        <w:rPr>
          <w:rFonts w:asciiTheme="minorHAnsi" w:hAnsiTheme="minorHAnsi"/>
          <w:b/>
          <w:lang w:val="ro-RO"/>
        </w:rPr>
      </w:pPr>
    </w:p>
    <w:p w:rsidR="00C071E6" w:rsidRPr="00EB66AC" w:rsidRDefault="00C071E6" w:rsidP="0065772C">
      <w:pPr>
        <w:widowControl w:val="0"/>
        <w:autoSpaceDE w:val="0"/>
        <w:autoSpaceDN w:val="0"/>
        <w:adjustRightInd w:val="0"/>
        <w:ind w:firstLine="706"/>
        <w:jc w:val="both"/>
        <w:rPr>
          <w:rFonts w:asciiTheme="minorHAnsi" w:hAnsiTheme="minorHAnsi"/>
          <w:b/>
          <w:lang w:val="ro-RO"/>
        </w:rPr>
      </w:pPr>
    </w:p>
    <w:p w:rsidR="00E96E4B" w:rsidRPr="00527538" w:rsidRDefault="0065772C" w:rsidP="00527538">
      <w:pPr>
        <w:pStyle w:val="Title"/>
      </w:pPr>
      <w:bookmarkStart w:id="3" w:name="_Toc469302888"/>
      <w:r w:rsidRPr="00EB66AC">
        <w:lastRenderedPageBreak/>
        <w:t xml:space="preserve">Cuvânt înainte </w:t>
      </w:r>
      <w:bookmarkEnd w:id="3"/>
    </w:p>
    <w:p w:rsidR="00B0294B" w:rsidRPr="00B0294B" w:rsidRDefault="00E96E4B" w:rsidP="00B0294B">
      <w:pPr>
        <w:jc w:val="both"/>
        <w:rPr>
          <w:rFonts w:asciiTheme="minorHAnsi" w:hAnsiTheme="minorHAnsi"/>
          <w:bCs/>
          <w:noProof/>
          <w:shd w:val="clear" w:color="auto" w:fill="FFFFFF"/>
          <w:lang w:val="ro-RO"/>
        </w:rPr>
      </w:pPr>
      <w:r w:rsidRPr="00E96E4B">
        <w:rPr>
          <w:rFonts w:asciiTheme="minorHAnsi" w:hAnsiTheme="minorHAnsi"/>
          <w:bCs/>
          <w:noProof/>
          <w:shd w:val="clear" w:color="auto" w:fill="FFFFFF"/>
          <w:lang w:val="ro-RO"/>
        </w:rPr>
        <w:t xml:space="preserve">            </w:t>
      </w:r>
      <w:r w:rsidR="00422075">
        <w:rPr>
          <w:rFonts w:asciiTheme="minorHAnsi" w:hAnsiTheme="minorHAnsi"/>
          <w:bCs/>
          <w:noProof/>
          <w:shd w:val="clear" w:color="auto" w:fill="FFFFFF"/>
          <w:lang w:val="ro-RO"/>
        </w:rPr>
        <w:t xml:space="preserve"> </w:t>
      </w:r>
      <w:r w:rsidR="00B0294B" w:rsidRPr="00B0294B">
        <w:rPr>
          <w:rFonts w:asciiTheme="minorHAnsi" w:hAnsiTheme="minorHAnsi"/>
          <w:bCs/>
          <w:noProof/>
          <w:shd w:val="clear" w:color="auto" w:fill="FFFFFF"/>
          <w:lang w:val="ro-RO"/>
        </w:rPr>
        <w:t xml:space="preserve">1 ianuarie 2017 marchează un deceniu de la momentul la care România a devenit stat membru al Uniunii Europene. </w:t>
      </w:r>
    </w:p>
    <w:p w:rsidR="00B0294B" w:rsidRPr="00B0294B" w:rsidRDefault="00B0294B" w:rsidP="00B0294B">
      <w:pPr>
        <w:jc w:val="both"/>
        <w:rPr>
          <w:rFonts w:asciiTheme="minorHAnsi" w:hAnsiTheme="minorHAnsi"/>
          <w:bCs/>
          <w:noProof/>
          <w:shd w:val="clear" w:color="auto" w:fill="FFFFFF"/>
          <w:lang w:val="ro-RO"/>
        </w:rPr>
      </w:pPr>
      <w:r w:rsidRPr="00B0294B">
        <w:rPr>
          <w:rFonts w:asciiTheme="minorHAnsi" w:hAnsiTheme="minorHAnsi"/>
          <w:bCs/>
          <w:noProof/>
          <w:shd w:val="clear" w:color="auto" w:fill="FFFFFF"/>
          <w:lang w:val="ro-RO"/>
        </w:rPr>
        <w:t xml:space="preserve">            Este o dată cu importante semnificaţii pentru evoluţia reformelor în domeniul justiţiei, iniţiate prin adoptarea, în anul 2004, a pachetului de legi specifice sistemului judiciar. Piatră de încercare în alinierea la standardele europene, justiţia română a beneficiat - prin instituirea mecanismului de cooperare şi verificare periodică a progreselor - de sprijin consistent pentru remedierea deficienţelor şi consolidarea sa. </w:t>
      </w:r>
    </w:p>
    <w:p w:rsidR="00422075" w:rsidRDefault="00B0294B" w:rsidP="00B0294B">
      <w:pPr>
        <w:jc w:val="both"/>
        <w:rPr>
          <w:rFonts w:asciiTheme="minorHAnsi" w:hAnsiTheme="minorHAnsi"/>
          <w:bCs/>
          <w:noProof/>
          <w:shd w:val="clear" w:color="auto" w:fill="FFFFFF"/>
          <w:lang w:val="ro-RO"/>
        </w:rPr>
      </w:pPr>
      <w:r w:rsidRPr="00B0294B">
        <w:rPr>
          <w:rFonts w:asciiTheme="minorHAnsi" w:hAnsiTheme="minorHAnsi"/>
          <w:bCs/>
          <w:noProof/>
          <w:shd w:val="clear" w:color="auto" w:fill="FFFFFF"/>
          <w:lang w:val="ro-RO"/>
        </w:rPr>
        <w:t xml:space="preserve">            Prin întreaga sa activitate, Consiliul Superior al Magistraturii, în strânsă colaborare cu instanţele, parchetele şi alţi factori de decizie în domeniul reformei judiciare, a urmărit cu fermitate, an de an, îndeplinirea condiţionalităţilor </w:t>
      </w:r>
    </w:p>
    <w:p w:rsidR="00B0294B" w:rsidRPr="00B0294B" w:rsidRDefault="00B0294B" w:rsidP="00B0294B">
      <w:pPr>
        <w:jc w:val="both"/>
        <w:rPr>
          <w:rFonts w:asciiTheme="minorHAnsi" w:hAnsiTheme="minorHAnsi"/>
          <w:bCs/>
          <w:noProof/>
          <w:shd w:val="clear" w:color="auto" w:fill="FFFFFF"/>
          <w:lang w:val="ro-RO"/>
        </w:rPr>
      </w:pPr>
      <w:r w:rsidRPr="00B0294B">
        <w:rPr>
          <w:rFonts w:asciiTheme="minorHAnsi" w:hAnsiTheme="minorHAnsi"/>
          <w:bCs/>
          <w:noProof/>
          <w:shd w:val="clear" w:color="auto" w:fill="FFFFFF"/>
          <w:lang w:val="ro-RO"/>
        </w:rPr>
        <w:t>stabilite în domeniul justiţiei, în scopul întăririi independenţei şi eficientizării activităţii sale.</w:t>
      </w:r>
    </w:p>
    <w:p w:rsidR="00B0294B" w:rsidRPr="00B0294B" w:rsidRDefault="00B0294B" w:rsidP="00B0294B">
      <w:pPr>
        <w:jc w:val="both"/>
        <w:rPr>
          <w:noProof/>
          <w:lang w:val="ro-RO"/>
        </w:rPr>
      </w:pPr>
      <w:r w:rsidRPr="00B0294B">
        <w:rPr>
          <w:rFonts w:asciiTheme="minorHAnsi" w:hAnsiTheme="minorHAnsi"/>
          <w:bCs/>
          <w:noProof/>
          <w:shd w:val="clear" w:color="auto" w:fill="FFFFFF"/>
          <w:lang w:val="ro-RO"/>
        </w:rPr>
        <w:t xml:space="preserve">            Din perspectiva acţiunilor care privesc sau care intră în sfera de acţiune a Consiliului  </w:t>
      </w:r>
      <w:r w:rsidRPr="00B0294B">
        <w:rPr>
          <w:noProof/>
          <w:lang w:val="ro-RO"/>
        </w:rPr>
        <w:t>Superior al Magistraturii î</w:t>
      </w:r>
      <w:r w:rsidRPr="00B0294B">
        <w:rPr>
          <w:rFonts w:asciiTheme="minorHAnsi" w:hAnsiTheme="minorHAnsi"/>
          <w:bCs/>
          <w:noProof/>
          <w:shd w:val="clear" w:color="auto" w:fill="FFFFFF"/>
          <w:lang w:val="ro-RO"/>
        </w:rPr>
        <w:t xml:space="preserve">n realizarea reformei justiţiei, rapoartele MCV au relevat progrese însemnate, dintre care amintim: </w:t>
      </w:r>
      <w:r w:rsidRPr="00B0294B">
        <w:rPr>
          <w:noProof/>
          <w:lang w:val="ro-RO"/>
        </w:rPr>
        <w:t xml:space="preserve">consolidarea instituțională a Consiliului și a rolului său de garant al independenței justiției, modalităţile de recrutare şi promovare a magistraţilor, cariera judecătorilor şi procurorilor, numirile în funcțiile de conducere la nivel înalt - Înalta Curte de Casație și Justiție și în cadrul Ministerului Public, implementarea noilor coduri de procedură civilă şi penală. </w:t>
      </w:r>
    </w:p>
    <w:p w:rsidR="00B0294B" w:rsidRPr="00B0294B" w:rsidRDefault="00B0294B" w:rsidP="00B0294B">
      <w:pPr>
        <w:jc w:val="both"/>
        <w:rPr>
          <w:noProof/>
          <w:lang w:val="ro-RO"/>
        </w:rPr>
      </w:pPr>
      <w:r w:rsidRPr="00B0294B">
        <w:rPr>
          <w:noProof/>
          <w:lang w:val="ro-RO"/>
        </w:rPr>
        <w:t xml:space="preserve">            Toate aceste realizări au contribuit la consolidarea statului de drept şi asigurarea independenţei justiţiei în beneficiul cetăţenilor.</w:t>
      </w:r>
    </w:p>
    <w:p w:rsidR="00B0294B" w:rsidRPr="00B0294B" w:rsidRDefault="00B0294B" w:rsidP="00B0294B">
      <w:pPr>
        <w:jc w:val="both"/>
        <w:rPr>
          <w:rFonts w:asciiTheme="minorHAnsi" w:hAnsiTheme="minorHAnsi"/>
          <w:noProof/>
          <w:lang w:val="ro-RO"/>
        </w:rPr>
      </w:pPr>
      <w:r w:rsidRPr="00B0294B">
        <w:rPr>
          <w:rFonts w:asciiTheme="minorHAnsi" w:hAnsiTheme="minorHAnsi"/>
          <w:bCs/>
          <w:noProof/>
          <w:shd w:val="clear" w:color="auto" w:fill="FFFFFF"/>
          <w:lang w:val="ro-RO"/>
        </w:rPr>
        <w:t xml:space="preserve">            În strânsă legătură cu recomandările Comisiei Europene, a</w:t>
      </w:r>
      <w:r w:rsidRPr="00B0294B">
        <w:rPr>
          <w:rFonts w:asciiTheme="minorHAnsi" w:hAnsiTheme="minorHAnsi"/>
          <w:noProof/>
          <w:lang w:val="ro-RO"/>
        </w:rPr>
        <w:t xml:space="preserve">şteptările societăţii vizând modul de înfăptuire a justiţiei au devenit din ce în ce mai exigente. Corelativ, nevoia de informare a mass mediei şi publicului despre activitatea justiţiei a devenit tot mai mare. </w:t>
      </w:r>
    </w:p>
    <w:p w:rsidR="00B0294B" w:rsidRPr="00B0294B" w:rsidRDefault="00B0294B" w:rsidP="00B0294B">
      <w:pPr>
        <w:jc w:val="both"/>
        <w:rPr>
          <w:rFonts w:asciiTheme="minorHAnsi" w:hAnsiTheme="minorHAnsi"/>
          <w:noProof/>
          <w:lang w:val="ro-RO"/>
        </w:rPr>
      </w:pPr>
      <w:r w:rsidRPr="00B0294B">
        <w:rPr>
          <w:rFonts w:asciiTheme="minorHAnsi" w:hAnsiTheme="minorHAnsi"/>
          <w:noProof/>
          <w:lang w:val="ro-RO"/>
        </w:rPr>
        <w:t xml:space="preserve">            Recentele date ale Eurobarometrului Comisiei Europene arată însă că, în ultimul an, sistemul judiciar românesc a înregistrat o însemnată cotă de pierdere a credibilității (13%), comparativ cu anul 2015. </w:t>
      </w:r>
    </w:p>
    <w:p w:rsidR="00B0294B" w:rsidRPr="00B0294B" w:rsidRDefault="00B0294B" w:rsidP="00B0294B">
      <w:pPr>
        <w:jc w:val="both"/>
        <w:rPr>
          <w:rFonts w:asciiTheme="minorHAnsi" w:hAnsiTheme="minorHAnsi"/>
          <w:noProof/>
          <w:lang w:val="ro-RO"/>
        </w:rPr>
      </w:pPr>
      <w:r w:rsidRPr="00B0294B">
        <w:rPr>
          <w:rFonts w:asciiTheme="minorHAnsi" w:hAnsiTheme="minorHAnsi"/>
          <w:noProof/>
          <w:lang w:val="ro-RO"/>
        </w:rPr>
        <w:t xml:space="preserve">            Mai mult, datele statistice aferente perioadei 2013 - 2015 relevă că instanţele din România au avut pe rol, în fiecare an, un număr de peste 3.000.000 de dosare, în timp ce volumul de activitate al parchetelor în aceeaşi perioadă a fost de asemenea, de peste 3.000.000 lucrări, din care în medie 1.800.000 dosare penale anual. Practic, raportat la populaţia ţării, o evaluare primară a încărcăturii pe instanţe şi parchete denotă că un număr foarte ridicat de persoane sunt anual implicate în proceduri judiciare. </w:t>
      </w:r>
    </w:p>
    <w:p w:rsidR="00B0294B" w:rsidRPr="00B0294B" w:rsidRDefault="00B0294B" w:rsidP="00B0294B">
      <w:pPr>
        <w:jc w:val="both"/>
        <w:rPr>
          <w:rFonts w:asciiTheme="minorHAnsi" w:hAnsiTheme="minorHAnsi"/>
          <w:noProof/>
          <w:lang w:val="ro-RO"/>
        </w:rPr>
      </w:pPr>
      <w:r w:rsidRPr="00B0294B">
        <w:rPr>
          <w:rFonts w:asciiTheme="minorHAnsi" w:hAnsiTheme="minorHAnsi"/>
          <w:noProof/>
          <w:lang w:val="ro-RO"/>
        </w:rPr>
        <w:t xml:space="preserve">           Dincolo de posibilele explicaţii sociologice, culturale sau politice, asemenea date ar trebui să ridice un serios semnal de alarmă nu doar pentru cei care conduc instituţiile judiciare, judecătorii şi procurorii care îşi exercită zi de zi profesia în instanţele şi parchetele din România, ci şi pentru clasa politică, mass media, societate şi, îndeosebi, cetăţeni – beneficiarii finali ai oricărui sistem de justiţie.</w:t>
      </w:r>
    </w:p>
    <w:p w:rsidR="00B0294B" w:rsidRPr="00B0294B" w:rsidRDefault="00B0294B" w:rsidP="00B0294B">
      <w:pPr>
        <w:jc w:val="both"/>
        <w:rPr>
          <w:rFonts w:asciiTheme="minorHAnsi" w:hAnsiTheme="minorHAnsi"/>
          <w:noProof/>
          <w:lang w:val="ro-RO"/>
        </w:rPr>
      </w:pPr>
      <w:r w:rsidRPr="00B0294B">
        <w:rPr>
          <w:rFonts w:asciiTheme="minorHAnsi" w:hAnsiTheme="minorHAnsi"/>
          <w:noProof/>
          <w:lang w:val="ro-RO"/>
        </w:rPr>
        <w:t xml:space="preserve">           Nu este posibil ca toţi cei implicaţi în procedurile judiciare să obţină câştig de cauză, însă, indiferent de felul în care soluţia pronunţată le împlineşte sau nu aşteptările, este imperios necesar ca toţi factorii implicaţi – judiciar, legislativ şi executiv – să ofere celor angajaţi în proceduri judiciare cadrul optim pentru înfăptuirea justiţiei, un cadru în care justiţiabilii să se simtă trataţi corect, cu consecinţa creşterii încrederii în justiţie.</w:t>
      </w:r>
    </w:p>
    <w:p w:rsidR="00B0294B" w:rsidRPr="00B0294B" w:rsidRDefault="00B0294B" w:rsidP="00B0294B">
      <w:pPr>
        <w:ind w:firstLine="720"/>
        <w:jc w:val="both"/>
        <w:rPr>
          <w:rFonts w:asciiTheme="minorHAnsi" w:hAnsiTheme="minorHAnsi"/>
          <w:noProof/>
          <w:lang w:val="ro-RO"/>
        </w:rPr>
      </w:pPr>
      <w:r w:rsidRPr="00B0294B">
        <w:rPr>
          <w:rFonts w:asciiTheme="minorHAnsi" w:hAnsiTheme="minorHAnsi"/>
          <w:noProof/>
          <w:lang w:val="ro-RO"/>
        </w:rPr>
        <w:t>Un factor semnificativ pentru cei ce compun puterile statului în realizarea acestui deziderat, îl constituie înţelegerea nevoilor utilizatorilor justiţiei, dar şi ale corpului profesional care o înfăptuieşte.</w:t>
      </w:r>
    </w:p>
    <w:p w:rsidR="00B0294B" w:rsidRPr="00B0294B" w:rsidRDefault="00B0294B" w:rsidP="00B0294B">
      <w:pPr>
        <w:jc w:val="both"/>
        <w:rPr>
          <w:rFonts w:asciiTheme="minorHAnsi" w:hAnsiTheme="minorHAnsi"/>
          <w:noProof/>
          <w:lang w:val="ro-RO"/>
        </w:rPr>
      </w:pPr>
      <w:r w:rsidRPr="00B0294B">
        <w:rPr>
          <w:rFonts w:asciiTheme="minorHAnsi" w:hAnsiTheme="minorHAnsi"/>
          <w:noProof/>
          <w:lang w:val="ro-RO"/>
        </w:rPr>
        <w:tab/>
        <w:t xml:space="preserve">Reformarea justiţiei prin implementarea unor proiecte şi măsuri de amploare sunt importante, însă atenţia la nevoi şi detalii în îndeplinirea atribuţiilor de zi cu zi poate face diferenţa.  </w:t>
      </w:r>
    </w:p>
    <w:p w:rsidR="00B0294B" w:rsidRPr="00B0294B" w:rsidRDefault="00B0294B" w:rsidP="00B0294B">
      <w:pPr>
        <w:ind w:firstLine="709"/>
        <w:jc w:val="both"/>
        <w:rPr>
          <w:rFonts w:asciiTheme="minorHAnsi" w:hAnsiTheme="minorHAnsi"/>
          <w:noProof/>
          <w:lang w:val="ro-RO"/>
        </w:rPr>
      </w:pPr>
      <w:r w:rsidRPr="00B0294B">
        <w:rPr>
          <w:rFonts w:asciiTheme="minorHAnsi" w:hAnsiTheme="minorHAnsi"/>
          <w:noProof/>
          <w:lang w:val="ro-RO"/>
        </w:rPr>
        <w:t xml:space="preserve">În cele din urmă, imaginea şi credibilitatea durabilă ale unui sistem, dar îndeosebi ale justiţiei, se formează din suma lucrurilor mari şi mici pe care fiecare dintre membrii corpului profesional le realizează, prin conectarea la nevoile societăţii actuale şi respectarea deplină a celor trei „i”, pilonii unei justiţii în slujba cetăţeanului: independenţă, imparţialitate şi integritate. </w:t>
      </w:r>
    </w:p>
    <w:p w:rsidR="00B0294B" w:rsidRPr="00B0294B" w:rsidRDefault="00B0294B" w:rsidP="00B0294B">
      <w:pPr>
        <w:ind w:right="48" w:firstLine="709"/>
        <w:jc w:val="both"/>
        <w:rPr>
          <w:rFonts w:asciiTheme="minorHAnsi" w:hAnsiTheme="minorHAnsi" w:cs="Helvetica"/>
          <w:noProof/>
          <w:lang w:val="ro-RO"/>
        </w:rPr>
      </w:pPr>
      <w:r w:rsidRPr="00B0294B">
        <w:rPr>
          <w:rFonts w:asciiTheme="minorHAnsi" w:hAnsiTheme="minorHAnsi" w:cs="Arial"/>
          <w:noProof/>
          <w:lang w:val="ro-RO"/>
        </w:rPr>
        <w:t xml:space="preserve">Dincolo de atacurile extrem de agresive la independenţa justiţiei ale unor oameni politici implicaţi în proceduri judiciare penale, preluate şi amplificate de o parte a instituţiilor mass media, </w:t>
      </w:r>
      <w:r w:rsidRPr="00B0294B">
        <w:rPr>
          <w:rFonts w:asciiTheme="minorHAnsi" w:hAnsiTheme="minorHAnsi" w:cs="Arial"/>
          <w:noProof/>
          <w:lang w:val="ro-RO"/>
        </w:rPr>
        <w:lastRenderedPageBreak/>
        <w:t xml:space="preserve">atacuri accentuate de contextul electoral al anului 2016, </w:t>
      </w:r>
      <w:r w:rsidRPr="00B0294B">
        <w:rPr>
          <w:rFonts w:asciiTheme="minorHAnsi" w:hAnsiTheme="minorHAnsi" w:cs="Helvetica"/>
          <w:noProof/>
          <w:lang w:val="ro-RO"/>
        </w:rPr>
        <w:t>ceea ce creează cu adevărat imaginea publică a unui sistem judiciar este modalitatea în care magistraţii îşi îndeplinesc atribuţiile, integritatea şi profesionalismul lor.</w:t>
      </w:r>
    </w:p>
    <w:p w:rsidR="00B0294B" w:rsidRPr="00B0294B" w:rsidRDefault="00B0294B" w:rsidP="00B0294B">
      <w:pPr>
        <w:ind w:right="48" w:firstLine="709"/>
        <w:jc w:val="both"/>
        <w:rPr>
          <w:rFonts w:asciiTheme="minorHAnsi" w:hAnsiTheme="minorHAnsi" w:cs="Arial"/>
          <w:noProof/>
          <w:lang w:val="ro-RO"/>
        </w:rPr>
      </w:pPr>
      <w:r w:rsidRPr="00B0294B">
        <w:rPr>
          <w:rFonts w:asciiTheme="minorHAnsi" w:hAnsiTheme="minorHAnsi" w:cs="Arial"/>
          <w:noProof/>
          <w:lang w:val="ro-RO"/>
        </w:rPr>
        <w:t xml:space="preserve">Adoptarea, la debutul mandatului, a </w:t>
      </w:r>
      <w:r w:rsidRPr="00B0294B">
        <w:rPr>
          <w:rFonts w:asciiTheme="minorHAnsi" w:hAnsiTheme="minorHAnsi" w:cs="Arial"/>
          <w:i/>
          <w:noProof/>
          <w:lang w:val="ro-RO"/>
        </w:rPr>
        <w:t>Strategiei de întărire a integrităţii în justiţie 2011 – 2016</w:t>
      </w:r>
      <w:r w:rsidRPr="00B0294B">
        <w:rPr>
          <w:rFonts w:asciiTheme="minorHAnsi" w:hAnsiTheme="minorHAnsi" w:cs="Arial"/>
          <w:noProof/>
          <w:lang w:val="ro-RO"/>
        </w:rPr>
        <w:t xml:space="preserve"> şi a </w:t>
      </w:r>
      <w:r w:rsidRPr="00B0294B">
        <w:rPr>
          <w:rFonts w:asciiTheme="minorHAnsi" w:hAnsiTheme="minorHAnsi" w:cs="Arial"/>
          <w:i/>
          <w:noProof/>
          <w:lang w:val="ro-RO"/>
        </w:rPr>
        <w:t>Planului de acţiuni</w:t>
      </w:r>
      <w:r w:rsidRPr="00B0294B">
        <w:rPr>
          <w:rFonts w:asciiTheme="minorHAnsi" w:hAnsiTheme="minorHAnsi" w:cs="Arial"/>
          <w:noProof/>
          <w:lang w:val="ro-RO"/>
        </w:rPr>
        <w:t xml:space="preserve"> pentru implementarea sa, precum şi a </w:t>
      </w:r>
      <w:r w:rsidRPr="00B0294B">
        <w:rPr>
          <w:rFonts w:asciiTheme="minorHAnsi" w:hAnsiTheme="minorHAnsi" w:cs="Arial"/>
          <w:i/>
          <w:noProof/>
          <w:lang w:val="ro-RO"/>
        </w:rPr>
        <w:t xml:space="preserve">Planului multianual al Consiliului Superior al Magistraturii pentru perioada 2011 – 2016, </w:t>
      </w:r>
      <w:r w:rsidRPr="00B0294B">
        <w:rPr>
          <w:rFonts w:asciiTheme="minorHAnsi" w:hAnsiTheme="minorHAnsi" w:cs="Arial"/>
          <w:noProof/>
          <w:lang w:val="ro-RO"/>
        </w:rPr>
        <w:t xml:space="preserve">au stabilit neechivoc obiectivele asumate de Consiliu în scopul consolidării justiţiei. </w:t>
      </w:r>
    </w:p>
    <w:p w:rsidR="00B0294B" w:rsidRPr="00B0294B" w:rsidRDefault="00B0294B" w:rsidP="00B0294B">
      <w:pPr>
        <w:ind w:right="48" w:firstLine="709"/>
        <w:jc w:val="both"/>
        <w:rPr>
          <w:rFonts w:asciiTheme="minorHAnsi" w:hAnsiTheme="minorHAnsi" w:cs="Arial"/>
          <w:noProof/>
          <w:lang w:val="ro-RO"/>
        </w:rPr>
      </w:pPr>
      <w:r w:rsidRPr="00B0294B">
        <w:rPr>
          <w:rFonts w:asciiTheme="minorHAnsi" w:hAnsiTheme="minorHAnsi" w:cs="Arial"/>
          <w:noProof/>
          <w:lang w:val="ro-RO"/>
        </w:rPr>
        <w:t>Cu toate eforturile depuse, nu toate activităţile realizate şi m</w:t>
      </w:r>
      <w:r w:rsidR="00B7478E">
        <w:rPr>
          <w:rFonts w:asciiTheme="minorHAnsi" w:hAnsiTheme="minorHAnsi" w:cs="Arial"/>
          <w:noProof/>
          <w:lang w:val="ro-RO"/>
        </w:rPr>
        <w:t>ă</w:t>
      </w:r>
      <w:r w:rsidRPr="00B0294B">
        <w:rPr>
          <w:rFonts w:asciiTheme="minorHAnsi" w:hAnsiTheme="minorHAnsi" w:cs="Arial"/>
          <w:noProof/>
          <w:lang w:val="ro-RO"/>
        </w:rPr>
        <w:t xml:space="preserve">surile luate în decursul a şase ani de mandat au fost populare sau perfecte, dar au fost substanțiale. Independenţa, integritatea, responsabilitatea, eficienţa şi transparenţa au fost valorile care au ghidat, de-a lungul întregului mandat, actualul Consiliu în îndeplinirea atribuţiilor specifice de garant al independenţei justiţiei şi de manager administrator al sistemului judiciar. </w:t>
      </w:r>
    </w:p>
    <w:p w:rsidR="00B0294B" w:rsidRPr="00B0294B" w:rsidRDefault="00B0294B" w:rsidP="00B0294B">
      <w:pPr>
        <w:ind w:right="48" w:firstLine="709"/>
        <w:jc w:val="both"/>
        <w:rPr>
          <w:rFonts w:asciiTheme="minorHAnsi" w:hAnsiTheme="minorHAnsi" w:cs="Helvetica"/>
          <w:bCs/>
          <w:noProof/>
          <w:lang w:val="ro-RO" w:eastAsia="ro-RO"/>
        </w:rPr>
      </w:pPr>
      <w:r w:rsidRPr="00B0294B">
        <w:rPr>
          <w:rFonts w:asciiTheme="minorHAnsi" w:hAnsiTheme="minorHAnsi" w:cs="Arial"/>
          <w:noProof/>
          <w:lang w:val="ro-RO"/>
        </w:rPr>
        <w:t xml:space="preserve">Membrii Consiliului şi-au </w:t>
      </w:r>
      <w:r w:rsidRPr="00B0294B">
        <w:rPr>
          <w:rFonts w:asciiTheme="minorHAnsi" w:hAnsiTheme="minorHAnsi" w:cs="Helvetica"/>
          <w:bCs/>
          <w:noProof/>
          <w:lang w:val="ro-RO" w:eastAsia="ro-RO"/>
        </w:rPr>
        <w:t xml:space="preserve">asumat cu bună credinţă şi profesionalism independenţa, deciziile şi managementul strategic pentru consolidarea unui sistem judiciar integru, profesionist şi eficient, care să răspundă nevoilor justiţiabilului şi societăţii, în scopul creşterii calităţii şi încrederii publice în justiţie şi magistraţi. </w:t>
      </w:r>
    </w:p>
    <w:p w:rsidR="00B0294B" w:rsidRPr="00B0294B" w:rsidRDefault="00B0294B" w:rsidP="00B0294B">
      <w:pPr>
        <w:ind w:right="48" w:firstLine="709"/>
        <w:jc w:val="both"/>
        <w:rPr>
          <w:rFonts w:asciiTheme="minorHAnsi" w:hAnsiTheme="minorHAnsi" w:cs="Arial"/>
          <w:noProof/>
          <w:lang w:val="ro-RO"/>
        </w:rPr>
      </w:pPr>
      <w:r w:rsidRPr="00B0294B">
        <w:rPr>
          <w:rFonts w:asciiTheme="minorHAnsi" w:hAnsiTheme="minorHAnsi" w:cs="Arial"/>
          <w:noProof/>
          <w:lang w:val="ro-RO"/>
        </w:rPr>
        <w:t xml:space="preserve"> Fără a fi rezolvat toate problemele cu care se confruntă sistemul judiciar românesc şi care revin în competenţa unei instituţii complexe, cu rol </w:t>
      </w:r>
      <w:r w:rsidR="00AC3295">
        <w:rPr>
          <w:rFonts w:asciiTheme="minorHAnsi" w:hAnsiTheme="minorHAnsi" w:cs="Arial"/>
          <w:noProof/>
          <w:lang w:val="ro-RO"/>
        </w:rPr>
        <w:t>determinant în administrarea sa</w:t>
      </w:r>
      <w:r w:rsidRPr="00B0294B">
        <w:rPr>
          <w:rFonts w:asciiTheme="minorHAnsi" w:hAnsiTheme="minorHAnsi" w:cs="Arial"/>
          <w:noProof/>
          <w:lang w:val="ro-RO"/>
        </w:rPr>
        <w:t xml:space="preserve">, paşii efectuaţi de CSM începând cu anul 2005 în îndeplinirea obiectivelor asumate constituie premise solide pentru  asigurarea şi în viitor, de către noul Consiliu Superior al Magistraturii, a funcţionării eficiente a justiţiei. </w:t>
      </w:r>
    </w:p>
    <w:p w:rsidR="00B0294B" w:rsidRPr="00B0294B" w:rsidRDefault="00B0294B" w:rsidP="00B0294B">
      <w:pPr>
        <w:ind w:right="48" w:firstLine="709"/>
        <w:jc w:val="both"/>
        <w:rPr>
          <w:rFonts w:asciiTheme="minorHAnsi" w:hAnsiTheme="minorHAnsi" w:cs="Arial"/>
          <w:noProof/>
          <w:lang w:val="ro-RO"/>
        </w:rPr>
      </w:pPr>
      <w:r w:rsidRPr="00B0294B">
        <w:rPr>
          <w:rFonts w:asciiTheme="minorHAnsi" w:hAnsiTheme="minorHAnsi" w:cs="Arial"/>
          <w:noProof/>
          <w:lang w:val="ro-RO"/>
        </w:rPr>
        <w:t xml:space="preserve">Prezentul </w:t>
      </w:r>
      <w:r w:rsidRPr="00B0294B">
        <w:rPr>
          <w:rFonts w:asciiTheme="minorHAnsi" w:hAnsiTheme="minorHAnsi" w:cs="Arial"/>
          <w:i/>
          <w:noProof/>
          <w:lang w:val="ro-RO"/>
        </w:rPr>
        <w:t>Raport de activitate</w:t>
      </w:r>
      <w:r w:rsidRPr="00B0294B">
        <w:rPr>
          <w:rFonts w:asciiTheme="minorHAnsi" w:hAnsiTheme="minorHAnsi" w:cs="Arial"/>
          <w:noProof/>
          <w:lang w:val="ro-RO"/>
        </w:rPr>
        <w:t xml:space="preserve"> oglindeşte activitatea din cursul anului 2016 a Consiliului Superior al Magistraturii, materializată în acţiuni şi măsuri concrete propuse prin strategiile şi planurile asumate şi adoptate la începutul sau în cursul mandatului.</w:t>
      </w:r>
    </w:p>
    <w:p w:rsidR="00B0294B" w:rsidRPr="00B0294B" w:rsidRDefault="00B0294B" w:rsidP="00B0294B">
      <w:pPr>
        <w:ind w:right="48" w:firstLine="709"/>
        <w:jc w:val="both"/>
        <w:rPr>
          <w:rFonts w:asciiTheme="minorHAnsi" w:hAnsiTheme="minorHAnsi" w:cs="Arial"/>
          <w:noProof/>
          <w:lang w:val="ro-RO"/>
        </w:rPr>
      </w:pPr>
      <w:r w:rsidRPr="00B0294B">
        <w:rPr>
          <w:rFonts w:asciiTheme="minorHAnsi" w:hAnsiTheme="minorHAnsi" w:cs="Arial"/>
          <w:noProof/>
          <w:lang w:val="ro-RO"/>
        </w:rPr>
        <w:t xml:space="preserve"> Rămâne o provocare şi o temă de reflecţie pentru noul Consiliu de a identifica, reglementa şi implementa şi alte măsuri care să asigure, în continuare, deplina independenţă a justiţiei, funcţionarea la un nivel performant a instanţelor şi parchetelor, responsabilizarea şi creşterea integrităţii întregului sistem, în scopul înfăptuirii unui act de justiţie de calitate, eficient şi responsabil.</w:t>
      </w:r>
    </w:p>
    <w:p w:rsidR="00B0294B" w:rsidRPr="00B0294B" w:rsidRDefault="00B0294B" w:rsidP="00B0294B">
      <w:pPr>
        <w:ind w:right="48" w:firstLine="709"/>
        <w:jc w:val="both"/>
        <w:rPr>
          <w:rFonts w:asciiTheme="minorHAnsi" w:hAnsiTheme="minorHAnsi" w:cs="Arial"/>
          <w:noProof/>
          <w:lang w:val="ro-RO"/>
        </w:rPr>
      </w:pPr>
    </w:p>
    <w:p w:rsidR="00B0294B" w:rsidRPr="00B0294B" w:rsidRDefault="00B0294B" w:rsidP="00B0294B">
      <w:pPr>
        <w:ind w:right="48" w:firstLine="709"/>
        <w:jc w:val="both"/>
        <w:rPr>
          <w:rFonts w:asciiTheme="minorHAnsi" w:hAnsiTheme="minorHAnsi" w:cs="Arial"/>
          <w:noProof/>
          <w:lang w:val="ro-RO"/>
        </w:rPr>
      </w:pPr>
      <w:r w:rsidRPr="00B0294B">
        <w:rPr>
          <w:rFonts w:asciiTheme="minorHAnsi" w:hAnsiTheme="minorHAnsi" w:cs="Arial"/>
          <w:noProof/>
          <w:lang w:val="ro-RO"/>
        </w:rPr>
        <w:t xml:space="preserve">Dorim mult succes în activitatea profesională tuturor membrilor noului Consiliu! </w:t>
      </w:r>
    </w:p>
    <w:p w:rsidR="00B0294B" w:rsidRPr="00B0294B" w:rsidRDefault="00B0294B" w:rsidP="00B0294B">
      <w:pPr>
        <w:jc w:val="both"/>
        <w:rPr>
          <w:noProof/>
          <w:lang w:val="ro-RO"/>
        </w:rPr>
      </w:pPr>
    </w:p>
    <w:p w:rsidR="000B102C" w:rsidRDefault="000B102C" w:rsidP="00B0294B">
      <w:pPr>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04983" w:rsidRDefault="00004983" w:rsidP="001C0DC4">
      <w:pPr>
        <w:ind w:firstLine="708"/>
        <w:jc w:val="both"/>
        <w:rPr>
          <w:rFonts w:asciiTheme="minorHAnsi" w:hAnsiTheme="minorHAnsi"/>
          <w:b/>
          <w:lang w:val="ro-RO"/>
        </w:rPr>
      </w:pPr>
    </w:p>
    <w:p w:rsidR="00004983" w:rsidRDefault="00004983"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0B102C" w:rsidRDefault="000B102C" w:rsidP="001C0DC4">
      <w:pPr>
        <w:ind w:firstLine="708"/>
        <w:jc w:val="both"/>
        <w:rPr>
          <w:rFonts w:asciiTheme="minorHAnsi" w:hAnsiTheme="minorHAnsi"/>
          <w:b/>
          <w:lang w:val="ro-RO"/>
        </w:rPr>
      </w:pPr>
    </w:p>
    <w:p w:rsidR="00FA3A5F" w:rsidRDefault="00FA3A5F" w:rsidP="001C0DC4">
      <w:pPr>
        <w:ind w:firstLine="708"/>
        <w:jc w:val="both"/>
        <w:rPr>
          <w:rFonts w:asciiTheme="minorHAnsi" w:hAnsiTheme="minorHAnsi"/>
          <w:b/>
          <w:lang w:val="ro-RO"/>
        </w:rPr>
      </w:pPr>
    </w:p>
    <w:p w:rsidR="00527538" w:rsidRDefault="00527538" w:rsidP="001C0DC4">
      <w:pPr>
        <w:ind w:firstLine="708"/>
        <w:jc w:val="both"/>
        <w:rPr>
          <w:rFonts w:asciiTheme="minorHAnsi" w:hAnsiTheme="minorHAnsi"/>
          <w:b/>
          <w:lang w:val="ro-RO"/>
        </w:rPr>
      </w:pPr>
    </w:p>
    <w:p w:rsidR="00527538" w:rsidRDefault="00527538" w:rsidP="001C0DC4">
      <w:pPr>
        <w:ind w:firstLine="708"/>
        <w:jc w:val="both"/>
        <w:rPr>
          <w:rFonts w:asciiTheme="minorHAnsi" w:hAnsiTheme="minorHAnsi"/>
          <w:b/>
          <w:lang w:val="ro-RO"/>
        </w:rPr>
      </w:pPr>
    </w:p>
    <w:p w:rsidR="00FA3A5F" w:rsidRPr="00E96E4B" w:rsidRDefault="00FA3A5F" w:rsidP="001C0DC4">
      <w:pPr>
        <w:ind w:firstLine="708"/>
        <w:jc w:val="both"/>
        <w:rPr>
          <w:rFonts w:asciiTheme="minorHAnsi" w:hAnsiTheme="minorHAnsi"/>
          <w:b/>
          <w:lang w:val="ro-RO"/>
        </w:rPr>
      </w:pPr>
    </w:p>
    <w:p w:rsidR="00F32AF0" w:rsidRPr="00EB66AC" w:rsidRDefault="00F32AF0" w:rsidP="006651F0">
      <w:pPr>
        <w:pStyle w:val="Heading1"/>
      </w:pPr>
      <w:r w:rsidRPr="00EB66AC">
        <w:lastRenderedPageBreak/>
        <w:tab/>
      </w:r>
      <w:bookmarkStart w:id="4" w:name="_Toc469302889"/>
      <w:r w:rsidRPr="00EB66AC">
        <w:t xml:space="preserve">CAPITOLUL I </w:t>
      </w:r>
      <w:r w:rsidR="009A23E6" w:rsidRPr="00EB66AC">
        <w:t>–</w:t>
      </w:r>
      <w:r w:rsidRPr="00EB66AC">
        <w:t xml:space="preserve"> Îndeplinirea rolului constituţional de garant al independenţei justiţiei</w:t>
      </w:r>
      <w:bookmarkEnd w:id="4"/>
    </w:p>
    <w:p w:rsidR="00F32AF0" w:rsidRPr="00EB66AC" w:rsidRDefault="00F32AF0" w:rsidP="008C7F1F">
      <w:pPr>
        <w:pStyle w:val="Heading2"/>
        <w:rPr>
          <w:rFonts w:asciiTheme="minorHAnsi" w:hAnsiTheme="minorHAnsi"/>
        </w:rPr>
      </w:pPr>
      <w:r w:rsidRPr="00EB66AC">
        <w:rPr>
          <w:rFonts w:asciiTheme="minorHAnsi" w:hAnsiTheme="minorHAnsi"/>
        </w:rPr>
        <w:tab/>
      </w:r>
      <w:bookmarkStart w:id="5" w:name="_Toc469302890"/>
      <w:r w:rsidRPr="00EB66AC">
        <w:rPr>
          <w:rFonts w:asciiTheme="minorHAnsi" w:hAnsiTheme="minorHAnsi"/>
        </w:rPr>
        <w:t>I.1.</w:t>
      </w:r>
      <w:r w:rsidRPr="00EB66AC">
        <w:rPr>
          <w:rFonts w:asciiTheme="minorHAnsi" w:hAnsiTheme="minorHAnsi"/>
        </w:rPr>
        <w:tab/>
        <w:t>Consolidarea capacităţii instituţionale a Consiliului Superior al Magistraturii</w:t>
      </w:r>
      <w:bookmarkEnd w:id="5"/>
    </w:p>
    <w:p w:rsidR="005B4432" w:rsidRPr="005B4432" w:rsidRDefault="00F32AF0" w:rsidP="005B4432">
      <w:pPr>
        <w:pStyle w:val="Heading3"/>
        <w:rPr>
          <w:rFonts w:asciiTheme="minorHAnsi" w:hAnsiTheme="minorHAnsi"/>
        </w:rPr>
      </w:pPr>
      <w:r w:rsidRPr="00EB66AC">
        <w:rPr>
          <w:rFonts w:asciiTheme="minorHAnsi" w:hAnsiTheme="minorHAnsi"/>
        </w:rPr>
        <w:tab/>
      </w:r>
      <w:bookmarkStart w:id="6" w:name="_Toc469302891"/>
      <w:r w:rsidRPr="00EB66AC">
        <w:rPr>
          <w:rFonts w:asciiTheme="minorHAnsi" w:hAnsiTheme="minorHAnsi"/>
        </w:rPr>
        <w:t>I.1.1.</w:t>
      </w:r>
      <w:r w:rsidRPr="00EB66AC">
        <w:rPr>
          <w:rFonts w:asciiTheme="minorHAnsi" w:hAnsiTheme="minorHAnsi"/>
        </w:rPr>
        <w:tab/>
      </w:r>
      <w:r w:rsidR="0065772C" w:rsidRPr="00EB66AC">
        <w:rPr>
          <w:rFonts w:asciiTheme="minorHAnsi" w:hAnsiTheme="minorHAnsi"/>
        </w:rPr>
        <w:t xml:space="preserve">Stadiul implementării Planului multianual al Consiliului Superior al Magistraturii 2011-2016 </w:t>
      </w:r>
      <w:r w:rsidR="005B4432">
        <w:rPr>
          <w:rFonts w:asciiTheme="minorHAnsi" w:hAnsiTheme="minorHAnsi"/>
        </w:rPr>
        <w:t xml:space="preserve">şi al </w:t>
      </w:r>
      <w:r w:rsidR="005B4432" w:rsidRPr="005B4432">
        <w:rPr>
          <w:rFonts w:asciiTheme="minorHAnsi" w:hAnsiTheme="minorHAnsi"/>
        </w:rPr>
        <w:t>p</w:t>
      </w:r>
      <w:r w:rsidR="005B4432" w:rsidRPr="005B4432">
        <w:t>lanurilor manageriale ale conducerii Consiliului Superior al Magistraturii</w:t>
      </w:r>
      <w:bookmarkEnd w:id="6"/>
    </w:p>
    <w:p w:rsidR="00F10332" w:rsidRDefault="00C90A19" w:rsidP="00F10332">
      <w:pPr>
        <w:ind w:firstLine="708"/>
        <w:jc w:val="both"/>
      </w:pPr>
      <w:r>
        <w:t>Având în vedere pre</w:t>
      </w:r>
      <w:r w:rsidR="00F10332">
        <w:t xml:space="preserve">existența unui </w:t>
      </w:r>
      <w:r w:rsidR="005E1C47">
        <w:rPr>
          <w:i/>
        </w:rPr>
        <w:t xml:space="preserve">Plan </w:t>
      </w:r>
      <w:r w:rsidR="00F10332" w:rsidRPr="000A6D13">
        <w:rPr>
          <w:i/>
        </w:rPr>
        <w:t>multianual al Consiliului Superior al Magistraturii pentru perioada 2011-2016</w:t>
      </w:r>
      <w:r w:rsidR="00F10332">
        <w:t>, Planurile manager</w:t>
      </w:r>
      <w:r w:rsidR="00CD68E6">
        <w:t xml:space="preserve">iale validate de Plen odată cu </w:t>
      </w:r>
      <w:r w:rsidR="00F10332">
        <w:t>alegerea conducerii Consiliului pentru anul 2016 au avut menirea de a încadra ca</w:t>
      </w:r>
      <w:r w:rsidR="00CD68E6">
        <w:t xml:space="preserve"> priorități ale acestui mandate </w:t>
      </w:r>
      <w:r w:rsidR="00F10332">
        <w:t>unele problematici ap</w:t>
      </w:r>
      <w:r w:rsidR="00BC165F">
        <w:t xml:space="preserve">ărute de-a lungul timpului, fie </w:t>
      </w:r>
      <w:r w:rsidR="00F10332">
        <w:t xml:space="preserve">derivate din anumite întârzieri în realizarea unor activități prevăzute în Planul multianual, planurile manageriale ale conducerilor Consiliului din anii precedenţi sau conexe acestora, fie ca urmarea a apariției unor situații conjuncturale interne sau externe sistemului judiciar ce au impus identificarea de soluții de reglementare sau acțiuni specifice în sarcina Consiliului. </w:t>
      </w:r>
    </w:p>
    <w:p w:rsidR="00F10332" w:rsidRDefault="00F10332" w:rsidP="00F10332">
      <w:pPr>
        <w:ind w:firstLine="708"/>
        <w:jc w:val="both"/>
      </w:pPr>
      <w:r>
        <w:t>Pozitiv este faptul că proiectele manageriale ale actualei conduceri a Consiliului au urmărit, pe coordonate de continuitate în raport  de proiectele manageriale ale predecesorilor săi, consolidarea instituțională avansată, asigurarea cadrului legal şi resurselor necesare unui management judicios şi eficient al sistemului judiciar, creșterea eficienței și efectivității rolului său de garant al independenţei justiţiei, identificarea şi reglementarea unor in</w:t>
      </w:r>
      <w:r w:rsidR="00536879">
        <w:t xml:space="preserve">strumente de analiză avansată a </w:t>
      </w:r>
      <w:r>
        <w:t>calităţii activităţii sistemului judiciar</w:t>
      </w:r>
      <w:r w:rsidR="00252BCD">
        <w:t xml:space="preserve"> </w:t>
      </w:r>
      <w:r>
        <w:t>şi, nu în cele din urmă, asigurarea unui climat de echilibru în desfășurarea procedurilor aferente alegerii viitorilor membrii ai Consiliului.</w:t>
      </w:r>
    </w:p>
    <w:p w:rsidR="00F10332" w:rsidRPr="007872EA" w:rsidRDefault="00F10332" w:rsidP="00F10332">
      <w:pPr>
        <w:ind w:firstLine="708"/>
        <w:jc w:val="both"/>
        <w:rPr>
          <w:b/>
          <w:i/>
        </w:rPr>
      </w:pPr>
      <w:r>
        <w:t xml:space="preserve">În ceea ce priveşte direcţiile planificate de acţiune, </w:t>
      </w:r>
      <w:r w:rsidRPr="007872EA">
        <w:rPr>
          <w:b/>
          <w:i/>
        </w:rPr>
        <w:t>o primă prioritate consemnată în proiectele manageriale ale preşedintelui şi vicepreşedintelui Consiliului a vizat colaborarea cu Înalta Curte de Casaţie şi Justiţie, Ministerul Justiţiei şi Parchetul de pe lângă Înalta Curte de Casaţie şi Justiţie.</w:t>
      </w:r>
    </w:p>
    <w:p w:rsidR="00F10332" w:rsidRDefault="00F10332" w:rsidP="00F10332">
      <w:pPr>
        <w:ind w:firstLine="708"/>
        <w:jc w:val="both"/>
      </w:pPr>
      <w:r>
        <w:t>Astfel, anul 2016 a suprapus, cu mici decalaje, calendarele de vacantare a funcţiilor de conducere at</w:t>
      </w:r>
      <w:r w:rsidR="00A869C8">
        <w:t>ât la nivelul Înaltei Curţi de C</w:t>
      </w:r>
      <w:r>
        <w:t>asaţie şi Justiţie, cât şi la nivelul Parchetului de pe lângă Înalta Curte de Casaţie şi Justiţie, a Direcţiei Naţionale Anticorupţie şi a DIICOT. Consiliul Superior al Magistraturii a trebuit să gestioneze, prin secţiile sale, procedurile de numire astfel încât acestea să se deruleze principial, în parametri de transparenţă şi legalitate asociaţi unor astfel de proceduri de importanţă deosebită pentru asigurarea unui management eficient al principalelor instituţii din justiţia românească.</w:t>
      </w:r>
    </w:p>
    <w:p w:rsidR="00F10332" w:rsidRPr="00F10332" w:rsidRDefault="00F10332" w:rsidP="00F10332">
      <w:pPr>
        <w:ind w:firstLine="708"/>
        <w:jc w:val="both"/>
      </w:pPr>
      <w:r>
        <w:t>În ceea ce priveşte solicitarea Înaltei Curţi de Casaţie şi Justiţie de modificare a competenţei Secţiei de Contencios Administrativ, astfel încât activitatea acestei secţii să poată fi desfăşurată în condiţiile de eficienţă pe care le necesită specificul acestui domeniu, aceasta a fost r</w:t>
      </w:r>
      <w:r w:rsidR="00B0449E">
        <w:t xml:space="preserve">ezolvată favorabil, propunerile </w:t>
      </w:r>
      <w:r>
        <w:t>Dire</w:t>
      </w:r>
      <w:r w:rsidR="00A869C8">
        <w:t xml:space="preserve">cţiei Legislaţie Documentare şi </w:t>
      </w:r>
      <w:r>
        <w:t xml:space="preserve">Contencios din cadrul Consiliului fundamentând dezlegarea dată problematicii de către Comisia de lucru  nr. 1 </w:t>
      </w:r>
      <w:r w:rsidR="004C49D8">
        <w:t>a</w:t>
      </w:r>
      <w:r>
        <w:t xml:space="preserve"> Consiliului, </w:t>
      </w:r>
      <w:r w:rsidRPr="00F10332">
        <w:t>apreciindu-se utilă extind</w:t>
      </w:r>
      <w:r w:rsidR="00A869C8">
        <w:t xml:space="preserve">erea proiectului de modificare a </w:t>
      </w:r>
      <w:r w:rsidRPr="00F10332">
        <w:t xml:space="preserve">competenţelor şi la nivelul secţiilor de contencios administrativ din cadrul curţilor de apel şi tribunalelor. </w:t>
      </w:r>
    </w:p>
    <w:p w:rsidR="00F10332" w:rsidRDefault="00F10332" w:rsidP="00F10332">
      <w:pPr>
        <w:ind w:firstLine="708"/>
        <w:jc w:val="both"/>
      </w:pPr>
      <w:r>
        <w:t>Deşi procedura alegerii viitorilor membri ai Consiliului Superior al Magistraturii se prefigura, la începutul anului 2016 ca fiind una predictibilă, cu caracter excepţional, această pro</w:t>
      </w:r>
      <w:r w:rsidR="004C49D8">
        <w:t xml:space="preserve">cedură a fost marcată de </w:t>
      </w:r>
      <w:r>
        <w:t>tranşarea, prin deci</w:t>
      </w:r>
      <w:r w:rsidR="004C49D8">
        <w:t xml:space="preserve">zie a Curţii Constituţionale, a </w:t>
      </w:r>
      <w:r>
        <w:t xml:space="preserve">unor aspecte privind durata şi condiţiile mandatului membrului CSM. Aparenţa de sincopă a acestui eveniment este, cu siguranţă, acoperită de beneficiul pe termen lung adus de cele statuate prin decizie de către Curtea Constituţională a României, şi anume o claritate avansată a conceptului de </w:t>
      </w:r>
      <w:r w:rsidR="00C90A19">
        <w:t xml:space="preserve">mandat şi durata mandatului de </w:t>
      </w:r>
      <w:r>
        <w:t>membru CSM, limitând sfera de interpretabilitate a acestuia.</w:t>
      </w:r>
    </w:p>
    <w:p w:rsidR="00F10332" w:rsidRPr="00517149" w:rsidRDefault="00F10332" w:rsidP="00F10332">
      <w:pPr>
        <w:ind w:firstLine="708"/>
        <w:jc w:val="both"/>
        <w:rPr>
          <w:color w:val="C00000"/>
        </w:rPr>
      </w:pPr>
      <w:r w:rsidRPr="007872EA">
        <w:rPr>
          <w:b/>
          <w:i/>
        </w:rPr>
        <w:t xml:space="preserve">Un alt capitol prioritar aflat în atenţia conducerii Consiliului încă de la începutul mandatului </w:t>
      </w:r>
      <w:r w:rsidR="00CD68E6">
        <w:rPr>
          <w:b/>
          <w:i/>
        </w:rPr>
        <w:t>l-</w:t>
      </w:r>
      <w:r w:rsidRPr="007872EA">
        <w:rPr>
          <w:b/>
          <w:i/>
        </w:rPr>
        <w:t>a reprezentat urmărirea stadiului proiectului de modificare a legilor justiţiei cu propunerile elaborate de Consiliul Superior al Magistraturii</w:t>
      </w:r>
      <w:r>
        <w:t xml:space="preserve">. Aceste propuneri elaborate la nivelul CSM </w:t>
      </w:r>
      <w:r w:rsidR="003216F8">
        <w:t>au fost</w:t>
      </w:r>
      <w:r>
        <w:t xml:space="preserve"> înaintate </w:t>
      </w:r>
      <w:r w:rsidR="003216F8">
        <w:t>încă din</w:t>
      </w:r>
      <w:r>
        <w:t xml:space="preserve"> anul 2015 </w:t>
      </w:r>
      <w:r w:rsidR="003216F8">
        <w:t>Ministerului Justiţiei.</w:t>
      </w:r>
      <w:r w:rsidR="00A869C8">
        <w:t xml:space="preserve"> </w:t>
      </w:r>
      <w:r>
        <w:t xml:space="preserve">Cu toate că acest proiect </w:t>
      </w:r>
      <w:r w:rsidR="00CD68E6">
        <w:t xml:space="preserve">transmis Ministerului Justiţiei </w:t>
      </w:r>
      <w:r>
        <w:t>s-a materializat într-un termen destul de îndelungat, la finalul lunii noiembrie 2016, Plenul Consiliului Superior al Magistraturii a fost sesizat de Ministerul Justiţiei şi a avizat favorabil</w:t>
      </w:r>
      <w:r w:rsidR="00E95AE0">
        <w:t xml:space="preserve">, cu unele </w:t>
      </w:r>
      <w:r w:rsidR="00E95AE0">
        <w:lastRenderedPageBreak/>
        <w:t>observaţii,</w:t>
      </w:r>
      <w:r>
        <w:t xml:space="preserve"> </w:t>
      </w:r>
      <w:r w:rsidR="00A869C8">
        <w:t xml:space="preserve">proiectul </w:t>
      </w:r>
      <w:r>
        <w:t>de Lege pentru modificarea și completarea Legii nr. 303/2004 privind statutul judecătorilor și procurorilor, a Legii nr. 304/2004 privind organizarea judiciară și a Legii nr. 317/2004 privind Consiliul Superior al Magistraturii.</w:t>
      </w:r>
    </w:p>
    <w:p w:rsidR="00F10332" w:rsidRDefault="00F10332" w:rsidP="00F10332">
      <w:pPr>
        <w:ind w:firstLine="708"/>
        <w:jc w:val="both"/>
      </w:pPr>
      <w:r w:rsidRPr="007872EA">
        <w:rPr>
          <w:b/>
          <w:i/>
        </w:rPr>
        <w:t>Conducerea Consiliului şi-a asumat, pentru anul 2016, iniţierea unor demersuri concrete şi concentrate pe identificarea soluţiilor şi cadrului instituţional care să conducă, în cele din urmă, la aplicarea art. 136 din Legea nr. 304/2004 privind preluarea bugetului instanţelor de către Înalta Curte de Casaţie şi Justiţie</w:t>
      </w:r>
      <w:r>
        <w:t>. Deziderat important din perspectiva asigurării independenţei instanţelor, independenţa financiară reprezintă nu numai o garanţie a acesteia ci şi o modalitate eficientă de asigurare a unei repartizări şi utilizări judicioase  a bugetelor, care ar permite mecanisme de control şi feed-back directe, precum şi o abordare unitară, dacă nu, cel puţin similară, între cele două categorii de instituţii din sistem: instanţe şi parchete.  Chiar dacă această problematică relativ complicată şi complexă nu şi-a găsit rezolvarea pe parcursul anului 2016, şi având în vedere că ea a fost translatată de la un an la altul  prin simple prorogări de termene, fără a se încerca aducerea în actualitate, constituirea, în</w:t>
      </w:r>
      <w:r w:rsidR="00A869C8">
        <w:t xml:space="preserve"> 2016 a grupului de lucru inter</w:t>
      </w:r>
      <w:r>
        <w:t>instituţional dedicat, reprezintă o provocare/invitaţie adresată viitorului Consiliu în a persevera în identificarea şi reglementarea comună cu instituțiile responsabile a locului şi modului de administrare a acestor bugete. Astfel, în şedinţa din data de 26 aprilie 2016, Plenul Consiliului a apreciat că se impune analizarea într-un grup de lucru mixt, constituit din reprezentanți ai Ministerului Justiției, Înaltei Curţi de Casație și Justiție şi Consiliului Superior al Magistraturii, a aspectelor referitoare la preluarea de către Înalta Curte de Casație și Justiție a atribuțiilor referitoare la gestionarea bugetelor instanțelor, de la Ministerul Justiției. Ca urmare a acestui demers, au fost desemnaţi reprezentanţii acestor instituţii în cadrul grupului de lucru mixt.</w:t>
      </w:r>
    </w:p>
    <w:p w:rsidR="00F10332" w:rsidRDefault="00F10332" w:rsidP="00F10332">
      <w:pPr>
        <w:ind w:firstLine="708"/>
        <w:jc w:val="both"/>
      </w:pPr>
      <w:r>
        <w:t>În aceste condiţii, în vederea intrării în efectivitate a dispoziţiilor art. 136 din Legea nr. 304/2004 privind organizarea judiciară, republicată, cu modificările şi completările ulterioare, prevederi prorogate până la data de 1 ianuarie 2017, la art. III din Hot. Plenului nr. 1020/2016, s-a stabilit că este necesară continuarea demersurilor pentru preluarea atribuţiilor Ministerului Justiţiei referitoare la gestionarea bugetelor instanţelor judecătoreşti de către Înalta Curte de Casaţie şi Justiţie. O primă întâlnire a grupului de lucru a avut loc în 22 septembrie 2016.</w:t>
      </w:r>
    </w:p>
    <w:p w:rsidR="00F10332" w:rsidRDefault="00C90A19" w:rsidP="00F10332">
      <w:pPr>
        <w:jc w:val="both"/>
      </w:pPr>
      <w:r>
        <w:t xml:space="preserve"> </w:t>
      </w:r>
      <w:r>
        <w:tab/>
        <w:t xml:space="preserve">Pe de altă parte, </w:t>
      </w:r>
      <w:r w:rsidR="00F10332">
        <w:t xml:space="preserve">în cadrul întâlnirii comune dintre reprezentanţii Consiliului, asociaţiilor profesionale şi conducerilor curţilor de apel şi parchetelor de pe lângă curţile de apel cu ministrul justiţiei şi ministrul muncii, ce a avut loc la sfîrşitul lui septembrie 2016, au fost cristalizate, cu o oarecare consensualitate din partea participanţilor, unele opinii privind necesitatea înfiinţării unei autorităţi independente în subordinea preşedintelui ÎCCJ care să preia gestionarea bugetelor instanţelor de la Ministerul Justiţiei. Funcţie de interesul dar mai ales de potenţialul de a capacita şi implica susţinut toate instituţiile responsabile în acest proiect deja demarat, noul Consiliu are la îndemână cadrul formal şi un punct de plecare ce poate asigura succesul unui astfel de demers. </w:t>
      </w:r>
    </w:p>
    <w:p w:rsidR="00F10332" w:rsidRPr="00DB5737" w:rsidRDefault="00753016" w:rsidP="00F10332">
      <w:pPr>
        <w:ind w:firstLine="708"/>
        <w:jc w:val="both"/>
        <w:rPr>
          <w:b/>
          <w:i/>
        </w:rPr>
      </w:pPr>
      <w:r>
        <w:t>În cee</w:t>
      </w:r>
      <w:r w:rsidR="003A14EE">
        <w:t>a</w:t>
      </w:r>
      <w:r>
        <w:t xml:space="preserve"> </w:t>
      </w:r>
      <w:r w:rsidR="00316888">
        <w:t xml:space="preserve">ce </w:t>
      </w:r>
      <w:r w:rsidR="003A14EE">
        <w:t>priveşte</w:t>
      </w:r>
      <w:r w:rsidR="00F10332">
        <w:t xml:space="preserve"> </w:t>
      </w:r>
      <w:r w:rsidR="00917FAB">
        <w:rPr>
          <w:b/>
          <w:i/>
        </w:rPr>
        <w:t>propunerile</w:t>
      </w:r>
      <w:r w:rsidR="00F10332" w:rsidRPr="007872EA">
        <w:rPr>
          <w:b/>
          <w:i/>
        </w:rPr>
        <w:t xml:space="preserve"> de modificare a unui număr relativ mare de articole din Codul de </w:t>
      </w:r>
      <w:r w:rsidR="00F10332">
        <w:rPr>
          <w:b/>
          <w:i/>
        </w:rPr>
        <w:t>P</w:t>
      </w:r>
      <w:r w:rsidR="005A5972">
        <w:rPr>
          <w:b/>
          <w:i/>
        </w:rPr>
        <w:t xml:space="preserve">rocedură Penală şi Codul </w:t>
      </w:r>
      <w:r w:rsidR="00C90A19">
        <w:rPr>
          <w:b/>
          <w:i/>
        </w:rPr>
        <w:t xml:space="preserve">Penal </w:t>
      </w:r>
      <w:r w:rsidR="00F10332">
        <w:rPr>
          <w:b/>
          <w:i/>
        </w:rPr>
        <w:t>declarate ca neconstituţionale prin</w:t>
      </w:r>
      <w:r w:rsidR="00F10332" w:rsidRPr="007872EA">
        <w:rPr>
          <w:b/>
          <w:i/>
        </w:rPr>
        <w:t xml:space="preserve"> deci</w:t>
      </w:r>
      <w:r w:rsidR="00F10332">
        <w:rPr>
          <w:b/>
          <w:i/>
        </w:rPr>
        <w:t>zii</w:t>
      </w:r>
      <w:r w:rsidR="00F10332" w:rsidRPr="007872EA">
        <w:rPr>
          <w:b/>
          <w:i/>
        </w:rPr>
        <w:t xml:space="preserve"> ale Curţii Constituţionale</w:t>
      </w:r>
      <w:r w:rsidR="003A14EE">
        <w:rPr>
          <w:b/>
          <w:i/>
        </w:rPr>
        <w:t xml:space="preserve">, </w:t>
      </w:r>
      <w:r w:rsidR="00F10332">
        <w:t>Consiliul Superior</w:t>
      </w:r>
      <w:r w:rsidR="003A14EE">
        <w:t xml:space="preserve"> al Magistraturii a participat </w:t>
      </w:r>
      <w:r w:rsidR="00F10332">
        <w:t>prin reprezentanţi la lucrările comisiilor juridice ale Parl</w:t>
      </w:r>
      <w:r w:rsidR="00A869C8">
        <w:t>amentului,</w:t>
      </w:r>
      <w:r w:rsidR="00F10332">
        <w:t xml:space="preserve"> a trimis, din motive de celeritate, propunerile sale în paral</w:t>
      </w:r>
      <w:r w:rsidR="003A14EE">
        <w:t xml:space="preserve">el, atât Ministerului Justiţiei, </w:t>
      </w:r>
      <w:r w:rsidR="00F10332">
        <w:t>cât şi Parlamentului României şi şi-a manifestat constant disponibilitatea ca, prin specialişti, să răspundă la toate solicitările venite din partea Parlamentului de a elabora</w:t>
      </w:r>
      <w:r w:rsidR="00A869C8">
        <w:t xml:space="preserve"> </w:t>
      </w:r>
      <w:r w:rsidR="00A869C8">
        <w:rPr>
          <w:lang w:val="ro-RO"/>
        </w:rPr>
        <w:t>şi</w:t>
      </w:r>
      <w:r w:rsidR="00F10332">
        <w:t xml:space="preserve"> argumenta puncte de vedere sau propuneri tehnice care să fie valorificate în procesul decizional.</w:t>
      </w:r>
    </w:p>
    <w:p w:rsidR="00F10332" w:rsidRDefault="00316888" w:rsidP="00F10332">
      <w:pPr>
        <w:ind w:firstLine="708"/>
        <w:jc w:val="both"/>
      </w:pPr>
      <w:r>
        <w:rPr>
          <w:b/>
          <w:i/>
        </w:rPr>
        <w:t xml:space="preserve">Redesenarea </w:t>
      </w:r>
      <w:r w:rsidR="00F10332" w:rsidRPr="00F910FF">
        <w:rPr>
          <w:b/>
          <w:i/>
        </w:rPr>
        <w:t xml:space="preserve">hărţii instanţelor şi parchetelor </w:t>
      </w:r>
      <w:r>
        <w:t xml:space="preserve">a reprezentat, </w:t>
      </w:r>
      <w:r w:rsidR="00F10332">
        <w:t>probabil, cel mai insistent proiect promovat de actualul Consiliu. Deşi competenţa de înfiinţare,  desfiinţare  sau rearondare de instanţe şi unităţi de parchete nu aparţine Consiliului, analiza statisticilor gestionate de Consiliul Superior al Magistraturii privind volumul şi complexitatea activităţii la nivel de instanţe au furnizat analize pertinente ce au permis formularea unor propuneri judicios argumentate şi fundamentate din perspectiva asigurării accesului la justiţie pentru comunităţile corespunzătoare circumscripţiilor vizate cu desfiinţarea de instanţe sau rearondarea de localităţi. Preocuparea Consiliului pentru redesenarea judicioasă a hăr</w:t>
      </w:r>
      <w:r w:rsidR="00DE31A7">
        <w:t xml:space="preserve">ţii instanţelor şi parchetelor </w:t>
      </w:r>
      <w:r w:rsidR="00F10332">
        <w:t xml:space="preserve">este determinată de necesitatea eficientizării activităţii de sistem, utilizarea eficientă a resurselor umane şi materiale în scopul creşterii calităţii actului de justiţie şi rămâne regretabilă, în anumite limite de neînţeles, rezerva puterilor </w:t>
      </w:r>
      <w:r w:rsidR="00F10332">
        <w:lastRenderedPageBreak/>
        <w:t>administr</w:t>
      </w:r>
      <w:r w:rsidR="00DE31A7">
        <w:t xml:space="preserve">ative şi legislative în a pune în aplicare </w:t>
      </w:r>
      <w:r w:rsidR="00F10332">
        <w:t>proiectele propuse de Consiliu în mandatul 2011-2016, pe această temă. Este regretabil că nu a existat nici măcar interesul de a completa analiza calitativă efectuată de Consiliu cu o analiză de eficienţă financiară comparativă care putea avea relevanţă în tipurile de decizii ce putea fi luate pe această problematică.</w:t>
      </w:r>
    </w:p>
    <w:p w:rsidR="00F10332" w:rsidRDefault="00F10332" w:rsidP="00F10332">
      <w:pPr>
        <w:ind w:firstLine="708"/>
        <w:jc w:val="both"/>
      </w:pPr>
      <w:r>
        <w:t>Anul 2016 a reprezentat perioada în care au fost finalizate numeroase proiecte instituţionale gestionate la nivel de grupuri de lucru pe parcursul anilor anteriori sau înfiinţate la începutul mandatului, vizând proiecte mai mici, poate secvențiale, dar orientate în sensul asigurării unor instrumente d</w:t>
      </w:r>
      <w:r w:rsidR="00DE31A7">
        <w:t xml:space="preserve">e lucru sau de accesare rapidă </w:t>
      </w:r>
      <w:r>
        <w:t>a informaţiilor la nivelul instituţiei, a sistemului şi a publicului larg.</w:t>
      </w:r>
    </w:p>
    <w:p w:rsidR="00F10332" w:rsidRDefault="00F10332" w:rsidP="00F10332">
      <w:pPr>
        <w:ind w:firstLine="708"/>
        <w:jc w:val="both"/>
      </w:pPr>
      <w:r>
        <w:t>În ceea ce priveşte rezultatele activităţii  grupurilor de lucru care au vizat proiecte prevăzute în Strategia Consiliului de întărire a integrităţii în justiţie pe anii 2011-2016, acestea sunt amplu prezentate în capitolele dedicate şi reprezintă paşi importanţi în stabilirea unor standarde, criterii şi repere teoretice de raportare a aspectelor privind evaluarea şi cariera magistraţilor, apreciarea calităţii şi complexităţii activităţii profesionale individuale şi instituţionale.</w:t>
      </w:r>
    </w:p>
    <w:p w:rsidR="00F10332" w:rsidRPr="00851590" w:rsidRDefault="00F10332" w:rsidP="00F10332">
      <w:pPr>
        <w:ind w:firstLine="708"/>
        <w:jc w:val="both"/>
      </w:pPr>
      <w:r w:rsidRPr="00851590">
        <w:t>Manualul de management judiciar</w:t>
      </w:r>
      <w:r w:rsidRPr="00851590">
        <w:rPr>
          <w:color w:val="1F4E79" w:themeColor="accent1" w:themeShade="80"/>
        </w:rPr>
        <w:t>,</w:t>
      </w:r>
      <w:r w:rsidR="00AA3D87">
        <w:rPr>
          <w:color w:val="000000" w:themeColor="text1"/>
        </w:rPr>
        <w:t xml:space="preserve"> finalizat</w:t>
      </w:r>
      <w:r w:rsidRPr="00851590">
        <w:rPr>
          <w:color w:val="000000" w:themeColor="text1"/>
        </w:rPr>
        <w:t xml:space="preserve"> </w:t>
      </w:r>
      <w:r w:rsidRPr="00851590">
        <w:t xml:space="preserve">anul acesta sub coordonarea doamnei procuror Florentina Gavadia, membru CSM, în cadrul unui proiect mixt cu Institutul Naţional al Magistraturii, va reprezenta cu siguranţă un valoros instrument în procedura examenelor de numiri în funcţii de conducere, astfel încât managementul să fie tratat ca aplicaţie la sistemul judiciar. </w:t>
      </w:r>
    </w:p>
    <w:p w:rsidR="00F10332" w:rsidRPr="00F26E03" w:rsidRDefault="00F10332" w:rsidP="00F26E03">
      <w:pPr>
        <w:ind w:firstLine="708"/>
        <w:jc w:val="both"/>
      </w:pPr>
      <w:r w:rsidRPr="00851590">
        <w:t>De asemenea, înfiinţar</w:t>
      </w:r>
      <w:r>
        <w:t xml:space="preserve">ea, anul acesta, a funcţiei şi </w:t>
      </w:r>
      <w:r w:rsidRPr="00851590">
        <w:t xml:space="preserve">reţelei </w:t>
      </w:r>
      <w:r w:rsidRPr="00AA3D87">
        <w:rPr>
          <w:b/>
        </w:rPr>
        <w:t>consilierilor de etică</w:t>
      </w:r>
      <w:r>
        <w:t>,</w:t>
      </w:r>
      <w:r w:rsidRPr="00851590">
        <w:t xml:space="preserve"> precum şi</w:t>
      </w:r>
      <w:r w:rsidR="00AA3D87">
        <w:t xml:space="preserve"> adoptarea statutului acestora </w:t>
      </w:r>
      <w:r w:rsidRPr="00851590">
        <w:t xml:space="preserve">prin hotărâri ale </w:t>
      </w:r>
      <w:r w:rsidR="00990994">
        <w:t xml:space="preserve">Consiliului s-a dorit a </w:t>
      </w:r>
      <w:r w:rsidR="00AA3D87">
        <w:t>fi un pas</w:t>
      </w:r>
      <w:r w:rsidRPr="00851590">
        <w:t xml:space="preserve"> importa</w:t>
      </w:r>
      <w:r w:rsidR="00990994">
        <w:t xml:space="preserve">nt în consolidarea mecanismelor </w:t>
      </w:r>
      <w:r w:rsidRPr="00851590">
        <w:t xml:space="preserve">instituţionale de gestionare a variatelor aspecte ce vizează etica profesională la nivelul corpului de magistraţi. </w:t>
      </w:r>
      <w:r w:rsidR="00AA3D87">
        <w:t xml:space="preserve">Deşi la momentul actual </w:t>
      </w:r>
      <w:r w:rsidR="004C49D8">
        <w:t>unele hotărâri ale</w:t>
      </w:r>
      <w:r w:rsidR="00AA3D87">
        <w:t xml:space="preserve"> </w:t>
      </w:r>
      <w:r w:rsidRPr="00851590">
        <w:t xml:space="preserve">Consiliului privind acest proiect </w:t>
      </w:r>
      <w:r>
        <w:t>fac obiectul unor acţiuni în instanţă</w:t>
      </w:r>
      <w:r w:rsidRPr="00851590">
        <w:t>, există premise ca, funcţie de soluţia definitivă pronunţată de instanţa de contencios administrativ şi de resorturile decizionale a</w:t>
      </w:r>
      <w:r w:rsidR="00AA3D87">
        <w:t xml:space="preserve">le noului Consiliului, </w:t>
      </w:r>
      <w:r w:rsidRPr="00851590">
        <w:t xml:space="preserve">proiectul să fie perfectibil şi realizabil. </w:t>
      </w:r>
    </w:p>
    <w:p w:rsidR="00F10332" w:rsidRDefault="00F10332" w:rsidP="00F10332">
      <w:pPr>
        <w:ind w:firstLine="708"/>
        <w:jc w:val="both"/>
      </w:pPr>
      <w:r>
        <w:t xml:space="preserve">Este </w:t>
      </w:r>
      <w:r w:rsidR="00122055">
        <w:t xml:space="preserve">de necontestat </w:t>
      </w:r>
      <w:r>
        <w:t xml:space="preserve">că un factor generator de încredere instituţională este </w:t>
      </w:r>
      <w:r w:rsidRPr="00F910FF">
        <w:rPr>
          <w:b/>
          <w:i/>
        </w:rPr>
        <w:t>tranparenţa asumată şi asigurată prin instrumente eficiente de comunicare internă, de sistem şi cu publicul</w:t>
      </w:r>
      <w:r>
        <w:t>. În mod necesar, construirea de interfeţe specializate şi adecvate fiecărui tip de comunicare, precum şi perfecţionarea acestora reprezintă fundamentul unei comunicări eficiente, în parametrii de acurateţe şi obiectivitate. Identificarea nevoilor actuale în comunicarea dintre Consiliu, instanţe şi parchete au determinat interconectarea portalului EMAP al Consiliului cu ECRIS-ul instanţelor şi cu ROLII, creându-se astfel o platfo</w:t>
      </w:r>
      <w:r w:rsidR="00DE31A7">
        <w:t xml:space="preserve">rmă complexă, uşor de accesat, pusă la dispoziţia </w:t>
      </w:r>
      <w:r>
        <w:t xml:space="preserve">personalului din instituţiile sistemului judicar, inclusiv a parchetelor. </w:t>
      </w:r>
    </w:p>
    <w:p w:rsidR="00F10332" w:rsidRDefault="00F10332" w:rsidP="00F10332">
      <w:pPr>
        <w:ind w:firstLine="708"/>
        <w:jc w:val="both"/>
      </w:pPr>
      <w:r>
        <w:t>În ceea ce priveşte comunicarea Consiliului Superior al Magistraturii, pagina oficială de internet a acestuia are o triplă funcţiune, având utilitate atât pentru activităţile de documentare, informare sau actualizare solicitate de specificul muncii în cadrul departamentelor tehnice ale instituţiei, cât şi pentru corpul de magistraţi, ca sursă de informare relativ la activităţile programate de Consiliu privind cariera, programele şi proiectele profesionale gestionate, activitatea Secţiilor CSM în materie disciplinară, reglementare secundară, poziţiile Consiliului faţă de evenimente, situaţii, aspecte de interes şi/sau de impact asupra sistemului judiciar etc.. O a treia şi deloc neglijabilă funcţiune este de a pune la dispoziţia publicului interesat informaţii cu caracter public rezultate din activităţile curente ale Consiliului. De la înfiinţarea sa, site-ul CSM a suferit numeroase actualizări şi/sau introducerea de noi domenii</w:t>
      </w:r>
      <w:r w:rsidR="00122055">
        <w:t>,</w:t>
      </w:r>
      <w:r>
        <w:t xml:space="preserve"> dar care nu întotdeauna au avut ca rezultat creşterea eficienţei acestuia, chiar dacă la momentul actual este extrem de bogat în informaţii. Lipsa unei sistematizări şi standardizări terminologice, cu structurarea unor domenii şi subdomenii cu destinatie explicită şi exclusivă, a unor obligaţii de actualizare, precum şi lipsa unui Manual de utilizare a site-ului sau a unor instrumente de căutare uşor reperabile şi abordabile, fac, în continuare, extrem de dificilă căutarea unei informaţii specifice în hăţişul de documente </w:t>
      </w:r>
      <w:r w:rsidR="00DE31A7">
        <w:t>încărcate</w:t>
      </w:r>
      <w:r>
        <w:t xml:space="preserve">. </w:t>
      </w:r>
    </w:p>
    <w:p w:rsidR="00F10332" w:rsidRDefault="00F10332" w:rsidP="00F10332">
      <w:pPr>
        <w:ind w:firstLine="708"/>
        <w:jc w:val="both"/>
      </w:pPr>
      <w:r>
        <w:t>Cel puţin două proiecte derulate unul anul precedent şi unul în prima parte a acestui an, au pus bazele teoretice ale unor proceduri tehnice care să asigure alimentarea site-ul</w:t>
      </w:r>
      <w:r w:rsidR="00DE31A7">
        <w:t xml:space="preserve">ui CSM cu un flux standardizat </w:t>
      </w:r>
      <w:r>
        <w:t xml:space="preserve">unitar de documente şi informaţii actualizate pe domeniul „Hotărâri”, gestionarea electronică a documentelor şi accesarea acestora pe nivele de acces prestabilite. </w:t>
      </w:r>
    </w:p>
    <w:p w:rsidR="00F10332" w:rsidRPr="0085000C" w:rsidRDefault="00F10332" w:rsidP="0085000C">
      <w:pPr>
        <w:ind w:firstLine="708"/>
        <w:jc w:val="both"/>
        <w:rPr>
          <w:b/>
          <w:i/>
        </w:rPr>
      </w:pPr>
      <w:r>
        <w:lastRenderedPageBreak/>
        <w:t xml:space="preserve">Conducerea Consiliului a urmărit şi în anul 2016 racordarea realistă la </w:t>
      </w:r>
      <w:r w:rsidRPr="00F910FF">
        <w:rPr>
          <w:b/>
          <w:i/>
        </w:rPr>
        <w:t>exigenţele impuse de derularea Mecanismului de Cooperare şi Verificare al Comisiei Europe</w:t>
      </w:r>
      <w:r>
        <w:rPr>
          <w:b/>
          <w:i/>
        </w:rPr>
        <w:t>ne</w:t>
      </w:r>
      <w:r w:rsidRPr="00F910FF">
        <w:rPr>
          <w:b/>
          <w:i/>
        </w:rPr>
        <w:t>,</w:t>
      </w:r>
      <w:r>
        <w:t xml:space="preserve"> repe</w:t>
      </w:r>
      <w:r w:rsidR="00CA7AC9">
        <w:t>rele de apre</w:t>
      </w:r>
      <w:r w:rsidR="00990994">
        <w:t xml:space="preserve">ciere, respectiv de recomandare </w:t>
      </w:r>
      <w:r w:rsidR="00CA7AC9">
        <w:t xml:space="preserve">conţinute </w:t>
      </w:r>
      <w:r>
        <w:t>în rapoartele emise anul acesta menţinându-se pe coordonatele preexistente, diferenţa fiind dată doar de recomandările specifice legate de procedura de alegere a noilor membrii CSM care s-a desfăşurat anul acesta.</w:t>
      </w:r>
    </w:p>
    <w:p w:rsidR="00F10332" w:rsidRDefault="00F10332" w:rsidP="00F10332">
      <w:pPr>
        <w:ind w:firstLine="708"/>
        <w:jc w:val="both"/>
      </w:pPr>
      <w:r>
        <w:t xml:space="preserve">De asemenea, orientarea conducerii în a consolida </w:t>
      </w:r>
      <w:r w:rsidRPr="00F910FF">
        <w:rPr>
          <w:b/>
          <w:i/>
        </w:rPr>
        <w:t>colaborarea cu Uniunea Naţională a Barourilor din România şi cu Uniunea Naţională a Notarilor Public din România</w:t>
      </w:r>
      <w:r>
        <w:t xml:space="preserve"> a facilitat o mai bună interconectare în cadrul platformei IT ROLII, în beneficiul tuturor acestor categorii de profesionişti ai dreptului. </w:t>
      </w:r>
    </w:p>
    <w:p w:rsidR="00F10332" w:rsidRDefault="00F10332" w:rsidP="00F10332">
      <w:pPr>
        <w:ind w:firstLine="708"/>
        <w:jc w:val="both"/>
      </w:pPr>
      <w:r>
        <w:t>Consiliul Superior al Magistraturii a tranşat definitiv problema delicată a barourilor paralele, aducând importante clarificări privind statutul legal al avocatului, apreciind că dreptul de  reprezentare în instanţă  este  asociat exclusiv cu calitatea de membru al UNBR şi  înlăturând astfel sursele de concurenţă neloia</w:t>
      </w:r>
      <w:r w:rsidR="00122055">
        <w:t xml:space="preserve">lă şi nelegală reprezentate de </w:t>
      </w:r>
      <w:r>
        <w:t>exercitarea profesiei de către membri ai  unor aşa-zise „barouri tradiţionale”.</w:t>
      </w:r>
    </w:p>
    <w:p w:rsidR="00F10332" w:rsidRDefault="00F10332" w:rsidP="00F10332">
      <w:pPr>
        <w:ind w:firstLine="708"/>
        <w:jc w:val="both"/>
      </w:pPr>
      <w:r>
        <w:t>În cadru</w:t>
      </w:r>
      <w:r w:rsidR="00AD6FBA">
        <w:t xml:space="preserve">l Protocolului încheiat în anul </w:t>
      </w:r>
      <w:r>
        <w:t xml:space="preserve">2011 cu </w:t>
      </w:r>
      <w:r w:rsidRPr="00F910FF">
        <w:rPr>
          <w:b/>
          <w:i/>
        </w:rPr>
        <w:t>Consiliul Naţional al Audiovizualului</w:t>
      </w:r>
      <w:r>
        <w:t xml:space="preserve">, conducerea Consiliulului a avut, în vara </w:t>
      </w:r>
      <w:r w:rsidR="00CA7AC9">
        <w:t>acestui an, o întâ</w:t>
      </w:r>
      <w:r>
        <w:t>lnire de lucru cu reprezentanţi ai acestei instituţii, ce a vizat potenţialul de completare/extindere a preved</w:t>
      </w:r>
      <w:r w:rsidR="00CA7AC9">
        <w:t>e</w:t>
      </w:r>
      <w:r>
        <w:t>rilor Protocolului de colaborar</w:t>
      </w:r>
      <w:r w:rsidR="00CA7AC9">
        <w:t xml:space="preserve">e, precum şi aspecte legate de protecţia datelor cu character </w:t>
      </w:r>
      <w:r>
        <w:t>personal, a dreptului la imagine şi a dreptului la viaţă privată datorate persoanelor vizate de proceduri judiciare din categoria măsurilor privative de libertate.</w:t>
      </w:r>
    </w:p>
    <w:p w:rsidR="00F10332" w:rsidRDefault="00F10332" w:rsidP="00F10332">
      <w:pPr>
        <w:ind w:firstLine="708"/>
        <w:jc w:val="both"/>
      </w:pPr>
      <w:r>
        <w:t>Dincolo de această sumară trecere în revistă a principalelor activităţi asumate ca  direcţii de ac</w:t>
      </w:r>
      <w:r w:rsidR="00122055">
        <w:t xml:space="preserve">ţiune în proiectele manageriale </w:t>
      </w:r>
      <w:r>
        <w:t>ale conducerii CSM pentru anul 2016, este de subliniat că interferenţa, cel puţin la nivel mediatic</w:t>
      </w:r>
      <w:r w:rsidRPr="00C60BC7">
        <w:t xml:space="preserve"> </w:t>
      </w:r>
      <w:r>
        <w:t>în anul 2016, precum  şi promovarea de către personalităţi</w:t>
      </w:r>
      <w:r w:rsidR="00CA7AC9">
        <w:t xml:space="preserve"> publice, politicieni, analişti, persoane notorii </w:t>
      </w:r>
      <w:r>
        <w:t>având diverse calităţi în cadrul unor proce</w:t>
      </w:r>
      <w:r w:rsidR="00CA7AC9">
        <w:t xml:space="preserve">duri judiciare, direct sau prin </w:t>
      </w:r>
      <w:r>
        <w:t>vectori de imagine, a unor mesaje cu potenţial de afectare a independenţie justiţiei şi/sau sistemului judiciar au impus reacţii ra</w:t>
      </w:r>
      <w:r w:rsidR="00CA7AC9">
        <w:t xml:space="preserve">pide la nivelul Conducerii CSM, </w:t>
      </w:r>
      <w:r>
        <w:t>aceasta asumându-şi fie sesizarea Inspecţiei Judiciare pentru efectuarea de verificări specifice, fie adresarea de mesaje publice, de tip comunicat sau declarație de presă, prin care a invitat actanţii şi mediul jurnalistic la echilibrarea discursului şi calibrarea dezbaterilor în perimetru de constituţionalitate  asociat liberei exprimări şi dreptului la informare.</w:t>
      </w:r>
    </w:p>
    <w:p w:rsidR="00F10332" w:rsidRDefault="00F10332" w:rsidP="00CA7AC9">
      <w:pPr>
        <w:ind w:firstLine="708"/>
        <w:jc w:val="both"/>
      </w:pPr>
      <w:r>
        <w:t xml:space="preserve">De asemenea, suprapunerea, începând cu luna septembrie a acestui an, </w:t>
      </w:r>
      <w:r w:rsidR="009B3CCA">
        <w:t xml:space="preserve">a  procesului electoral dedicate </w:t>
      </w:r>
      <w:r>
        <w:t xml:space="preserve">alegerii </w:t>
      </w:r>
      <w:r w:rsidR="00122055">
        <w:t xml:space="preserve">noului Consiliu </w:t>
      </w:r>
      <w:r>
        <w:t>unui val de manifestări, acţiuni şi declaraţii publice ale unor reprezentanţi a</w:t>
      </w:r>
      <w:r w:rsidR="00AE7983">
        <w:t>i asoci</w:t>
      </w:r>
      <w:r w:rsidR="00B25252">
        <w:t xml:space="preserve">aţiilor </w:t>
      </w:r>
      <w:r w:rsidR="00AE7983">
        <w:t xml:space="preserve">profesionale ale </w:t>
      </w:r>
      <w:r w:rsidR="007C514A">
        <w:t>magistraţilor</w:t>
      </w:r>
      <w:r w:rsidR="00F03933">
        <w:t xml:space="preserve"> </w:t>
      </w:r>
      <w:r>
        <w:t>a necesitat o a</w:t>
      </w:r>
      <w:r w:rsidR="00BA45B1">
        <w:t xml:space="preserve">tentă şi echilibrată gestionare </w:t>
      </w:r>
      <w:r>
        <w:t>din partea Conducerii Consiliului.</w:t>
      </w:r>
      <w:r w:rsidR="00CA7AC9">
        <w:t xml:space="preserve"> Desigur, </w:t>
      </w:r>
      <w:r>
        <w:t xml:space="preserve">nu au putut fi evitate sau dezamorsate toate momentele de efervescenţă, însă </w:t>
      </w:r>
      <w:r w:rsidR="00CA7AC9">
        <w:t xml:space="preserve">prin </w:t>
      </w:r>
      <w:r>
        <w:t xml:space="preserve">discutarea acestor probleme </w:t>
      </w:r>
      <w:r w:rsidR="007C514A">
        <w:t>în cadrul unei întâlniri</w:t>
      </w:r>
      <w:r>
        <w:t xml:space="preserve"> comune or</w:t>
      </w:r>
      <w:r w:rsidR="00045591">
        <w:t>ganizate de conducer</w:t>
      </w:r>
      <w:r w:rsidR="007C514A">
        <w:t>e</w:t>
      </w:r>
      <w:r w:rsidR="00045591">
        <w:t xml:space="preserve">a </w:t>
      </w:r>
      <w:r w:rsidR="007C514A">
        <w:t xml:space="preserve">CSM cu </w:t>
      </w:r>
      <w:r>
        <w:t>reprezentanţii asociaţiilor profesionale, conducerile curţilor de apel şi a</w:t>
      </w:r>
      <w:r w:rsidR="007C514A">
        <w:t>le</w:t>
      </w:r>
      <w:r>
        <w:t xml:space="preserve"> parchetelor de pe lângă acestea, ministrul justiţiei şi ministrul muncii şi familiei, au fost convenite bazele unor posibile direcţii de acţiune, cu a</w:t>
      </w:r>
      <w:r w:rsidR="00CA7AC9">
        <w:t xml:space="preserve">bordarea realistă, integrată şi </w:t>
      </w:r>
      <w:r>
        <w:t>ponderată a priorităţ</w:t>
      </w:r>
      <w:r w:rsidR="00F03933">
        <w:t>i</w:t>
      </w:r>
      <w:r w:rsidR="00CA7AC9">
        <w:t xml:space="preserve">lor </w:t>
      </w:r>
      <w:r>
        <w:t>şi oportunităţilor privind aspectele revendicate în Memorandum, precum şi a celor rezultate din propunerile făcute de colegiile de conducere ale unor curţi de apel.</w:t>
      </w:r>
    </w:p>
    <w:p w:rsidR="00F10332" w:rsidRDefault="00F10332" w:rsidP="00F10332">
      <w:pPr>
        <w:ind w:firstLine="708"/>
        <w:jc w:val="both"/>
      </w:pPr>
      <w:r>
        <w:t xml:space="preserve">Respectând independenţa funcţională a Inspecţiei Judiciare, conducerea Consiliului s-a implicat într-un dialog instituţional </w:t>
      </w:r>
      <w:r w:rsidR="00F03933">
        <w:t xml:space="preserve">deschis şi constructiv privind </w:t>
      </w:r>
      <w:r>
        <w:t>activităţile de inspecţie, într-un registru de neutralitate care să confere  potenţialul de obiectivitate  absolut necesar acestor activităţi specifice.</w:t>
      </w:r>
    </w:p>
    <w:p w:rsidR="00F10332" w:rsidRDefault="00F03933" w:rsidP="00F10332">
      <w:pPr>
        <w:ind w:firstLine="708"/>
        <w:jc w:val="both"/>
      </w:pPr>
      <w:r>
        <w:t xml:space="preserve">În susţinerea </w:t>
      </w:r>
      <w:r w:rsidR="00F10332">
        <w:t>rolului de coordonare instituţională a Institutului Naţional al Magistraturii şi a Şcolii Naţionale de Grefieri, conducerea Consiliului şi-a manifestat totala deschidere faţă de proiectele propuse de cele două instituții de formare , precum şi faţă de activităţile comune cu Consiliul Superior al Magistr</w:t>
      </w:r>
      <w:r w:rsidR="007C514A">
        <w:t>aturii, într-o comunicare inter</w:t>
      </w:r>
      <w:r w:rsidR="00F10332">
        <w:t>instituţională profesională şi echilibrată.</w:t>
      </w:r>
    </w:p>
    <w:p w:rsidR="00F10332" w:rsidRDefault="00F10332" w:rsidP="0051620D">
      <w:pPr>
        <w:ind w:firstLine="708"/>
        <w:jc w:val="both"/>
      </w:pPr>
      <w:r>
        <w:t>Fără a avea pretenţia că în mandatul din anul acesta conducerea Consiliului a acoperit şi finalizat toate proiectele avute în vedere la începutul anului sau toate aspectele şi problematicile de sistem aflate în competenţa sa, se evidenţiază orientarea spre activităţi de tip rezultat într-o prioritizare care a avut la bază  criterii precum: utilitate, oportunitate şi resurse.</w:t>
      </w:r>
    </w:p>
    <w:p w:rsidR="00F10332" w:rsidRPr="00F03933" w:rsidRDefault="00F10332" w:rsidP="00F03933">
      <w:pPr>
        <w:ind w:firstLine="708"/>
        <w:jc w:val="both"/>
      </w:pPr>
      <w:r>
        <w:lastRenderedPageBreak/>
        <w:t>Beneficiile pe termen lung şi/sau eficienţa în timp a acţiunilor şi proiectelor finalizate anul acesta depinde nu numai de calitatea acestora</w:t>
      </w:r>
      <w:r w:rsidR="00C15C79">
        <w:t>,</w:t>
      </w:r>
      <w:r>
        <w:t xml:space="preserve"> ci şi de consecvenţa pe care viitoarea conducere a Consiliului o va manifesta faţă de respectarea standardelor deja implementate şi/sau faţă de continuarea  unor proiecte nefinalizate până la predarea mandatului actual.</w:t>
      </w:r>
    </w:p>
    <w:p w:rsidR="005B4432" w:rsidRDefault="005B4432" w:rsidP="005B4432">
      <w:pPr>
        <w:jc w:val="both"/>
      </w:pPr>
    </w:p>
    <w:p w:rsidR="00F32AF0" w:rsidRPr="00EB66AC" w:rsidRDefault="00F32AF0" w:rsidP="008C7F1F">
      <w:pPr>
        <w:pStyle w:val="Heading3"/>
        <w:rPr>
          <w:rFonts w:asciiTheme="minorHAnsi" w:hAnsiTheme="minorHAnsi"/>
        </w:rPr>
      </w:pPr>
      <w:r w:rsidRPr="00EB66AC">
        <w:rPr>
          <w:rFonts w:asciiTheme="minorHAnsi" w:hAnsiTheme="minorHAnsi"/>
        </w:rPr>
        <w:tab/>
      </w:r>
      <w:bookmarkStart w:id="7" w:name="_Toc469302892"/>
      <w:r w:rsidRPr="00EB66AC">
        <w:rPr>
          <w:rFonts w:asciiTheme="minorHAnsi" w:hAnsiTheme="minorHAnsi"/>
        </w:rPr>
        <w:t>I.1.2.</w:t>
      </w:r>
      <w:r w:rsidRPr="00EB66AC">
        <w:rPr>
          <w:rFonts w:asciiTheme="minorHAnsi" w:hAnsiTheme="minorHAnsi"/>
        </w:rPr>
        <w:tab/>
      </w:r>
      <w:r w:rsidR="0065772C" w:rsidRPr="00EB66AC">
        <w:rPr>
          <w:rFonts w:asciiTheme="minorHAnsi" w:hAnsiTheme="minorHAnsi"/>
        </w:rPr>
        <w:t>Demersuri pentru dezvoltarea capacităţii administrative a Consiliului Superior al Magistraturii</w:t>
      </w:r>
      <w:bookmarkEnd w:id="7"/>
      <w:r w:rsidR="0065772C" w:rsidRPr="00EB66AC">
        <w:rPr>
          <w:rFonts w:asciiTheme="minorHAnsi" w:hAnsiTheme="minorHAnsi"/>
        </w:rPr>
        <w:t xml:space="preserve"> </w:t>
      </w:r>
    </w:p>
    <w:p w:rsidR="0065772C" w:rsidRPr="00C27195" w:rsidRDefault="0065772C" w:rsidP="0065772C">
      <w:pPr>
        <w:keepNext/>
        <w:tabs>
          <w:tab w:val="left" w:pos="684"/>
        </w:tabs>
        <w:spacing w:before="120" w:after="60" w:line="276" w:lineRule="auto"/>
        <w:jc w:val="both"/>
        <w:outlineLvl w:val="2"/>
        <w:rPr>
          <w:rFonts w:asciiTheme="minorHAnsi" w:hAnsiTheme="minorHAnsi"/>
          <w:b/>
          <w:lang w:val="ro-RO"/>
        </w:rPr>
      </w:pPr>
      <w:r w:rsidRPr="00EB66AC">
        <w:rPr>
          <w:rFonts w:asciiTheme="minorHAnsi" w:hAnsiTheme="minorHAnsi"/>
          <w:lang w:val="ro-RO"/>
        </w:rPr>
        <w:tab/>
      </w:r>
      <w:r w:rsidRPr="00EB66AC">
        <w:rPr>
          <w:rFonts w:asciiTheme="minorHAnsi" w:hAnsiTheme="minorHAnsi"/>
          <w:lang w:val="ro-RO"/>
        </w:rPr>
        <w:tab/>
      </w:r>
      <w:r w:rsidRPr="00EB66AC">
        <w:rPr>
          <w:rFonts w:asciiTheme="minorHAnsi" w:hAnsiTheme="minorHAnsi"/>
          <w:lang w:val="ro-RO"/>
        </w:rPr>
        <w:tab/>
      </w:r>
      <w:bookmarkStart w:id="8" w:name="_Toc469302893"/>
      <w:r w:rsidRPr="00C27195">
        <w:rPr>
          <w:rFonts w:asciiTheme="minorHAnsi" w:hAnsiTheme="minorHAnsi"/>
          <w:b/>
          <w:lang w:val="ro-RO"/>
        </w:rPr>
        <w:t>I.1.2.1</w:t>
      </w:r>
      <w:r w:rsidRPr="00EB66AC">
        <w:rPr>
          <w:rFonts w:asciiTheme="minorHAnsi" w:hAnsiTheme="minorHAnsi"/>
          <w:lang w:val="ro-RO"/>
        </w:rPr>
        <w:t xml:space="preserve">. </w:t>
      </w:r>
      <w:r w:rsidRPr="00C27195">
        <w:rPr>
          <w:rFonts w:asciiTheme="minorHAnsi" w:hAnsiTheme="minorHAnsi"/>
          <w:b/>
          <w:lang w:val="ro-RO"/>
        </w:rPr>
        <w:t>Structura aparatului propriu al Consiliului Superior al Magistraturii</w:t>
      </w:r>
      <w:bookmarkEnd w:id="8"/>
    </w:p>
    <w:p w:rsidR="00C27195" w:rsidRPr="00425011" w:rsidRDefault="00C27195" w:rsidP="00C27195">
      <w:pPr>
        <w:ind w:left="720"/>
        <w:jc w:val="both"/>
        <w:rPr>
          <w:lang w:val="ro-RO"/>
        </w:rPr>
      </w:pPr>
      <w:r w:rsidRPr="00425011">
        <w:rPr>
          <w:lang w:val="ro-RO"/>
        </w:rPr>
        <w:t>La începutul anului 201</w:t>
      </w:r>
      <w:r>
        <w:rPr>
          <w:lang w:val="ro-RO"/>
        </w:rPr>
        <w:t>6</w:t>
      </w:r>
      <w:r w:rsidRPr="00425011">
        <w:rPr>
          <w:lang w:val="ro-RO"/>
        </w:rPr>
        <w:t>, numărul de posturi aprobat pentru Consiliu se prezenta astfel:</w:t>
      </w:r>
    </w:p>
    <w:p w:rsidR="00C27195" w:rsidRPr="00425011" w:rsidRDefault="00C27195" w:rsidP="002D667A">
      <w:pPr>
        <w:pStyle w:val="NormalWeb"/>
        <w:numPr>
          <w:ilvl w:val="0"/>
          <w:numId w:val="7"/>
        </w:numPr>
        <w:spacing w:before="0" w:beforeAutospacing="0" w:after="0" w:afterAutospacing="0"/>
        <w:jc w:val="both"/>
        <w:rPr>
          <w:rFonts w:ascii="Calibri" w:hAnsi="Calibri"/>
          <w:lang w:val="ro-RO"/>
        </w:rPr>
      </w:pPr>
      <w:r w:rsidRPr="00425011">
        <w:rPr>
          <w:rFonts w:ascii="Calibri" w:hAnsi="Calibri"/>
          <w:b/>
          <w:lang w:val="ro-RO"/>
        </w:rPr>
        <w:t>total posturi</w:t>
      </w:r>
      <w:r w:rsidRPr="00425011">
        <w:rPr>
          <w:rFonts w:ascii="Calibri" w:hAnsi="Calibri"/>
          <w:lang w:val="ro-RO"/>
        </w:rPr>
        <w:t xml:space="preserve">: </w:t>
      </w:r>
      <w:r w:rsidRPr="00425011">
        <w:rPr>
          <w:rFonts w:ascii="Calibri" w:hAnsi="Calibri"/>
          <w:b/>
          <w:lang w:val="ro-RO"/>
        </w:rPr>
        <w:t>229,</w:t>
      </w:r>
      <w:r w:rsidRPr="00425011">
        <w:rPr>
          <w:rFonts w:ascii="Calibri" w:hAnsi="Calibri"/>
          <w:lang w:val="ro-RO"/>
        </w:rPr>
        <w:t xml:space="preserve"> repartizate astfel:</w:t>
      </w:r>
    </w:p>
    <w:p w:rsidR="00C27195" w:rsidRPr="00425011" w:rsidRDefault="00C27195" w:rsidP="002D667A">
      <w:pPr>
        <w:numPr>
          <w:ilvl w:val="0"/>
          <w:numId w:val="7"/>
        </w:numPr>
        <w:tabs>
          <w:tab w:val="clear" w:pos="1080"/>
          <w:tab w:val="num" w:pos="1800"/>
        </w:tabs>
        <w:ind w:left="1800"/>
        <w:jc w:val="both"/>
        <w:rPr>
          <w:lang w:val="ro-RO"/>
        </w:rPr>
      </w:pPr>
      <w:r w:rsidRPr="00425011">
        <w:rPr>
          <w:lang w:val="ro-RO"/>
        </w:rPr>
        <w:t>1 post de preşedinte;</w:t>
      </w:r>
    </w:p>
    <w:p w:rsidR="00C27195" w:rsidRPr="00425011" w:rsidRDefault="00C27195" w:rsidP="002D667A">
      <w:pPr>
        <w:numPr>
          <w:ilvl w:val="0"/>
          <w:numId w:val="7"/>
        </w:numPr>
        <w:tabs>
          <w:tab w:val="clear" w:pos="1080"/>
          <w:tab w:val="num" w:pos="1800"/>
        </w:tabs>
        <w:ind w:left="1800"/>
        <w:jc w:val="both"/>
        <w:rPr>
          <w:lang w:val="ro-RO"/>
        </w:rPr>
      </w:pPr>
      <w:r w:rsidRPr="00425011">
        <w:rPr>
          <w:lang w:val="ro-RO"/>
        </w:rPr>
        <w:t>1 post de vicepreşedinte;</w:t>
      </w:r>
    </w:p>
    <w:p w:rsidR="00C27195" w:rsidRPr="00425011" w:rsidRDefault="00C27195" w:rsidP="002D667A">
      <w:pPr>
        <w:numPr>
          <w:ilvl w:val="0"/>
          <w:numId w:val="7"/>
        </w:numPr>
        <w:tabs>
          <w:tab w:val="clear" w:pos="1080"/>
          <w:tab w:val="num" w:pos="1800"/>
        </w:tabs>
        <w:ind w:left="1800"/>
        <w:jc w:val="both"/>
        <w:rPr>
          <w:lang w:val="ro-RO"/>
        </w:rPr>
      </w:pPr>
      <w:r w:rsidRPr="00425011">
        <w:rPr>
          <w:lang w:val="ro-RO"/>
        </w:rPr>
        <w:t>12 posturi de membru al Consiliului Superior al Magistraturii;</w:t>
      </w:r>
    </w:p>
    <w:p w:rsidR="00C27195" w:rsidRPr="00425011" w:rsidRDefault="00C27195" w:rsidP="002D667A">
      <w:pPr>
        <w:numPr>
          <w:ilvl w:val="0"/>
          <w:numId w:val="7"/>
        </w:numPr>
        <w:tabs>
          <w:tab w:val="clear" w:pos="1080"/>
          <w:tab w:val="num" w:pos="1800"/>
        </w:tabs>
        <w:ind w:left="1800"/>
        <w:jc w:val="both"/>
        <w:rPr>
          <w:lang w:val="ro-RO"/>
        </w:rPr>
      </w:pPr>
      <w:r w:rsidRPr="00425011">
        <w:rPr>
          <w:lang w:val="ro-RO"/>
        </w:rPr>
        <w:t>215 posturi pentru aparatul propriu al Consiliului Superior al Magistraturii.</w:t>
      </w:r>
    </w:p>
    <w:p w:rsidR="00C27195" w:rsidRPr="00425011" w:rsidRDefault="00C27195" w:rsidP="002D667A">
      <w:pPr>
        <w:pStyle w:val="NormalWeb"/>
        <w:numPr>
          <w:ilvl w:val="0"/>
          <w:numId w:val="7"/>
        </w:numPr>
        <w:spacing w:before="0" w:beforeAutospacing="0" w:after="0" w:afterAutospacing="0"/>
        <w:jc w:val="both"/>
        <w:rPr>
          <w:rFonts w:ascii="Calibri" w:hAnsi="Calibri"/>
          <w:lang w:val="ro-RO"/>
        </w:rPr>
      </w:pPr>
      <w:r>
        <w:rPr>
          <w:rFonts w:ascii="Calibri" w:hAnsi="Calibri"/>
          <w:b/>
          <w:lang w:val="ro-RO"/>
        </w:rPr>
        <w:t>posturi finanţate: 210</w:t>
      </w:r>
      <w:r w:rsidRPr="00425011">
        <w:rPr>
          <w:rFonts w:ascii="Calibri" w:hAnsi="Calibri"/>
          <w:b/>
          <w:lang w:val="ro-RO"/>
        </w:rPr>
        <w:t xml:space="preserve">, </w:t>
      </w:r>
      <w:r w:rsidRPr="00425011">
        <w:rPr>
          <w:rFonts w:ascii="Calibri" w:hAnsi="Calibri"/>
          <w:lang w:val="ro-RO"/>
        </w:rPr>
        <w:t>repartizate astfel:</w:t>
      </w:r>
    </w:p>
    <w:p w:rsidR="00C27195" w:rsidRPr="00425011" w:rsidRDefault="00C27195" w:rsidP="002D667A">
      <w:pPr>
        <w:numPr>
          <w:ilvl w:val="0"/>
          <w:numId w:val="7"/>
        </w:numPr>
        <w:tabs>
          <w:tab w:val="clear" w:pos="1080"/>
          <w:tab w:val="num" w:pos="1800"/>
        </w:tabs>
        <w:ind w:left="1800"/>
        <w:jc w:val="both"/>
        <w:rPr>
          <w:lang w:val="ro-RO"/>
        </w:rPr>
      </w:pPr>
      <w:r w:rsidRPr="00425011">
        <w:rPr>
          <w:lang w:val="ro-RO"/>
        </w:rPr>
        <w:t>1 post de preşedinte;</w:t>
      </w:r>
    </w:p>
    <w:p w:rsidR="00C27195" w:rsidRPr="00425011" w:rsidRDefault="00C27195" w:rsidP="002D667A">
      <w:pPr>
        <w:numPr>
          <w:ilvl w:val="0"/>
          <w:numId w:val="7"/>
        </w:numPr>
        <w:tabs>
          <w:tab w:val="clear" w:pos="1080"/>
          <w:tab w:val="left" w:pos="855"/>
          <w:tab w:val="num" w:pos="1800"/>
        </w:tabs>
        <w:ind w:left="1800"/>
        <w:jc w:val="both"/>
        <w:rPr>
          <w:lang w:val="ro-RO"/>
        </w:rPr>
      </w:pPr>
      <w:r w:rsidRPr="00425011">
        <w:rPr>
          <w:lang w:val="ro-RO"/>
        </w:rPr>
        <w:t>1 post de vicepreşedinte;</w:t>
      </w:r>
    </w:p>
    <w:p w:rsidR="00C27195" w:rsidRPr="00425011" w:rsidRDefault="00C27195" w:rsidP="002D667A">
      <w:pPr>
        <w:numPr>
          <w:ilvl w:val="0"/>
          <w:numId w:val="7"/>
        </w:numPr>
        <w:tabs>
          <w:tab w:val="clear" w:pos="1080"/>
          <w:tab w:val="num" w:pos="1800"/>
        </w:tabs>
        <w:ind w:left="1800"/>
        <w:jc w:val="both"/>
        <w:rPr>
          <w:lang w:val="ro-RO"/>
        </w:rPr>
      </w:pPr>
      <w:r w:rsidRPr="00425011">
        <w:rPr>
          <w:lang w:val="ro-RO"/>
        </w:rPr>
        <w:t>12 posturi de membru al Consiliului Superior al Magistraturii;</w:t>
      </w:r>
    </w:p>
    <w:p w:rsidR="00C27195" w:rsidRPr="00425011" w:rsidRDefault="00C27195" w:rsidP="002D667A">
      <w:pPr>
        <w:numPr>
          <w:ilvl w:val="0"/>
          <w:numId w:val="7"/>
        </w:numPr>
        <w:tabs>
          <w:tab w:val="clear" w:pos="1080"/>
          <w:tab w:val="num" w:pos="1800"/>
        </w:tabs>
        <w:ind w:left="1800"/>
        <w:jc w:val="both"/>
        <w:rPr>
          <w:lang w:val="ro-RO"/>
        </w:rPr>
      </w:pPr>
      <w:r w:rsidRPr="00425011">
        <w:rPr>
          <w:lang w:val="ro-RO"/>
        </w:rPr>
        <w:t xml:space="preserve">196 </w:t>
      </w:r>
      <w:r>
        <w:rPr>
          <w:lang w:val="ro-RO"/>
        </w:rPr>
        <w:t xml:space="preserve">de </w:t>
      </w:r>
      <w:r w:rsidRPr="00425011">
        <w:rPr>
          <w:lang w:val="ro-RO"/>
        </w:rPr>
        <w:t>posturi pentru aparatul propriu al Consiliului Superior al Magistraturii.</w:t>
      </w:r>
    </w:p>
    <w:p w:rsidR="00C27195" w:rsidRDefault="00C27195" w:rsidP="00C27195">
      <w:pPr>
        <w:pStyle w:val="NormalWeb"/>
        <w:spacing w:before="0" w:beforeAutospacing="0" w:after="0" w:afterAutospacing="0"/>
        <w:ind w:firstLine="709"/>
        <w:jc w:val="both"/>
        <w:rPr>
          <w:rFonts w:ascii="Calibri" w:hAnsi="Calibri"/>
          <w:lang w:val="ro-RO"/>
        </w:rPr>
      </w:pPr>
      <w:r>
        <w:rPr>
          <w:rFonts w:ascii="Calibri" w:hAnsi="Calibri"/>
          <w:lang w:val="ro-RO"/>
        </w:rPr>
        <w:t>Repartizarea pe funcţii a</w:t>
      </w:r>
      <w:r w:rsidRPr="00425011">
        <w:rPr>
          <w:rFonts w:ascii="Calibri" w:hAnsi="Calibri"/>
          <w:lang w:val="ro-RO"/>
        </w:rPr>
        <w:t xml:space="preserve"> posturilor finanţate din aparatul propriu al Consiliului Superior al Magistraturii, existentă la începutul anului 201</w:t>
      </w:r>
      <w:r>
        <w:rPr>
          <w:rFonts w:ascii="Calibri" w:hAnsi="Calibri"/>
          <w:lang w:val="ro-RO"/>
        </w:rPr>
        <w:t>6</w:t>
      </w:r>
      <w:r w:rsidRPr="00425011">
        <w:rPr>
          <w:rFonts w:ascii="Calibri" w:hAnsi="Calibri"/>
          <w:lang w:val="ro-RO"/>
        </w:rPr>
        <w:t xml:space="preserve"> şi</w:t>
      </w:r>
      <w:r>
        <w:rPr>
          <w:rFonts w:ascii="Calibri" w:hAnsi="Calibri"/>
          <w:lang w:val="ro-RO"/>
        </w:rPr>
        <w:t xml:space="preserve"> </w:t>
      </w:r>
      <w:r w:rsidRPr="00425011">
        <w:rPr>
          <w:rFonts w:ascii="Calibri" w:hAnsi="Calibri"/>
          <w:lang w:val="ro-RO"/>
        </w:rPr>
        <w:t xml:space="preserve">la </w:t>
      </w:r>
      <w:r w:rsidR="000B102C">
        <w:rPr>
          <w:rFonts w:ascii="Calibri" w:hAnsi="Calibri"/>
          <w:lang w:val="ro-RO"/>
        </w:rPr>
        <w:t xml:space="preserve">data de </w:t>
      </w:r>
      <w:r w:rsidR="00BD4F2C">
        <w:rPr>
          <w:rFonts w:ascii="Calibri" w:hAnsi="Calibri"/>
          <w:lang w:val="ro-RO"/>
        </w:rPr>
        <w:t>01.01.2017</w:t>
      </w:r>
      <w:r w:rsidRPr="00425011">
        <w:rPr>
          <w:rFonts w:ascii="Calibri" w:hAnsi="Calibri"/>
          <w:lang w:val="ro-RO"/>
        </w:rPr>
        <w:t>, se prezintă astfel:</w:t>
      </w:r>
    </w:p>
    <w:p w:rsidR="00C27195" w:rsidRPr="00425011" w:rsidRDefault="00C27195" w:rsidP="00C27195">
      <w:pPr>
        <w:pStyle w:val="NormalWeb"/>
        <w:spacing w:before="0" w:beforeAutospacing="0" w:after="0" w:afterAutospacing="0"/>
        <w:ind w:firstLine="709"/>
        <w:jc w:val="both"/>
        <w:rPr>
          <w:rFonts w:ascii="Calibri" w:hAnsi="Calibri"/>
          <w:lang w:val="ro-RO"/>
        </w:rPr>
      </w:pPr>
    </w:p>
    <w:p w:rsidR="00C27195" w:rsidRPr="00425011" w:rsidRDefault="00C27195" w:rsidP="00C27195">
      <w:pPr>
        <w:pStyle w:val="NormalWeb"/>
        <w:spacing w:before="0" w:beforeAutospacing="0" w:after="0" w:afterAutospacing="0"/>
        <w:ind w:left="1080"/>
        <w:jc w:val="both"/>
        <w:rPr>
          <w:rFonts w:ascii="Calibri" w:hAnsi="Calibri"/>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2816"/>
        <w:gridCol w:w="2915"/>
      </w:tblGrid>
      <w:tr w:rsidR="00C27195" w:rsidRPr="00425011" w:rsidTr="002276CB">
        <w:trPr>
          <w:jc w:val="center"/>
        </w:trPr>
        <w:tc>
          <w:tcPr>
            <w:tcW w:w="4140" w:type="dxa"/>
            <w:tcBorders>
              <w:top w:val="single" w:sz="4" w:space="0" w:color="auto"/>
              <w:left w:val="single" w:sz="4" w:space="0" w:color="auto"/>
              <w:bottom w:val="single" w:sz="4" w:space="0" w:color="auto"/>
              <w:right w:val="single" w:sz="4" w:space="0" w:color="auto"/>
            </w:tcBorders>
            <w:shd w:val="clear" w:color="auto" w:fill="F2F2F2"/>
            <w:vAlign w:val="center"/>
          </w:tcPr>
          <w:p w:rsidR="00C27195" w:rsidRPr="00425011" w:rsidRDefault="00C27195" w:rsidP="002276CB">
            <w:pPr>
              <w:pStyle w:val="NormalWeb"/>
              <w:tabs>
                <w:tab w:val="left" w:pos="747"/>
              </w:tabs>
              <w:spacing w:before="0" w:beforeAutospacing="0" w:after="0" w:afterAutospacing="0"/>
              <w:ind w:left="716"/>
              <w:jc w:val="center"/>
              <w:rPr>
                <w:rFonts w:ascii="Calibri" w:hAnsi="Calibri"/>
                <w:b/>
                <w:lang w:val="ro-RO"/>
              </w:rPr>
            </w:pPr>
            <w:r w:rsidRPr="00425011">
              <w:rPr>
                <w:rFonts w:ascii="Calibri" w:hAnsi="Calibri"/>
                <w:b/>
                <w:lang w:val="ro-RO"/>
              </w:rPr>
              <w:t>Natura funcţiei</w:t>
            </w:r>
          </w:p>
        </w:tc>
        <w:tc>
          <w:tcPr>
            <w:tcW w:w="2880" w:type="dxa"/>
            <w:tcBorders>
              <w:top w:val="single" w:sz="4" w:space="0" w:color="auto"/>
              <w:left w:val="single" w:sz="4" w:space="0" w:color="auto"/>
              <w:bottom w:val="single" w:sz="4" w:space="0" w:color="auto"/>
              <w:right w:val="single" w:sz="4" w:space="0" w:color="auto"/>
            </w:tcBorders>
            <w:shd w:val="clear" w:color="auto" w:fill="F2F2F2"/>
            <w:vAlign w:val="center"/>
          </w:tcPr>
          <w:p w:rsidR="00C27195" w:rsidRPr="00425011" w:rsidRDefault="00C27195" w:rsidP="002276CB">
            <w:pPr>
              <w:pStyle w:val="NormalWeb"/>
              <w:spacing w:before="0" w:beforeAutospacing="0" w:after="0" w:afterAutospacing="0"/>
              <w:jc w:val="center"/>
              <w:rPr>
                <w:rFonts w:ascii="Calibri" w:hAnsi="Calibri"/>
                <w:b/>
                <w:lang w:val="ro-RO"/>
              </w:rPr>
            </w:pPr>
            <w:r w:rsidRPr="00425011">
              <w:rPr>
                <w:rFonts w:ascii="Calibri" w:hAnsi="Calibri"/>
                <w:b/>
                <w:lang w:val="ro-RO"/>
              </w:rPr>
              <w:t xml:space="preserve">Posturi la </w:t>
            </w:r>
            <w:r>
              <w:rPr>
                <w:rFonts w:ascii="Calibri" w:hAnsi="Calibri"/>
                <w:b/>
                <w:lang w:val="ro-RO"/>
              </w:rPr>
              <w:t>01.01.2016</w:t>
            </w:r>
          </w:p>
        </w:tc>
        <w:tc>
          <w:tcPr>
            <w:tcW w:w="2983" w:type="dxa"/>
            <w:tcBorders>
              <w:top w:val="single" w:sz="4" w:space="0" w:color="auto"/>
              <w:left w:val="single" w:sz="4" w:space="0" w:color="auto"/>
              <w:bottom w:val="single" w:sz="4" w:space="0" w:color="auto"/>
              <w:right w:val="single" w:sz="4" w:space="0" w:color="auto"/>
            </w:tcBorders>
            <w:shd w:val="clear" w:color="auto" w:fill="F2F2F2"/>
          </w:tcPr>
          <w:p w:rsidR="00C27195" w:rsidRPr="00425011" w:rsidRDefault="00C27195" w:rsidP="002276CB">
            <w:pPr>
              <w:pStyle w:val="NormalWeb"/>
              <w:spacing w:before="0" w:beforeAutospacing="0" w:after="0" w:afterAutospacing="0"/>
              <w:jc w:val="center"/>
              <w:rPr>
                <w:rFonts w:ascii="Calibri" w:hAnsi="Calibri"/>
                <w:b/>
                <w:lang w:val="ro-RO"/>
              </w:rPr>
            </w:pPr>
            <w:r w:rsidRPr="00425011">
              <w:rPr>
                <w:rFonts w:ascii="Calibri" w:hAnsi="Calibri"/>
                <w:b/>
                <w:lang w:val="ro-RO"/>
              </w:rPr>
              <w:t xml:space="preserve">Posturi la </w:t>
            </w:r>
            <w:r w:rsidR="00BD4F2C">
              <w:rPr>
                <w:rFonts w:ascii="Calibri" w:hAnsi="Calibri"/>
                <w:b/>
                <w:lang w:val="ro-RO"/>
              </w:rPr>
              <w:t>01.01</w:t>
            </w:r>
            <w:r>
              <w:rPr>
                <w:rFonts w:ascii="Calibri" w:hAnsi="Calibri"/>
                <w:b/>
                <w:lang w:val="ro-RO"/>
              </w:rPr>
              <w:t>.201</w:t>
            </w:r>
            <w:r w:rsidR="00BD4F2C">
              <w:rPr>
                <w:rFonts w:ascii="Calibri" w:hAnsi="Calibri"/>
                <w:b/>
                <w:lang w:val="ro-RO"/>
              </w:rPr>
              <w:t>7</w:t>
            </w:r>
          </w:p>
        </w:tc>
      </w:tr>
      <w:tr w:rsidR="00C27195" w:rsidRPr="00425011" w:rsidTr="002276CB">
        <w:trPr>
          <w:jc w:val="center"/>
        </w:trPr>
        <w:tc>
          <w:tcPr>
            <w:tcW w:w="4140" w:type="dxa"/>
            <w:tcBorders>
              <w:top w:val="single" w:sz="4" w:space="0" w:color="auto"/>
              <w:left w:val="single" w:sz="4" w:space="0" w:color="auto"/>
              <w:bottom w:val="single" w:sz="4" w:space="0" w:color="auto"/>
              <w:right w:val="single" w:sz="4" w:space="0" w:color="auto"/>
            </w:tcBorders>
          </w:tcPr>
          <w:p w:rsidR="00C27195" w:rsidRPr="00425011" w:rsidRDefault="00C27195" w:rsidP="002276CB">
            <w:pPr>
              <w:pStyle w:val="NormalWeb"/>
              <w:spacing w:before="0" w:beforeAutospacing="0" w:after="0" w:afterAutospacing="0"/>
              <w:ind w:left="6"/>
              <w:jc w:val="both"/>
              <w:rPr>
                <w:rFonts w:ascii="Calibri" w:hAnsi="Calibri"/>
                <w:lang w:val="ro-RO"/>
              </w:rPr>
            </w:pPr>
            <w:r w:rsidRPr="00425011">
              <w:rPr>
                <w:rFonts w:ascii="Calibri" w:hAnsi="Calibri"/>
                <w:b/>
                <w:lang w:val="ro-RO"/>
              </w:rPr>
              <w:t>Personal de specialitate juridică asimilat judecătorilor şi procurorilor</w:t>
            </w:r>
            <w:r w:rsidRPr="00425011">
              <w:rPr>
                <w:rFonts w:ascii="Calibri" w:hAnsi="Calibri"/>
                <w:lang w:val="ro-RO"/>
              </w:rPr>
              <w:t xml:space="preserve"> </w:t>
            </w:r>
          </w:p>
        </w:tc>
        <w:tc>
          <w:tcPr>
            <w:tcW w:w="2880" w:type="dxa"/>
            <w:tcBorders>
              <w:top w:val="single" w:sz="4" w:space="0" w:color="auto"/>
              <w:left w:val="single" w:sz="4" w:space="0" w:color="auto"/>
              <w:bottom w:val="single" w:sz="4" w:space="0" w:color="auto"/>
              <w:right w:val="single" w:sz="4" w:space="0" w:color="auto"/>
            </w:tcBorders>
          </w:tcPr>
          <w:p w:rsidR="00C27195" w:rsidRPr="00425011" w:rsidRDefault="00C27195" w:rsidP="002276CB">
            <w:pPr>
              <w:pStyle w:val="NormalWeb"/>
              <w:spacing w:before="0" w:beforeAutospacing="0" w:after="0" w:afterAutospacing="0"/>
              <w:jc w:val="center"/>
              <w:rPr>
                <w:rFonts w:ascii="Calibri" w:hAnsi="Calibri"/>
                <w:lang w:val="ro-RO"/>
              </w:rPr>
            </w:pPr>
            <w:r>
              <w:rPr>
                <w:rFonts w:ascii="Calibri" w:hAnsi="Calibri"/>
                <w:b/>
                <w:lang w:val="ro-RO"/>
              </w:rPr>
              <w:t>78</w:t>
            </w:r>
          </w:p>
        </w:tc>
        <w:tc>
          <w:tcPr>
            <w:tcW w:w="2983" w:type="dxa"/>
            <w:tcBorders>
              <w:top w:val="single" w:sz="4" w:space="0" w:color="auto"/>
              <w:left w:val="single" w:sz="4" w:space="0" w:color="auto"/>
              <w:bottom w:val="single" w:sz="4" w:space="0" w:color="auto"/>
              <w:right w:val="single" w:sz="4" w:space="0" w:color="auto"/>
            </w:tcBorders>
          </w:tcPr>
          <w:p w:rsidR="00C27195" w:rsidRPr="00425011" w:rsidRDefault="00C27195" w:rsidP="002276CB">
            <w:pPr>
              <w:pStyle w:val="NormalWeb"/>
              <w:spacing w:before="0" w:beforeAutospacing="0" w:after="0" w:afterAutospacing="0"/>
              <w:jc w:val="center"/>
              <w:rPr>
                <w:rFonts w:ascii="Calibri" w:hAnsi="Calibri"/>
                <w:b/>
                <w:lang w:val="ro-RO"/>
              </w:rPr>
            </w:pPr>
            <w:r>
              <w:rPr>
                <w:rFonts w:ascii="Calibri" w:hAnsi="Calibri"/>
                <w:b/>
                <w:lang w:val="ro-RO"/>
              </w:rPr>
              <w:t>79</w:t>
            </w:r>
          </w:p>
        </w:tc>
      </w:tr>
      <w:tr w:rsidR="00C27195" w:rsidRPr="00425011" w:rsidTr="002276CB">
        <w:trPr>
          <w:jc w:val="center"/>
        </w:trPr>
        <w:tc>
          <w:tcPr>
            <w:tcW w:w="4140" w:type="dxa"/>
            <w:tcBorders>
              <w:top w:val="single" w:sz="4" w:space="0" w:color="auto"/>
              <w:left w:val="single" w:sz="4" w:space="0" w:color="auto"/>
              <w:bottom w:val="single" w:sz="4" w:space="0" w:color="auto"/>
              <w:right w:val="single" w:sz="4" w:space="0" w:color="auto"/>
            </w:tcBorders>
          </w:tcPr>
          <w:p w:rsidR="00C27195" w:rsidRPr="00425011" w:rsidRDefault="00C27195" w:rsidP="002276CB">
            <w:pPr>
              <w:pStyle w:val="NormalWeb"/>
              <w:spacing w:before="0" w:beforeAutospacing="0" w:after="0" w:afterAutospacing="0"/>
              <w:ind w:left="6"/>
              <w:jc w:val="both"/>
              <w:rPr>
                <w:rFonts w:ascii="Calibri" w:hAnsi="Calibri"/>
                <w:lang w:val="ro-RO"/>
              </w:rPr>
            </w:pPr>
            <w:r w:rsidRPr="00425011">
              <w:rPr>
                <w:rFonts w:ascii="Calibri" w:hAnsi="Calibri"/>
                <w:b/>
                <w:lang w:val="ro-RO"/>
              </w:rPr>
              <w:t>Funcţii publice</w:t>
            </w:r>
          </w:p>
          <w:p w:rsidR="00C27195" w:rsidRPr="00425011" w:rsidRDefault="00C27195" w:rsidP="002276CB">
            <w:pPr>
              <w:pStyle w:val="NormalWeb"/>
              <w:spacing w:before="0" w:beforeAutospacing="0" w:after="0" w:afterAutospacing="0"/>
              <w:ind w:left="6"/>
              <w:jc w:val="both"/>
              <w:rPr>
                <w:rFonts w:ascii="Calibri" w:hAnsi="Calibri"/>
                <w:lang w:val="ro-RO"/>
              </w:rPr>
            </w:pPr>
          </w:p>
        </w:tc>
        <w:tc>
          <w:tcPr>
            <w:tcW w:w="2880" w:type="dxa"/>
            <w:tcBorders>
              <w:top w:val="single" w:sz="4" w:space="0" w:color="auto"/>
              <w:left w:val="single" w:sz="4" w:space="0" w:color="auto"/>
              <w:bottom w:val="single" w:sz="4" w:space="0" w:color="auto"/>
              <w:right w:val="single" w:sz="4" w:space="0" w:color="auto"/>
            </w:tcBorders>
          </w:tcPr>
          <w:p w:rsidR="00C27195" w:rsidRPr="00425011" w:rsidRDefault="00C27195" w:rsidP="002276CB">
            <w:pPr>
              <w:pStyle w:val="NormalWeb"/>
              <w:spacing w:before="0" w:beforeAutospacing="0" w:after="0" w:afterAutospacing="0"/>
              <w:jc w:val="center"/>
              <w:rPr>
                <w:rFonts w:ascii="Calibri" w:hAnsi="Calibri"/>
                <w:lang w:val="ro-RO"/>
              </w:rPr>
            </w:pPr>
            <w:r>
              <w:rPr>
                <w:rFonts w:ascii="Calibri" w:hAnsi="Calibri"/>
                <w:b/>
                <w:lang w:val="ro-RO"/>
              </w:rPr>
              <w:t>38</w:t>
            </w:r>
          </w:p>
        </w:tc>
        <w:tc>
          <w:tcPr>
            <w:tcW w:w="2983" w:type="dxa"/>
            <w:tcBorders>
              <w:top w:val="single" w:sz="4" w:space="0" w:color="auto"/>
              <w:left w:val="single" w:sz="4" w:space="0" w:color="auto"/>
              <w:bottom w:val="single" w:sz="4" w:space="0" w:color="auto"/>
              <w:right w:val="single" w:sz="4" w:space="0" w:color="auto"/>
            </w:tcBorders>
          </w:tcPr>
          <w:p w:rsidR="00C27195" w:rsidRPr="00132A64" w:rsidRDefault="00C27195" w:rsidP="002276CB">
            <w:pPr>
              <w:pStyle w:val="NormalWeb"/>
              <w:spacing w:before="0" w:beforeAutospacing="0" w:after="0" w:afterAutospacing="0"/>
              <w:jc w:val="center"/>
              <w:rPr>
                <w:rFonts w:ascii="Calibri" w:hAnsi="Calibri"/>
                <w:b/>
                <w:lang w:val="ro-RO"/>
              </w:rPr>
            </w:pPr>
            <w:r w:rsidRPr="00132A64">
              <w:rPr>
                <w:rFonts w:ascii="Calibri" w:hAnsi="Calibri"/>
                <w:b/>
                <w:lang w:val="ro-RO"/>
              </w:rPr>
              <w:t>38</w:t>
            </w:r>
          </w:p>
        </w:tc>
      </w:tr>
      <w:tr w:rsidR="00C27195" w:rsidRPr="00425011" w:rsidTr="002276CB">
        <w:trPr>
          <w:jc w:val="center"/>
        </w:trPr>
        <w:tc>
          <w:tcPr>
            <w:tcW w:w="4140" w:type="dxa"/>
            <w:tcBorders>
              <w:top w:val="single" w:sz="4" w:space="0" w:color="auto"/>
              <w:left w:val="single" w:sz="4" w:space="0" w:color="auto"/>
              <w:bottom w:val="single" w:sz="4" w:space="0" w:color="auto"/>
              <w:right w:val="single" w:sz="4" w:space="0" w:color="auto"/>
            </w:tcBorders>
          </w:tcPr>
          <w:p w:rsidR="00C27195" w:rsidRPr="00425011" w:rsidRDefault="00C27195" w:rsidP="002276CB">
            <w:pPr>
              <w:pStyle w:val="NormalWeb"/>
              <w:spacing w:before="0" w:beforeAutospacing="0" w:after="0" w:afterAutospacing="0"/>
              <w:ind w:left="6"/>
              <w:jc w:val="both"/>
              <w:rPr>
                <w:rFonts w:ascii="Calibri" w:hAnsi="Calibri"/>
                <w:b/>
                <w:lang w:val="ro-RO"/>
              </w:rPr>
            </w:pPr>
            <w:r w:rsidRPr="00425011">
              <w:rPr>
                <w:rFonts w:ascii="Calibri" w:hAnsi="Calibri"/>
                <w:b/>
                <w:lang w:val="ro-RO"/>
              </w:rPr>
              <w:t>Personal contractual</w:t>
            </w:r>
          </w:p>
          <w:p w:rsidR="00C27195" w:rsidRPr="00425011" w:rsidRDefault="00C27195" w:rsidP="002276CB">
            <w:pPr>
              <w:pStyle w:val="NormalWeb"/>
              <w:spacing w:before="0" w:beforeAutospacing="0" w:after="0" w:afterAutospacing="0"/>
              <w:ind w:left="6"/>
              <w:jc w:val="both"/>
              <w:rPr>
                <w:rFonts w:ascii="Calibri" w:hAnsi="Calibri"/>
                <w:lang w:val="ro-RO"/>
              </w:rPr>
            </w:pPr>
          </w:p>
        </w:tc>
        <w:tc>
          <w:tcPr>
            <w:tcW w:w="2880" w:type="dxa"/>
            <w:tcBorders>
              <w:top w:val="single" w:sz="4" w:space="0" w:color="auto"/>
              <w:left w:val="single" w:sz="4" w:space="0" w:color="auto"/>
              <w:bottom w:val="single" w:sz="4" w:space="0" w:color="auto"/>
              <w:right w:val="single" w:sz="4" w:space="0" w:color="auto"/>
            </w:tcBorders>
          </w:tcPr>
          <w:p w:rsidR="00C27195" w:rsidRPr="00FB5DB1" w:rsidRDefault="00C27195" w:rsidP="002276CB">
            <w:pPr>
              <w:pStyle w:val="NormalWeb"/>
              <w:spacing w:before="0" w:beforeAutospacing="0" w:after="0" w:afterAutospacing="0"/>
              <w:jc w:val="center"/>
              <w:rPr>
                <w:rFonts w:ascii="Calibri" w:hAnsi="Calibri" w:cs="Calibri"/>
                <w:lang w:val="ro-RO"/>
              </w:rPr>
            </w:pPr>
            <w:r w:rsidRPr="00FB5DB1">
              <w:rPr>
                <w:rFonts w:ascii="Calibri" w:hAnsi="Calibri" w:cs="Calibri"/>
                <w:b/>
                <w:lang w:val="ro-RO"/>
              </w:rPr>
              <w:t>8</w:t>
            </w:r>
            <w:r>
              <w:rPr>
                <w:rFonts w:ascii="Calibri" w:hAnsi="Calibri" w:cs="Calibri"/>
                <w:b/>
                <w:lang w:val="ro-RO"/>
              </w:rPr>
              <w:t>0</w:t>
            </w:r>
          </w:p>
        </w:tc>
        <w:tc>
          <w:tcPr>
            <w:tcW w:w="2983" w:type="dxa"/>
            <w:tcBorders>
              <w:top w:val="single" w:sz="4" w:space="0" w:color="auto"/>
              <w:left w:val="single" w:sz="4" w:space="0" w:color="auto"/>
              <w:bottom w:val="single" w:sz="4" w:space="0" w:color="auto"/>
              <w:right w:val="single" w:sz="4" w:space="0" w:color="auto"/>
            </w:tcBorders>
          </w:tcPr>
          <w:p w:rsidR="00C27195" w:rsidRPr="00425011" w:rsidRDefault="00C27195" w:rsidP="002276CB">
            <w:pPr>
              <w:jc w:val="center"/>
              <w:rPr>
                <w:b/>
                <w:lang w:val="ro-RO"/>
              </w:rPr>
            </w:pPr>
            <w:r>
              <w:rPr>
                <w:b/>
                <w:lang w:val="ro-RO"/>
              </w:rPr>
              <w:t>79</w:t>
            </w:r>
          </w:p>
        </w:tc>
      </w:tr>
      <w:tr w:rsidR="00C27195" w:rsidRPr="00425011" w:rsidTr="002276CB">
        <w:trPr>
          <w:jc w:val="center"/>
        </w:trPr>
        <w:tc>
          <w:tcPr>
            <w:tcW w:w="4140" w:type="dxa"/>
            <w:tcBorders>
              <w:top w:val="single" w:sz="4" w:space="0" w:color="auto"/>
              <w:left w:val="single" w:sz="4" w:space="0" w:color="auto"/>
              <w:bottom w:val="single" w:sz="4" w:space="0" w:color="auto"/>
              <w:right w:val="single" w:sz="4" w:space="0" w:color="auto"/>
            </w:tcBorders>
            <w:shd w:val="clear" w:color="auto" w:fill="F2F2F2"/>
          </w:tcPr>
          <w:p w:rsidR="00C27195" w:rsidRPr="00425011" w:rsidRDefault="00C27195" w:rsidP="002276CB">
            <w:pPr>
              <w:pStyle w:val="NormalWeb"/>
              <w:tabs>
                <w:tab w:val="left" w:pos="747"/>
              </w:tabs>
              <w:spacing w:before="0" w:beforeAutospacing="0" w:after="0" w:afterAutospacing="0"/>
              <w:ind w:left="716"/>
              <w:jc w:val="center"/>
              <w:rPr>
                <w:rFonts w:ascii="Calibri" w:hAnsi="Calibri"/>
                <w:b/>
                <w:lang w:val="ro-RO"/>
              </w:rPr>
            </w:pPr>
            <w:r w:rsidRPr="00425011">
              <w:rPr>
                <w:rFonts w:ascii="Calibri" w:hAnsi="Calibri"/>
                <w:b/>
                <w:lang w:val="ro-RO"/>
              </w:rPr>
              <w:t>TOTAL</w:t>
            </w:r>
          </w:p>
        </w:tc>
        <w:tc>
          <w:tcPr>
            <w:tcW w:w="2880" w:type="dxa"/>
            <w:tcBorders>
              <w:top w:val="single" w:sz="4" w:space="0" w:color="auto"/>
              <w:left w:val="single" w:sz="4" w:space="0" w:color="auto"/>
              <w:bottom w:val="single" w:sz="4" w:space="0" w:color="auto"/>
              <w:right w:val="single" w:sz="4" w:space="0" w:color="auto"/>
            </w:tcBorders>
            <w:shd w:val="clear" w:color="auto" w:fill="F2F2F2"/>
          </w:tcPr>
          <w:p w:rsidR="00C27195" w:rsidRPr="00425011" w:rsidRDefault="00C27195" w:rsidP="002276CB">
            <w:pPr>
              <w:pStyle w:val="NormalWeb"/>
              <w:spacing w:before="0" w:beforeAutospacing="0" w:after="0" w:afterAutospacing="0"/>
              <w:jc w:val="center"/>
              <w:rPr>
                <w:rFonts w:ascii="Calibri" w:hAnsi="Calibri"/>
                <w:b/>
                <w:lang w:val="ro-RO"/>
              </w:rPr>
            </w:pPr>
            <w:r w:rsidRPr="00425011">
              <w:rPr>
                <w:rFonts w:ascii="Calibri" w:hAnsi="Calibri"/>
                <w:b/>
                <w:lang w:val="ro-RO"/>
              </w:rPr>
              <w:t>196</w:t>
            </w:r>
          </w:p>
        </w:tc>
        <w:tc>
          <w:tcPr>
            <w:tcW w:w="2983" w:type="dxa"/>
            <w:tcBorders>
              <w:top w:val="single" w:sz="4" w:space="0" w:color="auto"/>
              <w:left w:val="single" w:sz="4" w:space="0" w:color="auto"/>
              <w:bottom w:val="single" w:sz="4" w:space="0" w:color="auto"/>
              <w:right w:val="single" w:sz="4" w:space="0" w:color="auto"/>
            </w:tcBorders>
            <w:shd w:val="clear" w:color="auto" w:fill="F2F2F2"/>
          </w:tcPr>
          <w:p w:rsidR="00C27195" w:rsidRPr="00425011" w:rsidRDefault="00C27195" w:rsidP="002276CB">
            <w:pPr>
              <w:pStyle w:val="NormalWeb"/>
              <w:spacing w:before="0" w:beforeAutospacing="0" w:after="0" w:afterAutospacing="0"/>
              <w:jc w:val="center"/>
              <w:rPr>
                <w:rFonts w:ascii="Calibri" w:hAnsi="Calibri"/>
                <w:b/>
                <w:lang w:val="ro-RO"/>
              </w:rPr>
            </w:pPr>
            <w:r>
              <w:rPr>
                <w:rFonts w:ascii="Calibri" w:hAnsi="Calibri"/>
                <w:b/>
                <w:lang w:val="ro-RO"/>
              </w:rPr>
              <w:t>196</w:t>
            </w:r>
          </w:p>
        </w:tc>
      </w:tr>
    </w:tbl>
    <w:p w:rsidR="00C27195" w:rsidRPr="000830D1" w:rsidRDefault="00C27195" w:rsidP="00C27195">
      <w:pPr>
        <w:pStyle w:val="NormalWeb"/>
        <w:tabs>
          <w:tab w:val="left" w:pos="8820"/>
        </w:tabs>
        <w:spacing w:before="0" w:beforeAutospacing="0" w:after="0" w:afterAutospacing="0"/>
        <w:jc w:val="both"/>
        <w:rPr>
          <w:rFonts w:ascii="Calibri" w:hAnsi="Calibri"/>
          <w:lang w:val="ro-RO"/>
        </w:rPr>
      </w:pPr>
      <w:r w:rsidRPr="00425011">
        <w:rPr>
          <w:rFonts w:ascii="Calibri" w:hAnsi="Calibri"/>
          <w:noProof/>
        </w:rPr>
        <w:drawing>
          <wp:inline distT="0" distB="0" distL="0" distR="0" wp14:anchorId="6A07A28A" wp14:editId="41F37647">
            <wp:extent cx="6192520" cy="2291582"/>
            <wp:effectExtent l="0" t="0" r="0" b="0"/>
            <wp:docPr id="29" name="Chart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06D6" w:rsidRPr="000B102C" w:rsidRDefault="00C27195" w:rsidP="000B102C">
      <w:pPr>
        <w:pStyle w:val="Header"/>
        <w:tabs>
          <w:tab w:val="clear" w:pos="4320"/>
          <w:tab w:val="clear" w:pos="8640"/>
        </w:tabs>
        <w:jc w:val="both"/>
        <w:rPr>
          <w:rFonts w:ascii="Calibri" w:hAnsi="Calibri"/>
          <w:sz w:val="24"/>
          <w:szCs w:val="24"/>
          <w:lang w:val="ro-RO"/>
        </w:rPr>
      </w:pPr>
      <w:r w:rsidRPr="00425011">
        <w:rPr>
          <w:rFonts w:ascii="Calibri" w:hAnsi="Calibri"/>
          <w:sz w:val="24"/>
          <w:szCs w:val="24"/>
          <w:lang w:val="ro-RO"/>
        </w:rPr>
        <w:tab/>
      </w:r>
    </w:p>
    <w:p w:rsidR="00350D4A" w:rsidRPr="00C27195" w:rsidRDefault="00C27195" w:rsidP="00C27195">
      <w:pPr>
        <w:keepNext/>
        <w:tabs>
          <w:tab w:val="left" w:pos="684"/>
        </w:tabs>
        <w:spacing w:before="120" w:after="60" w:line="276" w:lineRule="auto"/>
        <w:jc w:val="both"/>
        <w:outlineLvl w:val="2"/>
        <w:rPr>
          <w:rFonts w:asciiTheme="minorHAnsi" w:hAnsiTheme="minorHAnsi"/>
          <w:b/>
          <w:lang w:val="ro-RO"/>
        </w:rPr>
      </w:pPr>
      <w:r w:rsidRPr="00C27195">
        <w:rPr>
          <w:rFonts w:asciiTheme="minorHAnsi" w:hAnsiTheme="minorHAnsi"/>
          <w:b/>
          <w:lang w:val="ro-RO"/>
        </w:rPr>
        <w:t xml:space="preserve">                        </w:t>
      </w:r>
      <w:bookmarkStart w:id="9" w:name="_Toc469302894"/>
      <w:r w:rsidRPr="00C27195">
        <w:rPr>
          <w:rFonts w:asciiTheme="minorHAnsi" w:hAnsiTheme="minorHAnsi"/>
          <w:b/>
          <w:lang w:val="ro-RO"/>
        </w:rPr>
        <w:t>I.1.2.2. Proceduri pentru ocuparea funcţiilor de execuţie din aparatul propriu al Consiliului Superior al Magistraturii</w:t>
      </w:r>
      <w:bookmarkEnd w:id="9"/>
    </w:p>
    <w:p w:rsidR="00FF0AC2" w:rsidRPr="00425011" w:rsidRDefault="00FF0AC2" w:rsidP="00FF0AC2">
      <w:pPr>
        <w:numPr>
          <w:ilvl w:val="0"/>
          <w:numId w:val="10"/>
        </w:numPr>
        <w:ind w:left="0" w:firstLine="684"/>
        <w:jc w:val="both"/>
        <w:rPr>
          <w:lang w:val="ro-RO"/>
        </w:rPr>
      </w:pPr>
      <w:r w:rsidRPr="00425011">
        <w:rPr>
          <w:b/>
          <w:lang w:val="ro-RO"/>
        </w:rPr>
        <w:t>Proceduri pentru ocuparea posturilor de personal de specialitate juridică asimilat judecătorilor şi procurorilor</w:t>
      </w:r>
    </w:p>
    <w:p w:rsidR="00FF0AC2" w:rsidRPr="000D0FA0" w:rsidRDefault="00FF0AC2" w:rsidP="00FF0AC2">
      <w:pPr>
        <w:ind w:firstLine="684"/>
        <w:jc w:val="both"/>
        <w:rPr>
          <w:lang w:val="ro-RO"/>
        </w:rPr>
      </w:pPr>
      <w:r w:rsidRPr="000D0FA0">
        <w:rPr>
          <w:lang w:val="ro-RO"/>
        </w:rPr>
        <w:lastRenderedPageBreak/>
        <w:t>În perioada de referinţă</w:t>
      </w:r>
      <w:r>
        <w:rPr>
          <w:lang w:val="ro-RO"/>
        </w:rPr>
        <w:t xml:space="preserve"> a</w:t>
      </w:r>
      <w:r w:rsidRPr="000D0FA0">
        <w:rPr>
          <w:lang w:val="ro-RO"/>
        </w:rPr>
        <w:t xml:space="preserve"> fost declanşat</w:t>
      </w:r>
      <w:r>
        <w:rPr>
          <w:lang w:val="ro-RO"/>
        </w:rPr>
        <w:t>ă</w:t>
      </w:r>
      <w:r w:rsidRPr="000D0FA0">
        <w:rPr>
          <w:lang w:val="ro-RO"/>
        </w:rPr>
        <w:t xml:space="preserve"> </w:t>
      </w:r>
      <w:r>
        <w:rPr>
          <w:lang w:val="ro-RO"/>
        </w:rPr>
        <w:t>o</w:t>
      </w:r>
      <w:r w:rsidRPr="000D0FA0">
        <w:rPr>
          <w:lang w:val="ro-RO"/>
        </w:rPr>
        <w:t xml:space="preserve"> procedur</w:t>
      </w:r>
      <w:r>
        <w:rPr>
          <w:lang w:val="ro-RO"/>
        </w:rPr>
        <w:t>ă</w:t>
      </w:r>
      <w:r w:rsidRPr="000D0FA0">
        <w:rPr>
          <w:lang w:val="ro-RO"/>
        </w:rPr>
        <w:t xml:space="preserve"> de ocupare prin detaşare, de către judecători şi procurori, a un</w:t>
      </w:r>
      <w:r>
        <w:rPr>
          <w:lang w:val="ro-RO"/>
        </w:rPr>
        <w:t>ui</w:t>
      </w:r>
      <w:r w:rsidRPr="000D0FA0">
        <w:rPr>
          <w:lang w:val="ro-RO"/>
        </w:rPr>
        <w:t xml:space="preserve"> post de personal de specialitate juridică asimilat judecătorilor şi procurorilor din cadrul aparatului propriu al Consiliului, precum şi un concurs în vederea ocupării unor astfel de posturi, după cum urmează:</w:t>
      </w:r>
    </w:p>
    <w:p w:rsidR="00BD4F2C" w:rsidRPr="00BD4F2C" w:rsidRDefault="00FF0AC2" w:rsidP="0070270D">
      <w:pPr>
        <w:numPr>
          <w:ilvl w:val="0"/>
          <w:numId w:val="8"/>
        </w:numPr>
        <w:ind w:left="0" w:firstLine="684"/>
        <w:jc w:val="both"/>
        <w:rPr>
          <w:rFonts w:cs="Arial"/>
          <w:bCs/>
          <w:lang w:val="ro-RO"/>
        </w:rPr>
      </w:pPr>
      <w:r w:rsidRPr="00BD4F2C">
        <w:rPr>
          <w:lang w:val="ro-RO"/>
        </w:rPr>
        <w:t xml:space="preserve">La data de 22 septembrie 2016, s-a declanşat procedura de ocupare, prin detaşare, a unui post de personal de specialitate juridică asimilat judecătorilor şi procurorilor. Pentru ocuparea postului menţionat s-au depus </w:t>
      </w:r>
      <w:r w:rsidRPr="00BD4F2C">
        <w:rPr>
          <w:bCs/>
        </w:rPr>
        <w:t>3 cereri de detaşare, formulate de judecători</w:t>
      </w:r>
      <w:r w:rsidR="00BD4F2C" w:rsidRPr="00BD4F2C">
        <w:rPr>
          <w:bCs/>
        </w:rPr>
        <w:t>, care au fost respinse prin Hotărârea nr. 1699/13.12.2016 a Secţiei pentru judecători a Consiliului Superior al Magistraturii.</w:t>
      </w:r>
    </w:p>
    <w:p w:rsidR="00FF0AC2" w:rsidRPr="00BD4F2C" w:rsidRDefault="00BD4F2C" w:rsidP="0070270D">
      <w:pPr>
        <w:numPr>
          <w:ilvl w:val="0"/>
          <w:numId w:val="8"/>
        </w:numPr>
        <w:ind w:left="0" w:firstLine="684"/>
        <w:jc w:val="both"/>
        <w:rPr>
          <w:rFonts w:cs="Arial"/>
          <w:bCs/>
          <w:lang w:val="ro-RO"/>
        </w:rPr>
      </w:pPr>
      <w:r>
        <w:rPr>
          <w:rFonts w:cs="Arial"/>
          <w:bCs/>
          <w:lang w:val="ro-RO"/>
        </w:rPr>
        <w:t xml:space="preserve">Prin Hotărârea nr. </w:t>
      </w:r>
      <w:r w:rsidR="00FF0AC2" w:rsidRPr="00BD4F2C">
        <w:rPr>
          <w:rFonts w:cs="Arial"/>
          <w:bCs/>
          <w:lang w:val="ro-RO"/>
        </w:rPr>
        <w:t>150/04.02.2016</w:t>
      </w:r>
      <w:r w:rsidR="00530E97" w:rsidRPr="00BD4F2C">
        <w:rPr>
          <w:rFonts w:cs="Arial"/>
          <w:bCs/>
          <w:lang w:val="ro-RO"/>
        </w:rPr>
        <w:t xml:space="preserve">, </w:t>
      </w:r>
      <w:r w:rsidR="00FF0AC2" w:rsidRPr="00BD4F2C">
        <w:rPr>
          <w:rFonts w:cs="Arial"/>
          <w:bCs/>
          <w:lang w:val="ro-RO"/>
        </w:rPr>
        <w:t xml:space="preserve">Plenul Consiliului Superior al Magistraturii </w:t>
      </w:r>
      <w:r w:rsidR="00FF0AC2" w:rsidRPr="000C0A40">
        <w:t xml:space="preserve">a </w:t>
      </w:r>
      <w:r w:rsidR="00FF0AC2">
        <w:t xml:space="preserve">aprobat organizarea unui </w:t>
      </w:r>
      <w:r w:rsidR="00FF0AC2" w:rsidRPr="00C15C79">
        <w:t>concurs pentru ocuparea a 3 posturi de personal de specialitate juridică</w:t>
      </w:r>
      <w:r w:rsidR="00FF0AC2">
        <w:t xml:space="preserve"> asimilat judecătorilor şi procurorilor. Pentru aceste posturi s-au înscris 45 de candidaţi, însă după finalizarea concursului </w:t>
      </w:r>
      <w:r w:rsidR="00FF0AC2" w:rsidRPr="00BD4F2C">
        <w:rPr>
          <w:b/>
        </w:rPr>
        <w:t>a fost ocupat un singur post</w:t>
      </w:r>
      <w:r w:rsidR="00FF0AC2">
        <w:t>.</w:t>
      </w:r>
    </w:p>
    <w:p w:rsidR="00436C95" w:rsidRPr="005406D6" w:rsidRDefault="00436C95" w:rsidP="00436C95">
      <w:pPr>
        <w:ind w:left="684"/>
        <w:jc w:val="both"/>
        <w:rPr>
          <w:rFonts w:cs="Arial"/>
          <w:bCs/>
          <w:lang w:val="ro-RO"/>
        </w:rPr>
      </w:pPr>
    </w:p>
    <w:p w:rsidR="00C27195" w:rsidRPr="00425011" w:rsidRDefault="00C27195" w:rsidP="002D667A">
      <w:pPr>
        <w:numPr>
          <w:ilvl w:val="0"/>
          <w:numId w:val="10"/>
        </w:numPr>
        <w:tabs>
          <w:tab w:val="left" w:pos="0"/>
        </w:tabs>
        <w:ind w:left="0" w:firstLine="684"/>
        <w:jc w:val="both"/>
        <w:rPr>
          <w:b/>
          <w:lang w:val="ro-RO"/>
        </w:rPr>
      </w:pPr>
      <w:r w:rsidRPr="00425011">
        <w:rPr>
          <w:b/>
          <w:lang w:val="ro-RO"/>
        </w:rPr>
        <w:t xml:space="preserve">Proceduri pentru ocuparea posturilor de personal contractual </w:t>
      </w:r>
    </w:p>
    <w:p w:rsidR="00C27195" w:rsidRPr="00425011" w:rsidRDefault="00C27195" w:rsidP="00C27195">
      <w:pPr>
        <w:pStyle w:val="NormalWeb"/>
        <w:spacing w:before="0" w:beforeAutospacing="0" w:after="0" w:afterAutospacing="0"/>
        <w:ind w:firstLine="684"/>
        <w:jc w:val="both"/>
        <w:rPr>
          <w:rFonts w:ascii="Calibri" w:hAnsi="Calibri"/>
          <w:bCs/>
          <w:lang w:val="ro-RO"/>
        </w:rPr>
      </w:pPr>
      <w:r>
        <w:rPr>
          <w:rFonts w:ascii="Calibri" w:hAnsi="Calibri"/>
          <w:bCs/>
          <w:lang w:val="ro-RO"/>
        </w:rPr>
        <w:t xml:space="preserve">În anul 2016, au fost organizate 3 </w:t>
      </w:r>
      <w:r w:rsidRPr="00425011">
        <w:rPr>
          <w:rFonts w:ascii="Calibri" w:hAnsi="Calibri"/>
          <w:bCs/>
          <w:lang w:val="ro-RO"/>
        </w:rPr>
        <w:t>concursuri pentru ocuparea posturilor de personal contractual de execuţie din cadrul Consiliului, după cum urmează:</w:t>
      </w:r>
    </w:p>
    <w:p w:rsidR="00C27195" w:rsidRPr="000640D1" w:rsidRDefault="00C27195" w:rsidP="002D667A">
      <w:pPr>
        <w:pStyle w:val="NormalWeb"/>
        <w:numPr>
          <w:ilvl w:val="0"/>
          <w:numId w:val="7"/>
        </w:numPr>
        <w:tabs>
          <w:tab w:val="clear" w:pos="1080"/>
          <w:tab w:val="num" w:pos="0"/>
        </w:tabs>
        <w:spacing w:before="0" w:beforeAutospacing="0" w:after="0" w:afterAutospacing="0"/>
        <w:ind w:left="0" w:firstLine="720"/>
        <w:jc w:val="both"/>
        <w:rPr>
          <w:rFonts w:ascii="Calibri" w:hAnsi="Calibri"/>
          <w:b/>
          <w:bCs/>
          <w:lang w:val="ro-RO"/>
        </w:rPr>
      </w:pPr>
      <w:r w:rsidRPr="00425011">
        <w:rPr>
          <w:rFonts w:ascii="Calibri" w:hAnsi="Calibri"/>
          <w:bCs/>
          <w:lang w:val="ro-RO"/>
        </w:rPr>
        <w:t xml:space="preserve">în perioada </w:t>
      </w:r>
      <w:r w:rsidRPr="00FB5DB1">
        <w:rPr>
          <w:rFonts w:ascii="Calibri" w:hAnsi="Calibri" w:cs="Calibri"/>
          <w:bCs/>
          <w:color w:val="000000"/>
        </w:rPr>
        <w:t>22.0</w:t>
      </w:r>
      <w:r>
        <w:rPr>
          <w:rFonts w:ascii="Calibri" w:hAnsi="Calibri" w:cs="Calibri"/>
          <w:bCs/>
          <w:color w:val="000000"/>
        </w:rPr>
        <w:t>2</w:t>
      </w:r>
      <w:r w:rsidRPr="00FB5DB1">
        <w:rPr>
          <w:rFonts w:ascii="Calibri" w:hAnsi="Calibri" w:cs="Calibri"/>
          <w:bCs/>
          <w:color w:val="000000"/>
        </w:rPr>
        <w:t>-2</w:t>
      </w:r>
      <w:r>
        <w:rPr>
          <w:rFonts w:ascii="Calibri" w:hAnsi="Calibri" w:cs="Calibri"/>
          <w:bCs/>
          <w:color w:val="000000"/>
        </w:rPr>
        <w:t>6</w:t>
      </w:r>
      <w:r w:rsidRPr="00FB5DB1">
        <w:rPr>
          <w:rFonts w:ascii="Calibri" w:hAnsi="Calibri" w:cs="Calibri"/>
          <w:bCs/>
          <w:color w:val="000000"/>
        </w:rPr>
        <w:t>.0</w:t>
      </w:r>
      <w:r>
        <w:rPr>
          <w:rFonts w:ascii="Calibri" w:hAnsi="Calibri" w:cs="Calibri"/>
          <w:bCs/>
          <w:color w:val="000000"/>
        </w:rPr>
        <w:t>2</w:t>
      </w:r>
      <w:r w:rsidRPr="00FB5DB1">
        <w:rPr>
          <w:rFonts w:ascii="Calibri" w:hAnsi="Calibri" w:cs="Calibri"/>
          <w:bCs/>
          <w:color w:val="000000"/>
        </w:rPr>
        <w:t>.201</w:t>
      </w:r>
      <w:r>
        <w:rPr>
          <w:rFonts w:ascii="Calibri" w:hAnsi="Calibri" w:cs="Calibri"/>
          <w:bCs/>
          <w:color w:val="000000"/>
        </w:rPr>
        <w:t>6</w:t>
      </w:r>
      <w:r w:rsidRPr="00FB5DB1">
        <w:rPr>
          <w:rFonts w:ascii="Calibri" w:hAnsi="Calibri" w:cs="Calibri"/>
          <w:bCs/>
          <w:color w:val="000000"/>
        </w:rPr>
        <w:t xml:space="preserve"> </w:t>
      </w:r>
      <w:r w:rsidRPr="00425011">
        <w:rPr>
          <w:rFonts w:ascii="Calibri" w:hAnsi="Calibri"/>
          <w:bCs/>
          <w:lang w:val="ro-RO"/>
        </w:rPr>
        <w:t>s-a derula</w:t>
      </w:r>
      <w:r>
        <w:rPr>
          <w:rFonts w:ascii="Calibri" w:hAnsi="Calibri"/>
          <w:bCs/>
          <w:lang w:val="ro-RO"/>
        </w:rPr>
        <w:t>t un concurs pentru ocuparea unui</w:t>
      </w:r>
      <w:r w:rsidRPr="00425011">
        <w:rPr>
          <w:rFonts w:ascii="Calibri" w:hAnsi="Calibri"/>
          <w:bCs/>
          <w:lang w:val="ro-RO"/>
        </w:rPr>
        <w:t xml:space="preserve"> post de personal contractual, </w:t>
      </w:r>
      <w:r w:rsidRPr="000640D1">
        <w:rPr>
          <w:rFonts w:ascii="Calibri" w:hAnsi="Calibri"/>
          <w:b/>
          <w:bCs/>
          <w:lang w:val="ro-RO"/>
        </w:rPr>
        <w:t>post care s-a ocupat;</w:t>
      </w:r>
    </w:p>
    <w:p w:rsidR="00C27195" w:rsidRDefault="00C27195" w:rsidP="002D667A">
      <w:pPr>
        <w:pStyle w:val="NormalWeb"/>
        <w:numPr>
          <w:ilvl w:val="0"/>
          <w:numId w:val="7"/>
        </w:numPr>
        <w:tabs>
          <w:tab w:val="clear" w:pos="1080"/>
          <w:tab w:val="num" w:pos="0"/>
        </w:tabs>
        <w:spacing w:before="0" w:beforeAutospacing="0" w:after="0" w:afterAutospacing="0"/>
        <w:ind w:left="0" w:firstLine="709"/>
        <w:jc w:val="both"/>
        <w:rPr>
          <w:rFonts w:ascii="Calibri" w:hAnsi="Calibri"/>
          <w:bCs/>
          <w:lang w:val="ro-RO"/>
        </w:rPr>
      </w:pPr>
      <w:r w:rsidRPr="00560492">
        <w:rPr>
          <w:rFonts w:ascii="Calibri" w:hAnsi="Calibri"/>
          <w:bCs/>
          <w:lang w:val="ro-RO"/>
        </w:rPr>
        <w:t>în perioada 29.08-08.09.2016 s-a organizat concurs pentru ocuparea unui post de personal con</w:t>
      </w:r>
      <w:r>
        <w:rPr>
          <w:rFonts w:ascii="Calibri" w:hAnsi="Calibri"/>
          <w:bCs/>
          <w:lang w:val="ro-RO"/>
        </w:rPr>
        <w:t xml:space="preserve">tractual, </w:t>
      </w:r>
      <w:r w:rsidRPr="000640D1">
        <w:rPr>
          <w:rFonts w:ascii="Calibri" w:hAnsi="Calibri"/>
          <w:b/>
          <w:bCs/>
          <w:lang w:val="ro-RO"/>
        </w:rPr>
        <w:t>post care s-a ocupat</w:t>
      </w:r>
      <w:r>
        <w:rPr>
          <w:rFonts w:ascii="Calibri" w:hAnsi="Calibri"/>
          <w:bCs/>
          <w:lang w:val="ro-RO"/>
        </w:rPr>
        <w:t>;</w:t>
      </w:r>
    </w:p>
    <w:p w:rsidR="000B102C" w:rsidRDefault="00C27195" w:rsidP="005406D6">
      <w:pPr>
        <w:pStyle w:val="NormalWeb"/>
        <w:numPr>
          <w:ilvl w:val="0"/>
          <w:numId w:val="7"/>
        </w:numPr>
        <w:tabs>
          <w:tab w:val="clear" w:pos="1080"/>
          <w:tab w:val="num" w:pos="0"/>
        </w:tabs>
        <w:spacing w:before="0" w:beforeAutospacing="0" w:after="0" w:afterAutospacing="0"/>
        <w:ind w:left="0" w:firstLine="709"/>
        <w:jc w:val="both"/>
        <w:rPr>
          <w:rFonts w:ascii="Calibri" w:hAnsi="Calibri"/>
          <w:bCs/>
          <w:lang w:val="ro-RO"/>
        </w:rPr>
      </w:pPr>
      <w:r>
        <w:rPr>
          <w:rFonts w:ascii="Calibri" w:hAnsi="Calibri"/>
          <w:bCs/>
          <w:lang w:val="ro-RO"/>
        </w:rPr>
        <w:t xml:space="preserve">în perioada 21.11-24.11.2016, </w:t>
      </w:r>
      <w:r w:rsidR="000B102C">
        <w:rPr>
          <w:rFonts w:ascii="Calibri" w:hAnsi="Calibri"/>
          <w:bCs/>
          <w:lang w:val="ro-RO"/>
        </w:rPr>
        <w:t>s-a desfăşurat</w:t>
      </w:r>
      <w:r>
        <w:rPr>
          <w:rFonts w:ascii="Calibri" w:hAnsi="Calibri"/>
          <w:bCs/>
          <w:lang w:val="ro-RO"/>
        </w:rPr>
        <w:t xml:space="preserve"> concurs</w:t>
      </w:r>
      <w:r w:rsidR="000B102C">
        <w:rPr>
          <w:rFonts w:ascii="Calibri" w:hAnsi="Calibri"/>
          <w:bCs/>
          <w:lang w:val="ro-RO"/>
        </w:rPr>
        <w:t>ul</w:t>
      </w:r>
      <w:r>
        <w:rPr>
          <w:rFonts w:ascii="Calibri" w:hAnsi="Calibri"/>
          <w:bCs/>
          <w:lang w:val="ro-RO"/>
        </w:rPr>
        <w:t xml:space="preserve"> pentru ocuparea a 2 posturi de personal contractual</w:t>
      </w:r>
      <w:r w:rsidR="000B102C">
        <w:rPr>
          <w:rFonts w:ascii="Calibri" w:hAnsi="Calibri"/>
          <w:bCs/>
          <w:lang w:val="ro-RO"/>
        </w:rPr>
        <w:t xml:space="preserve">, </w:t>
      </w:r>
      <w:r w:rsidR="000B102C" w:rsidRPr="000B102C">
        <w:rPr>
          <w:rFonts w:ascii="Calibri" w:hAnsi="Calibri"/>
          <w:b/>
          <w:bCs/>
          <w:lang w:val="ro-RO"/>
        </w:rPr>
        <w:t>ambele posturi ocupându-se</w:t>
      </w:r>
      <w:r w:rsidR="000B102C">
        <w:rPr>
          <w:rFonts w:ascii="Calibri" w:hAnsi="Calibri"/>
          <w:bCs/>
          <w:lang w:val="ro-RO"/>
        </w:rPr>
        <w:t>;</w:t>
      </w:r>
    </w:p>
    <w:p w:rsidR="008A4259" w:rsidRPr="008A4259" w:rsidRDefault="000B102C" w:rsidP="008A4259">
      <w:pPr>
        <w:pStyle w:val="NormalWeb"/>
        <w:numPr>
          <w:ilvl w:val="0"/>
          <w:numId w:val="7"/>
        </w:numPr>
        <w:tabs>
          <w:tab w:val="clear" w:pos="1080"/>
          <w:tab w:val="num" w:pos="0"/>
        </w:tabs>
        <w:spacing w:before="0" w:beforeAutospacing="0" w:after="0" w:afterAutospacing="0"/>
        <w:ind w:left="0" w:firstLine="709"/>
        <w:jc w:val="both"/>
        <w:rPr>
          <w:rFonts w:ascii="Calibri" w:hAnsi="Calibri"/>
          <w:b/>
          <w:bCs/>
          <w:lang w:val="ro-RO"/>
        </w:rPr>
      </w:pPr>
      <w:r w:rsidRPr="008A4259">
        <w:rPr>
          <w:rFonts w:ascii="Calibri" w:hAnsi="Calibri"/>
          <w:bCs/>
          <w:lang w:val="ro-RO"/>
        </w:rPr>
        <w:t xml:space="preserve">în perioada </w:t>
      </w:r>
      <w:r w:rsidR="0057511F" w:rsidRPr="008A4259">
        <w:rPr>
          <w:rFonts w:ascii="Calibri" w:hAnsi="Calibri"/>
          <w:bCs/>
          <w:lang w:val="ro-RO"/>
        </w:rPr>
        <w:t>07.12.2016 – 15.12.2016</w:t>
      </w:r>
      <w:r w:rsidRPr="008A4259">
        <w:rPr>
          <w:rFonts w:ascii="Calibri" w:hAnsi="Calibri"/>
          <w:bCs/>
          <w:lang w:val="ro-RO"/>
        </w:rPr>
        <w:t xml:space="preserve">, </w:t>
      </w:r>
      <w:r w:rsidR="008A4259" w:rsidRPr="008A4259">
        <w:rPr>
          <w:rFonts w:ascii="Calibri" w:hAnsi="Calibri"/>
          <w:bCs/>
          <w:lang w:val="ro-RO"/>
        </w:rPr>
        <w:t xml:space="preserve">s-a derulat un concurs pentru ocuparea unui post de personal contractual, </w:t>
      </w:r>
      <w:r w:rsidR="008A4259" w:rsidRPr="008A4259">
        <w:rPr>
          <w:rFonts w:ascii="Calibri" w:hAnsi="Calibri"/>
          <w:b/>
          <w:bCs/>
          <w:lang w:val="ro-RO"/>
        </w:rPr>
        <w:t>post care s-a ocupat.</w:t>
      </w:r>
    </w:p>
    <w:p w:rsidR="00C27195" w:rsidRPr="008A4259" w:rsidRDefault="00C27195" w:rsidP="008A4259">
      <w:pPr>
        <w:pStyle w:val="NormalWeb"/>
        <w:spacing w:before="0" w:beforeAutospacing="0" w:after="0" w:afterAutospacing="0"/>
        <w:ind w:left="1418"/>
        <w:jc w:val="both"/>
        <w:rPr>
          <w:rFonts w:ascii="Calibri" w:hAnsi="Calibri"/>
          <w:bCs/>
          <w:lang w:val="ro-RO"/>
        </w:rPr>
      </w:pPr>
    </w:p>
    <w:p w:rsidR="00C27195" w:rsidRPr="00BE0E55" w:rsidRDefault="00C27195" w:rsidP="002D667A">
      <w:pPr>
        <w:numPr>
          <w:ilvl w:val="0"/>
          <w:numId w:val="10"/>
        </w:numPr>
        <w:ind w:left="720" w:firstLine="0"/>
        <w:jc w:val="both"/>
        <w:rPr>
          <w:lang w:val="ro-RO"/>
        </w:rPr>
      </w:pPr>
      <w:r w:rsidRPr="003967AE">
        <w:rPr>
          <w:b/>
          <w:lang w:val="ro-RO"/>
        </w:rPr>
        <w:t xml:space="preserve"> </w:t>
      </w:r>
      <w:r w:rsidRPr="00BE0E55">
        <w:rPr>
          <w:b/>
          <w:lang w:val="ro-RO"/>
        </w:rPr>
        <w:t>Funcţionari publici</w:t>
      </w:r>
    </w:p>
    <w:p w:rsidR="00C27195" w:rsidRDefault="00C27195" w:rsidP="00C27195">
      <w:pPr>
        <w:pStyle w:val="NormalWeb"/>
        <w:spacing w:before="0" w:beforeAutospacing="0" w:after="0" w:afterAutospacing="0"/>
        <w:ind w:firstLine="684"/>
        <w:jc w:val="both"/>
        <w:rPr>
          <w:rFonts w:ascii="Calibri" w:hAnsi="Calibri"/>
          <w:bCs/>
          <w:lang w:val="ro-RO"/>
        </w:rPr>
      </w:pPr>
      <w:r>
        <w:rPr>
          <w:rFonts w:ascii="Calibri" w:hAnsi="Calibri"/>
          <w:bCs/>
          <w:lang w:val="ro-RO"/>
        </w:rPr>
        <w:t>În cursul anului 2016 nu au fost organizate concursuri pentru ocuparea posturilor de funcţionar public.</w:t>
      </w:r>
    </w:p>
    <w:p w:rsidR="00C27195" w:rsidRPr="00BE0E55" w:rsidRDefault="00C27195" w:rsidP="00C27195">
      <w:pPr>
        <w:pStyle w:val="NormalWeb"/>
        <w:spacing w:before="0" w:beforeAutospacing="0" w:after="0" w:afterAutospacing="0"/>
        <w:ind w:firstLine="684"/>
        <w:jc w:val="both"/>
        <w:rPr>
          <w:rFonts w:ascii="Calibri" w:hAnsi="Calibri"/>
          <w:bCs/>
          <w:lang w:val="ro-RO"/>
        </w:rPr>
      </w:pPr>
    </w:p>
    <w:p w:rsidR="00C27195" w:rsidRPr="0062720C" w:rsidRDefault="00C27195" w:rsidP="00C27195">
      <w:pPr>
        <w:pStyle w:val="NormalWeb"/>
        <w:spacing w:before="0" w:beforeAutospacing="0" w:after="0" w:afterAutospacing="0"/>
        <w:jc w:val="both"/>
        <w:rPr>
          <w:rFonts w:ascii="Calibri" w:hAnsi="Calibri" w:cs="Calibri"/>
          <w:bCs/>
          <w:lang w:val="ro-RO"/>
        </w:rPr>
      </w:pPr>
      <w:r>
        <w:rPr>
          <w:rFonts w:ascii="Calibri" w:hAnsi="Calibri"/>
          <w:bCs/>
          <w:lang w:val="ro-RO"/>
        </w:rPr>
        <w:tab/>
      </w:r>
      <w:r w:rsidRPr="0062720C">
        <w:rPr>
          <w:rFonts w:ascii="Calibri" w:hAnsi="Calibri"/>
          <w:bCs/>
          <w:lang w:val="ro-RO"/>
        </w:rPr>
        <w:t>În raport cu procedurile de ocupare a posturilor vacante organizate în cursul anului 201</w:t>
      </w:r>
      <w:r>
        <w:rPr>
          <w:rFonts w:ascii="Calibri" w:hAnsi="Calibri"/>
          <w:bCs/>
          <w:lang w:val="ro-RO"/>
        </w:rPr>
        <w:t>6</w:t>
      </w:r>
      <w:r w:rsidRPr="0062720C">
        <w:rPr>
          <w:rFonts w:ascii="Calibri" w:hAnsi="Calibri"/>
          <w:bCs/>
          <w:lang w:val="ro-RO"/>
        </w:rPr>
        <w:t xml:space="preserve">, precum şi cu fluctuaţia de personal din perioada de referinţă, la </w:t>
      </w:r>
      <w:r w:rsidR="000F57AE">
        <w:rPr>
          <w:rFonts w:ascii="Calibri" w:hAnsi="Calibri"/>
          <w:bCs/>
          <w:lang w:val="ro-RO"/>
        </w:rPr>
        <w:t xml:space="preserve">data de 1 </w:t>
      </w:r>
      <w:r w:rsidR="001537BC">
        <w:rPr>
          <w:rFonts w:ascii="Calibri" w:hAnsi="Calibri"/>
          <w:bCs/>
          <w:lang w:val="ro-RO"/>
        </w:rPr>
        <w:t>ianuarie 2017</w:t>
      </w:r>
      <w:r w:rsidRPr="0062720C">
        <w:rPr>
          <w:rFonts w:ascii="Calibri" w:hAnsi="Calibri"/>
          <w:bCs/>
          <w:lang w:val="ro-RO"/>
        </w:rPr>
        <w:t xml:space="preserve">, în cadrul aparatului propriu al Consiliului Superior al Magistraturii </w:t>
      </w:r>
      <w:r w:rsidR="001537BC">
        <w:rPr>
          <w:rFonts w:ascii="Calibri" w:hAnsi="Calibri"/>
          <w:bCs/>
          <w:lang w:val="ro-RO"/>
        </w:rPr>
        <w:t xml:space="preserve">vor fi </w:t>
      </w:r>
      <w:r w:rsidR="000F57AE">
        <w:rPr>
          <w:rFonts w:ascii="Calibri" w:hAnsi="Calibri"/>
          <w:bCs/>
          <w:lang w:val="ro-RO"/>
        </w:rPr>
        <w:t>ocupate</w:t>
      </w:r>
      <w:r w:rsidRPr="0062720C">
        <w:rPr>
          <w:rFonts w:ascii="Calibri" w:hAnsi="Calibri"/>
          <w:bCs/>
          <w:lang w:val="ro-RO"/>
        </w:rPr>
        <w:t xml:space="preserve"> </w:t>
      </w:r>
      <w:r w:rsidR="001537BC">
        <w:rPr>
          <w:rFonts w:ascii="Calibri" w:hAnsi="Calibri"/>
          <w:bCs/>
          <w:lang w:val="ro-RO"/>
        </w:rPr>
        <w:t xml:space="preserve">187 </w:t>
      </w:r>
      <w:r w:rsidRPr="0062720C">
        <w:rPr>
          <w:rFonts w:ascii="Calibri" w:hAnsi="Calibri"/>
          <w:bCs/>
          <w:lang w:val="ro-RO"/>
        </w:rPr>
        <w:t xml:space="preserve">de posturi, din </w:t>
      </w:r>
      <w:r w:rsidRPr="0062720C">
        <w:rPr>
          <w:rFonts w:ascii="Calibri" w:hAnsi="Calibri" w:cs="Calibri"/>
          <w:bCs/>
          <w:lang w:val="ro-RO"/>
        </w:rPr>
        <w:t>totalul de 196.</w:t>
      </w:r>
    </w:p>
    <w:p w:rsidR="00C27195" w:rsidRPr="0062720C" w:rsidRDefault="00C27195" w:rsidP="00C27195">
      <w:pPr>
        <w:pStyle w:val="NormalWeb"/>
        <w:spacing w:before="0" w:beforeAutospacing="0" w:after="0" w:afterAutospacing="0"/>
        <w:jc w:val="both"/>
        <w:rPr>
          <w:rFonts w:ascii="Calibri" w:hAnsi="Calibri" w:cs="Calibri"/>
          <w:bCs/>
          <w:lang w:val="ro-RO"/>
        </w:rPr>
      </w:pPr>
      <w:r>
        <w:rPr>
          <w:rFonts w:ascii="Calibri" w:hAnsi="Calibri" w:cs="Calibri"/>
          <w:bCs/>
          <w:lang w:val="ro-RO"/>
        </w:rPr>
        <w:tab/>
      </w:r>
      <w:r w:rsidRPr="0062720C">
        <w:rPr>
          <w:rFonts w:ascii="Calibri" w:hAnsi="Calibri" w:cs="Calibri"/>
          <w:bCs/>
          <w:lang w:val="ro-RO"/>
        </w:rPr>
        <w:t xml:space="preserve">Situaţia posturilor ocupate la data de 1 </w:t>
      </w:r>
      <w:r w:rsidR="001537BC">
        <w:rPr>
          <w:rFonts w:ascii="Calibri" w:hAnsi="Calibri" w:cs="Calibri"/>
          <w:bCs/>
          <w:lang w:val="ro-RO"/>
        </w:rPr>
        <w:t>ianuarie 2017</w:t>
      </w:r>
      <w:r w:rsidRPr="0062720C">
        <w:rPr>
          <w:rFonts w:ascii="Calibri" w:hAnsi="Calibri" w:cs="Calibri"/>
          <w:bCs/>
          <w:lang w:val="ro-RO"/>
        </w:rPr>
        <w:t>, pe categorii de personal, comparativ cu cea existentă la data de 1 ianuarie 201</w:t>
      </w:r>
      <w:r>
        <w:rPr>
          <w:rFonts w:ascii="Calibri" w:hAnsi="Calibri" w:cs="Calibri"/>
          <w:bCs/>
          <w:lang w:val="ro-RO"/>
        </w:rPr>
        <w:t>6</w:t>
      </w:r>
      <w:r w:rsidRPr="0062720C">
        <w:rPr>
          <w:rFonts w:ascii="Calibri" w:hAnsi="Calibri" w:cs="Calibri"/>
          <w:bCs/>
          <w:lang w:val="ro-RO"/>
        </w:rPr>
        <w:t>, este redată în tabelul de mai jos:</w:t>
      </w:r>
    </w:p>
    <w:p w:rsidR="00C27195" w:rsidRPr="0062720C" w:rsidRDefault="00C27195" w:rsidP="00C27195">
      <w:pPr>
        <w:pStyle w:val="NormalWeb"/>
        <w:spacing w:before="0" w:beforeAutospacing="0" w:after="0" w:afterAutospacing="0"/>
        <w:jc w:val="both"/>
        <w:rPr>
          <w:rFonts w:ascii="Calibri" w:hAnsi="Calibri"/>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1652"/>
        <w:gridCol w:w="1383"/>
        <w:gridCol w:w="1523"/>
        <w:gridCol w:w="1609"/>
      </w:tblGrid>
      <w:tr w:rsidR="00C27195" w:rsidRPr="0062720C" w:rsidTr="001537BC">
        <w:tc>
          <w:tcPr>
            <w:tcW w:w="3496" w:type="dxa"/>
            <w:vMerge w:val="restart"/>
            <w:tcBorders>
              <w:top w:val="single" w:sz="4" w:space="0" w:color="auto"/>
              <w:left w:val="single" w:sz="4" w:space="0" w:color="auto"/>
              <w:right w:val="single" w:sz="4" w:space="0" w:color="auto"/>
            </w:tcBorders>
            <w:shd w:val="clear" w:color="auto" w:fill="F2F2F2"/>
            <w:vAlign w:val="center"/>
          </w:tcPr>
          <w:p w:rsidR="00C27195" w:rsidRPr="0062720C" w:rsidRDefault="00C27195" w:rsidP="002276CB">
            <w:pPr>
              <w:pStyle w:val="NormalWeb"/>
              <w:spacing w:before="0" w:beforeAutospacing="0" w:after="0" w:afterAutospacing="0"/>
              <w:jc w:val="center"/>
              <w:rPr>
                <w:rFonts w:ascii="Calibri" w:hAnsi="Calibri"/>
                <w:b/>
                <w:lang w:val="ro-RO"/>
              </w:rPr>
            </w:pPr>
            <w:r w:rsidRPr="0062720C">
              <w:rPr>
                <w:rFonts w:ascii="Calibri" w:hAnsi="Calibri"/>
                <w:b/>
                <w:lang w:val="ro-RO"/>
              </w:rPr>
              <w:t>Natura funcţiei</w:t>
            </w:r>
          </w:p>
        </w:tc>
        <w:tc>
          <w:tcPr>
            <w:tcW w:w="303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27195" w:rsidRPr="0062720C" w:rsidRDefault="00C27195" w:rsidP="002276CB">
            <w:pPr>
              <w:pStyle w:val="NormalWeb"/>
              <w:spacing w:before="0" w:beforeAutospacing="0" w:after="0" w:afterAutospacing="0"/>
              <w:jc w:val="center"/>
              <w:rPr>
                <w:rFonts w:ascii="Calibri" w:hAnsi="Calibri"/>
                <w:b/>
                <w:lang w:val="ro-RO"/>
              </w:rPr>
            </w:pPr>
            <w:r w:rsidRPr="0062720C">
              <w:rPr>
                <w:rFonts w:ascii="Calibri" w:hAnsi="Calibri"/>
                <w:b/>
                <w:lang w:val="ro-RO"/>
              </w:rPr>
              <w:t>Situaţia posturilor la data de 01.01.201</w:t>
            </w:r>
            <w:r>
              <w:rPr>
                <w:rFonts w:ascii="Calibri" w:hAnsi="Calibri"/>
                <w:b/>
                <w:lang w:val="ro-RO"/>
              </w:rPr>
              <w:t>6</w:t>
            </w:r>
          </w:p>
        </w:tc>
        <w:tc>
          <w:tcPr>
            <w:tcW w:w="313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27195" w:rsidRPr="0062720C" w:rsidRDefault="00C27195" w:rsidP="000F57AE">
            <w:pPr>
              <w:pStyle w:val="NormalWeb"/>
              <w:spacing w:before="0" w:beforeAutospacing="0" w:after="0" w:afterAutospacing="0"/>
              <w:jc w:val="center"/>
              <w:rPr>
                <w:rFonts w:ascii="Calibri" w:hAnsi="Calibri"/>
                <w:b/>
                <w:lang w:val="ro-RO"/>
              </w:rPr>
            </w:pPr>
            <w:r w:rsidRPr="0062720C">
              <w:rPr>
                <w:rFonts w:ascii="Calibri" w:hAnsi="Calibri"/>
                <w:b/>
                <w:lang w:val="ro-RO"/>
              </w:rPr>
              <w:t xml:space="preserve">Situaţia posturilor la data de </w:t>
            </w:r>
            <w:r w:rsidR="001537BC" w:rsidRPr="001537BC">
              <w:rPr>
                <w:rFonts w:ascii="Calibri" w:hAnsi="Calibri"/>
                <w:b/>
                <w:lang w:val="ro-RO"/>
              </w:rPr>
              <w:t>01.01.2017</w:t>
            </w:r>
          </w:p>
        </w:tc>
      </w:tr>
      <w:tr w:rsidR="00C27195" w:rsidRPr="0062720C" w:rsidTr="001537BC">
        <w:tc>
          <w:tcPr>
            <w:tcW w:w="3496" w:type="dxa"/>
            <w:vMerge/>
            <w:tcBorders>
              <w:left w:val="single" w:sz="4" w:space="0" w:color="auto"/>
              <w:bottom w:val="single" w:sz="4" w:space="0" w:color="auto"/>
              <w:right w:val="single" w:sz="4" w:space="0" w:color="auto"/>
            </w:tcBorders>
          </w:tcPr>
          <w:p w:rsidR="00C27195" w:rsidRPr="0062720C" w:rsidRDefault="00C27195" w:rsidP="002276CB">
            <w:pPr>
              <w:pStyle w:val="NormalWeb"/>
              <w:spacing w:before="0" w:beforeAutospacing="0" w:after="0" w:afterAutospacing="0"/>
              <w:jc w:val="both"/>
              <w:rPr>
                <w:rFonts w:ascii="Calibri" w:hAnsi="Calibri"/>
                <w:lang w:val="ro-RO"/>
              </w:rPr>
            </w:pPr>
          </w:p>
        </w:tc>
        <w:tc>
          <w:tcPr>
            <w:tcW w:w="1652" w:type="dxa"/>
            <w:tcBorders>
              <w:top w:val="single" w:sz="4" w:space="0" w:color="auto"/>
              <w:left w:val="single" w:sz="4" w:space="0" w:color="auto"/>
              <w:bottom w:val="single" w:sz="4" w:space="0" w:color="auto"/>
              <w:right w:val="single" w:sz="4" w:space="0" w:color="auto"/>
            </w:tcBorders>
          </w:tcPr>
          <w:p w:rsidR="00C27195" w:rsidRPr="0062720C" w:rsidRDefault="00C27195" w:rsidP="002276CB">
            <w:pPr>
              <w:pStyle w:val="NormalWeb"/>
              <w:spacing w:before="0" w:beforeAutospacing="0" w:after="0" w:afterAutospacing="0"/>
              <w:jc w:val="center"/>
              <w:rPr>
                <w:rFonts w:ascii="Calibri" w:hAnsi="Calibri"/>
                <w:b/>
                <w:lang w:val="ro-RO"/>
              </w:rPr>
            </w:pPr>
            <w:r w:rsidRPr="0062720C">
              <w:rPr>
                <w:rFonts w:ascii="Calibri" w:hAnsi="Calibri"/>
                <w:b/>
                <w:lang w:val="ro-RO"/>
              </w:rPr>
              <w:t>Posturi finanţate</w:t>
            </w:r>
          </w:p>
        </w:tc>
        <w:tc>
          <w:tcPr>
            <w:tcW w:w="1383" w:type="dxa"/>
            <w:tcBorders>
              <w:top w:val="single" w:sz="4" w:space="0" w:color="auto"/>
              <w:left w:val="single" w:sz="4" w:space="0" w:color="auto"/>
              <w:bottom w:val="single" w:sz="4" w:space="0" w:color="auto"/>
              <w:right w:val="single" w:sz="4" w:space="0" w:color="auto"/>
            </w:tcBorders>
          </w:tcPr>
          <w:p w:rsidR="00C27195" w:rsidRPr="0062720C" w:rsidRDefault="00C27195" w:rsidP="002276CB">
            <w:pPr>
              <w:pStyle w:val="NormalWeb"/>
              <w:spacing w:before="0" w:beforeAutospacing="0" w:after="0" w:afterAutospacing="0"/>
              <w:jc w:val="center"/>
              <w:rPr>
                <w:rFonts w:ascii="Calibri" w:hAnsi="Calibri"/>
                <w:lang w:val="ro-RO"/>
              </w:rPr>
            </w:pPr>
            <w:r w:rsidRPr="0062720C">
              <w:rPr>
                <w:rFonts w:ascii="Calibri" w:hAnsi="Calibri"/>
                <w:b/>
                <w:lang w:val="ro-RO"/>
              </w:rPr>
              <w:t xml:space="preserve">Posturi ocupate </w:t>
            </w:r>
          </w:p>
        </w:tc>
        <w:tc>
          <w:tcPr>
            <w:tcW w:w="1523" w:type="dxa"/>
            <w:tcBorders>
              <w:top w:val="single" w:sz="4" w:space="0" w:color="auto"/>
              <w:left w:val="single" w:sz="4" w:space="0" w:color="auto"/>
              <w:bottom w:val="single" w:sz="4" w:space="0" w:color="auto"/>
              <w:right w:val="single" w:sz="4" w:space="0" w:color="auto"/>
            </w:tcBorders>
          </w:tcPr>
          <w:p w:rsidR="00C27195" w:rsidRPr="0062720C" w:rsidRDefault="00C27195" w:rsidP="002276CB">
            <w:pPr>
              <w:pStyle w:val="NormalWeb"/>
              <w:spacing w:before="0" w:beforeAutospacing="0" w:after="0" w:afterAutospacing="0"/>
              <w:jc w:val="center"/>
              <w:rPr>
                <w:rFonts w:ascii="Calibri" w:hAnsi="Calibri"/>
                <w:lang w:val="ro-RO"/>
              </w:rPr>
            </w:pPr>
            <w:r w:rsidRPr="0062720C">
              <w:rPr>
                <w:rFonts w:ascii="Calibri" w:hAnsi="Calibri"/>
                <w:b/>
                <w:lang w:val="ro-RO"/>
              </w:rPr>
              <w:t>Posturi finanţate</w:t>
            </w:r>
          </w:p>
        </w:tc>
        <w:tc>
          <w:tcPr>
            <w:tcW w:w="1609" w:type="dxa"/>
            <w:tcBorders>
              <w:top w:val="single" w:sz="4" w:space="0" w:color="auto"/>
              <w:left w:val="single" w:sz="4" w:space="0" w:color="auto"/>
              <w:bottom w:val="single" w:sz="4" w:space="0" w:color="auto"/>
              <w:right w:val="single" w:sz="4" w:space="0" w:color="auto"/>
            </w:tcBorders>
          </w:tcPr>
          <w:p w:rsidR="00C27195" w:rsidRPr="0062720C" w:rsidRDefault="00C27195" w:rsidP="002276CB">
            <w:pPr>
              <w:pStyle w:val="NormalWeb"/>
              <w:spacing w:before="0" w:beforeAutospacing="0" w:after="0" w:afterAutospacing="0"/>
              <w:jc w:val="center"/>
              <w:rPr>
                <w:rFonts w:ascii="Calibri" w:hAnsi="Calibri"/>
                <w:lang w:val="ro-RO"/>
              </w:rPr>
            </w:pPr>
            <w:r w:rsidRPr="0062720C">
              <w:rPr>
                <w:rFonts w:ascii="Calibri" w:hAnsi="Calibri"/>
                <w:b/>
                <w:lang w:val="ro-RO"/>
              </w:rPr>
              <w:t xml:space="preserve">Posturi ocupate </w:t>
            </w:r>
          </w:p>
        </w:tc>
      </w:tr>
      <w:tr w:rsidR="001537BC" w:rsidRPr="0062720C" w:rsidTr="001537BC">
        <w:tc>
          <w:tcPr>
            <w:tcW w:w="3496"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both"/>
              <w:rPr>
                <w:rFonts w:ascii="Calibri" w:hAnsi="Calibri"/>
                <w:b/>
                <w:lang w:val="ro-RO"/>
              </w:rPr>
            </w:pPr>
            <w:r w:rsidRPr="0062720C">
              <w:rPr>
                <w:rFonts w:ascii="Calibri" w:hAnsi="Calibri"/>
                <w:b/>
                <w:lang w:val="ro-RO"/>
              </w:rPr>
              <w:t>Personal de specialitate juridică asimilat judecătorilor şi procurorilor</w:t>
            </w:r>
          </w:p>
        </w:tc>
        <w:tc>
          <w:tcPr>
            <w:tcW w:w="1652"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center"/>
              <w:rPr>
                <w:rFonts w:ascii="Calibri" w:hAnsi="Calibri"/>
                <w:lang w:val="ro-RO"/>
              </w:rPr>
            </w:pPr>
            <w:r w:rsidRPr="0062720C">
              <w:rPr>
                <w:rFonts w:ascii="Calibri" w:hAnsi="Calibri"/>
                <w:lang w:val="ro-RO"/>
              </w:rPr>
              <w:t>7</w:t>
            </w:r>
            <w:r>
              <w:rPr>
                <w:rFonts w:ascii="Calibri" w:hAnsi="Calibri"/>
                <w:lang w:val="ro-RO"/>
              </w:rPr>
              <w:t>8</w:t>
            </w:r>
          </w:p>
        </w:tc>
        <w:tc>
          <w:tcPr>
            <w:tcW w:w="1383"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center"/>
              <w:rPr>
                <w:rFonts w:ascii="Calibri" w:hAnsi="Calibri"/>
                <w:lang w:val="ro-RO"/>
              </w:rPr>
            </w:pPr>
            <w:r w:rsidRPr="0062720C">
              <w:rPr>
                <w:rFonts w:ascii="Calibri" w:hAnsi="Calibri"/>
                <w:lang w:val="ro-RO"/>
              </w:rPr>
              <w:t>7</w:t>
            </w:r>
            <w:r>
              <w:rPr>
                <w:rFonts w:ascii="Calibri" w:hAnsi="Calibri"/>
                <w:lang w:val="ro-RO"/>
              </w:rPr>
              <w:t>5</w:t>
            </w:r>
          </w:p>
        </w:tc>
        <w:tc>
          <w:tcPr>
            <w:tcW w:w="1523"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center"/>
              <w:rPr>
                <w:rFonts w:ascii="Calibri" w:hAnsi="Calibri"/>
                <w:lang w:val="ro-RO"/>
              </w:rPr>
            </w:pPr>
            <w:r>
              <w:rPr>
                <w:rFonts w:ascii="Calibri" w:hAnsi="Calibri"/>
                <w:lang w:val="ro-RO"/>
              </w:rPr>
              <w:t>79</w:t>
            </w:r>
          </w:p>
        </w:tc>
        <w:tc>
          <w:tcPr>
            <w:tcW w:w="1609" w:type="dxa"/>
            <w:tcBorders>
              <w:top w:val="single" w:sz="4" w:space="0" w:color="auto"/>
              <w:left w:val="single" w:sz="4" w:space="0" w:color="auto"/>
              <w:bottom w:val="single" w:sz="4" w:space="0" w:color="auto"/>
              <w:right w:val="single" w:sz="4" w:space="0" w:color="auto"/>
            </w:tcBorders>
          </w:tcPr>
          <w:p w:rsidR="001537BC" w:rsidRPr="001537BC" w:rsidRDefault="001537BC" w:rsidP="001537BC">
            <w:pPr>
              <w:pStyle w:val="NormalWeb"/>
              <w:spacing w:before="0" w:beforeAutospacing="0" w:after="0" w:afterAutospacing="0"/>
              <w:jc w:val="center"/>
              <w:rPr>
                <w:rFonts w:ascii="Calibri" w:hAnsi="Calibri"/>
                <w:lang w:val="ro-RO"/>
              </w:rPr>
            </w:pPr>
            <w:r w:rsidRPr="001537BC">
              <w:rPr>
                <w:rFonts w:ascii="Calibri" w:hAnsi="Calibri"/>
                <w:lang w:val="ro-RO"/>
              </w:rPr>
              <w:t>73</w:t>
            </w:r>
          </w:p>
        </w:tc>
      </w:tr>
      <w:tr w:rsidR="001537BC" w:rsidRPr="0062720C" w:rsidTr="001537BC">
        <w:tc>
          <w:tcPr>
            <w:tcW w:w="3496"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both"/>
              <w:rPr>
                <w:rFonts w:ascii="Calibri" w:hAnsi="Calibri"/>
                <w:b/>
                <w:lang w:val="ro-RO"/>
              </w:rPr>
            </w:pPr>
            <w:r w:rsidRPr="0062720C">
              <w:rPr>
                <w:rFonts w:ascii="Calibri" w:hAnsi="Calibri"/>
                <w:b/>
                <w:lang w:val="ro-RO"/>
              </w:rPr>
              <w:t>Funcţii publice</w:t>
            </w:r>
          </w:p>
        </w:tc>
        <w:tc>
          <w:tcPr>
            <w:tcW w:w="1652"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center"/>
              <w:rPr>
                <w:rFonts w:ascii="Calibri" w:hAnsi="Calibri"/>
                <w:lang w:val="ro-RO"/>
              </w:rPr>
            </w:pPr>
            <w:r w:rsidRPr="0062720C">
              <w:rPr>
                <w:rFonts w:ascii="Calibri" w:hAnsi="Calibri"/>
                <w:lang w:val="ro-RO"/>
              </w:rPr>
              <w:t>3</w:t>
            </w:r>
            <w:r>
              <w:rPr>
                <w:rFonts w:ascii="Calibri" w:hAnsi="Calibri"/>
                <w:lang w:val="ro-RO"/>
              </w:rPr>
              <w:t>8</w:t>
            </w:r>
          </w:p>
        </w:tc>
        <w:tc>
          <w:tcPr>
            <w:tcW w:w="1383"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center"/>
              <w:rPr>
                <w:rFonts w:ascii="Calibri" w:hAnsi="Calibri"/>
                <w:lang w:val="ro-RO"/>
              </w:rPr>
            </w:pPr>
            <w:r w:rsidRPr="0062720C">
              <w:rPr>
                <w:rFonts w:ascii="Calibri" w:hAnsi="Calibri"/>
                <w:lang w:val="ro-RO"/>
              </w:rPr>
              <w:t>3</w:t>
            </w:r>
            <w:r>
              <w:rPr>
                <w:rFonts w:ascii="Calibri" w:hAnsi="Calibri"/>
                <w:lang w:val="ro-RO"/>
              </w:rPr>
              <w:t>7</w:t>
            </w:r>
          </w:p>
        </w:tc>
        <w:tc>
          <w:tcPr>
            <w:tcW w:w="1523" w:type="dxa"/>
            <w:tcBorders>
              <w:top w:val="single" w:sz="4" w:space="0" w:color="auto"/>
              <w:left w:val="single" w:sz="4" w:space="0" w:color="auto"/>
              <w:bottom w:val="single" w:sz="4" w:space="0" w:color="auto"/>
              <w:right w:val="single" w:sz="4" w:space="0" w:color="auto"/>
            </w:tcBorders>
          </w:tcPr>
          <w:p w:rsidR="001537BC" w:rsidRPr="0062720C" w:rsidRDefault="001537BC" w:rsidP="001537BC">
            <w:pPr>
              <w:pStyle w:val="NormalWeb"/>
              <w:spacing w:before="0" w:beforeAutospacing="0" w:after="0" w:afterAutospacing="0"/>
              <w:jc w:val="center"/>
              <w:rPr>
                <w:rFonts w:ascii="Calibri" w:hAnsi="Calibri"/>
                <w:lang w:val="ro-RO"/>
              </w:rPr>
            </w:pPr>
            <w:r>
              <w:rPr>
                <w:rFonts w:ascii="Calibri" w:hAnsi="Calibri"/>
                <w:lang w:val="ro-RO"/>
              </w:rPr>
              <w:t>38</w:t>
            </w:r>
          </w:p>
        </w:tc>
        <w:tc>
          <w:tcPr>
            <w:tcW w:w="1609" w:type="dxa"/>
            <w:tcBorders>
              <w:top w:val="single" w:sz="4" w:space="0" w:color="auto"/>
              <w:left w:val="single" w:sz="4" w:space="0" w:color="auto"/>
              <w:bottom w:val="single" w:sz="4" w:space="0" w:color="auto"/>
              <w:right w:val="single" w:sz="4" w:space="0" w:color="auto"/>
            </w:tcBorders>
          </w:tcPr>
          <w:p w:rsidR="001537BC" w:rsidRPr="001537BC" w:rsidRDefault="001537BC" w:rsidP="001537BC">
            <w:pPr>
              <w:pStyle w:val="NormalWeb"/>
              <w:spacing w:before="0" w:beforeAutospacing="0" w:after="0" w:afterAutospacing="0"/>
              <w:jc w:val="center"/>
              <w:rPr>
                <w:rFonts w:ascii="Calibri" w:hAnsi="Calibri"/>
                <w:lang w:val="ro-RO"/>
              </w:rPr>
            </w:pPr>
            <w:r w:rsidRPr="001537BC">
              <w:rPr>
                <w:rFonts w:ascii="Calibri" w:hAnsi="Calibri"/>
                <w:lang w:val="ro-RO"/>
              </w:rPr>
              <w:t>37</w:t>
            </w:r>
          </w:p>
        </w:tc>
      </w:tr>
      <w:tr w:rsidR="001537BC" w:rsidRPr="0062720C" w:rsidTr="001537BC">
        <w:tc>
          <w:tcPr>
            <w:tcW w:w="3496" w:type="dxa"/>
            <w:tcBorders>
              <w:top w:val="single" w:sz="4" w:space="0" w:color="auto"/>
              <w:left w:val="single" w:sz="4" w:space="0" w:color="auto"/>
              <w:bottom w:val="single" w:sz="4" w:space="0" w:color="auto"/>
              <w:right w:val="single" w:sz="4" w:space="0" w:color="auto"/>
            </w:tcBorders>
            <w:shd w:val="clear" w:color="auto" w:fill="F2F2F2"/>
          </w:tcPr>
          <w:p w:rsidR="001537BC" w:rsidRPr="001537BC" w:rsidRDefault="001537BC" w:rsidP="001537BC">
            <w:pPr>
              <w:pStyle w:val="NormalWeb"/>
              <w:spacing w:before="0" w:beforeAutospacing="0" w:after="0" w:afterAutospacing="0"/>
              <w:rPr>
                <w:rFonts w:ascii="Calibri" w:hAnsi="Calibri"/>
                <w:b/>
                <w:lang w:val="ro-RO"/>
              </w:rPr>
            </w:pPr>
            <w:r w:rsidRPr="001537BC">
              <w:rPr>
                <w:rFonts w:ascii="Calibri" w:hAnsi="Calibri"/>
                <w:b/>
                <w:lang w:val="ro-RO"/>
              </w:rPr>
              <w:t>Personal contractual</w:t>
            </w:r>
          </w:p>
        </w:tc>
        <w:tc>
          <w:tcPr>
            <w:tcW w:w="1652" w:type="dxa"/>
            <w:tcBorders>
              <w:top w:val="single" w:sz="4" w:space="0" w:color="auto"/>
              <w:left w:val="single" w:sz="4" w:space="0" w:color="auto"/>
              <w:bottom w:val="single" w:sz="4" w:space="0" w:color="auto"/>
              <w:right w:val="single" w:sz="4" w:space="0" w:color="auto"/>
            </w:tcBorders>
            <w:shd w:val="clear" w:color="auto" w:fill="F2F2F2"/>
          </w:tcPr>
          <w:p w:rsidR="001537BC" w:rsidRPr="001537BC" w:rsidRDefault="001537BC" w:rsidP="001537BC">
            <w:pPr>
              <w:pStyle w:val="NormalWeb"/>
              <w:spacing w:before="0" w:beforeAutospacing="0" w:after="0" w:afterAutospacing="0"/>
              <w:jc w:val="center"/>
              <w:rPr>
                <w:rFonts w:ascii="Calibri" w:hAnsi="Calibri"/>
                <w:lang w:val="ro-RO"/>
              </w:rPr>
            </w:pPr>
            <w:r w:rsidRPr="001537BC">
              <w:rPr>
                <w:rFonts w:ascii="Calibri" w:hAnsi="Calibri"/>
                <w:lang w:val="ro-RO"/>
              </w:rPr>
              <w:t>80</w:t>
            </w:r>
          </w:p>
        </w:tc>
        <w:tc>
          <w:tcPr>
            <w:tcW w:w="1383" w:type="dxa"/>
            <w:tcBorders>
              <w:top w:val="single" w:sz="4" w:space="0" w:color="auto"/>
              <w:left w:val="single" w:sz="4" w:space="0" w:color="auto"/>
              <w:bottom w:val="single" w:sz="4" w:space="0" w:color="auto"/>
              <w:right w:val="single" w:sz="4" w:space="0" w:color="auto"/>
            </w:tcBorders>
            <w:shd w:val="clear" w:color="auto" w:fill="F2F2F2"/>
          </w:tcPr>
          <w:p w:rsidR="001537BC" w:rsidRPr="001537BC" w:rsidRDefault="001537BC" w:rsidP="001537BC">
            <w:pPr>
              <w:pStyle w:val="NormalWeb"/>
              <w:spacing w:before="0" w:beforeAutospacing="0" w:after="0" w:afterAutospacing="0"/>
              <w:jc w:val="center"/>
              <w:rPr>
                <w:rFonts w:ascii="Calibri" w:hAnsi="Calibri"/>
                <w:lang w:val="ro-RO"/>
              </w:rPr>
            </w:pPr>
            <w:r w:rsidRPr="001537BC">
              <w:rPr>
                <w:rFonts w:ascii="Calibri" w:hAnsi="Calibri"/>
                <w:lang w:val="ro-RO"/>
              </w:rPr>
              <w:t>76</w:t>
            </w:r>
          </w:p>
        </w:tc>
        <w:tc>
          <w:tcPr>
            <w:tcW w:w="1523" w:type="dxa"/>
            <w:tcBorders>
              <w:top w:val="single" w:sz="4" w:space="0" w:color="auto"/>
              <w:left w:val="single" w:sz="4" w:space="0" w:color="auto"/>
              <w:bottom w:val="single" w:sz="4" w:space="0" w:color="auto"/>
              <w:right w:val="single" w:sz="4" w:space="0" w:color="auto"/>
            </w:tcBorders>
            <w:shd w:val="clear" w:color="auto" w:fill="F2F2F2"/>
          </w:tcPr>
          <w:p w:rsidR="001537BC" w:rsidRPr="001537BC" w:rsidRDefault="001537BC" w:rsidP="001537BC">
            <w:pPr>
              <w:pStyle w:val="NormalWeb"/>
              <w:spacing w:before="0" w:beforeAutospacing="0" w:after="0" w:afterAutospacing="0"/>
              <w:jc w:val="center"/>
              <w:rPr>
                <w:rFonts w:ascii="Calibri" w:hAnsi="Calibri"/>
                <w:lang w:val="ro-RO"/>
              </w:rPr>
            </w:pPr>
            <w:r w:rsidRPr="001537BC">
              <w:rPr>
                <w:rFonts w:ascii="Calibri" w:hAnsi="Calibri"/>
                <w:lang w:val="ro-RO"/>
              </w:rPr>
              <w:t>79</w:t>
            </w:r>
          </w:p>
        </w:tc>
        <w:tc>
          <w:tcPr>
            <w:tcW w:w="1609" w:type="dxa"/>
            <w:tcBorders>
              <w:top w:val="single" w:sz="4" w:space="0" w:color="auto"/>
              <w:left w:val="single" w:sz="4" w:space="0" w:color="auto"/>
              <w:bottom w:val="single" w:sz="4" w:space="0" w:color="auto"/>
              <w:right w:val="single" w:sz="4" w:space="0" w:color="auto"/>
            </w:tcBorders>
            <w:shd w:val="clear" w:color="auto" w:fill="F2F2F2"/>
          </w:tcPr>
          <w:p w:rsidR="001537BC" w:rsidRPr="001537BC" w:rsidRDefault="001537BC" w:rsidP="001537BC">
            <w:pPr>
              <w:pStyle w:val="NormalWeb"/>
              <w:spacing w:before="0" w:beforeAutospacing="0" w:after="0" w:afterAutospacing="0"/>
              <w:jc w:val="center"/>
              <w:rPr>
                <w:rFonts w:ascii="Calibri" w:hAnsi="Calibri"/>
                <w:lang w:val="ro-RO"/>
              </w:rPr>
            </w:pPr>
            <w:r w:rsidRPr="001537BC">
              <w:rPr>
                <w:rFonts w:ascii="Calibri" w:hAnsi="Calibri"/>
                <w:lang w:val="ro-RO"/>
              </w:rPr>
              <w:t>77</w:t>
            </w:r>
          </w:p>
        </w:tc>
      </w:tr>
      <w:tr w:rsidR="001537BC" w:rsidRPr="0062720C" w:rsidTr="001537BC">
        <w:tc>
          <w:tcPr>
            <w:tcW w:w="3496" w:type="dxa"/>
            <w:tcBorders>
              <w:top w:val="single" w:sz="4" w:space="0" w:color="auto"/>
              <w:left w:val="single" w:sz="4" w:space="0" w:color="auto"/>
              <w:bottom w:val="single" w:sz="4" w:space="0" w:color="auto"/>
              <w:right w:val="single" w:sz="4" w:space="0" w:color="auto"/>
            </w:tcBorders>
            <w:shd w:val="clear" w:color="auto" w:fill="F2F2F2"/>
          </w:tcPr>
          <w:p w:rsidR="001537BC" w:rsidRPr="0062720C" w:rsidRDefault="001537BC" w:rsidP="001537BC">
            <w:pPr>
              <w:pStyle w:val="NormalWeb"/>
              <w:spacing w:before="0" w:beforeAutospacing="0" w:after="0" w:afterAutospacing="0"/>
              <w:jc w:val="center"/>
              <w:rPr>
                <w:rFonts w:ascii="Calibri" w:hAnsi="Calibri"/>
                <w:b/>
                <w:lang w:val="ro-RO"/>
              </w:rPr>
            </w:pPr>
            <w:r w:rsidRPr="0062720C">
              <w:rPr>
                <w:rFonts w:ascii="Calibri" w:hAnsi="Calibri"/>
                <w:b/>
                <w:lang w:val="ro-RO"/>
              </w:rPr>
              <w:t>TOTAL</w:t>
            </w:r>
          </w:p>
        </w:tc>
        <w:tc>
          <w:tcPr>
            <w:tcW w:w="1652" w:type="dxa"/>
            <w:tcBorders>
              <w:top w:val="single" w:sz="4" w:space="0" w:color="auto"/>
              <w:left w:val="single" w:sz="4" w:space="0" w:color="auto"/>
              <w:bottom w:val="single" w:sz="4" w:space="0" w:color="auto"/>
              <w:right w:val="single" w:sz="4" w:space="0" w:color="auto"/>
            </w:tcBorders>
            <w:shd w:val="clear" w:color="auto" w:fill="F2F2F2"/>
          </w:tcPr>
          <w:p w:rsidR="001537BC" w:rsidRPr="0062720C" w:rsidRDefault="001537BC" w:rsidP="001537BC">
            <w:pPr>
              <w:pStyle w:val="NormalWeb"/>
              <w:spacing w:before="0" w:beforeAutospacing="0" w:after="0" w:afterAutospacing="0"/>
              <w:jc w:val="center"/>
              <w:rPr>
                <w:rFonts w:ascii="Calibri" w:hAnsi="Calibri"/>
                <w:b/>
                <w:lang w:val="ro-RO"/>
              </w:rPr>
            </w:pPr>
            <w:r w:rsidRPr="0062720C">
              <w:rPr>
                <w:rFonts w:ascii="Calibri" w:hAnsi="Calibri"/>
                <w:b/>
                <w:lang w:val="ro-RO"/>
              </w:rPr>
              <w:t>1</w:t>
            </w:r>
            <w:r>
              <w:rPr>
                <w:rFonts w:ascii="Calibri" w:hAnsi="Calibri"/>
                <w:b/>
                <w:lang w:val="ro-RO"/>
              </w:rPr>
              <w:t>96</w:t>
            </w:r>
          </w:p>
        </w:tc>
        <w:tc>
          <w:tcPr>
            <w:tcW w:w="1383" w:type="dxa"/>
            <w:tcBorders>
              <w:top w:val="single" w:sz="4" w:space="0" w:color="auto"/>
              <w:left w:val="single" w:sz="4" w:space="0" w:color="auto"/>
              <w:bottom w:val="single" w:sz="4" w:space="0" w:color="auto"/>
              <w:right w:val="single" w:sz="4" w:space="0" w:color="auto"/>
            </w:tcBorders>
            <w:shd w:val="clear" w:color="auto" w:fill="F2F2F2"/>
          </w:tcPr>
          <w:p w:rsidR="001537BC" w:rsidRPr="0062720C" w:rsidRDefault="001537BC" w:rsidP="001537BC">
            <w:pPr>
              <w:pStyle w:val="NormalWeb"/>
              <w:spacing w:before="0" w:beforeAutospacing="0" w:after="0" w:afterAutospacing="0"/>
              <w:jc w:val="center"/>
              <w:rPr>
                <w:rFonts w:ascii="Calibri" w:hAnsi="Calibri"/>
                <w:b/>
                <w:lang w:val="ro-RO"/>
              </w:rPr>
            </w:pPr>
            <w:r w:rsidRPr="0062720C">
              <w:rPr>
                <w:rFonts w:ascii="Calibri" w:hAnsi="Calibri"/>
                <w:b/>
                <w:lang w:val="ro-RO"/>
              </w:rPr>
              <w:t>18</w:t>
            </w:r>
            <w:r>
              <w:rPr>
                <w:rFonts w:ascii="Calibri" w:hAnsi="Calibri"/>
                <w:b/>
                <w:lang w:val="ro-RO"/>
              </w:rPr>
              <w:t>8</w:t>
            </w:r>
          </w:p>
        </w:tc>
        <w:tc>
          <w:tcPr>
            <w:tcW w:w="1523" w:type="dxa"/>
            <w:tcBorders>
              <w:top w:val="single" w:sz="4" w:space="0" w:color="auto"/>
              <w:left w:val="single" w:sz="4" w:space="0" w:color="auto"/>
              <w:bottom w:val="single" w:sz="4" w:space="0" w:color="auto"/>
              <w:right w:val="single" w:sz="4" w:space="0" w:color="auto"/>
            </w:tcBorders>
            <w:shd w:val="clear" w:color="auto" w:fill="F2F2F2"/>
          </w:tcPr>
          <w:p w:rsidR="001537BC" w:rsidRPr="0062720C" w:rsidRDefault="001537BC" w:rsidP="001537BC">
            <w:pPr>
              <w:pStyle w:val="NormalWeb"/>
              <w:spacing w:before="0" w:beforeAutospacing="0" w:after="0" w:afterAutospacing="0"/>
              <w:jc w:val="center"/>
              <w:rPr>
                <w:rFonts w:ascii="Calibri" w:hAnsi="Calibri"/>
                <w:b/>
                <w:lang w:val="ro-RO"/>
              </w:rPr>
            </w:pPr>
            <w:r>
              <w:rPr>
                <w:rFonts w:ascii="Calibri" w:hAnsi="Calibri"/>
                <w:b/>
                <w:lang w:val="ro-RO"/>
              </w:rPr>
              <w:t>196</w:t>
            </w:r>
          </w:p>
        </w:tc>
        <w:tc>
          <w:tcPr>
            <w:tcW w:w="1609" w:type="dxa"/>
            <w:tcBorders>
              <w:top w:val="single" w:sz="4" w:space="0" w:color="auto"/>
              <w:left w:val="single" w:sz="4" w:space="0" w:color="auto"/>
              <w:bottom w:val="single" w:sz="4" w:space="0" w:color="auto"/>
              <w:right w:val="single" w:sz="4" w:space="0" w:color="auto"/>
            </w:tcBorders>
            <w:shd w:val="clear" w:color="auto" w:fill="F2F2F2"/>
          </w:tcPr>
          <w:p w:rsidR="001537BC" w:rsidRPr="001537BC" w:rsidRDefault="001537BC" w:rsidP="001537BC">
            <w:pPr>
              <w:pStyle w:val="NormalWeb"/>
              <w:spacing w:before="0" w:beforeAutospacing="0" w:after="0" w:afterAutospacing="0"/>
              <w:jc w:val="center"/>
              <w:rPr>
                <w:rFonts w:ascii="Calibri" w:hAnsi="Calibri"/>
                <w:b/>
                <w:lang w:val="ro-RO"/>
              </w:rPr>
            </w:pPr>
            <w:r w:rsidRPr="001537BC">
              <w:rPr>
                <w:rFonts w:ascii="Calibri" w:hAnsi="Calibri"/>
                <w:b/>
                <w:lang w:val="ro-RO"/>
              </w:rPr>
              <w:t>187</w:t>
            </w:r>
          </w:p>
        </w:tc>
      </w:tr>
    </w:tbl>
    <w:p w:rsidR="00C27195" w:rsidRPr="00EB66AC" w:rsidRDefault="00C27195" w:rsidP="00C27195">
      <w:pPr>
        <w:keepNext/>
        <w:tabs>
          <w:tab w:val="left" w:pos="684"/>
        </w:tabs>
        <w:spacing w:before="120" w:after="60" w:line="276" w:lineRule="auto"/>
        <w:jc w:val="both"/>
        <w:outlineLvl w:val="2"/>
        <w:rPr>
          <w:rFonts w:asciiTheme="minorHAnsi" w:hAnsiTheme="minorHAnsi"/>
          <w:lang w:val="ro-RO"/>
        </w:rPr>
      </w:pPr>
    </w:p>
    <w:p w:rsidR="00C27195" w:rsidRPr="00C27195" w:rsidRDefault="00C27195" w:rsidP="00C27195">
      <w:pPr>
        <w:keepNext/>
        <w:tabs>
          <w:tab w:val="left" w:pos="684"/>
        </w:tabs>
        <w:spacing w:before="120" w:after="60" w:line="276" w:lineRule="auto"/>
        <w:jc w:val="both"/>
        <w:outlineLvl w:val="2"/>
        <w:rPr>
          <w:rFonts w:asciiTheme="minorHAnsi" w:hAnsiTheme="minorHAnsi"/>
          <w:b/>
          <w:lang w:val="ro-RO"/>
        </w:rPr>
      </w:pPr>
      <w:r w:rsidRPr="00C27195">
        <w:rPr>
          <w:rFonts w:asciiTheme="minorHAnsi" w:hAnsiTheme="minorHAnsi"/>
          <w:b/>
          <w:lang w:val="ro-RO"/>
        </w:rPr>
        <w:t xml:space="preserve">                        </w:t>
      </w:r>
      <w:bookmarkStart w:id="10" w:name="_Toc469302895"/>
      <w:r w:rsidRPr="00C27195">
        <w:rPr>
          <w:rFonts w:asciiTheme="minorHAnsi" w:hAnsiTheme="minorHAnsi"/>
          <w:b/>
          <w:lang w:val="ro-RO"/>
        </w:rPr>
        <w:t>I.1.2.3. Asigurarea unui management stabil la nivelul Consiliului Superior al Magistraturii</w:t>
      </w:r>
      <w:bookmarkEnd w:id="10"/>
    </w:p>
    <w:p w:rsidR="00C27195" w:rsidRPr="00C27195" w:rsidRDefault="00C27195" w:rsidP="00C27195">
      <w:pPr>
        <w:pStyle w:val="Default"/>
        <w:ind w:firstLine="708"/>
        <w:jc w:val="both"/>
        <w:rPr>
          <w:rFonts w:ascii="Calibri" w:hAnsi="Calibri" w:cs="Calibri"/>
          <w:bCs/>
          <w:color w:val="auto"/>
        </w:rPr>
      </w:pPr>
      <w:r w:rsidRPr="00C27195">
        <w:rPr>
          <w:rFonts w:ascii="Calibri" w:hAnsi="Calibri" w:cs="Calibri"/>
          <w:bCs/>
          <w:color w:val="auto"/>
        </w:rPr>
        <w:t>La data de 1 ianuarie 2016, numărul funcţiilor de conducere prevăzute la nivelul aparatului propriu al Consiliului era de 26, iar dintre acestea 4 erau vacante</w:t>
      </w:r>
      <w:r w:rsidRPr="00C27195">
        <w:rPr>
          <w:rFonts w:cs="Calibri"/>
          <w:color w:val="auto"/>
        </w:rPr>
        <w:t xml:space="preserve"> </w:t>
      </w:r>
      <w:r w:rsidRPr="00C27195">
        <w:rPr>
          <w:rFonts w:ascii="Calibri" w:hAnsi="Calibri" w:cs="Calibri"/>
          <w:color w:val="auto"/>
        </w:rPr>
        <w:t>sau atribuţiile aferente acestora erau exercitate prin delegare,</w:t>
      </w:r>
      <w:r w:rsidRPr="00C27195">
        <w:rPr>
          <w:rFonts w:ascii="Calibri" w:hAnsi="Calibri" w:cs="Calibri"/>
          <w:bCs/>
          <w:color w:val="auto"/>
        </w:rPr>
        <w:t xml:space="preserve"> după cum urmează:</w:t>
      </w:r>
    </w:p>
    <w:p w:rsidR="00C27195" w:rsidRPr="006535BF" w:rsidRDefault="00C27195" w:rsidP="006535BF">
      <w:pPr>
        <w:pStyle w:val="Default"/>
        <w:numPr>
          <w:ilvl w:val="0"/>
          <w:numId w:val="5"/>
        </w:numPr>
        <w:jc w:val="both"/>
        <w:rPr>
          <w:rFonts w:ascii="Calibri" w:hAnsi="Calibri" w:cs="Calibri"/>
          <w:bCs/>
          <w:color w:val="auto"/>
        </w:rPr>
      </w:pPr>
      <w:r w:rsidRPr="00C27195">
        <w:rPr>
          <w:rFonts w:ascii="Calibri" w:hAnsi="Calibri" w:cs="Calibri"/>
          <w:bCs/>
          <w:color w:val="auto"/>
        </w:rPr>
        <w:t>şef serviciu – Serviciul programe europene</w:t>
      </w:r>
      <w:r w:rsidRPr="006535BF">
        <w:rPr>
          <w:rFonts w:ascii="Calibri" w:hAnsi="Calibri" w:cs="Calibri"/>
          <w:bCs/>
          <w:color w:val="auto"/>
        </w:rPr>
        <w:t xml:space="preserve"> şi internaţionale;</w:t>
      </w:r>
    </w:p>
    <w:p w:rsidR="00C27195" w:rsidRPr="00C27195" w:rsidRDefault="00C27195" w:rsidP="002D667A">
      <w:pPr>
        <w:pStyle w:val="Default"/>
        <w:numPr>
          <w:ilvl w:val="0"/>
          <w:numId w:val="5"/>
        </w:numPr>
        <w:jc w:val="both"/>
        <w:rPr>
          <w:rFonts w:ascii="Calibri" w:hAnsi="Calibri" w:cs="Calibri"/>
          <w:bCs/>
          <w:color w:val="auto"/>
        </w:rPr>
      </w:pPr>
      <w:r w:rsidRPr="00C27195">
        <w:rPr>
          <w:rFonts w:ascii="Calibri" w:hAnsi="Calibri" w:cs="Calibri"/>
          <w:bCs/>
          <w:color w:val="auto"/>
        </w:rPr>
        <w:t>şef birou – Biroul concursuri;</w:t>
      </w:r>
    </w:p>
    <w:p w:rsidR="00C27195" w:rsidRPr="00C27195" w:rsidRDefault="00C27195" w:rsidP="002D667A">
      <w:pPr>
        <w:pStyle w:val="Default"/>
        <w:numPr>
          <w:ilvl w:val="0"/>
          <w:numId w:val="5"/>
        </w:numPr>
        <w:jc w:val="both"/>
        <w:rPr>
          <w:rFonts w:ascii="Calibri" w:hAnsi="Calibri" w:cs="Calibri"/>
          <w:bCs/>
          <w:color w:val="auto"/>
        </w:rPr>
      </w:pPr>
      <w:r w:rsidRPr="00C27195">
        <w:rPr>
          <w:rFonts w:ascii="Calibri" w:hAnsi="Calibri" w:cs="Calibri"/>
          <w:bCs/>
          <w:color w:val="auto"/>
        </w:rPr>
        <w:t>şef birou – Biroul de achiziţii publice şi protocol;</w:t>
      </w:r>
    </w:p>
    <w:p w:rsidR="00C27195" w:rsidRPr="00C27195" w:rsidRDefault="00C27195" w:rsidP="002D667A">
      <w:pPr>
        <w:pStyle w:val="Default"/>
        <w:numPr>
          <w:ilvl w:val="0"/>
          <w:numId w:val="5"/>
        </w:numPr>
        <w:jc w:val="both"/>
        <w:rPr>
          <w:rFonts w:asciiTheme="minorHAnsi" w:hAnsiTheme="minorHAnsi"/>
        </w:rPr>
      </w:pPr>
      <w:r w:rsidRPr="00C27195">
        <w:rPr>
          <w:rFonts w:ascii="Calibri" w:hAnsi="Calibri" w:cs="Calibri"/>
          <w:bCs/>
          <w:color w:val="auto"/>
        </w:rPr>
        <w:t xml:space="preserve">şef Serviciu administrativ şi aprovizionare </w:t>
      </w:r>
    </w:p>
    <w:p w:rsidR="00C27195" w:rsidRDefault="00BC1C58" w:rsidP="00C27195">
      <w:pPr>
        <w:ind w:firstLine="708"/>
        <w:jc w:val="both"/>
        <w:rPr>
          <w:lang w:val="ro-RO"/>
        </w:rPr>
      </w:pPr>
      <w:r>
        <w:rPr>
          <w:lang w:val="ro-RO"/>
        </w:rPr>
        <w:t>În anul 2016</w:t>
      </w:r>
      <w:r w:rsidR="005406D6">
        <w:rPr>
          <w:lang w:val="ro-RO"/>
        </w:rPr>
        <w:t xml:space="preserve"> s-a</w:t>
      </w:r>
      <w:r w:rsidR="00C27195" w:rsidRPr="00C27195">
        <w:rPr>
          <w:lang w:val="ro-RO"/>
        </w:rPr>
        <w:t xml:space="preserve"> ocupat</w:t>
      </w:r>
      <w:r>
        <w:rPr>
          <w:lang w:val="ro-RO"/>
        </w:rPr>
        <w:t xml:space="preserve"> </w:t>
      </w:r>
      <w:r w:rsidR="005406D6">
        <w:rPr>
          <w:lang w:val="ro-RO"/>
        </w:rPr>
        <w:t xml:space="preserve">funcţia </w:t>
      </w:r>
      <w:r w:rsidR="00C27195" w:rsidRPr="00C27195">
        <w:rPr>
          <w:lang w:val="ro-RO"/>
        </w:rPr>
        <w:t xml:space="preserve">de şef </w:t>
      </w:r>
      <w:r w:rsidR="00C85F67">
        <w:rPr>
          <w:lang w:val="ro-RO"/>
        </w:rPr>
        <w:t>Serviciu</w:t>
      </w:r>
      <w:r w:rsidR="006535BF">
        <w:rPr>
          <w:lang w:val="ro-RO"/>
        </w:rPr>
        <w:t xml:space="preserve"> administrativ şi aprovizionare, </w:t>
      </w:r>
      <w:r>
        <w:rPr>
          <w:lang w:val="ro-RO"/>
        </w:rPr>
        <w:t xml:space="preserve">iar </w:t>
      </w:r>
      <w:r w:rsidR="006535BF">
        <w:rPr>
          <w:lang w:val="ro-RO"/>
        </w:rPr>
        <w:t>începând cu data de 01.01.2017 se va ocupa, prin transfer, şi funcţia de şef Serviciu</w:t>
      </w:r>
      <w:r w:rsidR="006535BF" w:rsidRPr="006535BF">
        <w:t xml:space="preserve"> </w:t>
      </w:r>
      <w:r w:rsidR="006535BF">
        <w:t>salarizare şi buget, devenită vacantă în cursul anului 2016.</w:t>
      </w:r>
      <w:r w:rsidR="006535BF">
        <w:rPr>
          <w:lang w:val="ro-RO"/>
        </w:rPr>
        <w:t xml:space="preserve"> </w:t>
      </w:r>
    </w:p>
    <w:p w:rsidR="006535BF" w:rsidRPr="00347863" w:rsidRDefault="006535BF" w:rsidP="006535BF">
      <w:pPr>
        <w:pStyle w:val="Default"/>
        <w:ind w:firstLine="708"/>
        <w:jc w:val="both"/>
        <w:rPr>
          <w:rFonts w:asciiTheme="minorHAnsi" w:hAnsiTheme="minorHAnsi" w:cs="Calibri"/>
          <w:bCs/>
          <w:color w:val="auto"/>
        </w:rPr>
      </w:pPr>
      <w:r w:rsidRPr="006535BF">
        <w:rPr>
          <w:rFonts w:asciiTheme="minorHAnsi" w:hAnsiTheme="minorHAnsi"/>
        </w:rPr>
        <w:t xml:space="preserve">Potrivit celor decise de Plen în şedinţa din data de 15 decembrie 2016, </w:t>
      </w:r>
      <w:r w:rsidR="00CB2DA1">
        <w:rPr>
          <w:rFonts w:asciiTheme="minorHAnsi" w:hAnsiTheme="minorHAnsi"/>
        </w:rPr>
        <w:t>a fost declanşată</w:t>
      </w:r>
      <w:r w:rsidRPr="006535BF">
        <w:rPr>
          <w:rFonts w:asciiTheme="minorHAnsi" w:hAnsiTheme="minorHAnsi"/>
        </w:rPr>
        <w:t xml:space="preserve"> o nouă procedură pentru ocuparea următoarelor </w:t>
      </w:r>
      <w:r w:rsidR="00347863">
        <w:rPr>
          <w:rFonts w:asciiTheme="minorHAnsi" w:hAnsiTheme="minorHAnsi"/>
        </w:rPr>
        <w:t xml:space="preserve">5 </w:t>
      </w:r>
      <w:r w:rsidRPr="006535BF">
        <w:rPr>
          <w:rFonts w:asciiTheme="minorHAnsi" w:hAnsiTheme="minorHAnsi"/>
        </w:rPr>
        <w:t xml:space="preserve">funcţii de conducere </w:t>
      </w:r>
      <w:r w:rsidR="002924A7">
        <w:rPr>
          <w:rFonts w:asciiTheme="minorHAnsi" w:hAnsiTheme="minorHAnsi"/>
        </w:rPr>
        <w:t xml:space="preserve">vacante </w:t>
      </w:r>
      <w:r>
        <w:rPr>
          <w:rFonts w:asciiTheme="minorHAnsi" w:hAnsiTheme="minorHAnsi"/>
        </w:rPr>
        <w:t xml:space="preserve">de specialitate juridică </w:t>
      </w:r>
      <w:r w:rsidRPr="006535BF">
        <w:rPr>
          <w:rFonts w:asciiTheme="minorHAnsi" w:hAnsiTheme="minorHAnsi"/>
        </w:rPr>
        <w:t xml:space="preserve">din cadrul Consiliului: </w:t>
      </w:r>
      <w:r w:rsidRPr="006535BF">
        <w:rPr>
          <w:rFonts w:asciiTheme="minorHAnsi" w:hAnsiTheme="minorHAnsi" w:cs="Calibri"/>
          <w:bCs/>
          <w:color w:val="auto"/>
        </w:rPr>
        <w:t>şef serviciu – Serviciul programe europene şi internaţionale;</w:t>
      </w:r>
      <w:r>
        <w:rPr>
          <w:rFonts w:asciiTheme="minorHAnsi" w:hAnsiTheme="minorHAnsi" w:cs="Calibri"/>
          <w:bCs/>
          <w:color w:val="auto"/>
        </w:rPr>
        <w:t xml:space="preserve"> </w:t>
      </w:r>
      <w:r w:rsidRPr="00C27195">
        <w:rPr>
          <w:rFonts w:ascii="Calibri" w:hAnsi="Calibri" w:cs="Calibri"/>
          <w:bCs/>
          <w:color w:val="auto"/>
        </w:rPr>
        <w:t>şef birou – Biroul concursuri;</w:t>
      </w:r>
      <w:r>
        <w:rPr>
          <w:rFonts w:ascii="Calibri" w:hAnsi="Calibri" w:cs="Calibri"/>
          <w:bCs/>
          <w:color w:val="auto"/>
        </w:rPr>
        <w:t xml:space="preserve"> </w:t>
      </w:r>
      <w:r w:rsidRPr="00C27195">
        <w:rPr>
          <w:rFonts w:ascii="Calibri" w:hAnsi="Calibri" w:cs="Calibri"/>
          <w:bCs/>
          <w:color w:val="auto"/>
        </w:rPr>
        <w:t>şef birou – Biroul de achiziţii publice şi protocol</w:t>
      </w:r>
      <w:r>
        <w:rPr>
          <w:rFonts w:ascii="Calibri" w:hAnsi="Calibri" w:cs="Calibri"/>
          <w:bCs/>
          <w:color w:val="auto"/>
        </w:rPr>
        <w:t xml:space="preserve">, </w:t>
      </w:r>
      <w:r w:rsidRPr="00347863">
        <w:rPr>
          <w:rFonts w:asciiTheme="minorHAnsi" w:hAnsiTheme="minorHAnsi" w:cs="Calibri"/>
          <w:bCs/>
          <w:color w:val="auto"/>
        </w:rPr>
        <w:t xml:space="preserve">şef serviciu - </w:t>
      </w:r>
      <w:r w:rsidRPr="00347863">
        <w:rPr>
          <w:rFonts w:asciiTheme="minorHAnsi" w:hAnsiTheme="minorHAnsi"/>
        </w:rPr>
        <w:t>Serviciul contencios şi şef serviciu - Serviciul resurse umane pentru instanţele judecătoreşti</w:t>
      </w:r>
      <w:r w:rsidR="00347863">
        <w:rPr>
          <w:rFonts w:asciiTheme="minorHAnsi" w:hAnsiTheme="minorHAnsi"/>
        </w:rPr>
        <w:t xml:space="preserve"> (ultimele 2 funcţii devenind vacante în cursul anului 2016)</w:t>
      </w:r>
      <w:r w:rsidRPr="00347863">
        <w:rPr>
          <w:rFonts w:asciiTheme="minorHAnsi" w:hAnsiTheme="minorHAnsi"/>
        </w:rPr>
        <w:t>.</w:t>
      </w:r>
    </w:p>
    <w:p w:rsidR="00C27195" w:rsidRPr="00C27195" w:rsidRDefault="00347863" w:rsidP="00C27195">
      <w:pPr>
        <w:ind w:firstLine="708"/>
        <w:jc w:val="both"/>
        <w:rPr>
          <w:lang w:val="ro-RO"/>
        </w:rPr>
      </w:pPr>
      <w:r>
        <w:rPr>
          <w:lang w:val="ro-RO"/>
        </w:rPr>
        <w:t>Pe baza celor de mai sus, rezultă că</w:t>
      </w:r>
      <w:r w:rsidR="00C27195" w:rsidRPr="00C27195">
        <w:rPr>
          <w:lang w:val="ro-RO"/>
        </w:rPr>
        <w:t>,</w:t>
      </w:r>
      <w:r>
        <w:rPr>
          <w:lang w:val="ro-RO"/>
        </w:rPr>
        <w:t xml:space="preserve"> la data de 1 ianuarie 2017,</w:t>
      </w:r>
      <w:r w:rsidR="00C27195" w:rsidRPr="00C27195">
        <w:rPr>
          <w:lang w:val="ro-RO"/>
        </w:rPr>
        <w:t xml:space="preserve"> din cele 26 de funcţii de conducere</w:t>
      </w:r>
      <w:r w:rsidR="00C27195" w:rsidRPr="00C27195">
        <w:rPr>
          <w:rFonts w:cs="Calibri"/>
          <w:bCs/>
          <w:lang w:val="ro-RO"/>
        </w:rPr>
        <w:t xml:space="preserve"> prevăzute la nivelul aparatului propriu al Consiliului, </w:t>
      </w:r>
      <w:r>
        <w:rPr>
          <w:rFonts w:cs="Calibri"/>
          <w:bCs/>
          <w:lang w:val="ro-RO"/>
        </w:rPr>
        <w:t>vor fi</w:t>
      </w:r>
      <w:r w:rsidR="005406D6">
        <w:rPr>
          <w:rFonts w:cs="Calibri"/>
          <w:bCs/>
          <w:lang w:val="ro-RO"/>
        </w:rPr>
        <w:t xml:space="preserve"> ocupate prin numire</w:t>
      </w:r>
      <w:r w:rsidR="005406D6" w:rsidRPr="00C27195">
        <w:rPr>
          <w:rFonts w:cs="Calibri"/>
          <w:bCs/>
          <w:lang w:val="ro-RO"/>
        </w:rPr>
        <w:t xml:space="preserve"> </w:t>
      </w:r>
      <w:r w:rsidR="007B591D">
        <w:rPr>
          <w:rFonts w:cs="Calibri"/>
          <w:bCs/>
          <w:lang w:val="ro-RO"/>
        </w:rPr>
        <w:t>21</w:t>
      </w:r>
      <w:r w:rsidR="00C27195" w:rsidRPr="00C27195">
        <w:rPr>
          <w:rFonts w:cs="Calibri"/>
          <w:bCs/>
          <w:lang w:val="ro-RO"/>
        </w:rPr>
        <w:t xml:space="preserve"> de funcţii de condu</w:t>
      </w:r>
      <w:r w:rsidR="00EB1D8A">
        <w:rPr>
          <w:rFonts w:cs="Calibri"/>
          <w:bCs/>
          <w:lang w:val="ro-RO"/>
        </w:rPr>
        <w:t>cere</w:t>
      </w:r>
      <w:r w:rsidR="005406D6">
        <w:rPr>
          <w:rFonts w:cs="Calibri"/>
          <w:bCs/>
          <w:lang w:val="ro-RO"/>
        </w:rPr>
        <w:t xml:space="preserve"> şi </w:t>
      </w:r>
      <w:r>
        <w:rPr>
          <w:rFonts w:cs="Calibri"/>
          <w:bCs/>
          <w:lang w:val="ro-RO"/>
        </w:rPr>
        <w:t>2 funcţii</w:t>
      </w:r>
      <w:r w:rsidR="00C27195" w:rsidRPr="00C27195">
        <w:rPr>
          <w:rFonts w:cs="Calibri"/>
          <w:bCs/>
          <w:lang w:val="ro-RO"/>
        </w:rPr>
        <w:t xml:space="preserve"> de conducere prin delegare (şef birou - Biroul de achiziţii publice şi protocol</w:t>
      </w:r>
      <w:r>
        <w:rPr>
          <w:rFonts w:cs="Calibri"/>
          <w:bCs/>
          <w:lang w:val="ro-RO"/>
        </w:rPr>
        <w:t xml:space="preserve"> şi şef </w:t>
      </w:r>
      <w:r w:rsidRPr="00347863">
        <w:rPr>
          <w:rFonts w:asciiTheme="minorHAnsi" w:hAnsiTheme="minorHAnsi" w:cs="Calibri"/>
          <w:bCs/>
        </w:rPr>
        <w:t xml:space="preserve">serviciu - </w:t>
      </w:r>
      <w:r w:rsidRPr="00347863">
        <w:rPr>
          <w:rFonts w:asciiTheme="minorHAnsi" w:hAnsiTheme="minorHAnsi"/>
        </w:rPr>
        <w:t>Serviciul contencios</w:t>
      </w:r>
      <w:r w:rsidR="00C27195" w:rsidRPr="00C27195">
        <w:rPr>
          <w:rFonts w:cs="Calibri"/>
          <w:bCs/>
          <w:lang w:val="ro-RO"/>
        </w:rPr>
        <w:t xml:space="preserve">), iar </w:t>
      </w:r>
      <w:r w:rsidR="00C27195" w:rsidRPr="005406D6">
        <w:rPr>
          <w:rFonts w:cs="Calibri"/>
          <w:b/>
          <w:bCs/>
          <w:lang w:val="ro-RO"/>
        </w:rPr>
        <w:t xml:space="preserve">3 funcţii de conducere </w:t>
      </w:r>
      <w:r w:rsidR="007B591D">
        <w:rPr>
          <w:rFonts w:cs="Calibri"/>
          <w:b/>
          <w:bCs/>
          <w:lang w:val="ro-RO"/>
        </w:rPr>
        <w:t>vor fi</w:t>
      </w:r>
      <w:r w:rsidR="00C27195" w:rsidRPr="005406D6">
        <w:rPr>
          <w:rFonts w:cs="Calibri"/>
          <w:b/>
          <w:bCs/>
          <w:lang w:val="ro-RO"/>
        </w:rPr>
        <w:t xml:space="preserve"> vacante</w:t>
      </w:r>
      <w:r w:rsidR="00C27195" w:rsidRPr="00C27195">
        <w:rPr>
          <w:rFonts w:cs="Calibri"/>
          <w:bCs/>
          <w:lang w:val="ro-RO"/>
        </w:rPr>
        <w:t xml:space="preserve"> (şef birou – Biroul concursuri; </w:t>
      </w:r>
      <w:r w:rsidRPr="00347863">
        <w:rPr>
          <w:rFonts w:asciiTheme="minorHAnsi" w:hAnsiTheme="minorHAnsi"/>
        </w:rPr>
        <w:t>şef serviciu - Serviciul resurse umane pentru instanţele judecătoreşti</w:t>
      </w:r>
      <w:r w:rsidR="00C27195" w:rsidRPr="00C27195">
        <w:rPr>
          <w:lang w:val="ro-RO"/>
        </w:rPr>
        <w:t xml:space="preserve">; </w:t>
      </w:r>
      <w:r w:rsidR="00C27195" w:rsidRPr="00C27195">
        <w:rPr>
          <w:rFonts w:cs="Calibri"/>
          <w:bCs/>
          <w:lang w:val="ro-RO"/>
        </w:rPr>
        <w:t>şef serviciu – Serviciul programe europene şi internaţionale).</w:t>
      </w:r>
    </w:p>
    <w:p w:rsidR="0065772C" w:rsidRPr="00EB66AC" w:rsidRDefault="0065772C" w:rsidP="0065772C">
      <w:pPr>
        <w:rPr>
          <w:rFonts w:asciiTheme="minorHAnsi" w:hAnsiTheme="minorHAnsi"/>
          <w:lang w:val="ro-RO"/>
        </w:rPr>
      </w:pPr>
    </w:p>
    <w:p w:rsidR="00F32AF0" w:rsidRPr="00EB66AC" w:rsidRDefault="00AD73FC" w:rsidP="008C7F1F">
      <w:pPr>
        <w:pStyle w:val="Heading3"/>
        <w:rPr>
          <w:rFonts w:asciiTheme="minorHAnsi" w:hAnsiTheme="minorHAnsi"/>
        </w:rPr>
      </w:pPr>
      <w:r w:rsidRPr="00EB66AC">
        <w:rPr>
          <w:rFonts w:asciiTheme="minorHAnsi" w:hAnsiTheme="minorHAnsi"/>
        </w:rPr>
        <w:tab/>
      </w:r>
      <w:r w:rsidRPr="00EB66AC">
        <w:rPr>
          <w:rFonts w:asciiTheme="minorHAnsi" w:hAnsiTheme="minorHAnsi"/>
        </w:rPr>
        <w:tab/>
      </w:r>
      <w:bookmarkStart w:id="11" w:name="_Toc469302896"/>
      <w:bookmarkStart w:id="12" w:name="_GoBack"/>
      <w:bookmarkEnd w:id="12"/>
      <w:r w:rsidR="00F32AF0" w:rsidRPr="00EB66AC">
        <w:rPr>
          <w:rFonts w:asciiTheme="minorHAnsi" w:hAnsiTheme="minorHAnsi"/>
        </w:rPr>
        <w:t>I.1.3.</w:t>
      </w:r>
      <w:r w:rsidR="00F32AF0" w:rsidRPr="00EB66AC">
        <w:rPr>
          <w:rFonts w:asciiTheme="minorHAnsi" w:hAnsiTheme="minorHAnsi"/>
        </w:rPr>
        <w:tab/>
        <w:t>Demersuri pentru dezvoltarea capacităţii Institutului Naţional al Magistraturii şi a Şcolii Naţionale de Grefieri</w:t>
      </w:r>
      <w:bookmarkEnd w:id="11"/>
      <w:r w:rsidR="00F32AF0" w:rsidRPr="00EB66AC">
        <w:rPr>
          <w:rFonts w:asciiTheme="minorHAnsi" w:hAnsiTheme="minorHAnsi"/>
        </w:rPr>
        <w:t xml:space="preserve"> </w:t>
      </w:r>
    </w:p>
    <w:p w:rsidR="00EB1D8A" w:rsidRPr="0021297B" w:rsidRDefault="00EB1D8A" w:rsidP="005406D6">
      <w:pPr>
        <w:pStyle w:val="AddParagraf"/>
        <w:spacing w:after="0"/>
        <w:ind w:right="43" w:firstLine="706"/>
        <w:rPr>
          <w:rFonts w:asciiTheme="minorHAnsi" w:hAnsiTheme="minorHAnsi"/>
          <w:b/>
        </w:rPr>
      </w:pPr>
      <w:r>
        <w:rPr>
          <w:rFonts w:asciiTheme="minorHAnsi" w:hAnsiTheme="minorHAnsi"/>
          <w:b/>
        </w:rPr>
        <w:t>I.1.3</w:t>
      </w:r>
      <w:r w:rsidRPr="0021297B">
        <w:rPr>
          <w:rFonts w:asciiTheme="minorHAnsi" w:hAnsiTheme="minorHAnsi"/>
          <w:b/>
        </w:rPr>
        <w:t xml:space="preserve">.1. Demersuri pentru dezvoltarea capacității Institutului Național al Magistraturii </w:t>
      </w:r>
    </w:p>
    <w:p w:rsidR="00EB1D8A" w:rsidRPr="0021297B" w:rsidRDefault="00CC15F3" w:rsidP="005406D6">
      <w:pPr>
        <w:pStyle w:val="AddParagraf"/>
        <w:spacing w:after="0"/>
        <w:ind w:right="43" w:firstLine="706"/>
        <w:rPr>
          <w:rFonts w:asciiTheme="minorHAnsi" w:hAnsiTheme="minorHAnsi"/>
        </w:rPr>
      </w:pPr>
      <w:r>
        <w:rPr>
          <w:rFonts w:asciiTheme="minorHAnsi" w:hAnsiTheme="minorHAnsi"/>
        </w:rPr>
        <w:t xml:space="preserve">În cursul anului 2016, </w:t>
      </w:r>
      <w:r w:rsidR="00EB1D8A" w:rsidRPr="0021297B">
        <w:rPr>
          <w:rFonts w:asciiTheme="minorHAnsi" w:hAnsiTheme="minorHAnsi"/>
        </w:rPr>
        <w:t>demersurile privind dezvoltarea capacității Institutului Național al Magistraturii au vizat</w:t>
      </w:r>
      <w:r w:rsidR="00EB1D8A">
        <w:rPr>
          <w:rFonts w:asciiTheme="minorHAnsi" w:hAnsiTheme="minorHAnsi"/>
        </w:rPr>
        <w:t xml:space="preserve"> următoarele</w:t>
      </w:r>
      <w:r w:rsidR="00EB1D8A" w:rsidRPr="0021297B">
        <w:rPr>
          <w:rFonts w:asciiTheme="minorHAnsi" w:hAnsiTheme="minorHAnsi"/>
        </w:rPr>
        <w:t>:</w:t>
      </w:r>
    </w:p>
    <w:p w:rsidR="00EB1D8A" w:rsidRPr="0021297B" w:rsidRDefault="00EB1D8A" w:rsidP="005406D6">
      <w:pPr>
        <w:pStyle w:val="AddParagraf"/>
        <w:spacing w:after="0"/>
        <w:ind w:right="43" w:firstLine="706"/>
        <w:rPr>
          <w:rFonts w:asciiTheme="minorHAnsi" w:hAnsiTheme="minorHAnsi"/>
        </w:rPr>
      </w:pPr>
      <w:r w:rsidRPr="0021297B">
        <w:rPr>
          <w:rFonts w:asciiTheme="minorHAnsi" w:hAnsiTheme="minorHAnsi"/>
          <w:b/>
        </w:rPr>
        <w:t>A. Consolidarea corpului personalului de instruire</w:t>
      </w:r>
    </w:p>
    <w:p w:rsidR="00EB1D8A" w:rsidRPr="0021297B" w:rsidRDefault="00EB1D8A" w:rsidP="005406D6">
      <w:pPr>
        <w:tabs>
          <w:tab w:val="left" w:pos="1197"/>
        </w:tabs>
        <w:ind w:right="43" w:firstLine="706"/>
        <w:jc w:val="both"/>
        <w:rPr>
          <w:rFonts w:asciiTheme="minorHAnsi" w:hAnsiTheme="minorHAnsi" w:cs="Arial"/>
          <w:lang w:val="ro-RO"/>
        </w:rPr>
      </w:pPr>
      <w:r w:rsidRPr="0021297B">
        <w:rPr>
          <w:rFonts w:asciiTheme="minorHAnsi" w:hAnsiTheme="minorHAnsi" w:cs="Arial"/>
          <w:lang w:val="ro-RO"/>
        </w:rPr>
        <w:t xml:space="preserve">•  </w:t>
      </w:r>
      <w:r w:rsidRPr="0021297B">
        <w:rPr>
          <w:rFonts w:asciiTheme="minorHAnsi" w:hAnsiTheme="minorHAnsi" w:cs="Arial"/>
          <w:b/>
          <w:lang w:val="ro-RO"/>
        </w:rPr>
        <w:t>Formatori cu normă întreagă</w:t>
      </w:r>
    </w:p>
    <w:p w:rsidR="00EB1D8A" w:rsidRPr="0021297B" w:rsidRDefault="00EB1D8A" w:rsidP="005406D6">
      <w:pPr>
        <w:pStyle w:val="AddParagraf"/>
        <w:spacing w:after="0"/>
        <w:ind w:right="43" w:firstLine="706"/>
        <w:rPr>
          <w:rFonts w:asciiTheme="minorHAnsi" w:hAnsiTheme="minorHAnsi"/>
        </w:rPr>
      </w:pPr>
      <w:r w:rsidRPr="0021297B">
        <w:rPr>
          <w:rFonts w:asciiTheme="minorHAnsi" w:hAnsiTheme="minorHAnsi"/>
        </w:rPr>
        <w:t>INM a continua</w:t>
      </w:r>
      <w:r>
        <w:rPr>
          <w:rFonts w:asciiTheme="minorHAnsi" w:hAnsiTheme="minorHAnsi"/>
        </w:rPr>
        <w:t>t și în anul 2016 demersurile pentru ocupare</w:t>
      </w:r>
      <w:r w:rsidRPr="0021297B">
        <w:rPr>
          <w:rFonts w:asciiTheme="minorHAnsi" w:hAnsiTheme="minorHAnsi"/>
        </w:rPr>
        <w:t>a posturilo</w:t>
      </w:r>
      <w:r w:rsidR="005324DF">
        <w:rPr>
          <w:rFonts w:asciiTheme="minorHAnsi" w:hAnsiTheme="minorHAnsi"/>
        </w:rPr>
        <w:t>r de formator cu normă întreagă</w:t>
      </w:r>
      <w:r w:rsidRPr="0021297B">
        <w:rPr>
          <w:rFonts w:asciiTheme="minorHAnsi" w:hAnsiTheme="minorHAnsi"/>
        </w:rPr>
        <w:t xml:space="preserve"> pentru disciplinele fundamentale, </w:t>
      </w:r>
      <w:r w:rsidR="005324DF">
        <w:rPr>
          <w:rFonts w:asciiTheme="minorHAnsi" w:hAnsiTheme="minorHAnsi"/>
        </w:rPr>
        <w:t>finanțate începând cu anul 2012</w:t>
      </w:r>
      <w:r w:rsidRPr="0021297B">
        <w:rPr>
          <w:rFonts w:asciiTheme="minorHAnsi" w:hAnsiTheme="minorHAnsi"/>
        </w:rPr>
        <w:t xml:space="preserve"> în urma eforturilor comune ale INM și CSM.</w:t>
      </w:r>
    </w:p>
    <w:p w:rsidR="00EB1D8A" w:rsidRPr="0021297B" w:rsidRDefault="00EB1D8A" w:rsidP="005406D6">
      <w:pPr>
        <w:pStyle w:val="AddParagraf"/>
        <w:spacing w:after="0"/>
        <w:ind w:right="43" w:firstLine="706"/>
        <w:rPr>
          <w:rFonts w:asciiTheme="minorHAnsi" w:hAnsiTheme="minorHAnsi"/>
        </w:rPr>
      </w:pPr>
      <w:r w:rsidRPr="0021297B">
        <w:rPr>
          <w:rFonts w:asciiTheme="minorHAnsi" w:hAnsiTheme="minorHAnsi"/>
        </w:rPr>
        <w:t>Astfel, în cursul anului 2016, au fost declanșate proceduri de selecție pentru 2 posturi vacante de formator cu normă întreagă, în domeniile e</w:t>
      </w:r>
      <w:r w:rsidR="005324DF">
        <w:rPr>
          <w:rFonts w:asciiTheme="minorHAnsi" w:hAnsiTheme="minorHAnsi"/>
        </w:rPr>
        <w:t>tică și deontologie judiciară (D</w:t>
      </w:r>
      <w:r w:rsidRPr="0021297B">
        <w:rPr>
          <w:rFonts w:asciiTheme="minorHAnsi" w:hAnsiTheme="minorHAnsi"/>
        </w:rPr>
        <w:t>epartamentul de formare con</w:t>
      </w:r>
      <w:r w:rsidR="005324DF">
        <w:rPr>
          <w:rFonts w:asciiTheme="minorHAnsi" w:hAnsiTheme="minorHAnsi"/>
        </w:rPr>
        <w:t>tinuă) și drept administrativ (D</w:t>
      </w:r>
      <w:r w:rsidRPr="0021297B">
        <w:rPr>
          <w:rFonts w:asciiTheme="minorHAnsi" w:hAnsiTheme="minorHAnsi"/>
        </w:rPr>
        <w:t xml:space="preserve">epartamentul de formare inițială), în prezent ambele proceduri fiind în curs de desfășurare. </w:t>
      </w:r>
    </w:p>
    <w:p w:rsidR="00EB1D8A" w:rsidRPr="0021297B" w:rsidRDefault="00EB1D8A" w:rsidP="005406D6">
      <w:pPr>
        <w:pStyle w:val="AddParagraf"/>
        <w:spacing w:after="0"/>
        <w:ind w:right="43" w:firstLine="706"/>
        <w:rPr>
          <w:rFonts w:asciiTheme="minorHAnsi" w:hAnsiTheme="minorHAnsi"/>
        </w:rPr>
      </w:pPr>
      <w:r w:rsidRPr="0021297B">
        <w:rPr>
          <w:rFonts w:asciiTheme="minorHAnsi" w:hAnsiTheme="minorHAnsi"/>
        </w:rPr>
        <w:t xml:space="preserve">De asemenea, pentru 4 dintre formatorii cu normă întreagă s-a decis </w:t>
      </w:r>
      <w:r>
        <w:rPr>
          <w:rFonts w:asciiTheme="minorHAnsi" w:hAnsiTheme="minorHAnsi"/>
        </w:rPr>
        <w:t xml:space="preserve">de către Consiliul Superior al Magistraturii </w:t>
      </w:r>
      <w:r w:rsidRPr="0021297B">
        <w:rPr>
          <w:rFonts w:asciiTheme="minorHAnsi" w:hAnsiTheme="minorHAnsi"/>
        </w:rPr>
        <w:t xml:space="preserve">prelungirea detașării în cadrul INM, respectiv o nouă detașare, în concordanță cu direcțiile de formare ale INM, avându-se în vedere, în egală măsură, necesitatea asigurării caracterul unitar al formării și a continuității politicilor și procedurilor de organizare și evaluare a proceselor de formare și a activităților de formare a formatorilor. </w:t>
      </w:r>
    </w:p>
    <w:p w:rsidR="00EB1D8A" w:rsidRPr="0021297B" w:rsidRDefault="00EB1D8A" w:rsidP="005406D6">
      <w:pPr>
        <w:ind w:right="43" w:firstLine="706"/>
        <w:jc w:val="both"/>
        <w:rPr>
          <w:rFonts w:asciiTheme="minorHAnsi" w:hAnsiTheme="minorHAnsi" w:cs="Arial"/>
          <w:lang w:val="ro-RO"/>
        </w:rPr>
      </w:pPr>
      <w:r w:rsidRPr="0021297B">
        <w:rPr>
          <w:rFonts w:asciiTheme="minorHAnsi" w:hAnsiTheme="minorHAnsi" w:cs="Arial"/>
          <w:lang w:val="ro-RO"/>
        </w:rPr>
        <w:t xml:space="preserve">•  </w:t>
      </w:r>
      <w:r w:rsidRPr="0021297B">
        <w:rPr>
          <w:rFonts w:asciiTheme="minorHAnsi" w:hAnsiTheme="minorHAnsi" w:cs="Arial"/>
          <w:b/>
          <w:lang w:val="ro-RO"/>
        </w:rPr>
        <w:t>Formatori colaboratori</w:t>
      </w:r>
    </w:p>
    <w:p w:rsidR="00EB1D8A" w:rsidRPr="0021297B" w:rsidRDefault="00EB1D8A" w:rsidP="000640D1">
      <w:pPr>
        <w:ind w:right="43" w:firstLine="706"/>
        <w:jc w:val="both"/>
        <w:rPr>
          <w:rFonts w:asciiTheme="minorHAnsi" w:hAnsiTheme="minorHAnsi" w:cs="Arial"/>
          <w:lang w:val="ro-RO"/>
        </w:rPr>
      </w:pPr>
      <w:r w:rsidRPr="0021297B">
        <w:rPr>
          <w:rFonts w:asciiTheme="minorHAnsi" w:hAnsiTheme="minorHAnsi" w:cs="Arial"/>
          <w:lang w:val="ro-RO"/>
        </w:rPr>
        <w:t>În cursul anului 2016, INM</w:t>
      </w:r>
      <w:r>
        <w:rPr>
          <w:rFonts w:asciiTheme="minorHAnsi" w:hAnsiTheme="minorHAnsi" w:cs="Arial"/>
          <w:lang w:val="ro-RO"/>
        </w:rPr>
        <w:t xml:space="preserve"> a </w:t>
      </w:r>
      <w:r w:rsidRPr="0021297B">
        <w:rPr>
          <w:rFonts w:asciiTheme="minorHAnsi" w:hAnsiTheme="minorHAnsi" w:cs="Arial"/>
          <w:lang w:val="ro-RO"/>
        </w:rPr>
        <w:t>organizat un număr de 12 proceduri de selecție pentru recrutarea unor formatori colaboratori în cadrul formării inițiale și continue</w:t>
      </w:r>
      <w:r w:rsidR="000640D1">
        <w:rPr>
          <w:rFonts w:asciiTheme="minorHAnsi" w:hAnsiTheme="minorHAnsi" w:cs="Arial"/>
          <w:lang w:val="ro-RO"/>
        </w:rPr>
        <w:t>.</w:t>
      </w:r>
    </w:p>
    <w:p w:rsidR="00EB1D8A" w:rsidRPr="0021297B" w:rsidRDefault="00EB1D8A" w:rsidP="005406D6">
      <w:pPr>
        <w:pStyle w:val="Default"/>
        <w:ind w:right="43" w:firstLine="706"/>
        <w:jc w:val="both"/>
        <w:rPr>
          <w:rFonts w:asciiTheme="minorHAnsi" w:hAnsiTheme="minorHAnsi" w:cs="Arial"/>
          <w:color w:val="auto"/>
          <w:lang w:eastAsia="en-US"/>
        </w:rPr>
      </w:pPr>
      <w:r w:rsidRPr="0021297B">
        <w:rPr>
          <w:rFonts w:asciiTheme="minorHAnsi" w:hAnsiTheme="minorHAnsi" w:cs="Arial"/>
          <w:color w:val="auto"/>
          <w:lang w:eastAsia="en-US"/>
        </w:rPr>
        <w:t xml:space="preserve">În urma derulării acestor proceduri, </w:t>
      </w:r>
      <w:r w:rsidRPr="000640D1">
        <w:rPr>
          <w:rFonts w:asciiTheme="minorHAnsi" w:hAnsiTheme="minorHAnsi" w:cs="Arial"/>
          <w:b/>
          <w:color w:val="auto"/>
          <w:lang w:eastAsia="en-US"/>
        </w:rPr>
        <w:t>au fost recrutați 2 formatori colaboratori</w:t>
      </w:r>
      <w:r w:rsidRPr="0021297B">
        <w:rPr>
          <w:rFonts w:asciiTheme="minorHAnsi" w:hAnsiTheme="minorHAnsi" w:cs="Arial"/>
          <w:color w:val="auto"/>
          <w:lang w:eastAsia="en-US"/>
        </w:rPr>
        <w:t xml:space="preserve"> la disciplina Dezvoltare personală și abilități non-juridice, în cadrul Departamentului de formare iniț</w:t>
      </w:r>
      <w:r w:rsidR="005324DF">
        <w:rPr>
          <w:rFonts w:asciiTheme="minorHAnsi" w:hAnsiTheme="minorHAnsi" w:cs="Arial"/>
          <w:color w:val="auto"/>
          <w:lang w:eastAsia="en-US"/>
        </w:rPr>
        <w:t xml:space="preserve">ială </w:t>
      </w:r>
      <w:r w:rsidR="005324DF">
        <w:rPr>
          <w:rFonts w:asciiTheme="minorHAnsi" w:hAnsiTheme="minorHAnsi" w:cs="Arial"/>
          <w:color w:val="auto"/>
          <w:lang w:eastAsia="en-US"/>
        </w:rPr>
        <w:lastRenderedPageBreak/>
        <w:t>(Hotărârile CSM nr. 976/23.08.</w:t>
      </w:r>
      <w:r w:rsidRPr="0021297B">
        <w:rPr>
          <w:rFonts w:asciiTheme="minorHAnsi" w:hAnsiTheme="minorHAnsi" w:cs="Arial"/>
          <w:color w:val="auto"/>
          <w:lang w:eastAsia="en-US"/>
        </w:rPr>
        <w:t>2</w:t>
      </w:r>
      <w:r w:rsidR="005324DF">
        <w:rPr>
          <w:rFonts w:asciiTheme="minorHAnsi" w:hAnsiTheme="minorHAnsi" w:cs="Arial"/>
          <w:color w:val="auto"/>
          <w:lang w:eastAsia="en-US"/>
        </w:rPr>
        <w:t>016</w:t>
      </w:r>
      <w:r w:rsidR="000F57AE">
        <w:rPr>
          <w:rFonts w:asciiTheme="minorHAnsi" w:hAnsiTheme="minorHAnsi" w:cs="Arial"/>
          <w:color w:val="auto"/>
          <w:lang w:eastAsia="en-US"/>
        </w:rPr>
        <w:t xml:space="preserve"> și 1084/19.09</w:t>
      </w:r>
      <w:r w:rsidR="005324DF">
        <w:rPr>
          <w:rFonts w:asciiTheme="minorHAnsi" w:hAnsiTheme="minorHAnsi" w:cs="Arial"/>
          <w:color w:val="auto"/>
          <w:lang w:eastAsia="en-US"/>
        </w:rPr>
        <w:t>.</w:t>
      </w:r>
      <w:r w:rsidRPr="0021297B">
        <w:rPr>
          <w:rFonts w:asciiTheme="minorHAnsi" w:hAnsiTheme="minorHAnsi" w:cs="Arial"/>
          <w:color w:val="auto"/>
          <w:lang w:eastAsia="en-US"/>
        </w:rPr>
        <w:t xml:space="preserve">2016), iar ca urmare a finalizării a două proceduri de selecție demarate la finalul anului 2015, </w:t>
      </w:r>
      <w:r w:rsidRPr="000640D1">
        <w:rPr>
          <w:rFonts w:asciiTheme="minorHAnsi" w:hAnsiTheme="minorHAnsi" w:cs="Arial"/>
          <w:b/>
          <w:color w:val="auto"/>
          <w:lang w:eastAsia="en-US"/>
        </w:rPr>
        <w:t>au fost recrutați doi formatori</w:t>
      </w:r>
      <w:r w:rsidRPr="0021297B">
        <w:rPr>
          <w:rFonts w:asciiTheme="minorHAnsi" w:hAnsiTheme="minorHAnsi" w:cs="Arial"/>
          <w:color w:val="auto"/>
          <w:lang w:eastAsia="en-US"/>
        </w:rPr>
        <w:t xml:space="preserve"> la Drept constituț</w:t>
      </w:r>
      <w:r w:rsidR="005324DF">
        <w:rPr>
          <w:rFonts w:asciiTheme="minorHAnsi" w:hAnsiTheme="minorHAnsi" w:cs="Arial"/>
          <w:color w:val="auto"/>
          <w:lang w:eastAsia="en-US"/>
        </w:rPr>
        <w:t>ional (Hotărârea CSM nr. 254/18.03.</w:t>
      </w:r>
      <w:r w:rsidRPr="0021297B">
        <w:rPr>
          <w:rFonts w:asciiTheme="minorHAnsi" w:hAnsiTheme="minorHAnsi" w:cs="Arial"/>
          <w:color w:val="auto"/>
          <w:lang w:eastAsia="en-US"/>
        </w:rPr>
        <w:t>2016) și Drept administrativ. Regimul contravențiilor (Hotărârea CSM nr. 976/23</w:t>
      </w:r>
      <w:r w:rsidR="005324DF">
        <w:rPr>
          <w:rFonts w:asciiTheme="minorHAnsi" w:hAnsiTheme="minorHAnsi" w:cs="Arial"/>
          <w:color w:val="auto"/>
          <w:lang w:eastAsia="en-US"/>
        </w:rPr>
        <w:t>.08.</w:t>
      </w:r>
      <w:r>
        <w:rPr>
          <w:rFonts w:asciiTheme="minorHAnsi" w:hAnsiTheme="minorHAnsi" w:cs="Arial"/>
          <w:color w:val="auto"/>
          <w:lang w:eastAsia="en-US"/>
        </w:rPr>
        <w:t>2016), ambii în cadrul D</w:t>
      </w:r>
      <w:r w:rsidRPr="0021297B">
        <w:rPr>
          <w:rFonts w:asciiTheme="minorHAnsi" w:hAnsiTheme="minorHAnsi" w:cs="Arial"/>
          <w:color w:val="auto"/>
          <w:lang w:eastAsia="en-US"/>
        </w:rPr>
        <w:t>epartamentului de formare inițială.</w:t>
      </w:r>
    </w:p>
    <w:p w:rsidR="00EB1D8A" w:rsidRPr="0021297B" w:rsidRDefault="000640D1" w:rsidP="005406D6">
      <w:pPr>
        <w:pStyle w:val="Default"/>
        <w:ind w:right="43" w:firstLine="706"/>
        <w:jc w:val="both"/>
        <w:rPr>
          <w:rFonts w:asciiTheme="minorHAnsi" w:hAnsiTheme="minorHAnsi" w:cs="Arial"/>
          <w:color w:val="auto"/>
          <w:lang w:eastAsia="en-US"/>
        </w:rPr>
      </w:pPr>
      <w:r>
        <w:rPr>
          <w:rFonts w:asciiTheme="minorHAnsi" w:hAnsiTheme="minorHAnsi" w:cs="Arial"/>
          <w:color w:val="auto"/>
          <w:lang w:eastAsia="en-US"/>
        </w:rPr>
        <w:t xml:space="preserve">În prezent, 5 din cele 12 proceduri derulate în anul de referinţă </w:t>
      </w:r>
      <w:r w:rsidR="00EB1D8A" w:rsidRPr="0021297B">
        <w:rPr>
          <w:rFonts w:asciiTheme="minorHAnsi" w:hAnsiTheme="minorHAnsi" w:cs="Arial"/>
          <w:color w:val="auto"/>
          <w:lang w:eastAsia="en-US"/>
        </w:rPr>
        <w:t>se află în etapele preliminare, constând în susținerea de interviuri – Drept administrativ. Regimul contravenț</w:t>
      </w:r>
      <w:r w:rsidR="005324DF">
        <w:rPr>
          <w:rFonts w:asciiTheme="minorHAnsi" w:hAnsiTheme="minorHAnsi" w:cs="Arial"/>
          <w:color w:val="auto"/>
          <w:lang w:eastAsia="en-US"/>
        </w:rPr>
        <w:t>iilor, Engleză juridică, CEDO, Drept comercial și F</w:t>
      </w:r>
      <w:r w:rsidR="00EB1D8A" w:rsidRPr="0021297B">
        <w:rPr>
          <w:rFonts w:asciiTheme="minorHAnsi" w:hAnsiTheme="minorHAnsi" w:cs="Arial"/>
          <w:color w:val="auto"/>
          <w:lang w:eastAsia="en-US"/>
        </w:rPr>
        <w:t xml:space="preserve">ormarea </w:t>
      </w:r>
      <w:r w:rsidR="00EB1D8A" w:rsidRPr="0021297B">
        <w:rPr>
          <w:rFonts w:asciiTheme="minorHAnsi" w:hAnsiTheme="minorHAnsi" w:cs="Arial"/>
        </w:rPr>
        <w:t>membrilor comisiilor de evaluare a activității judecătorilor și procurorilor</w:t>
      </w:r>
      <w:r w:rsidR="00EB1D8A" w:rsidRPr="0021297B">
        <w:rPr>
          <w:rFonts w:asciiTheme="minorHAnsi" w:hAnsiTheme="minorHAnsi" w:cs="Arial"/>
          <w:color w:val="auto"/>
          <w:lang w:eastAsia="en-US"/>
        </w:rPr>
        <w:t xml:space="preserve">. </w:t>
      </w:r>
    </w:p>
    <w:p w:rsidR="00EB1D8A" w:rsidRPr="0021297B" w:rsidRDefault="00EB1D8A" w:rsidP="005406D6">
      <w:pPr>
        <w:pStyle w:val="Default"/>
        <w:ind w:right="43" w:firstLine="706"/>
        <w:jc w:val="both"/>
        <w:rPr>
          <w:rFonts w:asciiTheme="minorHAnsi" w:hAnsiTheme="minorHAnsi" w:cs="Arial"/>
          <w:color w:val="auto"/>
          <w:lang w:eastAsia="en-US"/>
        </w:rPr>
      </w:pPr>
      <w:r w:rsidRPr="0021297B">
        <w:rPr>
          <w:rFonts w:asciiTheme="minorHAnsi" w:hAnsiTheme="minorHAnsi" w:cs="Arial"/>
          <w:color w:val="auto"/>
          <w:lang w:eastAsia="en-US"/>
        </w:rPr>
        <w:t xml:space="preserve">•  </w:t>
      </w:r>
      <w:r w:rsidRPr="0021297B">
        <w:rPr>
          <w:rFonts w:asciiTheme="minorHAnsi" w:hAnsiTheme="minorHAnsi" w:cs="Arial"/>
          <w:b/>
          <w:color w:val="auto"/>
          <w:lang w:eastAsia="en-US"/>
        </w:rPr>
        <w:t>Coordonatori de practică</w:t>
      </w:r>
    </w:p>
    <w:p w:rsidR="00EB1D8A" w:rsidRPr="0021297B" w:rsidRDefault="00EB1D8A" w:rsidP="005406D6">
      <w:pPr>
        <w:pStyle w:val="Default"/>
        <w:ind w:right="43" w:firstLine="706"/>
        <w:jc w:val="both"/>
        <w:rPr>
          <w:rFonts w:asciiTheme="minorHAnsi" w:hAnsiTheme="minorHAnsi" w:cs="Arial"/>
          <w:color w:val="auto"/>
          <w:lang w:eastAsia="en-US"/>
        </w:rPr>
      </w:pPr>
      <w:r w:rsidRPr="0021297B">
        <w:rPr>
          <w:rFonts w:asciiTheme="minorHAnsi" w:hAnsiTheme="minorHAnsi" w:cs="Arial"/>
          <w:color w:val="auto"/>
          <w:lang w:eastAsia="en-US"/>
        </w:rPr>
        <w:t xml:space="preserve">INM </w:t>
      </w:r>
      <w:r w:rsidRPr="000640D1">
        <w:rPr>
          <w:rFonts w:asciiTheme="minorHAnsi" w:hAnsiTheme="minorHAnsi" w:cs="Arial"/>
          <w:b/>
          <w:color w:val="auto"/>
          <w:lang w:eastAsia="en-US"/>
        </w:rPr>
        <w:t>a recrutat</w:t>
      </w:r>
      <w:r w:rsidRPr="0021297B">
        <w:rPr>
          <w:rFonts w:asciiTheme="minorHAnsi" w:hAnsiTheme="minorHAnsi" w:cs="Arial"/>
          <w:color w:val="auto"/>
          <w:lang w:eastAsia="en-US"/>
        </w:rPr>
        <w:t xml:space="preserve"> în anul 2016 </w:t>
      </w:r>
      <w:r w:rsidRPr="000640D1">
        <w:rPr>
          <w:rFonts w:asciiTheme="minorHAnsi" w:hAnsiTheme="minorHAnsi" w:cs="Arial"/>
          <w:b/>
          <w:color w:val="auto"/>
          <w:lang w:eastAsia="en-US"/>
        </w:rPr>
        <w:t>un număr de 14 coordonatori de practică</w:t>
      </w:r>
      <w:r w:rsidRPr="0021297B">
        <w:rPr>
          <w:rFonts w:asciiTheme="minorHAnsi" w:hAnsiTheme="minorHAnsi" w:cs="Arial"/>
          <w:color w:val="auto"/>
          <w:lang w:eastAsia="en-US"/>
        </w:rPr>
        <w:t xml:space="preserve"> pentru desfășurarea stagiului practic pentru auditorii de justiție ai anului II, validați prin Hotărârile CSM nr. 225/16 februarie 2016 și 253/18 martie 2016, după cum urmează:</w:t>
      </w:r>
    </w:p>
    <w:p w:rsidR="00EB1D8A" w:rsidRPr="0021297B" w:rsidRDefault="00EB1D8A" w:rsidP="005406D6">
      <w:pPr>
        <w:pStyle w:val="Default"/>
        <w:ind w:right="43" w:firstLine="706"/>
        <w:jc w:val="both"/>
        <w:rPr>
          <w:rFonts w:asciiTheme="minorHAnsi" w:hAnsiTheme="minorHAnsi" w:cs="Arial"/>
          <w:color w:val="auto"/>
          <w:lang w:eastAsia="en-US"/>
        </w:rPr>
      </w:pPr>
      <w:r w:rsidRPr="0021297B">
        <w:rPr>
          <w:rFonts w:asciiTheme="minorHAnsi" w:hAnsiTheme="minorHAnsi" w:cs="Arial"/>
          <w:color w:val="auto"/>
          <w:lang w:eastAsia="en-US"/>
        </w:rPr>
        <w:t xml:space="preserve">- 9 coordonatori de </w:t>
      </w:r>
      <w:r w:rsidR="00F90BE7">
        <w:rPr>
          <w:rFonts w:asciiTheme="minorHAnsi" w:hAnsiTheme="minorHAnsi" w:cs="Arial"/>
          <w:color w:val="auto"/>
          <w:lang w:eastAsia="en-US"/>
        </w:rPr>
        <w:t xml:space="preserve">practică în cadrul următoarelor </w:t>
      </w:r>
      <w:r w:rsidRPr="0021297B">
        <w:rPr>
          <w:rFonts w:asciiTheme="minorHAnsi" w:hAnsiTheme="minorHAnsi" w:cs="Arial"/>
          <w:color w:val="auto"/>
          <w:lang w:eastAsia="en-US"/>
        </w:rPr>
        <w:t xml:space="preserve">instanțe: Judecătoria Sectorului 3 - București, Judecătoria </w:t>
      </w:r>
      <w:r w:rsidR="00F90BE7">
        <w:rPr>
          <w:rFonts w:asciiTheme="minorHAnsi" w:hAnsiTheme="minorHAnsi" w:cs="Arial"/>
          <w:color w:val="auto"/>
          <w:lang w:eastAsia="en-US"/>
        </w:rPr>
        <w:t xml:space="preserve">Sectorului 4 - București, Judecătoria Sibiu, </w:t>
      </w:r>
      <w:r w:rsidRPr="0021297B">
        <w:rPr>
          <w:rFonts w:asciiTheme="minorHAnsi" w:hAnsiTheme="minorHAnsi" w:cs="Arial"/>
          <w:color w:val="auto"/>
          <w:lang w:eastAsia="en-US"/>
        </w:rPr>
        <w:t>Judecătoria Târgu Jiu, Judecătoria Brașov și  Judecătoria Râmnicu-Vâlcea;</w:t>
      </w:r>
    </w:p>
    <w:p w:rsidR="00EB1D8A" w:rsidRDefault="00EB1D8A" w:rsidP="005406D6">
      <w:pPr>
        <w:pStyle w:val="Default"/>
        <w:ind w:right="43" w:firstLine="706"/>
        <w:jc w:val="both"/>
        <w:rPr>
          <w:rFonts w:asciiTheme="minorHAnsi" w:hAnsiTheme="minorHAnsi" w:cs="Arial"/>
          <w:color w:val="auto"/>
          <w:lang w:eastAsia="en-US"/>
        </w:rPr>
      </w:pPr>
      <w:r w:rsidRPr="0021297B">
        <w:rPr>
          <w:rFonts w:asciiTheme="minorHAnsi" w:hAnsiTheme="minorHAnsi" w:cs="Arial"/>
          <w:color w:val="auto"/>
          <w:lang w:eastAsia="en-US"/>
        </w:rPr>
        <w:t>- 5 coordonatori de practică în cadrul următoarelor parchete: Parchetul de pe lângă Judecătoria Sectorului 1 - București, Parchetul de pe lângă Judecătoria Sectorului 3 – București și Parchetul de pe lângă Judecătoria Arad.</w:t>
      </w:r>
    </w:p>
    <w:p w:rsidR="00E7342A" w:rsidRPr="0021297B" w:rsidRDefault="00E7342A" w:rsidP="008B029C">
      <w:pPr>
        <w:pStyle w:val="Default"/>
        <w:spacing w:after="180"/>
        <w:ind w:right="43" w:firstLine="706"/>
        <w:jc w:val="both"/>
        <w:rPr>
          <w:rFonts w:asciiTheme="minorHAnsi" w:hAnsiTheme="minorHAnsi" w:cs="Arial"/>
          <w:color w:val="auto"/>
          <w:lang w:eastAsia="en-US"/>
        </w:rPr>
      </w:pPr>
      <w:r w:rsidRPr="00E7342A">
        <w:rPr>
          <w:rFonts w:asciiTheme="minorHAnsi" w:hAnsiTheme="minorHAnsi" w:cs="Arial"/>
          <w:color w:val="auto"/>
          <w:lang w:eastAsia="en-US"/>
        </w:rPr>
        <w:t>La sfârșitul lunii noiembrie au fost demarate procedurile de recrutare pentru încă 7 posturi de coordonatori de</w:t>
      </w:r>
      <w:r>
        <w:rPr>
          <w:rFonts w:asciiTheme="minorHAnsi" w:hAnsiTheme="minorHAnsi" w:cs="Arial"/>
          <w:color w:val="auto"/>
          <w:lang w:eastAsia="en-US"/>
        </w:rPr>
        <w:t xml:space="preserve"> practică în cadrul instanțelor</w:t>
      </w:r>
      <w:r w:rsidRPr="00E7342A">
        <w:rPr>
          <w:rFonts w:asciiTheme="minorHAnsi" w:hAnsiTheme="minorHAnsi" w:cs="Arial"/>
          <w:color w:val="auto"/>
          <w:lang w:eastAsia="en-US"/>
        </w:rPr>
        <w:t xml:space="preserve"> și parchetelor din București.</w:t>
      </w:r>
    </w:p>
    <w:p w:rsidR="00EB1D8A" w:rsidRPr="0021297B" w:rsidRDefault="00EB1D8A" w:rsidP="005406D6">
      <w:pPr>
        <w:pStyle w:val="Default"/>
        <w:ind w:right="43" w:firstLine="706"/>
        <w:jc w:val="both"/>
        <w:rPr>
          <w:rFonts w:asciiTheme="minorHAnsi" w:hAnsiTheme="minorHAnsi" w:cs="Arial"/>
          <w:b/>
          <w:color w:val="auto"/>
          <w:lang w:eastAsia="en-US"/>
        </w:rPr>
      </w:pPr>
      <w:r w:rsidRPr="0021297B">
        <w:rPr>
          <w:rFonts w:asciiTheme="minorHAnsi" w:hAnsiTheme="minorHAnsi" w:cs="Arial"/>
          <w:b/>
          <w:color w:val="auto"/>
          <w:lang w:eastAsia="en-US"/>
        </w:rPr>
        <w:t>B. Formarea personalului de instruire al INM</w:t>
      </w:r>
    </w:p>
    <w:p w:rsidR="00EB1D8A" w:rsidRPr="00CF1C86" w:rsidRDefault="00EB1D8A" w:rsidP="005406D6">
      <w:pPr>
        <w:keepNext/>
        <w:tabs>
          <w:tab w:val="left" w:pos="855"/>
        </w:tabs>
        <w:jc w:val="both"/>
        <w:rPr>
          <w:lang w:val="ro-RO"/>
        </w:rPr>
      </w:pPr>
      <w:r w:rsidRPr="0021297B">
        <w:rPr>
          <w:rFonts w:asciiTheme="minorHAnsi" w:hAnsiTheme="minorHAnsi" w:cs="Arial"/>
          <w:lang w:val="fr-FR"/>
        </w:rPr>
        <w:tab/>
      </w:r>
      <w:r w:rsidRPr="00CF1C86">
        <w:rPr>
          <w:rFonts w:asciiTheme="minorHAnsi" w:hAnsiTheme="minorHAnsi" w:cs="Arial"/>
          <w:lang w:val="ro-RO"/>
        </w:rPr>
        <w:t xml:space="preserve">În cadrul Mecanismului Financiar Norvegian 2009-2014, </w:t>
      </w:r>
      <w:r w:rsidRPr="00CF1C86">
        <w:rPr>
          <w:rFonts w:asciiTheme="minorHAnsi" w:hAnsiTheme="minorHAnsi" w:cs="Arial"/>
          <w:bCs/>
          <w:spacing w:val="-2"/>
          <w:lang w:val="ro-RO" w:eastAsia="fr-FR"/>
        </w:rPr>
        <w:t xml:space="preserve">în cadrul Fondului pentru Relaţii Bilaterale de la nivelul </w:t>
      </w:r>
      <w:r w:rsidRPr="00CF1C86">
        <w:rPr>
          <w:rFonts w:asciiTheme="minorHAnsi" w:hAnsiTheme="minorHAnsi"/>
          <w:lang w:val="ro-RO"/>
        </w:rPr>
        <w:t xml:space="preserve">Programului RO 20 ”Violență domestică și violență bazată pe deosebirea de sex”, </w:t>
      </w:r>
      <w:r w:rsidRPr="00CF1C86">
        <w:rPr>
          <w:rFonts w:asciiTheme="minorHAnsi" w:hAnsiTheme="minorHAnsi" w:cs="Arial"/>
          <w:lang w:val="ro-RO"/>
        </w:rPr>
        <w:t>în anul 2016 au fost organizate 3 activități de formare a formatorilor specializați în domeniul managementului</w:t>
      </w:r>
      <w:r w:rsidR="00CF1C86">
        <w:rPr>
          <w:rFonts w:asciiTheme="minorHAnsi" w:hAnsiTheme="minorHAnsi" w:cs="Arial"/>
          <w:lang w:val="ro-RO"/>
        </w:rPr>
        <w:t xml:space="preserve"> cauzelor de violență domestică</w:t>
      </w:r>
      <w:r w:rsidRPr="00CF1C86">
        <w:rPr>
          <w:rFonts w:asciiTheme="minorHAnsi" w:hAnsiTheme="minorHAnsi" w:cs="Arial"/>
          <w:lang w:val="ro-RO"/>
        </w:rPr>
        <w:t>, pentru un număr total de 72 participanți, 13 judecători și 8 procurori.</w:t>
      </w:r>
    </w:p>
    <w:p w:rsidR="008B029C" w:rsidRPr="008B029C" w:rsidRDefault="008B029C" w:rsidP="008B029C">
      <w:pPr>
        <w:pStyle w:val="Default"/>
        <w:ind w:right="43" w:firstLine="706"/>
        <w:jc w:val="both"/>
        <w:rPr>
          <w:rFonts w:asciiTheme="minorHAnsi" w:hAnsiTheme="minorHAnsi"/>
          <w:color w:val="auto"/>
        </w:rPr>
      </w:pPr>
      <w:r w:rsidRPr="008B029C">
        <w:rPr>
          <w:rFonts w:asciiTheme="minorHAnsi" w:hAnsiTheme="minorHAnsi"/>
          <w:color w:val="auto"/>
        </w:rPr>
        <w:t>De asemenea, în cadrul programului de formare continuă 2016 al INM a fost organizat în 24-25 noiembrie 2016 un seminar dedicat formatorilor din cadrul formării inițiale, la care a</w:t>
      </w:r>
      <w:r>
        <w:rPr>
          <w:rFonts w:asciiTheme="minorHAnsi" w:hAnsiTheme="minorHAnsi"/>
          <w:color w:val="auto"/>
        </w:rPr>
        <w:t>u</w:t>
      </w:r>
      <w:r w:rsidRPr="008B029C">
        <w:rPr>
          <w:rFonts w:asciiTheme="minorHAnsi" w:hAnsiTheme="minorHAnsi"/>
          <w:color w:val="auto"/>
        </w:rPr>
        <w:t xml:space="preserve"> participat 12 formatori</w:t>
      </w:r>
      <w:r>
        <w:rPr>
          <w:rFonts w:asciiTheme="minorHAnsi" w:hAnsiTheme="minorHAnsi"/>
          <w:color w:val="auto"/>
        </w:rPr>
        <w:t>,</w:t>
      </w:r>
      <w:r w:rsidRPr="008B029C">
        <w:rPr>
          <w:rFonts w:asciiTheme="minorHAnsi" w:hAnsiTheme="minorHAnsi"/>
          <w:color w:val="auto"/>
        </w:rPr>
        <w:t xml:space="preserve"> iar pentru sfârșitul anului mai sunt programate două sesiuni de formare pentru coordonatorii de practică ai INM, judecători și procurori.</w:t>
      </w:r>
    </w:p>
    <w:p w:rsidR="008B029C" w:rsidRPr="008B029C" w:rsidRDefault="008B029C" w:rsidP="008B029C">
      <w:pPr>
        <w:pStyle w:val="Default"/>
        <w:ind w:right="43" w:firstLine="706"/>
        <w:jc w:val="both"/>
        <w:rPr>
          <w:rFonts w:asciiTheme="minorHAnsi" w:hAnsiTheme="minorHAnsi"/>
          <w:color w:val="auto"/>
        </w:rPr>
      </w:pPr>
    </w:p>
    <w:p w:rsidR="00EB1D8A" w:rsidRPr="0021297B" w:rsidRDefault="00257E48" w:rsidP="00EB1D8A">
      <w:pPr>
        <w:pStyle w:val="AddParagraf"/>
        <w:ind w:right="43" w:firstLine="706"/>
        <w:rPr>
          <w:rFonts w:asciiTheme="minorHAnsi" w:hAnsiTheme="minorHAnsi"/>
          <w:b/>
        </w:rPr>
      </w:pPr>
      <w:r>
        <w:rPr>
          <w:rFonts w:asciiTheme="minorHAnsi" w:hAnsiTheme="minorHAnsi"/>
          <w:b/>
        </w:rPr>
        <w:t>I.1.3</w:t>
      </w:r>
      <w:r w:rsidR="00EB1D8A">
        <w:rPr>
          <w:rFonts w:asciiTheme="minorHAnsi" w:hAnsiTheme="minorHAnsi"/>
          <w:b/>
        </w:rPr>
        <w:t>.2</w:t>
      </w:r>
      <w:r w:rsidR="00EB1D8A" w:rsidRPr="0021297B">
        <w:rPr>
          <w:rFonts w:asciiTheme="minorHAnsi" w:hAnsiTheme="minorHAnsi"/>
          <w:b/>
        </w:rPr>
        <w:t xml:space="preserve">. Demersuri pentru dezvoltarea capacității </w:t>
      </w:r>
      <w:r w:rsidR="00863D75">
        <w:rPr>
          <w:rFonts w:asciiTheme="minorHAnsi" w:hAnsiTheme="minorHAnsi"/>
          <w:b/>
        </w:rPr>
        <w:t>Şcolii Naţionale</w:t>
      </w:r>
      <w:r w:rsidR="00EB1D8A" w:rsidRPr="0021297B">
        <w:rPr>
          <w:rFonts w:asciiTheme="minorHAnsi" w:hAnsiTheme="minorHAnsi"/>
          <w:b/>
        </w:rPr>
        <w:t xml:space="preserve"> </w:t>
      </w:r>
      <w:r w:rsidR="00863D75">
        <w:rPr>
          <w:rFonts w:asciiTheme="minorHAnsi" w:hAnsiTheme="minorHAnsi"/>
          <w:b/>
        </w:rPr>
        <w:t>de Grefieri</w:t>
      </w:r>
    </w:p>
    <w:p w:rsidR="00F6027C" w:rsidRPr="00CF1C86" w:rsidRDefault="00F6027C" w:rsidP="00CF1C86">
      <w:pPr>
        <w:pStyle w:val="AddParagraf"/>
        <w:spacing w:after="18"/>
        <w:rPr>
          <w:bCs/>
        </w:rPr>
      </w:pPr>
      <w:r>
        <w:t>Î</w:t>
      </w:r>
      <w:r w:rsidR="002D7D8D">
        <w:t xml:space="preserve">ntărirea </w:t>
      </w:r>
      <w:r w:rsidRPr="00C260D4">
        <w:t>capacităţii instituţionale a Şcolii Naţionale de Grefieri, respectiv</w:t>
      </w:r>
      <w:r w:rsidRPr="00C260D4">
        <w:rPr>
          <w:i/>
        </w:rPr>
        <w:t xml:space="preserve"> </w:t>
      </w:r>
      <w:r w:rsidRPr="00C260D4">
        <w:t xml:space="preserve">funcţionarea optimă a Şcolii, inclusiv prin finanţarea și ocuparea posturilor de personal de instruire propriu, au fost prevăzute ca obiective specifice în </w:t>
      </w:r>
      <w:r w:rsidR="00CF1C86" w:rsidRPr="00257E48">
        <w:rPr>
          <w:rStyle w:val="Hyperlink"/>
          <w:i/>
          <w:noProof/>
          <w:color w:val="000000"/>
          <w:u w:val="none"/>
        </w:rPr>
        <w:t xml:space="preserve">Strategia pentru dezvoltarea sistemului judiciar 2015 – 2020 și planul de acțiune aferent acesteia, </w:t>
      </w:r>
      <w:r w:rsidR="00CF1C86" w:rsidRPr="00257E48">
        <w:rPr>
          <w:rStyle w:val="Hyperlink"/>
          <w:noProof/>
          <w:color w:val="000000"/>
          <w:u w:val="none"/>
        </w:rPr>
        <w:t>precum și în</w:t>
      </w:r>
      <w:r w:rsidR="00CF1C86" w:rsidRPr="00244B2D">
        <w:rPr>
          <w:rStyle w:val="Hyperlink"/>
          <w:i/>
          <w:noProof/>
          <w:u w:val="none"/>
        </w:rPr>
        <w:t xml:space="preserve"> </w:t>
      </w:r>
      <w:r w:rsidR="00CF1C86" w:rsidRPr="008D0C08">
        <w:rPr>
          <w:i/>
        </w:rPr>
        <w:t>Strategia Şcolii Naţionale de Grefieri (2013-2016)</w:t>
      </w:r>
      <w:r w:rsidR="00CF1C86" w:rsidRPr="008D0C08">
        <w:rPr>
          <w:bCs/>
        </w:rPr>
        <w:t xml:space="preserve">. </w:t>
      </w:r>
    </w:p>
    <w:p w:rsidR="002D7D8D" w:rsidRPr="00C260D4" w:rsidRDefault="00CF1C86" w:rsidP="00CF1C86">
      <w:pPr>
        <w:pStyle w:val="AddParagraf"/>
        <w:spacing w:after="0"/>
        <w:ind w:firstLine="706"/>
      </w:pPr>
      <w:r>
        <w:t>În acest context, ş</w:t>
      </w:r>
      <w:r w:rsidR="00F6027C">
        <w:t>i în cursul anului 2016</w:t>
      </w:r>
      <w:r w:rsidR="00F6027C" w:rsidRPr="00C260D4">
        <w:t xml:space="preserve"> au continuat demersurile în scopul consolidării corp</w:t>
      </w:r>
      <w:r w:rsidR="00F6027C">
        <w:t>ului personalului propriu al Școlii Naționale de Grefieri</w:t>
      </w:r>
      <w:r w:rsidR="00F6027C" w:rsidRPr="00C260D4">
        <w:t xml:space="preserve">, prin finanțarea suplimentară a unor posturi și ocuparea posturilor vacante. </w:t>
      </w:r>
    </w:p>
    <w:p w:rsidR="00CF1C86" w:rsidRPr="008D0C08" w:rsidRDefault="00CF1C86" w:rsidP="00CF1C86">
      <w:pPr>
        <w:pStyle w:val="AddParagraf"/>
        <w:spacing w:after="18"/>
        <w:rPr>
          <w:color w:val="99CC00"/>
        </w:rPr>
      </w:pPr>
      <w:r w:rsidRPr="008D0C08">
        <w:t xml:space="preserve">Astfel, urmare a procedurilor de selecție încheiate până în prezent în vederea ocupării a 6 posturi vacante de </w:t>
      </w:r>
      <w:r w:rsidRPr="008D0C08">
        <w:rPr>
          <w:i/>
        </w:rPr>
        <w:t>personal de instruire propriu</w:t>
      </w:r>
      <w:r w:rsidRPr="008D0C08">
        <w:t xml:space="preserve"> (dintre care 4 posturi finanțate suplimentar față de anul 2015), </w:t>
      </w:r>
      <w:r w:rsidRPr="000640D1">
        <w:rPr>
          <w:b/>
          <w:color w:val="000000"/>
        </w:rPr>
        <w:t>au fost n</w:t>
      </w:r>
      <w:r w:rsidR="003E045A">
        <w:rPr>
          <w:b/>
          <w:color w:val="000000"/>
        </w:rPr>
        <w:t>umiți în anul 2016 un număr de 5</w:t>
      </w:r>
      <w:r w:rsidRPr="000640D1">
        <w:rPr>
          <w:b/>
          <w:color w:val="000000"/>
        </w:rPr>
        <w:t xml:space="preserve"> noi formatori - personal de instruire propriu,</w:t>
      </w:r>
      <w:r w:rsidRPr="008D0C08">
        <w:rPr>
          <w:color w:val="000000"/>
        </w:rPr>
        <w:t xml:space="preserve"> după cum urmează:</w:t>
      </w:r>
      <w:r w:rsidRPr="008D0C08">
        <w:rPr>
          <w:color w:val="99CC00"/>
        </w:rPr>
        <w:t xml:space="preserve">  </w:t>
      </w:r>
    </w:p>
    <w:p w:rsidR="00CF1C86" w:rsidRPr="008D0C08" w:rsidRDefault="00CF1C86" w:rsidP="002D667A">
      <w:pPr>
        <w:pStyle w:val="AddParagraf"/>
        <w:numPr>
          <w:ilvl w:val="0"/>
          <w:numId w:val="11"/>
        </w:numPr>
        <w:tabs>
          <w:tab w:val="clear" w:pos="1429"/>
          <w:tab w:val="num" w:pos="1069"/>
        </w:tabs>
        <w:spacing w:after="18"/>
        <w:ind w:left="0" w:firstLine="1069"/>
      </w:pPr>
      <w:r w:rsidRPr="008D0C08">
        <w:t xml:space="preserve">în cadrul Departamentului de formare profesională continuă - un formator judecător la disciplina </w:t>
      </w:r>
      <w:r w:rsidRPr="008D0C08">
        <w:rPr>
          <w:i/>
        </w:rPr>
        <w:t xml:space="preserve">Procedură penală </w:t>
      </w:r>
      <w:r w:rsidRPr="008D0C08">
        <w:t>și un formator grefier la disciplina</w:t>
      </w:r>
      <w:r w:rsidRPr="008D0C08">
        <w:rPr>
          <w:i/>
        </w:rPr>
        <w:t xml:space="preserve"> Procedură civilă </w:t>
      </w:r>
      <w:r w:rsidRPr="008D0C08">
        <w:t>(prin Hotărârea Plenului Consiliului Superior al Magistraturii nr. 373/14 aprilie 2016)</w:t>
      </w:r>
      <w:r w:rsidRPr="008D0C08">
        <w:rPr>
          <w:i/>
          <w:color w:val="99CC00"/>
        </w:rPr>
        <w:t>;</w:t>
      </w:r>
      <w:r w:rsidRPr="008D0C08">
        <w:rPr>
          <w:i/>
        </w:rPr>
        <w:t xml:space="preserve">  </w:t>
      </w:r>
    </w:p>
    <w:p w:rsidR="009B6091" w:rsidRPr="009B6091" w:rsidRDefault="00CF1C86" w:rsidP="003E045A">
      <w:pPr>
        <w:pStyle w:val="AddParagraf"/>
        <w:numPr>
          <w:ilvl w:val="0"/>
          <w:numId w:val="11"/>
        </w:numPr>
        <w:tabs>
          <w:tab w:val="clear" w:pos="1429"/>
          <w:tab w:val="num" w:pos="1069"/>
        </w:tabs>
        <w:spacing w:after="18"/>
        <w:ind w:left="0" w:firstLine="1069"/>
      </w:pPr>
      <w:r w:rsidRPr="008D0C08">
        <w:t xml:space="preserve">în cadrul Departamentului relații internaționale - un formator judecător la disciplina </w:t>
      </w:r>
      <w:r w:rsidRPr="008D0C08">
        <w:rPr>
          <w:i/>
        </w:rPr>
        <w:t xml:space="preserve">Procedură penală </w:t>
      </w:r>
      <w:r w:rsidRPr="008D0C08">
        <w:rPr>
          <w:color w:val="000000"/>
        </w:rPr>
        <w:t>(prin Hotărârea Plenului Consiliului Superior al Magistraturii nr. 1015/23 august 2016</w:t>
      </w:r>
      <w:r w:rsidR="009B6091">
        <w:rPr>
          <w:i/>
          <w:color w:val="000000"/>
        </w:rPr>
        <w:t xml:space="preserve">) </w:t>
      </w:r>
      <w:r w:rsidR="009B6091" w:rsidRPr="009B6091">
        <w:t xml:space="preserve">și un formator grefier la disciplina </w:t>
      </w:r>
      <w:r w:rsidR="009B6091" w:rsidRPr="009B6091">
        <w:rPr>
          <w:i/>
        </w:rPr>
        <w:t>Procedură civilă</w:t>
      </w:r>
      <w:r w:rsidR="009B6091" w:rsidRPr="009B6091">
        <w:t xml:space="preserve"> (prin Hotărârea nr. 1339/14 noiembrie 2016);</w:t>
      </w:r>
    </w:p>
    <w:p w:rsidR="00CF1C86" w:rsidRPr="009B6091" w:rsidRDefault="009B6091" w:rsidP="003E045A">
      <w:pPr>
        <w:pStyle w:val="AddParagraf"/>
        <w:numPr>
          <w:ilvl w:val="0"/>
          <w:numId w:val="11"/>
        </w:numPr>
        <w:tabs>
          <w:tab w:val="clear" w:pos="1429"/>
          <w:tab w:val="num" w:pos="1069"/>
        </w:tabs>
        <w:spacing w:after="18"/>
        <w:ind w:left="0" w:firstLine="1069"/>
      </w:pPr>
      <w:r w:rsidRPr="009B6091">
        <w:lastRenderedPageBreak/>
        <w:t xml:space="preserve">în cadrul Departamentului de formare profesională inițială - un formator grefier la disciplina </w:t>
      </w:r>
      <w:r w:rsidRPr="009B6091">
        <w:rPr>
          <w:i/>
        </w:rPr>
        <w:t>Registratură, grefă și arhivă</w:t>
      </w:r>
      <w:r w:rsidRPr="009B6091">
        <w:t xml:space="preserve"> (prin Hotărârea Plenului Consiliului Superior al Magistraturii nr. 1527/29 noiembrie 2016).</w:t>
      </w:r>
      <w:r w:rsidRPr="009B6091">
        <w:rPr>
          <w:i/>
        </w:rPr>
        <w:t xml:space="preserve">  </w:t>
      </w:r>
    </w:p>
    <w:p w:rsidR="00CF1C86" w:rsidRPr="008D0C08" w:rsidRDefault="00CF1C86" w:rsidP="00CF1C86">
      <w:pPr>
        <w:pStyle w:val="AddParagraf"/>
        <w:spacing w:after="18"/>
      </w:pPr>
      <w:r w:rsidRPr="008D0C08">
        <w:t xml:space="preserve">De asemenea, în vederea ocupării unor </w:t>
      </w:r>
      <w:r w:rsidRPr="008D0C08">
        <w:rPr>
          <w:i/>
        </w:rPr>
        <w:t>posturi de formatori colaboratori externi pentru formare inițială</w:t>
      </w:r>
      <w:r w:rsidRPr="008D0C08">
        <w:rPr>
          <w:b/>
        </w:rPr>
        <w:t xml:space="preserve"> </w:t>
      </w:r>
      <w:r w:rsidRPr="008D0C08">
        <w:t>la di</w:t>
      </w:r>
      <w:r>
        <w:t>s</w:t>
      </w:r>
      <w:r w:rsidRPr="008D0C08">
        <w:t xml:space="preserve">ciplinele cu deficit de personal de instruire, au fost derulate două proceduri de selecție în urma cărora </w:t>
      </w:r>
      <w:r w:rsidRPr="000640D1">
        <w:rPr>
          <w:b/>
        </w:rPr>
        <w:t>au fost numiți 11 noi formatori colaboratori</w:t>
      </w:r>
      <w:r w:rsidRPr="008D0C08">
        <w:t xml:space="preserve"> pentru formarea inițială (unul dintre formatori fiind recrutat la două discipline), dintre care 10 grefieri și un procuror (prin Hotărârile Plenului Consiliului Superior al Magistraturii nr. 571/17 mai 2016 și nr. 714/16 iunie 2016), după cum urmează: </w:t>
      </w:r>
    </w:p>
    <w:p w:rsidR="00CF1C86" w:rsidRPr="008D0C08" w:rsidRDefault="00CF1C86" w:rsidP="00CF1C86">
      <w:pPr>
        <w:pStyle w:val="AddParagraf"/>
        <w:spacing w:after="18"/>
      </w:pPr>
      <w:r w:rsidRPr="008D0C08">
        <w:t xml:space="preserve">- 5 formatori colaboratori la disciplina </w:t>
      </w:r>
      <w:r w:rsidRPr="008D0C08">
        <w:rPr>
          <w:i/>
        </w:rPr>
        <w:t>Informatică aplicată, 4</w:t>
      </w:r>
      <w:r w:rsidR="00863D75">
        <w:t xml:space="preserve"> pentru instanțe și unul</w:t>
      </w:r>
      <w:r w:rsidRPr="008D0C08">
        <w:t xml:space="preserve"> pentru parchete;  </w:t>
      </w:r>
    </w:p>
    <w:p w:rsidR="00CF1C86" w:rsidRPr="008D0C08" w:rsidRDefault="00CF1C86" w:rsidP="00CF1C86">
      <w:pPr>
        <w:pStyle w:val="AddParagraf"/>
        <w:spacing w:after="18"/>
      </w:pPr>
      <w:r w:rsidRPr="008D0C08">
        <w:t xml:space="preserve">- 2 formatori colaboratori la disciplina </w:t>
      </w:r>
      <w:r w:rsidRPr="008D0C08">
        <w:rPr>
          <w:i/>
        </w:rPr>
        <w:t>Managementul activității grefierului</w:t>
      </w:r>
      <w:r w:rsidRPr="008D0C08">
        <w:t xml:space="preserve">, </w:t>
      </w:r>
      <w:r w:rsidR="00863D75">
        <w:t>unul</w:t>
      </w:r>
      <w:r w:rsidRPr="008D0C08">
        <w:t xml:space="preserve"> pentru instanțe și </w:t>
      </w:r>
      <w:r w:rsidR="00863D75">
        <w:t>unul</w:t>
      </w:r>
      <w:r w:rsidRPr="008D0C08">
        <w:t xml:space="preserve"> pentru parchete;</w:t>
      </w:r>
    </w:p>
    <w:p w:rsidR="00CF1C86" w:rsidRPr="008D0C08" w:rsidRDefault="00CF1C86" w:rsidP="00CF1C86">
      <w:pPr>
        <w:pStyle w:val="AddParagraf"/>
        <w:spacing w:after="18"/>
      </w:pPr>
      <w:r w:rsidRPr="008D0C08">
        <w:t xml:space="preserve">- 2 formatori colaboratori la disciplina </w:t>
      </w:r>
      <w:r w:rsidRPr="008D0C08">
        <w:rPr>
          <w:i/>
        </w:rPr>
        <w:t>Registratură, grefă și arhivă,</w:t>
      </w:r>
      <w:r w:rsidRPr="008D0C08">
        <w:t xml:space="preserve"> pentru parchete;</w:t>
      </w:r>
    </w:p>
    <w:p w:rsidR="00CF1C86" w:rsidRPr="008D0C08" w:rsidRDefault="00CF1C86" w:rsidP="00CF1C86">
      <w:pPr>
        <w:pStyle w:val="AddParagraf"/>
        <w:spacing w:after="18"/>
      </w:pPr>
      <w:r w:rsidRPr="008D0C08">
        <w:t xml:space="preserve">- </w:t>
      </w:r>
      <w:r w:rsidRPr="008D0C08">
        <w:rPr>
          <w:i/>
        </w:rPr>
        <w:t xml:space="preserve"> </w:t>
      </w:r>
      <w:r w:rsidRPr="008D0C08">
        <w:t>3 îndrumători pentru stagiul practic, di</w:t>
      </w:r>
      <w:r w:rsidR="00863D75">
        <w:t>ntre care 2 pentru instanțe și unul</w:t>
      </w:r>
      <w:r w:rsidRPr="008D0C08">
        <w:t xml:space="preserve"> pentru parchete.</w:t>
      </w:r>
    </w:p>
    <w:p w:rsidR="00863D75" w:rsidRDefault="00CF1C86" w:rsidP="00CF1C86">
      <w:pPr>
        <w:pStyle w:val="AddParagraf"/>
        <w:spacing w:after="18"/>
        <w:rPr>
          <w:bCs/>
          <w:color w:val="000000"/>
        </w:rPr>
      </w:pPr>
      <w:r w:rsidRPr="008D0C08">
        <w:rPr>
          <w:color w:val="000000"/>
        </w:rPr>
        <w:t xml:space="preserve">A fost finalizată, de asemenea, o nouă procedură de selecție pentru ocuparea a 3 posturi de personal de instruire propriu, în cadrul căreia </w:t>
      </w:r>
      <w:r w:rsidRPr="000640D1">
        <w:rPr>
          <w:b/>
          <w:color w:val="000000"/>
        </w:rPr>
        <w:t>a fost selectat un grefier în calitate de personal de instruire propriu</w:t>
      </w:r>
      <w:r w:rsidRPr="008D0C08">
        <w:rPr>
          <w:color w:val="000000"/>
        </w:rPr>
        <w:t xml:space="preserve"> în cadrul Departamentului relații internaționale, fiind înaintată Consiliului Superior al Magistraturii propunerea de numire a acestuia. </w:t>
      </w:r>
      <w:r w:rsidRPr="008D0C08">
        <w:rPr>
          <w:bCs/>
          <w:color w:val="000000"/>
        </w:rPr>
        <w:t xml:space="preserve">Totodată, la data de 24 octombrie 2016, a fost reluată procedura de selecție pentru ocuparea a 2 posturi vacante de personal de instruire propriu (un judecător și un grefier), procedură aflată în derulare.  </w:t>
      </w:r>
    </w:p>
    <w:p w:rsidR="00C27195" w:rsidRDefault="00C27195" w:rsidP="00C27195">
      <w:pPr>
        <w:pStyle w:val="Heading3"/>
        <w:spacing w:before="0" w:after="18" w:line="240" w:lineRule="auto"/>
      </w:pPr>
      <w:r w:rsidRPr="008D0C08">
        <w:tab/>
      </w:r>
    </w:p>
    <w:p w:rsidR="00F32AF0" w:rsidRDefault="00F32AF0" w:rsidP="008C7F1F">
      <w:pPr>
        <w:pStyle w:val="Heading3"/>
        <w:rPr>
          <w:rFonts w:asciiTheme="minorHAnsi" w:hAnsiTheme="minorHAnsi"/>
        </w:rPr>
      </w:pPr>
      <w:r w:rsidRPr="00EB66AC">
        <w:rPr>
          <w:rFonts w:asciiTheme="minorHAnsi" w:hAnsiTheme="minorHAnsi"/>
        </w:rPr>
        <w:tab/>
      </w:r>
      <w:bookmarkStart w:id="13" w:name="_Toc469302897"/>
      <w:r w:rsidRPr="00EB66AC">
        <w:rPr>
          <w:rFonts w:asciiTheme="minorHAnsi" w:hAnsiTheme="minorHAnsi"/>
        </w:rPr>
        <w:t>I.1.4.</w:t>
      </w:r>
      <w:r w:rsidRPr="00EB66AC">
        <w:rPr>
          <w:rFonts w:asciiTheme="minorHAnsi" w:hAnsiTheme="minorHAnsi"/>
        </w:rPr>
        <w:tab/>
      </w:r>
      <w:bookmarkStart w:id="14" w:name="_Toc381021523"/>
      <w:r w:rsidRPr="00EB66AC">
        <w:rPr>
          <w:rFonts w:asciiTheme="minorHAnsi" w:hAnsiTheme="minorHAnsi"/>
        </w:rPr>
        <w:t>Contribuţia Consiliului Superior al Magistraturii şi a instituţiilor aflate în coordonarea acestora la dezvoltarea spaţiului judiciar comun european</w:t>
      </w:r>
      <w:bookmarkEnd w:id="13"/>
      <w:bookmarkEnd w:id="14"/>
      <w:r w:rsidRPr="00EB66AC">
        <w:rPr>
          <w:rFonts w:asciiTheme="minorHAnsi" w:hAnsiTheme="minorHAnsi"/>
        </w:rPr>
        <w:t xml:space="preserve"> </w:t>
      </w:r>
    </w:p>
    <w:p w:rsidR="008D5467" w:rsidRPr="008D5467" w:rsidRDefault="008D5467" w:rsidP="008D5467">
      <w:pPr>
        <w:pStyle w:val="AddParagraf"/>
        <w:spacing w:after="0"/>
        <w:ind w:right="43" w:firstLine="706"/>
        <w:rPr>
          <w:rFonts w:asciiTheme="minorHAnsi" w:hAnsiTheme="minorHAnsi"/>
          <w:b/>
        </w:rPr>
      </w:pPr>
      <w:r>
        <w:tab/>
      </w:r>
      <w:r>
        <w:rPr>
          <w:rFonts w:asciiTheme="minorHAnsi" w:hAnsiTheme="minorHAnsi"/>
          <w:b/>
        </w:rPr>
        <w:t>I.1.4.1.  Contribuția Consiliului Superior al Magistraturii</w:t>
      </w:r>
      <w:r w:rsidRPr="00EE5BF1">
        <w:rPr>
          <w:rFonts w:asciiTheme="minorHAnsi" w:hAnsiTheme="minorHAnsi"/>
          <w:b/>
        </w:rPr>
        <w:t xml:space="preserve"> la dezvoltarea spațiului judiciar comun european </w:t>
      </w:r>
    </w:p>
    <w:p w:rsidR="008D5467" w:rsidRDefault="005311FB" w:rsidP="008D5467">
      <w:pPr>
        <w:ind w:right="45" w:firstLine="708"/>
        <w:jc w:val="both"/>
        <w:rPr>
          <w:sz w:val="22"/>
          <w:szCs w:val="22"/>
        </w:rPr>
      </w:pPr>
      <w:r>
        <w:t xml:space="preserve">Pe parcursul anului 2016 </w:t>
      </w:r>
      <w:r w:rsidR="008D5467">
        <w:t>Consiliul Superior al Magistraturii a continuat implicarea sa în dezvoltarea valorilor Uniunii Europene.</w:t>
      </w:r>
    </w:p>
    <w:p w:rsidR="008D5467" w:rsidRDefault="008D5467" w:rsidP="008D5467">
      <w:pPr>
        <w:ind w:right="45" w:firstLine="708"/>
        <w:jc w:val="both"/>
      </w:pPr>
      <w:r>
        <w:t>Din perspec</w:t>
      </w:r>
      <w:r w:rsidR="005311FB">
        <w:t xml:space="preserve">tiva relaţiilor internaționale, </w:t>
      </w:r>
      <w:r>
        <w:t>pe parcursul anului 2016, Consiliul Superior al Magistraturii şi-a consolidat rolul său prin activităţile derulate în cadrul Reţelei Europene a Consiliilor Judici</w:t>
      </w:r>
      <w:r w:rsidR="00221454">
        <w:t>are (RECJ). Cu ocazia Adunării G</w:t>
      </w:r>
      <w:r>
        <w:t>enerale ce a avut loc în perioada 1-3 iunie 2016 la Varşovia, CSM România a fost ales pentru o perioadă de 2 ani în Comitetul Executiv al RECJ.</w:t>
      </w:r>
    </w:p>
    <w:p w:rsidR="008D5467" w:rsidRDefault="008D5467" w:rsidP="008D5467">
      <w:pPr>
        <w:ind w:right="45" w:firstLine="708"/>
        <w:jc w:val="both"/>
      </w:pPr>
      <w:r>
        <w:t>În perioada 2015-2016, Consiliul a coordonat un grup de lucru privind independenţa şi responsabilitatea procurorilor. În cadrul acestuia au fost dezvoltaţi indicatorii comuni pentru a evalua independenţa şi responsabilitatea procurorilor în ţările membre ale Uniunii Europene care au consilii comune pentru judecători şi</w:t>
      </w:r>
      <w:r w:rsidR="005311FB">
        <w:t xml:space="preserve"> procurori. </w:t>
      </w:r>
      <w:r>
        <w:t>Raportul a fost adoptat şi publicat pe site-ul RECJ. De asemenea, în aceeaşi perioadă, Consiliul Superior al Magistraturii a participat în mod activ în celelalte grupuri de lucru ale RECJ.</w:t>
      </w:r>
    </w:p>
    <w:p w:rsidR="008D5467" w:rsidRDefault="008D5467" w:rsidP="008D5467">
      <w:pPr>
        <w:ind w:right="45" w:firstLine="708"/>
        <w:jc w:val="both"/>
      </w:pPr>
      <w:r>
        <w:t>Cu ocazia Adunării Generale ce a avut loc la Varşovia au fost stabilite, între altele, proiectele care vor fi derulate de reţea în perioada 2016-2017, respectiv: „Independenţa şi responsabilitatea sistemului judiciar - continuare” şi „Soluţionarea alternativă a litigiilor – implicarea sistemului judiciar”.</w:t>
      </w:r>
    </w:p>
    <w:p w:rsidR="008D5467" w:rsidRDefault="008D5467" w:rsidP="008D5467">
      <w:pPr>
        <w:ind w:right="45" w:firstLine="708"/>
        <w:jc w:val="both"/>
      </w:pPr>
      <w:r>
        <w:t xml:space="preserve">De asemenea, Consiliul Superior al Magistraturii a avut o contribuţie importantă la lucrările reuniunilor de experţi privind Tabloul de bord al Justiţiei în Uniunea Europeană. În acest cadru în care participă experţi din sistemele judiciare ale fiecărui stat membru al Uniunii Europene au fost prezentate aspecte specifice din reglementările fiecărui sistem judiciar, aspecte de natură a conduce la o mai bună cunoaştere, o mai bună cooperare şi o mai mare eficienţă a sistemelor de justiţie, urmărind obţinerea de idei care să contribuie la conturarea politicilor în justiţie din următorii ani. </w:t>
      </w:r>
    </w:p>
    <w:p w:rsidR="008D5467" w:rsidRPr="008D5467" w:rsidRDefault="008D5467" w:rsidP="008D5467">
      <w:pPr>
        <w:rPr>
          <w:lang w:val="ro-RO"/>
        </w:rPr>
      </w:pPr>
    </w:p>
    <w:p w:rsidR="003E283A" w:rsidRPr="003E283A" w:rsidRDefault="003E283A" w:rsidP="003E283A">
      <w:pPr>
        <w:rPr>
          <w:lang w:val="ro-RO"/>
        </w:rPr>
      </w:pPr>
    </w:p>
    <w:p w:rsidR="00F4649E" w:rsidRDefault="008D5467" w:rsidP="006744B1">
      <w:pPr>
        <w:pStyle w:val="AddParagraf"/>
        <w:spacing w:after="0"/>
        <w:ind w:right="43" w:firstLine="706"/>
        <w:rPr>
          <w:rFonts w:asciiTheme="minorHAnsi" w:hAnsiTheme="minorHAnsi"/>
          <w:b/>
        </w:rPr>
      </w:pPr>
      <w:r>
        <w:rPr>
          <w:rFonts w:asciiTheme="minorHAnsi" w:hAnsiTheme="minorHAnsi"/>
          <w:b/>
        </w:rPr>
        <w:lastRenderedPageBreak/>
        <w:t>I.1.4.2</w:t>
      </w:r>
      <w:r w:rsidR="00F4649E">
        <w:rPr>
          <w:rFonts w:asciiTheme="minorHAnsi" w:hAnsiTheme="minorHAnsi"/>
          <w:b/>
        </w:rPr>
        <w:t>.  Contribuția Institutului Naţional al Magistraturii</w:t>
      </w:r>
      <w:r w:rsidR="00F4649E" w:rsidRPr="00EE5BF1">
        <w:rPr>
          <w:rFonts w:asciiTheme="minorHAnsi" w:hAnsiTheme="minorHAnsi"/>
          <w:b/>
        </w:rPr>
        <w:t xml:space="preserve"> la dezvoltarea spațiului judiciar comun european </w:t>
      </w:r>
    </w:p>
    <w:p w:rsidR="00973DF6" w:rsidRDefault="00973DF6" w:rsidP="006744B1">
      <w:pPr>
        <w:pStyle w:val="AddParagraf"/>
        <w:spacing w:after="0"/>
        <w:ind w:right="43" w:firstLine="706"/>
        <w:rPr>
          <w:rFonts w:asciiTheme="minorHAnsi" w:hAnsiTheme="minorHAnsi"/>
          <w:b/>
        </w:rPr>
      </w:pPr>
      <w:r>
        <w:rPr>
          <w:rFonts w:asciiTheme="minorHAnsi" w:hAnsiTheme="minorHAnsi"/>
          <w:b/>
        </w:rPr>
        <w:t>A. Activități derulate în cadrul componentei de formare inițială</w:t>
      </w:r>
    </w:p>
    <w:p w:rsidR="00973DF6" w:rsidRDefault="00973DF6" w:rsidP="006744B1">
      <w:pPr>
        <w:pStyle w:val="AddParagraf"/>
        <w:spacing w:after="0"/>
        <w:rPr>
          <w:rFonts w:asciiTheme="minorHAnsi" w:hAnsiTheme="minorHAnsi"/>
          <w:b/>
        </w:rPr>
      </w:pPr>
      <w:r>
        <w:rPr>
          <w:rFonts w:asciiTheme="minorHAnsi" w:hAnsiTheme="minorHAnsi"/>
          <w:b/>
        </w:rPr>
        <w:t>A.1. Concursuri și competiții</w:t>
      </w:r>
    </w:p>
    <w:p w:rsidR="00973DF6" w:rsidRDefault="00973DF6" w:rsidP="006744B1">
      <w:pPr>
        <w:pStyle w:val="AddParagraf"/>
        <w:spacing w:after="0"/>
      </w:pPr>
      <w:r>
        <w:t xml:space="preserve">INM a fost reprezentat la cea de-a XI-a ediție a Competiției THEMIS, organizată anual de către Rețeaua Europeană de Formare Judiciară (E.J.T.N.), de către cinci echipe formate din câte trei auditori de justiție și coordonate de formatori cu normă întreagă ai INM. </w:t>
      </w:r>
    </w:p>
    <w:p w:rsidR="00973DF6" w:rsidRDefault="00973DF6" w:rsidP="001171EC">
      <w:pPr>
        <w:pStyle w:val="AddParagraf"/>
        <w:spacing w:after="0"/>
      </w:pPr>
      <w:r>
        <w:t xml:space="preserve">Echipele INM au fost înscrise la cele patru categorii de concurs – cooperare internațională în materie penală (semi-finala A), cooperare internațională în materie civilă – drept european al familiei (semi-finala B), cooperare internațională în materie civilă – drept procesual civil european (semi-finala C), respectiv etică și conduită profesionale (semi-finala D). </w:t>
      </w:r>
    </w:p>
    <w:p w:rsidR="00973DF6" w:rsidRDefault="00973DF6" w:rsidP="001171EC">
      <w:pPr>
        <w:pStyle w:val="AddParagraf"/>
        <w:spacing w:after="0"/>
      </w:pPr>
      <w:r>
        <w:t xml:space="preserve">Două dintre aceste echipe s-au calificat în Marea Finală a Competiției, desfășurată la sediul Școlii de Magistratură (ENM) din Bordeaux, Franța, în perioada 31 octombrie – 3 noiembrie 2016. </w:t>
      </w:r>
    </w:p>
    <w:p w:rsidR="00973DF6" w:rsidRDefault="00973DF6" w:rsidP="001171EC">
      <w:pPr>
        <w:pStyle w:val="AddParagraf"/>
        <w:spacing w:after="0"/>
      </w:pPr>
      <w:r>
        <w:t>Pentru a treia oară în decurs de 6 ani, o echipă a României a fost desemnată câștigătoare a Marii Finale a acestui eveniment internațional dedicat formării inițiale a viitorilor/tinerilor judecători și procurori, iar ca o consecință a acestei reușite INM va găzdui în anul următor cea de-a XII-a ediție a acestei competiții. Primul astfel de succes, după modificarea formatului competiției, în 2010, a fost repurtat în anul 2012, iar cel de al doilea în anul 2014.</w:t>
      </w:r>
    </w:p>
    <w:p w:rsidR="001171EC" w:rsidRDefault="001171EC" w:rsidP="001171EC">
      <w:pPr>
        <w:pStyle w:val="AddParagraf"/>
        <w:spacing w:after="0"/>
      </w:pPr>
    </w:p>
    <w:p w:rsidR="00973DF6" w:rsidRDefault="00973DF6" w:rsidP="008D5467">
      <w:pPr>
        <w:pStyle w:val="AddParagraf"/>
        <w:numPr>
          <w:ilvl w:val="0"/>
          <w:numId w:val="15"/>
        </w:numPr>
        <w:spacing w:after="0"/>
        <w:ind w:right="43"/>
        <w:rPr>
          <w:rFonts w:asciiTheme="minorHAnsi" w:hAnsiTheme="minorHAnsi"/>
          <w:b/>
        </w:rPr>
      </w:pPr>
      <w:r>
        <w:rPr>
          <w:rFonts w:asciiTheme="minorHAnsi" w:hAnsiTheme="minorHAnsi"/>
          <w:b/>
        </w:rPr>
        <w:t>2. Alte programe și activități internaționale adresate auditorilor de justiție</w:t>
      </w:r>
    </w:p>
    <w:p w:rsidR="00973DF6" w:rsidRDefault="006631F7" w:rsidP="008D5467">
      <w:pPr>
        <w:pStyle w:val="AddParagraf"/>
        <w:spacing w:after="0"/>
        <w:ind w:right="43"/>
        <w:rPr>
          <w:rFonts w:asciiTheme="minorHAnsi" w:hAnsiTheme="minorHAnsi"/>
        </w:rPr>
      </w:pPr>
      <w:r>
        <w:rPr>
          <w:rFonts w:asciiTheme="minorHAnsi" w:hAnsiTheme="minorHAnsi"/>
        </w:rPr>
        <w:t xml:space="preserve">În perioada 10–14 </w:t>
      </w:r>
      <w:r w:rsidR="00973DF6">
        <w:rPr>
          <w:rFonts w:asciiTheme="minorHAnsi" w:hAnsiTheme="minorHAnsi"/>
        </w:rPr>
        <w:t xml:space="preserve">octombrie 2016 s-a desfășurat programul AIAKOS dedicat viitorilor/tinerilor judecători și procurori europeni, organizat anual de către Rețeaua Europeană de Formare Judiciară (REFJ/EJTN). În acest context, INM a primit vizita unui grup alcătuit din 23 de viitori/tineri judecători și procurori, provenind din următoarele state: Belgia, Cehia, Germania, Italia, Polonia, Slovacia, Slovenia, Spania. </w:t>
      </w:r>
    </w:p>
    <w:p w:rsidR="00973DF6" w:rsidRDefault="00973DF6" w:rsidP="001171EC">
      <w:pPr>
        <w:pStyle w:val="AddParagraf"/>
        <w:spacing w:after="0"/>
        <w:ind w:right="43"/>
        <w:rPr>
          <w:rFonts w:asciiTheme="minorHAnsi" w:hAnsiTheme="minorHAnsi"/>
        </w:rPr>
      </w:pPr>
      <w:r>
        <w:rPr>
          <w:rFonts w:asciiTheme="minorHAnsi" w:hAnsiTheme="minorHAnsi"/>
        </w:rPr>
        <w:t xml:space="preserve">Pe durata celor cinci zile au fost organizate activități având drept scop cunoașterea sistemelor judiciare ale statelor reprezentate, procese simulate în domeniul cooperării judiciare internaționale în materie civilă și penală, dezbateri având ca temă investigarea unor tipuri de infracțiuni, activități având drept scop dezvoltarea abilităților non-juridice, relevante pentru profesie, precum un atelier de lucru și dezbateri pe teme de etică și deontologie, dar și vizite în cadrul Curții de Apel București, unde, pe lângă prezentarea instanței, participanților le-a fost oferită și posibilitatea de a asista la ședințe de judecată. Totodată, au fost efectuate vizite la Parchetul de pe lângă Înalta Curte de Casație și Justiție, Institutul Național de Criminalistică din cadrul Inspectoratului General al Poliției Române și la Penitenciarul Rahova. </w:t>
      </w:r>
    </w:p>
    <w:p w:rsidR="00973DF6" w:rsidRDefault="00973DF6" w:rsidP="001171EC">
      <w:pPr>
        <w:pStyle w:val="AddParagraf"/>
        <w:spacing w:after="0"/>
        <w:ind w:right="43"/>
        <w:rPr>
          <w:rFonts w:asciiTheme="minorHAnsi" w:hAnsiTheme="minorHAnsi"/>
        </w:rPr>
      </w:pPr>
      <w:r>
        <w:rPr>
          <w:rFonts w:asciiTheme="minorHAnsi" w:hAnsiTheme="minorHAnsi"/>
        </w:rPr>
        <w:t xml:space="preserve">Un număr de 30 de auditori de justiție români a participat la activitățile desfășurate pe parcursul acestei săptămâni alături de colegii lor europeni. În perioada 21 – 25 noiembrie 2016, cei 30 de auditori de justiție români </w:t>
      </w:r>
      <w:r w:rsidR="003E283A">
        <w:rPr>
          <w:rFonts w:asciiTheme="minorHAnsi" w:hAnsiTheme="minorHAnsi"/>
        </w:rPr>
        <w:t>au participat</w:t>
      </w:r>
      <w:r>
        <w:rPr>
          <w:rFonts w:asciiTheme="minorHAnsi" w:hAnsiTheme="minorHAnsi"/>
        </w:rPr>
        <w:t xml:space="preserve"> la programul de schimb organizat de școli/instituții europene responsabile cu formarea judecătorilor și procurorilor, implicate în program.</w:t>
      </w:r>
    </w:p>
    <w:p w:rsidR="001171EC" w:rsidRPr="00614920" w:rsidRDefault="001171EC" w:rsidP="001171EC">
      <w:pPr>
        <w:pStyle w:val="AddParagraf"/>
        <w:spacing w:after="0"/>
        <w:ind w:right="43"/>
        <w:rPr>
          <w:rFonts w:asciiTheme="minorHAnsi" w:hAnsiTheme="minorHAnsi"/>
        </w:rPr>
      </w:pPr>
    </w:p>
    <w:p w:rsidR="00973DF6" w:rsidRPr="00EE5BF1" w:rsidRDefault="00973DF6" w:rsidP="004C653D">
      <w:pPr>
        <w:pStyle w:val="AddParagraf"/>
        <w:spacing w:after="0"/>
        <w:rPr>
          <w:rFonts w:asciiTheme="minorHAnsi" w:hAnsiTheme="minorHAnsi"/>
          <w:b/>
        </w:rPr>
      </w:pPr>
      <w:r w:rsidRPr="00EE5BF1">
        <w:rPr>
          <w:rFonts w:asciiTheme="minorHAnsi" w:hAnsiTheme="minorHAnsi"/>
          <w:b/>
        </w:rPr>
        <w:t>B. Activități derulate în cadrul componentei de formare continuă</w:t>
      </w:r>
    </w:p>
    <w:p w:rsidR="00973DF6" w:rsidRPr="00EE5BF1" w:rsidRDefault="00973DF6" w:rsidP="004C653D">
      <w:pPr>
        <w:pStyle w:val="AddParagraf"/>
        <w:spacing w:after="0"/>
        <w:rPr>
          <w:rFonts w:asciiTheme="minorHAnsi" w:hAnsiTheme="minorHAnsi"/>
          <w:b/>
        </w:rPr>
      </w:pPr>
      <w:r w:rsidRPr="00EE5BF1">
        <w:rPr>
          <w:rFonts w:asciiTheme="minorHAnsi" w:hAnsiTheme="minorHAnsi"/>
          <w:b/>
        </w:rPr>
        <w:t xml:space="preserve">B.1.  Institutul </w:t>
      </w:r>
      <w:r w:rsidRPr="00EE5BF1">
        <w:rPr>
          <w:b/>
        </w:rPr>
        <w:t>Național</w:t>
      </w:r>
      <w:r w:rsidRPr="00EE5BF1">
        <w:rPr>
          <w:rFonts w:asciiTheme="minorHAnsi" w:hAnsiTheme="minorHAnsi"/>
          <w:b/>
        </w:rPr>
        <w:t xml:space="preserve"> al Magistraturii – membru în rețele internaționale</w:t>
      </w:r>
    </w:p>
    <w:p w:rsidR="00973DF6" w:rsidRPr="00314D44" w:rsidRDefault="00973DF6" w:rsidP="004C653D">
      <w:pPr>
        <w:ind w:right="43" w:firstLine="708"/>
        <w:jc w:val="both"/>
        <w:rPr>
          <w:lang w:val="ro-RO"/>
        </w:rPr>
      </w:pPr>
      <w:r w:rsidRPr="00314D44">
        <w:rPr>
          <w:lang w:val="ro-RO"/>
        </w:rPr>
        <w:t xml:space="preserve">Și în anul 2016, preocuparea INM de a contribui la crearea unui spațiu juridic european bazat pe încredere, s-a concretizat în diferite colaborări cu instituții sau organizații internaționale, precum și în participarea </w:t>
      </w:r>
      <w:r>
        <w:rPr>
          <w:lang w:val="ro-RO"/>
        </w:rPr>
        <w:t>INM</w:t>
      </w:r>
      <w:r w:rsidRPr="00314D44">
        <w:rPr>
          <w:lang w:val="ro-RO"/>
        </w:rPr>
        <w:t xml:space="preserve"> într-o serie de conferințe internaționale, programe de cooperare europeană sau regională.</w:t>
      </w:r>
    </w:p>
    <w:p w:rsidR="00973DF6" w:rsidRPr="00314D44" w:rsidRDefault="00973DF6" w:rsidP="001171EC">
      <w:pPr>
        <w:ind w:right="43" w:firstLine="720"/>
        <w:jc w:val="both"/>
        <w:rPr>
          <w:lang w:val="ro-RO"/>
        </w:rPr>
      </w:pPr>
      <w:r w:rsidRPr="00314D44">
        <w:rPr>
          <w:lang w:val="ro-RO"/>
        </w:rPr>
        <w:t xml:space="preserve">•   Astfel, </w:t>
      </w:r>
      <w:r>
        <w:rPr>
          <w:lang w:val="ro-RO"/>
        </w:rPr>
        <w:t>INM</w:t>
      </w:r>
      <w:r w:rsidRPr="00314D44">
        <w:rPr>
          <w:lang w:val="ro-RO"/>
        </w:rPr>
        <w:t xml:space="preserve"> a fost reprezentat la întâlnirile organelor de conducere și de lucru ale Rețele</w:t>
      </w:r>
      <w:r w:rsidR="00614920">
        <w:rPr>
          <w:lang w:val="ro-RO"/>
        </w:rPr>
        <w:t>i Europene de Formare Judiciară</w:t>
      </w:r>
      <w:r w:rsidR="005406D6">
        <w:rPr>
          <w:lang w:val="ro-RO"/>
        </w:rPr>
        <w:t xml:space="preserve"> şi chiar</w:t>
      </w:r>
      <w:r w:rsidRPr="00314D44">
        <w:rPr>
          <w:lang w:val="ro-RO"/>
        </w:rPr>
        <w:t xml:space="preserve"> a găzduit o parte dintre aceste întâlniri. </w:t>
      </w:r>
    </w:p>
    <w:p w:rsidR="00973DF6" w:rsidRPr="00314D44" w:rsidRDefault="00973DF6" w:rsidP="001171EC">
      <w:pPr>
        <w:ind w:right="43" w:firstLine="720"/>
        <w:jc w:val="both"/>
        <w:rPr>
          <w:rFonts w:eastAsiaTheme="minorHAnsi" w:cstheme="minorBidi"/>
          <w:lang w:val="ro-RO"/>
        </w:rPr>
      </w:pPr>
      <w:r w:rsidRPr="00314D44">
        <w:rPr>
          <w:lang w:val="ro-RO"/>
        </w:rPr>
        <w:t xml:space="preserve">De asemenea, experții și formatorii </w:t>
      </w:r>
      <w:r>
        <w:rPr>
          <w:lang w:val="ro-RO"/>
        </w:rPr>
        <w:t>INM</w:t>
      </w:r>
      <w:r w:rsidRPr="00314D44">
        <w:rPr>
          <w:lang w:val="ro-RO"/>
        </w:rPr>
        <w:t xml:space="preserve"> au participat, în calitate de reprezentanți sau moderatori, la seminariile și î</w:t>
      </w:r>
      <w:r w:rsidRPr="00314D44">
        <w:rPr>
          <w:rFonts w:eastAsiaTheme="minorHAnsi" w:cstheme="minorBidi"/>
          <w:lang w:val="ro-RO"/>
        </w:rPr>
        <w:t xml:space="preserve">ntrunirile organizate de către </w:t>
      </w:r>
      <w:r w:rsidRPr="00314D44">
        <w:rPr>
          <w:lang w:val="ro-RO"/>
        </w:rPr>
        <w:t>REFJ/EJTN</w:t>
      </w:r>
      <w:r w:rsidRPr="00314D44" w:rsidDel="00975293">
        <w:rPr>
          <w:lang w:val="ro-RO"/>
        </w:rPr>
        <w:t xml:space="preserve"> </w:t>
      </w:r>
      <w:r w:rsidRPr="00314D44">
        <w:rPr>
          <w:lang w:val="ro-RO"/>
        </w:rPr>
        <w:t xml:space="preserve">care au avut loc în cursul anului curent, respectiv, în </w:t>
      </w:r>
      <w:r w:rsidRPr="00314D44">
        <w:rPr>
          <w:rFonts w:eastAsiaTheme="minorHAnsi" w:cstheme="minorBidi"/>
          <w:lang w:val="ro-RO"/>
        </w:rPr>
        <w:t>cadrul</w:t>
      </w:r>
      <w:r w:rsidRPr="00613263">
        <w:rPr>
          <w:lang w:val="ro-RO"/>
        </w:rPr>
        <w:t xml:space="preserve"> </w:t>
      </w:r>
      <w:r w:rsidRPr="00314D44">
        <w:rPr>
          <w:rFonts w:eastAsiaTheme="minorHAnsi" w:cstheme="minorBidi"/>
          <w:lang w:val="ro-RO"/>
        </w:rPr>
        <w:t xml:space="preserve">Programului lingvistic </w:t>
      </w:r>
      <w:r w:rsidRPr="00314D44">
        <w:rPr>
          <w:lang w:val="ro-RO"/>
        </w:rPr>
        <w:t>REFJ/EJTN</w:t>
      </w:r>
      <w:r w:rsidRPr="00314D44" w:rsidDel="00975293">
        <w:rPr>
          <w:rFonts w:eastAsiaTheme="minorHAnsi" w:cstheme="minorBidi"/>
          <w:lang w:val="ro-RO"/>
        </w:rPr>
        <w:t xml:space="preserve"> </w:t>
      </w:r>
      <w:r w:rsidRPr="00314D44">
        <w:rPr>
          <w:rFonts w:eastAsiaTheme="minorHAnsi" w:cstheme="minorBidi"/>
          <w:lang w:val="ro-RO"/>
        </w:rPr>
        <w:t>în domeniul Drepturilor omului (Language training on the vocabulary of Human Rights’ EU Law)</w:t>
      </w:r>
      <w:r w:rsidRPr="00314D44">
        <w:rPr>
          <w:lang w:val="ro-RO"/>
        </w:rPr>
        <w:t xml:space="preserve">, noului </w:t>
      </w:r>
      <w:r w:rsidRPr="00314D44">
        <w:rPr>
          <w:rFonts w:eastAsiaTheme="minorHAnsi" w:cstheme="minorBidi"/>
          <w:lang w:val="ro-RO"/>
        </w:rPr>
        <w:t xml:space="preserve">grup de lucru </w:t>
      </w:r>
      <w:r>
        <w:rPr>
          <w:rFonts w:eastAsiaTheme="minorHAnsi" w:cstheme="minorBidi"/>
          <w:lang w:val="ro-RO"/>
        </w:rPr>
        <w:t>”</w:t>
      </w:r>
      <w:r w:rsidRPr="00314D44">
        <w:rPr>
          <w:rFonts w:eastAsiaTheme="minorHAnsi" w:cstheme="minorBidi"/>
          <w:lang w:val="ro-RO"/>
        </w:rPr>
        <w:t>Metode Judiciare de Formare</w:t>
      </w:r>
      <w:r>
        <w:rPr>
          <w:rFonts w:eastAsiaTheme="minorHAnsi" w:cstheme="minorBidi"/>
          <w:lang w:val="ro-RO"/>
        </w:rPr>
        <w:t>”</w:t>
      </w:r>
      <w:r w:rsidRPr="00314D44">
        <w:rPr>
          <w:rFonts w:eastAsiaTheme="minorHAnsi" w:cstheme="minorBidi"/>
          <w:lang w:val="ro-RO"/>
        </w:rPr>
        <w:t xml:space="preserve"> (Judicial Training Methods), </w:t>
      </w:r>
      <w:r w:rsidRPr="00314D44">
        <w:rPr>
          <w:lang w:val="ro-RO"/>
        </w:rPr>
        <w:t>sub-grupului de lucru „Drept administrativ”, sub-</w:t>
      </w:r>
      <w:r w:rsidRPr="00314D44">
        <w:rPr>
          <w:lang w:val="ro-RO"/>
        </w:rPr>
        <w:lastRenderedPageBreak/>
        <w:t xml:space="preserve">grupului de lucru Civil, </w:t>
      </w:r>
      <w:r>
        <w:rPr>
          <w:rFonts w:eastAsiaTheme="minorHAnsi" w:cstheme="minorBidi"/>
          <w:lang w:val="ro-RO"/>
        </w:rPr>
        <w:t>precum și la</w:t>
      </w:r>
      <w:r w:rsidRPr="00314D44">
        <w:rPr>
          <w:rFonts w:eastAsiaTheme="minorHAnsi" w:cstheme="minorBidi"/>
          <w:lang w:val="ro-RO"/>
        </w:rPr>
        <w:t xml:space="preserve"> întâlnirile organizate de </w:t>
      </w:r>
      <w:r w:rsidRPr="00314D44">
        <w:rPr>
          <w:lang w:val="ro-RO"/>
        </w:rPr>
        <w:t>REFJ/EJTN</w:t>
      </w:r>
      <w:r w:rsidRPr="00314D44">
        <w:rPr>
          <w:rFonts w:eastAsiaTheme="minorHAnsi" w:cstheme="minorBidi"/>
          <w:lang w:val="ro-RO"/>
        </w:rPr>
        <w:t xml:space="preserve"> cu reprezentanți ai altor instituții sau agenții europene</w:t>
      </w:r>
      <w:r w:rsidRPr="00314D44">
        <w:rPr>
          <w:rFonts w:cstheme="minorBidi"/>
          <w:lang w:val="ro-RO"/>
        </w:rPr>
        <w:t>.</w:t>
      </w:r>
    </w:p>
    <w:p w:rsidR="00973DF6" w:rsidRPr="00314D44" w:rsidRDefault="00973DF6" w:rsidP="001171E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Pr>
          <w:rFonts w:ascii="Calibri" w:eastAsiaTheme="minorHAnsi" w:hAnsi="Calibri" w:cstheme="minorBidi"/>
          <w:lang w:val="ro-RO"/>
        </w:rPr>
        <w:t>INM</w:t>
      </w:r>
      <w:r w:rsidRPr="00314D44">
        <w:rPr>
          <w:rFonts w:ascii="Calibri" w:eastAsiaTheme="minorHAnsi" w:hAnsi="Calibri" w:cstheme="minorBidi"/>
          <w:lang w:val="ro-RO"/>
        </w:rPr>
        <w:t xml:space="preserve"> a participat la evenimentele organizate de Rețeaua de Formare Euro-Arabă (European- Arab Judicial Training Network – EAJTN), respectiv, Adunarea Generală a Rețelei și la un ”</w:t>
      </w:r>
      <w:r w:rsidRPr="00314D44">
        <w:rPr>
          <w:rFonts w:ascii="Calibri" w:hAnsi="Calibri"/>
          <w:lang w:val="ro-RO"/>
        </w:rPr>
        <w:t>Seminar de formare a formatorilor</w:t>
      </w:r>
      <w:r w:rsidRPr="00314D44">
        <w:rPr>
          <w:rFonts w:ascii="Calibri" w:eastAsiaTheme="minorHAnsi" w:hAnsi="Calibri" w:cstheme="minorBidi"/>
          <w:lang w:val="ro-RO"/>
        </w:rPr>
        <w:t xml:space="preserve">”, organizate la Barcelona. </w:t>
      </w:r>
    </w:p>
    <w:p w:rsidR="003B4461" w:rsidRPr="008C5897" w:rsidRDefault="00973DF6" w:rsidP="008C5897">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314D44">
        <w:rPr>
          <w:rFonts w:ascii="Calibri" w:eastAsiaTheme="minorHAnsi" w:hAnsi="Calibri" w:cstheme="minorBidi"/>
          <w:lang w:val="ro-RO"/>
        </w:rPr>
        <w:t xml:space="preserve">Reprezentantul </w:t>
      </w:r>
      <w:r>
        <w:rPr>
          <w:rFonts w:ascii="Calibri" w:eastAsiaTheme="minorHAnsi" w:hAnsi="Calibri" w:cstheme="minorBidi"/>
          <w:lang w:val="ro-RO"/>
        </w:rPr>
        <w:t>INM</w:t>
      </w:r>
      <w:r w:rsidRPr="00314D44">
        <w:rPr>
          <w:rFonts w:ascii="Calibri" w:eastAsiaTheme="minorHAnsi" w:hAnsi="Calibri" w:cstheme="minorBidi"/>
          <w:lang w:val="ro-RO"/>
        </w:rPr>
        <w:t xml:space="preserve"> a participat în acest an la prima ”Întâlnire a Instituțiilor Naționale de Formare Judiciară”, organizată de către Biroul European de Sprijin pentru Azil (European Asylum Support Office - EASO), agenție a Uniunii Europene, în Malta.</w:t>
      </w:r>
    </w:p>
    <w:p w:rsidR="003B4461" w:rsidRPr="001171EC" w:rsidRDefault="003B4461" w:rsidP="001171EC">
      <w:pPr>
        <w:pStyle w:val="ListParagraph"/>
        <w:tabs>
          <w:tab w:val="left" w:pos="360"/>
        </w:tabs>
        <w:ind w:right="43"/>
        <w:contextualSpacing w:val="0"/>
        <w:jc w:val="both"/>
        <w:rPr>
          <w:rFonts w:ascii="Calibri" w:eastAsiaTheme="minorHAnsi" w:hAnsi="Calibri" w:cstheme="minorBidi"/>
          <w:lang w:val="ro-RO"/>
        </w:rPr>
      </w:pPr>
    </w:p>
    <w:p w:rsidR="00973DF6" w:rsidRPr="00314D44" w:rsidRDefault="00973DF6" w:rsidP="001171EC">
      <w:pPr>
        <w:pStyle w:val="ListParagraph"/>
        <w:tabs>
          <w:tab w:val="left" w:pos="360"/>
        </w:tabs>
        <w:ind w:left="0" w:right="43" w:firstLine="720"/>
        <w:contextualSpacing w:val="0"/>
        <w:jc w:val="both"/>
        <w:rPr>
          <w:rFonts w:ascii="Calibri" w:eastAsiaTheme="minorHAnsi" w:hAnsi="Calibri" w:cstheme="minorBidi"/>
          <w:lang w:val="ro-RO"/>
        </w:rPr>
      </w:pPr>
      <w:r w:rsidRPr="00314D44">
        <w:rPr>
          <w:rFonts w:ascii="Calibri" w:hAnsi="Calibri"/>
          <w:b/>
          <w:lang w:val="ro-RO"/>
        </w:rPr>
        <w:t>B.2.  Activități internaționale la care Institutul Național al Magistraturii a fost reprezentat</w:t>
      </w:r>
    </w:p>
    <w:p w:rsidR="00C81B86" w:rsidRDefault="00973DF6" w:rsidP="00BB58F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C81B86">
        <w:rPr>
          <w:rFonts w:ascii="Calibri" w:eastAsiaTheme="minorHAnsi" w:hAnsi="Calibri" w:cstheme="minorBidi"/>
          <w:lang w:val="ro-RO"/>
        </w:rPr>
        <w:t>Experții și formatorii INM au reprezentant instituția la conferințele, seminariile și atelierele de lucru organizate de către alte școli de magistratură din Europa ș</w:t>
      </w:r>
      <w:r w:rsidR="00614920" w:rsidRPr="00C81B86">
        <w:rPr>
          <w:rFonts w:ascii="Calibri" w:eastAsiaTheme="minorHAnsi" w:hAnsi="Calibri" w:cstheme="minorBidi"/>
          <w:lang w:val="ro-RO"/>
        </w:rPr>
        <w:t xml:space="preserve">i de </w:t>
      </w:r>
      <w:r w:rsidRPr="00C81B86">
        <w:rPr>
          <w:rFonts w:ascii="Calibri" w:eastAsiaTheme="minorHAnsi" w:hAnsi="Calibri" w:cstheme="minorBidi"/>
          <w:lang w:val="ro-RO"/>
        </w:rPr>
        <w:t>către Academia de Dr</w:t>
      </w:r>
      <w:r w:rsidR="00C81B86">
        <w:rPr>
          <w:rFonts w:ascii="Calibri" w:eastAsiaTheme="minorHAnsi" w:hAnsi="Calibri" w:cstheme="minorBidi"/>
          <w:lang w:val="ro-RO"/>
        </w:rPr>
        <w:t>ept European de la Trier (ERA).</w:t>
      </w:r>
    </w:p>
    <w:p w:rsidR="00973DF6" w:rsidRPr="00C81B86" w:rsidRDefault="00973DF6" w:rsidP="00BB58F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C81B86">
        <w:rPr>
          <w:rFonts w:ascii="Calibri" w:eastAsiaTheme="minorHAnsi" w:hAnsi="Calibri" w:cstheme="minorBidi"/>
          <w:lang w:val="ro-RO"/>
        </w:rPr>
        <w:t xml:space="preserve">Reprezentantul INM a fost invitat să participe la Chișinău în Republica Moldova, la Forumul România – Republica Moldova în domeniul justiției ”Reforma justiției și lupta împotriva corupției în perspectivă europeană”, organizat de către Ministerele de Justiție din Moldova și România. </w:t>
      </w:r>
    </w:p>
    <w:p w:rsidR="00973DF6" w:rsidRPr="00314D44" w:rsidRDefault="00973DF6" w:rsidP="001171E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314D44">
        <w:rPr>
          <w:rFonts w:ascii="Calibri" w:eastAsiaTheme="minorHAnsi" w:hAnsi="Calibri" w:cstheme="minorBidi"/>
          <w:lang w:val="ro-RO"/>
        </w:rPr>
        <w:t xml:space="preserve"> Tot în cadrul colaborării dintre </w:t>
      </w:r>
      <w:r>
        <w:rPr>
          <w:rFonts w:ascii="Calibri" w:eastAsiaTheme="minorHAnsi" w:hAnsi="Calibri" w:cstheme="minorBidi"/>
          <w:lang w:val="ro-RO"/>
        </w:rPr>
        <w:t>INM</w:t>
      </w:r>
      <w:r w:rsidRPr="00314D44">
        <w:rPr>
          <w:rFonts w:ascii="Calibri" w:eastAsiaTheme="minorHAnsi" w:hAnsi="Calibri" w:cstheme="minorBidi"/>
          <w:lang w:val="ro-RO"/>
        </w:rPr>
        <w:t xml:space="preserve"> și Consiliul Europei </w:t>
      </w:r>
      <w:r w:rsidR="00614920">
        <w:rPr>
          <w:rFonts w:ascii="Calibri" w:eastAsiaTheme="minorHAnsi" w:hAnsi="Calibri" w:cstheme="minorBidi"/>
          <w:lang w:val="ro-RO"/>
        </w:rPr>
        <w:t>formatori</w:t>
      </w:r>
      <w:r w:rsidRPr="00314D44">
        <w:rPr>
          <w:rFonts w:ascii="Calibri" w:eastAsiaTheme="minorHAnsi" w:hAnsi="Calibri" w:cstheme="minorBidi"/>
          <w:lang w:val="ro-RO"/>
        </w:rPr>
        <w:t xml:space="preserve"> </w:t>
      </w:r>
      <w:r w:rsidR="00614920">
        <w:rPr>
          <w:rFonts w:ascii="Calibri" w:eastAsiaTheme="minorHAnsi" w:hAnsi="Calibri" w:cstheme="minorBidi"/>
          <w:lang w:val="ro-RO"/>
        </w:rPr>
        <w:t>INM au participat</w:t>
      </w:r>
      <w:r w:rsidRPr="00314D44">
        <w:rPr>
          <w:rFonts w:ascii="Calibri" w:eastAsiaTheme="minorHAnsi" w:hAnsi="Calibri" w:cstheme="minorBidi"/>
          <w:lang w:val="ro-RO"/>
        </w:rPr>
        <w:t xml:space="preserve"> la Conferința anuală a Programului Help, întrunirea Consiliului Consultativ al HELP Programme și Întâlnirea Anuală ”HELP in the 28”.  </w:t>
      </w:r>
    </w:p>
    <w:p w:rsidR="00973DF6" w:rsidRPr="00314D44" w:rsidRDefault="00973DF6" w:rsidP="001171E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314D44">
        <w:rPr>
          <w:rFonts w:ascii="Calibri" w:eastAsiaTheme="minorHAnsi" w:hAnsi="Calibri" w:cstheme="minorBidi"/>
          <w:lang w:val="ro-RO"/>
        </w:rPr>
        <w:t xml:space="preserve">La invitația șefului Misiunii Eupol Copps reprezentantul </w:t>
      </w:r>
      <w:r>
        <w:rPr>
          <w:rFonts w:ascii="Calibri" w:eastAsiaTheme="minorHAnsi" w:hAnsi="Calibri" w:cstheme="minorBidi"/>
          <w:lang w:val="ro-RO"/>
        </w:rPr>
        <w:t>INM</w:t>
      </w:r>
      <w:r w:rsidRPr="00314D44">
        <w:rPr>
          <w:rFonts w:ascii="Calibri" w:eastAsiaTheme="minorHAnsi" w:hAnsi="Calibri" w:cstheme="minorBidi"/>
          <w:lang w:val="ro-RO"/>
        </w:rPr>
        <w:t xml:space="preserve"> a participat la un schimb de experiență cu specialiștii din cadrul Institutului de Justiție Palestinian, la Ramallah, în Palestina.</w:t>
      </w:r>
    </w:p>
    <w:p w:rsidR="00835631" w:rsidRDefault="00973DF6" w:rsidP="001171E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314D44">
        <w:rPr>
          <w:rFonts w:ascii="Calibri" w:eastAsiaTheme="minorHAnsi" w:hAnsi="Calibri" w:cstheme="minorBidi"/>
          <w:lang w:val="ro-RO"/>
        </w:rPr>
        <w:t xml:space="preserve">În acest an reprezentanții </w:t>
      </w:r>
      <w:r>
        <w:rPr>
          <w:rFonts w:ascii="Calibri" w:eastAsiaTheme="minorHAnsi" w:hAnsi="Calibri" w:cstheme="minorBidi"/>
          <w:lang w:val="ro-RO"/>
        </w:rPr>
        <w:t>INM</w:t>
      </w:r>
      <w:r w:rsidRPr="00314D44">
        <w:rPr>
          <w:rFonts w:ascii="Calibri" w:eastAsiaTheme="minorHAnsi" w:hAnsi="Calibri" w:cstheme="minorBidi"/>
          <w:lang w:val="ro-RO"/>
        </w:rPr>
        <w:t xml:space="preserve"> au participat la seminariile, grupurile de lucru sau conferințel</w:t>
      </w:r>
      <w:r>
        <w:rPr>
          <w:rFonts w:ascii="Calibri" w:eastAsiaTheme="minorHAnsi" w:hAnsi="Calibri" w:cstheme="minorBidi"/>
          <w:lang w:val="ro-RO"/>
        </w:rPr>
        <w:t>e</w:t>
      </w:r>
      <w:r w:rsidRPr="00314D44">
        <w:rPr>
          <w:rFonts w:ascii="Calibri" w:eastAsiaTheme="minorHAnsi" w:hAnsi="Calibri" w:cstheme="minorBidi"/>
          <w:lang w:val="ro-RO"/>
        </w:rPr>
        <w:t xml:space="preserve"> organizate de către Comisia Europeană în domenii precum: combaterea rasismului, xenofobiei și a altor forme de intoleranță, combaterea problemelor privind antisemitismul și ura față de musulmani, proprietate intelectuală și legislația în domeniu</w:t>
      </w:r>
    </w:p>
    <w:p w:rsidR="00973DF6" w:rsidRPr="00314D44" w:rsidRDefault="00973DF6" w:rsidP="001171E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314D44">
        <w:rPr>
          <w:rFonts w:ascii="Calibri" w:eastAsiaTheme="minorHAnsi" w:hAnsi="Calibri" w:cstheme="minorBidi"/>
          <w:lang w:val="ro-RO"/>
        </w:rPr>
        <w:t xml:space="preserve">l concurenței. </w:t>
      </w:r>
    </w:p>
    <w:p w:rsidR="00973DF6" w:rsidRDefault="00973DF6" w:rsidP="001171EC">
      <w:pPr>
        <w:pStyle w:val="ListParagraph"/>
        <w:numPr>
          <w:ilvl w:val="0"/>
          <w:numId w:val="12"/>
        </w:numPr>
        <w:tabs>
          <w:tab w:val="left" w:pos="360"/>
          <w:tab w:val="num" w:pos="990"/>
        </w:tabs>
        <w:ind w:left="0" w:right="43" w:firstLine="720"/>
        <w:contextualSpacing w:val="0"/>
        <w:jc w:val="both"/>
        <w:rPr>
          <w:rFonts w:ascii="Calibri" w:eastAsiaTheme="minorHAnsi" w:hAnsi="Calibri" w:cstheme="minorBidi"/>
          <w:lang w:val="ro-RO"/>
        </w:rPr>
      </w:pPr>
      <w:r w:rsidRPr="00314D44">
        <w:rPr>
          <w:rFonts w:ascii="Calibri" w:eastAsiaTheme="minorHAnsi" w:hAnsi="Calibri" w:cstheme="minorBidi"/>
          <w:lang w:val="ro-RO"/>
        </w:rPr>
        <w:t xml:space="preserve">Tot în această perioadă, reprezentanții și formatorii </w:t>
      </w:r>
      <w:r>
        <w:rPr>
          <w:rFonts w:ascii="Calibri" w:eastAsiaTheme="minorHAnsi" w:hAnsi="Calibri" w:cstheme="minorBidi"/>
          <w:lang w:val="ro-RO"/>
        </w:rPr>
        <w:t>INM</w:t>
      </w:r>
      <w:r w:rsidRPr="00314D44">
        <w:rPr>
          <w:rFonts w:ascii="Calibri" w:eastAsiaTheme="minorHAnsi" w:hAnsi="Calibri" w:cstheme="minorBidi"/>
          <w:lang w:val="ro-RO"/>
        </w:rPr>
        <w:t xml:space="preserve"> au participat la întâlnirile  coordonatorilor organizate în cadrul proiectelor de colaborare cu instituții de formare europene în Italia: Proiectul JUST/2014/JCOO/AG/CIVI/7724 “Research on the implementation of Brussels IIa regulation in first instance courts of the EU”, coordona</w:t>
      </w:r>
      <w:r w:rsidR="00614920">
        <w:rPr>
          <w:rFonts w:ascii="Calibri" w:eastAsiaTheme="minorHAnsi" w:hAnsi="Calibri" w:cstheme="minorBidi"/>
          <w:lang w:val="ro-RO"/>
        </w:rPr>
        <w:t>t de către Școala Națională de M</w:t>
      </w:r>
      <w:r w:rsidRPr="00314D44">
        <w:rPr>
          <w:rFonts w:ascii="Calibri" w:eastAsiaTheme="minorHAnsi" w:hAnsi="Calibri" w:cstheme="minorBidi"/>
          <w:lang w:val="ro-RO"/>
        </w:rPr>
        <w:t>agistratură din Franța (ENM), și respectiv, Proiectul  JUST/2015/JTRA/AG/EJTR/8703 ”Roadmap to European effective Justice (RE-Jus): Judicial training ensuring effective redress to fundamental rights violations”, coordonat de către Universitatea din Trento.</w:t>
      </w:r>
    </w:p>
    <w:p w:rsidR="001171EC" w:rsidRDefault="001171EC" w:rsidP="001171EC">
      <w:pPr>
        <w:pStyle w:val="ListParagraph"/>
        <w:tabs>
          <w:tab w:val="left" w:pos="360"/>
        </w:tabs>
        <w:ind w:right="43"/>
        <w:contextualSpacing w:val="0"/>
        <w:jc w:val="both"/>
        <w:rPr>
          <w:rFonts w:ascii="Calibri" w:eastAsiaTheme="minorHAnsi" w:hAnsi="Calibri" w:cstheme="minorBidi"/>
          <w:lang w:val="ro-RO"/>
        </w:rPr>
      </w:pPr>
    </w:p>
    <w:p w:rsidR="00973DF6" w:rsidRPr="00314D44" w:rsidRDefault="00973DF6" w:rsidP="00C81B86">
      <w:pPr>
        <w:pStyle w:val="ListParagraph"/>
        <w:autoSpaceDE w:val="0"/>
        <w:autoSpaceDN w:val="0"/>
        <w:adjustRightInd w:val="0"/>
        <w:ind w:left="0" w:right="43" w:firstLine="720"/>
        <w:contextualSpacing w:val="0"/>
        <w:jc w:val="both"/>
        <w:rPr>
          <w:rFonts w:ascii="Calibri" w:eastAsiaTheme="minorHAnsi" w:hAnsi="Calibri" w:cstheme="minorBidi"/>
          <w:lang w:val="ro-RO"/>
        </w:rPr>
      </w:pPr>
      <w:r w:rsidRPr="00314D44">
        <w:rPr>
          <w:rFonts w:ascii="Calibri" w:eastAsiaTheme="minorHAnsi" w:hAnsi="Calibri" w:cstheme="minorBidi"/>
          <w:lang w:val="ro-RO"/>
        </w:rPr>
        <w:t xml:space="preserve"> </w:t>
      </w:r>
      <w:r w:rsidRPr="00314D44">
        <w:rPr>
          <w:rFonts w:ascii="Calibri" w:hAnsi="Calibri"/>
          <w:b/>
          <w:lang w:val="ro-RO"/>
        </w:rPr>
        <w:t>B.3.  Institutul Național al Magistraturii – partener în proiecte finanțate de Comisia Europeană</w:t>
      </w:r>
      <w:r w:rsidR="008B029C">
        <w:rPr>
          <w:rFonts w:ascii="Calibri" w:hAnsi="Calibri"/>
          <w:b/>
          <w:lang w:val="ro-RO"/>
        </w:rPr>
        <w:t xml:space="preserve"> şi alţi donori</w:t>
      </w:r>
    </w:p>
    <w:p w:rsidR="00973DF6" w:rsidRDefault="00973DF6" w:rsidP="00C81B86">
      <w:pPr>
        <w:tabs>
          <w:tab w:val="left" w:pos="990"/>
        </w:tabs>
        <w:ind w:right="43" w:firstLine="720"/>
        <w:jc w:val="both"/>
        <w:rPr>
          <w:lang w:val="ro-RO"/>
        </w:rPr>
      </w:pPr>
      <w:r w:rsidRPr="00314D44">
        <w:rPr>
          <w:lang w:val="ro-RO"/>
        </w:rPr>
        <w:t xml:space="preserve">●   Și în anul 2016 </w:t>
      </w:r>
      <w:r>
        <w:rPr>
          <w:lang w:val="ro-RO"/>
        </w:rPr>
        <w:t>INM</w:t>
      </w:r>
      <w:r w:rsidRPr="00314D44">
        <w:rPr>
          <w:lang w:val="ro-RO"/>
        </w:rPr>
        <w:t xml:space="preserve">  a început sau a continuat derularea activităților în cadrul unui număr de 17 proiecte de parteneriat coordonate de instituții partenere din țară și din Europa, cum sunt: Banca Europeană pentru Reconstrucție și Dezvoltare (BERD), Școala Națională de Magistratură din Franța (ENM), SSR Internațional - Centrul pentru pregătire și cercetare pentru sistemul judiciar din Olanda, Institutul pentru Inițiative Legale din Bulgaria (Institute for Legal Initiatives - BILI), Academia de Drept European de la Trier (ERA), Institutului Universitar European de la Florența (în continuare EUI), Universitatea din Trento și Ludwig Boltzmann Institut of Human Rights (BIM) – Austria</w:t>
      </w:r>
      <w:r>
        <w:rPr>
          <w:lang w:val="ro-RO"/>
        </w:rPr>
        <w:t>,</w:t>
      </w:r>
      <w:r w:rsidRPr="00B40CB6">
        <w:rPr>
          <w:lang w:val="ro-RO"/>
        </w:rPr>
        <w:t xml:space="preserve"> </w:t>
      </w:r>
      <w:r w:rsidRPr="00314D44">
        <w:rPr>
          <w:lang w:val="ro-RO"/>
        </w:rPr>
        <w:t>Ministerul Justiției din România, IGPR,</w:t>
      </w:r>
      <w:r w:rsidRPr="00B40CB6">
        <w:rPr>
          <w:lang w:val="ro-RO"/>
        </w:rPr>
        <w:t xml:space="preserve"> </w:t>
      </w:r>
      <w:r w:rsidRPr="00314D44">
        <w:rPr>
          <w:lang w:val="ro-RO"/>
        </w:rPr>
        <w:t>Asociația Pro Refugiu Romania</w:t>
      </w:r>
      <w:r w:rsidRPr="00B40CB6">
        <w:rPr>
          <w:lang w:val="ro-RO"/>
        </w:rPr>
        <w:t xml:space="preserve"> </w:t>
      </w:r>
      <w:r>
        <w:rPr>
          <w:lang w:val="ro-RO"/>
        </w:rPr>
        <w:t xml:space="preserve">Freedom House, </w:t>
      </w:r>
      <w:r w:rsidRPr="00314D44">
        <w:rPr>
          <w:lang w:val="ro-RO"/>
        </w:rPr>
        <w:t>Centrul Român de Politici Europene (CRPE)</w:t>
      </w:r>
      <w:r>
        <w:rPr>
          <w:lang w:val="ro-RO"/>
        </w:rPr>
        <w:t>.</w:t>
      </w:r>
    </w:p>
    <w:p w:rsidR="00C81B86" w:rsidRDefault="00C81B86" w:rsidP="00C81B86">
      <w:pPr>
        <w:tabs>
          <w:tab w:val="left" w:pos="990"/>
        </w:tabs>
        <w:ind w:right="43" w:firstLine="720"/>
        <w:jc w:val="both"/>
        <w:rPr>
          <w:lang w:val="ro-RO"/>
        </w:rPr>
      </w:pPr>
    </w:p>
    <w:p w:rsidR="00973DF6" w:rsidRPr="00314D44" w:rsidRDefault="00973DF6" w:rsidP="00C81B86">
      <w:pPr>
        <w:ind w:right="43" w:firstLine="720"/>
        <w:jc w:val="both"/>
        <w:rPr>
          <w:b/>
          <w:lang w:val="ro-RO"/>
        </w:rPr>
      </w:pPr>
      <w:r w:rsidRPr="00314D44">
        <w:rPr>
          <w:b/>
          <w:lang w:val="ro-RO"/>
        </w:rPr>
        <w:t>B.4.   Contribuția Elvețiană pentru Uniunea Europeană extinsă</w:t>
      </w:r>
    </w:p>
    <w:p w:rsidR="00973DF6" w:rsidRPr="00314D44" w:rsidRDefault="00973DF6" w:rsidP="00C81B86">
      <w:pPr>
        <w:tabs>
          <w:tab w:val="left" w:pos="990"/>
        </w:tabs>
        <w:ind w:right="43" w:firstLine="720"/>
        <w:jc w:val="both"/>
        <w:rPr>
          <w:lang w:val="ro-RO"/>
        </w:rPr>
      </w:pPr>
      <w:r w:rsidRPr="00314D44">
        <w:rPr>
          <w:lang w:val="ro-RO"/>
        </w:rPr>
        <w:t xml:space="preserve"> Ca urmare a economiilor realizate în perioada 2012 – 2015,</w:t>
      </w:r>
      <w:r w:rsidRPr="00314D44">
        <w:rPr>
          <w:rFonts w:cs="Arial"/>
          <w:lang w:val="ro-RO"/>
        </w:rPr>
        <w:t xml:space="preserve"> Consiliul Federal Elvețian a decis aprobarea finanțării continuării a două proiecte, perioada de implementare fiind de 18 luni de la semnarea noilor acorduri cu partea română reprezentată de către </w:t>
      </w:r>
      <w:r>
        <w:rPr>
          <w:lang w:val="ro-RO"/>
        </w:rPr>
        <w:t>CSM</w:t>
      </w:r>
      <w:r w:rsidRPr="00314D44">
        <w:rPr>
          <w:lang w:val="ro-RO"/>
        </w:rPr>
        <w:t xml:space="preserve">, </w:t>
      </w:r>
      <w:r>
        <w:rPr>
          <w:lang w:val="ro-RO"/>
        </w:rPr>
        <w:t>INM</w:t>
      </w:r>
      <w:r w:rsidRPr="00314D44">
        <w:rPr>
          <w:lang w:val="ro-RO"/>
        </w:rPr>
        <w:t xml:space="preserve"> fiind unul </w:t>
      </w:r>
      <w:r w:rsidR="00614920">
        <w:rPr>
          <w:lang w:val="ro-RO"/>
        </w:rPr>
        <w:t>dintre beneficiarii proiectelor</w:t>
      </w:r>
      <w:r w:rsidRPr="00314D44">
        <w:rPr>
          <w:lang w:val="ro-RO"/>
        </w:rPr>
        <w:t xml:space="preserve"> și anume: </w:t>
      </w:r>
    </w:p>
    <w:p w:rsidR="00973DF6" w:rsidRPr="00314D44" w:rsidRDefault="00973DF6" w:rsidP="00C81B86">
      <w:pPr>
        <w:pStyle w:val="ListParagraph"/>
        <w:numPr>
          <w:ilvl w:val="0"/>
          <w:numId w:val="13"/>
        </w:numPr>
        <w:tabs>
          <w:tab w:val="left" w:pos="1080"/>
        </w:tabs>
        <w:ind w:left="0" w:right="43" w:firstLine="810"/>
        <w:jc w:val="both"/>
        <w:rPr>
          <w:rFonts w:ascii="Calibri" w:hAnsi="Calibri"/>
          <w:lang w:val="ro-RO"/>
        </w:rPr>
      </w:pPr>
      <w:r w:rsidRPr="00314D44">
        <w:rPr>
          <w:rFonts w:ascii="Calibri" w:eastAsia="Times New Roman" w:hAnsi="Calibri"/>
          <w:lang w:val="ro-RO"/>
        </w:rPr>
        <w:lastRenderedPageBreak/>
        <w:t>„</w:t>
      </w:r>
      <w:r w:rsidR="004F1FDB">
        <w:rPr>
          <w:rFonts w:ascii="Calibri" w:eastAsia="Times New Roman" w:hAnsi="Calibri"/>
          <w:i/>
          <w:lang w:val="ro-RO"/>
        </w:rPr>
        <w:t xml:space="preserve">Asistență </w:t>
      </w:r>
      <w:r w:rsidRPr="00314D44">
        <w:rPr>
          <w:rFonts w:ascii="Calibri" w:eastAsia="Times New Roman" w:hAnsi="Calibri"/>
          <w:i/>
          <w:lang w:val="ro-RO"/>
        </w:rPr>
        <w:t>pentru consolidarea capacității instituționale în domeniul formării judecătorilor și procurorilor pentru aplicarea noilor legi</w:t>
      </w:r>
      <w:r w:rsidRPr="00314D44">
        <w:rPr>
          <w:rFonts w:ascii="Calibri" w:eastAsia="Times New Roman" w:hAnsi="Calibri"/>
          <w:lang w:val="ro-RO"/>
        </w:rPr>
        <w:t xml:space="preserve">”, beneficiarii finali ai proiectului fiind </w:t>
      </w:r>
      <w:r>
        <w:rPr>
          <w:rFonts w:ascii="Calibri" w:eastAsia="Times New Roman" w:hAnsi="Calibri"/>
          <w:lang w:val="ro-RO"/>
        </w:rPr>
        <w:t>INM</w:t>
      </w:r>
      <w:r w:rsidRPr="00314D44">
        <w:rPr>
          <w:rFonts w:ascii="Calibri" w:eastAsia="Times New Roman" w:hAnsi="Calibri"/>
          <w:lang w:val="ro-RO"/>
        </w:rPr>
        <w:t xml:space="preserve"> și </w:t>
      </w:r>
      <w:r w:rsidR="00614920">
        <w:rPr>
          <w:rFonts w:ascii="Calibri" w:eastAsia="Times New Roman" w:hAnsi="Calibri"/>
          <w:lang w:val="ro-RO"/>
        </w:rPr>
        <w:t>SNG</w:t>
      </w:r>
      <w:r w:rsidRPr="00314D44">
        <w:rPr>
          <w:rFonts w:ascii="Calibri" w:eastAsia="Times New Roman" w:hAnsi="Calibri"/>
          <w:lang w:val="ro-RO"/>
        </w:rPr>
        <w:t xml:space="preserve">. </w:t>
      </w:r>
      <w:r w:rsidRPr="00314D44">
        <w:rPr>
          <w:rFonts w:ascii="Calibri" w:hAnsi="Calibri"/>
          <w:lang w:val="ro-RO"/>
        </w:rPr>
        <w:t>În cadrul proiectului se vor desfășura atât activități de formare profesională adresate cu prioritate judecătorilor și procurorilor români (8 conferințe naționale în domeniul unificării practic</w:t>
      </w:r>
      <w:r w:rsidR="00614920">
        <w:rPr>
          <w:rFonts w:ascii="Calibri" w:hAnsi="Calibri"/>
          <w:lang w:val="ro-RO"/>
        </w:rPr>
        <w:t>i</w:t>
      </w:r>
      <w:r w:rsidRPr="00314D44">
        <w:rPr>
          <w:rFonts w:ascii="Calibri" w:hAnsi="Calibri"/>
          <w:lang w:val="ro-RO"/>
        </w:rPr>
        <w:t>i judiciare, 10 seminarii în materia executării pedepselor, 5 seminarii în domeniul comunicării, 6 seminarii în domeniul managementului, 6 seminarii în domeniul achizițiilor publice, 6 seminarii în domeniul executării silite, 6 seminarii în materia dreptului familiei și 6 s</w:t>
      </w:r>
      <w:r w:rsidR="007B02BA">
        <w:rPr>
          <w:rFonts w:ascii="Calibri" w:hAnsi="Calibri"/>
          <w:lang w:val="ro-RO"/>
        </w:rPr>
        <w:t>eminarii în materia insolvenței), cât şi</w:t>
      </w:r>
      <w:r w:rsidRPr="00314D44">
        <w:rPr>
          <w:rFonts w:ascii="Calibri" w:hAnsi="Calibri"/>
          <w:lang w:val="ro-RO"/>
        </w:rPr>
        <w:t xml:space="preserve"> activități de completare a modelelor de acte procesuale elaborate în cadrul ghidului de acte procesuale deja elaborat în cadrul proiectului anterior, prin adaptarea și integrarea acestor acte în ECRIS; dezvoltarea ghidului de cereri de chemare în judecata, precum și achiziții de echipamente și tehnică de calcul pentru grefieri; </w:t>
      </w:r>
    </w:p>
    <w:p w:rsidR="008C5897" w:rsidRPr="009033E5" w:rsidRDefault="00973DF6" w:rsidP="008C5897">
      <w:pPr>
        <w:pStyle w:val="ListParagraph"/>
        <w:numPr>
          <w:ilvl w:val="0"/>
          <w:numId w:val="13"/>
        </w:numPr>
        <w:tabs>
          <w:tab w:val="left" w:pos="990"/>
          <w:tab w:val="left" w:pos="1080"/>
        </w:tabs>
        <w:ind w:left="0" w:right="43" w:firstLine="720"/>
        <w:jc w:val="both"/>
        <w:rPr>
          <w:rFonts w:ascii="Calibri" w:hAnsi="Calibri"/>
          <w:lang w:val="ro-RO"/>
        </w:rPr>
      </w:pPr>
      <w:r w:rsidRPr="00314D44">
        <w:rPr>
          <w:rFonts w:ascii="Calibri" w:hAnsi="Calibri"/>
          <w:lang w:val="ro-RO"/>
        </w:rPr>
        <w:t>„</w:t>
      </w:r>
      <w:r w:rsidRPr="00314D44">
        <w:rPr>
          <w:rFonts w:ascii="Calibri" w:hAnsi="Calibri"/>
          <w:i/>
          <w:lang w:val="ro-RO"/>
        </w:rPr>
        <w:t>Îmbunătățirea capacității de formare profesională pentru judecătorii  și procurorii români în domeniul luptei împotriva corupției și a criminalității economice și financiare</w:t>
      </w:r>
      <w:r w:rsidRPr="00314D44">
        <w:rPr>
          <w:rFonts w:ascii="Calibri" w:hAnsi="Calibri"/>
          <w:lang w:val="ro-RO"/>
        </w:rPr>
        <w:t xml:space="preserve">” beneficiarii finali ai proiectelor fiind Direcția Națională Anticorupție, Parchetul de pe lângă Înalta Curte de Casație și Justiție, Direcția de Investigare a Infracțiunilor de Criminalitate Organizată și Terorism și </w:t>
      </w:r>
      <w:r>
        <w:rPr>
          <w:rFonts w:ascii="Calibri" w:hAnsi="Calibri"/>
          <w:lang w:val="ro-RO"/>
        </w:rPr>
        <w:t>INM</w:t>
      </w:r>
      <w:r w:rsidRPr="00314D44">
        <w:rPr>
          <w:rFonts w:ascii="Calibri" w:hAnsi="Calibri"/>
          <w:lang w:val="ro-RO"/>
        </w:rPr>
        <w:t xml:space="preserve">.  </w:t>
      </w:r>
    </w:p>
    <w:p w:rsidR="00973DF6" w:rsidRPr="00314D44" w:rsidRDefault="00973DF6" w:rsidP="001171EC">
      <w:pPr>
        <w:pStyle w:val="ListParagraph"/>
        <w:tabs>
          <w:tab w:val="left" w:pos="990"/>
          <w:tab w:val="left" w:pos="1080"/>
        </w:tabs>
        <w:ind w:right="43"/>
        <w:jc w:val="both"/>
        <w:rPr>
          <w:rFonts w:ascii="Calibri" w:hAnsi="Calibri"/>
          <w:lang w:val="ro-RO"/>
        </w:rPr>
      </w:pPr>
      <w:r w:rsidRPr="00314D44">
        <w:rPr>
          <w:rFonts w:ascii="Calibri" w:hAnsi="Calibri"/>
          <w:lang w:val="ro-RO"/>
        </w:rPr>
        <w:t xml:space="preserve"> </w:t>
      </w:r>
    </w:p>
    <w:p w:rsidR="00973DF6" w:rsidRPr="00314D44" w:rsidRDefault="00973DF6" w:rsidP="001171EC">
      <w:pPr>
        <w:ind w:right="43" w:firstLine="720"/>
        <w:jc w:val="both"/>
        <w:rPr>
          <w:b/>
          <w:lang w:val="ro-RO"/>
        </w:rPr>
      </w:pPr>
      <w:r w:rsidRPr="00314D44">
        <w:rPr>
          <w:b/>
          <w:lang w:val="ro-RO"/>
        </w:rPr>
        <w:t>B.5. Activități de formare realizate în cadrul Mecanismului Financiar Norvegian</w:t>
      </w:r>
    </w:p>
    <w:p w:rsidR="00973DF6" w:rsidRPr="00314D44" w:rsidRDefault="00973DF6" w:rsidP="001171EC">
      <w:pPr>
        <w:pStyle w:val="ListParagraph"/>
        <w:numPr>
          <w:ilvl w:val="0"/>
          <w:numId w:val="12"/>
        </w:numPr>
        <w:tabs>
          <w:tab w:val="left" w:pos="1080"/>
        </w:tabs>
        <w:ind w:left="0" w:right="43" w:firstLine="810"/>
        <w:jc w:val="both"/>
        <w:rPr>
          <w:rFonts w:ascii="Calibri" w:hAnsi="Calibri"/>
          <w:bCs/>
          <w:lang w:val="ro-RO"/>
        </w:rPr>
      </w:pPr>
      <w:r w:rsidRPr="00314D44">
        <w:rPr>
          <w:rFonts w:ascii="Calibri" w:hAnsi="Calibri"/>
          <w:bCs/>
          <w:lang w:val="ro-RO"/>
        </w:rPr>
        <w:t>Proiectul „</w:t>
      </w:r>
      <w:r w:rsidRPr="00314D44">
        <w:rPr>
          <w:rFonts w:ascii="Calibri" w:hAnsi="Calibri"/>
          <w:bCs/>
          <w:i/>
          <w:lang w:val="ro-RO"/>
        </w:rPr>
        <w:t>Asistență pentru consolidarea capacității sistemului judiciar din România de a face față noilor provocări legislative și instituționale</w:t>
      </w:r>
      <w:r w:rsidRPr="00314D44">
        <w:rPr>
          <w:rFonts w:ascii="Calibri" w:hAnsi="Calibri"/>
          <w:bCs/>
          <w:lang w:val="ro-RO"/>
        </w:rPr>
        <w:t xml:space="preserve">” a demarat în cursul anului 2014. </w:t>
      </w:r>
    </w:p>
    <w:p w:rsidR="00973DF6" w:rsidRPr="00314D44" w:rsidRDefault="00973DF6" w:rsidP="001171EC">
      <w:pPr>
        <w:ind w:right="43" w:firstLine="720"/>
        <w:jc w:val="both"/>
        <w:rPr>
          <w:lang w:val="ro-RO"/>
        </w:rPr>
      </w:pPr>
      <w:r w:rsidRPr="00314D44">
        <w:rPr>
          <w:lang w:val="ro-RO"/>
        </w:rPr>
        <w:t xml:space="preserve">În anul 2016, </w:t>
      </w:r>
      <w:r w:rsidR="00D252C0">
        <w:rPr>
          <w:lang w:val="ro-RO"/>
        </w:rPr>
        <w:t>INM</w:t>
      </w:r>
      <w:r w:rsidR="00D252C0" w:rsidRPr="00314D44">
        <w:rPr>
          <w:lang w:val="ro-RO"/>
        </w:rPr>
        <w:t xml:space="preserve"> </w:t>
      </w:r>
      <w:r w:rsidRPr="00314D44">
        <w:rPr>
          <w:lang w:val="ro-RO"/>
        </w:rPr>
        <w:t xml:space="preserve">a continuat implementarea activităților de formare profesională prin organizarea la nivel descentralizat, în domeniul noilor coduri, a </w:t>
      </w:r>
      <w:r w:rsidRPr="00314D44">
        <w:rPr>
          <w:bCs/>
          <w:lang w:val="ro-RO"/>
        </w:rPr>
        <w:t xml:space="preserve">13 seminarii </w:t>
      </w:r>
      <w:r w:rsidRPr="00314D44">
        <w:rPr>
          <w:bCs/>
          <w:iCs/>
          <w:lang w:val="ro-RO"/>
        </w:rPr>
        <w:t xml:space="preserve">la nivel descentralizat, cu sprijinul curților de apel și al parchetelor de pe lângă curțile de apel. </w:t>
      </w:r>
      <w:r w:rsidR="00C242F0">
        <w:rPr>
          <w:bCs/>
          <w:iCs/>
          <w:lang w:val="ro-RO"/>
        </w:rPr>
        <w:t>U</w:t>
      </w:r>
      <w:r w:rsidRPr="00314D44">
        <w:rPr>
          <w:lang w:val="ro-RO"/>
        </w:rPr>
        <w:t xml:space="preserve">ltima conferință </w:t>
      </w:r>
      <w:r w:rsidR="00622A57">
        <w:rPr>
          <w:lang w:val="ro-RO"/>
        </w:rPr>
        <w:t>a avut</w:t>
      </w:r>
      <w:r w:rsidRPr="00314D44">
        <w:rPr>
          <w:lang w:val="ro-RO"/>
        </w:rPr>
        <w:t xml:space="preserve"> ca temă aspecte de practică neunitară intervenite de la intrarea în vigoare a Noului Cod penal și Noului Cod de procedură penală</w:t>
      </w:r>
      <w:r>
        <w:rPr>
          <w:lang w:val="ro-RO"/>
        </w:rPr>
        <w:t xml:space="preserve">. Conferința a fost </w:t>
      </w:r>
      <w:r w:rsidRPr="00314D44">
        <w:rPr>
          <w:lang w:val="ro-RO"/>
        </w:rPr>
        <w:t xml:space="preserve">transmisă on-line, pe pagina web a </w:t>
      </w:r>
      <w:r>
        <w:rPr>
          <w:lang w:val="ro-RO"/>
        </w:rPr>
        <w:t>INM</w:t>
      </w:r>
      <w:r w:rsidRPr="00314D44">
        <w:rPr>
          <w:lang w:val="ro-RO"/>
        </w:rPr>
        <w:t xml:space="preserve">. La elaborarea agendei conferinței au fost avute în vedere problemele de practică neunitară semnalate de instanțe în aplicarea noilor coduri penal și de procedură penală. La lucrări au participat 32 judecători (dintre care 1 membru ales al CSM), 46 de procurori, 9 avocați și 4 grefieri. </w:t>
      </w:r>
    </w:p>
    <w:p w:rsidR="00973DF6" w:rsidRPr="0040692C" w:rsidRDefault="00973DF6" w:rsidP="001171EC">
      <w:pPr>
        <w:pStyle w:val="ListParagraph"/>
        <w:numPr>
          <w:ilvl w:val="0"/>
          <w:numId w:val="16"/>
        </w:numPr>
        <w:ind w:left="0" w:firstLine="810"/>
        <w:jc w:val="both"/>
        <w:rPr>
          <w:rFonts w:asciiTheme="minorHAnsi" w:hAnsiTheme="minorHAnsi"/>
          <w:color w:val="000000" w:themeColor="text1"/>
          <w:lang w:val="ro-RO"/>
        </w:rPr>
      </w:pPr>
      <w:r w:rsidRPr="00613263">
        <w:rPr>
          <w:rFonts w:asciiTheme="minorHAnsi" w:hAnsiTheme="minorHAnsi"/>
          <w:color w:val="000000" w:themeColor="text1"/>
          <w:lang w:val="ro-RO"/>
        </w:rPr>
        <w:t>Proiectul “</w:t>
      </w:r>
      <w:r w:rsidRPr="00613263">
        <w:rPr>
          <w:rFonts w:asciiTheme="minorHAnsi" w:hAnsiTheme="minorHAnsi"/>
          <w:i/>
          <w:color w:val="000000" w:themeColor="text1"/>
          <w:lang w:val="ro-RO"/>
        </w:rPr>
        <w:t>JAD – Ac</w:t>
      </w:r>
      <w:r w:rsidRPr="0040692C">
        <w:rPr>
          <w:rFonts w:asciiTheme="minorHAnsi" w:hAnsiTheme="minorHAnsi"/>
          <w:i/>
          <w:color w:val="000000" w:themeColor="text1"/>
          <w:lang w:val="ro-RO"/>
        </w:rPr>
        <w:t>țiune comună împotriva violenței în familie</w:t>
      </w:r>
      <w:r w:rsidRPr="00613263">
        <w:rPr>
          <w:rFonts w:asciiTheme="minorHAnsi" w:hAnsiTheme="minorHAnsi"/>
          <w:i/>
          <w:color w:val="000000" w:themeColor="text1"/>
          <w:lang w:val="ro-RO"/>
        </w:rPr>
        <w:t>”, derulat în cadrul Programului “</w:t>
      </w:r>
      <w:r w:rsidRPr="0040692C">
        <w:rPr>
          <w:rFonts w:asciiTheme="minorHAnsi" w:hAnsiTheme="minorHAnsi"/>
          <w:i/>
          <w:color w:val="000000" w:themeColor="text1"/>
          <w:lang w:val="ro-RO"/>
        </w:rPr>
        <w:t>Violență domestică și violență bazată pe deosebirea de sex</w:t>
      </w:r>
      <w:r w:rsidRPr="00613263">
        <w:rPr>
          <w:rFonts w:asciiTheme="minorHAnsi" w:hAnsiTheme="minorHAnsi"/>
          <w:color w:val="000000" w:themeColor="text1"/>
          <w:lang w:val="ro-RO"/>
        </w:rPr>
        <w:t xml:space="preserve">” finanțat prin </w:t>
      </w:r>
      <w:r w:rsidRPr="0040692C">
        <w:rPr>
          <w:rFonts w:asciiTheme="minorHAnsi" w:hAnsiTheme="minorHAnsi"/>
          <w:color w:val="000000" w:themeColor="text1"/>
          <w:lang w:val="ro-RO"/>
        </w:rPr>
        <w:t>Mecanismul Financiar Norvegian 2009-2014 a demarat în cursul anului 2014</w:t>
      </w:r>
      <w:r>
        <w:rPr>
          <w:rFonts w:asciiTheme="minorHAnsi" w:hAnsiTheme="minorHAnsi"/>
          <w:color w:val="000000" w:themeColor="text1"/>
          <w:lang w:val="ro-RO"/>
        </w:rPr>
        <w:t xml:space="preserve">, având ca parteneri </w:t>
      </w:r>
      <w:r w:rsidR="00614920">
        <w:rPr>
          <w:rFonts w:asciiTheme="minorHAnsi" w:hAnsiTheme="minorHAnsi"/>
          <w:color w:val="000000" w:themeColor="text1"/>
          <w:lang w:val="ro-RO"/>
        </w:rPr>
        <w:t>Inspectoratul General al Poliţiei Române</w:t>
      </w:r>
      <w:r>
        <w:rPr>
          <w:rFonts w:asciiTheme="minorHAnsi" w:hAnsiTheme="minorHAnsi"/>
          <w:color w:val="000000" w:themeColor="text1"/>
          <w:lang w:val="ro-RO"/>
        </w:rPr>
        <w:t>, P.I.C.C.J. și INM</w:t>
      </w:r>
      <w:r w:rsidR="00614920">
        <w:rPr>
          <w:rFonts w:asciiTheme="minorHAnsi" w:hAnsiTheme="minorHAnsi"/>
          <w:color w:val="000000" w:themeColor="text1"/>
          <w:lang w:val="ro-RO"/>
        </w:rPr>
        <w:t>.</w:t>
      </w:r>
    </w:p>
    <w:p w:rsidR="00973DF6" w:rsidRPr="001171EC" w:rsidRDefault="00973DF6" w:rsidP="001171EC">
      <w:pPr>
        <w:pStyle w:val="ListParagraph"/>
        <w:ind w:left="0" w:firstLine="720"/>
        <w:jc w:val="both"/>
        <w:rPr>
          <w:rFonts w:asciiTheme="minorHAnsi" w:hAnsiTheme="minorHAnsi"/>
          <w:color w:val="000000" w:themeColor="text1"/>
          <w:lang w:val="ro-RO"/>
        </w:rPr>
      </w:pPr>
      <w:r w:rsidRPr="0040692C">
        <w:rPr>
          <w:rFonts w:asciiTheme="minorHAnsi" w:hAnsiTheme="minorHAnsi"/>
          <w:color w:val="000000" w:themeColor="text1"/>
          <w:lang w:val="ro-RO"/>
        </w:rPr>
        <w:t>Începând cu data de 1 iunie 2016, durata acordului de parteneriat, încheiat în cadrul proiectului a fost prelungită până la data de 31 decembrie 2016, în perioada octombrie-decembrie 2016 urmând a se desfășura 5 serii a câte 3 seminarii de formare continuă, dedicate formării specialiștilor care instrumentează cauze de violență domestică – judecători, procurori și polițiști. De asemenea, este prevăzută organizarea unei conferințe internaționale de închidere a proiectului, în luna decembrie a anului 2016.</w:t>
      </w:r>
    </w:p>
    <w:p w:rsidR="00973DF6" w:rsidRDefault="00973DF6" w:rsidP="001171EC">
      <w:pPr>
        <w:pStyle w:val="ListParagraph"/>
        <w:numPr>
          <w:ilvl w:val="0"/>
          <w:numId w:val="14"/>
        </w:numPr>
        <w:ind w:left="0" w:firstLine="720"/>
        <w:jc w:val="both"/>
        <w:rPr>
          <w:rFonts w:asciiTheme="minorHAnsi" w:hAnsiTheme="minorHAnsi"/>
          <w:lang w:val="ro-RO"/>
        </w:rPr>
      </w:pPr>
      <w:r w:rsidRPr="00581172">
        <w:rPr>
          <w:rFonts w:asciiTheme="minorHAnsi" w:hAnsiTheme="minorHAnsi"/>
          <w:lang w:val="ro-RO"/>
        </w:rPr>
        <w:t>Proiectul</w:t>
      </w:r>
      <w:r>
        <w:rPr>
          <w:rFonts w:asciiTheme="minorHAnsi" w:hAnsiTheme="minorHAnsi"/>
          <w:lang w:val="ro-RO"/>
        </w:rPr>
        <w:t xml:space="preserve"> ”</w:t>
      </w:r>
      <w:r w:rsidR="00BC4392">
        <w:rPr>
          <w:rFonts w:asciiTheme="minorHAnsi" w:hAnsiTheme="minorHAnsi"/>
          <w:i/>
          <w:lang w:val="ro-RO"/>
        </w:rPr>
        <w:t xml:space="preserve">Dezvoltare </w:t>
      </w:r>
      <w:r w:rsidRPr="00581172">
        <w:rPr>
          <w:rFonts w:asciiTheme="minorHAnsi" w:hAnsiTheme="minorHAnsi"/>
          <w:i/>
          <w:lang w:val="ro-RO"/>
        </w:rPr>
        <w:t>instituţională şi formare profesională pentru magistraţi în domeniul managementului cauzelor de violenţă domestică</w:t>
      </w:r>
      <w:r>
        <w:rPr>
          <w:rFonts w:ascii="Verdana" w:hAnsi="Verdana"/>
          <w:lang w:val="ro-RO"/>
        </w:rPr>
        <w:t>”</w:t>
      </w:r>
      <w:r w:rsidRPr="00581172">
        <w:rPr>
          <w:rFonts w:asciiTheme="minorHAnsi" w:hAnsiTheme="minorHAnsi"/>
          <w:lang w:val="ro-RO"/>
        </w:rPr>
        <w:t>, în cadrul Fondului pentru Relaţii Bilaterale de la nivelul Programului RO 20 ”Violență domestică și violență bazată pe deosebirea de sex”</w:t>
      </w:r>
      <w:r>
        <w:rPr>
          <w:rFonts w:asciiTheme="minorHAnsi" w:hAnsiTheme="minorHAnsi"/>
          <w:lang w:val="ro-RO"/>
        </w:rPr>
        <w:t>, a demarat în luna iulie 2016.</w:t>
      </w:r>
    </w:p>
    <w:p w:rsidR="003E283A" w:rsidRPr="00F71B44" w:rsidRDefault="00A74C68" w:rsidP="00F71B44">
      <w:pPr>
        <w:pStyle w:val="ListParagraph"/>
        <w:tabs>
          <w:tab w:val="left" w:pos="360"/>
        </w:tabs>
        <w:ind w:left="0" w:right="43" w:firstLine="720"/>
        <w:contextualSpacing w:val="0"/>
        <w:jc w:val="both"/>
        <w:rPr>
          <w:rFonts w:asciiTheme="minorHAnsi" w:hAnsiTheme="minorHAnsi"/>
          <w:lang w:val="ro-RO"/>
        </w:rPr>
      </w:pPr>
      <w:r>
        <w:rPr>
          <w:rFonts w:asciiTheme="minorHAnsi" w:hAnsiTheme="minorHAnsi"/>
          <w:lang w:val="ro-RO"/>
        </w:rPr>
        <w:t>P</w:t>
      </w:r>
      <w:r w:rsidR="00973DF6">
        <w:rPr>
          <w:rFonts w:asciiTheme="minorHAnsi" w:hAnsiTheme="minorHAnsi"/>
          <w:lang w:val="ro-RO"/>
        </w:rPr>
        <w:t xml:space="preserve">ICCJ, în colaborare cu INM, a elaborat și implementează proiectul dedicat </w:t>
      </w:r>
      <w:r w:rsidR="00973DF6" w:rsidRPr="00B25C29">
        <w:rPr>
          <w:rFonts w:asciiTheme="minorHAnsi" w:hAnsiTheme="minorHAnsi"/>
          <w:lang w:val="ro-RO"/>
        </w:rPr>
        <w:t xml:space="preserve">dezvoltării instituţionale şi formării profesionale pentru magistraţi în domeniul managementului cauzelor de violenţă domestică. </w:t>
      </w:r>
      <w:r w:rsidR="00973DF6">
        <w:rPr>
          <w:rFonts w:asciiTheme="minorHAnsi" w:hAnsiTheme="minorHAnsi"/>
          <w:lang w:val="ro-RO"/>
        </w:rPr>
        <w:t xml:space="preserve">Proiectul  prevede redactarea de </w:t>
      </w:r>
      <w:r w:rsidR="00973DF6" w:rsidRPr="00716453">
        <w:rPr>
          <w:rFonts w:asciiTheme="minorHAnsi" w:hAnsiTheme="minorHAnsi"/>
          <w:lang w:val="ro-RO"/>
        </w:rPr>
        <w:t>instrumente şi modele de documente pentru a fi folosite în managementul cazurilor ş</w:t>
      </w:r>
      <w:r w:rsidR="00A247AB">
        <w:rPr>
          <w:rFonts w:asciiTheme="minorHAnsi" w:hAnsiTheme="minorHAnsi"/>
          <w:lang w:val="ro-RO"/>
        </w:rPr>
        <w:t>i în comunicarea cu instituții/</w:t>
      </w:r>
      <w:r w:rsidR="00973DF6" w:rsidRPr="00716453">
        <w:rPr>
          <w:rFonts w:asciiTheme="minorHAnsi" w:hAnsiTheme="minorHAnsi"/>
          <w:lang w:val="ro-RO"/>
        </w:rPr>
        <w:t>organisme locale interesate de procurorii şi judecătorii care lucrează direct în cauzele de violenţă domestică</w:t>
      </w:r>
      <w:r w:rsidR="00973DF6">
        <w:rPr>
          <w:rFonts w:asciiTheme="minorHAnsi" w:hAnsiTheme="minorHAnsi"/>
          <w:lang w:val="ro-RO"/>
        </w:rPr>
        <w:t xml:space="preserve"> și organizarea a 3 sesiuni de formare a formatorilor și 8 sesiuni de formare continuă a judecătorilor și procurorilor în domeniul managementului cauzelor de violență domestică. Până la finalul anului,</w:t>
      </w:r>
      <w:r w:rsidR="00973DF6" w:rsidRPr="00581172">
        <w:rPr>
          <w:rFonts w:asciiTheme="minorHAnsi" w:hAnsiTheme="minorHAnsi"/>
          <w:lang w:val="ro-RO"/>
        </w:rPr>
        <w:t xml:space="preserve"> au fost organizate </w:t>
      </w:r>
      <w:r w:rsidR="00973DF6">
        <w:rPr>
          <w:rFonts w:asciiTheme="minorHAnsi" w:hAnsiTheme="minorHAnsi"/>
          <w:lang w:val="ro-RO"/>
        </w:rPr>
        <w:t>cele 3 sesiuni</w:t>
      </w:r>
      <w:r w:rsidR="00973DF6" w:rsidRPr="00581172">
        <w:rPr>
          <w:rFonts w:asciiTheme="minorHAnsi" w:hAnsiTheme="minorHAnsi"/>
          <w:lang w:val="ro-RO"/>
        </w:rPr>
        <w:t xml:space="preserve"> de formare a formatorilor specializați în domeniul managementului</w:t>
      </w:r>
      <w:r w:rsidR="00A247AB">
        <w:rPr>
          <w:rFonts w:asciiTheme="minorHAnsi" w:hAnsiTheme="minorHAnsi"/>
          <w:lang w:val="ro-RO"/>
        </w:rPr>
        <w:t xml:space="preserve"> cauzelor de violență domestică</w:t>
      </w:r>
      <w:r w:rsidR="00973DF6" w:rsidRPr="00581172">
        <w:rPr>
          <w:rFonts w:asciiTheme="minorHAnsi" w:hAnsiTheme="minorHAnsi"/>
          <w:lang w:val="ro-RO"/>
        </w:rPr>
        <w:t xml:space="preserve">, </w:t>
      </w:r>
      <w:r w:rsidR="00973DF6" w:rsidRPr="00613263">
        <w:rPr>
          <w:rFonts w:asciiTheme="minorHAnsi" w:hAnsiTheme="minorHAnsi"/>
          <w:lang w:val="ro-RO"/>
        </w:rPr>
        <w:t xml:space="preserve">pentru un grup de 21 de magistrați (13 judecători și 8 procurori) </w:t>
      </w:r>
      <w:r w:rsidR="00973DF6" w:rsidRPr="00613263">
        <w:rPr>
          <w:rFonts w:asciiTheme="minorHAnsi" w:hAnsiTheme="minorHAnsi" w:cs="Arial Narrow"/>
          <w:bCs/>
          <w:lang w:val="ro-RO"/>
        </w:rPr>
        <w:t>specialiști în domeniul luptei împotriva violenței domestice</w:t>
      </w:r>
      <w:r w:rsidR="00973DF6">
        <w:rPr>
          <w:rFonts w:asciiTheme="minorHAnsi" w:hAnsiTheme="minorHAnsi"/>
          <w:lang w:val="ro-RO"/>
        </w:rPr>
        <w:t>.</w:t>
      </w:r>
    </w:p>
    <w:p w:rsidR="003E283A" w:rsidRPr="00B1674F" w:rsidRDefault="003E283A" w:rsidP="001171EC">
      <w:pPr>
        <w:pStyle w:val="ListParagraph"/>
        <w:tabs>
          <w:tab w:val="left" w:pos="360"/>
        </w:tabs>
        <w:ind w:left="0" w:right="43" w:firstLine="720"/>
        <w:contextualSpacing w:val="0"/>
        <w:jc w:val="both"/>
        <w:rPr>
          <w:rFonts w:ascii="Calibri" w:eastAsiaTheme="minorHAnsi" w:hAnsi="Calibri" w:cstheme="minorBidi"/>
          <w:lang w:val="ro-RO"/>
        </w:rPr>
      </w:pPr>
    </w:p>
    <w:p w:rsidR="00F4649E" w:rsidRPr="00EE5BF1" w:rsidRDefault="004C653D" w:rsidP="00F13E33">
      <w:pPr>
        <w:pStyle w:val="AddParagraf"/>
        <w:spacing w:after="0"/>
        <w:ind w:right="43" w:firstLine="706"/>
        <w:rPr>
          <w:rFonts w:asciiTheme="minorHAnsi" w:hAnsiTheme="minorHAnsi"/>
          <w:b/>
        </w:rPr>
      </w:pPr>
      <w:r>
        <w:rPr>
          <w:rFonts w:asciiTheme="minorHAnsi" w:hAnsiTheme="minorHAnsi"/>
          <w:b/>
        </w:rPr>
        <w:lastRenderedPageBreak/>
        <w:t>I.1.4.3</w:t>
      </w:r>
      <w:r w:rsidR="00F4649E">
        <w:rPr>
          <w:rFonts w:asciiTheme="minorHAnsi" w:hAnsiTheme="minorHAnsi"/>
          <w:b/>
        </w:rPr>
        <w:t>.  Contribuția Şcolii Naţionale de Grefieri</w:t>
      </w:r>
      <w:r w:rsidR="00F4649E" w:rsidRPr="00EE5BF1">
        <w:rPr>
          <w:rFonts w:asciiTheme="minorHAnsi" w:hAnsiTheme="minorHAnsi"/>
          <w:b/>
        </w:rPr>
        <w:t xml:space="preserve"> la dezvoltarea spațiului judiciar comun european </w:t>
      </w:r>
    </w:p>
    <w:p w:rsidR="00B1674F" w:rsidRPr="008D0C08" w:rsidRDefault="00B1674F" w:rsidP="00F13E33">
      <w:pPr>
        <w:ind w:firstLine="720"/>
        <w:jc w:val="both"/>
        <w:rPr>
          <w:lang w:val="ro-RO"/>
        </w:rPr>
      </w:pPr>
      <w:r>
        <w:rPr>
          <w:lang w:val="ro-RO"/>
        </w:rPr>
        <w:t>Î</w:t>
      </w:r>
      <w:r w:rsidRPr="008D0C08">
        <w:rPr>
          <w:lang w:val="ro-RO"/>
        </w:rPr>
        <w:t xml:space="preserve">n perioada ianuarie – februarie 2016, </w:t>
      </w:r>
      <w:r w:rsidRPr="008D0C08">
        <w:rPr>
          <w:bCs/>
          <w:lang w:val="ro-RO"/>
        </w:rPr>
        <w:t xml:space="preserve">Şcoala Naţionala de Grefieri </w:t>
      </w:r>
      <w:r w:rsidRPr="008D0C08">
        <w:rPr>
          <w:lang w:val="ro-RO"/>
        </w:rPr>
        <w:t>a continuat și finalizat implementarea activităților prevăzute în prima fază a proiectului „</w:t>
      </w:r>
      <w:r w:rsidRPr="008D0C08">
        <w:rPr>
          <w:i/>
          <w:iCs/>
          <w:lang w:val="ro-RO"/>
        </w:rPr>
        <w:t>Asistență pentru consolidarea capacității sistemului judiciar din România de a face față noilor provocări legislative și</w:t>
      </w:r>
      <w:r w:rsidRPr="008D0C08">
        <w:rPr>
          <w:lang w:val="ro-RO"/>
        </w:rPr>
        <w:t xml:space="preserve"> </w:t>
      </w:r>
      <w:r w:rsidRPr="008D0C08">
        <w:rPr>
          <w:i/>
          <w:iCs/>
          <w:lang w:val="ro-RO"/>
        </w:rPr>
        <w:t>instituționale</w:t>
      </w:r>
      <w:r w:rsidRPr="008D0C08">
        <w:rPr>
          <w:lang w:val="ro-RO"/>
        </w:rPr>
        <w:t xml:space="preserve">”, finanţat în cadrul Mecanismului Financiar Norvegian 2009-2014. Astfel, în cadrul acestui proiect, a fost organizată la București o </w:t>
      </w:r>
      <w:r w:rsidRPr="008D0C08">
        <w:rPr>
          <w:i/>
          <w:iCs/>
          <w:lang w:val="ro-RO"/>
        </w:rPr>
        <w:t xml:space="preserve">conferință privind noile coduri în materie penală, </w:t>
      </w:r>
      <w:r w:rsidRPr="008D0C08">
        <w:rPr>
          <w:lang w:val="ro-RO"/>
        </w:rPr>
        <w:t>în perioada 11-12 februarie 2016, în rândul participanților numărându-se și 5 grefieri.</w:t>
      </w:r>
    </w:p>
    <w:p w:rsidR="00B1674F" w:rsidRPr="008D0C08" w:rsidRDefault="00B1674F" w:rsidP="00B1674F">
      <w:pPr>
        <w:spacing w:after="18"/>
        <w:ind w:firstLine="708"/>
        <w:jc w:val="both"/>
        <w:rPr>
          <w:lang w:val="ro-RO"/>
        </w:rPr>
      </w:pPr>
      <w:r w:rsidRPr="008D0C08">
        <w:rPr>
          <w:lang w:val="ro-RO"/>
        </w:rPr>
        <w:t xml:space="preserve">De asemenea, reprezentanții Școlii Naționale de Grefieri au participat, la data de 17 februarie 2016, la întâlnirea comună cu reprezentanții delegației Administrației Instanțelor din Norvegia și cei ai </w:t>
      </w:r>
      <w:r w:rsidR="00A247AB">
        <w:rPr>
          <w:lang w:val="ro-RO"/>
        </w:rPr>
        <w:t>INM</w:t>
      </w:r>
      <w:r w:rsidRPr="008D0C08">
        <w:rPr>
          <w:lang w:val="ro-RO"/>
        </w:rPr>
        <w:t>, eveniment ce a fost organizat în cadrul proiectului “Consolidarea încrederii reciproce între sistemele judiciare din România și Norvegia”, finanțat din Fondul pentru dezvoltarea relațiilor bilaterale aferent programului RO 24 “Consolidarea capacității judiciare și cooperare”, inclus în cadrul Mecanismului Financiar Norvegian 2009-2014.</w:t>
      </w:r>
    </w:p>
    <w:p w:rsidR="00B1674F" w:rsidRPr="00FD58DE" w:rsidRDefault="00B1674F" w:rsidP="00B1674F">
      <w:pPr>
        <w:pStyle w:val="AddParagraf"/>
        <w:spacing w:after="18"/>
        <w:rPr>
          <w:i/>
          <w:shd w:val="clear" w:color="auto" w:fill="FFFFFF"/>
        </w:rPr>
      </w:pPr>
      <w:r w:rsidRPr="008D0C08">
        <w:t xml:space="preserve">Totodată, în cursul anului 2016, Școala Națională de Grefieri a început </w:t>
      </w:r>
      <w:r w:rsidRPr="00FD58DE">
        <w:rPr>
          <w:i/>
        </w:rPr>
        <w:t xml:space="preserve">implementarea fazei a II-a a </w:t>
      </w:r>
      <w:r w:rsidRPr="00FD58DE">
        <w:rPr>
          <w:i/>
          <w:shd w:val="clear" w:color="auto" w:fill="FFFFFF"/>
        </w:rPr>
        <w:t xml:space="preserve">proiectului </w:t>
      </w:r>
      <w:r w:rsidRPr="00FD58DE">
        <w:rPr>
          <w:i/>
          <w:color w:val="000000"/>
        </w:rPr>
        <w:t>”</w:t>
      </w:r>
      <w:r w:rsidRPr="00FD58DE">
        <w:rPr>
          <w:i/>
          <w:iCs/>
          <w:color w:val="000000"/>
        </w:rPr>
        <w:t>Întărirea capacității sistemului judiciar românesc de a răspunde noilor schimbări legislative și instituționale/Strengthening the capacity of the Romanian judicial system to face new legislative and institutional challenges</w:t>
      </w:r>
      <w:r w:rsidRPr="00FD58DE">
        <w:rPr>
          <w:bCs/>
          <w:i/>
          <w:iCs/>
          <w:color w:val="000000"/>
        </w:rPr>
        <w:t>”</w:t>
      </w:r>
      <w:r w:rsidRPr="00FD58DE">
        <w:rPr>
          <w:i/>
          <w:iCs/>
          <w:color w:val="000000"/>
        </w:rPr>
        <w:t>,</w:t>
      </w:r>
      <w:r w:rsidRPr="00FD58DE">
        <w:rPr>
          <w:i/>
          <w:color w:val="000000"/>
        </w:rPr>
        <w:t xml:space="preserve"> finanțat prin Mecanismul Financiar Norvegian 2009-2014</w:t>
      </w:r>
      <w:r w:rsidRPr="00FD58DE">
        <w:rPr>
          <w:i/>
          <w:shd w:val="clear" w:color="auto" w:fill="FFFFFF"/>
        </w:rPr>
        <w:t xml:space="preserve">. </w:t>
      </w:r>
    </w:p>
    <w:p w:rsidR="00B1674F" w:rsidRPr="008D0C08" w:rsidRDefault="00B1674F" w:rsidP="00B1674F">
      <w:pPr>
        <w:autoSpaceDE w:val="0"/>
        <w:autoSpaceDN w:val="0"/>
        <w:adjustRightInd w:val="0"/>
        <w:spacing w:after="18"/>
        <w:ind w:firstLine="709"/>
        <w:jc w:val="both"/>
        <w:rPr>
          <w:rFonts w:eastAsia="MS PGothic"/>
          <w:color w:val="333333"/>
          <w:lang w:val="ro-RO"/>
        </w:rPr>
      </w:pPr>
      <w:r w:rsidRPr="008D0C08">
        <w:rPr>
          <w:lang w:val="ro-RO"/>
        </w:rPr>
        <w:t xml:space="preserve"> </w:t>
      </w:r>
      <w:r w:rsidRPr="008D0C08">
        <w:rPr>
          <w:rFonts w:eastAsia="MS PGothic"/>
          <w:lang w:val="ro-RO"/>
        </w:rPr>
        <w:t xml:space="preserve">Obiectivul general al proiectului constă în consolidarea capacității sistemului judiciar român cu privire la aplicarea noilor coduri, </w:t>
      </w:r>
      <w:r w:rsidRPr="005324DF">
        <w:rPr>
          <w:rFonts w:eastAsia="MS PGothic"/>
          <w:lang w:val="ro-RO"/>
        </w:rPr>
        <w:t xml:space="preserve">prin dezvoltarea unui plan de pregătire şi a unor instrumente adecvate menite să ofere formare profesională continuă, să dezvolte ghiduri de formare şi materiale didactice pentru magistraţi şi alte categorii de personal din sistemul judiciar. </w:t>
      </w:r>
    </w:p>
    <w:p w:rsidR="00B1674F" w:rsidRPr="008D0C08" w:rsidRDefault="00B1674F" w:rsidP="00B1674F">
      <w:pPr>
        <w:autoSpaceDE w:val="0"/>
        <w:autoSpaceDN w:val="0"/>
        <w:adjustRightInd w:val="0"/>
        <w:spacing w:after="18"/>
        <w:ind w:firstLine="709"/>
        <w:jc w:val="both"/>
        <w:rPr>
          <w:rFonts w:eastAsia="MS PGothic"/>
          <w:color w:val="333333"/>
          <w:lang w:val="ro-RO"/>
        </w:rPr>
      </w:pPr>
      <w:r w:rsidRPr="008D0C08">
        <w:rPr>
          <w:lang w:val="ro-RO"/>
        </w:rPr>
        <w:t>Proiectul, derulat de Cons</w:t>
      </w:r>
      <w:r w:rsidR="005324DF">
        <w:rPr>
          <w:lang w:val="ro-RO"/>
        </w:rPr>
        <w:t>iliul Superior al Magistraturi</w:t>
      </w:r>
      <w:r w:rsidRPr="008D0C08">
        <w:rPr>
          <w:lang w:val="ro-RO"/>
        </w:rPr>
        <w:t xml:space="preserve"> în calitate de </w:t>
      </w:r>
      <w:r w:rsidRPr="008D0C08">
        <w:rPr>
          <w:i/>
          <w:lang w:val="ro-RO"/>
        </w:rPr>
        <w:t>Promotor de proiect</w:t>
      </w:r>
      <w:r w:rsidRPr="008D0C08">
        <w:rPr>
          <w:lang w:val="ro-RO"/>
        </w:rPr>
        <w:t xml:space="preserve"> și Școala Națională de Grefieri, în calitate de </w:t>
      </w:r>
      <w:r w:rsidRPr="008D0C08">
        <w:rPr>
          <w:i/>
          <w:lang w:val="ro-RO"/>
        </w:rPr>
        <w:t>Partener de proiect/Beneficiar</w:t>
      </w:r>
      <w:r w:rsidRPr="008D0C08">
        <w:rPr>
          <w:lang w:val="ro-RO"/>
        </w:rPr>
        <w:t xml:space="preserve">, prevede organizarea următoarelor activități de formare profesională: </w:t>
      </w:r>
      <w:r w:rsidRPr="003F04F1">
        <w:rPr>
          <w:lang w:val="ro-RO"/>
        </w:rPr>
        <w:t xml:space="preserve">6 seminare dedicate grefierilor în </w:t>
      </w:r>
      <w:r w:rsidR="003F04F1">
        <w:rPr>
          <w:lang w:val="ro-RO"/>
        </w:rPr>
        <w:t>materiile</w:t>
      </w:r>
      <w:r w:rsidRPr="003F04F1">
        <w:rPr>
          <w:lang w:val="ro-RO"/>
        </w:rPr>
        <w:t xml:space="preserve"> managementul activității grefierului în procesul civil, managementul activității grefierului în procesul penal, managementul activității grefierului din parchete; 7 seminare dedicate grefierilor în domeniul eticii și deontologiei </w:t>
      </w:r>
      <w:r w:rsidR="00E01FFD" w:rsidRPr="003F04F1">
        <w:rPr>
          <w:lang w:val="ro-RO"/>
        </w:rPr>
        <w:t xml:space="preserve">profesionale; redactarea a 3 </w:t>
      </w:r>
      <w:r w:rsidRPr="003F04F1">
        <w:rPr>
          <w:lang w:val="ro-RO"/>
        </w:rPr>
        <w:t>ghiduri practice în domeniile: managementul activității grefierului în procesul civil, managementul activității grefierului în procesul penal și managementul activității grefierului din parchete.</w:t>
      </w:r>
      <w:r w:rsidRPr="008D0C08">
        <w:rPr>
          <w:i/>
          <w:lang w:val="ro-RO"/>
        </w:rPr>
        <w:t xml:space="preserve"> </w:t>
      </w:r>
      <w:r w:rsidRPr="008D0C08">
        <w:rPr>
          <w:lang w:val="ro-RO"/>
        </w:rPr>
        <w:t>De asemenea, în par</w:t>
      </w:r>
      <w:r w:rsidR="00AE4EC4">
        <w:rPr>
          <w:lang w:val="ro-RO"/>
        </w:rPr>
        <w:t xml:space="preserve">teneriat cu Institutul Național </w:t>
      </w:r>
      <w:r w:rsidRPr="008D0C08">
        <w:rPr>
          <w:lang w:val="ro-RO"/>
        </w:rPr>
        <w:t xml:space="preserve">al Magistraturii, sunt prevăzute a se organiza și </w:t>
      </w:r>
      <w:r w:rsidRPr="008D0C08">
        <w:rPr>
          <w:i/>
          <w:lang w:val="ro-RO"/>
        </w:rPr>
        <w:t xml:space="preserve">4 workshop-uri în domeniul Tehnicilor de redactare a hotărârilor judecătorești. </w:t>
      </w:r>
      <w:r w:rsidRPr="008D0C08">
        <w:rPr>
          <w:lang w:val="ro-RO"/>
        </w:rPr>
        <w:t>Până la sfârșitul anului 2016, sunt prevăzuți a participa la activitățile de formare profesională organizate în cadrul acestui proiect un număr total de 280 grefieri.</w:t>
      </w:r>
    </w:p>
    <w:p w:rsidR="00B1674F" w:rsidRPr="008D0C08" w:rsidRDefault="00B1674F" w:rsidP="00B1674F">
      <w:pPr>
        <w:spacing w:after="18"/>
        <w:ind w:firstLine="720"/>
        <w:jc w:val="both"/>
        <w:rPr>
          <w:lang w:val="ro-RO"/>
        </w:rPr>
      </w:pPr>
      <w:r w:rsidRPr="008D0C08">
        <w:rPr>
          <w:lang w:val="ro-RO"/>
        </w:rPr>
        <w:t>Școala Națională de Grefieri a primit, la data de 23 iunie 2016,</w:t>
      </w:r>
      <w:r w:rsidRPr="008D0C08">
        <w:rPr>
          <w:b/>
          <w:i/>
          <w:lang w:val="ro-RO"/>
        </w:rPr>
        <w:t xml:space="preserve"> </w:t>
      </w:r>
      <w:r w:rsidRPr="008D0C08">
        <w:rPr>
          <w:i/>
          <w:lang w:val="ro-RO"/>
        </w:rPr>
        <w:t>vizita unei delegații  palestiniene</w:t>
      </w:r>
      <w:r w:rsidRPr="008D0C08">
        <w:rPr>
          <w:lang w:val="ro-RO"/>
        </w:rPr>
        <w:t xml:space="preserve"> la care au participat reprezentanți ai unor instituții judiciare din Palestina (Institutul de Justiție Palestinian, Ministerul Justiției, Înaltul Consiliu al Justiției, EU Co-ordinating Office for Palestinian Police Support (EUPOL COPPS). Această vizită de lucru a fost organizată în cadrul proiectului de asistență tehnică </w:t>
      </w:r>
      <w:r w:rsidRPr="008D0C08">
        <w:rPr>
          <w:i/>
          <w:lang w:val="ro-RO"/>
        </w:rPr>
        <w:t>QIP 002/16 Support for PJI to strenghten the relationship with HJC, MoJ, AGO in order to achieve the status of central training body for judiciary</w:t>
      </w:r>
      <w:r w:rsidRPr="008D0C08">
        <w:rPr>
          <w:lang w:val="ro-RO"/>
        </w:rPr>
        <w:t xml:space="preserve"> inițiat de Eupol Copps și al căror obiectiv îl reprezintă continuarea schimbului de experiență între Institutul Național al Magistraturii, Şcoala Naţională de Grefieri și Institutul de Justiție Palestinian. Discuțiile purtate în cadrul acestei vizite de lucru au fost axate pe relația Școlii cu Consiliul Superior al Magistraturii, Ministerul Justiției, Parchetul de pe lângă Înalta Curte de Casație și Justiție, pe prezentarea activităților desfășurate </w:t>
      </w:r>
      <w:r w:rsidR="003F04F1">
        <w:rPr>
          <w:lang w:val="ro-RO"/>
        </w:rPr>
        <w:t xml:space="preserve">în </w:t>
      </w:r>
      <w:r w:rsidRPr="008D0C08">
        <w:rPr>
          <w:lang w:val="ro-RO"/>
        </w:rPr>
        <w:t>cadrul Școlii, dar și a procedurii de selecție a formatorilor. Dezbaterile s-au dovedit a fi deosebit de fructuoase, în sensul în care, la finalul acestor discuții, delegația palestiniană a discutat despre oportunitatea inspirării din modelul românesc de organizare a celor două instituții de formare  - Școala Națională de Grefieri și Institutul Național al Magistraturii.</w:t>
      </w:r>
    </w:p>
    <w:p w:rsidR="00F71B44" w:rsidRDefault="00B1674F" w:rsidP="000A5C1A">
      <w:pPr>
        <w:pStyle w:val="BodyText"/>
        <w:spacing w:after="18"/>
        <w:ind w:firstLine="720"/>
        <w:jc w:val="both"/>
        <w:rPr>
          <w:lang w:val="ro-RO"/>
        </w:rPr>
      </w:pPr>
      <w:r w:rsidRPr="008D0C08">
        <w:rPr>
          <w:lang w:val="ro-RO"/>
        </w:rPr>
        <w:t xml:space="preserve">La data de 25 octombrie 2016, cu ocazia </w:t>
      </w:r>
      <w:r w:rsidRPr="003F04F1">
        <w:rPr>
          <w:i/>
          <w:lang w:val="ro-RO"/>
        </w:rPr>
        <w:t>Zilei Justiției Civile Europene</w:t>
      </w:r>
      <w:r w:rsidRPr="008D0C08">
        <w:rPr>
          <w:lang w:val="ro-RO"/>
        </w:rPr>
        <w:t>, Şcoala Naţională de Grefieri a organizat “</w:t>
      </w:r>
      <w:r w:rsidRPr="008D0C08">
        <w:rPr>
          <w:i/>
          <w:lang w:val="ro-RO"/>
        </w:rPr>
        <w:t xml:space="preserve">Ziua Porţilor Deschise”, </w:t>
      </w:r>
      <w:r w:rsidRPr="008D0C08">
        <w:rPr>
          <w:lang w:val="ro-RO"/>
        </w:rPr>
        <w:t>atât la sediul instituţiei, cât şi la sediul Centrului regional de pregătire şi perfecţionare continuă a grefierilor, primind în vizită studenți ai facultăților de drept și alți cetăţeni interesaţi de organizarea şi funcţionarea Şcolii Naţionale de Grefieri.</w:t>
      </w:r>
    </w:p>
    <w:p w:rsidR="00F71B44" w:rsidRPr="003F04F1" w:rsidRDefault="00F71B44" w:rsidP="003F04F1">
      <w:pPr>
        <w:pStyle w:val="BodyText"/>
        <w:spacing w:after="18"/>
        <w:ind w:firstLine="720"/>
        <w:jc w:val="both"/>
        <w:rPr>
          <w:lang w:val="ro-RO"/>
        </w:rPr>
      </w:pPr>
    </w:p>
    <w:p w:rsidR="00F32AF0" w:rsidRDefault="00AD73FC" w:rsidP="008C7F1F">
      <w:pPr>
        <w:pStyle w:val="Heading2"/>
        <w:rPr>
          <w:rFonts w:asciiTheme="minorHAnsi" w:hAnsiTheme="minorHAnsi"/>
        </w:rPr>
      </w:pPr>
      <w:r w:rsidRPr="00EB66AC">
        <w:rPr>
          <w:rFonts w:asciiTheme="minorHAnsi" w:hAnsiTheme="minorHAnsi"/>
        </w:rPr>
        <w:lastRenderedPageBreak/>
        <w:tab/>
      </w:r>
      <w:bookmarkStart w:id="15" w:name="_Toc469302898"/>
      <w:r w:rsidR="00F32AF0" w:rsidRPr="00EB66AC">
        <w:rPr>
          <w:rFonts w:asciiTheme="minorHAnsi" w:hAnsiTheme="minorHAnsi"/>
        </w:rPr>
        <w:t>I.2.</w:t>
      </w:r>
      <w:r w:rsidR="00F32AF0" w:rsidRPr="00EB66AC">
        <w:rPr>
          <w:rFonts w:asciiTheme="minorHAnsi" w:hAnsiTheme="minorHAnsi"/>
        </w:rPr>
        <w:tab/>
      </w:r>
      <w:r w:rsidR="0065772C" w:rsidRPr="00EB66AC">
        <w:rPr>
          <w:rFonts w:asciiTheme="minorHAnsi" w:hAnsiTheme="minorHAnsi"/>
        </w:rPr>
        <w:t>Rolul Consiliului Superior al Magistraturii în procedura de ocupare a celor mai înalte funcţii din cadrul Înaltei Curţi de Casaţie şi Justiţiei şi al Parchetului de pe lângă Înalta Curte de Casaţie</w:t>
      </w:r>
      <w:bookmarkEnd w:id="15"/>
      <w:r w:rsidR="0065772C" w:rsidRPr="00EB66AC">
        <w:rPr>
          <w:rFonts w:asciiTheme="minorHAnsi" w:hAnsiTheme="minorHAnsi"/>
        </w:rPr>
        <w:t xml:space="preserve"> </w:t>
      </w:r>
    </w:p>
    <w:p w:rsidR="00C01A56" w:rsidRPr="00C01A56" w:rsidRDefault="00C01A56" w:rsidP="00C01A56">
      <w:pPr>
        <w:rPr>
          <w:b/>
          <w:lang w:val="ro-RO"/>
        </w:rPr>
      </w:pPr>
      <w:r>
        <w:rPr>
          <w:lang w:val="ro-RO"/>
        </w:rPr>
        <w:tab/>
      </w:r>
      <w:r w:rsidRPr="00C01A56">
        <w:rPr>
          <w:b/>
          <w:lang w:val="ro-RO"/>
        </w:rPr>
        <w:t>I.2.1. Înalta Curte de Casaţie şi Justiţie</w:t>
      </w:r>
    </w:p>
    <w:p w:rsidR="00C01A56" w:rsidRPr="00C01A56" w:rsidRDefault="00C01A56" w:rsidP="00C01A56">
      <w:pPr>
        <w:ind w:firstLine="720"/>
        <w:jc w:val="both"/>
        <w:rPr>
          <w:color w:val="000000"/>
          <w:lang w:val="ro-RO"/>
        </w:rPr>
      </w:pPr>
      <w:r w:rsidRPr="00C01A56">
        <w:rPr>
          <w:lang w:val="ro-RO"/>
        </w:rPr>
        <w:t>Potrivit art. 53 alin.</w:t>
      </w:r>
      <w:r>
        <w:rPr>
          <w:lang w:val="ro-RO"/>
        </w:rPr>
        <w:t xml:space="preserve"> (</w:t>
      </w:r>
      <w:r w:rsidRPr="00C01A56">
        <w:rPr>
          <w:lang w:val="ro-RO"/>
        </w:rPr>
        <w:t>1</w:t>
      </w:r>
      <w:r>
        <w:rPr>
          <w:lang w:val="ro-RO"/>
        </w:rPr>
        <w:t>)</w:t>
      </w:r>
      <w:r w:rsidRPr="00C01A56">
        <w:rPr>
          <w:lang w:val="ro-RO"/>
        </w:rPr>
        <w:t xml:space="preserve">, </w:t>
      </w:r>
      <w:r>
        <w:rPr>
          <w:lang w:val="ro-RO"/>
        </w:rPr>
        <w:t>(</w:t>
      </w:r>
      <w:r w:rsidRPr="00C01A56">
        <w:rPr>
          <w:lang w:val="ro-RO"/>
        </w:rPr>
        <w:t>5</w:t>
      </w:r>
      <w:r>
        <w:rPr>
          <w:lang w:val="ro-RO"/>
        </w:rPr>
        <w:t>)</w:t>
      </w:r>
      <w:r w:rsidRPr="00C01A56">
        <w:rPr>
          <w:lang w:val="ro-RO"/>
        </w:rPr>
        <w:t xml:space="preserve"> şi </w:t>
      </w:r>
      <w:r>
        <w:rPr>
          <w:lang w:val="ro-RO"/>
        </w:rPr>
        <w:t>(</w:t>
      </w:r>
      <w:r w:rsidRPr="00C01A56">
        <w:rPr>
          <w:lang w:val="ro-RO"/>
        </w:rPr>
        <w:t>5</w:t>
      </w:r>
      <w:r>
        <w:rPr>
          <w:lang w:val="ro-RO"/>
        </w:rPr>
        <w:t>)</w:t>
      </w:r>
      <w:r w:rsidRPr="00C01A56">
        <w:rPr>
          <w:vertAlign w:val="superscript"/>
          <w:lang w:val="ro-RO"/>
        </w:rPr>
        <w:t>1</w:t>
      </w:r>
      <w:r w:rsidRPr="00C01A56">
        <w:rPr>
          <w:lang w:val="ro-RO"/>
        </w:rPr>
        <w:t xml:space="preserve"> din Legea nr. 303/2004, republicată, cu modificările şi completările ulterioare, preşedintele, vicepreşedintele şi preşedinţii de secţii ai Înaltei Curţi de Casaţie şi Justiţie sunt numiţi de către Preşedintele României, la propunerea Consiliului Superior al Magistraturii, dintre judecătorii Înaltei Curţi de Casaţie şi Justiţie care </w:t>
      </w:r>
      <w:r w:rsidRPr="00C01A56">
        <w:rPr>
          <w:color w:val="000000"/>
          <w:lang w:val="ro-RO"/>
        </w:rPr>
        <w:t>au funcţionat la această instanţă cel puţin 2 ani.</w:t>
      </w:r>
    </w:p>
    <w:p w:rsidR="00283F74" w:rsidRDefault="00283F74" w:rsidP="00C01A56">
      <w:pPr>
        <w:autoSpaceDE w:val="0"/>
        <w:autoSpaceDN w:val="0"/>
        <w:adjustRightInd w:val="0"/>
        <w:ind w:firstLine="720"/>
        <w:jc w:val="both"/>
        <w:rPr>
          <w:rStyle w:val="rvts19"/>
          <w:lang w:val="ro-RO"/>
        </w:rPr>
      </w:pPr>
      <w:r>
        <w:rPr>
          <w:rStyle w:val="rvts19"/>
          <w:lang w:val="ro-RO"/>
        </w:rPr>
        <w:t>În cursul anului 2016 au fost derulate proceduri pentru ocuparea următoarelor funcţii de conducere de la instanţa supremă:</w:t>
      </w:r>
    </w:p>
    <w:p w:rsidR="00283F74" w:rsidRDefault="00283F74" w:rsidP="002D667A">
      <w:pPr>
        <w:pStyle w:val="ListParagraph"/>
        <w:numPr>
          <w:ilvl w:val="0"/>
          <w:numId w:val="13"/>
        </w:numPr>
        <w:autoSpaceDE w:val="0"/>
        <w:autoSpaceDN w:val="0"/>
        <w:adjustRightInd w:val="0"/>
        <w:jc w:val="both"/>
        <w:rPr>
          <w:rStyle w:val="rvts19"/>
          <w:rFonts w:ascii="Calibri" w:hAnsi="Calibri"/>
          <w:lang w:val="ro-RO"/>
        </w:rPr>
      </w:pPr>
      <w:r>
        <w:rPr>
          <w:rStyle w:val="rvts19"/>
          <w:rFonts w:ascii="Calibri" w:hAnsi="Calibri"/>
          <w:lang w:val="ro-RO"/>
        </w:rPr>
        <w:t>preşedinte;</w:t>
      </w:r>
    </w:p>
    <w:p w:rsidR="00283F74" w:rsidRDefault="00283F74" w:rsidP="002D667A">
      <w:pPr>
        <w:pStyle w:val="ListParagraph"/>
        <w:numPr>
          <w:ilvl w:val="0"/>
          <w:numId w:val="13"/>
        </w:numPr>
        <w:autoSpaceDE w:val="0"/>
        <w:autoSpaceDN w:val="0"/>
        <w:adjustRightInd w:val="0"/>
        <w:jc w:val="both"/>
        <w:rPr>
          <w:rStyle w:val="rvts19"/>
          <w:rFonts w:ascii="Calibri" w:hAnsi="Calibri"/>
          <w:lang w:val="ro-RO"/>
        </w:rPr>
      </w:pPr>
      <w:r>
        <w:rPr>
          <w:rStyle w:val="rvts19"/>
          <w:rFonts w:ascii="Calibri" w:hAnsi="Calibri"/>
          <w:lang w:val="ro-RO"/>
        </w:rPr>
        <w:t>cele două funcţii de vicepreşedinte;</w:t>
      </w:r>
    </w:p>
    <w:p w:rsidR="00283F74" w:rsidRPr="00283F74" w:rsidRDefault="00283F74" w:rsidP="002D667A">
      <w:pPr>
        <w:pStyle w:val="ListParagraph"/>
        <w:numPr>
          <w:ilvl w:val="0"/>
          <w:numId w:val="13"/>
        </w:numPr>
        <w:autoSpaceDE w:val="0"/>
        <w:autoSpaceDN w:val="0"/>
        <w:adjustRightInd w:val="0"/>
        <w:jc w:val="both"/>
        <w:rPr>
          <w:rStyle w:val="rvts4"/>
          <w:rFonts w:ascii="Calibri" w:hAnsi="Calibri"/>
          <w:lang w:val="ro-RO"/>
        </w:rPr>
      </w:pPr>
      <w:r>
        <w:rPr>
          <w:rFonts w:ascii="Calibri" w:hAnsi="Calibri"/>
          <w:lang w:val="ro-RO"/>
        </w:rPr>
        <w:t xml:space="preserve">preşedinte </w:t>
      </w:r>
      <w:r w:rsidRPr="00283F74">
        <w:rPr>
          <w:rFonts w:ascii="Calibri" w:hAnsi="Calibri"/>
          <w:lang w:val="ro-RO"/>
        </w:rPr>
        <w:t xml:space="preserve"> </w:t>
      </w:r>
      <w:r>
        <w:rPr>
          <w:rStyle w:val="rvts4"/>
          <w:rFonts w:ascii="Calibri" w:hAnsi="Calibri"/>
          <w:bdr w:val="none" w:sz="0" w:space="0" w:color="auto" w:frame="1"/>
          <w:shd w:val="clear" w:color="auto" w:fill="FFFFFF"/>
          <w:lang w:val="ro-RO"/>
        </w:rPr>
        <w:t>Secţia</w:t>
      </w:r>
      <w:r w:rsidRPr="00283F74">
        <w:rPr>
          <w:rStyle w:val="rvts4"/>
          <w:rFonts w:ascii="Calibri" w:hAnsi="Calibri"/>
          <w:bdr w:val="none" w:sz="0" w:space="0" w:color="auto" w:frame="1"/>
          <w:shd w:val="clear" w:color="auto" w:fill="FFFFFF"/>
          <w:lang w:val="ro-RO"/>
        </w:rPr>
        <w:t xml:space="preserve"> I civil</w:t>
      </w:r>
      <w:r>
        <w:rPr>
          <w:rStyle w:val="rvts4"/>
          <w:rFonts w:ascii="Calibri" w:hAnsi="Calibri"/>
          <w:bdr w:val="none" w:sz="0" w:space="0" w:color="auto" w:frame="1"/>
          <w:shd w:val="clear" w:color="auto" w:fill="FFFFFF"/>
          <w:lang w:val="ro-RO"/>
        </w:rPr>
        <w:t>ă;</w:t>
      </w:r>
    </w:p>
    <w:p w:rsidR="00283F74" w:rsidRPr="00283F74" w:rsidRDefault="00283F74" w:rsidP="002D667A">
      <w:pPr>
        <w:pStyle w:val="ListParagraph"/>
        <w:numPr>
          <w:ilvl w:val="0"/>
          <w:numId w:val="13"/>
        </w:numPr>
        <w:autoSpaceDE w:val="0"/>
        <w:autoSpaceDN w:val="0"/>
        <w:adjustRightInd w:val="0"/>
        <w:jc w:val="both"/>
        <w:rPr>
          <w:rStyle w:val="rvts19"/>
          <w:rFonts w:ascii="Calibri" w:hAnsi="Calibri"/>
          <w:lang w:val="ro-RO"/>
        </w:rPr>
      </w:pPr>
      <w:r w:rsidRPr="00283F74">
        <w:rPr>
          <w:rFonts w:ascii="Calibri" w:hAnsi="Calibri"/>
          <w:lang w:val="ro-RO"/>
        </w:rPr>
        <w:t>preşedinte Secţia a II - a civilă</w:t>
      </w:r>
      <w:r>
        <w:rPr>
          <w:rFonts w:ascii="Calibri" w:hAnsi="Calibri"/>
          <w:lang w:val="ro-RO"/>
        </w:rPr>
        <w:t>.</w:t>
      </w:r>
    </w:p>
    <w:p w:rsidR="00C01A56" w:rsidRPr="00C01A56" w:rsidRDefault="00283F74" w:rsidP="00C01A56">
      <w:pPr>
        <w:pStyle w:val="Default"/>
        <w:widowControl w:val="0"/>
        <w:ind w:firstLine="708"/>
        <w:jc w:val="both"/>
        <w:rPr>
          <w:rFonts w:ascii="Calibri" w:hAnsi="Calibri"/>
          <w:color w:val="auto"/>
        </w:rPr>
      </w:pPr>
      <w:r>
        <w:rPr>
          <w:rStyle w:val="rvts5"/>
          <w:rFonts w:ascii="Calibri" w:hAnsi="Calibri"/>
        </w:rPr>
        <w:t>Astfel, f</w:t>
      </w:r>
      <w:r w:rsidR="00C01A56" w:rsidRPr="00C01A56">
        <w:rPr>
          <w:rStyle w:val="rvts5"/>
          <w:rFonts w:ascii="Calibri" w:hAnsi="Calibri"/>
        </w:rPr>
        <w:t xml:space="preserve">aţă de </w:t>
      </w:r>
      <w:r w:rsidR="006902B4">
        <w:rPr>
          <w:rStyle w:val="rvts5"/>
          <w:rFonts w:ascii="Calibri" w:hAnsi="Calibri"/>
        </w:rPr>
        <w:t>vacantarea</w:t>
      </w:r>
      <w:r w:rsidR="00C01A56" w:rsidRPr="00C01A56">
        <w:rPr>
          <w:rStyle w:val="rvts5"/>
          <w:rFonts w:ascii="Calibri" w:hAnsi="Calibri"/>
        </w:rPr>
        <w:t xml:space="preserve">, la data de 13.07.2016, </w:t>
      </w:r>
      <w:r w:rsidR="00C01A56" w:rsidRPr="00283F74">
        <w:rPr>
          <w:rStyle w:val="rvts5"/>
          <w:rFonts w:ascii="Calibri" w:hAnsi="Calibri"/>
          <w:b/>
          <w:i/>
        </w:rPr>
        <w:t xml:space="preserve">a funcţiei de </w:t>
      </w:r>
      <w:r w:rsidR="00C01A56" w:rsidRPr="00283F74">
        <w:rPr>
          <w:rFonts w:ascii="Calibri" w:hAnsi="Calibri"/>
          <w:b/>
          <w:i/>
        </w:rPr>
        <w:t>preşedinte al Înaltei Curţi de Casaţie şi Justiţie</w:t>
      </w:r>
      <w:r w:rsidR="00C01A56" w:rsidRPr="00C01A56">
        <w:rPr>
          <w:rFonts w:ascii="Calibri" w:hAnsi="Calibri"/>
        </w:rPr>
        <w:t xml:space="preserve">, prin Hotărârea nr. 685/28.06.2016, Secţia pentru judecători a stabilit calendarul estimativ pentru procedura de ocupare a funcţiei de preşedinte al Înaltei Curţi de Casaţie şi Justiţie şi </w:t>
      </w:r>
      <w:r w:rsidR="00C01A56" w:rsidRPr="00C01A56">
        <w:rPr>
          <w:rFonts w:ascii="Calibri" w:hAnsi="Calibri"/>
          <w:bCs/>
        </w:rPr>
        <w:t>a hotărât publicarea pe site-ul Consiliului Superior al Magistraturii a proiectelor candidaţilor.</w:t>
      </w:r>
    </w:p>
    <w:p w:rsidR="007B02BA" w:rsidRPr="00C01A56" w:rsidRDefault="00C01A56" w:rsidP="007B02BA">
      <w:pPr>
        <w:widowControl w:val="0"/>
        <w:ind w:firstLine="708"/>
        <w:jc w:val="both"/>
        <w:rPr>
          <w:lang w:val="ro-RO"/>
        </w:rPr>
      </w:pPr>
      <w:r w:rsidRPr="00C01A56">
        <w:rPr>
          <w:rStyle w:val="rvts5"/>
          <w:lang w:val="ro-RO"/>
        </w:rPr>
        <w:t xml:space="preserve">Pentru această funcţie, şi-a depus candidatura </w:t>
      </w:r>
      <w:r w:rsidRPr="00C01A56">
        <w:rPr>
          <w:lang w:val="ro-RO"/>
        </w:rPr>
        <w:t>doamna judecător</w:t>
      </w:r>
      <w:r w:rsidRPr="00C01A56">
        <w:rPr>
          <w:b/>
          <w:lang w:val="ro-RO"/>
        </w:rPr>
        <w:t xml:space="preserve"> </w:t>
      </w:r>
      <w:r w:rsidRPr="00C01A56">
        <w:rPr>
          <w:lang w:val="ro-RO"/>
        </w:rPr>
        <w:t xml:space="preserve">Tarcea Iulia-Cristina, </w:t>
      </w:r>
      <w:r w:rsidR="007B02BA">
        <w:rPr>
          <w:lang w:val="ro-RO"/>
        </w:rPr>
        <w:t>care</w:t>
      </w:r>
    </w:p>
    <w:p w:rsidR="00C01A56" w:rsidRPr="001F3D73" w:rsidRDefault="00C01A56" w:rsidP="007B02BA">
      <w:pPr>
        <w:widowControl w:val="0"/>
        <w:jc w:val="both"/>
        <w:rPr>
          <w:lang w:val="ro-RO"/>
        </w:rPr>
      </w:pPr>
      <w:r w:rsidRPr="00C01A56">
        <w:rPr>
          <w:lang w:val="ro-RO"/>
        </w:rPr>
        <w:t>a fost intervievată de Secţia pentru judecători a Consiliului,</w:t>
      </w:r>
      <w:r w:rsidR="00283F74">
        <w:rPr>
          <w:lang w:val="ro-RO"/>
        </w:rPr>
        <w:t xml:space="preserve"> iar p</w:t>
      </w:r>
      <w:r w:rsidRPr="00C01A56">
        <w:rPr>
          <w:lang w:val="ro-RO"/>
        </w:rPr>
        <w:t>rin Hotărârea nr. 947/08.09.2016, Sec</w:t>
      </w:r>
      <w:r w:rsidR="00BB58FC">
        <w:rPr>
          <w:lang w:val="ro-RO"/>
        </w:rPr>
        <w:t>ţia pentru judecători a propus P</w:t>
      </w:r>
      <w:r w:rsidRPr="00C01A56">
        <w:rPr>
          <w:lang w:val="ro-RO"/>
        </w:rPr>
        <w:t>reşedintelui României numirea în funcţia de preşedinte al Înaltei Curţi de Casaţie şi Justiţie a doamnei judecător, pe o perioadă de 3</w:t>
      </w:r>
      <w:r w:rsidR="00283F74">
        <w:rPr>
          <w:lang w:val="ro-RO"/>
        </w:rPr>
        <w:t xml:space="preserve"> ani. Ulterior, </w:t>
      </w:r>
      <w:r w:rsidRPr="00C01A56">
        <w:rPr>
          <w:lang w:val="ro-RO"/>
        </w:rPr>
        <w:t>prin decretul Preşedintelui României nr. 809/14.09.2016</w:t>
      </w:r>
      <w:r w:rsidRPr="00C01A56">
        <w:rPr>
          <w:lang w:val="ro-RO" w:eastAsia="ro-RO"/>
        </w:rPr>
        <w:t xml:space="preserve"> s-a dispus</w:t>
      </w:r>
      <w:r w:rsidRPr="00C01A56">
        <w:rPr>
          <w:lang w:val="ro-RO"/>
        </w:rPr>
        <w:t xml:space="preserve"> numirea în funcţia de preşedinte al Înaltei Curţi de Casaţie şi Justiţie, pe o perioada de 3 ani.</w:t>
      </w:r>
    </w:p>
    <w:p w:rsidR="00C01A56" w:rsidRPr="00C01A56" w:rsidRDefault="00C01A56" w:rsidP="00C01A56">
      <w:pPr>
        <w:pStyle w:val="Default"/>
        <w:widowControl w:val="0"/>
        <w:ind w:firstLine="708"/>
        <w:jc w:val="both"/>
        <w:rPr>
          <w:rFonts w:ascii="Calibri" w:hAnsi="Calibri"/>
          <w:color w:val="auto"/>
        </w:rPr>
      </w:pPr>
      <w:r w:rsidRPr="00C01A56">
        <w:rPr>
          <w:rFonts w:ascii="Calibri" w:hAnsi="Calibri"/>
        </w:rPr>
        <w:t xml:space="preserve">Totodată, prin aceeaşi hotărâre, nr. 685/28.06.2016, Secţia pentru judecători a aprobat calendarul estimativ în vederea declanşării procedurii de ocupare </w:t>
      </w:r>
      <w:r w:rsidRPr="00283F74">
        <w:rPr>
          <w:rFonts w:ascii="Calibri" w:hAnsi="Calibri"/>
          <w:b/>
          <w:i/>
        </w:rPr>
        <w:t>a</w:t>
      </w:r>
      <w:r w:rsidR="004734AF">
        <w:rPr>
          <w:rFonts w:ascii="Calibri" w:hAnsi="Calibri"/>
          <w:b/>
          <w:i/>
        </w:rPr>
        <w:t xml:space="preserve"> uneia dintre</w:t>
      </w:r>
      <w:r w:rsidRPr="00283F74">
        <w:rPr>
          <w:rFonts w:ascii="Calibri" w:hAnsi="Calibri"/>
          <w:b/>
          <w:i/>
        </w:rPr>
        <w:t xml:space="preserve"> funcţii</w:t>
      </w:r>
      <w:r w:rsidR="004734AF">
        <w:rPr>
          <w:rFonts w:ascii="Calibri" w:hAnsi="Calibri"/>
          <w:b/>
          <w:i/>
        </w:rPr>
        <w:t>le</w:t>
      </w:r>
      <w:r w:rsidRPr="00283F74">
        <w:rPr>
          <w:rFonts w:ascii="Calibri" w:hAnsi="Calibri"/>
          <w:b/>
          <w:i/>
        </w:rPr>
        <w:t xml:space="preserve"> de</w:t>
      </w:r>
      <w:r w:rsidRPr="00C01A56">
        <w:rPr>
          <w:rFonts w:ascii="Calibri" w:hAnsi="Calibri"/>
          <w:i/>
        </w:rPr>
        <w:t xml:space="preserve"> </w:t>
      </w:r>
      <w:r w:rsidRPr="00283F74">
        <w:rPr>
          <w:rFonts w:ascii="Calibri" w:hAnsi="Calibri"/>
          <w:b/>
          <w:i/>
        </w:rPr>
        <w:t>vicepreşedinte al Înaltei Curţi de Casaţie şi Justiţie</w:t>
      </w:r>
      <w:r w:rsidRPr="00C01A56">
        <w:rPr>
          <w:rFonts w:ascii="Calibri" w:hAnsi="Calibri"/>
        </w:rPr>
        <w:t xml:space="preserve"> şi </w:t>
      </w:r>
      <w:r w:rsidRPr="00C01A56">
        <w:rPr>
          <w:rFonts w:ascii="Calibri" w:hAnsi="Calibri"/>
          <w:bCs/>
        </w:rPr>
        <w:t>a hotărât publicarea pe site-ul Consiliului Superior al Magistraturii a proiectelor candidaţilor.</w:t>
      </w:r>
    </w:p>
    <w:p w:rsidR="00C01A56" w:rsidRPr="00C01A56" w:rsidRDefault="00C01A56" w:rsidP="00C01A56">
      <w:pPr>
        <w:widowControl w:val="0"/>
        <w:ind w:firstLine="708"/>
        <w:jc w:val="both"/>
        <w:rPr>
          <w:lang w:val="ro-RO"/>
        </w:rPr>
      </w:pPr>
      <w:r w:rsidRPr="00C01A56">
        <w:rPr>
          <w:lang w:val="ro-RO"/>
        </w:rPr>
        <w:t>Pentru această funcţie de conducere şi-au depus candidatura, în termen legal,</w:t>
      </w:r>
      <w:r w:rsidRPr="00C01A56">
        <w:rPr>
          <w:b/>
          <w:lang w:val="ro-RO"/>
        </w:rPr>
        <w:t xml:space="preserve"> </w:t>
      </w:r>
      <w:r w:rsidRPr="00C01A56">
        <w:rPr>
          <w:lang w:val="ro-RO"/>
        </w:rPr>
        <w:t xml:space="preserve">doi </w:t>
      </w:r>
      <w:r w:rsidR="001F3D73">
        <w:rPr>
          <w:lang w:val="ro-RO"/>
        </w:rPr>
        <w:t>judecători</w:t>
      </w:r>
      <w:r w:rsidRPr="00C01A56">
        <w:rPr>
          <w:lang w:val="ro-RO"/>
        </w:rPr>
        <w:t>, însă p</w:t>
      </w:r>
      <w:r w:rsidR="00206C44">
        <w:rPr>
          <w:lang w:val="ro-RO"/>
        </w:rPr>
        <w:t>rin h</w:t>
      </w:r>
      <w:r w:rsidRPr="00C01A56">
        <w:rPr>
          <w:lang w:val="ro-RO"/>
        </w:rPr>
        <w:t>otărârile nr. 954/16.09.2016 şi nr. 955/16.09.2016, Secţia pentru judecători a constatat că niciunul dintre candidaţi nu a întrunit majoritatea voturilor în vederea înaintării către Preşedintele României a propunerii de numire.</w:t>
      </w:r>
    </w:p>
    <w:p w:rsidR="00C01A56" w:rsidRPr="002177C4" w:rsidRDefault="00C01A56" w:rsidP="002177C4">
      <w:pPr>
        <w:pStyle w:val="Default"/>
        <w:widowControl w:val="0"/>
        <w:ind w:firstLine="708"/>
        <w:jc w:val="both"/>
        <w:rPr>
          <w:rFonts w:ascii="Calibri" w:hAnsi="Calibri"/>
        </w:rPr>
      </w:pPr>
      <w:r w:rsidRPr="00C01A56">
        <w:rPr>
          <w:rFonts w:ascii="Calibri" w:hAnsi="Calibri"/>
        </w:rPr>
        <w:t xml:space="preserve">În acest context, prin Hotărârea nr. 957/19.09.2016, Secţia pentru judecători a Consiliului Superior al Magistraturii a stabilit calendarul estimativ pentru </w:t>
      </w:r>
      <w:r w:rsidRPr="00283F74">
        <w:rPr>
          <w:rFonts w:ascii="Calibri" w:hAnsi="Calibri"/>
          <w:b/>
          <w:i/>
        </w:rPr>
        <w:t xml:space="preserve">reluarea procedurii de ocupare a funcţiei de vicepreşedinte al Înaltei Curţi de Casaţie şi Justiţie </w:t>
      </w:r>
      <w:r w:rsidRPr="00C01A56">
        <w:rPr>
          <w:rFonts w:ascii="Calibri" w:hAnsi="Calibri"/>
        </w:rPr>
        <w:t xml:space="preserve">şi </w:t>
      </w:r>
      <w:r w:rsidRPr="00C01A56">
        <w:rPr>
          <w:rFonts w:ascii="Calibri" w:hAnsi="Calibri"/>
          <w:bCs/>
        </w:rPr>
        <w:t>a hotărât publicarea pe site-ul Consiliului Superior al Magistraturii a proiectelor candidaţilor.</w:t>
      </w:r>
    </w:p>
    <w:p w:rsidR="00C01A56" w:rsidRPr="00C01A56" w:rsidRDefault="00331F42" w:rsidP="00AE2D17">
      <w:pPr>
        <w:widowControl w:val="0"/>
        <w:ind w:firstLine="708"/>
        <w:jc w:val="both"/>
        <w:rPr>
          <w:lang w:val="ro-RO"/>
        </w:rPr>
      </w:pPr>
      <w:r>
        <w:rPr>
          <w:lang w:val="ro-RO"/>
        </w:rPr>
        <w:t xml:space="preserve">Pentru </w:t>
      </w:r>
      <w:r w:rsidR="00C01A56" w:rsidRPr="00C01A56">
        <w:rPr>
          <w:lang w:val="ro-RO"/>
        </w:rPr>
        <w:t>această funcţie de c</w:t>
      </w:r>
      <w:r w:rsidR="00AA47D5">
        <w:rPr>
          <w:lang w:val="ro-RO"/>
        </w:rPr>
        <w:t>onducere şi-a depus candidatura</w:t>
      </w:r>
      <w:r w:rsidR="00C01A56" w:rsidRPr="00C01A56">
        <w:rPr>
          <w:lang w:val="ro-RO"/>
        </w:rPr>
        <w:t xml:space="preserve"> </w:t>
      </w:r>
      <w:r w:rsidR="00AE2D17">
        <w:rPr>
          <w:lang w:val="ro-RO"/>
        </w:rPr>
        <w:t>un judecător, care</w:t>
      </w:r>
      <w:r w:rsidR="00C01A56" w:rsidRPr="00C01A56">
        <w:rPr>
          <w:lang w:val="ro-RO"/>
        </w:rPr>
        <w:t xml:space="preserve"> a fost intervievat de Secţia pentru judecători a Consiliului, iar prin Hotărârea nr. 1356/14.11.2016, Secţia </w:t>
      </w:r>
      <w:r w:rsidR="00350D63">
        <w:rPr>
          <w:lang w:val="ro-RO"/>
        </w:rPr>
        <w:t>a propus Preşedintelui României</w:t>
      </w:r>
      <w:r w:rsidR="00C01A56" w:rsidRPr="00C01A56">
        <w:rPr>
          <w:lang w:val="ro-RO"/>
        </w:rPr>
        <w:t xml:space="preserve"> numire</w:t>
      </w:r>
      <w:r w:rsidR="00350D63">
        <w:rPr>
          <w:lang w:val="ro-RO"/>
        </w:rPr>
        <w:t>a</w:t>
      </w:r>
      <w:r w:rsidR="00C01A56" w:rsidRPr="00C01A56">
        <w:rPr>
          <w:lang w:val="ro-RO"/>
        </w:rPr>
        <w:t xml:space="preserve"> în funcţia de vicepreşedinte al Înalt</w:t>
      </w:r>
      <w:r w:rsidR="00350D63">
        <w:rPr>
          <w:lang w:val="ro-RO"/>
        </w:rPr>
        <w:t>ei Curţi de Casaţie şi Justiţie</w:t>
      </w:r>
      <w:r w:rsidR="00C01A56" w:rsidRPr="00C01A56">
        <w:rPr>
          <w:lang w:val="ro-RO"/>
        </w:rPr>
        <w:t xml:space="preserve"> a judecătorului menţio</w:t>
      </w:r>
      <w:r w:rsidR="00EA04F3">
        <w:rPr>
          <w:lang w:val="ro-RO"/>
        </w:rPr>
        <w:t xml:space="preserve">nat, pentru o perioadă de 3 ani, fiind emis decretul </w:t>
      </w:r>
      <w:r w:rsidR="00350D63">
        <w:rPr>
          <w:lang w:val="ro-RO"/>
        </w:rPr>
        <w:t>Preşedintelui</w:t>
      </w:r>
      <w:r w:rsidR="00EA04F3" w:rsidRPr="00C01A56">
        <w:rPr>
          <w:lang w:val="ro-RO"/>
        </w:rPr>
        <w:t xml:space="preserve"> României</w:t>
      </w:r>
      <w:r w:rsidR="00EA04F3">
        <w:rPr>
          <w:lang w:val="ro-RO"/>
        </w:rPr>
        <w:t xml:space="preserve"> în acest sens.</w:t>
      </w:r>
    </w:p>
    <w:p w:rsidR="00C01A56" w:rsidRPr="00C01A56" w:rsidRDefault="00C01A56" w:rsidP="00C01A56">
      <w:pPr>
        <w:pStyle w:val="Default"/>
        <w:widowControl w:val="0"/>
        <w:ind w:firstLine="708"/>
        <w:jc w:val="both"/>
        <w:rPr>
          <w:rFonts w:ascii="Calibri" w:hAnsi="Calibri"/>
          <w:color w:val="auto"/>
        </w:rPr>
      </w:pPr>
      <w:r w:rsidRPr="00C01A56">
        <w:rPr>
          <w:rFonts w:ascii="Calibri" w:hAnsi="Calibri"/>
        </w:rPr>
        <w:t xml:space="preserve">Prin Hotărârea nr. 949/19.09.2016, Secţia pentru judecători a aprobat calendarul estimativ privind declanşarea procedurii de ocupare a </w:t>
      </w:r>
      <w:r w:rsidRPr="00283F74">
        <w:rPr>
          <w:rFonts w:ascii="Calibri" w:hAnsi="Calibri"/>
          <w:b/>
          <w:i/>
        </w:rPr>
        <w:t>celei de a doua funcţii de vicepreşedinte din cadrul instanţei supreme,</w:t>
      </w:r>
      <w:r w:rsidR="00EC1C9E">
        <w:rPr>
          <w:rFonts w:ascii="Calibri" w:hAnsi="Calibri"/>
        </w:rPr>
        <w:t xml:space="preserve"> </w:t>
      </w:r>
      <w:r w:rsidR="007752D3">
        <w:rPr>
          <w:rFonts w:ascii="Calibri" w:hAnsi="Calibri"/>
        </w:rPr>
        <w:t xml:space="preserve">devenită </w:t>
      </w:r>
      <w:r w:rsidRPr="00C01A56">
        <w:rPr>
          <w:rFonts w:ascii="Calibri" w:hAnsi="Calibri"/>
        </w:rPr>
        <w:t>vacant</w:t>
      </w:r>
      <w:r w:rsidR="007752D3">
        <w:rPr>
          <w:rFonts w:ascii="Calibri" w:hAnsi="Calibri"/>
        </w:rPr>
        <w:t>ă</w:t>
      </w:r>
      <w:r w:rsidR="00A61741">
        <w:rPr>
          <w:rFonts w:ascii="Calibri" w:hAnsi="Calibri"/>
        </w:rPr>
        <w:t xml:space="preserve"> la </w:t>
      </w:r>
      <w:r w:rsidRPr="00C01A56">
        <w:rPr>
          <w:rFonts w:ascii="Calibri" w:hAnsi="Calibri"/>
        </w:rPr>
        <w:t xml:space="preserve">20.11.2016 şi </w:t>
      </w:r>
      <w:r w:rsidRPr="00C01A56">
        <w:rPr>
          <w:rFonts w:ascii="Calibri" w:hAnsi="Calibri"/>
          <w:bCs/>
        </w:rPr>
        <w:t>a hotărât publicarea pe site-ul Consiliului Superior al Magistraturii a proiectelor candidaţilor.</w:t>
      </w:r>
    </w:p>
    <w:p w:rsidR="00C01A56" w:rsidRPr="00C01A56" w:rsidRDefault="00C01A56" w:rsidP="00350D63">
      <w:pPr>
        <w:widowControl w:val="0"/>
        <w:ind w:firstLine="708"/>
        <w:jc w:val="both"/>
        <w:rPr>
          <w:lang w:val="ro-RO"/>
        </w:rPr>
      </w:pPr>
      <w:r w:rsidRPr="00C01A56">
        <w:rPr>
          <w:lang w:val="ro-RO"/>
        </w:rPr>
        <w:t>Pentru această funcţie de conducere şi-a depus candidatura</w:t>
      </w:r>
      <w:r w:rsidR="00AA47D5">
        <w:rPr>
          <w:lang w:val="ro-RO"/>
        </w:rPr>
        <w:t xml:space="preserve"> </w:t>
      </w:r>
      <w:r w:rsidR="00350D63">
        <w:rPr>
          <w:lang w:val="ro-RO"/>
        </w:rPr>
        <w:t xml:space="preserve">un judecător, care </w:t>
      </w:r>
      <w:r w:rsidR="001F3D73">
        <w:rPr>
          <w:lang w:val="ro-RO"/>
        </w:rPr>
        <w:t>a fost intervievat</w:t>
      </w:r>
      <w:r w:rsidRPr="00C01A56">
        <w:rPr>
          <w:lang w:val="ro-RO"/>
        </w:rPr>
        <w:t xml:space="preserve"> de Secţia pentru judecători a Consiliului, iar prin Hotărârea nr. 1357/14.11.2016, Secţia </w:t>
      </w:r>
      <w:r w:rsidR="00350D63">
        <w:rPr>
          <w:lang w:val="ro-RO"/>
        </w:rPr>
        <w:t>a propus Preşedintelui României</w:t>
      </w:r>
      <w:r w:rsidR="00350D63" w:rsidRPr="00C01A56">
        <w:rPr>
          <w:lang w:val="ro-RO"/>
        </w:rPr>
        <w:t xml:space="preserve"> numire</w:t>
      </w:r>
      <w:r w:rsidR="00350D63">
        <w:rPr>
          <w:lang w:val="ro-RO"/>
        </w:rPr>
        <w:t>a</w:t>
      </w:r>
      <w:r w:rsidR="00350D63" w:rsidRPr="00C01A56">
        <w:rPr>
          <w:lang w:val="ro-RO"/>
        </w:rPr>
        <w:t xml:space="preserve"> în funcţia de vicepreşedinte al Înalt</w:t>
      </w:r>
      <w:r w:rsidR="00350D63">
        <w:rPr>
          <w:lang w:val="ro-RO"/>
        </w:rPr>
        <w:t>ei Curţi de Casaţie şi Justiţie</w:t>
      </w:r>
      <w:r w:rsidR="00350D63" w:rsidRPr="00C01A56">
        <w:rPr>
          <w:lang w:val="ro-RO"/>
        </w:rPr>
        <w:t xml:space="preserve"> a judecătorului menţio</w:t>
      </w:r>
      <w:r w:rsidR="00350D63">
        <w:rPr>
          <w:lang w:val="ro-RO"/>
        </w:rPr>
        <w:t>nat, pentru o perioadă de 3 ani, fiind emis decretul Preşedintelui</w:t>
      </w:r>
      <w:r w:rsidR="00350D63" w:rsidRPr="00C01A56">
        <w:rPr>
          <w:lang w:val="ro-RO"/>
        </w:rPr>
        <w:t xml:space="preserve"> României</w:t>
      </w:r>
      <w:r w:rsidR="00350D63">
        <w:rPr>
          <w:lang w:val="ro-RO"/>
        </w:rPr>
        <w:t xml:space="preserve"> în acest sens.</w:t>
      </w:r>
    </w:p>
    <w:p w:rsidR="00C01A56" w:rsidRPr="007B02BA" w:rsidRDefault="001F3D73" w:rsidP="007B02BA">
      <w:pPr>
        <w:pStyle w:val="Default"/>
        <w:widowControl w:val="0"/>
        <w:ind w:firstLine="708"/>
        <w:jc w:val="both"/>
        <w:rPr>
          <w:rFonts w:asciiTheme="minorHAnsi" w:hAnsiTheme="minorHAnsi"/>
        </w:rPr>
      </w:pPr>
      <w:r w:rsidRPr="007B02BA">
        <w:rPr>
          <w:rFonts w:asciiTheme="minorHAnsi" w:hAnsiTheme="minorHAnsi"/>
        </w:rPr>
        <w:t>De asemenea, tot prin H</w:t>
      </w:r>
      <w:r w:rsidR="008906DB">
        <w:rPr>
          <w:rFonts w:asciiTheme="minorHAnsi" w:hAnsiTheme="minorHAnsi"/>
        </w:rPr>
        <w:t xml:space="preserve">otărârea nr. </w:t>
      </w:r>
      <w:r w:rsidR="00C01A56" w:rsidRPr="007B02BA">
        <w:rPr>
          <w:rFonts w:asciiTheme="minorHAnsi" w:hAnsiTheme="minorHAnsi"/>
        </w:rPr>
        <w:t xml:space="preserve">685/28.06.2016, Secţia pentru judecători a dispus </w:t>
      </w:r>
      <w:r w:rsidR="00C01A56" w:rsidRPr="007B02BA">
        <w:rPr>
          <w:rFonts w:asciiTheme="minorHAnsi" w:hAnsiTheme="minorHAnsi"/>
        </w:rPr>
        <w:lastRenderedPageBreak/>
        <w:t>aprobarea calendarului estimativ în vederea declanşării procedurii de</w:t>
      </w:r>
      <w:r w:rsidR="00C01A56" w:rsidRPr="007B02BA">
        <w:rPr>
          <w:rFonts w:asciiTheme="minorHAnsi" w:hAnsiTheme="minorHAnsi"/>
          <w:i/>
        </w:rPr>
        <w:t xml:space="preserve"> </w:t>
      </w:r>
      <w:r w:rsidR="00C01A56" w:rsidRPr="007B02BA">
        <w:rPr>
          <w:rFonts w:asciiTheme="minorHAnsi" w:hAnsiTheme="minorHAnsi"/>
        </w:rPr>
        <w:t xml:space="preserve">ocupare şi a </w:t>
      </w:r>
      <w:r w:rsidR="00C01A56" w:rsidRPr="007B02BA">
        <w:rPr>
          <w:rFonts w:asciiTheme="minorHAnsi" w:hAnsiTheme="minorHAnsi"/>
          <w:b/>
          <w:i/>
        </w:rPr>
        <w:t xml:space="preserve">funcţiei </w:t>
      </w:r>
      <w:r w:rsidR="00283F74" w:rsidRPr="007B02BA">
        <w:rPr>
          <w:rFonts w:asciiTheme="minorHAnsi" w:hAnsiTheme="minorHAnsi"/>
          <w:b/>
          <w:i/>
        </w:rPr>
        <w:t xml:space="preserve">de </w:t>
      </w:r>
      <w:r w:rsidR="00C01A56" w:rsidRPr="007B02BA">
        <w:rPr>
          <w:rFonts w:asciiTheme="minorHAnsi" w:hAnsiTheme="minorHAnsi"/>
          <w:b/>
          <w:i/>
        </w:rPr>
        <w:t xml:space="preserve">preşedinte al </w:t>
      </w:r>
      <w:r w:rsidR="00C01A56" w:rsidRPr="007B02BA">
        <w:rPr>
          <w:rStyle w:val="rvts4"/>
          <w:rFonts w:asciiTheme="minorHAnsi" w:hAnsiTheme="minorHAnsi"/>
          <w:b/>
          <w:i/>
          <w:bdr w:val="none" w:sz="0" w:space="0" w:color="auto" w:frame="1"/>
          <w:shd w:val="clear" w:color="auto" w:fill="FFFFFF"/>
        </w:rPr>
        <w:t>Secţiei I civile</w:t>
      </w:r>
      <w:r w:rsidR="00C01A56" w:rsidRPr="007B02BA">
        <w:rPr>
          <w:rFonts w:asciiTheme="minorHAnsi" w:hAnsiTheme="minorHAnsi"/>
          <w:b/>
          <w:i/>
        </w:rPr>
        <w:t xml:space="preserve"> din cadrul Înaltei Curţi de Casaţie şi Justiţie</w:t>
      </w:r>
      <w:r w:rsidRPr="007B02BA">
        <w:rPr>
          <w:rFonts w:asciiTheme="minorHAnsi" w:hAnsiTheme="minorHAnsi"/>
        </w:rPr>
        <w:t>, devenită vacantă la data de 17.09.2016</w:t>
      </w:r>
      <w:r w:rsidR="00C01A56" w:rsidRPr="007B02BA">
        <w:rPr>
          <w:rFonts w:asciiTheme="minorHAnsi" w:hAnsiTheme="minorHAnsi"/>
        </w:rPr>
        <w:t xml:space="preserve"> prin expirarea mandatului şi </w:t>
      </w:r>
      <w:r w:rsidR="00C01A56" w:rsidRPr="007B02BA">
        <w:rPr>
          <w:rFonts w:asciiTheme="minorHAnsi" w:hAnsiTheme="minorHAnsi"/>
          <w:bCs/>
        </w:rPr>
        <w:t>a hotărât publicarea pe site-ul Consiliului Superior al Magistraturii a proiectelor candidaţilor.</w:t>
      </w:r>
      <w:r w:rsidR="00D6058D">
        <w:rPr>
          <w:rFonts w:asciiTheme="minorHAnsi" w:hAnsiTheme="minorHAnsi"/>
          <w:bCs/>
        </w:rPr>
        <w:t xml:space="preserve"> </w:t>
      </w:r>
      <w:r w:rsidR="00C01A56" w:rsidRPr="007B02BA">
        <w:rPr>
          <w:rStyle w:val="rvts5"/>
          <w:rFonts w:asciiTheme="minorHAnsi" w:hAnsiTheme="minorHAnsi"/>
        </w:rPr>
        <w:t>În această procedură, pentru funcţia de</w:t>
      </w:r>
      <w:r w:rsidR="00C01A56" w:rsidRPr="007B02BA">
        <w:rPr>
          <w:rFonts w:asciiTheme="minorHAnsi" w:hAnsiTheme="minorHAnsi"/>
          <w:i/>
        </w:rPr>
        <w:t xml:space="preserve"> </w:t>
      </w:r>
      <w:r w:rsidR="00C01A56" w:rsidRPr="007B02BA">
        <w:rPr>
          <w:rFonts w:asciiTheme="minorHAnsi" w:hAnsiTheme="minorHAnsi"/>
        </w:rPr>
        <w:t xml:space="preserve">preşedinte al </w:t>
      </w:r>
      <w:r w:rsidR="00C01A56" w:rsidRPr="007B02BA">
        <w:rPr>
          <w:rStyle w:val="rvts4"/>
          <w:rFonts w:asciiTheme="minorHAnsi" w:hAnsiTheme="minorHAnsi"/>
          <w:bdr w:val="none" w:sz="0" w:space="0" w:color="auto" w:frame="1"/>
          <w:shd w:val="clear" w:color="auto" w:fill="FFFFFF"/>
        </w:rPr>
        <w:t>Secţiei I civile</w:t>
      </w:r>
      <w:r w:rsidR="00C01A56" w:rsidRPr="007B02BA">
        <w:rPr>
          <w:rFonts w:asciiTheme="minorHAnsi" w:hAnsiTheme="minorHAnsi"/>
        </w:rPr>
        <w:t xml:space="preserve"> din cadrul Înaltei Curţi de Casaţie şi Justiţie nu s-au înregistrat candidaturi.</w:t>
      </w:r>
    </w:p>
    <w:p w:rsidR="00C01A56" w:rsidRPr="00D6058D" w:rsidRDefault="00533991" w:rsidP="007B02BA">
      <w:pPr>
        <w:pStyle w:val="Default"/>
        <w:widowControl w:val="0"/>
        <w:ind w:firstLine="708"/>
        <w:jc w:val="both"/>
        <w:rPr>
          <w:rStyle w:val="rvts5"/>
          <w:rFonts w:ascii="Calibri" w:hAnsi="Calibri"/>
          <w:color w:val="auto"/>
        </w:rPr>
      </w:pPr>
      <w:r>
        <w:rPr>
          <w:rFonts w:ascii="Calibri" w:hAnsi="Calibri"/>
        </w:rPr>
        <w:t xml:space="preserve">Ulterior, </w:t>
      </w:r>
      <w:r w:rsidR="0005652F">
        <w:rPr>
          <w:rFonts w:ascii="Calibri" w:hAnsi="Calibri"/>
        </w:rPr>
        <w:t xml:space="preserve">prin Hotărârea nr. </w:t>
      </w:r>
      <w:r w:rsidR="00C01A56" w:rsidRPr="00C01A56">
        <w:rPr>
          <w:rFonts w:ascii="Calibri" w:hAnsi="Calibri"/>
        </w:rPr>
        <w:t>948/08.09.2016, Secţia pentru judecători a decis reluarea procedurii de ocupare a funcţiei de preşedinte al Secţiei I civile a Înaltei Curţi de Casaţie şi Justiţie şi a stabilit calendarul estimativ pentru ocuparea acestei funcţii</w:t>
      </w:r>
      <w:r w:rsidR="00C01A56" w:rsidRPr="00822E6D">
        <w:rPr>
          <w:rFonts w:ascii="Calibri" w:hAnsi="Calibri"/>
          <w:bCs/>
        </w:rPr>
        <w:t>.</w:t>
      </w:r>
      <w:r w:rsidR="007B02BA">
        <w:rPr>
          <w:rFonts w:ascii="Calibri" w:hAnsi="Calibri"/>
          <w:bCs/>
        </w:rPr>
        <w:t xml:space="preserve"> </w:t>
      </w:r>
      <w:r w:rsidR="00C01A56" w:rsidRPr="00D6058D">
        <w:rPr>
          <w:rStyle w:val="rvts5"/>
          <w:rFonts w:asciiTheme="minorHAnsi" w:hAnsiTheme="minorHAnsi"/>
        </w:rPr>
        <w:t>Nici în cadrul acestei proceduri nu au fost înregistrate candidaturi.</w:t>
      </w:r>
    </w:p>
    <w:p w:rsidR="00C01A56" w:rsidRPr="0090011C" w:rsidRDefault="00C01A56" w:rsidP="007B02BA">
      <w:pPr>
        <w:pStyle w:val="Default"/>
        <w:widowControl w:val="0"/>
        <w:ind w:firstLine="708"/>
        <w:jc w:val="both"/>
        <w:rPr>
          <w:rFonts w:asciiTheme="minorHAnsi" w:hAnsiTheme="minorHAnsi"/>
        </w:rPr>
      </w:pPr>
      <w:r w:rsidRPr="001032EB">
        <w:rPr>
          <w:rFonts w:asciiTheme="minorHAnsi" w:hAnsiTheme="minorHAnsi"/>
        </w:rPr>
        <w:t>În acest context, prin Hotărârea nr. 1019/25.10.2016, Secţia pentru judecători a Consiliului Superior al Magistraturii a decis reluarea procedurii de ocupare a funcţiei de preşedinte al Secţiei I civile a Înaltei</w:t>
      </w:r>
      <w:r w:rsidR="00860B6D">
        <w:rPr>
          <w:rFonts w:asciiTheme="minorHAnsi" w:hAnsiTheme="minorHAnsi"/>
        </w:rPr>
        <w:t xml:space="preserve"> Curţi de Casaţie şi Justiţie</w:t>
      </w:r>
      <w:r w:rsidR="001032EB" w:rsidRPr="001032EB">
        <w:rPr>
          <w:rFonts w:asciiTheme="minorHAnsi" w:hAnsiTheme="minorHAnsi"/>
          <w:bCs/>
        </w:rPr>
        <w:t>.</w:t>
      </w:r>
      <w:r w:rsidR="003E283A">
        <w:rPr>
          <w:rFonts w:asciiTheme="minorHAnsi" w:hAnsiTheme="minorHAnsi"/>
          <w:bCs/>
        </w:rPr>
        <w:t xml:space="preserve"> </w:t>
      </w:r>
      <w:r w:rsidR="003E283A" w:rsidRPr="0090011C">
        <w:rPr>
          <w:rFonts w:asciiTheme="minorHAnsi" w:hAnsiTheme="minorHAnsi"/>
          <w:bCs/>
        </w:rPr>
        <w:t>Până la împlinirea t</w:t>
      </w:r>
      <w:r w:rsidRPr="0090011C">
        <w:rPr>
          <w:rFonts w:asciiTheme="minorHAnsi" w:hAnsiTheme="minorHAnsi"/>
          <w:bCs/>
        </w:rPr>
        <w:t>ermenul</w:t>
      </w:r>
      <w:r w:rsidR="003E283A" w:rsidRPr="0090011C">
        <w:rPr>
          <w:rFonts w:asciiTheme="minorHAnsi" w:hAnsiTheme="minorHAnsi"/>
          <w:bCs/>
        </w:rPr>
        <w:t>ui</w:t>
      </w:r>
      <w:r w:rsidRPr="0090011C">
        <w:rPr>
          <w:rFonts w:asciiTheme="minorHAnsi" w:hAnsiTheme="minorHAnsi"/>
          <w:bCs/>
        </w:rPr>
        <w:t xml:space="preserve"> limită pentru depunerea candidaturilor</w:t>
      </w:r>
      <w:r w:rsidR="003E283A" w:rsidRPr="0090011C">
        <w:rPr>
          <w:rFonts w:asciiTheme="minorHAnsi" w:hAnsiTheme="minorHAnsi"/>
          <w:bCs/>
        </w:rPr>
        <w:t>, care</w:t>
      </w:r>
      <w:r w:rsidRPr="0090011C">
        <w:rPr>
          <w:rFonts w:asciiTheme="minorHAnsi" w:hAnsiTheme="minorHAnsi"/>
          <w:bCs/>
        </w:rPr>
        <w:t xml:space="preserve"> </w:t>
      </w:r>
      <w:r w:rsidR="003E283A" w:rsidRPr="0090011C">
        <w:rPr>
          <w:rFonts w:asciiTheme="minorHAnsi" w:hAnsiTheme="minorHAnsi"/>
          <w:bCs/>
        </w:rPr>
        <w:t xml:space="preserve">a fost </w:t>
      </w:r>
      <w:r w:rsidRPr="0090011C">
        <w:rPr>
          <w:rFonts w:asciiTheme="minorHAnsi" w:hAnsiTheme="minorHAnsi"/>
          <w:bCs/>
        </w:rPr>
        <w:t>28.11.2016</w:t>
      </w:r>
      <w:r w:rsidR="003E283A" w:rsidRPr="0090011C">
        <w:rPr>
          <w:rFonts w:asciiTheme="minorHAnsi" w:hAnsiTheme="minorHAnsi"/>
          <w:bCs/>
        </w:rPr>
        <w:t>, nu s-a depus nicio candidatură</w:t>
      </w:r>
      <w:r w:rsidRPr="0090011C">
        <w:rPr>
          <w:rFonts w:asciiTheme="minorHAnsi" w:hAnsiTheme="minorHAnsi"/>
          <w:bCs/>
        </w:rPr>
        <w:t>.</w:t>
      </w:r>
    </w:p>
    <w:p w:rsidR="00F006CE" w:rsidRDefault="00283F74" w:rsidP="00F006CE">
      <w:pPr>
        <w:widowControl w:val="0"/>
        <w:ind w:firstLine="708"/>
        <w:jc w:val="both"/>
        <w:rPr>
          <w:lang w:val="ro-RO"/>
        </w:rPr>
      </w:pPr>
      <w:r w:rsidRPr="001032EB">
        <w:rPr>
          <w:rStyle w:val="rvts5"/>
          <w:rFonts w:asciiTheme="minorHAnsi" w:hAnsiTheme="minorHAnsi"/>
          <w:lang w:val="ro-RO"/>
        </w:rPr>
        <w:t>În egală măsură</w:t>
      </w:r>
      <w:r w:rsidR="00C01A56" w:rsidRPr="001032EB">
        <w:rPr>
          <w:rStyle w:val="rvts5"/>
          <w:rFonts w:asciiTheme="minorHAnsi" w:hAnsiTheme="minorHAnsi"/>
          <w:lang w:val="ro-RO"/>
        </w:rPr>
        <w:t>, p</w:t>
      </w:r>
      <w:r w:rsidR="00C01A56" w:rsidRPr="001032EB">
        <w:rPr>
          <w:rFonts w:asciiTheme="minorHAnsi" w:hAnsiTheme="minorHAnsi"/>
          <w:lang w:val="ro-RO"/>
        </w:rPr>
        <w:t>r</w:t>
      </w:r>
      <w:r w:rsidR="00350D4A">
        <w:rPr>
          <w:rFonts w:asciiTheme="minorHAnsi" w:hAnsiTheme="minorHAnsi"/>
          <w:lang w:val="ro-RO"/>
        </w:rPr>
        <w:t xml:space="preserve">in </w:t>
      </w:r>
      <w:r w:rsidR="007B02BA">
        <w:rPr>
          <w:rFonts w:asciiTheme="minorHAnsi" w:hAnsiTheme="minorHAnsi"/>
          <w:lang w:val="ro-RO"/>
        </w:rPr>
        <w:t>Hotărârea nr. 953/08.09.2016, a Secţia</w:t>
      </w:r>
      <w:r w:rsidR="00C01A56" w:rsidRPr="001032EB">
        <w:rPr>
          <w:rFonts w:asciiTheme="minorHAnsi" w:hAnsiTheme="minorHAnsi"/>
          <w:lang w:val="ro-RO"/>
        </w:rPr>
        <w:t xml:space="preserve"> pentru judecători </w:t>
      </w:r>
      <w:r w:rsidR="00C01A56" w:rsidRPr="001032EB">
        <w:rPr>
          <w:rFonts w:asciiTheme="minorHAnsi" w:hAnsiTheme="minorHAnsi"/>
          <w:lang w:val="ro-RO" w:eastAsia="ro-RO"/>
        </w:rPr>
        <w:t xml:space="preserve">a decis </w:t>
      </w:r>
      <w:r w:rsidR="00C01A56" w:rsidRPr="001032EB">
        <w:rPr>
          <w:rFonts w:asciiTheme="minorHAnsi" w:hAnsiTheme="minorHAnsi"/>
          <w:lang w:val="ro-RO"/>
        </w:rPr>
        <w:t xml:space="preserve">declanşarea procedurii de ocupare a </w:t>
      </w:r>
      <w:r w:rsidR="00C01A56" w:rsidRPr="001032EB">
        <w:rPr>
          <w:rFonts w:asciiTheme="minorHAnsi" w:hAnsiTheme="minorHAnsi"/>
          <w:b/>
          <w:i/>
          <w:lang w:val="ro-RO"/>
        </w:rPr>
        <w:t>funcţie</w:t>
      </w:r>
      <w:r w:rsidR="005324DF" w:rsidRPr="001032EB">
        <w:rPr>
          <w:rFonts w:asciiTheme="minorHAnsi" w:hAnsiTheme="minorHAnsi"/>
          <w:b/>
          <w:i/>
          <w:lang w:val="ro-RO"/>
        </w:rPr>
        <w:t>i de preşedinte al Secţiei a II-</w:t>
      </w:r>
      <w:r w:rsidR="00C01A56" w:rsidRPr="001032EB">
        <w:rPr>
          <w:rFonts w:asciiTheme="minorHAnsi" w:hAnsiTheme="minorHAnsi"/>
          <w:b/>
          <w:i/>
          <w:lang w:val="ro-RO"/>
        </w:rPr>
        <w:t xml:space="preserve">a civile a </w:t>
      </w:r>
      <w:r w:rsidR="00C01A56" w:rsidRPr="001032EB">
        <w:rPr>
          <w:rFonts w:asciiTheme="minorHAnsi" w:hAnsiTheme="minorHAnsi"/>
          <w:b/>
          <w:i/>
          <w:lang w:val="ro-RO" w:eastAsia="ro-RO"/>
        </w:rPr>
        <w:t>Înaltei Curţi de Casaţie şi Justiţie</w:t>
      </w:r>
      <w:r w:rsidR="00C01A56" w:rsidRPr="001032EB">
        <w:rPr>
          <w:rFonts w:asciiTheme="minorHAnsi" w:hAnsiTheme="minorHAnsi"/>
          <w:lang w:val="ro-RO" w:eastAsia="ro-RO"/>
        </w:rPr>
        <w:t xml:space="preserve">, </w:t>
      </w:r>
      <w:r w:rsidR="007B02BA">
        <w:rPr>
          <w:rFonts w:asciiTheme="minorHAnsi" w:hAnsiTheme="minorHAnsi"/>
          <w:lang w:val="ro-RO" w:eastAsia="ro-RO"/>
        </w:rPr>
        <w:t>devenită vacantă ca urmare a</w:t>
      </w:r>
      <w:r w:rsidR="007B02BA">
        <w:rPr>
          <w:lang w:val="ro-RO" w:eastAsia="ro-RO"/>
        </w:rPr>
        <w:t xml:space="preserve"> pensionării</w:t>
      </w:r>
      <w:r w:rsidR="00532806">
        <w:rPr>
          <w:lang w:val="ro-RO" w:eastAsia="ro-RO"/>
        </w:rPr>
        <w:t xml:space="preserve">, </w:t>
      </w:r>
      <w:r w:rsidR="00C01A56" w:rsidRPr="00C01A56">
        <w:rPr>
          <w:lang w:val="ro-RO" w:eastAsia="ro-RO"/>
        </w:rPr>
        <w:t>a stabilit</w:t>
      </w:r>
      <w:r w:rsidR="00C01A56" w:rsidRPr="00C01A56">
        <w:rPr>
          <w:lang w:val="ro-RO"/>
        </w:rPr>
        <w:t xml:space="preserve"> calendarul estimativ </w:t>
      </w:r>
      <w:r w:rsidR="00532806">
        <w:rPr>
          <w:lang w:val="ro-RO"/>
        </w:rPr>
        <w:t xml:space="preserve">pentru ocuparea acestei funcţii </w:t>
      </w:r>
      <w:r w:rsidR="00532806" w:rsidRPr="001032EB">
        <w:rPr>
          <w:rFonts w:asciiTheme="minorHAnsi" w:hAnsiTheme="minorHAnsi"/>
        </w:rPr>
        <w:t xml:space="preserve">şi </w:t>
      </w:r>
      <w:r w:rsidR="00532806" w:rsidRPr="001032EB">
        <w:rPr>
          <w:rFonts w:asciiTheme="minorHAnsi" w:hAnsiTheme="minorHAnsi"/>
          <w:bCs/>
        </w:rPr>
        <w:t>a hotărât publicarea pe site-ul Consiliului Superior al Magistraturii a proiectelor candidaţilor.</w:t>
      </w:r>
      <w:r w:rsidR="00C01A56" w:rsidRPr="00C01A56">
        <w:rPr>
          <w:lang w:val="ro-RO"/>
        </w:rPr>
        <w:t xml:space="preserve"> </w:t>
      </w:r>
    </w:p>
    <w:p w:rsidR="00C01A56" w:rsidRPr="00787FBF" w:rsidRDefault="00F006CE" w:rsidP="00787FBF">
      <w:pPr>
        <w:widowControl w:val="0"/>
        <w:ind w:firstLine="708"/>
        <w:jc w:val="both"/>
        <w:rPr>
          <w:lang w:val="ro-RO"/>
        </w:rPr>
      </w:pPr>
      <w:r w:rsidRPr="00C01A56">
        <w:rPr>
          <w:lang w:val="ro-RO"/>
        </w:rPr>
        <w:t>Pentru această funcţ</w:t>
      </w:r>
      <w:r w:rsidR="00BC4392">
        <w:rPr>
          <w:lang w:val="ro-RO"/>
        </w:rPr>
        <w:t xml:space="preserve">ie de </w:t>
      </w:r>
      <w:r w:rsidRPr="00C01A56">
        <w:rPr>
          <w:lang w:val="ro-RO"/>
        </w:rPr>
        <w:t>conducere şi-a depus candidatura</w:t>
      </w:r>
      <w:r>
        <w:rPr>
          <w:lang w:val="ro-RO"/>
        </w:rPr>
        <w:t xml:space="preserve"> un judecător, care a fost intervievat</w:t>
      </w:r>
      <w:r w:rsidRPr="00C01A56">
        <w:rPr>
          <w:lang w:val="ro-RO"/>
        </w:rPr>
        <w:t xml:space="preserve"> de Secţia pentru judecători a Consiliului</w:t>
      </w:r>
      <w:r>
        <w:rPr>
          <w:lang w:val="ro-RO"/>
        </w:rPr>
        <w:t xml:space="preserve"> la data de 29.11.2016</w:t>
      </w:r>
      <w:r w:rsidRPr="00C01A56">
        <w:rPr>
          <w:lang w:val="ro-RO"/>
        </w:rPr>
        <w:t xml:space="preserve">, iar prin Hotărârea nr. </w:t>
      </w:r>
      <w:r>
        <w:rPr>
          <w:lang w:val="ro-RO"/>
        </w:rPr>
        <w:t>1633</w:t>
      </w:r>
      <w:r w:rsidRPr="00C01A56">
        <w:rPr>
          <w:lang w:val="ro-RO"/>
        </w:rPr>
        <w:t>/</w:t>
      </w:r>
      <w:r>
        <w:rPr>
          <w:lang w:val="ro-RO"/>
        </w:rPr>
        <w:t>29</w:t>
      </w:r>
      <w:r w:rsidRPr="00C01A56">
        <w:rPr>
          <w:lang w:val="ro-RO"/>
        </w:rPr>
        <w:t xml:space="preserve">.11.2016, </w:t>
      </w:r>
      <w:r w:rsidR="00787FBF">
        <w:rPr>
          <w:lang w:val="ro-RO"/>
        </w:rPr>
        <w:t>s-</w:t>
      </w:r>
      <w:r>
        <w:rPr>
          <w:lang w:val="ro-RO"/>
        </w:rPr>
        <w:t>a propus Preşedintelui României</w:t>
      </w:r>
      <w:r w:rsidRPr="00C01A56">
        <w:rPr>
          <w:lang w:val="ro-RO"/>
        </w:rPr>
        <w:t xml:space="preserve"> numire</w:t>
      </w:r>
      <w:r>
        <w:rPr>
          <w:lang w:val="ro-RO"/>
        </w:rPr>
        <w:t>a</w:t>
      </w:r>
      <w:r w:rsidRPr="00C01A56">
        <w:rPr>
          <w:lang w:val="ro-RO"/>
        </w:rPr>
        <w:t xml:space="preserve"> </w:t>
      </w:r>
      <w:r>
        <w:rPr>
          <w:lang w:val="ro-RO"/>
        </w:rPr>
        <w:t xml:space="preserve">candidatei în funcţia de </w:t>
      </w:r>
      <w:r w:rsidRPr="00F006CE">
        <w:rPr>
          <w:rFonts w:asciiTheme="minorHAnsi" w:hAnsiTheme="minorHAnsi"/>
          <w:lang w:val="ro-RO"/>
        </w:rPr>
        <w:t>preşedinte al Secţiei a II-a civile</w:t>
      </w:r>
      <w:r>
        <w:rPr>
          <w:lang w:val="ro-RO"/>
        </w:rPr>
        <w:t>, pentru o perioadă de 3 ani, fiind emis decretul Preşedintelui</w:t>
      </w:r>
      <w:r w:rsidRPr="00C01A56">
        <w:rPr>
          <w:lang w:val="ro-RO"/>
        </w:rPr>
        <w:t xml:space="preserve"> României</w:t>
      </w:r>
      <w:r>
        <w:rPr>
          <w:lang w:val="ro-RO"/>
        </w:rPr>
        <w:t xml:space="preserve"> în acest sens.</w:t>
      </w:r>
    </w:p>
    <w:p w:rsidR="000F6983" w:rsidRPr="000F6983" w:rsidRDefault="000F6983" w:rsidP="000F6983">
      <w:pPr>
        <w:widowControl w:val="0"/>
        <w:ind w:firstLine="708"/>
        <w:jc w:val="both"/>
        <w:rPr>
          <w:b/>
          <w:bCs/>
        </w:rPr>
      </w:pPr>
      <w:r w:rsidRPr="000F6983">
        <w:rPr>
          <w:b/>
          <w:bCs/>
        </w:rPr>
        <w:t>În con</w:t>
      </w:r>
      <w:r w:rsidR="008906DB">
        <w:rPr>
          <w:b/>
          <w:bCs/>
        </w:rPr>
        <w:t>c</w:t>
      </w:r>
      <w:r w:rsidRPr="000F6983">
        <w:rPr>
          <w:b/>
          <w:bCs/>
        </w:rPr>
        <w:t xml:space="preserve">luzie, </w:t>
      </w:r>
      <w:r w:rsidR="00995980">
        <w:rPr>
          <w:b/>
          <w:bCs/>
        </w:rPr>
        <w:t>în anul de referinţă</w:t>
      </w:r>
      <w:r w:rsidRPr="000F6983">
        <w:rPr>
          <w:b/>
          <w:bCs/>
        </w:rPr>
        <w:t xml:space="preserve"> s-au ocupat </w:t>
      </w:r>
      <w:r w:rsidR="00787FBF">
        <w:rPr>
          <w:b/>
          <w:bCs/>
        </w:rPr>
        <w:t>toate funcţiile de conducere de la Înalta Curte de Casaţie şi Justiţie, cu excepţia celei de</w:t>
      </w:r>
      <w:r w:rsidRPr="000F6983">
        <w:rPr>
          <w:b/>
          <w:bCs/>
        </w:rPr>
        <w:t xml:space="preserve"> preşedinte </w:t>
      </w:r>
      <w:r w:rsidR="00787FBF">
        <w:rPr>
          <w:b/>
          <w:bCs/>
        </w:rPr>
        <w:t>al Secţiei I civile, pentru care nu s-au depus candidaturi</w:t>
      </w:r>
      <w:r w:rsidRPr="000F6983">
        <w:rPr>
          <w:b/>
          <w:bCs/>
        </w:rPr>
        <w:t>.</w:t>
      </w:r>
    </w:p>
    <w:p w:rsidR="00C01A56" w:rsidRPr="00C01A56" w:rsidRDefault="00C01A56" w:rsidP="00C01A56">
      <w:pPr>
        <w:autoSpaceDE w:val="0"/>
        <w:autoSpaceDN w:val="0"/>
        <w:adjustRightInd w:val="0"/>
        <w:ind w:firstLine="720"/>
        <w:jc w:val="both"/>
        <w:rPr>
          <w:lang w:val="ro-RO"/>
        </w:rPr>
      </w:pPr>
    </w:p>
    <w:p w:rsidR="00CC75A4" w:rsidRPr="00C01A56" w:rsidRDefault="00C01A56" w:rsidP="00CC75A4">
      <w:pPr>
        <w:pStyle w:val="Default"/>
        <w:ind w:firstLine="284"/>
        <w:jc w:val="both"/>
        <w:rPr>
          <w:rFonts w:ascii="Calibri" w:hAnsi="Calibri" w:cs="Calibri"/>
          <w:b/>
          <w:bCs/>
        </w:rPr>
      </w:pPr>
      <w:r w:rsidRPr="00206C44">
        <w:rPr>
          <w:rFonts w:ascii="Calibri" w:hAnsi="Calibri" w:cs="Calibri"/>
          <w:b/>
          <w:bCs/>
        </w:rPr>
        <w:t>I.2.</w:t>
      </w:r>
      <w:r w:rsidR="00206C44" w:rsidRPr="00206C44">
        <w:rPr>
          <w:rFonts w:ascii="Calibri" w:hAnsi="Calibri" w:cs="Calibri"/>
          <w:b/>
          <w:bCs/>
        </w:rPr>
        <w:t>2.</w:t>
      </w:r>
      <w:r w:rsidR="00206C44">
        <w:rPr>
          <w:rFonts w:ascii="Calibri" w:hAnsi="Calibri" w:cs="Calibri"/>
          <w:bCs/>
        </w:rPr>
        <w:t xml:space="preserve"> </w:t>
      </w:r>
      <w:r w:rsidRPr="00C01A56">
        <w:rPr>
          <w:rFonts w:ascii="Calibri" w:hAnsi="Calibri" w:cs="Calibri"/>
          <w:b/>
          <w:bCs/>
        </w:rPr>
        <w:t>Rolul Consiliului Superior al Magistraturii în procedura de ocupare a celor mai înalte funcţii din cadrul parchetelor</w:t>
      </w:r>
    </w:p>
    <w:p w:rsidR="00C01A56" w:rsidRPr="00C01A56" w:rsidRDefault="00C01A56" w:rsidP="00C01A56">
      <w:pPr>
        <w:pStyle w:val="Default"/>
        <w:ind w:firstLine="708"/>
        <w:jc w:val="both"/>
        <w:rPr>
          <w:rFonts w:ascii="Calibri" w:hAnsi="Calibri" w:cs="Calibri"/>
          <w:bCs/>
        </w:rPr>
      </w:pPr>
      <w:r w:rsidRPr="00C01A56">
        <w:rPr>
          <w:rFonts w:ascii="Calibri" w:hAnsi="Calibri" w:cs="Calibri"/>
          <w:bCs/>
        </w:rPr>
        <w:t>În conformitate cu dispoziţiile art.54 alin.</w:t>
      </w:r>
      <w:r w:rsidR="00206C44">
        <w:rPr>
          <w:rFonts w:ascii="Calibri" w:hAnsi="Calibri" w:cs="Calibri"/>
          <w:bCs/>
        </w:rPr>
        <w:t xml:space="preserve"> (</w:t>
      </w:r>
      <w:r w:rsidRPr="00C01A56">
        <w:rPr>
          <w:rFonts w:ascii="Calibri" w:hAnsi="Calibri" w:cs="Calibri"/>
          <w:bCs/>
        </w:rPr>
        <w:t>1</w:t>
      </w:r>
      <w:r w:rsidR="00206C44">
        <w:rPr>
          <w:rFonts w:ascii="Calibri" w:hAnsi="Calibri" w:cs="Calibri"/>
          <w:bCs/>
        </w:rPr>
        <w:t>)</w:t>
      </w:r>
      <w:r w:rsidRPr="00C01A56">
        <w:rPr>
          <w:rFonts w:ascii="Calibri" w:hAnsi="Calibri" w:cs="Calibri"/>
          <w:bCs/>
        </w:rPr>
        <w:t xml:space="preserve"> din Legea nr.</w:t>
      </w:r>
      <w:r w:rsidR="00206C44">
        <w:rPr>
          <w:rFonts w:ascii="Calibri" w:hAnsi="Calibri" w:cs="Calibri"/>
          <w:bCs/>
        </w:rPr>
        <w:t xml:space="preserve"> </w:t>
      </w:r>
      <w:r w:rsidRPr="00C01A56">
        <w:rPr>
          <w:rFonts w:ascii="Calibri" w:hAnsi="Calibri" w:cs="Calibri"/>
          <w:bCs/>
        </w:rPr>
        <w:t>303/2004</w:t>
      </w:r>
      <w:r w:rsidR="00206C44">
        <w:rPr>
          <w:rFonts w:ascii="Calibri" w:hAnsi="Calibri" w:cs="Calibri"/>
          <w:bCs/>
        </w:rPr>
        <w:t xml:space="preserve">, </w:t>
      </w:r>
      <w:r w:rsidRPr="00C01A56">
        <w:rPr>
          <w:rFonts w:ascii="Calibri" w:hAnsi="Calibri" w:cs="Calibri"/>
          <w:bCs/>
        </w:rPr>
        <w:t>republicată, cu modificările şi completările ulterioare, procurorul general al Parchetului de pe lângă Înalta Curte de Casaţie şi Justiţie, prim-adjunctul şi adjunctul acestuia, procurorul şef al Direcţiei Naţionale Anticorupţie, adjuncţii acestuia, procurorii şefi de secţie ai acestor parchete, precum şi procurorul şef al Direcţiei de Investigare a Infracţiunilor de Criminalitate Organizată şi Terorism şi adjuncţii acestora sunt numiţi de Preşedintele României, la propunerea ministrului justiţiei, cu avizul Consiliului Superior al Magistraturii.</w:t>
      </w:r>
    </w:p>
    <w:p w:rsidR="00C01A56" w:rsidRPr="00C01A56" w:rsidRDefault="00C01A56" w:rsidP="00C01A56">
      <w:pPr>
        <w:pStyle w:val="Default"/>
        <w:ind w:firstLine="708"/>
        <w:jc w:val="both"/>
        <w:rPr>
          <w:rFonts w:ascii="Calibri" w:hAnsi="Calibri" w:cs="Calibri"/>
          <w:bCs/>
        </w:rPr>
      </w:pPr>
      <w:r w:rsidRPr="00C01A56">
        <w:rPr>
          <w:rFonts w:ascii="Calibri" w:hAnsi="Calibri" w:cs="Calibri"/>
          <w:bCs/>
        </w:rPr>
        <w:t>Potrivit dispoziţiilor art.</w:t>
      </w:r>
      <w:r w:rsidR="00206C44">
        <w:rPr>
          <w:rFonts w:ascii="Calibri" w:hAnsi="Calibri" w:cs="Calibri"/>
          <w:bCs/>
        </w:rPr>
        <w:t xml:space="preserve"> </w:t>
      </w:r>
      <w:r w:rsidRPr="00C01A56">
        <w:rPr>
          <w:rFonts w:ascii="Calibri" w:hAnsi="Calibri" w:cs="Calibri"/>
          <w:bCs/>
        </w:rPr>
        <w:t>40 lit.</w:t>
      </w:r>
      <w:r w:rsidR="00206C44">
        <w:rPr>
          <w:rFonts w:ascii="Calibri" w:hAnsi="Calibri" w:cs="Calibri"/>
          <w:bCs/>
        </w:rPr>
        <w:t xml:space="preserve"> </w:t>
      </w:r>
      <w:r w:rsidRPr="00C01A56">
        <w:rPr>
          <w:rFonts w:ascii="Calibri" w:hAnsi="Calibri" w:cs="Calibri"/>
          <w:bCs/>
        </w:rPr>
        <w:t>h</w:t>
      </w:r>
      <w:r w:rsidR="001071D8">
        <w:rPr>
          <w:rFonts w:ascii="Calibri" w:hAnsi="Calibri" w:cs="Calibri"/>
          <w:bCs/>
        </w:rPr>
        <w:t>)</w:t>
      </w:r>
      <w:r w:rsidRPr="00C01A56">
        <w:rPr>
          <w:rFonts w:ascii="Calibri" w:hAnsi="Calibri" w:cs="Calibri"/>
          <w:bCs/>
        </w:rPr>
        <w:t xml:space="preserve"> din Legea nr.317/2004, republicată, </w:t>
      </w:r>
      <w:r w:rsidR="00206C44" w:rsidRPr="00C01A56">
        <w:rPr>
          <w:rFonts w:ascii="Calibri" w:hAnsi="Calibri" w:cs="Calibri"/>
          <w:bCs/>
        </w:rPr>
        <w:t>cu modificările şi completările ulterioare</w:t>
      </w:r>
      <w:r w:rsidR="00206C44">
        <w:rPr>
          <w:rFonts w:ascii="Calibri" w:hAnsi="Calibri" w:cs="Calibri"/>
          <w:bCs/>
        </w:rPr>
        <w:t xml:space="preserve">, </w:t>
      </w:r>
      <w:r w:rsidRPr="00C01A56">
        <w:rPr>
          <w:rFonts w:ascii="Calibri" w:hAnsi="Calibri" w:cs="Calibri"/>
          <w:bCs/>
        </w:rPr>
        <w:t>avizul pentru numirea procurorilor în funcţiile menţionate mai sus, este acordat de  Secţia pentru procurori a Consiliului Superior al Magistraturii.</w:t>
      </w:r>
    </w:p>
    <w:p w:rsidR="00C01A56" w:rsidRDefault="00C01A56" w:rsidP="00C01A56">
      <w:pPr>
        <w:pStyle w:val="Default"/>
        <w:ind w:firstLine="708"/>
        <w:jc w:val="both"/>
        <w:rPr>
          <w:rFonts w:ascii="Calibri" w:hAnsi="Calibri" w:cs="Calibri"/>
          <w:bCs/>
        </w:rPr>
      </w:pPr>
      <w:r w:rsidRPr="00C01A56">
        <w:rPr>
          <w:rFonts w:ascii="Calibri" w:hAnsi="Calibri" w:cs="Calibri"/>
          <w:bCs/>
        </w:rPr>
        <w:t>Pornind de la importanţa deosebită a acestor funcţii în cadrul Ministerului Public şi pentru a răspunde exigenţelor sistemului judiciar, care presupune o procedură transparentă la emiterea avizului privind numirea procurorilor în func</w:t>
      </w:r>
      <w:r w:rsidR="00206C44">
        <w:rPr>
          <w:rFonts w:ascii="Calibri" w:hAnsi="Calibri" w:cs="Calibri"/>
          <w:bCs/>
        </w:rPr>
        <w:t>ţiile menţionate mai sus, prin Hotărârea nr.193/</w:t>
      </w:r>
      <w:r w:rsidRPr="00C01A56">
        <w:rPr>
          <w:rFonts w:ascii="Calibri" w:hAnsi="Calibri" w:cs="Calibri"/>
          <w:bCs/>
        </w:rPr>
        <w:t>2006</w:t>
      </w:r>
      <w:r w:rsidR="00206C44" w:rsidRPr="00206C44">
        <w:rPr>
          <w:rFonts w:ascii="Calibri" w:hAnsi="Calibri" w:cs="Calibri"/>
          <w:bCs/>
        </w:rPr>
        <w:t xml:space="preserve"> </w:t>
      </w:r>
      <w:r w:rsidR="00206C44" w:rsidRPr="00C01A56">
        <w:rPr>
          <w:rFonts w:ascii="Calibri" w:hAnsi="Calibri" w:cs="Calibri"/>
          <w:bCs/>
        </w:rPr>
        <w:t>a Plenului Consiliului Superior al Magistraturii</w:t>
      </w:r>
      <w:r w:rsidRPr="00C01A56">
        <w:rPr>
          <w:rFonts w:ascii="Calibri" w:hAnsi="Calibri" w:cs="Calibri"/>
          <w:bCs/>
        </w:rPr>
        <w:t xml:space="preserve">, cu modificările şi completările ulterioare, </w:t>
      </w:r>
      <w:r w:rsidR="00206C44">
        <w:rPr>
          <w:rFonts w:ascii="Calibri" w:hAnsi="Calibri" w:cs="Calibri"/>
          <w:bCs/>
        </w:rPr>
        <w:t>şi hotărârile nr.161/07.07.2011 şi nr.105/</w:t>
      </w:r>
      <w:r w:rsidRPr="00C01A56">
        <w:rPr>
          <w:rFonts w:ascii="Calibri" w:hAnsi="Calibri" w:cs="Calibri"/>
          <w:bCs/>
        </w:rPr>
        <w:t>02.04.2013 ale Secţiei pentru procurori a Consiliului Superior al Magistraturii au fost stabilite atât procedura, cât şi criteriile de evaluare în vederea emiterii de către Consiliul Superior al Magistraturii a avizului sus-menţionat.</w:t>
      </w:r>
    </w:p>
    <w:p w:rsidR="00CC75A4" w:rsidRDefault="00CC75A4" w:rsidP="00CC75A4">
      <w:pPr>
        <w:autoSpaceDE w:val="0"/>
        <w:autoSpaceDN w:val="0"/>
        <w:adjustRightInd w:val="0"/>
        <w:ind w:firstLine="720"/>
        <w:jc w:val="both"/>
        <w:rPr>
          <w:rStyle w:val="rvts19"/>
          <w:lang w:val="ro-RO"/>
        </w:rPr>
      </w:pPr>
      <w:r>
        <w:rPr>
          <w:rFonts w:cs="Calibri"/>
          <w:bCs/>
        </w:rPr>
        <w:t xml:space="preserve">În cursul anului 2016, în temeiul dispoziţiilor legale menţionate </w:t>
      </w:r>
      <w:r>
        <w:rPr>
          <w:rStyle w:val="rvts19"/>
          <w:lang w:val="ro-RO"/>
        </w:rPr>
        <w:t>au fost derulate proceduri pentru ocuparea următoarelor funcţii de conducere:</w:t>
      </w:r>
    </w:p>
    <w:p w:rsidR="00CC75A4" w:rsidRDefault="00CC75A4" w:rsidP="00084F55">
      <w:pPr>
        <w:pStyle w:val="Default"/>
        <w:numPr>
          <w:ilvl w:val="0"/>
          <w:numId w:val="13"/>
        </w:numPr>
        <w:ind w:left="0" w:firstLine="720"/>
        <w:jc w:val="both"/>
        <w:rPr>
          <w:rFonts w:ascii="Calibri" w:hAnsi="Calibri" w:cs="Calibri"/>
          <w:bCs/>
        </w:rPr>
      </w:pPr>
      <w:r w:rsidRPr="00206C44">
        <w:rPr>
          <w:rFonts w:ascii="Calibri" w:hAnsi="Calibri" w:cs="Calibri"/>
          <w:bCs/>
        </w:rPr>
        <w:t>procuror general al Parchetului de pe lângă Înalta Curte de Casaţie şi Justiţie</w:t>
      </w:r>
      <w:r>
        <w:rPr>
          <w:rFonts w:ascii="Calibri" w:hAnsi="Calibri" w:cs="Calibri"/>
          <w:bCs/>
        </w:rPr>
        <w:t>;</w:t>
      </w:r>
    </w:p>
    <w:p w:rsidR="00CC75A4" w:rsidRDefault="00CC75A4" w:rsidP="00084F55">
      <w:pPr>
        <w:pStyle w:val="Default"/>
        <w:numPr>
          <w:ilvl w:val="0"/>
          <w:numId w:val="13"/>
        </w:numPr>
        <w:ind w:left="0" w:firstLine="720"/>
        <w:jc w:val="both"/>
        <w:rPr>
          <w:rFonts w:ascii="Calibri" w:hAnsi="Calibri" w:cs="Calibri"/>
          <w:bCs/>
        </w:rPr>
      </w:pPr>
      <w:r w:rsidRPr="00206C44">
        <w:rPr>
          <w:rFonts w:ascii="Calibri" w:hAnsi="Calibri" w:cs="Calibri"/>
          <w:bCs/>
        </w:rPr>
        <w:t>procuror şef al Direcţiei Naţionale Anticorupţie şi adjuncţii acestuia</w:t>
      </w:r>
      <w:r>
        <w:rPr>
          <w:rFonts w:ascii="Calibri" w:hAnsi="Calibri" w:cs="Calibri"/>
          <w:bCs/>
        </w:rPr>
        <w:t>;</w:t>
      </w:r>
    </w:p>
    <w:p w:rsidR="00CC75A4" w:rsidRDefault="00CC75A4" w:rsidP="00084F55">
      <w:pPr>
        <w:pStyle w:val="Default"/>
        <w:numPr>
          <w:ilvl w:val="0"/>
          <w:numId w:val="13"/>
        </w:numPr>
        <w:ind w:left="0" w:firstLine="720"/>
        <w:jc w:val="both"/>
        <w:rPr>
          <w:rFonts w:ascii="Calibri" w:hAnsi="Calibri" w:cs="Calibri"/>
          <w:bCs/>
        </w:rPr>
      </w:pPr>
      <w:r w:rsidRPr="00206C44">
        <w:rPr>
          <w:rFonts w:ascii="Calibri" w:hAnsi="Calibri" w:cs="Calibri"/>
          <w:bCs/>
        </w:rPr>
        <w:t>procuror şef adjunct al Direcţiei de Investigare a Infracţiunilor de Criminalitate Organizată şi Terorism</w:t>
      </w:r>
      <w:r>
        <w:rPr>
          <w:rFonts w:ascii="Calibri" w:hAnsi="Calibri" w:cs="Calibri"/>
          <w:bCs/>
        </w:rPr>
        <w:t>;</w:t>
      </w:r>
    </w:p>
    <w:p w:rsidR="00CC75A4" w:rsidRDefault="006808DE" w:rsidP="00084F55">
      <w:pPr>
        <w:pStyle w:val="Default"/>
        <w:numPr>
          <w:ilvl w:val="0"/>
          <w:numId w:val="13"/>
        </w:numPr>
        <w:ind w:left="0" w:firstLine="720"/>
        <w:jc w:val="both"/>
        <w:rPr>
          <w:rFonts w:ascii="Calibri" w:hAnsi="Calibri" w:cs="Calibri"/>
          <w:bCs/>
        </w:rPr>
      </w:pPr>
      <w:r w:rsidRPr="00206C44">
        <w:rPr>
          <w:rFonts w:ascii="Calibri" w:hAnsi="Calibri" w:cs="Calibri"/>
          <w:bCs/>
        </w:rPr>
        <w:lastRenderedPageBreak/>
        <w:t>procuror şef</w:t>
      </w:r>
      <w:r>
        <w:rPr>
          <w:rFonts w:ascii="Calibri" w:hAnsi="Calibri" w:cs="Calibri"/>
          <w:bCs/>
        </w:rPr>
        <w:t xml:space="preserve"> şi</w:t>
      </w:r>
      <w:r w:rsidRPr="00206C44">
        <w:rPr>
          <w:rFonts w:ascii="Calibri" w:hAnsi="Calibri" w:cs="Calibri"/>
          <w:bCs/>
        </w:rPr>
        <w:t xml:space="preserve"> procuror şef adjunct ai Secţiei de combatere a infracţiunilor asimilate infracţiunilor de corupţie din cadrul Direcţiei Naţionale Anticorupţie</w:t>
      </w:r>
      <w:r w:rsidR="001527A6">
        <w:rPr>
          <w:rFonts w:ascii="Calibri" w:hAnsi="Calibri" w:cs="Calibri"/>
          <w:bCs/>
        </w:rPr>
        <w:t>;</w:t>
      </w:r>
    </w:p>
    <w:p w:rsidR="001527A6" w:rsidRPr="00D05C27" w:rsidRDefault="001527A6" w:rsidP="00084F55">
      <w:pPr>
        <w:pStyle w:val="Default"/>
        <w:numPr>
          <w:ilvl w:val="0"/>
          <w:numId w:val="13"/>
        </w:numPr>
        <w:ind w:left="0" w:firstLine="720"/>
        <w:jc w:val="both"/>
        <w:rPr>
          <w:rFonts w:ascii="Calibri" w:hAnsi="Calibri" w:cs="Calibri"/>
          <w:bCs/>
        </w:rPr>
      </w:pPr>
      <w:r w:rsidRPr="00EC1C9E">
        <w:rPr>
          <w:rFonts w:asciiTheme="minorHAnsi" w:hAnsiTheme="minorHAnsi" w:cs="Calibri"/>
          <w:bCs/>
          <w:color w:val="auto"/>
        </w:rPr>
        <w:t>procuror şef, respectiv procuror şef adj</w:t>
      </w:r>
      <w:r>
        <w:rPr>
          <w:rFonts w:asciiTheme="minorHAnsi" w:hAnsiTheme="minorHAnsi" w:cs="Calibri"/>
          <w:bCs/>
          <w:color w:val="auto"/>
        </w:rPr>
        <w:t>unct ai Secţiei judiciare penală</w:t>
      </w:r>
      <w:r w:rsidRPr="00EC1C9E">
        <w:rPr>
          <w:rFonts w:asciiTheme="minorHAnsi" w:hAnsiTheme="minorHAnsi" w:cs="Calibri"/>
          <w:bCs/>
          <w:color w:val="auto"/>
        </w:rPr>
        <w:t xml:space="preserve"> din cadrul</w:t>
      </w:r>
      <w:r>
        <w:rPr>
          <w:rFonts w:asciiTheme="minorHAnsi" w:hAnsiTheme="minorHAnsi" w:cs="Calibri"/>
          <w:bCs/>
          <w:color w:val="auto"/>
        </w:rPr>
        <w:t xml:space="preserve"> Direcţiei Naţionale Anticorupţie</w:t>
      </w:r>
      <w:r w:rsidR="00D05C27">
        <w:rPr>
          <w:rFonts w:asciiTheme="minorHAnsi" w:hAnsiTheme="minorHAnsi" w:cs="Calibri"/>
          <w:bCs/>
          <w:color w:val="auto"/>
        </w:rPr>
        <w:t>;</w:t>
      </w:r>
    </w:p>
    <w:p w:rsidR="00D05C27" w:rsidRPr="00D05C27" w:rsidRDefault="00D05C27" w:rsidP="00084F55">
      <w:pPr>
        <w:pStyle w:val="Default"/>
        <w:numPr>
          <w:ilvl w:val="0"/>
          <w:numId w:val="13"/>
        </w:numPr>
        <w:ind w:left="0" w:firstLine="720"/>
        <w:jc w:val="both"/>
        <w:rPr>
          <w:rFonts w:asciiTheme="minorHAnsi" w:hAnsiTheme="minorHAnsi" w:cs="Calibri"/>
          <w:bCs/>
          <w:color w:val="auto"/>
        </w:rPr>
      </w:pPr>
      <w:r w:rsidRPr="00D05C27">
        <w:rPr>
          <w:rFonts w:asciiTheme="minorHAnsi" w:hAnsiTheme="minorHAnsi" w:cs="Calibri"/>
          <w:bCs/>
          <w:color w:val="auto"/>
        </w:rPr>
        <w:t>prim adjunct şi adjunct al procurorului general al Parchetului de pe lângă Înalta Curte de Casaţie şi Justiţie</w:t>
      </w:r>
    </w:p>
    <w:p w:rsidR="00C01A56" w:rsidRPr="00206C44" w:rsidRDefault="00C01A56" w:rsidP="00C01A56">
      <w:pPr>
        <w:pStyle w:val="Default"/>
        <w:ind w:firstLine="708"/>
        <w:jc w:val="both"/>
        <w:rPr>
          <w:rFonts w:ascii="Calibri" w:hAnsi="Calibri" w:cs="Calibri"/>
          <w:bCs/>
        </w:rPr>
      </w:pPr>
      <w:r w:rsidRPr="00C01A56">
        <w:rPr>
          <w:rFonts w:ascii="Calibri" w:hAnsi="Calibri" w:cs="Calibri"/>
          <w:bCs/>
        </w:rPr>
        <w:t>Cu respectarea procedurii (ce a presupus stabilirea unor calendare pentru examinarea propunerilor ministrului justiţiei, punerea în dezbatere publică a proiectelor de management, efectuarea şi analizarea verificărilor asupra candidaţilor, precum şi intervievarea  în şedinţă publică a candidaţilor)</w:t>
      </w:r>
      <w:r w:rsidR="00206C44">
        <w:rPr>
          <w:rFonts w:ascii="Calibri" w:hAnsi="Calibri" w:cs="Calibri"/>
          <w:bCs/>
        </w:rPr>
        <w:t xml:space="preserve">  </w:t>
      </w:r>
      <w:r w:rsidRPr="00C01A56">
        <w:rPr>
          <w:rFonts w:ascii="Calibri" w:hAnsi="Calibri" w:cs="Calibri"/>
          <w:bCs/>
        </w:rPr>
        <w:t xml:space="preserve">şi a criteriilor de evaluare, </w:t>
      </w:r>
      <w:r w:rsidR="00206C44" w:rsidRPr="00206C44">
        <w:rPr>
          <w:rFonts w:ascii="Calibri" w:hAnsi="Calibri" w:cs="Calibri"/>
          <w:bCs/>
        </w:rPr>
        <w:t>prin hotărârile nr.258/21.04.2016, nr. 216/</w:t>
      </w:r>
      <w:r w:rsidRPr="00206C44">
        <w:rPr>
          <w:rFonts w:ascii="Calibri" w:hAnsi="Calibri" w:cs="Calibri"/>
          <w:bCs/>
        </w:rPr>
        <w:t xml:space="preserve">28.03.2016, </w:t>
      </w:r>
      <w:r w:rsidR="00206C44" w:rsidRPr="00206C44">
        <w:rPr>
          <w:rFonts w:ascii="Calibri" w:hAnsi="Calibri" w:cs="Calibri"/>
          <w:bCs/>
        </w:rPr>
        <w:t>nr. 260/</w:t>
      </w:r>
      <w:r w:rsidRPr="00206C44">
        <w:rPr>
          <w:rFonts w:ascii="Calibri" w:hAnsi="Calibri" w:cs="Calibri"/>
          <w:bCs/>
        </w:rPr>
        <w:t xml:space="preserve">16.05.2016, </w:t>
      </w:r>
      <w:r w:rsidR="00206C44" w:rsidRPr="00206C44">
        <w:rPr>
          <w:rFonts w:ascii="Calibri" w:hAnsi="Calibri" w:cs="Calibri"/>
          <w:bCs/>
        </w:rPr>
        <w:t>nr. 261/</w:t>
      </w:r>
      <w:r w:rsidR="00D05C27">
        <w:rPr>
          <w:rFonts w:ascii="Calibri" w:hAnsi="Calibri" w:cs="Calibri"/>
          <w:bCs/>
        </w:rPr>
        <w:t xml:space="preserve">16.05.2016, </w:t>
      </w:r>
      <w:r w:rsidR="00206C44" w:rsidRPr="00206C44">
        <w:rPr>
          <w:rFonts w:ascii="Calibri" w:hAnsi="Calibri" w:cs="Calibri"/>
          <w:bCs/>
        </w:rPr>
        <w:t>nr. 383/</w:t>
      </w:r>
      <w:r w:rsidRPr="00206C44">
        <w:rPr>
          <w:rFonts w:ascii="Calibri" w:hAnsi="Calibri" w:cs="Calibri"/>
          <w:bCs/>
        </w:rPr>
        <w:t xml:space="preserve">21.06.2016, </w:t>
      </w:r>
      <w:r w:rsidR="00D05C27">
        <w:rPr>
          <w:rFonts w:ascii="Calibri" w:hAnsi="Calibri" w:cs="Calibri"/>
          <w:bCs/>
        </w:rPr>
        <w:t xml:space="preserve">nr. 694/07.11.2016, nr. 695/07.11.2016, nr. 731/05.12.2016, 732/05.12.2016, 795/29.12.2016 şi nr. 796/29.12.2016, </w:t>
      </w:r>
      <w:r w:rsidRPr="00206C44">
        <w:rPr>
          <w:rFonts w:ascii="Calibri" w:hAnsi="Calibri" w:cs="Calibri"/>
          <w:bCs/>
        </w:rPr>
        <w:t xml:space="preserve">Secţia pentru procurori a Consiliului Superior al Magistraturii a avizat favorabil propunerile ministrului justiţiei de numire în </w:t>
      </w:r>
      <w:r w:rsidR="00D05C27">
        <w:rPr>
          <w:rFonts w:ascii="Calibri" w:hAnsi="Calibri" w:cs="Calibri"/>
          <w:bCs/>
        </w:rPr>
        <w:t xml:space="preserve">funcţiile </w:t>
      </w:r>
      <w:r w:rsidR="008D7EB2">
        <w:rPr>
          <w:rFonts w:ascii="Calibri" w:hAnsi="Calibri" w:cs="Calibri"/>
          <w:bCs/>
        </w:rPr>
        <w:t>de conducere de la nivelul parchetelor menţionate mai sus, fiind emise şi decretele preşedintelui României în acest sens.</w:t>
      </w:r>
    </w:p>
    <w:p w:rsidR="00D05C27" w:rsidRPr="008D7EB2" w:rsidRDefault="00C01A56" w:rsidP="008D7EB2">
      <w:pPr>
        <w:pStyle w:val="Default"/>
        <w:ind w:firstLine="284"/>
        <w:jc w:val="both"/>
        <w:rPr>
          <w:rFonts w:ascii="Calibri" w:hAnsi="Calibri" w:cs="Calibri"/>
          <w:bCs/>
          <w:color w:val="auto"/>
        </w:rPr>
      </w:pPr>
      <w:r w:rsidRPr="00C01A56">
        <w:rPr>
          <w:rFonts w:ascii="Calibri" w:hAnsi="Calibri" w:cs="Calibri"/>
          <w:bCs/>
        </w:rPr>
        <w:tab/>
      </w:r>
      <w:r w:rsidR="006808DE" w:rsidRPr="00EC1C9E">
        <w:rPr>
          <w:rFonts w:asciiTheme="minorHAnsi" w:hAnsiTheme="minorHAnsi" w:cs="Calibri"/>
          <w:bCs/>
          <w:color w:val="auto"/>
        </w:rPr>
        <w:t xml:space="preserve">În egală măsură, </w:t>
      </w:r>
      <w:r w:rsidR="008D7EB2" w:rsidRPr="008D7EB2">
        <w:rPr>
          <w:rFonts w:ascii="Calibri" w:hAnsi="Calibri" w:cs="Calibri"/>
          <w:bCs/>
          <w:color w:val="auto"/>
        </w:rPr>
        <w:t>p</w:t>
      </w:r>
      <w:r w:rsidR="008D7EB2">
        <w:rPr>
          <w:rFonts w:ascii="Calibri" w:hAnsi="Calibri" w:cs="Calibri"/>
          <w:bCs/>
          <w:color w:val="auto"/>
        </w:rPr>
        <w:t>rin H</w:t>
      </w:r>
      <w:r w:rsidR="00D05C27" w:rsidRPr="008D7EB2">
        <w:rPr>
          <w:rFonts w:ascii="Calibri" w:hAnsi="Calibri" w:cs="Calibri"/>
          <w:bCs/>
          <w:color w:val="auto"/>
        </w:rPr>
        <w:t>otărârea nr.</w:t>
      </w:r>
      <w:r w:rsidR="008D7EB2">
        <w:rPr>
          <w:rFonts w:ascii="Calibri" w:hAnsi="Calibri" w:cs="Calibri"/>
          <w:bCs/>
          <w:color w:val="auto"/>
        </w:rPr>
        <w:t xml:space="preserve"> </w:t>
      </w:r>
      <w:r w:rsidR="00D05C27" w:rsidRPr="008D7EB2">
        <w:rPr>
          <w:rFonts w:ascii="Calibri" w:hAnsi="Calibri" w:cs="Calibri"/>
          <w:bCs/>
          <w:color w:val="auto"/>
        </w:rPr>
        <w:t>794/15.12.2016, Secţia pentru procurori a Consiliului Superior al Magistraturii a stabilit calendarul pentru examinarea propunerilor ministrului justiţiei de numire în funcţiile de procuror şef al Secţiei de urmărire penală şi criminalistică, precum şi procuror militar şef şi procuror militar şef adjunct al Secţiei parchetelor militare din cadrul Parchetului de pe lângă Înalta Curte de Casaţie şi Justiţie.</w:t>
      </w:r>
    </w:p>
    <w:p w:rsidR="00EC1C9E" w:rsidRPr="00EC1C9E" w:rsidRDefault="00EC1C9E" w:rsidP="00EC1C9E">
      <w:pPr>
        <w:pStyle w:val="Default"/>
        <w:ind w:firstLine="284"/>
        <w:jc w:val="both"/>
        <w:rPr>
          <w:rFonts w:asciiTheme="minorHAnsi" w:hAnsiTheme="minorHAnsi"/>
          <w:color w:val="auto"/>
        </w:rPr>
      </w:pPr>
    </w:p>
    <w:p w:rsidR="00F32AF0" w:rsidRDefault="00AD73FC" w:rsidP="008C7F1F">
      <w:pPr>
        <w:pStyle w:val="Heading2"/>
        <w:rPr>
          <w:rFonts w:asciiTheme="minorHAnsi" w:hAnsiTheme="minorHAnsi"/>
          <w:lang w:val="en-US"/>
        </w:rPr>
      </w:pPr>
      <w:r w:rsidRPr="00EB66AC">
        <w:rPr>
          <w:rFonts w:asciiTheme="minorHAnsi" w:hAnsiTheme="minorHAnsi"/>
        </w:rPr>
        <w:tab/>
      </w:r>
      <w:bookmarkStart w:id="16" w:name="_Toc469302899"/>
      <w:r w:rsidR="00F32AF0" w:rsidRPr="00EB66AC">
        <w:rPr>
          <w:rFonts w:asciiTheme="minorHAnsi" w:hAnsiTheme="minorHAnsi"/>
        </w:rPr>
        <w:t>I.3</w:t>
      </w:r>
      <w:r w:rsidR="00F32AF0" w:rsidRPr="00EB66AC">
        <w:rPr>
          <w:rFonts w:asciiTheme="minorHAnsi" w:hAnsiTheme="minorHAnsi"/>
          <w:i/>
        </w:rPr>
        <w:t>.</w:t>
      </w:r>
      <w:r w:rsidR="00F32AF0" w:rsidRPr="00EB66AC">
        <w:rPr>
          <w:rFonts w:asciiTheme="minorHAnsi" w:hAnsiTheme="minorHAnsi"/>
        </w:rPr>
        <w:t xml:space="preserve"> </w:t>
      </w:r>
      <w:r w:rsidR="00F32AF0" w:rsidRPr="00EB66AC">
        <w:rPr>
          <w:rFonts w:asciiTheme="minorHAnsi" w:hAnsiTheme="minorHAnsi"/>
        </w:rPr>
        <w:tab/>
      </w:r>
      <w:r w:rsidR="0065772C" w:rsidRPr="00EB66AC">
        <w:rPr>
          <w:rFonts w:asciiTheme="minorHAnsi" w:hAnsiTheme="minorHAnsi"/>
        </w:rPr>
        <w:t>Apărarea independenţei, imparţialităţii şi reputaţiei profesionale – Inspecţia Judiciară, S</w:t>
      </w:r>
      <w:r w:rsidR="00544555">
        <w:rPr>
          <w:rFonts w:asciiTheme="minorHAnsi" w:hAnsiTheme="minorHAnsi"/>
        </w:rPr>
        <w:t xml:space="preserve">erviciul de sinteze și pregătirea lucrărilor ședințelor </w:t>
      </w:r>
      <w:r w:rsidR="00544555">
        <w:rPr>
          <w:rFonts w:asciiTheme="minorHAnsi" w:hAnsiTheme="minorHAnsi"/>
          <w:lang w:val="en-US"/>
        </w:rPr>
        <w:t>Consiliului Superior al Magistraturii</w:t>
      </w:r>
      <w:bookmarkEnd w:id="16"/>
    </w:p>
    <w:p w:rsidR="002276CB" w:rsidRPr="00871C84" w:rsidRDefault="002276CB" w:rsidP="002276CB">
      <w:pPr>
        <w:pStyle w:val="Default"/>
        <w:ind w:firstLine="708"/>
        <w:jc w:val="both"/>
        <w:rPr>
          <w:rFonts w:ascii="Calibri" w:hAnsi="Calibri" w:cs="Calibri"/>
          <w:bCs/>
        </w:rPr>
      </w:pPr>
      <w:r w:rsidRPr="00871C84">
        <w:rPr>
          <w:rFonts w:ascii="Calibri" w:hAnsi="Calibri" w:cs="Calibri"/>
          <w:bCs/>
        </w:rPr>
        <w:t xml:space="preserve">Potrivit art. 75 din Legea nr. 303/2004, republicată, cu modificările şi completările ulterioare, şi ale art. 30 din Legea </w:t>
      </w:r>
      <w:r>
        <w:rPr>
          <w:rFonts w:ascii="Calibri" w:hAnsi="Calibri" w:cs="Calibri"/>
          <w:bCs/>
        </w:rPr>
        <w:t>n</w:t>
      </w:r>
      <w:r w:rsidRPr="00871C84">
        <w:rPr>
          <w:rFonts w:ascii="Calibri" w:hAnsi="Calibri" w:cs="Calibri"/>
          <w:bCs/>
        </w:rPr>
        <w:t>r. 317/2004, republicată, cu modificările şi completările ulterioare</w:t>
      </w:r>
      <w:r>
        <w:rPr>
          <w:rFonts w:ascii="Calibri" w:hAnsi="Calibri" w:cs="Calibri"/>
          <w:bCs/>
        </w:rPr>
        <w:t xml:space="preserve">, </w:t>
      </w:r>
      <w:r w:rsidRPr="00871C84">
        <w:rPr>
          <w:rFonts w:ascii="Calibri" w:hAnsi="Calibri" w:cs="Calibri"/>
          <w:bCs/>
        </w:rPr>
        <w:t xml:space="preserve">Consiliul Superior al Magistraturii apără judecătorii şi procurorii împotriva oricărui act care le-ar putea afecta independenţa sau imparţialitatea sau ar crea suspiciuni cu privire la acestea. </w:t>
      </w:r>
    </w:p>
    <w:p w:rsidR="002276CB" w:rsidRPr="002276CB" w:rsidRDefault="002276CB" w:rsidP="002276CB"/>
    <w:p w:rsidR="002276CB" w:rsidRPr="000970A6" w:rsidRDefault="002276CB" w:rsidP="002D667A">
      <w:pPr>
        <w:pStyle w:val="ListParagraph"/>
        <w:keepNext/>
        <w:numPr>
          <w:ilvl w:val="0"/>
          <w:numId w:val="17"/>
        </w:numPr>
        <w:tabs>
          <w:tab w:val="left" w:pos="851"/>
        </w:tabs>
        <w:jc w:val="both"/>
        <w:outlineLvl w:val="1"/>
        <w:rPr>
          <w:rFonts w:asciiTheme="minorHAnsi" w:hAnsiTheme="minorHAnsi"/>
          <w:b/>
          <w:color w:val="000000" w:themeColor="text1"/>
          <w:lang w:val="ro-RO"/>
        </w:rPr>
      </w:pPr>
      <w:bookmarkStart w:id="17" w:name="_Toc469302900"/>
      <w:r w:rsidRPr="000970A6">
        <w:rPr>
          <w:rFonts w:asciiTheme="minorHAnsi" w:hAnsiTheme="minorHAnsi"/>
          <w:b/>
          <w:color w:val="000000" w:themeColor="text1"/>
          <w:lang w:val="ro-RO"/>
        </w:rPr>
        <w:t xml:space="preserve">Apărarea independenţei şi imparţialităţii sistemului judiciar </w:t>
      </w:r>
      <w:r w:rsidR="00FF61B6">
        <w:rPr>
          <w:rFonts w:asciiTheme="minorHAnsi" w:hAnsiTheme="minorHAnsi"/>
          <w:b/>
          <w:color w:val="000000" w:themeColor="text1"/>
          <w:lang w:val="ro-RO"/>
        </w:rPr>
        <w:t>în ansamblu</w:t>
      </w:r>
      <w:bookmarkEnd w:id="17"/>
    </w:p>
    <w:p w:rsidR="002276CB" w:rsidRPr="00DB1EC5" w:rsidRDefault="00DB1EC5" w:rsidP="002276CB">
      <w:pPr>
        <w:ind w:firstLine="360"/>
        <w:jc w:val="both"/>
        <w:rPr>
          <w:rFonts w:asciiTheme="minorHAnsi" w:hAnsiTheme="minorHAnsi"/>
          <w:color w:val="000000" w:themeColor="text1"/>
          <w:lang w:val="ro-RO"/>
        </w:rPr>
      </w:pPr>
      <w:r>
        <w:rPr>
          <w:rFonts w:asciiTheme="minorHAnsi" w:hAnsiTheme="minorHAnsi"/>
          <w:color w:val="000000" w:themeColor="text1"/>
          <w:lang w:val="ro-RO"/>
        </w:rPr>
        <w:t xml:space="preserve">În </w:t>
      </w:r>
      <w:r w:rsidR="00FA7525">
        <w:rPr>
          <w:rFonts w:asciiTheme="minorHAnsi" w:hAnsiTheme="minorHAnsi"/>
          <w:color w:val="000000" w:themeColor="text1"/>
          <w:lang w:val="ro-RO"/>
        </w:rPr>
        <w:t>cursul anului 2016</w:t>
      </w:r>
      <w:r w:rsidR="00AA6E43">
        <w:rPr>
          <w:rFonts w:asciiTheme="minorHAnsi" w:hAnsiTheme="minorHAnsi"/>
          <w:color w:val="000000" w:themeColor="text1"/>
          <w:lang w:val="ro-RO"/>
        </w:rPr>
        <w:t>,</w:t>
      </w:r>
      <w:r w:rsidR="002276CB" w:rsidRPr="00DB1EC5">
        <w:rPr>
          <w:rFonts w:asciiTheme="minorHAnsi" w:hAnsiTheme="minorHAnsi"/>
          <w:color w:val="000000" w:themeColor="text1"/>
          <w:lang w:val="ro-RO"/>
        </w:rPr>
        <w:t xml:space="preserve"> </w:t>
      </w:r>
      <w:r w:rsidR="002276CB" w:rsidRPr="00DB1EC5">
        <w:rPr>
          <w:rFonts w:asciiTheme="minorHAnsi" w:hAnsiTheme="minorHAnsi"/>
          <w:bCs/>
          <w:color w:val="000000" w:themeColor="text1"/>
          <w:kern w:val="32"/>
          <w:lang w:val="ro-RO"/>
        </w:rPr>
        <w:t xml:space="preserve">la </w:t>
      </w:r>
      <w:r w:rsidR="002276CB" w:rsidRPr="001171EC">
        <w:rPr>
          <w:rFonts w:asciiTheme="minorHAnsi" w:hAnsiTheme="minorHAnsi"/>
          <w:b/>
          <w:bCs/>
          <w:color w:val="000000" w:themeColor="text1"/>
          <w:kern w:val="32"/>
          <w:lang w:val="ro-RO"/>
        </w:rPr>
        <w:t>Direcția de inspecție judiciară pentru judecători</w:t>
      </w:r>
      <w:r w:rsidR="002276CB" w:rsidRPr="00DB1EC5">
        <w:rPr>
          <w:rFonts w:asciiTheme="minorHAnsi" w:hAnsiTheme="minorHAnsi"/>
          <w:bCs/>
          <w:color w:val="000000" w:themeColor="text1"/>
          <w:kern w:val="32"/>
          <w:lang w:val="ro-RO"/>
        </w:rPr>
        <w:t xml:space="preserve"> au fost înregistrate </w:t>
      </w:r>
      <w:r w:rsidR="002276CB" w:rsidRPr="00DB1EC5">
        <w:rPr>
          <w:rFonts w:asciiTheme="minorHAnsi" w:hAnsiTheme="minorHAnsi"/>
          <w:b/>
          <w:bCs/>
          <w:color w:val="000000" w:themeColor="text1"/>
          <w:kern w:val="32"/>
          <w:lang w:val="ro-RO"/>
        </w:rPr>
        <w:t xml:space="preserve">4 sesizări </w:t>
      </w:r>
      <w:r w:rsidR="002276CB" w:rsidRPr="00DB1EC5">
        <w:rPr>
          <w:rFonts w:asciiTheme="minorHAnsi" w:hAnsiTheme="minorHAnsi"/>
          <w:color w:val="000000" w:themeColor="text1"/>
          <w:lang w:val="ro-RO"/>
        </w:rPr>
        <w:t xml:space="preserve">formulate de Consiliul Superior al Magistraturii, având ca obiect apărarea independenţei şi imparţialităţii sistemului judiciar, </w:t>
      </w:r>
      <w:r w:rsidR="002276CB" w:rsidRPr="009113BA">
        <w:rPr>
          <w:rFonts w:asciiTheme="minorHAnsi" w:hAnsiTheme="minorHAnsi"/>
          <w:b/>
          <w:color w:val="000000" w:themeColor="text1"/>
          <w:lang w:val="ro-RO"/>
        </w:rPr>
        <w:t>toate cele 4 sesizări fiind admise</w:t>
      </w:r>
      <w:r w:rsidR="002276CB" w:rsidRPr="00DB1EC5">
        <w:rPr>
          <w:rFonts w:asciiTheme="minorHAnsi" w:hAnsiTheme="minorHAnsi"/>
          <w:color w:val="000000" w:themeColor="text1"/>
          <w:lang w:val="ro-RO"/>
        </w:rPr>
        <w:t xml:space="preserve"> de Plenul Consil</w:t>
      </w:r>
      <w:r w:rsidR="00FB6B2D">
        <w:rPr>
          <w:rFonts w:asciiTheme="minorHAnsi" w:hAnsiTheme="minorHAnsi"/>
          <w:color w:val="000000" w:themeColor="text1"/>
          <w:lang w:val="ro-RO"/>
        </w:rPr>
        <w:t>iului Superior al Magistraturii, după cum urmează</w:t>
      </w:r>
      <w:r w:rsidR="002276CB" w:rsidRPr="00DB1EC5">
        <w:rPr>
          <w:rFonts w:asciiTheme="minorHAnsi" w:hAnsiTheme="minorHAnsi"/>
          <w:color w:val="000000" w:themeColor="text1"/>
          <w:lang w:val="ro-RO"/>
        </w:rPr>
        <w:t>:</w:t>
      </w:r>
    </w:p>
    <w:p w:rsidR="002276CB" w:rsidRPr="00DB1EC5" w:rsidRDefault="002276CB" w:rsidP="00FB6B2D">
      <w:pPr>
        <w:ind w:firstLine="708"/>
        <w:contextualSpacing/>
        <w:jc w:val="both"/>
        <w:rPr>
          <w:rFonts w:asciiTheme="minorHAnsi" w:hAnsiTheme="minorHAnsi"/>
          <w:bCs/>
          <w:color w:val="000000" w:themeColor="text1"/>
          <w:kern w:val="32"/>
          <w:lang w:val="ro-RO"/>
        </w:rPr>
      </w:pPr>
      <w:r w:rsidRPr="00DB1EC5">
        <w:rPr>
          <w:rFonts w:asciiTheme="minorHAnsi" w:hAnsiTheme="minorHAnsi"/>
          <w:bCs/>
          <w:color w:val="000000" w:themeColor="text1"/>
          <w:kern w:val="32"/>
          <w:lang w:val="ro-RO"/>
        </w:rPr>
        <w:t>- solicitarea Consiliului Superior al Magistraturii de efectuare a unor verificări cu privire la apărarea independenţei sistemului judiciar, urmare a declaraţiilor făcute de doamna M.M, deputat în Parlamentul European şi lider al unui partid politic, precum şi de moderatorul emisiunii „Xpress”,</w:t>
      </w:r>
      <w:r w:rsidR="0090011C">
        <w:rPr>
          <w:rFonts w:asciiTheme="minorHAnsi" w:hAnsiTheme="minorHAnsi"/>
          <w:bCs/>
          <w:color w:val="000000" w:themeColor="text1"/>
          <w:kern w:val="32"/>
          <w:lang w:val="ro-RO"/>
        </w:rPr>
        <w:t xml:space="preserve"> difuzată la data de 30.01.2016 pe postul de televiziune B1</w:t>
      </w:r>
      <w:r w:rsidRPr="00DB1EC5">
        <w:rPr>
          <w:rFonts w:asciiTheme="minorHAnsi" w:hAnsiTheme="minorHAnsi"/>
          <w:bCs/>
          <w:color w:val="000000" w:themeColor="text1"/>
          <w:kern w:val="32"/>
          <w:lang w:val="ro-RO"/>
        </w:rPr>
        <w:t>TV.</w:t>
      </w:r>
      <w:r w:rsidR="00FB6B2D">
        <w:rPr>
          <w:rFonts w:asciiTheme="minorHAnsi" w:hAnsiTheme="minorHAnsi"/>
          <w:bCs/>
          <w:color w:val="000000" w:themeColor="text1"/>
          <w:kern w:val="32"/>
          <w:lang w:val="ro-RO"/>
        </w:rPr>
        <w:t xml:space="preserve"> </w:t>
      </w:r>
      <w:r w:rsidRPr="00DB1EC5">
        <w:rPr>
          <w:rFonts w:asciiTheme="minorHAnsi" w:hAnsiTheme="minorHAnsi"/>
          <w:bCs/>
          <w:color w:val="000000" w:themeColor="text1"/>
          <w:kern w:val="32"/>
          <w:lang w:val="ro-RO"/>
        </w:rPr>
        <w:t>Plenul Consiliului Superior al Magistraturii, prin Hotărârea nr. 232/17.03.2016, şi-a însuşit concluziile raportului Inspecţiei Judiciare în sensul că prin afirmaţiile, opiniile şi aprecierile personale ale doamnei M.M s-a adus atingere gravă independenţei sistemului judiciar în ansamblul său.</w:t>
      </w:r>
    </w:p>
    <w:p w:rsidR="002276CB" w:rsidRPr="00DB1EC5" w:rsidRDefault="002276CB" w:rsidP="002276CB">
      <w:pPr>
        <w:ind w:firstLine="708"/>
        <w:contextualSpacing/>
        <w:jc w:val="both"/>
        <w:rPr>
          <w:rFonts w:asciiTheme="minorHAnsi" w:hAnsiTheme="minorHAnsi"/>
          <w:bCs/>
          <w:color w:val="000000" w:themeColor="text1"/>
          <w:kern w:val="32"/>
          <w:lang w:val="ro-RO"/>
        </w:rPr>
      </w:pPr>
      <w:r w:rsidRPr="00DB1EC5">
        <w:rPr>
          <w:rFonts w:asciiTheme="minorHAnsi" w:hAnsiTheme="minorHAnsi"/>
          <w:bCs/>
          <w:color w:val="000000" w:themeColor="text1"/>
          <w:kern w:val="32"/>
          <w:lang w:val="ro-RO"/>
        </w:rPr>
        <w:t>- solicitarea Consiliului Superior al Magistraturii de efectuare a unor verificări cu privire la apărarea independenţe</w:t>
      </w:r>
      <w:r w:rsidR="00DB1EC5">
        <w:rPr>
          <w:rFonts w:asciiTheme="minorHAnsi" w:hAnsiTheme="minorHAnsi"/>
          <w:bCs/>
          <w:color w:val="000000" w:themeColor="text1"/>
          <w:kern w:val="32"/>
          <w:lang w:val="ro-RO"/>
        </w:rPr>
        <w:t xml:space="preserve">i sistemului judiciar urmare a </w:t>
      </w:r>
      <w:r w:rsidRPr="00DB1EC5">
        <w:rPr>
          <w:rFonts w:asciiTheme="minorHAnsi" w:hAnsiTheme="minorHAnsi"/>
          <w:bCs/>
          <w:color w:val="000000" w:themeColor="text1"/>
          <w:kern w:val="32"/>
          <w:lang w:val="ro-RO"/>
        </w:rPr>
        <w:t xml:space="preserve">afirmaţiile lansate de domnul </w:t>
      </w:r>
      <w:r w:rsidR="002D5306">
        <w:rPr>
          <w:rFonts w:asciiTheme="minorHAnsi" w:hAnsiTheme="minorHAnsi"/>
          <w:bCs/>
          <w:color w:val="000000" w:themeColor="text1"/>
          <w:kern w:val="32"/>
          <w:lang w:val="ro-RO"/>
        </w:rPr>
        <w:t>C.P.T.</w:t>
      </w:r>
      <w:r w:rsidRPr="00DB1EC5">
        <w:rPr>
          <w:rFonts w:asciiTheme="minorHAnsi" w:hAnsiTheme="minorHAnsi"/>
          <w:bCs/>
          <w:color w:val="000000" w:themeColor="text1"/>
          <w:kern w:val="32"/>
          <w:lang w:val="ro-RO"/>
        </w:rPr>
        <w:t xml:space="preserve"> în cadrul unor emisiuni TV. Plenul Consiliului Superior al Magistraturii, pr</w:t>
      </w:r>
      <w:r w:rsidR="00DB1EC5">
        <w:rPr>
          <w:rFonts w:asciiTheme="minorHAnsi" w:hAnsiTheme="minorHAnsi"/>
          <w:bCs/>
          <w:color w:val="000000" w:themeColor="text1"/>
          <w:kern w:val="32"/>
          <w:lang w:val="ro-RO"/>
        </w:rPr>
        <w:t xml:space="preserve">in Hotărârea nr. 564/17.05.2016, </w:t>
      </w:r>
      <w:r w:rsidRPr="00DB1EC5">
        <w:rPr>
          <w:rFonts w:asciiTheme="minorHAnsi" w:hAnsiTheme="minorHAnsi"/>
          <w:bCs/>
          <w:color w:val="000000" w:themeColor="text1"/>
          <w:kern w:val="32"/>
          <w:lang w:val="ro-RO"/>
        </w:rPr>
        <w:t>şi-a însuşit concluziile raportului Inspecţiei Judiciare în sensul că s-a adus atingere independenţei, prestigiului şi credibilităţii justiţiei, cu consecinţa subminării autorităţii acesteia, inclusiv a sistemului judiciar în ansamblul său.</w:t>
      </w:r>
    </w:p>
    <w:p w:rsidR="002276CB" w:rsidRPr="00DB1EC5" w:rsidRDefault="002276CB" w:rsidP="00FB6B2D">
      <w:pPr>
        <w:ind w:firstLine="708"/>
        <w:contextualSpacing/>
        <w:jc w:val="both"/>
        <w:rPr>
          <w:rFonts w:asciiTheme="minorHAnsi" w:hAnsiTheme="minorHAnsi"/>
          <w:bCs/>
          <w:color w:val="000000" w:themeColor="text1"/>
          <w:kern w:val="32"/>
          <w:lang w:val="ro-RO"/>
        </w:rPr>
      </w:pPr>
      <w:r w:rsidRPr="00DB1EC5">
        <w:rPr>
          <w:rFonts w:asciiTheme="minorHAnsi" w:hAnsiTheme="minorHAnsi"/>
          <w:bCs/>
          <w:color w:val="000000" w:themeColor="text1"/>
          <w:kern w:val="32"/>
          <w:lang w:val="ro-RO"/>
        </w:rPr>
        <w:t xml:space="preserve"> - solicitarea Consiliului Superior al Magistraturii de efectuare a unor verificări cu privire la apărarea independenţei sistemului judiciar, precum şi a procurorilor din cadrul Direcţiei Naţionale Anticorupţie ca urmare a declaraţiilor </w:t>
      </w:r>
      <w:r w:rsidR="00DB1EC5">
        <w:rPr>
          <w:rFonts w:asciiTheme="minorHAnsi" w:hAnsiTheme="minorHAnsi"/>
          <w:bCs/>
          <w:color w:val="000000" w:themeColor="text1"/>
          <w:kern w:val="32"/>
          <w:lang w:val="ro-RO"/>
        </w:rPr>
        <w:t xml:space="preserve">doamnei </w:t>
      </w:r>
      <w:r w:rsidR="002D5306">
        <w:rPr>
          <w:rFonts w:asciiTheme="minorHAnsi" w:hAnsiTheme="minorHAnsi"/>
          <w:bCs/>
          <w:color w:val="000000" w:themeColor="text1"/>
          <w:kern w:val="32"/>
          <w:lang w:val="ro-RO"/>
        </w:rPr>
        <w:t>U.E.</w:t>
      </w:r>
      <w:r w:rsidRPr="00DB1EC5">
        <w:rPr>
          <w:rFonts w:asciiTheme="minorHAnsi" w:hAnsiTheme="minorHAnsi"/>
          <w:bCs/>
          <w:color w:val="000000" w:themeColor="text1"/>
          <w:kern w:val="32"/>
          <w:lang w:val="ro-RO"/>
        </w:rPr>
        <w:t xml:space="preserve">, publicate în mass media. </w:t>
      </w:r>
      <w:r w:rsidR="00DB1EC5">
        <w:rPr>
          <w:rFonts w:asciiTheme="minorHAnsi" w:hAnsiTheme="minorHAnsi"/>
          <w:bCs/>
          <w:color w:val="000000" w:themeColor="text1"/>
          <w:kern w:val="32"/>
          <w:lang w:val="ro-RO"/>
        </w:rPr>
        <w:t>Prin Hotărârea</w:t>
      </w:r>
      <w:r w:rsidRPr="00DB1EC5">
        <w:rPr>
          <w:rFonts w:asciiTheme="minorHAnsi" w:hAnsiTheme="minorHAnsi"/>
          <w:bCs/>
          <w:color w:val="000000" w:themeColor="text1"/>
          <w:kern w:val="32"/>
          <w:lang w:val="ro-RO"/>
        </w:rPr>
        <w:t xml:space="preserve"> nr</w:t>
      </w:r>
      <w:r w:rsidR="00DB1EC5">
        <w:rPr>
          <w:rFonts w:asciiTheme="minorHAnsi" w:hAnsiTheme="minorHAnsi"/>
          <w:bCs/>
          <w:color w:val="000000" w:themeColor="text1"/>
          <w:kern w:val="32"/>
          <w:lang w:val="ro-RO"/>
        </w:rPr>
        <w:t>.</w:t>
      </w:r>
      <w:r w:rsidRPr="00DB1EC5">
        <w:rPr>
          <w:rFonts w:asciiTheme="minorHAnsi" w:hAnsiTheme="minorHAnsi"/>
          <w:bCs/>
          <w:color w:val="000000" w:themeColor="text1"/>
          <w:kern w:val="32"/>
          <w:lang w:val="ro-RO"/>
        </w:rPr>
        <w:t xml:space="preserve"> 690/07.06.2016</w:t>
      </w:r>
      <w:r w:rsidR="00DB1EC5">
        <w:rPr>
          <w:rFonts w:asciiTheme="minorHAnsi" w:hAnsiTheme="minorHAnsi"/>
          <w:bCs/>
          <w:color w:val="000000" w:themeColor="text1"/>
          <w:kern w:val="32"/>
          <w:lang w:val="ro-RO"/>
        </w:rPr>
        <w:t>,</w:t>
      </w:r>
      <w:r w:rsidRPr="00DB1EC5">
        <w:rPr>
          <w:rFonts w:asciiTheme="minorHAnsi" w:hAnsiTheme="minorHAnsi"/>
          <w:bCs/>
          <w:color w:val="000000" w:themeColor="text1"/>
          <w:kern w:val="32"/>
          <w:lang w:val="ro-RO"/>
        </w:rPr>
        <w:t xml:space="preserve"> Plenul şi-a însuşit concluziile raportului Inspecţiei Judiciare în sensul că s-a adus atingere independenţei, sistemului judiciar, în ansamblul său precum şi procurorilor din cadrul Direcţiei Naţionale Anticorupţie. </w:t>
      </w:r>
    </w:p>
    <w:p w:rsidR="002276CB" w:rsidRPr="00FB6B2D" w:rsidRDefault="002276CB" w:rsidP="00FB6B2D">
      <w:pPr>
        <w:ind w:firstLine="708"/>
        <w:contextualSpacing/>
        <w:jc w:val="both"/>
        <w:rPr>
          <w:rFonts w:asciiTheme="minorHAnsi" w:eastAsia="Calibri" w:hAnsiTheme="minorHAnsi"/>
          <w:color w:val="000000" w:themeColor="text1"/>
          <w:lang w:val="ro-RO"/>
        </w:rPr>
      </w:pPr>
      <w:r w:rsidRPr="00DB1EC5">
        <w:rPr>
          <w:rFonts w:asciiTheme="minorHAnsi" w:hAnsiTheme="minorHAnsi"/>
          <w:bCs/>
          <w:color w:val="000000" w:themeColor="text1"/>
          <w:kern w:val="32"/>
          <w:lang w:val="ro-RO"/>
        </w:rPr>
        <w:lastRenderedPageBreak/>
        <w:t xml:space="preserve">- solicitarea Consiliului Superior al Magistraturii de efectuare a unor verificări cu privire la apărarea independenţei sistemului judiciar, urmare a declaraţiilor făcute de domnul S.V.G. </w:t>
      </w:r>
      <w:r w:rsidRPr="00DB1EC5">
        <w:rPr>
          <w:rFonts w:asciiTheme="minorHAnsi" w:eastAsia="Calibri" w:hAnsiTheme="minorHAnsi"/>
          <w:color w:val="000000" w:themeColor="text1"/>
          <w:lang w:val="ro-RO"/>
        </w:rPr>
        <w:t xml:space="preserve">preşedintele </w:t>
      </w:r>
      <w:r w:rsidR="002D5306">
        <w:rPr>
          <w:rFonts w:asciiTheme="minorHAnsi" w:eastAsia="Calibri" w:hAnsiTheme="minorHAnsi"/>
          <w:color w:val="000000" w:themeColor="text1"/>
          <w:lang w:val="ro-RO"/>
        </w:rPr>
        <w:t xml:space="preserve">C.P.B. </w:t>
      </w:r>
      <w:r w:rsidRPr="00DB1EC5">
        <w:rPr>
          <w:rFonts w:asciiTheme="minorHAnsi" w:eastAsia="Calibri" w:hAnsiTheme="minorHAnsi"/>
          <w:color w:val="000000" w:themeColor="text1"/>
          <w:lang w:val="ro-RO"/>
        </w:rPr>
        <w:t>din Romania</w:t>
      </w:r>
      <w:r w:rsidR="00DB1EC5">
        <w:rPr>
          <w:rFonts w:asciiTheme="minorHAnsi" w:eastAsia="Calibri" w:hAnsiTheme="minorHAnsi"/>
          <w:color w:val="000000" w:themeColor="text1"/>
          <w:lang w:val="ro-RO"/>
        </w:rPr>
        <w:t>,</w:t>
      </w:r>
      <w:r w:rsidR="007E39BE">
        <w:rPr>
          <w:rFonts w:asciiTheme="minorHAnsi" w:eastAsia="Calibri" w:hAnsiTheme="minorHAnsi"/>
          <w:color w:val="000000" w:themeColor="text1"/>
          <w:lang w:val="ro-RO"/>
        </w:rPr>
        <w:t xml:space="preserve"> care a afirmat </w:t>
      </w:r>
      <w:r w:rsidRPr="00DB1EC5">
        <w:rPr>
          <w:rFonts w:asciiTheme="minorHAnsi" w:eastAsia="Calibri" w:hAnsiTheme="minorHAnsi"/>
          <w:color w:val="000000" w:themeColor="text1"/>
          <w:lang w:val="ro-RO"/>
        </w:rPr>
        <w:t>că în opinia reprezentanţilor băncilor au fost pronunţate soluţii împotriva legii, încălcându-se în acest fel drepturi legitime care afectează activitatea instituţiilor de credit.</w:t>
      </w:r>
      <w:r w:rsidR="00FB6B2D">
        <w:rPr>
          <w:rFonts w:asciiTheme="minorHAnsi" w:eastAsia="Calibri" w:hAnsiTheme="minorHAnsi"/>
          <w:color w:val="000000" w:themeColor="text1"/>
          <w:lang w:val="ro-RO"/>
        </w:rPr>
        <w:t xml:space="preserve"> </w:t>
      </w:r>
      <w:r w:rsidR="00DB1EC5" w:rsidRPr="00DB1EC5">
        <w:rPr>
          <w:rFonts w:asciiTheme="minorHAnsi" w:hAnsiTheme="minorHAnsi"/>
          <w:bCs/>
          <w:color w:val="000000" w:themeColor="text1"/>
          <w:kern w:val="32"/>
          <w:lang w:val="ro-RO"/>
        </w:rPr>
        <w:t>P</w:t>
      </w:r>
      <w:r w:rsidRPr="00DB1EC5">
        <w:rPr>
          <w:rFonts w:asciiTheme="minorHAnsi" w:hAnsiTheme="minorHAnsi"/>
          <w:bCs/>
          <w:color w:val="000000" w:themeColor="text1"/>
          <w:kern w:val="32"/>
          <w:lang w:val="ro-RO"/>
        </w:rPr>
        <w:t>ri</w:t>
      </w:r>
      <w:r w:rsidR="00DB1EC5" w:rsidRPr="00DB1EC5">
        <w:rPr>
          <w:rFonts w:asciiTheme="minorHAnsi" w:hAnsiTheme="minorHAnsi"/>
          <w:bCs/>
          <w:color w:val="000000" w:themeColor="text1"/>
          <w:kern w:val="32"/>
          <w:lang w:val="ro-RO"/>
        </w:rPr>
        <w:t xml:space="preserve">n Hotărârea nr. 1006/23.08.2016, Plenul </w:t>
      </w:r>
      <w:r w:rsidRPr="00DB1EC5">
        <w:rPr>
          <w:rFonts w:asciiTheme="minorHAnsi" w:hAnsiTheme="minorHAnsi"/>
          <w:bCs/>
          <w:color w:val="000000" w:themeColor="text1"/>
          <w:kern w:val="32"/>
          <w:lang w:val="ro-RO"/>
        </w:rPr>
        <w:t>şi-a însuşit conţinutul raportului Inspecţiei Judiciare şi a admis cererea de apărare a independenţei şi imparţialităţii sistemului judiciar</w:t>
      </w:r>
      <w:r w:rsidR="00DB1EC5">
        <w:rPr>
          <w:rFonts w:asciiTheme="minorHAnsi" w:hAnsiTheme="minorHAnsi"/>
          <w:bCs/>
          <w:color w:val="000000" w:themeColor="text1"/>
          <w:kern w:val="32"/>
          <w:lang w:val="ro-RO"/>
        </w:rPr>
        <w:t>.</w:t>
      </w:r>
      <w:r w:rsidRPr="00DB1EC5">
        <w:rPr>
          <w:rFonts w:asciiTheme="minorHAnsi" w:hAnsiTheme="minorHAnsi"/>
          <w:bCs/>
          <w:color w:val="000000" w:themeColor="text1"/>
          <w:kern w:val="32"/>
          <w:lang w:val="ro-RO"/>
        </w:rPr>
        <w:t xml:space="preserve"> </w:t>
      </w:r>
    </w:p>
    <w:p w:rsidR="00DB1EC5" w:rsidRPr="00DB1EC5" w:rsidRDefault="00DB1EC5" w:rsidP="002276CB">
      <w:pPr>
        <w:ind w:firstLine="708"/>
        <w:jc w:val="both"/>
        <w:rPr>
          <w:rFonts w:asciiTheme="minorHAnsi" w:hAnsiTheme="minorHAnsi"/>
          <w:bCs/>
          <w:color w:val="000000" w:themeColor="text1"/>
          <w:kern w:val="32"/>
          <w:lang w:val="ro-RO"/>
        </w:rPr>
      </w:pPr>
    </w:p>
    <w:p w:rsidR="002276CB" w:rsidRPr="00130616" w:rsidRDefault="00130616" w:rsidP="00130616">
      <w:pPr>
        <w:ind w:firstLine="708"/>
        <w:jc w:val="both"/>
        <w:rPr>
          <w:rFonts w:asciiTheme="minorHAnsi" w:hAnsiTheme="minorHAnsi"/>
          <w:lang w:val="ro-RO"/>
        </w:rPr>
      </w:pPr>
      <w:r w:rsidRPr="00130616">
        <w:rPr>
          <w:rFonts w:asciiTheme="minorHAnsi" w:hAnsiTheme="minorHAnsi"/>
          <w:lang w:val="ro-RO"/>
        </w:rPr>
        <w:t xml:space="preserve">În </w:t>
      </w:r>
      <w:r>
        <w:rPr>
          <w:rFonts w:asciiTheme="minorHAnsi" w:hAnsiTheme="minorHAnsi"/>
          <w:lang w:val="ro-RO"/>
        </w:rPr>
        <w:t>perioada de referinţă,</w:t>
      </w:r>
      <w:r w:rsidRPr="00130616">
        <w:rPr>
          <w:rFonts w:asciiTheme="minorHAnsi" w:hAnsiTheme="minorHAnsi"/>
          <w:lang w:val="ro-RO"/>
        </w:rPr>
        <w:t xml:space="preserve"> </w:t>
      </w:r>
      <w:r w:rsidRPr="00130616">
        <w:rPr>
          <w:rFonts w:asciiTheme="minorHAnsi" w:hAnsiTheme="minorHAnsi"/>
          <w:bCs/>
          <w:kern w:val="32"/>
          <w:lang w:val="ro-RO"/>
        </w:rPr>
        <w:t xml:space="preserve">la </w:t>
      </w:r>
      <w:r w:rsidRPr="00130616">
        <w:rPr>
          <w:rFonts w:asciiTheme="minorHAnsi" w:hAnsiTheme="minorHAnsi"/>
          <w:b/>
          <w:bCs/>
          <w:kern w:val="32"/>
          <w:lang w:val="ro-RO"/>
        </w:rPr>
        <w:t>Direcția de inspecție judiciară pentru procurori</w:t>
      </w:r>
      <w:r w:rsidRPr="00130616">
        <w:rPr>
          <w:rFonts w:asciiTheme="minorHAnsi" w:hAnsiTheme="minorHAnsi"/>
          <w:bCs/>
          <w:kern w:val="32"/>
          <w:lang w:val="ro-RO"/>
        </w:rPr>
        <w:t xml:space="preserve"> au fost înregistrate </w:t>
      </w:r>
      <w:r w:rsidRPr="00130616">
        <w:rPr>
          <w:rFonts w:asciiTheme="minorHAnsi" w:hAnsiTheme="minorHAnsi"/>
          <w:b/>
          <w:bCs/>
          <w:kern w:val="32"/>
          <w:lang w:val="ro-RO"/>
        </w:rPr>
        <w:t xml:space="preserve">22 sesizări </w:t>
      </w:r>
      <w:r w:rsidRPr="00130616">
        <w:rPr>
          <w:rFonts w:asciiTheme="minorHAnsi" w:hAnsiTheme="minorHAnsi"/>
          <w:lang w:val="ro-RO"/>
        </w:rPr>
        <w:t xml:space="preserve">formulate de Consiliul Superior al Magistraturii, având ca obiect apărarea independenţei şi imparţialităţii sistemului judiciar, dintre care </w:t>
      </w:r>
      <w:r w:rsidRPr="00130616">
        <w:rPr>
          <w:rFonts w:asciiTheme="minorHAnsi" w:hAnsiTheme="minorHAnsi"/>
          <w:b/>
          <w:lang w:val="ro-RO"/>
        </w:rPr>
        <w:t>19 au fost admise</w:t>
      </w:r>
      <w:r w:rsidRPr="00130616">
        <w:rPr>
          <w:rFonts w:asciiTheme="minorHAnsi" w:hAnsiTheme="minorHAnsi"/>
          <w:lang w:val="ro-RO"/>
        </w:rPr>
        <w:t xml:space="preserve"> de Plenul Consiliului Superior al Magistraturii, o cerere</w:t>
      </w:r>
      <w:r w:rsidRPr="00130616">
        <w:rPr>
          <w:rFonts w:asciiTheme="minorHAnsi" w:hAnsiTheme="minorHAnsi"/>
          <w:b/>
          <w:lang w:val="ro-RO"/>
        </w:rPr>
        <w:t xml:space="preserve"> respinsă</w:t>
      </w:r>
      <w:r w:rsidRPr="00130616">
        <w:rPr>
          <w:rFonts w:asciiTheme="minorHAnsi" w:hAnsiTheme="minorHAnsi"/>
          <w:lang w:val="ro-RO"/>
        </w:rPr>
        <w:t>, iar</w:t>
      </w:r>
      <w:r w:rsidRPr="00130616">
        <w:rPr>
          <w:rFonts w:asciiTheme="minorHAnsi" w:hAnsiTheme="minorHAnsi"/>
          <w:b/>
          <w:lang w:val="ro-RO"/>
        </w:rPr>
        <w:t xml:space="preserve"> 2 </w:t>
      </w:r>
      <w:r w:rsidRPr="00130616">
        <w:rPr>
          <w:rFonts w:asciiTheme="minorHAnsi" w:hAnsiTheme="minorHAnsi"/>
          <w:lang w:val="ro-RO"/>
        </w:rPr>
        <w:t xml:space="preserve">lucrări au fost conexate. </w:t>
      </w:r>
      <w:r w:rsidR="002276CB" w:rsidRPr="00DB1EC5">
        <w:rPr>
          <w:rFonts w:asciiTheme="minorHAnsi" w:hAnsiTheme="minorHAnsi"/>
          <w:color w:val="000000" w:themeColor="text1"/>
          <w:lang w:val="ro-RO"/>
        </w:rPr>
        <w:t>Situaţia acestora se prezintă astfel:</w:t>
      </w:r>
    </w:p>
    <w:p w:rsidR="002276CB" w:rsidRPr="00DB1EC5" w:rsidRDefault="002276CB" w:rsidP="002276CB">
      <w:pPr>
        <w:ind w:firstLine="708"/>
        <w:contextualSpacing/>
        <w:jc w:val="both"/>
        <w:rPr>
          <w:rFonts w:asciiTheme="minorHAnsi" w:hAnsiTheme="minorHAnsi"/>
          <w:bCs/>
          <w:color w:val="000000" w:themeColor="text1"/>
          <w:kern w:val="32"/>
          <w:lang w:val="ro-RO"/>
        </w:rPr>
      </w:pPr>
      <w:r w:rsidRPr="00DB1EC5">
        <w:rPr>
          <w:rFonts w:asciiTheme="minorHAnsi" w:hAnsiTheme="minorHAnsi"/>
          <w:b/>
          <w:bCs/>
          <w:i/>
          <w:color w:val="000000" w:themeColor="text1"/>
          <w:kern w:val="32"/>
          <w:lang w:val="ro-RO"/>
        </w:rPr>
        <w:t xml:space="preserve">- </w:t>
      </w:r>
      <w:r w:rsidRPr="00DB1EC5">
        <w:rPr>
          <w:rFonts w:asciiTheme="minorHAnsi" w:hAnsiTheme="minorHAnsi"/>
          <w:bCs/>
          <w:color w:val="000000" w:themeColor="text1"/>
          <w:kern w:val="32"/>
          <w:lang w:val="ro-RO"/>
        </w:rPr>
        <w:t>solicitarea Consiliului Superior al Magistraturii de efectuare a unor verificări cu privire la apărarea independenţei sistemului judiciar, urmare a declaraţiilor făcute de doamna M.M, deputat în Parlamentul European şi lider al unui partid politic, precum şi de moderatorul emisiunii „Xpress”, difuzată la data de 30.01.2016 pe postul de televiziune B1 TV.</w:t>
      </w:r>
    </w:p>
    <w:p w:rsidR="002276CB" w:rsidRPr="00DB1EC5" w:rsidRDefault="002276CB" w:rsidP="002276CB">
      <w:pPr>
        <w:ind w:firstLine="708"/>
        <w:contextualSpacing/>
        <w:jc w:val="both"/>
        <w:rPr>
          <w:rFonts w:asciiTheme="minorHAnsi" w:hAnsiTheme="minorHAnsi"/>
          <w:bCs/>
          <w:color w:val="000000" w:themeColor="text1"/>
          <w:kern w:val="32"/>
        </w:rPr>
      </w:pPr>
      <w:r w:rsidRPr="00DB1EC5">
        <w:rPr>
          <w:rFonts w:asciiTheme="minorHAnsi" w:hAnsiTheme="minorHAnsi"/>
          <w:bCs/>
          <w:color w:val="000000" w:themeColor="text1"/>
          <w:kern w:val="32"/>
        </w:rPr>
        <w:t>Plenul Consiliului Superior al Magistraturii, prin Hotărârea nr. 232/17.03.2016, şi-a însuşit concluziile raportului Inspecţiei Judiciare în sensul că prin afirmaţiile, opiniile şi aprecierile personale ale doamnei M.M s-a adus atingere gravă independenţei sistemului judiciar în ansamblul său.</w:t>
      </w:r>
    </w:p>
    <w:p w:rsidR="002276CB" w:rsidRPr="000970A6" w:rsidRDefault="002276CB" w:rsidP="00E2706D">
      <w:pPr>
        <w:ind w:firstLine="708"/>
        <w:contextualSpacing/>
        <w:jc w:val="both"/>
        <w:rPr>
          <w:rFonts w:asciiTheme="minorHAnsi" w:hAnsiTheme="minorHAnsi"/>
          <w:bCs/>
          <w:i/>
          <w:color w:val="000000" w:themeColor="text1"/>
          <w:kern w:val="32"/>
        </w:rPr>
      </w:pPr>
      <w:r w:rsidRPr="000970A6">
        <w:rPr>
          <w:rFonts w:asciiTheme="minorHAnsi" w:hAnsiTheme="minorHAnsi"/>
          <w:bCs/>
          <w:i/>
          <w:color w:val="000000" w:themeColor="text1"/>
          <w:kern w:val="32"/>
        </w:rPr>
        <w:t xml:space="preserve">- </w:t>
      </w:r>
      <w:r w:rsidRPr="000970A6">
        <w:rPr>
          <w:rFonts w:asciiTheme="minorHAnsi" w:hAnsiTheme="minorHAnsi"/>
          <w:bCs/>
          <w:color w:val="000000" w:themeColor="text1"/>
          <w:kern w:val="32"/>
        </w:rPr>
        <w:t>solicitarea Consiliului Superior al Magistraturii de efectuare a un</w:t>
      </w:r>
      <w:r w:rsidR="00E2706D">
        <w:rPr>
          <w:rFonts w:asciiTheme="minorHAnsi" w:hAnsiTheme="minorHAnsi"/>
          <w:bCs/>
          <w:color w:val="000000" w:themeColor="text1"/>
          <w:kern w:val="32"/>
        </w:rPr>
        <w:t xml:space="preserve">or verificări cu privire la  apărarea independenţei procurorilor </w:t>
      </w:r>
      <w:r w:rsidRPr="000970A6">
        <w:rPr>
          <w:rFonts w:asciiTheme="minorHAnsi" w:hAnsiTheme="minorHAnsi"/>
          <w:bCs/>
          <w:color w:val="000000" w:themeColor="text1"/>
          <w:kern w:val="32"/>
        </w:rPr>
        <w:t>Direcţiei Naţionale Anticorupţie şi sistemului judiciar în ansamblul său, urmare a afirmaţiilor emise în spaţiul public de deputatul G.S.A., membru al Camerei Deputaţilor.</w:t>
      </w:r>
      <w:r w:rsidR="00E2706D">
        <w:rPr>
          <w:rFonts w:asciiTheme="minorHAnsi" w:hAnsiTheme="minorHAnsi"/>
          <w:bCs/>
          <w:color w:val="000000" w:themeColor="text1"/>
          <w:kern w:val="32"/>
        </w:rPr>
        <w:t xml:space="preserve"> </w:t>
      </w:r>
      <w:r w:rsidR="00D60187">
        <w:rPr>
          <w:rFonts w:asciiTheme="minorHAnsi" w:hAnsiTheme="minorHAnsi"/>
          <w:bCs/>
          <w:color w:val="000000" w:themeColor="text1"/>
          <w:kern w:val="32"/>
        </w:rPr>
        <w:t>Prin Hotărârea nr.</w:t>
      </w:r>
      <w:r w:rsidR="00D60187" w:rsidRPr="00BA6AC1">
        <w:rPr>
          <w:rFonts w:asciiTheme="minorHAnsi" w:hAnsiTheme="minorHAnsi"/>
          <w:bCs/>
          <w:color w:val="000000" w:themeColor="text1"/>
          <w:kern w:val="32"/>
        </w:rPr>
        <w:t xml:space="preserve">504/26.04.2016, </w:t>
      </w:r>
      <w:r w:rsidRPr="00BA6AC1">
        <w:rPr>
          <w:rFonts w:asciiTheme="minorHAnsi" w:hAnsiTheme="minorHAnsi"/>
          <w:bCs/>
          <w:color w:val="000000" w:themeColor="text1"/>
          <w:kern w:val="32"/>
        </w:rPr>
        <w:t>Plenul Consil</w:t>
      </w:r>
      <w:r w:rsidR="00D60187">
        <w:rPr>
          <w:rFonts w:asciiTheme="minorHAnsi" w:hAnsiTheme="minorHAnsi"/>
          <w:bCs/>
          <w:color w:val="000000" w:themeColor="text1"/>
          <w:kern w:val="32"/>
        </w:rPr>
        <w:t>iului Superior al Magistraturii</w:t>
      </w:r>
      <w:r w:rsidRPr="00BA6AC1">
        <w:rPr>
          <w:rFonts w:asciiTheme="minorHAnsi" w:hAnsiTheme="minorHAnsi"/>
          <w:bCs/>
          <w:color w:val="000000" w:themeColor="text1"/>
          <w:kern w:val="32"/>
        </w:rPr>
        <w:t xml:space="preserve"> şi-a însuşit concluziile raportului Inspecţiei Judiciare în sensul că declaraţi</w:t>
      </w:r>
      <w:r w:rsidR="00BA6AC1">
        <w:rPr>
          <w:rFonts w:asciiTheme="minorHAnsi" w:hAnsiTheme="minorHAnsi"/>
          <w:bCs/>
          <w:color w:val="000000" w:themeColor="text1"/>
          <w:kern w:val="32"/>
        </w:rPr>
        <w:t>ile publice ale domnului G.S.A.</w:t>
      </w:r>
      <w:r w:rsidRPr="00BA6AC1">
        <w:rPr>
          <w:rFonts w:asciiTheme="minorHAnsi" w:hAnsiTheme="minorHAnsi"/>
          <w:bCs/>
          <w:color w:val="000000" w:themeColor="text1"/>
          <w:kern w:val="32"/>
        </w:rPr>
        <w:t xml:space="preserve"> aduc atingere independenţei procurorilor din cadrul Direcţiei Naţionale Anticorupţie şi independenţei, prestigiului şi credibilităţii sistemului judiciar în ansamblul său</w:t>
      </w:r>
      <w:r w:rsidRPr="000970A6">
        <w:rPr>
          <w:rFonts w:asciiTheme="minorHAnsi" w:hAnsiTheme="minorHAnsi"/>
          <w:bCs/>
          <w:i/>
          <w:color w:val="000000" w:themeColor="text1"/>
          <w:kern w:val="32"/>
        </w:rPr>
        <w:t>.</w:t>
      </w:r>
    </w:p>
    <w:p w:rsidR="002276CB" w:rsidRPr="003C1F76" w:rsidRDefault="002276CB" w:rsidP="003C1F76">
      <w:pPr>
        <w:ind w:firstLine="708"/>
        <w:contextualSpacing/>
        <w:jc w:val="both"/>
        <w:rPr>
          <w:rFonts w:asciiTheme="minorHAnsi" w:hAnsiTheme="minorHAnsi"/>
          <w:bCs/>
          <w:i/>
          <w:color w:val="000000" w:themeColor="text1"/>
          <w:kern w:val="32"/>
        </w:rPr>
      </w:pPr>
      <w:r w:rsidRPr="000970A6">
        <w:rPr>
          <w:rFonts w:asciiTheme="minorHAnsi" w:hAnsiTheme="minorHAnsi"/>
          <w:b/>
          <w:bCs/>
          <w:i/>
          <w:color w:val="000000" w:themeColor="text1"/>
          <w:kern w:val="32"/>
        </w:rPr>
        <w:t xml:space="preserve">- </w:t>
      </w:r>
      <w:r w:rsidR="00BA6AC1">
        <w:rPr>
          <w:rFonts w:asciiTheme="minorHAnsi" w:hAnsiTheme="minorHAnsi"/>
          <w:bCs/>
          <w:color w:val="000000" w:themeColor="text1"/>
          <w:kern w:val="32"/>
        </w:rPr>
        <w:t>prin Hotărârea nr. 993/06.10.</w:t>
      </w:r>
      <w:r w:rsidRPr="000970A6">
        <w:rPr>
          <w:rFonts w:asciiTheme="minorHAnsi" w:hAnsiTheme="minorHAnsi"/>
          <w:bCs/>
          <w:color w:val="000000" w:themeColor="text1"/>
          <w:kern w:val="32"/>
        </w:rPr>
        <w:t>2015, Plenul Consiliul</w:t>
      </w:r>
      <w:r w:rsidR="00BA6AC1">
        <w:rPr>
          <w:rFonts w:asciiTheme="minorHAnsi" w:hAnsiTheme="minorHAnsi"/>
          <w:bCs/>
          <w:color w:val="000000" w:themeColor="text1"/>
          <w:kern w:val="32"/>
        </w:rPr>
        <w:t xml:space="preserve">ui Superior al Magistraturii </w:t>
      </w:r>
      <w:r w:rsidRPr="000970A6">
        <w:rPr>
          <w:rFonts w:asciiTheme="minorHAnsi" w:hAnsiTheme="minorHAnsi"/>
          <w:bCs/>
          <w:color w:val="000000" w:themeColor="text1"/>
          <w:kern w:val="32"/>
        </w:rPr>
        <w:t>a hotărât  sesizarea Inspecţiei Judiciare, în vederea efectuării de verificări cu privire la  afirmaţiile  publice,  din data de 7 iunie 2015 şi ul</w:t>
      </w:r>
      <w:r w:rsidR="002D5306">
        <w:rPr>
          <w:rFonts w:asciiTheme="minorHAnsi" w:hAnsiTheme="minorHAnsi"/>
          <w:bCs/>
          <w:color w:val="000000" w:themeColor="text1"/>
          <w:kern w:val="32"/>
        </w:rPr>
        <w:t xml:space="preserve">terior acestei date, făcute de </w:t>
      </w:r>
      <w:r w:rsidRPr="000970A6">
        <w:rPr>
          <w:rFonts w:asciiTheme="minorHAnsi" w:hAnsiTheme="minorHAnsi"/>
          <w:bCs/>
          <w:color w:val="000000" w:themeColor="text1"/>
          <w:kern w:val="32"/>
        </w:rPr>
        <w:t xml:space="preserve">domnul </w:t>
      </w:r>
      <w:r w:rsidR="002D5306">
        <w:rPr>
          <w:rFonts w:asciiTheme="minorHAnsi" w:hAnsiTheme="minorHAnsi"/>
          <w:bCs/>
          <w:color w:val="000000" w:themeColor="text1"/>
          <w:kern w:val="32"/>
        </w:rPr>
        <w:t>V.P.</w:t>
      </w:r>
      <w:r w:rsidRPr="000970A6">
        <w:rPr>
          <w:rFonts w:asciiTheme="minorHAnsi" w:hAnsiTheme="minorHAnsi"/>
          <w:bCs/>
          <w:color w:val="000000" w:themeColor="text1"/>
          <w:kern w:val="32"/>
        </w:rPr>
        <w:t xml:space="preserve"> şi cu privire la afirmaţiile din data de 8 iunie 2015 şi ulterior acestei date, făcute de</w:t>
      </w:r>
      <w:r w:rsidR="00BA6AC1">
        <w:rPr>
          <w:rFonts w:asciiTheme="minorHAnsi" w:hAnsiTheme="minorHAnsi"/>
          <w:bCs/>
          <w:color w:val="000000" w:themeColor="text1"/>
          <w:kern w:val="32"/>
        </w:rPr>
        <w:t xml:space="preserve"> domnul </w:t>
      </w:r>
      <w:r w:rsidR="002D5306">
        <w:rPr>
          <w:rFonts w:asciiTheme="minorHAnsi" w:hAnsiTheme="minorHAnsi"/>
          <w:bCs/>
          <w:color w:val="000000" w:themeColor="text1"/>
          <w:kern w:val="32"/>
        </w:rPr>
        <w:t>C.P.T</w:t>
      </w:r>
      <w:r w:rsidRPr="000970A6">
        <w:rPr>
          <w:rFonts w:asciiTheme="minorHAnsi" w:hAnsiTheme="minorHAnsi"/>
          <w:bCs/>
          <w:color w:val="000000" w:themeColor="text1"/>
          <w:kern w:val="32"/>
        </w:rPr>
        <w:t>.</w:t>
      </w:r>
      <w:r w:rsidR="003C1F76">
        <w:rPr>
          <w:rFonts w:asciiTheme="minorHAnsi" w:hAnsiTheme="minorHAnsi"/>
          <w:bCs/>
          <w:i/>
          <w:color w:val="000000" w:themeColor="text1"/>
          <w:kern w:val="32"/>
        </w:rPr>
        <w:t xml:space="preserve"> </w:t>
      </w:r>
      <w:r w:rsidR="002D5306" w:rsidRPr="002D5306">
        <w:rPr>
          <w:rFonts w:asciiTheme="minorHAnsi" w:hAnsiTheme="minorHAnsi"/>
          <w:bCs/>
          <w:color w:val="000000" w:themeColor="text1"/>
          <w:kern w:val="32"/>
        </w:rPr>
        <w:t>P</w:t>
      </w:r>
      <w:r w:rsidR="002D5306" w:rsidRPr="00BA6AC1">
        <w:rPr>
          <w:rFonts w:asciiTheme="minorHAnsi" w:hAnsiTheme="minorHAnsi"/>
          <w:bCs/>
          <w:color w:val="000000" w:themeColor="text1"/>
          <w:kern w:val="32"/>
        </w:rPr>
        <w:t>rin Hotărârea nr. 542/12.05.2016,</w:t>
      </w:r>
      <w:r w:rsidR="002D5306">
        <w:rPr>
          <w:rFonts w:asciiTheme="minorHAnsi" w:hAnsiTheme="minorHAnsi"/>
          <w:bCs/>
          <w:color w:val="000000" w:themeColor="text1"/>
          <w:kern w:val="32"/>
        </w:rPr>
        <w:t xml:space="preserve"> </w:t>
      </w:r>
      <w:r w:rsidRPr="00BA6AC1">
        <w:rPr>
          <w:rFonts w:asciiTheme="minorHAnsi" w:hAnsiTheme="minorHAnsi"/>
          <w:bCs/>
          <w:color w:val="000000" w:themeColor="text1"/>
          <w:kern w:val="32"/>
        </w:rPr>
        <w:t>Plenul Consil</w:t>
      </w:r>
      <w:r w:rsidR="002D5306">
        <w:rPr>
          <w:rFonts w:asciiTheme="minorHAnsi" w:hAnsiTheme="minorHAnsi"/>
          <w:bCs/>
          <w:color w:val="000000" w:themeColor="text1"/>
          <w:kern w:val="32"/>
        </w:rPr>
        <w:t>iului Superior al Magistraturii</w:t>
      </w:r>
      <w:r w:rsidRPr="00BA6AC1">
        <w:rPr>
          <w:rFonts w:asciiTheme="minorHAnsi" w:hAnsiTheme="minorHAnsi"/>
          <w:bCs/>
          <w:color w:val="000000" w:themeColor="text1"/>
          <w:kern w:val="32"/>
        </w:rPr>
        <w:t xml:space="preserve"> şi-a însuşit concluziile raportului Inspecţiei Judiciare în sensul că s-a adus atingere atingere independenţei, prestigiului şi credibilităţii justiţiei, cu consecinţa subminării autorităţii acesteia.</w:t>
      </w:r>
    </w:p>
    <w:p w:rsidR="002276CB" w:rsidRPr="00BA6AC1" w:rsidRDefault="002276CB" w:rsidP="003C1F76">
      <w:pPr>
        <w:ind w:firstLine="708"/>
        <w:contextualSpacing/>
        <w:jc w:val="both"/>
        <w:rPr>
          <w:rFonts w:asciiTheme="minorHAnsi" w:hAnsiTheme="minorHAnsi"/>
          <w:bCs/>
          <w:color w:val="000000" w:themeColor="text1"/>
          <w:kern w:val="32"/>
        </w:rPr>
      </w:pPr>
      <w:r w:rsidRPr="000970A6">
        <w:rPr>
          <w:rFonts w:asciiTheme="minorHAnsi" w:hAnsiTheme="minorHAnsi"/>
          <w:b/>
          <w:bCs/>
          <w:i/>
          <w:color w:val="000000" w:themeColor="text1"/>
          <w:kern w:val="32"/>
        </w:rPr>
        <w:t xml:space="preserve">- </w:t>
      </w:r>
      <w:r w:rsidRPr="000970A6">
        <w:rPr>
          <w:rFonts w:asciiTheme="minorHAnsi" w:hAnsiTheme="minorHAnsi"/>
          <w:bCs/>
          <w:color w:val="000000" w:themeColor="text1"/>
          <w:kern w:val="32"/>
        </w:rPr>
        <w:t>sesizarea  Consiliului Superior al Magistraturii ce are la bază solicitarea formulată de către Direcţia Naţională Anticorupţie, de efectuare a unor verificări privind apărarea independenţei, imparţialităţii procurorilor şi a sistemului judiciar în ansamblul său în legătură afirmaţiile făcute de inculpatul P.P.D., în cadrul procesului penal ce face obiectul unui dosar aflat pe rolul Curţii de Apel B. şi faţă de afirmaţiile denigratoare făcute la adresa procurorilor DNA de către inculpatul R.C.M., deputat în Parlamentul României, după condamnarea sa în primă instanţă de ÎCCJ, ca urmare a trimiterii sale în judecată pentru fapte de corupție, într-un dosar instrumentat de procurorii DNA.</w:t>
      </w:r>
      <w:r w:rsidR="003C1F76">
        <w:rPr>
          <w:rFonts w:asciiTheme="minorHAnsi" w:hAnsiTheme="minorHAnsi"/>
          <w:bCs/>
          <w:color w:val="000000" w:themeColor="text1"/>
          <w:kern w:val="32"/>
        </w:rPr>
        <w:t xml:space="preserve"> </w:t>
      </w:r>
      <w:r w:rsidRPr="00BA6AC1">
        <w:rPr>
          <w:rFonts w:asciiTheme="minorHAnsi" w:hAnsiTheme="minorHAnsi"/>
          <w:bCs/>
          <w:color w:val="000000" w:themeColor="text1"/>
          <w:kern w:val="32"/>
        </w:rPr>
        <w:t>Plenul Consiliului Superior al Magistraturii, prin Hotărârea nr. 543/12.05.2016, şi-a însuşit concluziile raportului Inspecţiei Judiciare în sensul că afirmaţiile publice făcute de domnul deputat R.C.M, aduc atingere independenţei procurorilor DNA şi independenţei, prestigiului şi credibilităţii sistemului judiciar în ansamblul său. Totodată, Plenul a apreciat că afirmaţiile făcute de domnul P.P.D. nu aduc atingere independenţei procurorilor DNA şi independenţei, prestigiului şi credibilităţii sistemului judiciar în ansamblul său.</w:t>
      </w:r>
    </w:p>
    <w:p w:rsidR="002276CB" w:rsidRPr="00BA6AC1" w:rsidRDefault="002276CB" w:rsidP="003C1F76">
      <w:pPr>
        <w:ind w:firstLine="708"/>
        <w:contextualSpacing/>
        <w:jc w:val="both"/>
        <w:rPr>
          <w:rFonts w:asciiTheme="minorHAnsi" w:hAnsiTheme="minorHAnsi"/>
          <w:bCs/>
          <w:color w:val="000000" w:themeColor="text1"/>
          <w:kern w:val="32"/>
        </w:rPr>
      </w:pPr>
      <w:r w:rsidRPr="000970A6">
        <w:rPr>
          <w:rFonts w:asciiTheme="minorHAnsi" w:hAnsiTheme="minorHAnsi"/>
          <w:bCs/>
          <w:color w:val="000000" w:themeColor="text1"/>
          <w:kern w:val="32"/>
        </w:rPr>
        <w:t xml:space="preserve">- </w:t>
      </w:r>
      <w:r w:rsidR="008C1F62">
        <w:rPr>
          <w:rFonts w:asciiTheme="minorHAnsi" w:hAnsiTheme="minorHAnsi"/>
          <w:bCs/>
          <w:color w:val="000000" w:themeColor="text1"/>
          <w:kern w:val="32"/>
        </w:rPr>
        <w:t xml:space="preserve">sesizarea </w:t>
      </w:r>
      <w:r w:rsidRPr="000970A6">
        <w:rPr>
          <w:rFonts w:asciiTheme="minorHAnsi" w:hAnsiTheme="minorHAnsi"/>
          <w:bCs/>
          <w:color w:val="000000" w:themeColor="text1"/>
          <w:kern w:val="32"/>
        </w:rPr>
        <w:t xml:space="preserve">Consiliului Superior al Magistraturii </w:t>
      </w:r>
      <w:r w:rsidR="00BA6AC1">
        <w:rPr>
          <w:rFonts w:asciiTheme="minorHAnsi" w:hAnsiTheme="minorHAnsi"/>
          <w:bCs/>
          <w:color w:val="000000" w:themeColor="text1"/>
          <w:kern w:val="32"/>
        </w:rPr>
        <w:t>de</w:t>
      </w:r>
      <w:r w:rsidRPr="000970A6">
        <w:rPr>
          <w:rFonts w:asciiTheme="minorHAnsi" w:hAnsiTheme="minorHAnsi"/>
          <w:bCs/>
          <w:color w:val="000000" w:themeColor="text1"/>
          <w:kern w:val="32"/>
        </w:rPr>
        <w:t xml:space="preserve"> a s</w:t>
      </w:r>
      <w:r w:rsidR="00BA6AC1">
        <w:rPr>
          <w:rFonts w:asciiTheme="minorHAnsi" w:hAnsiTheme="minorHAnsi"/>
          <w:bCs/>
          <w:color w:val="000000" w:themeColor="text1"/>
          <w:kern w:val="32"/>
        </w:rPr>
        <w:t xml:space="preserve">e stabili dacă şi în ce măsură </w:t>
      </w:r>
      <w:r w:rsidRPr="000970A6">
        <w:rPr>
          <w:rFonts w:asciiTheme="minorHAnsi" w:hAnsiTheme="minorHAnsi"/>
          <w:bCs/>
          <w:color w:val="000000" w:themeColor="text1"/>
          <w:kern w:val="32"/>
        </w:rPr>
        <w:t>prin afirmaţiile emise în spaţiul public, în p</w:t>
      </w:r>
      <w:r>
        <w:rPr>
          <w:rFonts w:asciiTheme="minorHAnsi" w:hAnsiTheme="minorHAnsi"/>
          <w:bCs/>
          <w:color w:val="000000" w:themeColor="text1"/>
          <w:kern w:val="32"/>
        </w:rPr>
        <w:t xml:space="preserve">erioada 22-24 aprilie 2016, de </w:t>
      </w:r>
      <w:r w:rsidRPr="000970A6">
        <w:rPr>
          <w:rFonts w:asciiTheme="minorHAnsi" w:hAnsiTheme="minorHAnsi"/>
          <w:bCs/>
          <w:color w:val="000000" w:themeColor="text1"/>
          <w:kern w:val="32"/>
        </w:rPr>
        <w:t>către d</w:t>
      </w:r>
      <w:r w:rsidR="00BA6AC1">
        <w:rPr>
          <w:rFonts w:asciiTheme="minorHAnsi" w:hAnsiTheme="minorHAnsi"/>
          <w:bCs/>
          <w:color w:val="000000" w:themeColor="text1"/>
          <w:kern w:val="32"/>
        </w:rPr>
        <w:t xml:space="preserve">omnul </w:t>
      </w:r>
      <w:r w:rsidR="002D5306">
        <w:rPr>
          <w:rFonts w:asciiTheme="minorHAnsi" w:hAnsiTheme="minorHAnsi"/>
          <w:bCs/>
          <w:color w:val="000000" w:themeColor="text1"/>
          <w:kern w:val="32"/>
        </w:rPr>
        <w:t>C.P.T.</w:t>
      </w:r>
      <w:r w:rsidRPr="000970A6">
        <w:rPr>
          <w:rFonts w:asciiTheme="minorHAnsi" w:hAnsiTheme="minorHAnsi"/>
          <w:bCs/>
          <w:color w:val="000000" w:themeColor="text1"/>
          <w:kern w:val="32"/>
        </w:rPr>
        <w:t xml:space="preserve"> a fost adusă atingere independenţei sistemului judiciar în ansamblul său.</w:t>
      </w:r>
      <w:r w:rsidR="003C1F76">
        <w:rPr>
          <w:rFonts w:asciiTheme="minorHAnsi" w:hAnsiTheme="minorHAnsi"/>
          <w:bCs/>
          <w:color w:val="000000" w:themeColor="text1"/>
          <w:kern w:val="32"/>
        </w:rPr>
        <w:t xml:space="preserve"> </w:t>
      </w:r>
      <w:r w:rsidRPr="00BA6AC1">
        <w:rPr>
          <w:rFonts w:asciiTheme="minorHAnsi" w:hAnsiTheme="minorHAnsi"/>
          <w:bCs/>
          <w:color w:val="000000" w:themeColor="text1"/>
          <w:kern w:val="32"/>
        </w:rPr>
        <w:t>Plenul Consiliului Superior al Magistraturii, prin Hotărârea nr. 564/17.05.2016, şi-a însuşit concluziile raportului Inspecţiei Judiciare în sensul că declaraţiile emi</w:t>
      </w:r>
      <w:r w:rsidR="00BA6AC1">
        <w:rPr>
          <w:rFonts w:asciiTheme="minorHAnsi" w:hAnsiTheme="minorHAnsi"/>
          <w:bCs/>
          <w:color w:val="000000" w:themeColor="text1"/>
          <w:kern w:val="32"/>
        </w:rPr>
        <w:t>se în spaţiul public de către</w:t>
      </w:r>
      <w:r w:rsidR="00D4495F">
        <w:rPr>
          <w:rFonts w:asciiTheme="minorHAnsi" w:hAnsiTheme="minorHAnsi"/>
          <w:bCs/>
          <w:color w:val="000000" w:themeColor="text1"/>
          <w:kern w:val="32"/>
        </w:rPr>
        <w:t>persoana în cauză</w:t>
      </w:r>
      <w:r w:rsidRPr="00BA6AC1">
        <w:rPr>
          <w:rFonts w:asciiTheme="minorHAnsi" w:hAnsiTheme="minorHAnsi"/>
          <w:bCs/>
          <w:color w:val="000000" w:themeColor="text1"/>
          <w:kern w:val="32"/>
        </w:rPr>
        <w:t xml:space="preserve"> sunt de natură a aduce </w:t>
      </w:r>
      <w:r w:rsidRPr="00BA6AC1">
        <w:rPr>
          <w:rFonts w:asciiTheme="minorHAnsi" w:hAnsiTheme="minorHAnsi"/>
          <w:bCs/>
          <w:color w:val="000000" w:themeColor="text1"/>
          <w:kern w:val="32"/>
        </w:rPr>
        <w:lastRenderedPageBreak/>
        <w:t>atingere independenţei, prestigiului şi credibilităţii justiţiei, cu consecinţa subminării autorităţii acesteia.</w:t>
      </w:r>
    </w:p>
    <w:p w:rsidR="002276CB" w:rsidRPr="00BA6AC1" w:rsidRDefault="002276CB" w:rsidP="003C1F76">
      <w:pPr>
        <w:ind w:firstLine="708"/>
        <w:contextualSpacing/>
        <w:jc w:val="both"/>
        <w:rPr>
          <w:rFonts w:asciiTheme="minorHAnsi" w:hAnsiTheme="minorHAnsi"/>
          <w:bCs/>
          <w:color w:val="000000" w:themeColor="text1"/>
          <w:kern w:val="32"/>
        </w:rPr>
      </w:pPr>
      <w:r w:rsidRPr="000970A6">
        <w:rPr>
          <w:rFonts w:asciiTheme="minorHAnsi" w:hAnsiTheme="minorHAnsi"/>
          <w:b/>
          <w:bCs/>
          <w:i/>
          <w:color w:val="000000" w:themeColor="text1"/>
          <w:kern w:val="32"/>
        </w:rPr>
        <w:t xml:space="preserve">- </w:t>
      </w:r>
      <w:r w:rsidRPr="000970A6">
        <w:rPr>
          <w:rFonts w:asciiTheme="minorHAnsi" w:hAnsiTheme="minorHAnsi"/>
          <w:bCs/>
          <w:color w:val="000000" w:themeColor="text1"/>
          <w:kern w:val="32"/>
        </w:rPr>
        <w:t xml:space="preserve">solicitarea Consiliului Superior al Magistraturii de efectuare a unor verificări cu privire la apărarea independenţei sistemului judiciar, în raport de afirmaţiile făcute de domnul </w:t>
      </w:r>
      <w:r w:rsidR="001A33FB">
        <w:rPr>
          <w:rFonts w:asciiTheme="minorHAnsi" w:hAnsiTheme="minorHAnsi"/>
          <w:bCs/>
          <w:color w:val="000000" w:themeColor="text1"/>
          <w:kern w:val="32"/>
        </w:rPr>
        <w:t>T.B.</w:t>
      </w:r>
      <w:r w:rsidRPr="000970A6">
        <w:rPr>
          <w:rFonts w:asciiTheme="minorHAnsi" w:hAnsiTheme="minorHAnsi"/>
          <w:bCs/>
          <w:color w:val="000000" w:themeColor="text1"/>
          <w:kern w:val="32"/>
        </w:rPr>
        <w:t>,  în cadrul interviului acordat la emisiunea „NEWS LINE”, difuzată la postul de televiziune România TV în data de 17 aprilie 2016.</w:t>
      </w:r>
      <w:r w:rsidR="003C1F76">
        <w:rPr>
          <w:rFonts w:asciiTheme="minorHAnsi" w:hAnsiTheme="minorHAnsi"/>
          <w:bCs/>
          <w:color w:val="000000" w:themeColor="text1"/>
          <w:kern w:val="32"/>
        </w:rPr>
        <w:t xml:space="preserve"> </w:t>
      </w:r>
      <w:r w:rsidRPr="00BA6AC1">
        <w:rPr>
          <w:rFonts w:asciiTheme="minorHAnsi" w:hAnsiTheme="minorHAnsi"/>
          <w:bCs/>
          <w:color w:val="000000" w:themeColor="text1"/>
          <w:kern w:val="32"/>
        </w:rPr>
        <w:t>Plenul Consiliului Superior al Magistraturii, prin Hotărârea nr. 642/26.05.2016, şi-a însuşit concluziile raportului Inspecţiei Judiciare</w:t>
      </w:r>
      <w:r w:rsidR="00BA6AC1">
        <w:rPr>
          <w:rFonts w:asciiTheme="minorHAnsi" w:hAnsiTheme="minorHAnsi"/>
          <w:bCs/>
          <w:color w:val="000000" w:themeColor="text1"/>
          <w:kern w:val="32"/>
        </w:rPr>
        <w:t>,</w:t>
      </w:r>
      <w:r w:rsidRPr="00BA6AC1">
        <w:rPr>
          <w:rFonts w:asciiTheme="minorHAnsi" w:hAnsiTheme="minorHAnsi"/>
          <w:bCs/>
          <w:color w:val="000000" w:themeColor="text1"/>
          <w:kern w:val="32"/>
        </w:rPr>
        <w:t xml:space="preserve"> în sensul că s-a adus atingere independenţei procurorilor Direcţiei Naţioanale Anticorupţie şi independenţei, prestigiului şi credibilităţii sistemului judiciar în ansamblul său.</w:t>
      </w:r>
    </w:p>
    <w:p w:rsidR="002276CB" w:rsidRPr="00BA6AC1" w:rsidRDefault="002276CB" w:rsidP="003C1F76">
      <w:pPr>
        <w:ind w:firstLine="708"/>
        <w:contextualSpacing/>
        <w:jc w:val="both"/>
        <w:rPr>
          <w:rFonts w:asciiTheme="minorHAnsi" w:hAnsiTheme="minorHAnsi"/>
          <w:bCs/>
          <w:color w:val="000000" w:themeColor="text1"/>
          <w:kern w:val="32"/>
        </w:rPr>
      </w:pPr>
      <w:r w:rsidRPr="00BA6AC1">
        <w:rPr>
          <w:rFonts w:asciiTheme="minorHAnsi" w:hAnsiTheme="minorHAnsi"/>
          <w:bCs/>
          <w:color w:val="000000" w:themeColor="text1"/>
          <w:kern w:val="32"/>
        </w:rPr>
        <w:t>-</w:t>
      </w:r>
      <w:r w:rsidRPr="000970A6">
        <w:rPr>
          <w:rFonts w:asciiTheme="minorHAnsi" w:hAnsiTheme="minorHAnsi"/>
          <w:b/>
          <w:bCs/>
          <w:i/>
          <w:color w:val="000000" w:themeColor="text1"/>
          <w:kern w:val="32"/>
        </w:rPr>
        <w:t xml:space="preserve"> </w:t>
      </w:r>
      <w:r w:rsidRPr="000970A6">
        <w:rPr>
          <w:rFonts w:asciiTheme="minorHAnsi" w:hAnsiTheme="minorHAnsi"/>
          <w:bCs/>
          <w:color w:val="000000" w:themeColor="text1"/>
          <w:kern w:val="32"/>
        </w:rPr>
        <w:t xml:space="preserve">solicitarea Consiliului Superior al Magistraturii ce are la bază </w:t>
      </w:r>
      <w:r w:rsidR="00BA6AC1">
        <w:rPr>
          <w:rFonts w:asciiTheme="minorHAnsi" w:hAnsiTheme="minorHAnsi"/>
          <w:bCs/>
          <w:color w:val="000000" w:themeColor="text1"/>
          <w:kern w:val="32"/>
        </w:rPr>
        <w:t>sesizarea</w:t>
      </w:r>
      <w:r w:rsidRPr="000970A6">
        <w:rPr>
          <w:rFonts w:asciiTheme="minorHAnsi" w:hAnsiTheme="minorHAnsi"/>
          <w:bCs/>
          <w:color w:val="000000" w:themeColor="text1"/>
          <w:kern w:val="32"/>
        </w:rPr>
        <w:t xml:space="preserve"> formulată de către Direcţia Naţională Anticorupţie,</w:t>
      </w:r>
      <w:r w:rsidRPr="000970A6">
        <w:rPr>
          <w:rFonts w:asciiTheme="minorHAnsi" w:hAnsiTheme="minorHAnsi"/>
          <w:color w:val="000000" w:themeColor="text1"/>
        </w:rPr>
        <w:t xml:space="preserve"> </w:t>
      </w:r>
      <w:r w:rsidRPr="000970A6">
        <w:rPr>
          <w:rFonts w:asciiTheme="minorHAnsi" w:hAnsiTheme="minorHAnsi"/>
          <w:bCs/>
          <w:color w:val="000000" w:themeColor="text1"/>
          <w:kern w:val="32"/>
        </w:rPr>
        <w:t xml:space="preserve">de efectuare a verificărilor cu privire la situaţia constatată în legătură cu declaraţiile numitei U.E.G. publicate în data de 10.05.2016 pe pagina de internet </w:t>
      </w:r>
      <w:hyperlink r:id="rId12" w:history="1">
        <w:r w:rsidR="003C1F76" w:rsidRPr="001A33FB">
          <w:rPr>
            <w:rStyle w:val="Hyperlink"/>
            <w:rFonts w:asciiTheme="minorHAnsi" w:hAnsiTheme="minorHAnsi"/>
            <w:bCs/>
            <w:color w:val="auto"/>
            <w:kern w:val="32"/>
            <w:u w:val="none"/>
          </w:rPr>
          <w:t>www.stiripesurse.ro</w:t>
        </w:r>
      </w:hyperlink>
      <w:r w:rsidRPr="001A33FB">
        <w:rPr>
          <w:rFonts w:asciiTheme="minorHAnsi" w:hAnsiTheme="minorHAnsi"/>
          <w:bCs/>
          <w:kern w:val="32"/>
        </w:rPr>
        <w:t>.</w:t>
      </w:r>
      <w:r w:rsidR="003C1F76">
        <w:rPr>
          <w:rFonts w:asciiTheme="minorHAnsi" w:hAnsiTheme="minorHAnsi"/>
          <w:bCs/>
          <w:color w:val="000000" w:themeColor="text1"/>
          <w:kern w:val="32"/>
        </w:rPr>
        <w:t xml:space="preserve"> </w:t>
      </w:r>
      <w:r w:rsidR="00BA6AC1" w:rsidRPr="00BA6AC1">
        <w:rPr>
          <w:rFonts w:asciiTheme="minorHAnsi" w:hAnsiTheme="minorHAnsi"/>
          <w:bCs/>
          <w:color w:val="000000" w:themeColor="text1"/>
          <w:kern w:val="32"/>
        </w:rPr>
        <w:t>P</w:t>
      </w:r>
      <w:r w:rsidR="00BA6AC1">
        <w:rPr>
          <w:rFonts w:asciiTheme="minorHAnsi" w:hAnsiTheme="minorHAnsi"/>
          <w:bCs/>
          <w:color w:val="000000" w:themeColor="text1"/>
          <w:kern w:val="32"/>
        </w:rPr>
        <w:t xml:space="preserve">rin Hotărârea nr. </w:t>
      </w:r>
      <w:r w:rsidRPr="00BA6AC1">
        <w:rPr>
          <w:rFonts w:asciiTheme="minorHAnsi" w:hAnsiTheme="minorHAnsi"/>
          <w:bCs/>
          <w:color w:val="000000" w:themeColor="text1"/>
          <w:kern w:val="32"/>
        </w:rPr>
        <w:t xml:space="preserve">690/07.06.2016, </w:t>
      </w:r>
      <w:r w:rsidR="00BA6AC1">
        <w:rPr>
          <w:rFonts w:asciiTheme="minorHAnsi" w:hAnsiTheme="minorHAnsi"/>
          <w:bCs/>
          <w:color w:val="000000" w:themeColor="text1"/>
          <w:kern w:val="32"/>
        </w:rPr>
        <w:t xml:space="preserve">Plenul </w:t>
      </w:r>
      <w:r w:rsidRPr="00BA6AC1">
        <w:rPr>
          <w:rFonts w:asciiTheme="minorHAnsi" w:hAnsiTheme="minorHAnsi"/>
          <w:bCs/>
          <w:color w:val="000000" w:themeColor="text1"/>
          <w:kern w:val="32"/>
        </w:rPr>
        <w:t>şi-a însuşit concluziile raportului Inspecţiei Judiciare în sensul că s-a adus atingere independenţei procurorilor Direcţiei Naţioanale Anticorupţie şi independenţei, prestigiului şi credibilităţii sistemului judiciar în ansamblul său.</w:t>
      </w:r>
    </w:p>
    <w:p w:rsidR="002276CB" w:rsidRPr="00BA6AC1" w:rsidRDefault="002276CB" w:rsidP="003C1F76">
      <w:pPr>
        <w:ind w:firstLine="708"/>
        <w:contextualSpacing/>
        <w:jc w:val="both"/>
        <w:rPr>
          <w:rFonts w:asciiTheme="minorHAnsi" w:hAnsiTheme="minorHAnsi"/>
          <w:bCs/>
          <w:color w:val="000000" w:themeColor="text1"/>
          <w:kern w:val="32"/>
        </w:rPr>
      </w:pPr>
      <w:r w:rsidRPr="00BA6AC1">
        <w:rPr>
          <w:rFonts w:asciiTheme="minorHAnsi" w:hAnsiTheme="minorHAnsi"/>
          <w:bCs/>
          <w:color w:val="000000" w:themeColor="text1"/>
          <w:kern w:val="32"/>
        </w:rPr>
        <w:t>-</w:t>
      </w:r>
      <w:r w:rsidRPr="000970A6">
        <w:rPr>
          <w:rFonts w:asciiTheme="minorHAnsi" w:hAnsiTheme="minorHAnsi"/>
          <w:b/>
          <w:bCs/>
          <w:i/>
          <w:color w:val="000000" w:themeColor="text1"/>
          <w:kern w:val="32"/>
        </w:rPr>
        <w:t xml:space="preserve"> </w:t>
      </w:r>
      <w:r w:rsidRPr="000970A6">
        <w:rPr>
          <w:rFonts w:asciiTheme="minorHAnsi" w:hAnsiTheme="minorHAnsi"/>
          <w:bCs/>
          <w:color w:val="000000" w:themeColor="text1"/>
          <w:kern w:val="32"/>
        </w:rPr>
        <w:t>sesizarea  Consiliului Superior al Magistraturii ce are la bază</w:t>
      </w:r>
      <w:r w:rsidRPr="000970A6">
        <w:rPr>
          <w:rFonts w:asciiTheme="minorHAnsi" w:hAnsiTheme="minorHAnsi"/>
          <w:color w:val="000000" w:themeColor="text1"/>
        </w:rPr>
        <w:t xml:space="preserve"> </w:t>
      </w:r>
      <w:r w:rsidRPr="000970A6">
        <w:rPr>
          <w:rFonts w:asciiTheme="minorHAnsi" w:hAnsiTheme="minorHAnsi"/>
          <w:bCs/>
          <w:color w:val="000000" w:themeColor="text1"/>
          <w:kern w:val="32"/>
        </w:rPr>
        <w:t>cererea domnul</w:t>
      </w:r>
      <w:r w:rsidR="00BA6AC1">
        <w:rPr>
          <w:rFonts w:asciiTheme="minorHAnsi" w:hAnsiTheme="minorHAnsi"/>
          <w:bCs/>
          <w:color w:val="000000" w:themeColor="text1"/>
          <w:kern w:val="32"/>
        </w:rPr>
        <w:t xml:space="preserve">ui S. Ş., prin care a solicitat </w:t>
      </w:r>
      <w:r w:rsidRPr="000970A6">
        <w:rPr>
          <w:rFonts w:asciiTheme="minorHAnsi" w:hAnsiTheme="minorHAnsi"/>
          <w:bCs/>
          <w:color w:val="000000" w:themeColor="text1"/>
          <w:kern w:val="32"/>
        </w:rPr>
        <w:t>apărarea independenţei sistem</w:t>
      </w:r>
      <w:r w:rsidR="00271033">
        <w:rPr>
          <w:rFonts w:asciiTheme="minorHAnsi" w:hAnsiTheme="minorHAnsi"/>
          <w:bCs/>
          <w:color w:val="000000" w:themeColor="text1"/>
          <w:kern w:val="32"/>
        </w:rPr>
        <w:t xml:space="preserve">ului judiciar şi a procurorilor </w:t>
      </w:r>
      <w:r w:rsidRPr="000970A6">
        <w:rPr>
          <w:rFonts w:asciiTheme="minorHAnsi" w:hAnsiTheme="minorHAnsi"/>
          <w:bCs/>
          <w:color w:val="000000" w:themeColor="text1"/>
          <w:kern w:val="32"/>
        </w:rPr>
        <w:t>Direcţiei Naţionale Anticorupţie ca urmare a articolului “Din culisele războiului stelelor din Poliţia Brăila: Scheletele din dulapul IPJ”, publicat în ziarul Obiectiv Vocea Brăilei la data de 12.05.2016.</w:t>
      </w:r>
      <w:r w:rsidR="003C1F76">
        <w:rPr>
          <w:rFonts w:asciiTheme="minorHAnsi" w:hAnsiTheme="minorHAnsi"/>
          <w:bCs/>
          <w:color w:val="000000" w:themeColor="text1"/>
          <w:kern w:val="32"/>
        </w:rPr>
        <w:t xml:space="preserve"> </w:t>
      </w:r>
      <w:r w:rsidR="00BA6AC1" w:rsidRPr="00BA6AC1">
        <w:rPr>
          <w:rFonts w:asciiTheme="minorHAnsi" w:hAnsiTheme="minorHAnsi"/>
          <w:bCs/>
          <w:color w:val="000000" w:themeColor="text1"/>
          <w:kern w:val="32"/>
        </w:rPr>
        <w:t>P</w:t>
      </w:r>
      <w:r w:rsidR="00BA6AC1">
        <w:rPr>
          <w:rFonts w:asciiTheme="minorHAnsi" w:hAnsiTheme="minorHAnsi"/>
          <w:bCs/>
          <w:color w:val="000000" w:themeColor="text1"/>
          <w:kern w:val="32"/>
        </w:rPr>
        <w:t xml:space="preserve">rin </w:t>
      </w:r>
      <w:r w:rsidR="00E2481D">
        <w:rPr>
          <w:rFonts w:asciiTheme="minorHAnsi" w:hAnsiTheme="minorHAnsi"/>
          <w:bCs/>
          <w:color w:val="000000" w:themeColor="text1"/>
          <w:kern w:val="32"/>
        </w:rPr>
        <w:t xml:space="preserve">Hotărârea nr. </w:t>
      </w:r>
      <w:r w:rsidRPr="00BA6AC1">
        <w:rPr>
          <w:rFonts w:asciiTheme="minorHAnsi" w:hAnsiTheme="minorHAnsi"/>
          <w:bCs/>
          <w:color w:val="000000" w:themeColor="text1"/>
          <w:kern w:val="32"/>
        </w:rPr>
        <w:t xml:space="preserve">807/28.06.2016, </w:t>
      </w:r>
      <w:r w:rsidR="00BA6AC1">
        <w:rPr>
          <w:rFonts w:asciiTheme="minorHAnsi" w:hAnsiTheme="minorHAnsi"/>
          <w:bCs/>
          <w:color w:val="000000" w:themeColor="text1"/>
          <w:kern w:val="32"/>
        </w:rPr>
        <w:t xml:space="preserve">Plenul </w:t>
      </w:r>
      <w:r w:rsidRPr="00BA6AC1">
        <w:rPr>
          <w:rFonts w:asciiTheme="minorHAnsi" w:hAnsiTheme="minorHAnsi"/>
          <w:bCs/>
          <w:color w:val="000000" w:themeColor="text1"/>
          <w:kern w:val="32"/>
        </w:rPr>
        <w:t>şi-a însuşit concluziile raportului Inspecţiei Judiciare în sensul că</w:t>
      </w:r>
      <w:r w:rsidRPr="00BA6AC1">
        <w:rPr>
          <w:rFonts w:asciiTheme="minorHAnsi" w:hAnsiTheme="minorHAnsi"/>
          <w:color w:val="000000" w:themeColor="text1"/>
        </w:rPr>
        <w:t xml:space="preserve"> </w:t>
      </w:r>
      <w:r w:rsidRPr="00BA6AC1">
        <w:rPr>
          <w:rFonts w:asciiTheme="minorHAnsi" w:hAnsiTheme="minorHAnsi"/>
          <w:bCs/>
          <w:color w:val="000000" w:themeColor="text1"/>
          <w:kern w:val="32"/>
        </w:rPr>
        <w:t>a hotărât respingerea, ca neîntemeiată, a cererii de apărare a independenţei sistemului judiciar şi a procurorilor din cadrul D</w:t>
      </w:r>
      <w:r w:rsidR="001A33FB">
        <w:rPr>
          <w:rFonts w:asciiTheme="minorHAnsi" w:hAnsiTheme="minorHAnsi"/>
          <w:bCs/>
          <w:color w:val="000000" w:themeColor="text1"/>
          <w:kern w:val="32"/>
        </w:rPr>
        <w:t xml:space="preserve">irecţiei Naţionale Anticorupţie. Pentru a dispune astfel, Plenul a avut în vedere faptul că aspectele invocate în articolulu cu pricina nu erau de natură să afecteze independenţa procurorilor </w:t>
      </w:r>
      <w:r w:rsidR="001A33FB" w:rsidRPr="000970A6">
        <w:rPr>
          <w:rFonts w:asciiTheme="minorHAnsi" w:hAnsiTheme="minorHAnsi"/>
          <w:bCs/>
          <w:color w:val="000000" w:themeColor="text1"/>
          <w:kern w:val="32"/>
        </w:rPr>
        <w:t>Direcţiei Naţionale Anticorupţie</w:t>
      </w:r>
      <w:r w:rsidR="001A33FB">
        <w:rPr>
          <w:rFonts w:asciiTheme="minorHAnsi" w:hAnsiTheme="minorHAnsi"/>
          <w:bCs/>
          <w:color w:val="000000" w:themeColor="text1"/>
          <w:kern w:val="32"/>
        </w:rPr>
        <w:t>, întrucât prezentarea în presă a cursului dosarelor la care se făcea referire se înscrie în demersul jurnalistului de informare a publicului cu privire la un subiect de interes general.</w:t>
      </w:r>
    </w:p>
    <w:p w:rsidR="002276CB" w:rsidRPr="00271033" w:rsidRDefault="002276CB" w:rsidP="003C1F76">
      <w:pPr>
        <w:ind w:firstLine="708"/>
        <w:contextualSpacing/>
        <w:jc w:val="both"/>
        <w:rPr>
          <w:rFonts w:asciiTheme="minorHAnsi" w:hAnsiTheme="minorHAnsi"/>
          <w:bCs/>
          <w:color w:val="000000" w:themeColor="text1"/>
          <w:kern w:val="32"/>
        </w:rPr>
      </w:pPr>
      <w:r w:rsidRPr="00BA6AC1">
        <w:rPr>
          <w:rFonts w:asciiTheme="minorHAnsi" w:hAnsiTheme="minorHAnsi"/>
          <w:bCs/>
          <w:color w:val="000000" w:themeColor="text1"/>
          <w:kern w:val="32"/>
        </w:rPr>
        <w:t>-</w:t>
      </w:r>
      <w:r w:rsidRPr="000970A6">
        <w:rPr>
          <w:rFonts w:asciiTheme="minorHAnsi" w:hAnsiTheme="minorHAnsi"/>
          <w:b/>
          <w:bCs/>
          <w:i/>
          <w:color w:val="000000" w:themeColor="text1"/>
          <w:kern w:val="32"/>
        </w:rPr>
        <w:t xml:space="preserve"> </w:t>
      </w:r>
      <w:r w:rsidRPr="000970A6">
        <w:rPr>
          <w:rFonts w:asciiTheme="minorHAnsi" w:hAnsiTheme="minorHAnsi"/>
          <w:bCs/>
          <w:color w:val="000000" w:themeColor="text1"/>
          <w:kern w:val="32"/>
        </w:rPr>
        <w:t>sesizarea Consiliului Superior al Magistraturii</w:t>
      </w:r>
      <w:r w:rsidRPr="000970A6">
        <w:rPr>
          <w:rFonts w:asciiTheme="minorHAnsi" w:hAnsiTheme="minorHAnsi"/>
          <w:color w:val="000000" w:themeColor="text1"/>
        </w:rPr>
        <w:t xml:space="preserve"> </w:t>
      </w:r>
      <w:r w:rsidRPr="000970A6">
        <w:rPr>
          <w:rFonts w:asciiTheme="minorHAnsi" w:hAnsiTheme="minorHAnsi"/>
          <w:bCs/>
          <w:color w:val="000000" w:themeColor="text1"/>
          <w:kern w:val="32"/>
        </w:rPr>
        <w:t>de efectuare a verificărilor necesare pentru a se stabili dacă a fost adusă atingere in</w:t>
      </w:r>
      <w:r w:rsidR="002518B0">
        <w:rPr>
          <w:rFonts w:asciiTheme="minorHAnsi" w:hAnsiTheme="minorHAnsi"/>
          <w:bCs/>
          <w:color w:val="000000" w:themeColor="text1"/>
          <w:kern w:val="32"/>
        </w:rPr>
        <w:t>dependenţei sistemului judiciar</w:t>
      </w:r>
      <w:r w:rsidRPr="000970A6">
        <w:rPr>
          <w:rFonts w:asciiTheme="minorHAnsi" w:hAnsiTheme="minorHAnsi"/>
          <w:bCs/>
          <w:color w:val="000000" w:themeColor="text1"/>
          <w:kern w:val="32"/>
        </w:rPr>
        <w:t xml:space="preserve"> prin afirmaţiile emise în spaţiul public de domnul </w:t>
      </w:r>
      <w:r w:rsidR="001A33FB">
        <w:rPr>
          <w:rFonts w:asciiTheme="minorHAnsi" w:hAnsiTheme="minorHAnsi"/>
          <w:bCs/>
          <w:color w:val="000000" w:themeColor="text1"/>
          <w:kern w:val="32"/>
        </w:rPr>
        <w:t>T.B.</w:t>
      </w:r>
      <w:r w:rsidRPr="000970A6">
        <w:rPr>
          <w:rFonts w:asciiTheme="minorHAnsi" w:hAnsiTheme="minorHAnsi"/>
          <w:bCs/>
          <w:color w:val="000000" w:themeColor="text1"/>
          <w:kern w:val="32"/>
        </w:rPr>
        <w:t xml:space="preserve"> la data de 15.06.2016  prin intermediul postului România TV şi preluate de mass-media.</w:t>
      </w:r>
      <w:r w:rsidR="00943B59">
        <w:rPr>
          <w:rFonts w:asciiTheme="minorHAnsi" w:hAnsiTheme="minorHAnsi"/>
          <w:bCs/>
          <w:color w:val="000000" w:themeColor="text1"/>
          <w:kern w:val="32"/>
        </w:rPr>
        <w:t xml:space="preserve"> </w:t>
      </w:r>
      <w:r w:rsidRPr="00271033">
        <w:rPr>
          <w:rFonts w:asciiTheme="minorHAnsi" w:hAnsiTheme="minorHAnsi"/>
          <w:bCs/>
          <w:color w:val="000000" w:themeColor="text1"/>
          <w:kern w:val="32"/>
        </w:rPr>
        <w:t>Plenul Consiliului Superior al Magistraturii, prin Hotărârea nr. 880/14.07.2016, şi-a însuşit concluziile raportului Inspecţiei Judiciare în sensul că declaraţiile emise în spaţiul public sunt de natură a aduce atingere independenţei sistemului judiciar, în ansamblul său.</w:t>
      </w:r>
    </w:p>
    <w:p w:rsidR="002276CB" w:rsidRPr="003C1F76" w:rsidRDefault="002276CB" w:rsidP="003C1F76">
      <w:pPr>
        <w:ind w:firstLine="708"/>
        <w:contextualSpacing/>
        <w:jc w:val="both"/>
        <w:rPr>
          <w:rFonts w:asciiTheme="minorHAnsi" w:hAnsiTheme="minorHAnsi"/>
          <w:bCs/>
          <w:color w:val="000000" w:themeColor="text1"/>
          <w:kern w:val="32"/>
        </w:rPr>
      </w:pPr>
      <w:r w:rsidRPr="000970A6">
        <w:rPr>
          <w:rFonts w:asciiTheme="minorHAnsi" w:hAnsiTheme="minorHAnsi"/>
          <w:bCs/>
          <w:color w:val="000000" w:themeColor="text1"/>
          <w:kern w:val="32"/>
        </w:rPr>
        <w:t xml:space="preserve">- </w:t>
      </w:r>
      <w:r w:rsidR="002518B0">
        <w:rPr>
          <w:rFonts w:asciiTheme="minorHAnsi" w:hAnsiTheme="minorHAnsi"/>
          <w:bCs/>
          <w:color w:val="000000" w:themeColor="text1"/>
          <w:kern w:val="32"/>
        </w:rPr>
        <w:t xml:space="preserve">sesizarea </w:t>
      </w:r>
      <w:r w:rsidRPr="000970A6">
        <w:rPr>
          <w:rFonts w:asciiTheme="minorHAnsi" w:hAnsiTheme="minorHAnsi"/>
          <w:bCs/>
          <w:color w:val="000000" w:themeColor="text1"/>
          <w:kern w:val="32"/>
        </w:rPr>
        <w:t>Consiliului Superior al Magistraturii ce are la bază solicitarea formulată de către Direcţia Naţională Anticorupţie, de efectuare a unor verificăr</w:t>
      </w:r>
      <w:r w:rsidR="002518B0">
        <w:rPr>
          <w:rFonts w:asciiTheme="minorHAnsi" w:hAnsiTheme="minorHAnsi"/>
          <w:bCs/>
          <w:color w:val="000000" w:themeColor="text1"/>
          <w:kern w:val="32"/>
        </w:rPr>
        <w:t>i cu privire la apărare</w:t>
      </w:r>
      <w:r w:rsidRPr="000970A6">
        <w:rPr>
          <w:rFonts w:asciiTheme="minorHAnsi" w:hAnsiTheme="minorHAnsi"/>
          <w:bCs/>
          <w:color w:val="000000" w:themeColor="text1"/>
          <w:kern w:val="32"/>
        </w:rPr>
        <w:t xml:space="preserve">a independenţei, imparţialităţii procurorilor şi a sistemului judiciar în ansamblul său în legătură cu opiniile ce au fost exprimate în emisiunea „Sinteza zilei”, difuzată de postul de televiziune Antena 3 în seara zilei de 12 iulie 2016. </w:t>
      </w:r>
      <w:r w:rsidRPr="002518B0">
        <w:rPr>
          <w:rFonts w:asciiTheme="minorHAnsi" w:hAnsiTheme="minorHAnsi"/>
          <w:bCs/>
          <w:color w:val="000000" w:themeColor="text1"/>
          <w:kern w:val="32"/>
        </w:rPr>
        <w:t>Plenul Consiliului Superior al Magistraturii, prin Hotărârea nr. 1007/23.08.2016, şi-a însuşit concluziile raportului Inspecţiei Judiciare în sensul că intervenţia telefonică a domnului D.P. în emisiun</w:t>
      </w:r>
      <w:r w:rsidR="006877AF">
        <w:rPr>
          <w:rFonts w:asciiTheme="minorHAnsi" w:hAnsiTheme="minorHAnsi"/>
          <w:bCs/>
          <w:color w:val="000000" w:themeColor="text1"/>
          <w:kern w:val="32"/>
        </w:rPr>
        <w:t>e</w:t>
      </w:r>
      <w:r w:rsidRPr="002518B0">
        <w:rPr>
          <w:rFonts w:asciiTheme="minorHAnsi" w:hAnsiTheme="minorHAnsi"/>
          <w:bCs/>
          <w:color w:val="000000" w:themeColor="text1"/>
          <w:kern w:val="32"/>
        </w:rPr>
        <w:t>a din data de 12 iulie 2016 şi opiniile exprimate de moderatorul emisiunii sunt de natură a afecta independenţa şi imparţialitatea procurorilor, precum şi independenţa şi prestigiul justiţiei</w:t>
      </w:r>
      <w:r w:rsidRPr="000970A6">
        <w:rPr>
          <w:rFonts w:asciiTheme="minorHAnsi" w:hAnsiTheme="minorHAnsi"/>
          <w:bCs/>
          <w:i/>
          <w:color w:val="000000" w:themeColor="text1"/>
          <w:kern w:val="32"/>
        </w:rPr>
        <w:t>.</w:t>
      </w:r>
    </w:p>
    <w:p w:rsidR="002276CB" w:rsidRPr="003C1F76" w:rsidRDefault="002276CB" w:rsidP="003C1F76">
      <w:pPr>
        <w:ind w:firstLine="708"/>
        <w:contextualSpacing/>
        <w:jc w:val="both"/>
        <w:rPr>
          <w:rFonts w:asciiTheme="minorHAnsi" w:hAnsiTheme="minorHAnsi"/>
          <w:b/>
          <w:bCs/>
          <w:i/>
          <w:color w:val="000000" w:themeColor="text1"/>
          <w:kern w:val="32"/>
        </w:rPr>
      </w:pPr>
      <w:r w:rsidRPr="006877AF">
        <w:rPr>
          <w:rFonts w:asciiTheme="minorHAnsi" w:hAnsiTheme="minorHAnsi"/>
          <w:bCs/>
          <w:color w:val="000000" w:themeColor="text1"/>
          <w:kern w:val="32"/>
        </w:rPr>
        <w:t>-</w:t>
      </w:r>
      <w:r w:rsidRPr="000970A6">
        <w:rPr>
          <w:rFonts w:asciiTheme="minorHAnsi" w:hAnsiTheme="minorHAnsi"/>
          <w:b/>
          <w:bCs/>
          <w:i/>
          <w:color w:val="000000" w:themeColor="text1"/>
          <w:kern w:val="32"/>
        </w:rPr>
        <w:t xml:space="preserve"> </w:t>
      </w:r>
      <w:r w:rsidR="00C3321A">
        <w:rPr>
          <w:rFonts w:asciiTheme="minorHAnsi" w:hAnsiTheme="minorHAnsi"/>
          <w:bCs/>
          <w:color w:val="000000" w:themeColor="text1"/>
          <w:kern w:val="32"/>
        </w:rPr>
        <w:t xml:space="preserve">sesizarea </w:t>
      </w:r>
      <w:r w:rsidRPr="000970A6">
        <w:rPr>
          <w:rFonts w:asciiTheme="minorHAnsi" w:hAnsiTheme="minorHAnsi"/>
          <w:bCs/>
          <w:color w:val="000000" w:themeColor="text1"/>
          <w:kern w:val="32"/>
        </w:rPr>
        <w:t>Consiliului Superior al Magistraturii ce are la bază solicitarea formulată de către Direcţia Naţională Anticorupţie, având ca obiect efectuarea de verificări cu privire la apărarea independenţei sistemului judiciar, în legătură cu afirmaţiile domnului R.B</w:t>
      </w:r>
      <w:r w:rsidR="006877AF">
        <w:rPr>
          <w:rFonts w:asciiTheme="minorHAnsi" w:hAnsiTheme="minorHAnsi"/>
          <w:bCs/>
          <w:color w:val="000000" w:themeColor="text1"/>
          <w:kern w:val="32"/>
        </w:rPr>
        <w:t>.</w:t>
      </w:r>
      <w:r w:rsidR="003C1F76">
        <w:rPr>
          <w:rFonts w:asciiTheme="minorHAnsi" w:hAnsiTheme="minorHAnsi"/>
          <w:b/>
          <w:bCs/>
          <w:i/>
          <w:color w:val="000000" w:themeColor="text1"/>
          <w:kern w:val="32"/>
        </w:rPr>
        <w:t xml:space="preserve"> </w:t>
      </w:r>
      <w:r w:rsidR="001A33FB">
        <w:rPr>
          <w:rFonts w:asciiTheme="minorHAnsi" w:hAnsiTheme="minorHAnsi"/>
          <w:bCs/>
          <w:color w:val="000000" w:themeColor="text1"/>
          <w:kern w:val="32"/>
        </w:rPr>
        <w:t>P</w:t>
      </w:r>
      <w:r w:rsidR="001A33FB" w:rsidRPr="006877AF">
        <w:rPr>
          <w:rFonts w:asciiTheme="minorHAnsi" w:hAnsiTheme="minorHAnsi"/>
          <w:bCs/>
          <w:color w:val="000000" w:themeColor="text1"/>
          <w:kern w:val="32"/>
        </w:rPr>
        <w:t>rin Hotărârea nr. 1008/23.08.2016</w:t>
      </w:r>
      <w:r w:rsidR="001A33FB">
        <w:rPr>
          <w:rFonts w:asciiTheme="minorHAnsi" w:hAnsiTheme="minorHAnsi"/>
          <w:bCs/>
          <w:color w:val="000000" w:themeColor="text1"/>
          <w:kern w:val="32"/>
        </w:rPr>
        <w:t xml:space="preserve">, </w:t>
      </w:r>
      <w:r w:rsidRPr="006877AF">
        <w:rPr>
          <w:rFonts w:asciiTheme="minorHAnsi" w:hAnsiTheme="minorHAnsi"/>
          <w:bCs/>
          <w:color w:val="000000" w:themeColor="text1"/>
          <w:kern w:val="32"/>
        </w:rPr>
        <w:t>Plenul Consili</w:t>
      </w:r>
      <w:r w:rsidR="001A33FB">
        <w:rPr>
          <w:rFonts w:asciiTheme="minorHAnsi" w:hAnsiTheme="minorHAnsi"/>
          <w:bCs/>
          <w:color w:val="000000" w:themeColor="text1"/>
          <w:kern w:val="32"/>
        </w:rPr>
        <w:t xml:space="preserve">ului Superior al Magistraturii </w:t>
      </w:r>
      <w:r w:rsidRPr="006877AF">
        <w:rPr>
          <w:rFonts w:asciiTheme="minorHAnsi" w:hAnsiTheme="minorHAnsi"/>
          <w:bCs/>
          <w:color w:val="000000" w:themeColor="text1"/>
          <w:kern w:val="32"/>
        </w:rPr>
        <w:t>şi-a însuşit concluziile raportului Inspecţiei Judiciare în sens</w:t>
      </w:r>
      <w:r w:rsidR="006877AF">
        <w:rPr>
          <w:rFonts w:asciiTheme="minorHAnsi" w:hAnsiTheme="minorHAnsi"/>
          <w:bCs/>
          <w:color w:val="000000" w:themeColor="text1"/>
          <w:kern w:val="32"/>
        </w:rPr>
        <w:t>ul că afirmaţiile domnului R.B.</w:t>
      </w:r>
      <w:r w:rsidRPr="006877AF">
        <w:rPr>
          <w:rFonts w:asciiTheme="minorHAnsi" w:hAnsiTheme="minorHAnsi"/>
          <w:bCs/>
          <w:color w:val="000000" w:themeColor="text1"/>
          <w:kern w:val="32"/>
        </w:rPr>
        <w:t xml:space="preserve"> sunt de natură a aduce atingere independenţei sistemului judiciar, în cadrul căruia îşi desfăşoară activitatea şi procurorii din cadrul DNA</w:t>
      </w:r>
      <w:r w:rsidR="006877AF">
        <w:rPr>
          <w:rFonts w:asciiTheme="minorHAnsi" w:hAnsiTheme="minorHAnsi"/>
          <w:bCs/>
          <w:color w:val="000000" w:themeColor="text1"/>
          <w:kern w:val="32"/>
        </w:rPr>
        <w:t>.</w:t>
      </w:r>
    </w:p>
    <w:p w:rsidR="002276CB" w:rsidRPr="006877AF" w:rsidRDefault="002276CB" w:rsidP="003C1F76">
      <w:pPr>
        <w:ind w:firstLine="708"/>
        <w:contextualSpacing/>
        <w:jc w:val="both"/>
        <w:rPr>
          <w:rFonts w:asciiTheme="minorHAnsi" w:hAnsiTheme="minorHAnsi"/>
          <w:bCs/>
          <w:color w:val="000000" w:themeColor="text1"/>
          <w:kern w:val="32"/>
        </w:rPr>
      </w:pPr>
      <w:r w:rsidRPr="006877AF">
        <w:rPr>
          <w:rFonts w:asciiTheme="minorHAnsi" w:hAnsiTheme="minorHAnsi"/>
          <w:bCs/>
          <w:color w:val="000000" w:themeColor="text1"/>
          <w:kern w:val="32"/>
        </w:rPr>
        <w:t>-</w:t>
      </w:r>
      <w:r w:rsidRPr="000970A6">
        <w:rPr>
          <w:rFonts w:asciiTheme="minorHAnsi" w:hAnsiTheme="minorHAnsi"/>
          <w:b/>
          <w:bCs/>
          <w:i/>
          <w:color w:val="000000" w:themeColor="text1"/>
          <w:kern w:val="32"/>
        </w:rPr>
        <w:t xml:space="preserve"> </w:t>
      </w:r>
      <w:r w:rsidRPr="000970A6">
        <w:rPr>
          <w:rFonts w:asciiTheme="minorHAnsi" w:hAnsiTheme="minorHAnsi"/>
          <w:bCs/>
          <w:color w:val="000000" w:themeColor="text1"/>
          <w:kern w:val="32"/>
        </w:rPr>
        <w:t>sesizarea  Consiliului Superior</w:t>
      </w:r>
      <w:r w:rsidR="00AA1202">
        <w:rPr>
          <w:rFonts w:asciiTheme="minorHAnsi" w:hAnsiTheme="minorHAnsi"/>
          <w:bCs/>
          <w:color w:val="000000" w:themeColor="text1"/>
          <w:kern w:val="32"/>
        </w:rPr>
        <w:t xml:space="preserve"> al Magistraturii în raport de </w:t>
      </w:r>
      <w:r w:rsidRPr="000970A6">
        <w:rPr>
          <w:rFonts w:asciiTheme="minorHAnsi" w:hAnsiTheme="minorHAnsi"/>
          <w:bCs/>
          <w:color w:val="000000" w:themeColor="text1"/>
          <w:kern w:val="32"/>
        </w:rPr>
        <w:t>solicitarea formulată de către Direcţia Naţională Anticorupţie, având ca obiect efectuarea de verificări cu privire la apărarea independenţei sistemului judiciar cu privire la situaţia constatată în legătură cu declaraţiile domnului deputat N.E., făcute la postul de televiziune Antena 3, în data de 11.07.2016 şi preluate de numeroase televiziuni şi publicaţii.</w:t>
      </w:r>
      <w:r w:rsidR="003C1F76">
        <w:rPr>
          <w:rFonts w:asciiTheme="minorHAnsi" w:hAnsiTheme="minorHAnsi"/>
          <w:bCs/>
          <w:color w:val="000000" w:themeColor="text1"/>
          <w:kern w:val="32"/>
        </w:rPr>
        <w:t xml:space="preserve"> </w:t>
      </w:r>
      <w:r w:rsidR="006877AF" w:rsidRPr="006877AF">
        <w:rPr>
          <w:rFonts w:asciiTheme="minorHAnsi" w:hAnsiTheme="minorHAnsi"/>
          <w:bCs/>
          <w:color w:val="000000" w:themeColor="text1"/>
          <w:kern w:val="32"/>
        </w:rPr>
        <w:t>P</w:t>
      </w:r>
      <w:r w:rsidRPr="006877AF">
        <w:rPr>
          <w:rFonts w:asciiTheme="minorHAnsi" w:hAnsiTheme="minorHAnsi"/>
          <w:bCs/>
          <w:color w:val="000000" w:themeColor="text1"/>
          <w:kern w:val="32"/>
        </w:rPr>
        <w:t xml:space="preserve">rin Hotărârea nr. 1009/23.08.2016, </w:t>
      </w:r>
      <w:r w:rsidR="006877AF">
        <w:rPr>
          <w:rFonts w:asciiTheme="minorHAnsi" w:hAnsiTheme="minorHAnsi"/>
          <w:bCs/>
          <w:color w:val="000000" w:themeColor="text1"/>
          <w:kern w:val="32"/>
        </w:rPr>
        <w:t xml:space="preserve">Plenul </w:t>
      </w:r>
      <w:r w:rsidRPr="006877AF">
        <w:rPr>
          <w:rFonts w:asciiTheme="minorHAnsi" w:hAnsiTheme="minorHAnsi"/>
          <w:bCs/>
          <w:color w:val="000000" w:themeColor="text1"/>
          <w:kern w:val="32"/>
        </w:rPr>
        <w:t xml:space="preserve">şi-a însuşit concluziile raportului Inspecţiei Judiciare în sensul că declaraţiile domnului N.E, deputat, sunt de natură a aduce atingere </w:t>
      </w:r>
      <w:r w:rsidRPr="006877AF">
        <w:rPr>
          <w:rFonts w:asciiTheme="minorHAnsi" w:hAnsiTheme="minorHAnsi"/>
          <w:bCs/>
          <w:color w:val="000000" w:themeColor="text1"/>
          <w:kern w:val="32"/>
        </w:rPr>
        <w:lastRenderedPageBreak/>
        <w:t>independenţei sistemului judiciar, în cadrul căruia îşi desfăşoară activitatea şi procurorii din cadrul DNA.</w:t>
      </w:r>
    </w:p>
    <w:p w:rsidR="002276CB" w:rsidRPr="00AA1202" w:rsidRDefault="002276CB" w:rsidP="003C1F76">
      <w:pPr>
        <w:ind w:firstLine="708"/>
        <w:contextualSpacing/>
        <w:jc w:val="both"/>
        <w:rPr>
          <w:rFonts w:asciiTheme="minorHAnsi" w:hAnsiTheme="minorHAnsi"/>
          <w:bCs/>
          <w:color w:val="000000" w:themeColor="text1"/>
          <w:kern w:val="32"/>
        </w:rPr>
      </w:pPr>
      <w:r w:rsidRPr="00AA1202">
        <w:rPr>
          <w:rFonts w:asciiTheme="minorHAnsi" w:hAnsiTheme="minorHAnsi"/>
          <w:bCs/>
          <w:color w:val="000000" w:themeColor="text1"/>
          <w:kern w:val="32"/>
        </w:rPr>
        <w:t xml:space="preserve">- </w:t>
      </w:r>
      <w:r w:rsidR="00AA1202">
        <w:rPr>
          <w:rFonts w:asciiTheme="minorHAnsi" w:hAnsiTheme="minorHAnsi"/>
          <w:bCs/>
          <w:color w:val="000000" w:themeColor="text1"/>
          <w:kern w:val="32"/>
        </w:rPr>
        <w:t xml:space="preserve">sesizarea </w:t>
      </w:r>
      <w:r w:rsidRPr="000970A6">
        <w:rPr>
          <w:rFonts w:asciiTheme="minorHAnsi" w:hAnsiTheme="minorHAnsi"/>
          <w:bCs/>
          <w:color w:val="000000" w:themeColor="text1"/>
          <w:kern w:val="32"/>
        </w:rPr>
        <w:t>Consiliului Superior</w:t>
      </w:r>
      <w:r w:rsidR="00AA1202">
        <w:rPr>
          <w:rFonts w:asciiTheme="minorHAnsi" w:hAnsiTheme="minorHAnsi"/>
          <w:bCs/>
          <w:color w:val="000000" w:themeColor="text1"/>
          <w:kern w:val="32"/>
        </w:rPr>
        <w:t xml:space="preserve"> al Magistraturii în raport de </w:t>
      </w:r>
      <w:r w:rsidRPr="000970A6">
        <w:rPr>
          <w:rFonts w:asciiTheme="minorHAnsi" w:hAnsiTheme="minorHAnsi"/>
          <w:bCs/>
          <w:color w:val="000000" w:themeColor="text1"/>
          <w:kern w:val="32"/>
        </w:rPr>
        <w:t>solicitarea formulată de către Direcţia Naţională Anticorupţie, având ca obiect efectuarea de verificări cu privire la apărarea independenţei sistemului judiciar ca urmare a declaraţiile doamnei V. L. O., primar  al municipiului Craiova, făcute la postul de televiziune Antena 3 la data de 19.07.2016 şi preluate de majoritatea instituţiilor de presă.</w:t>
      </w:r>
      <w:r w:rsidR="003C1F76">
        <w:rPr>
          <w:rFonts w:asciiTheme="minorHAnsi" w:hAnsiTheme="minorHAnsi"/>
          <w:bCs/>
          <w:color w:val="000000" w:themeColor="text1"/>
          <w:kern w:val="32"/>
        </w:rPr>
        <w:t xml:space="preserve"> </w:t>
      </w:r>
      <w:r w:rsidRPr="00AA1202">
        <w:rPr>
          <w:rFonts w:asciiTheme="minorHAnsi" w:hAnsiTheme="minorHAnsi"/>
          <w:bCs/>
          <w:color w:val="000000" w:themeColor="text1"/>
          <w:kern w:val="32"/>
        </w:rPr>
        <w:t>Plenul Consiliului Superior al Magistraturii, prin Hotărârea nr. 1076/19.09.2016, şi-a însuşit concluziile raportului Inspecţiei Judiciare în sensul că afirmaţiile emise în spaţiul public de către doamna V. L.O. sunt de natură a afecta independenţa, prestigiul şi credibilitatea justiţiei.</w:t>
      </w:r>
    </w:p>
    <w:p w:rsidR="002276CB" w:rsidRPr="003C1F76" w:rsidRDefault="002276CB" w:rsidP="003C1F76">
      <w:pPr>
        <w:ind w:firstLine="708"/>
        <w:contextualSpacing/>
        <w:jc w:val="both"/>
        <w:rPr>
          <w:rFonts w:asciiTheme="minorHAnsi" w:hAnsiTheme="minorHAnsi"/>
          <w:color w:val="000000" w:themeColor="text1"/>
        </w:rPr>
      </w:pPr>
      <w:r w:rsidRPr="00AA1202">
        <w:rPr>
          <w:rFonts w:asciiTheme="minorHAnsi" w:hAnsiTheme="minorHAnsi"/>
          <w:bCs/>
          <w:color w:val="000000" w:themeColor="text1"/>
          <w:kern w:val="32"/>
        </w:rPr>
        <w:t>-</w:t>
      </w:r>
      <w:r w:rsidRPr="000970A6">
        <w:rPr>
          <w:rFonts w:asciiTheme="minorHAnsi" w:hAnsiTheme="minorHAnsi"/>
          <w:b/>
          <w:bCs/>
          <w:i/>
          <w:color w:val="000000" w:themeColor="text1"/>
          <w:kern w:val="32"/>
        </w:rPr>
        <w:t xml:space="preserve"> </w:t>
      </w:r>
      <w:r w:rsidRPr="000970A6">
        <w:rPr>
          <w:rFonts w:asciiTheme="minorHAnsi" w:hAnsiTheme="minorHAnsi"/>
          <w:bCs/>
          <w:color w:val="000000" w:themeColor="text1"/>
          <w:kern w:val="32"/>
        </w:rPr>
        <w:t>sesizarea  Consiliului Superior al Magistraturii de efectuare a verificărilor  necesare pentru a se stabili dacă şi în ce măsură a fost adusă atingere independenţei şi imparţialităţii procurorilor Direcţiei Naţionale Anticorupţie, precum şi dacă a fost adusă atingere independenţei sistemului judiciar, în ansamblul său, prin afirmaţiile emise în spaţiul public la data de 25 iulie 2016, de către M.A.M. , reprezentant legal al F</w:t>
      </w:r>
      <w:r w:rsidR="00943B59">
        <w:rPr>
          <w:rFonts w:asciiTheme="minorHAnsi" w:hAnsiTheme="minorHAnsi"/>
          <w:bCs/>
          <w:color w:val="000000" w:themeColor="text1"/>
          <w:kern w:val="32"/>
        </w:rPr>
        <w:t>.C.</w:t>
      </w:r>
      <w:r w:rsidRPr="000970A6">
        <w:rPr>
          <w:rFonts w:asciiTheme="minorHAnsi" w:hAnsiTheme="minorHAnsi"/>
          <w:bCs/>
          <w:color w:val="000000" w:themeColor="text1"/>
          <w:kern w:val="32"/>
        </w:rPr>
        <w:t xml:space="preserve"> U Craiova SA şi director general, afirmaţii preluate ulterior de mass media</w:t>
      </w:r>
      <w:r w:rsidRPr="000970A6">
        <w:rPr>
          <w:rFonts w:asciiTheme="minorHAnsi" w:hAnsiTheme="minorHAnsi"/>
          <w:color w:val="000000" w:themeColor="text1"/>
        </w:rPr>
        <w:t>.</w:t>
      </w:r>
      <w:r w:rsidR="003C1F76">
        <w:rPr>
          <w:rFonts w:asciiTheme="minorHAnsi" w:hAnsiTheme="minorHAnsi"/>
          <w:color w:val="000000" w:themeColor="text1"/>
        </w:rPr>
        <w:t xml:space="preserve"> </w:t>
      </w:r>
      <w:r w:rsidRPr="00AA1202">
        <w:rPr>
          <w:rFonts w:asciiTheme="minorHAnsi" w:hAnsiTheme="minorHAnsi"/>
          <w:bCs/>
          <w:color w:val="000000" w:themeColor="text1"/>
          <w:kern w:val="32"/>
        </w:rPr>
        <w:t>Plenul Consiliului Superior al Magistraturii, prin Hotărârea nr. 1075/19.09.2016, şi-a însuşit concluziile raportului Inspecţiei Judiciare în sensul că postările făcute de domnul M.A.M. sunt de natură a aduce atingere independenţei şi imparţialităţii procurorilor Direcţiei Naţionale Anticorupţie şi, implicit, întregului sistem judiciar.</w:t>
      </w:r>
    </w:p>
    <w:p w:rsidR="002276CB" w:rsidRPr="00971E96" w:rsidRDefault="002276CB" w:rsidP="00DA1594">
      <w:pPr>
        <w:ind w:firstLine="708"/>
        <w:contextualSpacing/>
        <w:jc w:val="both"/>
        <w:rPr>
          <w:rFonts w:asciiTheme="minorHAnsi" w:hAnsiTheme="minorHAnsi"/>
          <w:bCs/>
          <w:kern w:val="32"/>
        </w:rPr>
      </w:pPr>
      <w:r w:rsidRPr="00971E96">
        <w:rPr>
          <w:rFonts w:asciiTheme="minorHAnsi" w:hAnsiTheme="minorHAnsi"/>
          <w:bCs/>
          <w:i/>
          <w:kern w:val="32"/>
        </w:rPr>
        <w:t xml:space="preserve">- </w:t>
      </w:r>
      <w:r w:rsidRPr="00971E96">
        <w:rPr>
          <w:rFonts w:asciiTheme="minorHAnsi" w:hAnsiTheme="minorHAnsi"/>
          <w:bCs/>
          <w:kern w:val="32"/>
        </w:rPr>
        <w:t>sesizarea Consiliului Superior al Magistraturii</w:t>
      </w:r>
      <w:r w:rsidRPr="00971E96">
        <w:rPr>
          <w:rFonts w:asciiTheme="minorHAnsi" w:hAnsiTheme="minorHAnsi"/>
        </w:rPr>
        <w:t xml:space="preserve"> </w:t>
      </w:r>
      <w:r w:rsidR="00AA1202" w:rsidRPr="00971E96">
        <w:rPr>
          <w:rFonts w:asciiTheme="minorHAnsi" w:hAnsiTheme="minorHAnsi"/>
          <w:bCs/>
          <w:kern w:val="32"/>
        </w:rPr>
        <w:t>în raport de</w:t>
      </w:r>
      <w:r w:rsidRPr="00971E96">
        <w:rPr>
          <w:rFonts w:asciiTheme="minorHAnsi" w:hAnsiTheme="minorHAnsi"/>
          <w:bCs/>
          <w:kern w:val="32"/>
        </w:rPr>
        <w:t xml:space="preserve"> solicitarea formulată de Direcţia Naţională Anticorupţie, având ca obiect efectuarea de verificări necesare pentru a se stabili dacă şi în ce măsură a fost adusă atingere independenţei sistemului judiciar în ansamblul său, prin informaţiile publicate pe site-ul www.danielsavu.ro în data de 18 septembrie 2016, preluate ulterior de mai multe trusturi de presă.</w:t>
      </w:r>
      <w:r w:rsidR="003C1F76" w:rsidRPr="00971E96">
        <w:rPr>
          <w:rFonts w:asciiTheme="minorHAnsi" w:hAnsiTheme="minorHAnsi"/>
          <w:bCs/>
          <w:kern w:val="32"/>
        </w:rPr>
        <w:t xml:space="preserve"> </w:t>
      </w:r>
      <w:r w:rsidR="00971E96" w:rsidRPr="00971E96">
        <w:rPr>
          <w:rFonts w:asciiTheme="minorHAnsi" w:hAnsiTheme="minorHAnsi"/>
          <w:bCs/>
          <w:kern w:val="32"/>
        </w:rPr>
        <w:t>Plenul Consiliului Superior al Magistraturii, prin Hotărârea nr. 1390/14.11.2016, şi-a însuşit concluziile raportului Inspecţiei Judiciare în sensul că afirmaţiile emise în spaţiul public de către domnul senator D.S. sunt de natură a aduce atingere independenţei, prestigiului şi credibilităţii justiţiei, cu consecinţa subminării autorităţii acesteia.</w:t>
      </w:r>
    </w:p>
    <w:p w:rsidR="002276CB" w:rsidRPr="00D33DAB" w:rsidRDefault="002276CB" w:rsidP="00D33DAB">
      <w:pPr>
        <w:ind w:firstLine="708"/>
        <w:contextualSpacing/>
        <w:jc w:val="both"/>
        <w:rPr>
          <w:rFonts w:asciiTheme="minorHAnsi" w:hAnsiTheme="minorHAnsi"/>
          <w:bCs/>
          <w:kern w:val="32"/>
        </w:rPr>
      </w:pPr>
      <w:r w:rsidRPr="00DA1594">
        <w:rPr>
          <w:rFonts w:asciiTheme="minorHAnsi" w:hAnsiTheme="minorHAnsi"/>
          <w:bCs/>
          <w:i/>
          <w:kern w:val="32"/>
        </w:rPr>
        <w:t xml:space="preserve">- </w:t>
      </w:r>
      <w:r w:rsidR="00AA1202" w:rsidRPr="00DA1594">
        <w:rPr>
          <w:rFonts w:asciiTheme="minorHAnsi" w:hAnsiTheme="minorHAnsi"/>
          <w:bCs/>
          <w:kern w:val="32"/>
        </w:rPr>
        <w:t xml:space="preserve">sesizarea </w:t>
      </w:r>
      <w:r w:rsidRPr="00DA1594">
        <w:rPr>
          <w:rFonts w:asciiTheme="minorHAnsi" w:hAnsiTheme="minorHAnsi"/>
          <w:bCs/>
          <w:kern w:val="32"/>
        </w:rPr>
        <w:t>Consiliului Superior al Magistraturi</w:t>
      </w:r>
      <w:r w:rsidR="00AA1202" w:rsidRPr="00DA1594">
        <w:rPr>
          <w:rFonts w:asciiTheme="minorHAnsi" w:hAnsiTheme="minorHAnsi"/>
          <w:bCs/>
          <w:kern w:val="32"/>
        </w:rPr>
        <w:t xml:space="preserve">i de efectuare a verificărilor </w:t>
      </w:r>
      <w:r w:rsidRPr="00DA1594">
        <w:rPr>
          <w:rFonts w:asciiTheme="minorHAnsi" w:hAnsiTheme="minorHAnsi"/>
          <w:bCs/>
          <w:kern w:val="32"/>
        </w:rPr>
        <w:t xml:space="preserve">cu privire la apărarea independenţei sistemului judiciar, în raport de afirmaţiile făcute de domnul </w:t>
      </w:r>
      <w:r w:rsidR="00B37DCE" w:rsidRPr="00DA1594">
        <w:rPr>
          <w:rFonts w:asciiTheme="minorHAnsi" w:hAnsiTheme="minorHAnsi"/>
          <w:bCs/>
          <w:kern w:val="32"/>
        </w:rPr>
        <w:t>T.B</w:t>
      </w:r>
      <w:r w:rsidRPr="00DA1594">
        <w:rPr>
          <w:rFonts w:asciiTheme="minorHAnsi" w:hAnsiTheme="minorHAnsi"/>
          <w:bCs/>
          <w:kern w:val="32"/>
        </w:rPr>
        <w:t>, precum şi a altor persoane apropiate fostului preşedinte, în cadrul mai multor apariţii televizate.</w:t>
      </w:r>
      <w:r w:rsidR="00DA1594" w:rsidRPr="00DA1594">
        <w:rPr>
          <w:rFonts w:asciiTheme="minorHAnsi" w:hAnsiTheme="minorHAnsi"/>
          <w:bCs/>
          <w:kern w:val="32"/>
        </w:rPr>
        <w:t xml:space="preserve"> Plenul Consiliului Superior al Magistraturii, prin Hotărârea nr. 1389/14.11.2016, şi-a însuşit concluziile raportului Inspecţiei Judiciare în sensul că afirmaţiile formulate de fostul preşedinte al României</w:t>
      </w:r>
      <w:r w:rsidR="00D33DAB">
        <w:rPr>
          <w:rFonts w:asciiTheme="minorHAnsi" w:hAnsiTheme="minorHAnsi"/>
          <w:bCs/>
          <w:kern w:val="32"/>
        </w:rPr>
        <w:t>,</w:t>
      </w:r>
      <w:r w:rsidR="00DA1594" w:rsidRPr="00DA1594">
        <w:rPr>
          <w:rFonts w:asciiTheme="minorHAnsi" w:hAnsiTheme="minorHAnsi"/>
          <w:bCs/>
          <w:kern w:val="32"/>
        </w:rPr>
        <w:t xml:space="preserve"> precum şi </w:t>
      </w:r>
      <w:r w:rsidR="00D33DAB">
        <w:rPr>
          <w:rFonts w:asciiTheme="minorHAnsi" w:hAnsiTheme="minorHAnsi"/>
          <w:bCs/>
          <w:kern w:val="32"/>
        </w:rPr>
        <w:t xml:space="preserve">de </w:t>
      </w:r>
      <w:r w:rsidR="00DA1594" w:rsidRPr="00DA1594">
        <w:rPr>
          <w:rFonts w:asciiTheme="minorHAnsi" w:hAnsiTheme="minorHAnsi"/>
          <w:bCs/>
          <w:kern w:val="32"/>
        </w:rPr>
        <w:t>doamna E.U., deputat în Parlamentul României, în cadrul mai multor apariţii televizate, sunt de natură să producă un impact negativ asupra credibilităţii sistemului judiciar, aducând atingere independenţei procurorilor DNA şi independenţei, prestitigiului şi credibilităţii justiţiei în ansamblul său.</w:t>
      </w:r>
    </w:p>
    <w:p w:rsidR="004162A3" w:rsidRDefault="002276CB" w:rsidP="004162A3">
      <w:pPr>
        <w:ind w:firstLine="708"/>
        <w:contextualSpacing/>
        <w:jc w:val="both"/>
        <w:rPr>
          <w:rFonts w:asciiTheme="minorHAnsi" w:hAnsiTheme="minorHAnsi"/>
          <w:bCs/>
          <w:kern w:val="32"/>
        </w:rPr>
      </w:pPr>
      <w:r w:rsidRPr="004162A3">
        <w:rPr>
          <w:rFonts w:asciiTheme="minorHAnsi" w:hAnsiTheme="minorHAnsi"/>
          <w:bCs/>
          <w:i/>
          <w:kern w:val="32"/>
        </w:rPr>
        <w:t xml:space="preserve">- </w:t>
      </w:r>
      <w:r w:rsidRPr="004162A3">
        <w:rPr>
          <w:rFonts w:asciiTheme="minorHAnsi" w:hAnsiTheme="minorHAnsi"/>
          <w:bCs/>
          <w:kern w:val="32"/>
        </w:rPr>
        <w:t>sesizarea Consiliului Superior al Magistraturi</w:t>
      </w:r>
      <w:r w:rsidR="00FF61B6" w:rsidRPr="004162A3">
        <w:rPr>
          <w:rFonts w:asciiTheme="minorHAnsi" w:hAnsiTheme="minorHAnsi"/>
          <w:bCs/>
          <w:kern w:val="32"/>
        </w:rPr>
        <w:t xml:space="preserve">i de efectuare a verificărilor </w:t>
      </w:r>
      <w:r w:rsidRPr="004162A3">
        <w:rPr>
          <w:rFonts w:asciiTheme="minorHAnsi" w:hAnsiTheme="minorHAnsi"/>
          <w:bCs/>
          <w:kern w:val="32"/>
        </w:rPr>
        <w:t>necesare pentru a se stabili dacă şi în ce măsură a fost adusă atingere independenţei sistemului j</w:t>
      </w:r>
      <w:r w:rsidR="00005E8C" w:rsidRPr="004162A3">
        <w:rPr>
          <w:rFonts w:asciiTheme="minorHAnsi" w:hAnsiTheme="minorHAnsi"/>
          <w:bCs/>
          <w:kern w:val="32"/>
        </w:rPr>
        <w:t>udiciar în ansamblul său, prin A</w:t>
      </w:r>
      <w:r w:rsidR="004162A3" w:rsidRPr="004162A3">
        <w:rPr>
          <w:rFonts w:asciiTheme="minorHAnsi" w:hAnsiTheme="minorHAnsi"/>
          <w:bCs/>
          <w:kern w:val="32"/>
        </w:rPr>
        <w:t xml:space="preserve">pelul către parlamentari </w:t>
      </w:r>
      <w:r w:rsidRPr="004162A3">
        <w:rPr>
          <w:rFonts w:asciiTheme="minorHAnsi" w:hAnsiTheme="minorHAnsi"/>
          <w:bCs/>
          <w:kern w:val="32"/>
        </w:rPr>
        <w:t xml:space="preserve">adresat de către </w:t>
      </w:r>
      <w:r w:rsidR="00FF61B6" w:rsidRPr="004162A3">
        <w:rPr>
          <w:rFonts w:asciiTheme="minorHAnsi" w:hAnsiTheme="minorHAnsi"/>
          <w:bCs/>
          <w:kern w:val="32"/>
        </w:rPr>
        <w:t>p</w:t>
      </w:r>
      <w:r w:rsidRPr="004162A3">
        <w:rPr>
          <w:rFonts w:asciiTheme="minorHAnsi" w:hAnsiTheme="minorHAnsi"/>
          <w:bCs/>
          <w:kern w:val="32"/>
        </w:rPr>
        <w:t xml:space="preserve">reşedintele Senatului României, domnul </w:t>
      </w:r>
      <w:r w:rsidR="004162A3" w:rsidRPr="004162A3">
        <w:rPr>
          <w:rFonts w:asciiTheme="minorHAnsi" w:hAnsiTheme="minorHAnsi"/>
          <w:bCs/>
          <w:kern w:val="32"/>
        </w:rPr>
        <w:t>C.P.T</w:t>
      </w:r>
      <w:r w:rsidRPr="004162A3">
        <w:rPr>
          <w:rFonts w:asciiTheme="minorHAnsi" w:hAnsiTheme="minorHAnsi"/>
          <w:bCs/>
          <w:kern w:val="32"/>
        </w:rPr>
        <w:t xml:space="preserve">, colegilor senatori şi deputaţi,  în data de 16 octombrie 2016, preluat ulterior de mai multe trusturi de presă. </w:t>
      </w:r>
      <w:r w:rsidR="004162A3" w:rsidRPr="004162A3">
        <w:rPr>
          <w:rFonts w:asciiTheme="minorHAnsi" w:hAnsiTheme="minorHAnsi"/>
          <w:bCs/>
          <w:kern w:val="32"/>
        </w:rPr>
        <w:t>Plenul Consiliului Superior al Magistraturii, prin Hotărârea nr. 1391/14.11.2016, şi-a însuşit concluziile raportului Inspecţiei Judiciare în sensul că prin afirmaţiile asumate instituţional de către Preşedintele Senatului României a fost adusă atingere independenţei justiţiei, în ansamblul său.</w:t>
      </w:r>
    </w:p>
    <w:p w:rsidR="00130616" w:rsidRPr="00130616" w:rsidRDefault="00AF63C7" w:rsidP="00130616">
      <w:pPr>
        <w:ind w:firstLine="708"/>
        <w:contextualSpacing/>
        <w:jc w:val="both"/>
        <w:rPr>
          <w:rFonts w:asciiTheme="minorHAnsi" w:hAnsiTheme="minorHAnsi"/>
          <w:bCs/>
          <w:kern w:val="32"/>
        </w:rPr>
      </w:pPr>
      <w:r>
        <w:rPr>
          <w:rFonts w:asciiTheme="minorHAnsi" w:hAnsiTheme="minorHAnsi"/>
          <w:bCs/>
          <w:kern w:val="32"/>
        </w:rPr>
        <w:t xml:space="preserve">- </w:t>
      </w:r>
      <w:r w:rsidRPr="00AF63C7">
        <w:rPr>
          <w:rFonts w:asciiTheme="minorHAnsi" w:hAnsiTheme="minorHAnsi"/>
          <w:bCs/>
          <w:kern w:val="32"/>
        </w:rPr>
        <w:t>sesizarea Consiliului Superior al Magistraturii de efectuare a verificărilor necesare pentru a se stabili dacă informaţiile apărute în articolul “iar se aţâţă dihonia la Târgu Mureş”</w:t>
      </w:r>
      <w:r w:rsidR="00130616">
        <w:rPr>
          <w:rFonts w:asciiTheme="minorHAnsi" w:hAnsiTheme="minorHAnsi"/>
          <w:bCs/>
          <w:kern w:val="32"/>
        </w:rPr>
        <w:t>,</w:t>
      </w:r>
      <w:r w:rsidRPr="00AF63C7">
        <w:rPr>
          <w:rFonts w:asciiTheme="minorHAnsi" w:hAnsiTheme="minorHAnsi"/>
          <w:bCs/>
          <w:kern w:val="32"/>
        </w:rPr>
        <w:t xml:space="preserve"> publicat în ziarul “Puterea” din data de 14.11.2016</w:t>
      </w:r>
      <w:r w:rsidR="00130616">
        <w:rPr>
          <w:rFonts w:asciiTheme="minorHAnsi" w:hAnsiTheme="minorHAnsi"/>
          <w:bCs/>
          <w:kern w:val="32"/>
        </w:rPr>
        <w:t>,</w:t>
      </w:r>
      <w:r w:rsidRPr="00AF63C7">
        <w:rPr>
          <w:rFonts w:asciiTheme="minorHAnsi" w:hAnsiTheme="minorHAnsi"/>
          <w:bCs/>
          <w:kern w:val="32"/>
        </w:rPr>
        <w:t xml:space="preserve"> au fost de natură să aducă atingere independenţei şi imparţialităţii procurorilor DNA, precum şi independenţei sistemului judiciar, în ansamblul său.</w:t>
      </w:r>
      <w:r>
        <w:rPr>
          <w:rFonts w:asciiTheme="minorHAnsi" w:hAnsiTheme="minorHAnsi"/>
          <w:bCs/>
          <w:color w:val="FF0000"/>
          <w:kern w:val="32"/>
        </w:rPr>
        <w:t xml:space="preserve"> </w:t>
      </w:r>
      <w:r w:rsidR="00130616" w:rsidRPr="00130616">
        <w:rPr>
          <w:rFonts w:asciiTheme="minorHAnsi" w:hAnsiTheme="minorHAnsi"/>
          <w:bCs/>
          <w:kern w:val="32"/>
        </w:rPr>
        <w:t>Plenul Consiliului Superior al Magistraturii, prin Hotărârea nr. 1589/15.12.2016, şi-a însuşit concluziile raportului Inspecţiei Judiciare în sensul că informaţiile transmise în spaţiul public sunt de natură să afecteze independenţa şi imparţialitatea procurorilor Direcţiei Naţionale Anticorupţie şi implicit a întregului sistem judiciar</w:t>
      </w:r>
      <w:r w:rsidR="00130616">
        <w:rPr>
          <w:rFonts w:asciiTheme="minorHAnsi" w:hAnsiTheme="minorHAnsi"/>
          <w:bCs/>
          <w:kern w:val="32"/>
        </w:rPr>
        <w:t>.</w:t>
      </w:r>
    </w:p>
    <w:p w:rsidR="00C57756" w:rsidRPr="00C57756" w:rsidRDefault="00AF63C7" w:rsidP="00C57756">
      <w:pPr>
        <w:ind w:firstLine="708"/>
        <w:contextualSpacing/>
        <w:jc w:val="both"/>
        <w:rPr>
          <w:rFonts w:asciiTheme="minorHAnsi" w:hAnsiTheme="minorHAnsi"/>
          <w:bCs/>
          <w:kern w:val="32"/>
        </w:rPr>
      </w:pPr>
      <w:r w:rsidRPr="00AF63C7">
        <w:rPr>
          <w:rFonts w:asciiTheme="minorHAnsi" w:hAnsiTheme="minorHAnsi"/>
          <w:bCs/>
          <w:kern w:val="32"/>
        </w:rPr>
        <w:t xml:space="preserve">- sesizarea Consiliului Superior al Magistraturii de efectuare a verificărilor necesare pentru a se stabili dacă şi în ce măsură a fost adusă atingere independenţei sistemului judiciar în ansamblul său, în raport de afirmaţiile şi informaţiile prezentate în cadrul emisiunii “Sinteza zilei” difuzată pe </w:t>
      </w:r>
      <w:r w:rsidRPr="00AF63C7">
        <w:rPr>
          <w:rFonts w:asciiTheme="minorHAnsi" w:hAnsiTheme="minorHAnsi"/>
          <w:bCs/>
          <w:kern w:val="32"/>
        </w:rPr>
        <w:lastRenderedPageBreak/>
        <w:t>postul TV Antena 3, în data de 16.11.2016</w:t>
      </w:r>
      <w:r w:rsidR="00C57756">
        <w:rPr>
          <w:rFonts w:asciiTheme="minorHAnsi" w:hAnsiTheme="minorHAnsi"/>
          <w:bCs/>
          <w:kern w:val="32"/>
        </w:rPr>
        <w:t>,</w:t>
      </w:r>
      <w:r w:rsidRPr="00AF63C7">
        <w:rPr>
          <w:rFonts w:asciiTheme="minorHAnsi" w:hAnsiTheme="minorHAnsi"/>
          <w:bCs/>
          <w:kern w:val="32"/>
        </w:rPr>
        <w:t xml:space="preserve"> preluate ulterior în mass media. </w:t>
      </w:r>
      <w:r w:rsidR="00C57756" w:rsidRPr="00C57756">
        <w:rPr>
          <w:rFonts w:asciiTheme="minorHAnsi" w:hAnsiTheme="minorHAnsi"/>
          <w:bCs/>
          <w:kern w:val="32"/>
        </w:rPr>
        <w:t>Lucrarea s-a conexat la dosarul nr. 7989/IJ/1792/DIP/2016.</w:t>
      </w:r>
    </w:p>
    <w:p w:rsidR="007A5664" w:rsidRDefault="00AF63C7" w:rsidP="007A5664">
      <w:pPr>
        <w:ind w:firstLine="708"/>
        <w:contextualSpacing/>
        <w:jc w:val="both"/>
        <w:rPr>
          <w:rFonts w:asciiTheme="minorHAnsi" w:hAnsiTheme="minorHAnsi"/>
          <w:bCs/>
          <w:kern w:val="32"/>
        </w:rPr>
      </w:pPr>
      <w:r w:rsidRPr="005A3471">
        <w:rPr>
          <w:rFonts w:asciiTheme="minorHAnsi" w:hAnsiTheme="minorHAnsi"/>
          <w:bCs/>
          <w:kern w:val="32"/>
        </w:rPr>
        <w:t>-</w:t>
      </w:r>
      <w:r w:rsidRPr="005A3471">
        <w:rPr>
          <w:rFonts w:asciiTheme="minorHAnsi" w:hAnsiTheme="minorHAnsi"/>
          <w:b/>
          <w:bCs/>
          <w:i/>
          <w:kern w:val="32"/>
        </w:rPr>
        <w:t xml:space="preserve"> </w:t>
      </w:r>
      <w:r w:rsidRPr="005A3471">
        <w:rPr>
          <w:rFonts w:asciiTheme="minorHAnsi" w:hAnsiTheme="minorHAnsi"/>
          <w:bCs/>
          <w:kern w:val="32"/>
        </w:rPr>
        <w:t>sesizarea Consiliului Superior al Magistraturii de efectuare a verificărilor  necesare pentru a se stabili dacă şi în ce măsură a fost adusă atingere independenţei sistemului judiciar în ansamblul său, în raport de afirmaţiile şi informaţiile prezentate în cadrul emisiunii “Sinteza zilei” difuzată pe postul TV Antena 3, în data de 20.11.2016</w:t>
      </w:r>
      <w:r w:rsidR="00AE607F">
        <w:rPr>
          <w:rFonts w:asciiTheme="minorHAnsi" w:hAnsiTheme="minorHAnsi"/>
          <w:bCs/>
          <w:kern w:val="32"/>
        </w:rPr>
        <w:t>,</w:t>
      </w:r>
      <w:r w:rsidRPr="005A3471">
        <w:rPr>
          <w:rFonts w:asciiTheme="minorHAnsi" w:hAnsiTheme="minorHAnsi"/>
          <w:bCs/>
          <w:kern w:val="32"/>
        </w:rPr>
        <w:t xml:space="preserve"> preluate ulterior în mass media.</w:t>
      </w:r>
      <w:r w:rsidR="005A3471" w:rsidRPr="005A3471">
        <w:rPr>
          <w:rFonts w:asciiTheme="minorHAnsi" w:hAnsiTheme="minorHAnsi"/>
          <w:bCs/>
          <w:kern w:val="32"/>
        </w:rPr>
        <w:t xml:space="preserve"> </w:t>
      </w:r>
      <w:r w:rsidR="007A5664">
        <w:rPr>
          <w:rFonts w:asciiTheme="minorHAnsi" w:hAnsiTheme="minorHAnsi"/>
          <w:bCs/>
          <w:kern w:val="32"/>
        </w:rPr>
        <w:t>L</w:t>
      </w:r>
      <w:r w:rsidR="007A5664" w:rsidRPr="007A5664">
        <w:rPr>
          <w:rFonts w:asciiTheme="minorHAnsi" w:hAnsiTheme="minorHAnsi"/>
          <w:bCs/>
          <w:kern w:val="32"/>
        </w:rPr>
        <w:t>ucrarea s-a conexat la dosarul nr. 7989/IJ/1792/DIP/2016.</w:t>
      </w:r>
    </w:p>
    <w:p w:rsidR="007A5664" w:rsidRPr="007A5664" w:rsidRDefault="007A5664" w:rsidP="007A5664">
      <w:pPr>
        <w:ind w:firstLine="708"/>
        <w:contextualSpacing/>
        <w:jc w:val="both"/>
        <w:rPr>
          <w:rFonts w:asciiTheme="minorHAnsi" w:hAnsiTheme="minorHAnsi"/>
          <w:bCs/>
          <w:kern w:val="32"/>
        </w:rPr>
      </w:pPr>
      <w:r>
        <w:rPr>
          <w:rFonts w:asciiTheme="minorHAnsi" w:hAnsiTheme="minorHAnsi"/>
          <w:bCs/>
          <w:kern w:val="32"/>
        </w:rPr>
        <w:t xml:space="preserve">- </w:t>
      </w:r>
      <w:r w:rsidRPr="007A5664">
        <w:rPr>
          <w:rFonts w:asciiTheme="minorHAnsi" w:hAnsiTheme="minorHAnsi"/>
          <w:bCs/>
          <w:kern w:val="32"/>
        </w:rPr>
        <w:t xml:space="preserve">sesizarea preşedintelui Consiliului Superior al Magistraturii de efectuare </w:t>
      </w:r>
      <w:r>
        <w:rPr>
          <w:rFonts w:asciiTheme="minorHAnsi" w:hAnsiTheme="minorHAnsi"/>
          <w:bCs/>
          <w:kern w:val="32"/>
        </w:rPr>
        <w:t xml:space="preserve">a </w:t>
      </w:r>
      <w:r w:rsidRPr="007A5664">
        <w:rPr>
          <w:rFonts w:asciiTheme="minorHAnsi" w:hAnsiTheme="minorHAnsi"/>
          <w:bCs/>
          <w:kern w:val="32"/>
        </w:rPr>
        <w:t>unor verificări cu privire la apărarea independenţei sistemului judiciar, în general, și a unei pers</w:t>
      </w:r>
      <w:r>
        <w:rPr>
          <w:rFonts w:asciiTheme="minorHAnsi" w:hAnsiTheme="minorHAnsi"/>
          <w:bCs/>
          <w:kern w:val="32"/>
        </w:rPr>
        <w:t xml:space="preserve">oane cu funcție reprezentativă </w:t>
      </w:r>
      <w:r w:rsidRPr="007A5664">
        <w:rPr>
          <w:rFonts w:asciiTheme="minorHAnsi" w:hAnsiTheme="minorHAnsi"/>
          <w:bCs/>
          <w:kern w:val="32"/>
        </w:rPr>
        <w:t xml:space="preserve">în sistemul judiciar, în raport de 4 materiale difuzate de mass madia, respectiv: emisiunea </w:t>
      </w:r>
      <w:r>
        <w:rPr>
          <w:rFonts w:asciiTheme="minorHAnsi" w:hAnsiTheme="minorHAnsi"/>
          <w:bCs/>
          <w:kern w:val="32"/>
        </w:rPr>
        <w:t>“</w:t>
      </w:r>
      <w:r w:rsidRPr="007A5664">
        <w:rPr>
          <w:rFonts w:asciiTheme="minorHAnsi" w:hAnsiTheme="minorHAnsi"/>
          <w:bCs/>
          <w:kern w:val="32"/>
        </w:rPr>
        <w:t>România de poveste</w:t>
      </w:r>
      <w:r>
        <w:rPr>
          <w:rFonts w:asciiTheme="minorHAnsi" w:hAnsiTheme="minorHAnsi"/>
          <w:bCs/>
          <w:kern w:val="32"/>
        </w:rPr>
        <w:t>”</w:t>
      </w:r>
      <w:r w:rsidRPr="007A5664">
        <w:rPr>
          <w:rFonts w:asciiTheme="minorHAnsi" w:hAnsiTheme="minorHAnsi"/>
          <w:bCs/>
          <w:kern w:val="32"/>
        </w:rPr>
        <w:t xml:space="preserve"> difuzată în</w:t>
      </w:r>
      <w:r>
        <w:rPr>
          <w:rFonts w:asciiTheme="minorHAnsi" w:hAnsiTheme="minorHAnsi"/>
          <w:bCs/>
          <w:kern w:val="32"/>
        </w:rPr>
        <w:t xml:space="preserve"> data de 03.12.2016, articolul</w:t>
      </w:r>
      <w:r w:rsidRPr="007A5664">
        <w:rPr>
          <w:rFonts w:asciiTheme="minorHAnsi" w:hAnsiTheme="minorHAnsi"/>
          <w:bCs/>
          <w:kern w:val="32"/>
        </w:rPr>
        <w:t xml:space="preserve"> publicat în data de 05.12.2016 pe pagina web www</w:t>
      </w:r>
      <w:r>
        <w:rPr>
          <w:rFonts w:asciiTheme="minorHAnsi" w:hAnsiTheme="minorHAnsi"/>
          <w:bCs/>
          <w:kern w:val="32"/>
        </w:rPr>
        <w:t>.luju.ro şi emisiunile Sinteza z</w:t>
      </w:r>
      <w:r w:rsidRPr="007A5664">
        <w:rPr>
          <w:rFonts w:asciiTheme="minorHAnsi" w:hAnsiTheme="minorHAnsi"/>
          <w:bCs/>
          <w:kern w:val="32"/>
        </w:rPr>
        <w:t>ilei şi Esenţial din data 05.12.2016  difuzate de postul Antena 3.</w:t>
      </w:r>
    </w:p>
    <w:p w:rsidR="007A5664" w:rsidRPr="007A5664" w:rsidRDefault="007A5664" w:rsidP="007A5664">
      <w:pPr>
        <w:ind w:firstLine="708"/>
        <w:contextualSpacing/>
        <w:jc w:val="both"/>
        <w:rPr>
          <w:rFonts w:asciiTheme="minorHAnsi" w:hAnsiTheme="minorHAnsi"/>
          <w:bCs/>
          <w:kern w:val="32"/>
        </w:rPr>
      </w:pPr>
      <w:r w:rsidRPr="007A5664">
        <w:rPr>
          <w:rFonts w:asciiTheme="minorHAnsi" w:hAnsiTheme="minorHAnsi"/>
          <w:bCs/>
          <w:kern w:val="32"/>
        </w:rPr>
        <w:t>Totodată, s-a dispus efectuarea de verificări cu privire la aspectele sesizate de procurorul şef al Direcţiei Naţionale Anticorupţie, privind apărarea independenţei sistemului judiciar, faţă de afirmaţiile făcute în cadrul emisiunii „</w:t>
      </w:r>
      <w:r>
        <w:rPr>
          <w:rFonts w:asciiTheme="minorHAnsi" w:hAnsiTheme="minorHAnsi"/>
          <w:bCs/>
          <w:kern w:val="32"/>
        </w:rPr>
        <w:t>Sinteza z</w:t>
      </w:r>
      <w:r w:rsidRPr="007A5664">
        <w:rPr>
          <w:rFonts w:asciiTheme="minorHAnsi" w:hAnsiTheme="minorHAnsi"/>
          <w:bCs/>
          <w:kern w:val="32"/>
        </w:rPr>
        <w:t>ilei” la data de 16.11.2016.</w:t>
      </w:r>
    </w:p>
    <w:p w:rsidR="007A5664" w:rsidRPr="007A5664" w:rsidRDefault="007A5664" w:rsidP="007A5664">
      <w:pPr>
        <w:ind w:firstLine="708"/>
        <w:contextualSpacing/>
        <w:jc w:val="both"/>
        <w:rPr>
          <w:rFonts w:asciiTheme="minorHAnsi" w:hAnsiTheme="minorHAnsi"/>
          <w:bCs/>
          <w:kern w:val="32"/>
        </w:rPr>
      </w:pPr>
      <w:r w:rsidRPr="007A5664">
        <w:rPr>
          <w:rFonts w:asciiTheme="minorHAnsi" w:hAnsiTheme="minorHAnsi"/>
          <w:bCs/>
          <w:kern w:val="32"/>
        </w:rPr>
        <w:t>Plenul Consiliului Superior al Magistraturii, prin Hotărârea nr. 1619/15.12.2016, şi-a însuşit concluziile raportului Inspecţiei Judiciare şi a apreciat că afirmaţiile apărute în cele 4 materiale difuzate de mass media</w:t>
      </w:r>
      <w:r w:rsidRPr="007A5664">
        <w:t xml:space="preserve"> </w:t>
      </w:r>
      <w:r w:rsidRPr="007A5664">
        <w:rPr>
          <w:rFonts w:asciiTheme="minorHAnsi" w:hAnsiTheme="minorHAnsi"/>
          <w:bCs/>
          <w:kern w:val="32"/>
        </w:rPr>
        <w:t>sunt de natură să afecteze încrederea cetăţenilor în sistemul judiciar şi, implicit, a afectării independenţei acestuia.</w:t>
      </w:r>
    </w:p>
    <w:p w:rsidR="007A5664" w:rsidRPr="007A5664" w:rsidRDefault="007A5664" w:rsidP="007A5664">
      <w:pPr>
        <w:ind w:firstLine="708"/>
        <w:contextualSpacing/>
        <w:jc w:val="both"/>
        <w:rPr>
          <w:rFonts w:asciiTheme="minorHAnsi" w:hAnsiTheme="minorHAnsi"/>
          <w:bCs/>
          <w:kern w:val="32"/>
        </w:rPr>
      </w:pPr>
      <w:r w:rsidRPr="0041001F">
        <w:rPr>
          <w:rFonts w:asciiTheme="minorHAnsi" w:hAnsiTheme="minorHAnsi"/>
          <w:bCs/>
          <w:i/>
          <w:kern w:val="32"/>
        </w:rPr>
        <w:t xml:space="preserve">- </w:t>
      </w:r>
      <w:r w:rsidRPr="007A5664">
        <w:rPr>
          <w:rFonts w:asciiTheme="minorHAnsi" w:hAnsiTheme="minorHAnsi"/>
          <w:bCs/>
          <w:kern w:val="32"/>
        </w:rPr>
        <w:t>sesizarea Consiliului Superior al Magistraturii de efectuare</w:t>
      </w:r>
      <w:r w:rsidR="0041001F">
        <w:rPr>
          <w:rFonts w:asciiTheme="minorHAnsi" w:hAnsiTheme="minorHAnsi"/>
          <w:bCs/>
          <w:kern w:val="32"/>
        </w:rPr>
        <w:t xml:space="preserve"> </w:t>
      </w:r>
      <w:r w:rsidRPr="007A5664">
        <w:rPr>
          <w:rFonts w:asciiTheme="minorHAnsi" w:hAnsiTheme="minorHAnsi"/>
          <w:bCs/>
          <w:kern w:val="32"/>
        </w:rPr>
        <w:t xml:space="preserve">a unor verificări cu privire la apărarea independenţei sistemului judiciar, ca urmare a intervenţiei telefonice a domnului </w:t>
      </w:r>
      <w:r w:rsidR="0041001F">
        <w:rPr>
          <w:rFonts w:asciiTheme="minorHAnsi" w:hAnsiTheme="minorHAnsi"/>
          <w:bCs/>
          <w:kern w:val="32"/>
        </w:rPr>
        <w:t>T.B.</w:t>
      </w:r>
      <w:r w:rsidRPr="007A5664">
        <w:rPr>
          <w:rFonts w:asciiTheme="minorHAnsi" w:hAnsiTheme="minorHAnsi"/>
          <w:bCs/>
          <w:kern w:val="32"/>
        </w:rPr>
        <w:t xml:space="preserve"> î</w:t>
      </w:r>
      <w:r w:rsidR="009B347D">
        <w:rPr>
          <w:rFonts w:asciiTheme="minorHAnsi" w:hAnsiTheme="minorHAnsi"/>
          <w:bCs/>
          <w:kern w:val="32"/>
        </w:rPr>
        <w:t xml:space="preserve">n timpul emisiunii „Ultima oră” </w:t>
      </w:r>
      <w:r w:rsidRPr="007A5664">
        <w:rPr>
          <w:rFonts w:asciiTheme="minorHAnsi" w:hAnsiTheme="minorHAnsi"/>
          <w:bCs/>
          <w:kern w:val="32"/>
        </w:rPr>
        <w:t>din data de 6 decembrie 2016, difuzată de postul de televiziune România TV, preluată parţial în cad</w:t>
      </w:r>
      <w:r w:rsidR="00942A50">
        <w:rPr>
          <w:rFonts w:asciiTheme="minorHAnsi" w:hAnsiTheme="minorHAnsi"/>
          <w:bCs/>
          <w:kern w:val="32"/>
        </w:rPr>
        <w:t xml:space="preserve">rul „Ştirilor B1TV” din data de </w:t>
      </w:r>
      <w:r w:rsidRPr="007A5664">
        <w:rPr>
          <w:rFonts w:asciiTheme="minorHAnsi" w:hAnsiTheme="minorHAnsi"/>
          <w:bCs/>
          <w:kern w:val="32"/>
        </w:rPr>
        <w:t xml:space="preserve">7 decembrie 2016 şi în articolul publicat la aceeaşi dată pe pagina de web </w:t>
      </w:r>
      <w:hyperlink r:id="rId13" w:history="1">
        <w:r w:rsidRPr="0041001F">
          <w:rPr>
            <w:rStyle w:val="Hyperlink"/>
            <w:rFonts w:asciiTheme="minorHAnsi" w:hAnsiTheme="minorHAnsi"/>
            <w:bCs/>
            <w:color w:val="auto"/>
            <w:kern w:val="32"/>
            <w:u w:val="none"/>
          </w:rPr>
          <w:t>www.luju.ro</w:t>
        </w:r>
      </w:hyperlink>
      <w:r w:rsidRPr="0041001F">
        <w:rPr>
          <w:rFonts w:asciiTheme="minorHAnsi" w:hAnsiTheme="minorHAnsi"/>
          <w:bCs/>
          <w:kern w:val="32"/>
        </w:rPr>
        <w:t>.</w:t>
      </w:r>
    </w:p>
    <w:p w:rsidR="007A5664" w:rsidRPr="007A5664" w:rsidRDefault="007A5664" w:rsidP="002033A9">
      <w:pPr>
        <w:ind w:firstLine="708"/>
        <w:contextualSpacing/>
        <w:jc w:val="both"/>
        <w:rPr>
          <w:rFonts w:asciiTheme="minorHAnsi" w:hAnsiTheme="minorHAnsi"/>
          <w:bCs/>
          <w:kern w:val="32"/>
        </w:rPr>
      </w:pPr>
      <w:r w:rsidRPr="0041001F">
        <w:rPr>
          <w:rFonts w:asciiTheme="minorHAnsi" w:hAnsiTheme="minorHAnsi"/>
          <w:bCs/>
          <w:kern w:val="32"/>
        </w:rPr>
        <w:t>Plenul Consiliului Superior al Magistraturii, prin Hotărârea nr. 1618/15.12.2016</w:t>
      </w:r>
      <w:r w:rsidR="009B347D">
        <w:rPr>
          <w:rFonts w:asciiTheme="minorHAnsi" w:hAnsiTheme="minorHAnsi"/>
          <w:bCs/>
          <w:kern w:val="32"/>
        </w:rPr>
        <w:t>,</w:t>
      </w:r>
      <w:r w:rsidRPr="0041001F">
        <w:rPr>
          <w:rFonts w:asciiTheme="minorHAnsi" w:hAnsiTheme="minorHAnsi"/>
          <w:bCs/>
          <w:kern w:val="32"/>
        </w:rPr>
        <w:t xml:space="preserve"> a apreciat că afirmaţiile din intervenţia telefonică a domnului </w:t>
      </w:r>
      <w:r w:rsidR="00496CEF">
        <w:rPr>
          <w:rFonts w:asciiTheme="minorHAnsi" w:hAnsiTheme="minorHAnsi"/>
          <w:bCs/>
          <w:kern w:val="32"/>
        </w:rPr>
        <w:t>T.B.</w:t>
      </w:r>
      <w:r w:rsidRPr="0041001F">
        <w:rPr>
          <w:rFonts w:asciiTheme="minorHAnsi" w:hAnsiTheme="minorHAnsi"/>
          <w:bCs/>
          <w:kern w:val="32"/>
        </w:rPr>
        <w:t xml:space="preserve"> sunt de natură să producă un impact negativ asupra cred</w:t>
      </w:r>
      <w:r w:rsidR="00496CEF">
        <w:rPr>
          <w:rFonts w:asciiTheme="minorHAnsi" w:hAnsiTheme="minorHAnsi"/>
          <w:bCs/>
          <w:kern w:val="32"/>
        </w:rPr>
        <w:t xml:space="preserve">ibilităţii sistemului judiciar, cu </w:t>
      </w:r>
      <w:r w:rsidRPr="0041001F">
        <w:rPr>
          <w:rFonts w:asciiTheme="minorHAnsi" w:hAnsiTheme="minorHAnsi"/>
          <w:bCs/>
          <w:kern w:val="32"/>
        </w:rPr>
        <w:t>consecinţa afectării independenţei şi integrităţii magistraţilor.</w:t>
      </w:r>
    </w:p>
    <w:p w:rsidR="002276CB" w:rsidRPr="00B37DCE" w:rsidRDefault="002276CB" w:rsidP="003C1F76">
      <w:pPr>
        <w:ind w:firstLine="708"/>
        <w:contextualSpacing/>
        <w:jc w:val="both"/>
        <w:rPr>
          <w:rFonts w:asciiTheme="minorHAnsi" w:hAnsiTheme="minorHAnsi"/>
          <w:bCs/>
          <w:color w:val="FF0000"/>
          <w:kern w:val="32"/>
        </w:rPr>
      </w:pPr>
    </w:p>
    <w:p w:rsidR="002276CB" w:rsidRPr="000970A6" w:rsidRDefault="002276CB" w:rsidP="002D667A">
      <w:pPr>
        <w:pStyle w:val="ListParagraph"/>
        <w:keepNext/>
        <w:numPr>
          <w:ilvl w:val="0"/>
          <w:numId w:val="18"/>
        </w:numPr>
        <w:tabs>
          <w:tab w:val="left" w:pos="851"/>
        </w:tabs>
        <w:ind w:left="0" w:firstLine="360"/>
        <w:outlineLvl w:val="1"/>
        <w:rPr>
          <w:rFonts w:asciiTheme="minorHAnsi" w:hAnsiTheme="minorHAnsi"/>
          <w:b/>
          <w:color w:val="000000" w:themeColor="text1"/>
          <w:lang w:val="ro-RO"/>
        </w:rPr>
      </w:pPr>
      <w:bookmarkStart w:id="18" w:name="_Toc469302901"/>
      <w:r w:rsidRPr="000970A6">
        <w:rPr>
          <w:rFonts w:asciiTheme="minorHAnsi" w:hAnsiTheme="minorHAnsi"/>
          <w:b/>
          <w:color w:val="000000" w:themeColor="text1"/>
          <w:lang w:val="ro-RO"/>
        </w:rPr>
        <w:t>Apărarea independenţei, imparţialităţii şi a reputaţiei profesionale</w:t>
      </w:r>
      <w:r w:rsidR="00FF61B6">
        <w:rPr>
          <w:rFonts w:asciiTheme="minorHAnsi" w:hAnsiTheme="minorHAnsi"/>
          <w:b/>
          <w:color w:val="000000" w:themeColor="text1"/>
          <w:lang w:val="ro-RO"/>
        </w:rPr>
        <w:t xml:space="preserve"> a judecătorilor şi procurorilor</w:t>
      </w:r>
      <w:bookmarkEnd w:id="18"/>
    </w:p>
    <w:p w:rsidR="002276CB" w:rsidRPr="000970A6" w:rsidRDefault="002276CB" w:rsidP="00FF61B6">
      <w:pPr>
        <w:ind w:firstLine="708"/>
        <w:jc w:val="both"/>
        <w:rPr>
          <w:rFonts w:asciiTheme="minorHAnsi" w:hAnsiTheme="minorHAnsi"/>
          <w:color w:val="000000" w:themeColor="text1"/>
          <w:lang w:val="ro-RO"/>
        </w:rPr>
      </w:pPr>
      <w:r w:rsidRPr="000970A6">
        <w:rPr>
          <w:rFonts w:asciiTheme="minorHAnsi" w:hAnsiTheme="minorHAnsi"/>
          <w:color w:val="000000" w:themeColor="text1"/>
          <w:lang w:val="ro-RO"/>
        </w:rPr>
        <w:t xml:space="preserve">În cadrul </w:t>
      </w:r>
      <w:r w:rsidRPr="001171EC">
        <w:rPr>
          <w:rFonts w:asciiTheme="minorHAnsi" w:hAnsiTheme="minorHAnsi"/>
          <w:b/>
          <w:color w:val="000000" w:themeColor="text1"/>
          <w:lang w:val="ro-RO"/>
        </w:rPr>
        <w:t>Direcţiei de inspecţie judiciară pentru judecători</w:t>
      </w:r>
      <w:r w:rsidRPr="000970A6">
        <w:rPr>
          <w:rFonts w:asciiTheme="minorHAnsi" w:hAnsiTheme="minorHAnsi"/>
          <w:color w:val="000000" w:themeColor="text1"/>
          <w:lang w:val="ro-RO"/>
        </w:rPr>
        <w:t xml:space="preserve"> au fost înregistrate </w:t>
      </w:r>
      <w:r w:rsidR="003C7927" w:rsidRPr="003C7927">
        <w:rPr>
          <w:rFonts w:asciiTheme="minorHAnsi" w:hAnsiTheme="minorHAnsi"/>
          <w:b/>
          <w:lang w:val="ro-RO"/>
        </w:rPr>
        <w:t>16 cereri</w:t>
      </w:r>
      <w:r w:rsidR="003C7927" w:rsidRPr="003C7927">
        <w:rPr>
          <w:rFonts w:asciiTheme="minorHAnsi" w:hAnsiTheme="minorHAnsi"/>
          <w:lang w:val="ro-RO"/>
        </w:rPr>
        <w:t xml:space="preserve"> de apărare a reputaţiei profesionale, independenţei şi imparţialităţii formulate de </w:t>
      </w:r>
      <w:r w:rsidR="00F211E4">
        <w:rPr>
          <w:rFonts w:asciiTheme="minorHAnsi" w:hAnsiTheme="minorHAnsi"/>
          <w:lang w:val="ro-RO"/>
        </w:rPr>
        <w:t>judecători</w:t>
      </w:r>
      <w:r w:rsidR="003C7927" w:rsidRPr="003C7927">
        <w:rPr>
          <w:rFonts w:asciiTheme="minorHAnsi" w:hAnsiTheme="minorHAnsi"/>
          <w:lang w:val="ro-RO"/>
        </w:rPr>
        <w:t xml:space="preserve">, dintre care </w:t>
      </w:r>
      <w:r w:rsidR="003C7927" w:rsidRPr="003C7927">
        <w:rPr>
          <w:rFonts w:asciiTheme="minorHAnsi" w:hAnsiTheme="minorHAnsi"/>
          <w:b/>
          <w:lang w:val="ro-RO"/>
        </w:rPr>
        <w:t>5 au fost admise</w:t>
      </w:r>
      <w:r w:rsidR="003C7927" w:rsidRPr="003C7927">
        <w:rPr>
          <w:rFonts w:asciiTheme="minorHAnsi" w:hAnsiTheme="minorHAnsi"/>
          <w:lang w:val="ro-RO"/>
        </w:rPr>
        <w:t xml:space="preserve"> de către Plenul Consiliului Superior al Magistraturii, </w:t>
      </w:r>
      <w:r w:rsidR="003C7927" w:rsidRPr="003C7927">
        <w:rPr>
          <w:rFonts w:asciiTheme="minorHAnsi" w:hAnsiTheme="minorHAnsi"/>
          <w:b/>
          <w:lang w:val="ro-RO"/>
        </w:rPr>
        <w:t>5 respinse</w:t>
      </w:r>
      <w:r w:rsidR="003C7927" w:rsidRPr="003C7927">
        <w:rPr>
          <w:rFonts w:asciiTheme="minorHAnsi" w:hAnsiTheme="minorHAnsi"/>
          <w:lang w:val="ro-RO"/>
        </w:rPr>
        <w:t xml:space="preserve">, în </w:t>
      </w:r>
      <w:r w:rsidR="007A2B5C">
        <w:rPr>
          <w:rFonts w:asciiTheme="minorHAnsi" w:hAnsiTheme="minorHAnsi"/>
          <w:b/>
          <w:lang w:val="ro-RO"/>
        </w:rPr>
        <w:t>4</w:t>
      </w:r>
      <w:r w:rsidR="003C7927" w:rsidRPr="003C7927">
        <w:rPr>
          <w:rFonts w:asciiTheme="minorHAnsi" w:hAnsiTheme="minorHAnsi"/>
          <w:b/>
          <w:lang w:val="ro-RO"/>
        </w:rPr>
        <w:t xml:space="preserve"> cazuri</w:t>
      </w:r>
      <w:r w:rsidR="003C7927" w:rsidRPr="003C7927">
        <w:rPr>
          <w:rFonts w:asciiTheme="minorHAnsi" w:hAnsiTheme="minorHAnsi"/>
          <w:lang w:val="ro-RO"/>
        </w:rPr>
        <w:t xml:space="preserve"> s-a luat act de retragerea cererilor</w:t>
      </w:r>
      <w:r w:rsidR="00026704">
        <w:rPr>
          <w:rFonts w:asciiTheme="minorHAnsi" w:hAnsiTheme="minorHAnsi"/>
          <w:lang w:val="ro-RO"/>
        </w:rPr>
        <w:t xml:space="preserve"> </w:t>
      </w:r>
      <w:r w:rsidR="003C7927">
        <w:rPr>
          <w:rFonts w:asciiTheme="minorHAnsi" w:hAnsiTheme="minorHAnsi"/>
          <w:lang w:val="ro-RO"/>
        </w:rPr>
        <w:t>şi</w:t>
      </w:r>
      <w:r w:rsidR="003C7927" w:rsidRPr="003C7927">
        <w:rPr>
          <w:rFonts w:asciiTheme="minorHAnsi" w:hAnsiTheme="minorHAnsi"/>
          <w:lang w:val="ro-RO"/>
        </w:rPr>
        <w:t xml:space="preserve"> </w:t>
      </w:r>
      <w:r w:rsidR="00942A50" w:rsidRPr="00942A50">
        <w:rPr>
          <w:rFonts w:asciiTheme="minorHAnsi" w:hAnsiTheme="minorHAnsi"/>
          <w:b/>
          <w:lang w:val="ro-RO"/>
        </w:rPr>
        <w:t>2 cereri</w:t>
      </w:r>
      <w:r w:rsidR="00942A50" w:rsidRPr="00942A50">
        <w:rPr>
          <w:rFonts w:asciiTheme="minorHAnsi" w:hAnsiTheme="minorHAnsi"/>
          <w:lang w:val="ro-RO"/>
        </w:rPr>
        <w:t xml:space="preserve"> </w:t>
      </w:r>
      <w:r w:rsidR="00942A50">
        <w:rPr>
          <w:rFonts w:asciiTheme="minorHAnsi" w:hAnsiTheme="minorHAnsi"/>
          <w:lang w:val="ro-RO"/>
        </w:rPr>
        <w:t xml:space="preserve">se </w:t>
      </w:r>
      <w:r w:rsidR="00942A50" w:rsidRPr="000E7044">
        <w:rPr>
          <w:rFonts w:asciiTheme="minorHAnsi" w:hAnsiTheme="minorHAnsi"/>
          <w:lang w:val="ro-RO"/>
        </w:rPr>
        <w:t>află în curs de soluţionare de către Plenul CSM</w:t>
      </w:r>
      <w:r w:rsidR="00FF61B6" w:rsidRPr="003C7927">
        <w:rPr>
          <w:rFonts w:asciiTheme="minorHAnsi" w:hAnsiTheme="minorHAnsi"/>
          <w:lang w:val="ro-RO"/>
        </w:rPr>
        <w:t>.</w:t>
      </w:r>
      <w:r w:rsidR="00FF61B6">
        <w:rPr>
          <w:rFonts w:asciiTheme="minorHAnsi" w:hAnsiTheme="minorHAnsi"/>
          <w:color w:val="000000" w:themeColor="text1"/>
          <w:lang w:val="ro-RO"/>
        </w:rPr>
        <w:t xml:space="preserve"> Situaţia acestor lucrări </w:t>
      </w:r>
      <w:r w:rsidRPr="000970A6">
        <w:rPr>
          <w:rFonts w:asciiTheme="minorHAnsi" w:hAnsiTheme="minorHAnsi"/>
          <w:color w:val="000000" w:themeColor="text1"/>
          <w:lang w:val="ro-RO"/>
        </w:rPr>
        <w:t>se prezintă astfel:</w:t>
      </w:r>
    </w:p>
    <w:p w:rsidR="008C1F62" w:rsidRPr="000970A6" w:rsidRDefault="002276CB" w:rsidP="008C1F62">
      <w:pPr>
        <w:ind w:firstLine="708"/>
        <w:contextualSpacing/>
        <w:jc w:val="both"/>
        <w:rPr>
          <w:rFonts w:asciiTheme="minorHAnsi" w:hAnsiTheme="minorHAnsi"/>
          <w:color w:val="000000" w:themeColor="text1"/>
        </w:rPr>
      </w:pPr>
      <w:r w:rsidRPr="000970A6">
        <w:rPr>
          <w:rFonts w:asciiTheme="minorHAnsi" w:hAnsiTheme="minorHAnsi"/>
          <w:color w:val="000000" w:themeColor="text1"/>
        </w:rPr>
        <w:t xml:space="preserve">- </w:t>
      </w:r>
      <w:r w:rsidR="008C1F62" w:rsidRPr="000970A6">
        <w:rPr>
          <w:rFonts w:asciiTheme="minorHAnsi" w:hAnsiTheme="minorHAnsi"/>
          <w:color w:val="000000" w:themeColor="text1"/>
        </w:rPr>
        <w:t>solicitarea Consiliului Superior al Magistraturii de efectuare a unor verificări în raport de cererea de apărare a reputaţiei profesionale formulată de doamna judecător P.A., din cadrul Judecătoriei C.A. ca urmare a apariţiei în presă a articolului intitulat "judecătoarea P:A. şi procurorul C.M acoperă furtul celor 270 ha ale Liceului Agricol C.A." publicat în ziarul "Reflectorul Argeşean"</w:t>
      </w:r>
      <w:r w:rsidR="00997BCC">
        <w:rPr>
          <w:rFonts w:asciiTheme="minorHAnsi" w:hAnsiTheme="minorHAnsi"/>
          <w:color w:val="000000" w:themeColor="text1"/>
        </w:rPr>
        <w:t>.</w:t>
      </w:r>
    </w:p>
    <w:p w:rsidR="008C1F62" w:rsidRPr="008C1F62" w:rsidRDefault="008C1F62" w:rsidP="00997BCC">
      <w:pPr>
        <w:contextualSpacing/>
        <w:jc w:val="both"/>
        <w:rPr>
          <w:rFonts w:asciiTheme="minorHAnsi" w:hAnsiTheme="minorHAnsi"/>
          <w:color w:val="000000" w:themeColor="text1"/>
        </w:rPr>
      </w:pPr>
      <w:r w:rsidRPr="008C1F62">
        <w:rPr>
          <w:rFonts w:asciiTheme="minorHAnsi" w:hAnsiTheme="minorHAnsi"/>
          <w:color w:val="000000" w:themeColor="text1"/>
        </w:rPr>
        <w:t>Prin Hotărârea nr. 302/24.03.2016,  Plenul Consiliului Superior al Magistraturii şi-a însuşit concluzia Inspecţiei Judiciare şi a admis cererea.</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reputaţiei profesionale formulată de doamna judecător C.A.G. din cadrul  Judecăto</w:t>
      </w:r>
      <w:r>
        <w:rPr>
          <w:rFonts w:asciiTheme="minorHAnsi" w:hAnsiTheme="minorHAnsi"/>
          <w:color w:val="000000" w:themeColor="text1"/>
        </w:rPr>
        <w:t>riei P. cu referire la un dosar</w:t>
      </w:r>
      <w:r w:rsidRPr="000970A6">
        <w:rPr>
          <w:rFonts w:asciiTheme="minorHAnsi" w:hAnsiTheme="minorHAnsi"/>
          <w:color w:val="000000" w:themeColor="text1"/>
        </w:rPr>
        <w:t xml:space="preserve"> având ca obiect contestaţie la executare şi suspendarea executării, privind acţiunile întreprinse împotriva sa de către contestat</w:t>
      </w:r>
      <w:r>
        <w:rPr>
          <w:rFonts w:asciiTheme="minorHAnsi" w:hAnsiTheme="minorHAnsi"/>
          <w:color w:val="000000" w:themeColor="text1"/>
        </w:rPr>
        <w:t>orul M.S şi apărătorul acestuia</w:t>
      </w:r>
      <w:r w:rsidRPr="000970A6">
        <w:rPr>
          <w:rFonts w:asciiTheme="minorHAnsi" w:hAnsiTheme="minorHAnsi"/>
          <w:color w:val="000000" w:themeColor="text1"/>
        </w:rPr>
        <w:t>.</w:t>
      </w:r>
      <w:r w:rsidR="00997BCC">
        <w:rPr>
          <w:rFonts w:asciiTheme="minorHAnsi" w:hAnsiTheme="minorHAnsi"/>
          <w:color w:val="000000" w:themeColor="text1"/>
        </w:rPr>
        <w:t xml:space="preserve"> </w:t>
      </w:r>
      <w:r w:rsidRPr="008C1F62">
        <w:rPr>
          <w:rFonts w:asciiTheme="minorHAnsi" w:hAnsiTheme="minorHAnsi"/>
          <w:color w:val="000000" w:themeColor="text1"/>
        </w:rPr>
        <w:t>Prin Hotărârea nr. 301/24.03.2016, Plenul Consiliului Superior al Magistraturii şi-a însuşit concluzia Inspecţiei Judiciare şi a respins cererea.</w:t>
      </w:r>
    </w:p>
    <w:p w:rsidR="008C1F62" w:rsidRPr="008C1F62" w:rsidRDefault="008C1F62" w:rsidP="00997BCC">
      <w:pPr>
        <w:ind w:firstLine="708"/>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reputaţiei profesionale formulată de doamna judecător B.C. din cadrul</w:t>
      </w:r>
      <w:r w:rsidR="00011176">
        <w:rPr>
          <w:rFonts w:asciiTheme="minorHAnsi" w:hAnsiTheme="minorHAnsi"/>
          <w:color w:val="000000" w:themeColor="text1"/>
        </w:rPr>
        <w:t xml:space="preserve"> Curţii de Apel B. ca urmare a </w:t>
      </w:r>
      <w:r w:rsidRPr="000970A6">
        <w:rPr>
          <w:rFonts w:asciiTheme="minorHAnsi" w:hAnsiTheme="minorHAnsi"/>
          <w:color w:val="000000" w:themeColor="text1"/>
        </w:rPr>
        <w:t>articolulu</w:t>
      </w:r>
      <w:r w:rsidR="00011176">
        <w:rPr>
          <w:rFonts w:asciiTheme="minorHAnsi" w:hAnsiTheme="minorHAnsi"/>
          <w:color w:val="000000" w:themeColor="text1"/>
        </w:rPr>
        <w:t xml:space="preserve">i publicat pe portalul on line </w:t>
      </w:r>
      <w:r w:rsidRPr="000970A6">
        <w:rPr>
          <w:rFonts w:asciiTheme="minorHAnsi" w:hAnsiTheme="minorHAnsi"/>
          <w:color w:val="000000" w:themeColor="text1"/>
        </w:rPr>
        <w:t xml:space="preserve">,, Lumea Justiţiei" şi emisiunea difuzată la </w:t>
      </w:r>
      <w:r w:rsidR="00EA1FC7">
        <w:rPr>
          <w:rFonts w:asciiTheme="minorHAnsi" w:hAnsiTheme="minorHAnsi"/>
          <w:color w:val="000000" w:themeColor="text1"/>
        </w:rPr>
        <w:lastRenderedPageBreak/>
        <w:t xml:space="preserve">data de 15.02.2016 pe postul ,,Antena 1", prin care se induce </w:t>
      </w:r>
      <w:r w:rsidRPr="000970A6">
        <w:rPr>
          <w:rFonts w:asciiTheme="minorHAnsi" w:hAnsiTheme="minorHAnsi"/>
          <w:color w:val="000000" w:themeColor="text1"/>
        </w:rPr>
        <w:t>în cunoştinţa op</w:t>
      </w:r>
      <w:r w:rsidR="007A677C">
        <w:rPr>
          <w:rFonts w:asciiTheme="minorHAnsi" w:hAnsiTheme="minorHAnsi"/>
          <w:color w:val="000000" w:themeColor="text1"/>
        </w:rPr>
        <w:t>iniei publice ideea</w:t>
      </w:r>
      <w:r w:rsidRPr="000970A6">
        <w:rPr>
          <w:rFonts w:asciiTheme="minorHAnsi" w:hAnsiTheme="minorHAnsi"/>
          <w:color w:val="000000" w:themeColor="text1"/>
        </w:rPr>
        <w:t xml:space="preserve"> că doamna judecător a primit o remuneraţie  în calitate de lector în cadrul seminarului din 2014, la care se adaugă concediul de odihnă ce ar fi fost efectuat pe banii părţii vătămate într-o staţi</w:t>
      </w:r>
      <w:r w:rsidR="0032076B">
        <w:rPr>
          <w:rFonts w:asciiTheme="minorHAnsi" w:hAnsiTheme="minorHAnsi"/>
          <w:color w:val="000000" w:themeColor="text1"/>
        </w:rPr>
        <w:t xml:space="preserve">une montană, ar fi fost plătiţi </w:t>
      </w:r>
      <w:r w:rsidRPr="000970A6">
        <w:rPr>
          <w:rFonts w:asciiTheme="minorHAnsi" w:hAnsiTheme="minorHAnsi"/>
          <w:color w:val="000000" w:themeColor="text1"/>
        </w:rPr>
        <w:t>mascat pentru decizia pronunţată în dosarul privatizării frauduloase a unei instituţii de stat, în care a fost condamnat D.V., fondatorul Trustului I.</w:t>
      </w:r>
      <w:r w:rsidR="00997BCC">
        <w:rPr>
          <w:rFonts w:asciiTheme="minorHAnsi" w:hAnsiTheme="minorHAnsi"/>
          <w:color w:val="000000" w:themeColor="text1"/>
        </w:rPr>
        <w:t xml:space="preserve"> </w:t>
      </w:r>
      <w:r w:rsidRPr="008C1F62">
        <w:rPr>
          <w:rFonts w:asciiTheme="minorHAnsi" w:hAnsiTheme="minorHAnsi"/>
          <w:color w:val="000000" w:themeColor="text1"/>
        </w:rPr>
        <w:t>Lucrarea a fost transmisă Plenului Consiliului Superior al Magistraturii.</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xml:space="preserve">- solicitarea Consiliului Superior al Magistraturii de efectuare a unor verificări în raport de cererea de apărare a reputaţiei profesionale şi apărare sistem formulată de doamna judecător C.N.C. din cadrul Judecătoriei A. ca urmare a faptului că în şedinţa din data de  25.02.2016 decanul Baroului A. a făcut afirmaţii calomnioase la adresa sa în faţa a 200 de avocaţi deoarece judecătorul în cauză a constatat folosirea unor delegaţii de asistenţă extrajudiciară semnate de decanul Baroului A., pe care le consideră ilegale. </w:t>
      </w:r>
      <w:r w:rsidRPr="008C1F62">
        <w:rPr>
          <w:rFonts w:asciiTheme="minorHAnsi" w:hAnsiTheme="minorHAnsi"/>
          <w:color w:val="000000" w:themeColor="text1"/>
        </w:rPr>
        <w:t>Prin Hotărârea nr. 894/14.07.2016, Plenul Consiliului Superior al Magistraturii şi-a însuşit concluzia Inspecţiei Judiciare şi a respins cererea.</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reputaţiei profesionale formulate de judecător C.M.B din cadrul Judecătoriei Craiova în raport de articolele apărute în presă locală şi naţională, editate ca urmare a unu</w:t>
      </w:r>
      <w:r w:rsidR="00686184">
        <w:rPr>
          <w:rFonts w:asciiTheme="minorHAnsi" w:hAnsiTheme="minorHAnsi"/>
          <w:color w:val="000000" w:themeColor="text1"/>
        </w:rPr>
        <w:t xml:space="preserve">i comunicat publicat pe site-ul Baroul D., </w:t>
      </w:r>
      <w:r w:rsidRPr="000970A6">
        <w:rPr>
          <w:rFonts w:asciiTheme="minorHAnsi" w:hAnsiTheme="minorHAnsi"/>
          <w:color w:val="000000" w:themeColor="text1"/>
        </w:rPr>
        <w:t>respectiv www.luju.ro, etc.</w:t>
      </w:r>
      <w:r w:rsidR="00686184">
        <w:rPr>
          <w:rFonts w:asciiTheme="minorHAnsi" w:hAnsiTheme="minorHAnsi"/>
          <w:color w:val="000000" w:themeColor="text1"/>
        </w:rPr>
        <w:t xml:space="preserve"> </w:t>
      </w:r>
      <w:r w:rsidRPr="008C1F62">
        <w:rPr>
          <w:rFonts w:asciiTheme="minorHAnsi" w:hAnsiTheme="minorHAnsi"/>
          <w:color w:val="000000" w:themeColor="text1"/>
        </w:rPr>
        <w:t>Prin Hotărârea nr. 883/14.07.2016, Plenul Consiliului Superior al Magistraturii şi-a însuşit concluzia Inspecţiei Judiciare şi a admis cererea.</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reputaţiei profesionale formulate de judecător P.L.M din cadrul ICCJ ca urmare a emisiunii difuzate în mass media, în cadrul căreia au fost formulate acuzaţii nedrepte în legătură cu un dosar  în recurs prin pronunţarea unei decizii, de către un complet al Înaltei Curţi de Casaţie şi Justiţie - Secţia de Cont</w:t>
      </w:r>
      <w:r w:rsidR="00B37DCE">
        <w:rPr>
          <w:rFonts w:asciiTheme="minorHAnsi" w:hAnsiTheme="minorHAnsi"/>
          <w:color w:val="000000" w:themeColor="text1"/>
        </w:rPr>
        <w:t xml:space="preserve">encios Administrativ şi Fiscal </w:t>
      </w:r>
      <w:r w:rsidR="00686184">
        <w:rPr>
          <w:rFonts w:asciiTheme="minorHAnsi" w:hAnsiTheme="minorHAnsi"/>
          <w:color w:val="000000" w:themeColor="text1"/>
        </w:rPr>
        <w:t xml:space="preserve">din a cărei componenţă a </w:t>
      </w:r>
      <w:r w:rsidRPr="000970A6">
        <w:rPr>
          <w:rFonts w:asciiTheme="minorHAnsi" w:hAnsiTheme="minorHAnsi"/>
          <w:color w:val="000000" w:themeColor="text1"/>
        </w:rPr>
        <w:t>făcut parte judecătorul.</w:t>
      </w:r>
      <w:r w:rsidR="00997BCC">
        <w:rPr>
          <w:rFonts w:asciiTheme="minorHAnsi" w:hAnsiTheme="minorHAnsi"/>
          <w:color w:val="000000" w:themeColor="text1"/>
        </w:rPr>
        <w:t xml:space="preserve"> </w:t>
      </w:r>
      <w:r w:rsidRPr="008C1F62">
        <w:rPr>
          <w:rFonts w:asciiTheme="minorHAnsi" w:hAnsiTheme="minorHAnsi"/>
          <w:color w:val="000000" w:themeColor="text1"/>
        </w:rPr>
        <w:t>Prin</w:t>
      </w:r>
      <w:r w:rsidR="00B37DCE">
        <w:rPr>
          <w:rFonts w:asciiTheme="minorHAnsi" w:hAnsiTheme="minorHAnsi"/>
          <w:color w:val="000000" w:themeColor="text1"/>
        </w:rPr>
        <w:t xml:space="preserve"> Hotărârea nr. 562/17.05.2016, </w:t>
      </w:r>
      <w:r w:rsidRPr="008C1F62">
        <w:rPr>
          <w:rFonts w:asciiTheme="minorHAnsi" w:hAnsiTheme="minorHAnsi"/>
          <w:color w:val="000000" w:themeColor="text1"/>
        </w:rPr>
        <w:t>Plenul Consiliului Superior al Magistraturii şi-a însuşit concluzia Inspecţiei Judiciare şi a admis cererea.</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xml:space="preserve">- solicitarea Consiliului Superior al Magistraturii de efectuare a unor verificări în raport de cererea de apărare a reputaţiei profesionale formulate de judecător B.M din cadrul Tribunalului S. urmare a apariţiei articolelor de presă "teroare în sala de judecată! Reacţie şocantă a judecătorului dintr-un dosar UMF Iaşi! A fugit din faţa acuzaţiilor"!  </w:t>
      </w:r>
      <w:r w:rsidRPr="008C1F62">
        <w:rPr>
          <w:rFonts w:asciiTheme="minorHAnsi" w:hAnsiTheme="minorHAnsi"/>
          <w:color w:val="000000" w:themeColor="text1"/>
        </w:rPr>
        <w:t>Prin</w:t>
      </w:r>
      <w:r w:rsidR="00B37DCE">
        <w:rPr>
          <w:rFonts w:asciiTheme="minorHAnsi" w:hAnsiTheme="minorHAnsi"/>
          <w:color w:val="000000" w:themeColor="text1"/>
        </w:rPr>
        <w:t xml:space="preserve"> Hotărârea nr. 691/07.06.2016, </w:t>
      </w:r>
      <w:r w:rsidRPr="008C1F62">
        <w:rPr>
          <w:rFonts w:asciiTheme="minorHAnsi" w:hAnsiTheme="minorHAnsi"/>
          <w:color w:val="000000" w:themeColor="text1"/>
        </w:rPr>
        <w:t>Plenul Consiliului Superior al Magistraturii şi-a însuşit concluzia Inspecţiei Judiciare şi a respins cererea.</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independenţei şi reputaţiei profesionale formulate de judecător A.C. din cadrul Tribunalului C.S. urmare a  apariţiei în ziarul on line Express de Banat şi pe facebook  a mai multor articole cu caracter neadevărat şi tendenţios.</w:t>
      </w:r>
      <w:r w:rsidR="00997BCC">
        <w:rPr>
          <w:rFonts w:asciiTheme="minorHAnsi" w:hAnsiTheme="minorHAnsi"/>
          <w:color w:val="000000" w:themeColor="text1"/>
        </w:rPr>
        <w:t xml:space="preserve"> </w:t>
      </w:r>
      <w:r w:rsidRPr="008C1F62">
        <w:rPr>
          <w:rFonts w:asciiTheme="minorHAnsi" w:hAnsiTheme="minorHAnsi"/>
          <w:color w:val="000000" w:themeColor="text1"/>
        </w:rPr>
        <w:t>Prin Hotărârea nr. 804/28.06.2016,  Plenul Consiliului Superior al Magistraturii şi-a însuşit concluzia Inspecţiei Judiciare şi a admis cererea.</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reputaţiei profesionale formulate de judecător B.L.S. din cadrul Tribunalului C.S. urmare a apariţiei a apariţiei în mas media şi pe facebook a mai multor articole denigratoare, în care judecătorul consideră că i a fost lezată imaginea şi reputaţia profesională.</w:t>
      </w:r>
      <w:r w:rsidR="00997BCC">
        <w:rPr>
          <w:rFonts w:asciiTheme="minorHAnsi" w:hAnsiTheme="minorHAnsi"/>
          <w:color w:val="000000" w:themeColor="text1"/>
        </w:rPr>
        <w:t xml:space="preserve"> </w:t>
      </w:r>
      <w:r w:rsidRPr="008C1F62">
        <w:rPr>
          <w:rFonts w:asciiTheme="minorHAnsi" w:hAnsiTheme="minorHAnsi"/>
          <w:color w:val="000000" w:themeColor="text1"/>
        </w:rPr>
        <w:t>Prin Hotărârea nr. 805/28.06.2016, Plenul Consiliului Superior al Magistraturii şi-a însuşit concluzia Inspecţiei Judiciare şi a admis cererea.</w:t>
      </w:r>
    </w:p>
    <w:p w:rsidR="008C1F62" w:rsidRPr="008C1F62" w:rsidRDefault="008C1F62" w:rsidP="00997BCC">
      <w:pPr>
        <w:ind w:firstLine="708"/>
        <w:contextualSpacing/>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independenţei formulate de judecător S.L.R. din cadrul Cu</w:t>
      </w:r>
      <w:r w:rsidR="00B37DCE">
        <w:rPr>
          <w:rFonts w:asciiTheme="minorHAnsi" w:hAnsiTheme="minorHAnsi"/>
          <w:color w:val="000000" w:themeColor="text1"/>
        </w:rPr>
        <w:t>rţii de Apel C.</w:t>
      </w:r>
      <w:r w:rsidRPr="000970A6">
        <w:rPr>
          <w:rFonts w:asciiTheme="minorHAnsi" w:hAnsiTheme="minorHAnsi"/>
          <w:color w:val="000000" w:themeColor="text1"/>
        </w:rPr>
        <w:t xml:space="preserve"> ca urmare a "unor acţiuni concentrate" împotriva </w:t>
      </w:r>
      <w:r w:rsidR="00B37DCE">
        <w:rPr>
          <w:rFonts w:asciiTheme="minorHAnsi" w:hAnsiTheme="minorHAnsi"/>
          <w:color w:val="000000" w:themeColor="text1"/>
        </w:rPr>
        <w:t>sa</w:t>
      </w:r>
      <w:r w:rsidRPr="000970A6">
        <w:rPr>
          <w:rFonts w:asciiTheme="minorHAnsi" w:hAnsiTheme="minorHAnsi"/>
          <w:color w:val="000000" w:themeColor="text1"/>
        </w:rPr>
        <w:t xml:space="preserve"> exercitate de către conducerea instanţei în care funcţionează.</w:t>
      </w:r>
      <w:r w:rsidR="00997BCC">
        <w:rPr>
          <w:rFonts w:asciiTheme="minorHAnsi" w:hAnsiTheme="minorHAnsi"/>
          <w:color w:val="000000" w:themeColor="text1"/>
        </w:rPr>
        <w:t xml:space="preserve"> </w:t>
      </w:r>
      <w:r w:rsidRPr="008C1F62">
        <w:rPr>
          <w:rFonts w:asciiTheme="minorHAnsi" w:hAnsiTheme="minorHAnsi"/>
          <w:color w:val="000000" w:themeColor="text1"/>
        </w:rPr>
        <w:t xml:space="preserve">Prin Hotărârea nr. 1073/28.06.2016,  Plenul Consiliului Superior al Magistraturii a luat act de retragerea cererii. </w:t>
      </w:r>
    </w:p>
    <w:p w:rsidR="008C1F62" w:rsidRPr="008C1F62" w:rsidRDefault="008C1F62" w:rsidP="00997BCC">
      <w:pPr>
        <w:ind w:firstLine="708"/>
        <w:jc w:val="both"/>
        <w:rPr>
          <w:rFonts w:asciiTheme="minorHAnsi" w:hAnsiTheme="minorHAnsi"/>
          <w:color w:val="000000" w:themeColor="text1"/>
        </w:rPr>
      </w:pPr>
      <w:r w:rsidRPr="000970A6">
        <w:rPr>
          <w:rFonts w:asciiTheme="minorHAnsi" w:hAnsiTheme="minorHAnsi"/>
          <w:color w:val="000000" w:themeColor="text1"/>
        </w:rPr>
        <w:t>- solicitarea Consiliului Superior al Magistraturii de efectuare a unor verificări în raport de cererea de apărare a reputaţiei profesionale formulate de judecător L.L.C din cadrul Judecătoriei A. ca urmare a publicării în mass media a articolului "Exclusiv. Cel mai bogat dintre candidaţii pentru CSM: Fe</w:t>
      </w:r>
      <w:r w:rsidR="007E1503">
        <w:rPr>
          <w:rFonts w:asciiTheme="minorHAnsi" w:hAnsiTheme="minorHAnsi"/>
          <w:color w:val="000000" w:themeColor="text1"/>
        </w:rPr>
        <w:t xml:space="preserve">meile frumoase şi inteligente </w:t>
      </w:r>
      <w:r w:rsidRPr="000970A6">
        <w:rPr>
          <w:rFonts w:asciiTheme="minorHAnsi" w:hAnsiTheme="minorHAnsi"/>
          <w:color w:val="000000" w:themeColor="text1"/>
        </w:rPr>
        <w:t>primesc cadouri"</w:t>
      </w:r>
      <w:r w:rsidR="00997BCC">
        <w:rPr>
          <w:rFonts w:asciiTheme="minorHAnsi" w:hAnsiTheme="minorHAnsi"/>
          <w:color w:val="000000" w:themeColor="text1"/>
        </w:rPr>
        <w:t xml:space="preserve">. </w:t>
      </w:r>
      <w:r w:rsidRPr="008C1F62">
        <w:rPr>
          <w:rFonts w:asciiTheme="minorHAnsi" w:hAnsiTheme="minorHAnsi"/>
          <w:color w:val="000000" w:themeColor="text1"/>
        </w:rPr>
        <w:t xml:space="preserve">Prin Hotărârea nr. 1293/27.10.2016,  Plenul Consiliului Superior al Magistraturii a luat act de retragerea cererii. </w:t>
      </w:r>
    </w:p>
    <w:p w:rsidR="008C1F62" w:rsidRPr="003C7927" w:rsidRDefault="008C1F62" w:rsidP="003C7927">
      <w:pPr>
        <w:ind w:firstLine="708"/>
        <w:contextualSpacing/>
        <w:jc w:val="both"/>
        <w:rPr>
          <w:rFonts w:asciiTheme="minorHAnsi" w:hAnsiTheme="minorHAnsi"/>
        </w:rPr>
      </w:pPr>
      <w:r w:rsidRPr="000970A6">
        <w:rPr>
          <w:rFonts w:asciiTheme="minorHAnsi" w:hAnsiTheme="minorHAnsi"/>
          <w:color w:val="000000" w:themeColor="text1"/>
        </w:rPr>
        <w:lastRenderedPageBreak/>
        <w:t>-  solicitarea Consiliului Superior al Magistraturii de efectuare a unor verificări în raport de cererea de apărare a independenţei profesionale formulate de judecător S.L.R.</w:t>
      </w:r>
      <w:r w:rsidR="00A208DC">
        <w:rPr>
          <w:rFonts w:asciiTheme="minorHAnsi" w:hAnsiTheme="minorHAnsi"/>
          <w:color w:val="000000" w:themeColor="text1"/>
        </w:rPr>
        <w:t xml:space="preserve"> din cadrul Curţii  de Apel C. </w:t>
      </w:r>
      <w:r w:rsidRPr="000970A6">
        <w:rPr>
          <w:rFonts w:asciiTheme="minorHAnsi" w:hAnsiTheme="minorHAnsi"/>
          <w:color w:val="000000" w:themeColor="text1"/>
        </w:rPr>
        <w:t>în raport cu „acţiuni şi inacţiuni ale unui grup din care fac parte Preşedintele CA Cluj şi, probabil un membru CSM, care determină derularea activităţii Inspecţiei Judiciare altfel decât potrivit prevederilor legale".</w:t>
      </w:r>
      <w:r w:rsidR="00997BCC">
        <w:rPr>
          <w:rFonts w:asciiTheme="minorHAnsi" w:hAnsiTheme="minorHAnsi"/>
          <w:color w:val="000000" w:themeColor="text1"/>
        </w:rPr>
        <w:t xml:space="preserve"> </w:t>
      </w:r>
      <w:r w:rsidR="003C7927" w:rsidRPr="003C7927">
        <w:rPr>
          <w:rFonts w:asciiTheme="minorHAnsi" w:hAnsiTheme="minorHAnsi"/>
        </w:rPr>
        <w:t>Prin Hotărârea nr. 1392/14.11.2016</w:t>
      </w:r>
      <w:r w:rsidR="003C7927">
        <w:rPr>
          <w:rFonts w:asciiTheme="minorHAnsi" w:hAnsiTheme="minorHAnsi"/>
        </w:rPr>
        <w:t>,</w:t>
      </w:r>
      <w:r w:rsidR="00A208DC">
        <w:rPr>
          <w:rFonts w:asciiTheme="minorHAnsi" w:hAnsiTheme="minorHAnsi"/>
        </w:rPr>
        <w:t xml:space="preserve"> </w:t>
      </w:r>
      <w:r w:rsidR="003C7927" w:rsidRPr="003C7927">
        <w:rPr>
          <w:rFonts w:asciiTheme="minorHAnsi" w:hAnsiTheme="minorHAnsi"/>
        </w:rPr>
        <w:t xml:space="preserve">Plenul Consiliului Superior al Magistraturii a luat act de retragerea cererii. </w:t>
      </w:r>
    </w:p>
    <w:p w:rsidR="008C1F62" w:rsidRPr="000970A6" w:rsidRDefault="008C1F62" w:rsidP="003C7927">
      <w:pPr>
        <w:ind w:firstLine="708"/>
        <w:jc w:val="both"/>
        <w:rPr>
          <w:rFonts w:asciiTheme="minorHAnsi" w:hAnsiTheme="minorHAnsi"/>
          <w:color w:val="000000" w:themeColor="text1"/>
        </w:rPr>
      </w:pPr>
      <w:r w:rsidRPr="000970A6">
        <w:rPr>
          <w:rFonts w:asciiTheme="minorHAnsi" w:hAnsiTheme="minorHAnsi"/>
          <w:color w:val="000000" w:themeColor="text1"/>
        </w:rPr>
        <w:t xml:space="preserve">- solicitarea Consiliului Superior al Magistraturii de efectuare a unor verificări în raport de </w:t>
      </w:r>
    </w:p>
    <w:p w:rsidR="008C1F62" w:rsidRPr="008C1F62" w:rsidRDefault="008C1F62" w:rsidP="003C7927">
      <w:pPr>
        <w:jc w:val="both"/>
        <w:rPr>
          <w:rFonts w:asciiTheme="minorHAnsi" w:hAnsiTheme="minorHAnsi"/>
          <w:color w:val="000000" w:themeColor="text1"/>
        </w:rPr>
      </w:pPr>
      <w:r w:rsidRPr="000970A6">
        <w:rPr>
          <w:rFonts w:asciiTheme="minorHAnsi" w:hAnsiTheme="minorHAnsi"/>
          <w:color w:val="000000" w:themeColor="text1"/>
        </w:rPr>
        <w:t>cererea de apărare a  reputaţiei profesionale formulată de judecător G.A.M din cadrul Tribunalului C. având în vedere afirmaţiile fostului soţ, C.B. avocat în  din cadrul Baroului C.</w:t>
      </w:r>
      <w:r w:rsidR="00997BCC">
        <w:rPr>
          <w:rFonts w:asciiTheme="minorHAnsi" w:hAnsiTheme="minorHAnsi"/>
          <w:color w:val="000000" w:themeColor="text1"/>
        </w:rPr>
        <w:t xml:space="preserve"> </w:t>
      </w:r>
      <w:r w:rsidRPr="008C1F62">
        <w:rPr>
          <w:rFonts w:asciiTheme="minorHAnsi" w:hAnsiTheme="minorHAnsi"/>
          <w:color w:val="000000" w:themeColor="text1"/>
        </w:rPr>
        <w:t>Prin Hotărârea nr. 1292/28.06.</w:t>
      </w:r>
      <w:r w:rsidR="00B37DCE">
        <w:rPr>
          <w:rFonts w:asciiTheme="minorHAnsi" w:hAnsiTheme="minorHAnsi"/>
          <w:color w:val="000000" w:themeColor="text1"/>
        </w:rPr>
        <w:t xml:space="preserve">2016, </w:t>
      </w:r>
      <w:r w:rsidRPr="008C1F62">
        <w:rPr>
          <w:rFonts w:asciiTheme="minorHAnsi" w:hAnsiTheme="minorHAnsi"/>
          <w:color w:val="000000" w:themeColor="text1"/>
        </w:rPr>
        <w:t>Plenul Consiliului Superior al Magistraturii şi-a însuşit concluzia Inspecţiei Judiciare şi a respins cererea.</w:t>
      </w:r>
    </w:p>
    <w:p w:rsidR="00C65391" w:rsidRPr="00C65391" w:rsidRDefault="008C1F62" w:rsidP="00C65391">
      <w:pPr>
        <w:ind w:firstLine="708"/>
        <w:jc w:val="both"/>
        <w:rPr>
          <w:rFonts w:asciiTheme="minorHAnsi" w:hAnsiTheme="minorHAnsi"/>
        </w:rPr>
      </w:pPr>
      <w:r w:rsidRPr="000970A6">
        <w:rPr>
          <w:rFonts w:asciiTheme="minorHAnsi" w:hAnsiTheme="minorHAnsi"/>
          <w:color w:val="000000" w:themeColor="text1"/>
        </w:rPr>
        <w:t>- solicitarea Consiliului Superior al Magistraturii de efectuare a unor verificări în r</w:t>
      </w:r>
      <w:r w:rsidR="00A208DC">
        <w:rPr>
          <w:rFonts w:asciiTheme="minorHAnsi" w:hAnsiTheme="minorHAnsi"/>
          <w:color w:val="000000" w:themeColor="text1"/>
        </w:rPr>
        <w:t xml:space="preserve">aport de  cererea de apărare a </w:t>
      </w:r>
      <w:r w:rsidRPr="000970A6">
        <w:rPr>
          <w:rFonts w:asciiTheme="minorHAnsi" w:hAnsiTheme="minorHAnsi"/>
          <w:color w:val="000000" w:themeColor="text1"/>
        </w:rPr>
        <w:t>independenţei, imparţialităţii şi reputaţiei profesionale formulată de domnul A.F.F. din cadrul Judecători</w:t>
      </w:r>
      <w:r w:rsidR="00BB0650">
        <w:rPr>
          <w:rFonts w:asciiTheme="minorHAnsi" w:hAnsiTheme="minorHAnsi"/>
          <w:color w:val="000000" w:themeColor="text1"/>
        </w:rPr>
        <w:t>ei J.</w:t>
      </w:r>
      <w:r>
        <w:rPr>
          <w:rFonts w:asciiTheme="minorHAnsi" w:hAnsiTheme="minorHAnsi"/>
          <w:color w:val="000000" w:themeColor="text1"/>
        </w:rPr>
        <w:t xml:space="preserve">, ca urmare a acţiunilor </w:t>
      </w:r>
      <w:r w:rsidRPr="000970A6">
        <w:rPr>
          <w:rFonts w:asciiTheme="minorHAnsi" w:hAnsiTheme="minorHAnsi"/>
          <w:color w:val="000000" w:themeColor="text1"/>
        </w:rPr>
        <w:t>"de intimidare" întreprinse împotriva sa de d</w:t>
      </w:r>
      <w:r>
        <w:rPr>
          <w:rFonts w:asciiTheme="minorHAnsi" w:hAnsiTheme="minorHAnsi"/>
          <w:color w:val="000000" w:themeColor="text1"/>
        </w:rPr>
        <w:t xml:space="preserve">omnul procuror </w:t>
      </w:r>
      <w:r w:rsidRPr="000970A6">
        <w:rPr>
          <w:rFonts w:asciiTheme="minorHAnsi" w:hAnsiTheme="minorHAnsi"/>
          <w:color w:val="000000" w:themeColor="text1"/>
        </w:rPr>
        <w:t>B.D.E de la P.T S., în sensul în care acesta din urmă a depus sesizări menite să-i "atragă" atenţia asupra deciziilor pronunţate în calitatea sa de judecător, decizii care nu concordau cu propunerile formulate de procuror.</w:t>
      </w:r>
      <w:r w:rsidR="00997BCC">
        <w:rPr>
          <w:rFonts w:asciiTheme="minorHAnsi" w:hAnsiTheme="minorHAnsi"/>
          <w:color w:val="000000" w:themeColor="text1"/>
        </w:rPr>
        <w:t xml:space="preserve"> </w:t>
      </w:r>
      <w:r w:rsidRPr="008C1F62">
        <w:rPr>
          <w:rFonts w:asciiTheme="minorHAnsi" w:hAnsiTheme="minorHAnsi"/>
          <w:color w:val="000000" w:themeColor="text1"/>
        </w:rPr>
        <w:t>Lucrarea se află în lucru la inspectorul judiciar desemnat.</w:t>
      </w:r>
      <w:r w:rsidR="00C65391">
        <w:rPr>
          <w:rFonts w:asciiTheme="minorHAnsi" w:hAnsiTheme="minorHAnsi"/>
          <w:color w:val="000000" w:themeColor="text1"/>
        </w:rPr>
        <w:t xml:space="preserve"> </w:t>
      </w:r>
      <w:r w:rsidR="00C65391" w:rsidRPr="00C65391">
        <w:rPr>
          <w:rFonts w:asciiTheme="minorHAnsi" w:hAnsiTheme="minorHAnsi"/>
        </w:rPr>
        <w:t>Prin Hotărârea nr. 1461/22.11.2016, Plenul Consiliului Superio</w:t>
      </w:r>
      <w:r w:rsidR="001220A0">
        <w:rPr>
          <w:rFonts w:asciiTheme="minorHAnsi" w:hAnsiTheme="minorHAnsi"/>
        </w:rPr>
        <w:t xml:space="preserve">r al Magistraturii şi-a însuşit </w:t>
      </w:r>
      <w:r w:rsidR="00C65391" w:rsidRPr="00C65391">
        <w:rPr>
          <w:rFonts w:asciiTheme="minorHAnsi" w:hAnsiTheme="minorHAnsi"/>
        </w:rPr>
        <w:t>concluzia Inspecţiei Judiciare şi a respins cererea.</w:t>
      </w:r>
    </w:p>
    <w:p w:rsidR="00C65391" w:rsidRPr="00A576C1" w:rsidRDefault="00C65391" w:rsidP="00A576C1">
      <w:pPr>
        <w:ind w:firstLine="708"/>
        <w:jc w:val="both"/>
        <w:rPr>
          <w:rFonts w:asciiTheme="minorHAnsi" w:hAnsiTheme="minorHAnsi"/>
        </w:rPr>
      </w:pPr>
      <w:r w:rsidRPr="00A576C1">
        <w:rPr>
          <w:rFonts w:asciiTheme="minorHAnsi" w:hAnsiTheme="minorHAnsi"/>
        </w:rPr>
        <w:t>- solicitarea Consiliului Superior al Magistraturii de efectuare a unor verificări în r</w:t>
      </w:r>
      <w:r w:rsidR="00A576C1">
        <w:rPr>
          <w:rFonts w:asciiTheme="minorHAnsi" w:hAnsiTheme="minorHAnsi"/>
        </w:rPr>
        <w:t xml:space="preserve">aport de  cererea de apărare a </w:t>
      </w:r>
      <w:r w:rsidRPr="00A576C1">
        <w:rPr>
          <w:rFonts w:asciiTheme="minorHAnsi" w:hAnsiTheme="minorHAnsi"/>
        </w:rPr>
        <w:t>reputaţiei profesionale formulate de doamna I.I.P. din cadrul Curţii de Apel C. în raport de hotărârea nr. 85/02.04.2015 a Consiliului Baroului C. şi articolele de presă prin care Baroul C. se</w:t>
      </w:r>
      <w:r w:rsidR="00F1628D">
        <w:rPr>
          <w:rFonts w:asciiTheme="minorHAnsi" w:hAnsiTheme="minorHAnsi"/>
        </w:rPr>
        <w:t xml:space="preserve"> prevalează de această hotărâre </w:t>
      </w:r>
      <w:r w:rsidRPr="00A576C1">
        <w:rPr>
          <w:rFonts w:asciiTheme="minorHAnsi" w:hAnsiTheme="minorHAnsi"/>
        </w:rPr>
        <w:t>nelegală sau, după caz, î</w:t>
      </w:r>
      <w:r w:rsidR="00D405F9">
        <w:rPr>
          <w:rFonts w:asciiTheme="minorHAnsi" w:hAnsiTheme="minorHAnsi"/>
        </w:rPr>
        <w:t>n care este preluată acredi</w:t>
      </w:r>
      <w:r w:rsidRPr="00A576C1">
        <w:rPr>
          <w:rFonts w:asciiTheme="minorHAnsi" w:hAnsiTheme="minorHAnsi"/>
        </w:rPr>
        <w:t>tându-se ideea că judecătorul a comis o abatere disicplinară, şi-a exercitat atribuţiile cu încălcarea legii, articole preluate şi de alte publicaţii online.</w:t>
      </w:r>
      <w:r w:rsidR="00A576C1">
        <w:rPr>
          <w:rFonts w:asciiTheme="minorHAnsi" w:hAnsiTheme="minorHAnsi"/>
        </w:rPr>
        <w:t xml:space="preserve"> Prin </w:t>
      </w:r>
      <w:r w:rsidR="00215799">
        <w:rPr>
          <w:rFonts w:asciiTheme="minorHAnsi" w:hAnsiTheme="minorHAnsi"/>
        </w:rPr>
        <w:t xml:space="preserve">Hotărârea nr. </w:t>
      </w:r>
      <w:r w:rsidRPr="00A576C1">
        <w:rPr>
          <w:rFonts w:asciiTheme="minorHAnsi" w:hAnsiTheme="minorHAnsi"/>
        </w:rPr>
        <w:t>1515/29</w:t>
      </w:r>
      <w:r w:rsidR="00A576C1">
        <w:rPr>
          <w:rFonts w:asciiTheme="minorHAnsi" w:hAnsiTheme="minorHAnsi"/>
        </w:rPr>
        <w:t xml:space="preserve">.11.2016, Plenul </w:t>
      </w:r>
      <w:r w:rsidRPr="00A576C1">
        <w:rPr>
          <w:rFonts w:asciiTheme="minorHAnsi" w:hAnsiTheme="minorHAnsi"/>
        </w:rPr>
        <w:t>a luat act de renunţare</w:t>
      </w:r>
      <w:r w:rsidR="00A576C1">
        <w:rPr>
          <w:rFonts w:asciiTheme="minorHAnsi" w:hAnsiTheme="minorHAnsi"/>
        </w:rPr>
        <w:t xml:space="preserve">a la </w:t>
      </w:r>
      <w:r w:rsidRPr="00A576C1">
        <w:rPr>
          <w:rFonts w:asciiTheme="minorHAnsi" w:hAnsiTheme="minorHAnsi"/>
        </w:rPr>
        <w:t>cererea de apărare a reputaţiei profesionale</w:t>
      </w:r>
      <w:r w:rsidRPr="00A576C1">
        <w:rPr>
          <w:rFonts w:asciiTheme="minorHAnsi" w:hAnsiTheme="minorHAnsi"/>
          <w:i/>
        </w:rPr>
        <w:t>.</w:t>
      </w:r>
    </w:p>
    <w:p w:rsidR="00215799" w:rsidRPr="00215799" w:rsidRDefault="00C65391" w:rsidP="00215799">
      <w:pPr>
        <w:ind w:firstLine="708"/>
        <w:jc w:val="both"/>
        <w:rPr>
          <w:rFonts w:asciiTheme="minorHAnsi" w:hAnsiTheme="minorHAnsi"/>
        </w:rPr>
      </w:pPr>
      <w:r w:rsidRPr="00A576C1">
        <w:rPr>
          <w:rFonts w:asciiTheme="minorHAnsi" w:hAnsiTheme="minorHAnsi"/>
        </w:rPr>
        <w:t xml:space="preserve">- </w:t>
      </w:r>
      <w:r w:rsidR="00A576C1">
        <w:rPr>
          <w:rFonts w:asciiTheme="minorHAnsi" w:hAnsiTheme="minorHAnsi"/>
        </w:rPr>
        <w:t xml:space="preserve">solicitarea Consiliului Superior </w:t>
      </w:r>
      <w:r w:rsidRPr="00A576C1">
        <w:rPr>
          <w:rFonts w:asciiTheme="minorHAnsi" w:hAnsiTheme="minorHAnsi"/>
        </w:rPr>
        <w:t xml:space="preserve">al Magistraturii de efectuare a unor verificări în </w:t>
      </w:r>
      <w:r w:rsidR="00DA7E89">
        <w:rPr>
          <w:rFonts w:asciiTheme="minorHAnsi" w:hAnsiTheme="minorHAnsi"/>
        </w:rPr>
        <w:t>raport de  cererea de apărare a</w:t>
      </w:r>
      <w:r w:rsidRPr="00A576C1">
        <w:rPr>
          <w:rFonts w:asciiTheme="minorHAnsi" w:hAnsiTheme="minorHAnsi"/>
        </w:rPr>
        <w:t xml:space="preserve"> independenţei, imparţialităţii şi reputaţiei profesionale </w:t>
      </w:r>
      <w:r w:rsidR="00A576C1">
        <w:rPr>
          <w:rFonts w:asciiTheme="minorHAnsi" w:hAnsiTheme="minorHAnsi"/>
        </w:rPr>
        <w:t xml:space="preserve">formulate </w:t>
      </w:r>
      <w:r w:rsidRPr="00A576C1">
        <w:rPr>
          <w:rFonts w:asciiTheme="minorHAnsi" w:hAnsiTheme="minorHAnsi"/>
        </w:rPr>
        <w:t xml:space="preserve">de domnul M.M.B din cadrul Judecătoriei R.V., ca urmare a inacţiunii parchetului în ceea ce priveşte o plângere formulate de </w:t>
      </w:r>
      <w:r w:rsidR="00215799">
        <w:rPr>
          <w:rFonts w:asciiTheme="minorHAnsi" w:hAnsiTheme="minorHAnsi"/>
        </w:rPr>
        <w:t xml:space="preserve">domnul </w:t>
      </w:r>
      <w:r w:rsidRPr="00A576C1">
        <w:rPr>
          <w:rFonts w:asciiTheme="minorHAnsi" w:hAnsiTheme="minorHAnsi"/>
        </w:rPr>
        <w:t xml:space="preserve">judecător împotriva unui individ care manifestă în sediul </w:t>
      </w:r>
      <w:r w:rsidR="00215799">
        <w:rPr>
          <w:rFonts w:asciiTheme="minorHAnsi" w:hAnsiTheme="minorHAnsi"/>
        </w:rPr>
        <w:t xml:space="preserve">instanţei din care face parte, </w:t>
      </w:r>
      <w:r w:rsidRPr="00A576C1">
        <w:rPr>
          <w:rFonts w:asciiTheme="minorHAnsi" w:hAnsiTheme="minorHAnsi"/>
        </w:rPr>
        <w:t>fără nici o autorizaţie, continuând să profereze injurii la adresa magistraţilor.</w:t>
      </w:r>
      <w:r w:rsidR="00A576C1">
        <w:rPr>
          <w:rFonts w:asciiTheme="minorHAnsi" w:hAnsiTheme="minorHAnsi"/>
        </w:rPr>
        <w:t xml:space="preserve"> </w:t>
      </w:r>
      <w:r w:rsidR="00215799" w:rsidRPr="00215799">
        <w:rPr>
          <w:rFonts w:asciiTheme="minorHAnsi" w:hAnsiTheme="minorHAnsi"/>
        </w:rPr>
        <w:t>Lucrarea a fost transmisă Plenului Consiliului Superior al Magistraturii.</w:t>
      </w:r>
    </w:p>
    <w:p w:rsidR="008C1F62" w:rsidRPr="008C1F62" w:rsidRDefault="008C1F62" w:rsidP="008C1F62">
      <w:pPr>
        <w:ind w:firstLine="708"/>
        <w:jc w:val="both"/>
        <w:rPr>
          <w:rFonts w:asciiTheme="minorHAnsi" w:hAnsiTheme="minorHAnsi"/>
          <w:color w:val="000000" w:themeColor="text1"/>
        </w:rPr>
      </w:pPr>
    </w:p>
    <w:p w:rsidR="008C1F62" w:rsidRPr="00AE607F" w:rsidRDefault="00AE607F" w:rsidP="008C1F62">
      <w:pPr>
        <w:ind w:firstLine="708"/>
        <w:contextualSpacing/>
        <w:jc w:val="both"/>
        <w:rPr>
          <w:rFonts w:asciiTheme="minorHAnsi" w:hAnsiTheme="minorHAnsi"/>
          <w:lang w:val="ro-RO"/>
        </w:rPr>
      </w:pPr>
      <w:r w:rsidRPr="00AE607F">
        <w:rPr>
          <w:rFonts w:asciiTheme="minorHAnsi" w:hAnsiTheme="minorHAnsi"/>
          <w:lang w:val="ro-RO"/>
        </w:rPr>
        <w:t xml:space="preserve">În cadrul </w:t>
      </w:r>
      <w:r w:rsidRPr="00AE607F">
        <w:rPr>
          <w:rFonts w:asciiTheme="minorHAnsi" w:hAnsiTheme="minorHAnsi"/>
          <w:b/>
          <w:lang w:val="ro-RO"/>
        </w:rPr>
        <w:t>Direcţiei de inspecţie judiciară pentru procurori</w:t>
      </w:r>
      <w:r w:rsidRPr="00AE607F">
        <w:rPr>
          <w:rFonts w:asciiTheme="minorHAnsi" w:hAnsiTheme="minorHAnsi"/>
          <w:lang w:val="ro-RO"/>
        </w:rPr>
        <w:t xml:space="preserve"> au fost înregistrate </w:t>
      </w:r>
      <w:r w:rsidR="00CB4857">
        <w:rPr>
          <w:rFonts w:asciiTheme="minorHAnsi" w:hAnsiTheme="minorHAnsi"/>
          <w:b/>
          <w:lang w:val="ro-RO"/>
        </w:rPr>
        <w:t>19</w:t>
      </w:r>
      <w:r w:rsidRPr="00AE607F">
        <w:rPr>
          <w:rFonts w:asciiTheme="minorHAnsi" w:hAnsiTheme="minorHAnsi"/>
          <w:b/>
          <w:lang w:val="ro-RO"/>
        </w:rPr>
        <w:t xml:space="preserve"> cereri</w:t>
      </w:r>
      <w:r w:rsidRPr="00AE607F">
        <w:rPr>
          <w:rFonts w:asciiTheme="minorHAnsi" w:hAnsiTheme="minorHAnsi"/>
          <w:lang w:val="ro-RO"/>
        </w:rPr>
        <w:t xml:space="preserve"> de apărare a reputaţiei profesionale, independenţei şi imparţialităţii formulate de procurori, dintre care </w:t>
      </w:r>
      <w:r w:rsidRPr="00AE607F">
        <w:rPr>
          <w:rFonts w:asciiTheme="minorHAnsi" w:hAnsiTheme="minorHAnsi"/>
          <w:b/>
          <w:lang w:val="ro-RO"/>
        </w:rPr>
        <w:t>11 au fost admise</w:t>
      </w:r>
      <w:r w:rsidRPr="00AE607F">
        <w:rPr>
          <w:rFonts w:asciiTheme="minorHAnsi" w:hAnsiTheme="minorHAnsi"/>
          <w:lang w:val="ro-RO"/>
        </w:rPr>
        <w:t xml:space="preserve"> de către Plenul Consiliului Superior al Magistraturii, </w:t>
      </w:r>
      <w:r w:rsidRPr="00AE607F">
        <w:rPr>
          <w:rFonts w:asciiTheme="minorHAnsi" w:hAnsiTheme="minorHAnsi"/>
          <w:b/>
          <w:lang w:val="ro-RO"/>
        </w:rPr>
        <w:t>3</w:t>
      </w:r>
      <w:r w:rsidRPr="00AE607F">
        <w:rPr>
          <w:rFonts w:asciiTheme="minorHAnsi" w:hAnsiTheme="minorHAnsi"/>
          <w:lang w:val="ro-RO"/>
        </w:rPr>
        <w:t xml:space="preserve"> </w:t>
      </w:r>
      <w:r w:rsidRPr="00AE607F">
        <w:rPr>
          <w:rFonts w:asciiTheme="minorHAnsi" w:hAnsiTheme="minorHAnsi"/>
          <w:b/>
          <w:lang w:val="ro-RO"/>
        </w:rPr>
        <w:t>cereri</w:t>
      </w:r>
      <w:r w:rsidRPr="00AE607F">
        <w:rPr>
          <w:rFonts w:asciiTheme="minorHAnsi" w:hAnsiTheme="minorHAnsi"/>
          <w:lang w:val="ro-RO"/>
        </w:rPr>
        <w:t xml:space="preserve"> </w:t>
      </w:r>
      <w:r w:rsidRPr="00AE607F">
        <w:rPr>
          <w:rFonts w:asciiTheme="minorHAnsi" w:hAnsiTheme="minorHAnsi"/>
          <w:b/>
          <w:lang w:val="ro-RO"/>
        </w:rPr>
        <w:t>respinse</w:t>
      </w:r>
      <w:r w:rsidRPr="00AE607F">
        <w:rPr>
          <w:rFonts w:asciiTheme="minorHAnsi" w:hAnsiTheme="minorHAnsi"/>
          <w:lang w:val="ro-RO"/>
        </w:rPr>
        <w:t xml:space="preserve">, în </w:t>
      </w:r>
      <w:r w:rsidRPr="00AE607F">
        <w:rPr>
          <w:rFonts w:asciiTheme="minorHAnsi" w:hAnsiTheme="minorHAnsi"/>
          <w:b/>
          <w:lang w:val="ro-RO"/>
        </w:rPr>
        <w:t>3 cazuri</w:t>
      </w:r>
      <w:r w:rsidRPr="00AE607F">
        <w:rPr>
          <w:rFonts w:asciiTheme="minorHAnsi" w:hAnsiTheme="minorHAnsi"/>
          <w:lang w:val="ro-RO"/>
        </w:rPr>
        <w:t xml:space="preserve"> s-a luat act de retragerea cererilor, iar </w:t>
      </w:r>
      <w:r w:rsidR="00CB4857">
        <w:rPr>
          <w:rFonts w:asciiTheme="minorHAnsi" w:hAnsiTheme="minorHAnsi"/>
          <w:b/>
          <w:lang w:val="ro-RO"/>
        </w:rPr>
        <w:t xml:space="preserve">2 </w:t>
      </w:r>
      <w:r w:rsidRPr="00AE607F">
        <w:rPr>
          <w:rFonts w:asciiTheme="minorHAnsi" w:hAnsiTheme="minorHAnsi"/>
          <w:b/>
          <w:lang w:val="ro-RO"/>
        </w:rPr>
        <w:t>cerer</w:t>
      </w:r>
      <w:r w:rsidR="00CB4857">
        <w:rPr>
          <w:rFonts w:asciiTheme="minorHAnsi" w:hAnsiTheme="minorHAnsi"/>
          <w:b/>
          <w:lang w:val="ro-RO"/>
        </w:rPr>
        <w:t>i</w:t>
      </w:r>
      <w:r w:rsidRPr="00AE607F">
        <w:rPr>
          <w:rFonts w:asciiTheme="minorHAnsi" w:hAnsiTheme="minorHAnsi"/>
          <w:lang w:val="ro-RO"/>
        </w:rPr>
        <w:t xml:space="preserve"> se află în curs de soluţionare</w:t>
      </w:r>
      <w:r w:rsidR="008C1F62" w:rsidRPr="00AE607F">
        <w:rPr>
          <w:rFonts w:asciiTheme="minorHAnsi" w:hAnsiTheme="minorHAnsi"/>
          <w:lang w:val="ro-RO"/>
        </w:rPr>
        <w:t>. Situaţia acestora se prezintă astfel:</w:t>
      </w:r>
    </w:p>
    <w:p w:rsidR="008C1F62" w:rsidRPr="008C1F62" w:rsidRDefault="008C1F62" w:rsidP="00997BCC">
      <w:pPr>
        <w:ind w:firstLine="708"/>
        <w:contextualSpacing/>
        <w:jc w:val="both"/>
        <w:rPr>
          <w:rFonts w:asciiTheme="minorHAnsi" w:hAnsiTheme="minorHAnsi"/>
          <w:color w:val="000000" w:themeColor="text1"/>
          <w:lang w:val="ro-RO"/>
        </w:rPr>
      </w:pPr>
      <w:r w:rsidRPr="000970A6">
        <w:rPr>
          <w:rFonts w:asciiTheme="minorHAnsi" w:hAnsiTheme="minorHAnsi"/>
          <w:color w:val="000000" w:themeColor="text1"/>
          <w:lang w:val="ro-RO"/>
        </w:rPr>
        <w:t>- solicitarea Consiliului Superior al Magistraturii de efectuare a unor verificări în raport de cererea de apărare a reputaţiei profesionale formulată de domnul T.L.M, procuror general adjunct al PCA P., urmare a aspectelor  semnalate în mass-media, respectiv apariţia unor ştiri şi articole ce conţin afirmaţii grave şi nefondate, unde s-a menţionat, în principal, posibilitatea de a avea calitatea de colaborator al unui serviciu de informaţii.</w:t>
      </w:r>
      <w:r w:rsidR="00997BCC">
        <w:rPr>
          <w:rFonts w:asciiTheme="minorHAnsi" w:hAnsiTheme="minorHAnsi"/>
          <w:color w:val="000000" w:themeColor="text1"/>
          <w:lang w:val="ro-RO"/>
        </w:rPr>
        <w:t xml:space="preserve"> </w:t>
      </w:r>
      <w:r w:rsidRPr="008C1F62">
        <w:rPr>
          <w:rFonts w:asciiTheme="minorHAnsi" w:hAnsiTheme="minorHAnsi"/>
          <w:color w:val="000000" w:themeColor="text1"/>
          <w:lang w:val="ro-RO"/>
        </w:rPr>
        <w:t>Prin Hotărârea nr. 234/17.03.2016, Plenul Consiliului Superior al Magistraturii şi-a însuşit concluzia Inspecţiei Judiciare şi a admis cererea.</w:t>
      </w:r>
    </w:p>
    <w:p w:rsidR="008C1F62" w:rsidRPr="008C1F62" w:rsidRDefault="008C1F62" w:rsidP="00997BCC">
      <w:pPr>
        <w:ind w:firstLine="708"/>
        <w:contextualSpacing/>
        <w:jc w:val="both"/>
        <w:rPr>
          <w:rFonts w:asciiTheme="minorHAnsi" w:hAnsiTheme="minorHAnsi"/>
          <w:color w:val="000000" w:themeColor="text1"/>
          <w:lang w:val="ro-RO"/>
        </w:rPr>
      </w:pPr>
      <w:r w:rsidRPr="000970A6">
        <w:rPr>
          <w:rFonts w:asciiTheme="minorHAnsi" w:hAnsiTheme="minorHAnsi"/>
          <w:color w:val="000000" w:themeColor="text1"/>
          <w:lang w:val="ro-RO"/>
        </w:rPr>
        <w:t xml:space="preserve">- solicitarea Consiliului Superior al Magistraturii de efectuare a unor verificări în raport de cererea de apărare a reputaţiei profesionale formulată de doamna L.C.K. procuror şef al Direcţiei Naţionale Anticorupţie, urmare </w:t>
      </w:r>
      <w:r w:rsidR="00B37DCE">
        <w:rPr>
          <w:rFonts w:asciiTheme="minorHAnsi" w:hAnsiTheme="minorHAnsi"/>
          <w:color w:val="000000" w:themeColor="text1"/>
          <w:lang w:val="ro-RO"/>
        </w:rPr>
        <w:t xml:space="preserve">a </w:t>
      </w:r>
      <w:r w:rsidRPr="000970A6">
        <w:rPr>
          <w:rFonts w:asciiTheme="minorHAnsi" w:hAnsiTheme="minorHAnsi"/>
          <w:color w:val="000000" w:themeColor="text1"/>
          <w:lang w:val="ro-RO"/>
        </w:rPr>
        <w:t>afirmaţiilor făcute în cadrul unei emisiun</w:t>
      </w:r>
      <w:r w:rsidR="00B37DCE">
        <w:rPr>
          <w:rFonts w:asciiTheme="minorHAnsi" w:hAnsiTheme="minorHAnsi"/>
          <w:color w:val="000000" w:themeColor="text1"/>
          <w:lang w:val="ro-RO"/>
        </w:rPr>
        <w:t>ii din data de 18.02.2016, unde</w:t>
      </w:r>
      <w:r w:rsidRPr="000970A6">
        <w:rPr>
          <w:rFonts w:asciiTheme="minorHAnsi" w:hAnsiTheme="minorHAnsi"/>
          <w:color w:val="000000" w:themeColor="text1"/>
          <w:lang w:val="ro-RO"/>
        </w:rPr>
        <w:t xml:space="preserve"> s-a afirmat permanent şi s-a acreditat idea că, în calitate reprezentant al sistemului judiciar, este părtinitoare în raport cu punerea în execu</w:t>
      </w:r>
      <w:r w:rsidR="00B37DCE">
        <w:rPr>
          <w:rFonts w:asciiTheme="minorHAnsi" w:hAnsiTheme="minorHAnsi"/>
          <w:color w:val="000000" w:themeColor="text1"/>
          <w:lang w:val="ro-RO"/>
        </w:rPr>
        <w:t xml:space="preserve">tare de către organele fiscale </w:t>
      </w:r>
      <w:r w:rsidRPr="000970A6">
        <w:rPr>
          <w:rFonts w:asciiTheme="minorHAnsi" w:hAnsiTheme="minorHAnsi"/>
          <w:color w:val="000000" w:themeColor="text1"/>
          <w:lang w:val="ro-RO"/>
        </w:rPr>
        <w:t>a unei hotărâri judecătoreşti definitive.</w:t>
      </w:r>
      <w:r w:rsidR="00DA7E89">
        <w:rPr>
          <w:rFonts w:asciiTheme="minorHAnsi" w:hAnsiTheme="minorHAnsi"/>
          <w:color w:val="000000" w:themeColor="text1"/>
          <w:lang w:val="ro-RO"/>
        </w:rPr>
        <w:t xml:space="preserve"> Prin </w:t>
      </w:r>
      <w:r w:rsidR="00B37DCE">
        <w:rPr>
          <w:rFonts w:asciiTheme="minorHAnsi" w:hAnsiTheme="minorHAnsi"/>
          <w:color w:val="000000" w:themeColor="text1"/>
          <w:lang w:val="ro-RO"/>
        </w:rPr>
        <w:t xml:space="preserve">Hotărârea </w:t>
      </w:r>
      <w:r w:rsidR="00DA7E89">
        <w:rPr>
          <w:rFonts w:asciiTheme="minorHAnsi" w:hAnsiTheme="minorHAnsi"/>
          <w:color w:val="000000" w:themeColor="text1"/>
          <w:lang w:val="ro-RO"/>
        </w:rPr>
        <w:t xml:space="preserve">nr. 235/17.03.2016, </w:t>
      </w:r>
      <w:r w:rsidRPr="008C1F62">
        <w:rPr>
          <w:rFonts w:asciiTheme="minorHAnsi" w:hAnsiTheme="minorHAnsi"/>
          <w:color w:val="000000" w:themeColor="text1"/>
          <w:lang w:val="ro-RO"/>
        </w:rPr>
        <w:t>Plenul Consiliului Superior al Magistraturii şi-a însuşit concluzia Inspecţiei Judiciare şi a admis cererea.</w:t>
      </w:r>
    </w:p>
    <w:p w:rsidR="008C1F62" w:rsidRPr="008C1F62" w:rsidRDefault="008C1F62" w:rsidP="00997BCC">
      <w:pPr>
        <w:ind w:firstLine="708"/>
        <w:contextualSpacing/>
        <w:jc w:val="both"/>
        <w:rPr>
          <w:rFonts w:asciiTheme="minorHAnsi" w:hAnsiTheme="minorHAnsi"/>
          <w:color w:val="000000" w:themeColor="text1"/>
          <w:lang w:val="ro-RO"/>
        </w:rPr>
      </w:pPr>
      <w:r w:rsidRPr="000970A6">
        <w:rPr>
          <w:rFonts w:asciiTheme="minorHAnsi" w:hAnsiTheme="minorHAnsi"/>
          <w:color w:val="000000" w:themeColor="text1"/>
          <w:lang w:val="ro-RO"/>
        </w:rPr>
        <w:lastRenderedPageBreak/>
        <w:t>-  solicitarea Consiliului Superior al Magistraturii de efectuare a unor verificări în raport de cererea de apărare a reputaţiei profesionale formulată de domnul I.R.L, procuror stagiar în cadrul PJ G. urmare unei posibile intervenţii a procurorului ierarhic superior în formularea concluziilor scrise în dosarul penal al J. G prin depunerea concluziilor atât de procurorul de şedinţă cât şi de către parchet.</w:t>
      </w:r>
      <w:r w:rsidR="00997BCC">
        <w:rPr>
          <w:rFonts w:asciiTheme="minorHAnsi" w:hAnsiTheme="minorHAnsi"/>
          <w:color w:val="000000" w:themeColor="text1"/>
          <w:lang w:val="ro-RO"/>
        </w:rPr>
        <w:t xml:space="preserve"> </w:t>
      </w:r>
      <w:r w:rsidRPr="008C1F62">
        <w:rPr>
          <w:rFonts w:asciiTheme="minorHAnsi" w:hAnsiTheme="minorHAnsi"/>
          <w:color w:val="000000" w:themeColor="text1"/>
          <w:lang w:val="ro-RO"/>
        </w:rPr>
        <w:t>Prin Hotărârea nr. 692/07.06.2016, Plenul Consiliului Superior al Magistraturii nu şi-a însuşit concluzia Inspecţiei Judiciare şi a hotărât respingerea cererii de apărare a independenţei şi reputaţiei profesionale.</w:t>
      </w:r>
    </w:p>
    <w:p w:rsidR="008C1F62" w:rsidRPr="008C1F62" w:rsidRDefault="008C1F62" w:rsidP="00997BCC">
      <w:pPr>
        <w:ind w:firstLine="708"/>
        <w:contextualSpacing/>
        <w:jc w:val="both"/>
        <w:rPr>
          <w:rFonts w:asciiTheme="minorHAnsi" w:hAnsiTheme="minorHAnsi"/>
          <w:color w:val="000000" w:themeColor="text1"/>
          <w:lang w:val="ro-RO"/>
        </w:rPr>
      </w:pPr>
      <w:r w:rsidRPr="000970A6">
        <w:rPr>
          <w:rFonts w:asciiTheme="minorHAnsi" w:hAnsiTheme="minorHAnsi"/>
          <w:color w:val="000000" w:themeColor="text1"/>
          <w:lang w:val="ro-RO"/>
        </w:rPr>
        <w:t xml:space="preserve">- solicitarea Consiliului Superior al Magistraturii de efectuare a unor verificări în raport de cererea de apărare a reputaţiei profesionale formulată de doamna M.M.P. – procuror în cadrul Direcţiei Naţionale Anticorupţie – Serviciul Teritorial S.  ca urmare a aspectelor semnalate în mass-media, respectiv apariția a două  articole  ce conţin afirmaţii grave şi nefondate, cu referire la aspecte din viaţa personală şi activitatea profesională, de natură a induce în conştiinţa opiniei publice ideea de conflict dintre dumneaei şi un inculpat cercetat de această unitate de parchet, precum şi ideea de imparţialitate şi răzbunare prin constituirea şi instrumentarea  unui dosar penal.   </w:t>
      </w:r>
      <w:r w:rsidRPr="008C1F62">
        <w:rPr>
          <w:rFonts w:asciiTheme="minorHAnsi" w:hAnsiTheme="minorHAnsi"/>
          <w:color w:val="000000" w:themeColor="text1"/>
          <w:lang w:val="ro-RO"/>
        </w:rPr>
        <w:t>Prin Hotărârea nr. 299/24.03.2016, Plenul Consiliului Superior al Magistraturii şi-a însuşit concluzia Inspecţiei Judiciare şi a admis cererea.</w:t>
      </w:r>
    </w:p>
    <w:p w:rsidR="008C1F62" w:rsidRPr="008C1F62" w:rsidRDefault="008C1F62" w:rsidP="00997BCC">
      <w:pPr>
        <w:ind w:firstLine="708"/>
        <w:jc w:val="both"/>
        <w:rPr>
          <w:rFonts w:asciiTheme="minorHAnsi" w:hAnsiTheme="minorHAnsi"/>
          <w:color w:val="000000" w:themeColor="text1"/>
          <w:lang w:val="ro-RO"/>
        </w:rPr>
      </w:pPr>
      <w:r w:rsidRPr="000970A6">
        <w:rPr>
          <w:rFonts w:asciiTheme="minorHAnsi" w:hAnsiTheme="minorHAnsi"/>
          <w:color w:val="000000" w:themeColor="text1"/>
          <w:lang w:val="ro-RO"/>
        </w:rPr>
        <w:t xml:space="preserve">- solicitarea Consiliului Superior al Magistraturii de efectuare a unor verificări în raport de cererea de apărare a reputaţiei profesionale formulată de doamna procuror H.E. membru în Plenul </w:t>
      </w:r>
      <w:r>
        <w:rPr>
          <w:rFonts w:asciiTheme="minorHAnsi" w:hAnsiTheme="minorHAnsi"/>
          <w:color w:val="000000" w:themeColor="text1"/>
          <w:lang w:val="ro-RO"/>
        </w:rPr>
        <w:t xml:space="preserve">ONRCSB, reprezentant al PÎCCJ, </w:t>
      </w:r>
      <w:r w:rsidRPr="000970A6">
        <w:rPr>
          <w:rFonts w:asciiTheme="minorHAnsi" w:hAnsiTheme="minorHAnsi"/>
          <w:color w:val="000000" w:themeColor="text1"/>
          <w:lang w:val="ro-RO"/>
        </w:rPr>
        <w:t xml:space="preserve">urmare </w:t>
      </w:r>
      <w:r>
        <w:rPr>
          <w:rFonts w:asciiTheme="minorHAnsi" w:hAnsiTheme="minorHAnsi"/>
          <w:color w:val="000000" w:themeColor="text1"/>
          <w:lang w:val="ro-RO"/>
        </w:rPr>
        <w:t>a aspectelor</w:t>
      </w:r>
      <w:r w:rsidRPr="000970A6">
        <w:rPr>
          <w:rFonts w:asciiTheme="minorHAnsi" w:hAnsiTheme="minorHAnsi"/>
          <w:color w:val="000000" w:themeColor="text1"/>
          <w:lang w:val="ro-RO"/>
        </w:rPr>
        <w:t xml:space="preserve"> semnalate în mass-media, în care se face referire la existenţa unui grup de crimă organizată care se ocupă de poliţia politică, respec</w:t>
      </w:r>
      <w:r w:rsidR="00373499">
        <w:rPr>
          <w:rFonts w:asciiTheme="minorHAnsi" w:hAnsiTheme="minorHAnsi"/>
          <w:color w:val="000000" w:themeColor="text1"/>
          <w:lang w:val="ro-RO"/>
        </w:rPr>
        <w:t xml:space="preserve">tiv de hărţuirea realizatorului </w:t>
      </w:r>
      <w:r w:rsidRPr="000970A6">
        <w:rPr>
          <w:rFonts w:asciiTheme="minorHAnsi" w:hAnsiTheme="minorHAnsi"/>
          <w:color w:val="000000" w:themeColor="text1"/>
          <w:lang w:val="ro-RO"/>
        </w:rPr>
        <w:t>emisiunii jurnalistul</w:t>
      </w:r>
      <w:r w:rsidR="005324DF">
        <w:rPr>
          <w:rFonts w:asciiTheme="minorHAnsi" w:hAnsiTheme="minorHAnsi"/>
          <w:color w:val="000000" w:themeColor="text1"/>
          <w:lang w:val="ro-RO"/>
        </w:rPr>
        <w:t>ui</w:t>
      </w:r>
      <w:r w:rsidRPr="000970A6">
        <w:rPr>
          <w:rFonts w:asciiTheme="minorHAnsi" w:hAnsiTheme="minorHAnsi"/>
          <w:color w:val="000000" w:themeColor="text1"/>
          <w:lang w:val="ro-RO"/>
        </w:rPr>
        <w:t xml:space="preserve"> R.M, a familiei sale, prietenilor şi postului de televiziune. </w:t>
      </w:r>
      <w:r w:rsidRPr="008C1F62">
        <w:rPr>
          <w:rFonts w:asciiTheme="minorHAnsi" w:hAnsiTheme="minorHAnsi"/>
          <w:color w:val="000000" w:themeColor="text1"/>
          <w:lang w:val="ro-RO"/>
        </w:rPr>
        <w:t>Prin Hotărârea nr. 505/26.04.2016, Plenul Consiliului Superior al Magistraturii nu şi-a însuşit concluzia Inspecţiei Judiciare şi a admis cererea.</w:t>
      </w:r>
    </w:p>
    <w:p w:rsidR="008C1F62" w:rsidRPr="008C1F62" w:rsidRDefault="008C1F62" w:rsidP="00997BCC">
      <w:pPr>
        <w:ind w:firstLine="708"/>
        <w:jc w:val="both"/>
        <w:rPr>
          <w:rFonts w:asciiTheme="minorHAnsi" w:hAnsiTheme="minorHAnsi"/>
          <w:color w:val="000000" w:themeColor="text1"/>
          <w:lang w:val="ro-RO"/>
        </w:rPr>
      </w:pPr>
      <w:r w:rsidRPr="000970A6">
        <w:rPr>
          <w:rFonts w:asciiTheme="minorHAnsi" w:hAnsiTheme="minorHAnsi"/>
          <w:color w:val="000000" w:themeColor="text1"/>
          <w:lang w:val="ro-RO"/>
        </w:rPr>
        <w:t>- solicitarea Consiliului Superior al Magistraturii de efectuare a unor verificări în raport de cererea de apărare a reputaţiei profesionale formulată de domnii procurori militari V.I, C.C, D.I., M.C. şi T.M din cadrul Parchetului de pe lângă Înalta Curte de Casaţie şi Justiţie - Secţia Parchetelor Militare faţă de declaraţia făcută de domnul procuror D.B.L – prim-adjunct al procurorului general al Parchetului de pe lângă Înalta Curte de Casaţie şi Justiţie în cadrul conferinţei de presă susţinută la data de 05.04.2016.</w:t>
      </w:r>
      <w:r w:rsidRPr="008C1F62">
        <w:rPr>
          <w:rFonts w:asciiTheme="minorHAnsi" w:hAnsiTheme="minorHAnsi"/>
          <w:color w:val="000000" w:themeColor="text1"/>
          <w:lang w:val="ro-RO"/>
        </w:rPr>
        <w:t xml:space="preserve">Prin Hotărârea nr. 563/26.04.2016, Plenul Consiliului Superior al Magistraturii şi-a însuşit concluzia Inspecţiei Judiciare şi a respins cererea. </w:t>
      </w:r>
    </w:p>
    <w:p w:rsidR="008C1F62" w:rsidRPr="00175079" w:rsidRDefault="008C1F62" w:rsidP="00997BCC">
      <w:pPr>
        <w:ind w:firstLine="708"/>
        <w:jc w:val="both"/>
        <w:rPr>
          <w:rFonts w:asciiTheme="minorHAnsi" w:hAnsiTheme="minorHAnsi"/>
          <w:color w:val="000000" w:themeColor="text1"/>
          <w:lang w:val="ro-RO"/>
        </w:rPr>
      </w:pP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efectuare a unor verificări ca urmare a  cererii de apărare a reputaţiei profesionale formulată de domnul procuror G.L.M. din cadrul Parchetului de pe lângă Judecătoria T.J., în raport de articolele apărute în presă, publicate în ziarul Pandurul (la data de 13.05.2015, denumit „Ciobotărică, executat de mafia politică din Gorj”) şi r</w:t>
      </w:r>
      <w:r w:rsidR="00373499">
        <w:rPr>
          <w:rFonts w:asciiTheme="minorHAnsi" w:hAnsiTheme="minorHAnsi"/>
          <w:color w:val="000000" w:themeColor="text1"/>
          <w:lang w:val="ro-RO"/>
        </w:rPr>
        <w:t xml:space="preserve">espectiv, în publicaţia on line enational.ro (la data de </w:t>
      </w:r>
      <w:r w:rsidRPr="000970A6">
        <w:rPr>
          <w:rFonts w:asciiTheme="minorHAnsi" w:hAnsiTheme="minorHAnsi"/>
          <w:color w:val="000000" w:themeColor="text1"/>
          <w:lang w:val="ro-RO"/>
        </w:rPr>
        <w:t xml:space="preserve">09.05.2015). </w:t>
      </w:r>
      <w:r w:rsidR="00302C82">
        <w:rPr>
          <w:rFonts w:asciiTheme="minorHAnsi" w:hAnsiTheme="minorHAnsi"/>
          <w:color w:val="000000" w:themeColor="text1"/>
          <w:lang w:val="ro-RO"/>
        </w:rPr>
        <w:t xml:space="preserve">Prin </w:t>
      </w:r>
      <w:r w:rsidRPr="00175079">
        <w:rPr>
          <w:rFonts w:asciiTheme="minorHAnsi" w:hAnsiTheme="minorHAnsi"/>
          <w:color w:val="000000" w:themeColor="text1"/>
          <w:lang w:val="ro-RO"/>
        </w:rPr>
        <w:t>Hotărârea nr. 806/28.06.2016, Plenul Consiliului Superior al Magistraturii şi-a însuşit concluzia Inspecţiei Judiciare şi a admis cererea.</w:t>
      </w:r>
    </w:p>
    <w:p w:rsidR="008C1F62" w:rsidRPr="00175079" w:rsidRDefault="008C1F62" w:rsidP="00997BCC">
      <w:pPr>
        <w:ind w:firstLine="708"/>
        <w:jc w:val="both"/>
        <w:rPr>
          <w:rFonts w:asciiTheme="minorHAnsi" w:hAnsiTheme="minorHAnsi"/>
          <w:color w:val="000000" w:themeColor="text1"/>
          <w:lang w:val="ro-RO"/>
        </w:rPr>
      </w:pPr>
      <w:r w:rsidRPr="00175079">
        <w:rPr>
          <w:rFonts w:asciiTheme="minorHAnsi" w:hAnsiTheme="minorHAnsi"/>
          <w:i/>
          <w:color w:val="000000" w:themeColor="text1"/>
          <w:lang w:val="ro-RO"/>
        </w:rPr>
        <w:t xml:space="preserve">- </w:t>
      </w:r>
      <w:r w:rsidRPr="00175079">
        <w:rPr>
          <w:rFonts w:asciiTheme="minorHAnsi" w:hAnsiTheme="minorHAnsi"/>
          <w:color w:val="000000" w:themeColor="text1"/>
          <w:lang w:val="ro-RO"/>
        </w:rPr>
        <w:t>s</w:t>
      </w:r>
      <w:r w:rsidRPr="000970A6">
        <w:rPr>
          <w:rFonts w:asciiTheme="minorHAnsi" w:hAnsiTheme="minorHAnsi"/>
          <w:color w:val="000000" w:themeColor="text1"/>
          <w:lang w:val="ro-RO"/>
        </w:rPr>
        <w:t>olicitarea Consiliului Superior al Magistraturii de efectuare a unor verificări în raport de cererea de apărare a reputaţiei profesionale formulată de doamna procuror B.D., din cadrul DNA – Secţia Judiciară Penală ca urmar</w:t>
      </w:r>
      <w:r w:rsidR="00175079">
        <w:rPr>
          <w:rFonts w:asciiTheme="minorHAnsi" w:hAnsiTheme="minorHAnsi"/>
          <w:color w:val="000000" w:themeColor="text1"/>
          <w:lang w:val="ro-RO"/>
        </w:rPr>
        <w:t>e</w:t>
      </w:r>
      <w:r w:rsidRPr="000970A6">
        <w:rPr>
          <w:rFonts w:asciiTheme="minorHAnsi" w:hAnsiTheme="minorHAnsi"/>
          <w:color w:val="000000" w:themeColor="text1"/>
          <w:lang w:val="ro-RO"/>
        </w:rPr>
        <w:t xml:space="preserve"> a faptului că, în data de 12.05.2016, participând la şedinţa de judecată într-o cauză a Curţii de Apel B</w:t>
      </w:r>
      <w:r w:rsidR="00AC3CBE">
        <w:rPr>
          <w:rFonts w:asciiTheme="minorHAnsi" w:hAnsiTheme="minorHAnsi"/>
          <w:color w:val="000000" w:themeColor="text1"/>
          <w:lang w:val="ro-RO"/>
        </w:rPr>
        <w:t>.</w:t>
      </w:r>
      <w:r w:rsidRPr="000970A6">
        <w:rPr>
          <w:rFonts w:asciiTheme="minorHAnsi" w:hAnsiTheme="minorHAnsi"/>
          <w:color w:val="000000" w:themeColor="text1"/>
          <w:lang w:val="ro-RO"/>
        </w:rPr>
        <w:t xml:space="preserve">, după încheierea şedinţei şi după retragerea completului de judecată, a fost apostrofată de </w:t>
      </w:r>
      <w:r>
        <w:rPr>
          <w:rFonts w:asciiTheme="minorHAnsi" w:hAnsiTheme="minorHAnsi"/>
          <w:color w:val="000000" w:themeColor="text1"/>
          <w:lang w:val="ro-RO"/>
        </w:rPr>
        <w:t>inculpat cu expresia repetată „</w:t>
      </w:r>
      <w:r w:rsidRPr="000970A6">
        <w:rPr>
          <w:rFonts w:asciiTheme="minorHAnsi" w:hAnsiTheme="minorHAnsi"/>
          <w:color w:val="000000" w:themeColor="text1"/>
          <w:lang w:val="ro-RO"/>
        </w:rPr>
        <w:t>nu ţi-e ruşine”, după care acesta a părăsit imediat sala de judecată.</w:t>
      </w:r>
      <w:r w:rsidR="00997BCC">
        <w:rPr>
          <w:rFonts w:asciiTheme="minorHAnsi" w:hAnsiTheme="minorHAnsi"/>
          <w:color w:val="000000" w:themeColor="text1"/>
          <w:lang w:val="ro-RO"/>
        </w:rPr>
        <w:t xml:space="preserve"> </w:t>
      </w:r>
      <w:r w:rsidRPr="00175079">
        <w:rPr>
          <w:rFonts w:asciiTheme="minorHAnsi" w:hAnsiTheme="minorHAnsi"/>
          <w:color w:val="000000" w:themeColor="text1"/>
          <w:lang w:val="ro-RO"/>
        </w:rPr>
        <w:t>Prin Hotărârea nr. 882/14.07.2016, Plenul Consiliului Superior al Magistraturii şi-a însuşit concluzia Inspecţiei Judiciare şi a admis cererea.</w:t>
      </w:r>
    </w:p>
    <w:p w:rsidR="008C1F62" w:rsidRPr="00175079" w:rsidRDefault="008C1F62" w:rsidP="00997BCC">
      <w:pPr>
        <w:ind w:firstLine="708"/>
        <w:jc w:val="both"/>
        <w:rPr>
          <w:rFonts w:asciiTheme="minorHAnsi" w:hAnsiTheme="minorHAnsi"/>
          <w:color w:val="000000" w:themeColor="text1"/>
          <w:lang w:val="ro-RO"/>
        </w:rPr>
      </w:pP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efectuare a unor verificări în raport de cererea de apărare a reputaţiei profesionale formulată de domnul Ş.G.V, prim procuror al Parchetului de pe lângă Tribunalul C. prin faptul că atât în rechizitoriu, cât şi în referatul cu propunere de prelungire a măsurii arestului la domiciliu al inculpatului D.R. din data de 5.04.2016 al aceleiași unităţi de parchet, au fost inserate o serie de menţiuni ce pot aduce atingere ono</w:t>
      </w:r>
      <w:r w:rsidR="00175079">
        <w:rPr>
          <w:rFonts w:asciiTheme="minorHAnsi" w:hAnsiTheme="minorHAnsi"/>
          <w:color w:val="000000" w:themeColor="text1"/>
          <w:lang w:val="ro-RO"/>
        </w:rPr>
        <w:t>arei şi reputaţiei profesionale.</w:t>
      </w:r>
      <w:r w:rsidR="00997BCC">
        <w:rPr>
          <w:rFonts w:asciiTheme="minorHAnsi" w:hAnsiTheme="minorHAnsi"/>
          <w:color w:val="000000" w:themeColor="text1"/>
          <w:lang w:val="ro-RO"/>
        </w:rPr>
        <w:t xml:space="preserve"> </w:t>
      </w:r>
      <w:r w:rsidRPr="00175079">
        <w:rPr>
          <w:rFonts w:asciiTheme="minorHAnsi" w:hAnsiTheme="minorHAnsi"/>
          <w:color w:val="000000" w:themeColor="text1"/>
          <w:lang w:val="ro-RO"/>
        </w:rPr>
        <w:t>Prin Hotăr</w:t>
      </w:r>
      <w:r w:rsidR="00AC3CBE">
        <w:rPr>
          <w:rFonts w:asciiTheme="minorHAnsi" w:hAnsiTheme="minorHAnsi"/>
          <w:color w:val="000000" w:themeColor="text1"/>
          <w:lang w:val="ro-RO"/>
        </w:rPr>
        <w:t xml:space="preserve">ârea nr. 881/14.07.2016, Plenul </w:t>
      </w:r>
      <w:r w:rsidRPr="00175079">
        <w:rPr>
          <w:rFonts w:asciiTheme="minorHAnsi" w:hAnsiTheme="minorHAnsi"/>
          <w:color w:val="000000" w:themeColor="text1"/>
          <w:lang w:val="ro-RO"/>
        </w:rPr>
        <w:t>Consiliului Superior al Magistraturii a luat act de retragerea cererii de apărare a reputaţiei profesionale.</w:t>
      </w:r>
    </w:p>
    <w:p w:rsidR="008C1F62" w:rsidRPr="00175079" w:rsidRDefault="008C1F62" w:rsidP="00997BCC">
      <w:pPr>
        <w:ind w:firstLine="708"/>
        <w:jc w:val="both"/>
        <w:rPr>
          <w:rFonts w:asciiTheme="minorHAnsi" w:hAnsiTheme="minorHAnsi"/>
          <w:color w:val="000000" w:themeColor="text1"/>
          <w:lang w:val="ro-RO"/>
        </w:rPr>
      </w:pPr>
      <w:r w:rsidRPr="00175079">
        <w:rPr>
          <w:rFonts w:asciiTheme="minorHAnsi" w:hAnsiTheme="minorHAnsi"/>
          <w:color w:val="000000" w:themeColor="text1"/>
          <w:lang w:val="ro-RO"/>
        </w:rPr>
        <w:lastRenderedPageBreak/>
        <w:t>-</w:t>
      </w: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efectuare a unor verificări ca urmare a cererii de apărare a reputaţiei profesionale formulată de domnul  L.S</w:t>
      </w:r>
      <w:r w:rsidR="00175079">
        <w:rPr>
          <w:rFonts w:asciiTheme="minorHAnsi" w:hAnsiTheme="minorHAnsi"/>
          <w:color w:val="000000" w:themeColor="text1"/>
          <w:lang w:val="ro-RO"/>
        </w:rPr>
        <w:t>,</w:t>
      </w:r>
      <w:r w:rsidRPr="000970A6">
        <w:rPr>
          <w:rFonts w:asciiTheme="minorHAnsi" w:hAnsiTheme="minorHAnsi"/>
          <w:color w:val="000000" w:themeColor="text1"/>
          <w:lang w:val="ro-RO"/>
        </w:rPr>
        <w:t xml:space="preserve"> procuror din cadrul Parchetul</w:t>
      </w:r>
      <w:r w:rsidR="00175079">
        <w:rPr>
          <w:rFonts w:asciiTheme="minorHAnsi" w:hAnsiTheme="minorHAnsi"/>
          <w:color w:val="000000" w:themeColor="text1"/>
          <w:lang w:val="ro-RO"/>
        </w:rPr>
        <w:t>ui</w:t>
      </w:r>
      <w:r w:rsidRPr="000970A6">
        <w:rPr>
          <w:rFonts w:asciiTheme="minorHAnsi" w:hAnsiTheme="minorHAnsi"/>
          <w:color w:val="000000" w:themeColor="text1"/>
          <w:lang w:val="ro-RO"/>
        </w:rPr>
        <w:t xml:space="preserve"> de pe lângă Judecătoria S., în raport de aspectele semnalate în mass-media, respectiv apariţia unui articol publicat în secţiunea Ultimele Ştiri Imperativ - Ziarul tău online - pe site-ul www.imperativ.ro din 04.06.2016, ce conţine afirmaţii grave şi nefondate, de natură să-i afecteze imaginea şi reputaţia profesională.</w:t>
      </w:r>
      <w:r w:rsidR="00997BCC">
        <w:rPr>
          <w:rFonts w:asciiTheme="minorHAnsi" w:hAnsiTheme="minorHAnsi"/>
          <w:color w:val="000000" w:themeColor="text1"/>
          <w:lang w:val="ro-RO"/>
        </w:rPr>
        <w:t xml:space="preserve"> </w:t>
      </w:r>
      <w:r w:rsidRPr="00175079">
        <w:rPr>
          <w:rFonts w:asciiTheme="minorHAnsi" w:hAnsiTheme="minorHAnsi"/>
          <w:color w:val="000000" w:themeColor="text1"/>
          <w:lang w:val="ro-RO"/>
        </w:rPr>
        <w:t>Prin Hotărârea nr. 901/14.07.2016, Plenul Consiliului Superior al Magistraturii şi-a însuşit concluzia Inspecţiei Judiciare şi a admis cererea.</w:t>
      </w:r>
    </w:p>
    <w:p w:rsidR="008C1F62" w:rsidRPr="00175079" w:rsidRDefault="008C1F62" w:rsidP="00997BCC">
      <w:pPr>
        <w:ind w:firstLine="708"/>
        <w:jc w:val="both"/>
        <w:rPr>
          <w:rFonts w:asciiTheme="minorHAnsi" w:hAnsiTheme="minorHAnsi"/>
          <w:color w:val="000000" w:themeColor="text1"/>
          <w:lang w:val="ro-RO"/>
        </w:rPr>
      </w:pPr>
      <w:r w:rsidRPr="00175079">
        <w:rPr>
          <w:rFonts w:asciiTheme="minorHAnsi" w:hAnsiTheme="minorHAnsi"/>
          <w:color w:val="000000" w:themeColor="text1"/>
          <w:lang w:val="ro-RO"/>
        </w:rPr>
        <w:t>-</w:t>
      </w: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efectuare a unor verificări în raport de cererea de apărare a reputaţiei profesionale formulată procurorul R.A din cadrul Parchetului de pe lângă Judecătoria T.. Procurorul a apreciat că, deşi aspectele cuprinse în contestaţie nu au fost preluate în mass-media, acestea au fost de natură a-i afecta reputaţia profesională, încălcându-se dispoziţiile constituţionale</w:t>
      </w:r>
      <w:r w:rsidR="00997BCC">
        <w:rPr>
          <w:rFonts w:asciiTheme="minorHAnsi" w:hAnsiTheme="minorHAnsi"/>
          <w:color w:val="000000" w:themeColor="text1"/>
          <w:lang w:val="ro-RO"/>
        </w:rPr>
        <w:t xml:space="preserve"> privind libertate de exprimare. </w:t>
      </w:r>
      <w:r w:rsidRPr="00175079">
        <w:rPr>
          <w:rFonts w:asciiTheme="minorHAnsi" w:hAnsiTheme="minorHAnsi"/>
          <w:color w:val="000000" w:themeColor="text1"/>
          <w:lang w:val="ro-RO"/>
        </w:rPr>
        <w:t>Prin Hotărârea nr. 1005/23.08.2016, Plenul Consiliului Superior al Magistraturii luat act de retragerea cererii de apărare a reputaţiei profesionale.</w:t>
      </w:r>
    </w:p>
    <w:p w:rsidR="008C1F62" w:rsidRPr="00997BCC" w:rsidRDefault="008C1F62" w:rsidP="00997BCC">
      <w:pPr>
        <w:ind w:firstLine="708"/>
        <w:jc w:val="both"/>
        <w:rPr>
          <w:rFonts w:asciiTheme="minorHAnsi" w:hAnsiTheme="minorHAnsi"/>
          <w:color w:val="000000" w:themeColor="text1"/>
          <w:lang w:val="ro-RO"/>
        </w:rPr>
      </w:pPr>
      <w:r w:rsidRPr="00175079">
        <w:rPr>
          <w:rFonts w:asciiTheme="minorHAnsi" w:hAnsiTheme="minorHAnsi"/>
          <w:color w:val="000000" w:themeColor="text1"/>
          <w:lang w:val="ro-RO"/>
        </w:rPr>
        <w:t>-</w:t>
      </w: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efectuare a unor verificări în raport de cererea de apărare a reputaţiei profesionale formulată de doamna D.N, procuror în cadrul Parchetului de pe lângă Judecătoria C., în raport de aspectele semnalate în mass-media, re</w:t>
      </w:r>
      <w:r w:rsidR="00175079">
        <w:rPr>
          <w:rFonts w:asciiTheme="minorHAnsi" w:hAnsiTheme="minorHAnsi"/>
          <w:color w:val="000000" w:themeColor="text1"/>
          <w:lang w:val="ro-RO"/>
        </w:rPr>
        <w:t xml:space="preserve">spectiv apariţia unui  articol </w:t>
      </w:r>
      <w:r w:rsidRPr="000970A6">
        <w:rPr>
          <w:rFonts w:asciiTheme="minorHAnsi" w:hAnsiTheme="minorHAnsi"/>
          <w:color w:val="000000" w:themeColor="text1"/>
          <w:lang w:val="ro-RO"/>
        </w:rPr>
        <w:t>ce conţine afirmaţii grave şi nefondate, cu referire la aspecte din activitatea profesională, de natură a induce în conştiinţa opiniei publice ideea lipsei de integritate şi a unei bune pregătiri profesionale a acestui procuror.</w:t>
      </w:r>
      <w:r w:rsidR="00997BCC">
        <w:rPr>
          <w:rFonts w:asciiTheme="minorHAnsi" w:hAnsiTheme="minorHAnsi"/>
          <w:color w:val="000000" w:themeColor="text1"/>
          <w:lang w:val="ro-RO"/>
        </w:rPr>
        <w:t xml:space="preserve"> </w:t>
      </w:r>
      <w:r w:rsidRPr="00175079">
        <w:rPr>
          <w:rFonts w:asciiTheme="minorHAnsi" w:hAnsiTheme="minorHAnsi" w:cs="Arial"/>
          <w:bCs/>
          <w:color w:val="000000" w:themeColor="text1"/>
          <w:kern w:val="32"/>
          <w:lang w:val="ro-RO"/>
        </w:rPr>
        <w:t>Prin Hotărârea nr. 1074/19.09.2016, Plenul Consiliului Superior al Magistraturii şi-a însuşit concluzia Inspecţiei Judiciare şi a admis cererea.</w:t>
      </w:r>
    </w:p>
    <w:p w:rsidR="008C1F62" w:rsidRPr="000970A6" w:rsidRDefault="008C1F62" w:rsidP="008C1F62">
      <w:pPr>
        <w:tabs>
          <w:tab w:val="left" w:pos="709"/>
          <w:tab w:val="left" w:pos="5103"/>
        </w:tabs>
        <w:jc w:val="both"/>
        <w:rPr>
          <w:rFonts w:asciiTheme="minorHAnsi" w:hAnsiTheme="minorHAnsi" w:cs="Arial"/>
          <w:color w:val="000000" w:themeColor="text1"/>
        </w:rPr>
      </w:pPr>
      <w:r w:rsidRPr="000970A6">
        <w:rPr>
          <w:rFonts w:asciiTheme="minorHAnsi" w:hAnsiTheme="minorHAnsi" w:cs="Arial"/>
          <w:b/>
          <w:i/>
          <w:color w:val="000000" w:themeColor="text1"/>
        </w:rPr>
        <w:tab/>
        <w:t xml:space="preserve">- </w:t>
      </w:r>
      <w:r w:rsidRPr="000970A6">
        <w:rPr>
          <w:rFonts w:asciiTheme="minorHAnsi" w:hAnsiTheme="minorHAnsi"/>
          <w:color w:val="000000" w:themeColor="text1"/>
          <w:lang w:val="ro-RO"/>
        </w:rPr>
        <w:t>solicitarea Consiliului Superior al Magistraturii de efectuare a unor verificări în raport de cererea de apărare a reputaţiei profesionale formulată de domnul  M.M.E.  – procuror în cadrul Parchet</w:t>
      </w:r>
      <w:r w:rsidR="00175079">
        <w:rPr>
          <w:rFonts w:asciiTheme="minorHAnsi" w:hAnsiTheme="minorHAnsi"/>
          <w:color w:val="000000" w:themeColor="text1"/>
          <w:lang w:val="ro-RO"/>
        </w:rPr>
        <w:t xml:space="preserve">ului de pe lângă Tribunalul  O., </w:t>
      </w:r>
      <w:r w:rsidRPr="000970A6">
        <w:rPr>
          <w:rFonts w:asciiTheme="minorHAnsi" w:hAnsiTheme="minorHAnsi"/>
          <w:color w:val="000000" w:themeColor="text1"/>
          <w:lang w:val="ro-RO"/>
        </w:rPr>
        <w:t>în raport de aspectele semnalate în mass-media, respectiv apariţia pe site-ul luju.ro a arti</w:t>
      </w:r>
      <w:r w:rsidR="00175079">
        <w:rPr>
          <w:rFonts w:asciiTheme="minorHAnsi" w:hAnsiTheme="minorHAnsi"/>
          <w:color w:val="000000" w:themeColor="text1"/>
          <w:lang w:val="ro-RO"/>
        </w:rPr>
        <w:t>colului din data de 04.09.2016,</w:t>
      </w:r>
      <w:r w:rsidRPr="000970A6">
        <w:rPr>
          <w:rFonts w:asciiTheme="minorHAnsi" w:hAnsiTheme="minorHAnsi"/>
          <w:color w:val="000000" w:themeColor="text1"/>
          <w:lang w:val="ro-RO"/>
        </w:rPr>
        <w:t xml:space="preserve"> intitulat ,,S-a răsturnat căruţa la Parchetul Olt”, articol ce conţine afirmaţii grave şi nefondate  cu referire la activitatea profesională.</w:t>
      </w:r>
    </w:p>
    <w:p w:rsidR="008C1F62" w:rsidRPr="00175079" w:rsidRDefault="008C1F62" w:rsidP="00997BCC">
      <w:pPr>
        <w:contextualSpacing/>
        <w:jc w:val="both"/>
        <w:rPr>
          <w:rFonts w:asciiTheme="minorHAnsi" w:hAnsiTheme="minorHAnsi"/>
          <w:color w:val="000000" w:themeColor="text1"/>
          <w:lang w:val="ro-RO"/>
        </w:rPr>
      </w:pPr>
      <w:r w:rsidRPr="00175079">
        <w:rPr>
          <w:rFonts w:asciiTheme="minorHAnsi" w:hAnsiTheme="minorHAnsi"/>
          <w:color w:val="000000" w:themeColor="text1"/>
          <w:lang w:val="ro-RO"/>
        </w:rPr>
        <w:t>Prin Hotărârea nr. 1163/06.10.2016, Plenul Consiliului Superior al Magistraturii şi-a însuşit concluzia Inspecţiei Judiciare şi a admis cererea.</w:t>
      </w:r>
    </w:p>
    <w:p w:rsidR="008C1F62" w:rsidRPr="00175079" w:rsidRDefault="008C1F62" w:rsidP="00997BCC">
      <w:pPr>
        <w:ind w:firstLine="708"/>
        <w:jc w:val="both"/>
        <w:rPr>
          <w:rFonts w:asciiTheme="minorHAnsi" w:hAnsiTheme="minorHAnsi"/>
          <w:color w:val="000000" w:themeColor="text1"/>
          <w:lang w:val="ro-RO"/>
        </w:rPr>
      </w:pPr>
      <w:r w:rsidRPr="00175079">
        <w:rPr>
          <w:rFonts w:asciiTheme="minorHAnsi" w:hAnsiTheme="minorHAnsi"/>
          <w:color w:val="000000" w:themeColor="text1"/>
          <w:lang w:val="ro-RO"/>
        </w:rPr>
        <w:t>-</w:t>
      </w: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a se efectua verificări cu privire la eventuala atingere adusă reputaţiei profesionale a procurorului I.I. A. – M. din cadrul Parchetului de pe lângă Judecătoria Sectorului 3 Bucureşti ca urmare a publicării unor articole de presă şi a unor postări pe reţeaua de socializare Facebook având un conţinut denigrator şi defăimător la adresa procurorului care a instrumentat dosarul penal.</w:t>
      </w:r>
      <w:r w:rsidR="00997BCC">
        <w:rPr>
          <w:rFonts w:asciiTheme="minorHAnsi" w:hAnsiTheme="minorHAnsi"/>
          <w:color w:val="000000" w:themeColor="text1"/>
          <w:lang w:val="ro-RO"/>
        </w:rPr>
        <w:t xml:space="preserve"> </w:t>
      </w:r>
      <w:r w:rsidRPr="00175079">
        <w:rPr>
          <w:rFonts w:asciiTheme="minorHAnsi" w:hAnsiTheme="minorHAnsi"/>
          <w:color w:val="000000" w:themeColor="text1"/>
          <w:lang w:val="ro-RO"/>
        </w:rPr>
        <w:t>Prin Hotărârea nr. 1164/06.10.2016, Plenul Consiliului Superior al Magistraturii şi-a însuşit concluzia Inspecţiei Judiciare şi a admis cererea.</w:t>
      </w:r>
    </w:p>
    <w:p w:rsidR="008C1F62" w:rsidRPr="00175079" w:rsidRDefault="008C1F62" w:rsidP="00997BCC">
      <w:pPr>
        <w:ind w:firstLine="708"/>
        <w:jc w:val="both"/>
        <w:rPr>
          <w:rFonts w:asciiTheme="minorHAnsi" w:hAnsiTheme="minorHAnsi"/>
          <w:color w:val="000000" w:themeColor="text1"/>
          <w:lang w:val="ro-RO"/>
        </w:rPr>
      </w:pPr>
      <w:r w:rsidRPr="00175079">
        <w:rPr>
          <w:rFonts w:asciiTheme="minorHAnsi" w:hAnsiTheme="minorHAnsi"/>
          <w:color w:val="000000" w:themeColor="text1"/>
          <w:lang w:val="ro-RO"/>
        </w:rPr>
        <w:t>-</w:t>
      </w: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efectuare a unor verificări în raport de cererea de apărare a reputaţiei profesionale formulată de domnul D.G., procuror în cadrul Parchetului de pe lângă Judecătoria I.</w:t>
      </w:r>
      <w:r w:rsidR="00AC3CBE">
        <w:rPr>
          <w:rFonts w:asciiTheme="minorHAnsi" w:hAnsiTheme="minorHAnsi"/>
          <w:color w:val="000000" w:themeColor="text1"/>
          <w:lang w:val="ro-RO"/>
        </w:rPr>
        <w:t>,</w:t>
      </w:r>
      <w:r w:rsidRPr="000970A6">
        <w:rPr>
          <w:rFonts w:asciiTheme="minorHAnsi" w:hAnsiTheme="minorHAnsi"/>
          <w:color w:val="000000" w:themeColor="text1"/>
          <w:lang w:val="ro-RO"/>
        </w:rPr>
        <w:t xml:space="preserve"> prin care reclamă o pretinsă conduită profesională neconformă a magistratului T.C.A. din cadrul Judecătoriei I., constând în folosirea abuzivă, în calitate de judecător de cameră preliminară, a prevederilor art. 346 alin.</w:t>
      </w:r>
      <w:r w:rsidR="00AC3CBE">
        <w:rPr>
          <w:rFonts w:asciiTheme="minorHAnsi" w:hAnsiTheme="minorHAnsi"/>
          <w:color w:val="000000" w:themeColor="text1"/>
          <w:lang w:val="ro-RO"/>
        </w:rPr>
        <w:t xml:space="preserve"> (</w:t>
      </w:r>
      <w:r w:rsidRPr="000970A6">
        <w:rPr>
          <w:rFonts w:asciiTheme="minorHAnsi" w:hAnsiTheme="minorHAnsi"/>
          <w:color w:val="000000" w:themeColor="text1"/>
          <w:lang w:val="ro-RO"/>
        </w:rPr>
        <w:t>3</w:t>
      </w:r>
      <w:r w:rsidR="00AC3CBE">
        <w:rPr>
          <w:rFonts w:asciiTheme="minorHAnsi" w:hAnsiTheme="minorHAnsi"/>
          <w:color w:val="000000" w:themeColor="text1"/>
          <w:lang w:val="ro-RO"/>
        </w:rPr>
        <w:t>)</w:t>
      </w:r>
      <w:r w:rsidRPr="000970A6">
        <w:rPr>
          <w:rFonts w:asciiTheme="minorHAnsi" w:hAnsiTheme="minorHAnsi"/>
          <w:color w:val="000000" w:themeColor="text1"/>
          <w:lang w:val="ro-RO"/>
        </w:rPr>
        <w:t xml:space="preserve"> lit.</w:t>
      </w:r>
      <w:r w:rsidR="00AC3CBE">
        <w:rPr>
          <w:rFonts w:asciiTheme="minorHAnsi" w:hAnsiTheme="minorHAnsi"/>
          <w:color w:val="000000" w:themeColor="text1"/>
          <w:lang w:val="ro-RO"/>
        </w:rPr>
        <w:t xml:space="preserve"> </w:t>
      </w:r>
      <w:r w:rsidRPr="000970A6">
        <w:rPr>
          <w:rFonts w:asciiTheme="minorHAnsi" w:hAnsiTheme="minorHAnsi"/>
          <w:color w:val="000000" w:themeColor="text1"/>
          <w:lang w:val="ro-RO"/>
        </w:rPr>
        <w:t>a</w:t>
      </w:r>
      <w:r w:rsidR="00AC3CBE">
        <w:rPr>
          <w:rFonts w:asciiTheme="minorHAnsi" w:hAnsiTheme="minorHAnsi"/>
          <w:color w:val="000000" w:themeColor="text1"/>
          <w:lang w:val="ro-RO"/>
        </w:rPr>
        <w:t>)</w:t>
      </w:r>
      <w:r w:rsidRPr="000970A6">
        <w:rPr>
          <w:rFonts w:asciiTheme="minorHAnsi" w:hAnsiTheme="minorHAnsi"/>
          <w:color w:val="000000" w:themeColor="text1"/>
          <w:lang w:val="ro-RO"/>
        </w:rPr>
        <w:t xml:space="preserve"> Cod procedură penală.</w:t>
      </w:r>
      <w:r w:rsidR="00997BCC">
        <w:rPr>
          <w:rFonts w:asciiTheme="minorHAnsi" w:hAnsiTheme="minorHAnsi"/>
          <w:color w:val="000000" w:themeColor="text1"/>
          <w:lang w:val="ro-RO"/>
        </w:rPr>
        <w:t xml:space="preserve"> </w:t>
      </w:r>
      <w:r w:rsidRPr="00175079">
        <w:rPr>
          <w:rFonts w:asciiTheme="minorHAnsi" w:hAnsiTheme="minorHAnsi"/>
          <w:color w:val="000000" w:themeColor="text1"/>
          <w:lang w:val="ro-RO"/>
        </w:rPr>
        <w:t>Prin Hotărârea nr. 1203/11.10.2016, Plenul Consiliului Superior al Magistraturii CSM a luat act de renunțarea la cererea de apărare a reputației profesionale.</w:t>
      </w:r>
    </w:p>
    <w:p w:rsidR="008C1F62" w:rsidRPr="0090165A" w:rsidRDefault="008C1F62" w:rsidP="0090165A">
      <w:pPr>
        <w:ind w:firstLine="708"/>
        <w:jc w:val="both"/>
        <w:rPr>
          <w:rFonts w:asciiTheme="minorHAnsi" w:hAnsiTheme="minorHAnsi"/>
          <w:lang w:val="ro-RO"/>
        </w:rPr>
      </w:pPr>
      <w:r w:rsidRPr="00175079">
        <w:rPr>
          <w:rFonts w:asciiTheme="minorHAnsi" w:hAnsiTheme="minorHAnsi"/>
          <w:color w:val="000000" w:themeColor="text1"/>
          <w:lang w:val="ro-RO"/>
        </w:rPr>
        <w:t>-</w:t>
      </w:r>
      <w:r w:rsidRPr="000970A6">
        <w:rPr>
          <w:rFonts w:asciiTheme="minorHAnsi" w:hAnsiTheme="minorHAnsi"/>
          <w:b/>
          <w:i/>
          <w:color w:val="000000" w:themeColor="text1"/>
          <w:lang w:val="ro-RO"/>
        </w:rPr>
        <w:t xml:space="preserve"> </w:t>
      </w:r>
      <w:r w:rsidRPr="000970A6">
        <w:rPr>
          <w:rFonts w:asciiTheme="minorHAnsi" w:hAnsiTheme="minorHAnsi"/>
          <w:color w:val="000000" w:themeColor="text1"/>
          <w:lang w:val="ro-RO"/>
        </w:rPr>
        <w:t>solicitarea Consiliului Superior al Magistraturii de efectuare a unor verificări în raport de cererea de apărare a reputaţiei profesionale formulată de doamna F.C.E. procuror în cadrul Parchetului de pe lângă Judecătoria S4 B., ca urmare a întocmirii unui rechizitoriu într-un dosar penal şi luarea la cunoștință de rezultatul analizei Secției judiciare penale a Parchetului de pe lângă Curtea de Apel B., vizate de conducătorul unităţii. Prin decizia de imputabilitate a achitării celor doi inculpaţi, în opinia sa, domna procuror a considerat că este o decizie care îi afectează reputația şi carierea profesională.</w:t>
      </w:r>
      <w:r w:rsidR="00997BCC">
        <w:rPr>
          <w:rFonts w:asciiTheme="minorHAnsi" w:hAnsiTheme="minorHAnsi"/>
          <w:color w:val="000000" w:themeColor="text1"/>
          <w:lang w:val="ro-RO"/>
        </w:rPr>
        <w:t xml:space="preserve"> </w:t>
      </w:r>
      <w:r w:rsidR="0090165A" w:rsidRPr="0090165A">
        <w:rPr>
          <w:rFonts w:asciiTheme="minorHAnsi" w:hAnsiTheme="minorHAnsi"/>
          <w:lang w:val="ro-RO"/>
        </w:rPr>
        <w:t>Prin Hotărârea nr. 1411</w:t>
      </w:r>
      <w:r w:rsidR="004E584C">
        <w:rPr>
          <w:rFonts w:asciiTheme="minorHAnsi" w:hAnsiTheme="minorHAnsi"/>
          <w:lang w:val="ro-RO"/>
        </w:rPr>
        <w:t xml:space="preserve">/14.11.2016, Plenul </w:t>
      </w:r>
      <w:r w:rsidR="0090165A" w:rsidRPr="0090165A">
        <w:rPr>
          <w:rFonts w:asciiTheme="minorHAnsi" w:hAnsiTheme="minorHAnsi"/>
          <w:lang w:val="ro-RO"/>
        </w:rPr>
        <w:t>Consiliului Superior al Magistraturii şi-a însuşit concluzia Inspecţiei Judiciare şi a respins cererea.</w:t>
      </w:r>
    </w:p>
    <w:p w:rsidR="00333A33" w:rsidRPr="00333A33" w:rsidRDefault="00333A33" w:rsidP="006610F4">
      <w:pPr>
        <w:tabs>
          <w:tab w:val="left" w:pos="709"/>
          <w:tab w:val="left" w:pos="5103"/>
        </w:tabs>
        <w:jc w:val="both"/>
        <w:rPr>
          <w:rFonts w:asciiTheme="minorHAnsi" w:hAnsiTheme="minorHAnsi"/>
          <w:lang w:val="ro-RO"/>
        </w:rPr>
      </w:pPr>
      <w:r>
        <w:rPr>
          <w:rFonts w:asciiTheme="minorHAnsi" w:hAnsiTheme="minorHAnsi"/>
          <w:color w:val="000000" w:themeColor="text1"/>
          <w:lang w:val="ro-RO"/>
        </w:rPr>
        <w:tab/>
      </w:r>
      <w:r w:rsidR="008C1F62" w:rsidRPr="00175079">
        <w:rPr>
          <w:rFonts w:asciiTheme="minorHAnsi" w:hAnsiTheme="minorHAnsi"/>
          <w:color w:val="000000" w:themeColor="text1"/>
          <w:lang w:val="ro-RO"/>
        </w:rPr>
        <w:t>-</w:t>
      </w:r>
      <w:r w:rsidR="008C1F62" w:rsidRPr="000970A6">
        <w:rPr>
          <w:rFonts w:asciiTheme="minorHAnsi" w:hAnsiTheme="minorHAnsi"/>
          <w:b/>
          <w:i/>
          <w:color w:val="000000" w:themeColor="text1"/>
          <w:lang w:val="ro-RO"/>
        </w:rPr>
        <w:t xml:space="preserve"> </w:t>
      </w:r>
      <w:r w:rsidR="008C1F62" w:rsidRPr="000970A6">
        <w:rPr>
          <w:rFonts w:asciiTheme="minorHAnsi" w:hAnsiTheme="minorHAnsi"/>
          <w:color w:val="000000" w:themeColor="text1"/>
          <w:lang w:val="ro-RO"/>
        </w:rPr>
        <w:t>solicitarea Consiliului Superior al Magistraturii de efectuare a unor verificări în raport de cererea de apărare a reputaţiei profesionale formulată de domnul C.A.O. procuror în cadrul Parchetul</w:t>
      </w:r>
      <w:r w:rsidR="008C5897">
        <w:rPr>
          <w:rFonts w:asciiTheme="minorHAnsi" w:hAnsiTheme="minorHAnsi"/>
          <w:color w:val="000000" w:themeColor="text1"/>
          <w:lang w:val="ro-RO"/>
        </w:rPr>
        <w:t xml:space="preserve">ui de pe lângă Judecătoria T., </w:t>
      </w:r>
      <w:r w:rsidR="008C1F62" w:rsidRPr="000970A6">
        <w:rPr>
          <w:rFonts w:asciiTheme="minorHAnsi" w:hAnsiTheme="minorHAnsi"/>
          <w:color w:val="000000" w:themeColor="text1"/>
          <w:lang w:val="ro-RO"/>
        </w:rPr>
        <w:t xml:space="preserve">ca urmare a articolelor apărute în presă care conțin informații denigratoare la adresa procurorului şi aspecte de natură a crea dubii cu privire la capacitatea </w:t>
      </w:r>
      <w:r w:rsidR="008C1F62" w:rsidRPr="000970A6">
        <w:rPr>
          <w:rFonts w:asciiTheme="minorHAnsi" w:hAnsiTheme="minorHAnsi"/>
          <w:color w:val="000000" w:themeColor="text1"/>
          <w:lang w:val="ro-RO"/>
        </w:rPr>
        <w:lastRenderedPageBreak/>
        <w:t>profesională şi imparțialitatea de care magistratul trebuie să dea dovadă în soluționarea unei cauze</w:t>
      </w:r>
      <w:r w:rsidR="008C1F62" w:rsidRPr="00333A33">
        <w:rPr>
          <w:rFonts w:asciiTheme="minorHAnsi" w:hAnsiTheme="minorHAnsi"/>
          <w:lang w:val="ro-RO"/>
        </w:rPr>
        <w:t>.</w:t>
      </w:r>
      <w:r w:rsidRPr="00333A33">
        <w:rPr>
          <w:rFonts w:asciiTheme="minorHAnsi" w:hAnsiTheme="minorHAnsi"/>
          <w:lang w:val="ro-RO"/>
        </w:rPr>
        <w:t xml:space="preserve"> Prin Hotărârea nr. 1412/14.11.2016, Plenul Consiliului Superior al Magistraturii şi-a însuşit concluzia Inspecţiei Judiciare şi a admis cererea.</w:t>
      </w:r>
    </w:p>
    <w:p w:rsidR="008C1F62" w:rsidRDefault="00333A33" w:rsidP="006610F4">
      <w:pPr>
        <w:tabs>
          <w:tab w:val="left" w:pos="709"/>
          <w:tab w:val="left" w:pos="5103"/>
        </w:tabs>
        <w:jc w:val="both"/>
        <w:rPr>
          <w:rFonts w:asciiTheme="minorHAnsi" w:hAnsiTheme="minorHAnsi"/>
          <w:lang w:val="ro-RO"/>
        </w:rPr>
      </w:pPr>
      <w:r>
        <w:rPr>
          <w:rFonts w:asciiTheme="minorHAnsi" w:hAnsiTheme="minorHAnsi"/>
          <w:color w:val="FF0000"/>
          <w:lang w:val="ro-RO"/>
        </w:rPr>
        <w:tab/>
      </w:r>
      <w:r w:rsidRPr="00333A33">
        <w:rPr>
          <w:rFonts w:asciiTheme="minorHAnsi" w:hAnsiTheme="minorHAnsi"/>
          <w:b/>
          <w:i/>
          <w:lang w:val="ro-RO"/>
        </w:rPr>
        <w:t xml:space="preserve">- </w:t>
      </w:r>
      <w:r w:rsidRPr="00333A33">
        <w:rPr>
          <w:rFonts w:asciiTheme="minorHAnsi" w:hAnsiTheme="minorHAnsi"/>
          <w:lang w:val="ro-RO"/>
        </w:rPr>
        <w:t>solicitarea Consiliului Superior al Magistraturii de efectuare a unor verificări în raport de cererea de apărare a reputaţiei profesionale formulată de domnul Ş.G.</w:t>
      </w:r>
      <w:r w:rsidR="005E45DC">
        <w:rPr>
          <w:rFonts w:asciiTheme="minorHAnsi" w:hAnsiTheme="minorHAnsi"/>
          <w:lang w:val="ro-RO"/>
        </w:rPr>
        <w:t>,</w:t>
      </w:r>
      <w:r w:rsidRPr="00333A33">
        <w:rPr>
          <w:rFonts w:asciiTheme="minorHAnsi" w:hAnsiTheme="minorHAnsi"/>
          <w:lang w:val="ro-RO"/>
        </w:rPr>
        <w:t xml:space="preserve"> procuror în cadrul DIICOT</w:t>
      </w:r>
      <w:r w:rsidR="005E45DC">
        <w:rPr>
          <w:rFonts w:asciiTheme="minorHAnsi" w:hAnsiTheme="minorHAnsi"/>
          <w:lang w:val="ro-RO"/>
        </w:rPr>
        <w:t>,</w:t>
      </w:r>
      <w:r w:rsidRPr="00333A33">
        <w:rPr>
          <w:rFonts w:asciiTheme="minorHAnsi" w:hAnsiTheme="minorHAnsi"/>
          <w:lang w:val="ro-RO"/>
        </w:rPr>
        <w:t xml:space="preserve"> în raport de articolul apărut pe site-ul EraNews.ro, în data de 03.08.2016</w:t>
      </w:r>
      <w:r w:rsidR="005E45DC">
        <w:rPr>
          <w:rFonts w:asciiTheme="minorHAnsi" w:hAnsiTheme="minorHAnsi"/>
          <w:lang w:val="ro-RO"/>
        </w:rPr>
        <w:t>,</w:t>
      </w:r>
      <w:r w:rsidRPr="00333A33">
        <w:rPr>
          <w:rFonts w:asciiTheme="minorHAnsi" w:hAnsiTheme="minorHAnsi"/>
          <w:lang w:val="ro-RO"/>
        </w:rPr>
        <w:t xml:space="preserve"> cu privire la dosarele înregist</w:t>
      </w:r>
      <w:r w:rsidR="005E45DC">
        <w:rPr>
          <w:rFonts w:asciiTheme="minorHAnsi" w:hAnsiTheme="minorHAnsi"/>
          <w:lang w:val="ro-RO"/>
        </w:rPr>
        <w:t>r</w:t>
      </w:r>
      <w:r w:rsidRPr="00333A33">
        <w:rPr>
          <w:rFonts w:asciiTheme="minorHAnsi" w:hAnsiTheme="minorHAnsi"/>
          <w:lang w:val="ro-RO"/>
        </w:rPr>
        <w:t>at</w:t>
      </w:r>
      <w:r w:rsidR="005E45DC">
        <w:rPr>
          <w:rFonts w:asciiTheme="minorHAnsi" w:hAnsiTheme="minorHAnsi"/>
          <w:lang w:val="ro-RO"/>
        </w:rPr>
        <w:t>e</w:t>
      </w:r>
      <w:r w:rsidRPr="00333A33">
        <w:rPr>
          <w:rFonts w:asciiTheme="minorHAnsi" w:hAnsiTheme="minorHAnsi"/>
          <w:lang w:val="ro-RO"/>
        </w:rPr>
        <w:t xml:space="preserve"> la DIICOT-Structura Centrală.</w:t>
      </w:r>
      <w:r>
        <w:rPr>
          <w:rFonts w:asciiTheme="minorHAnsi" w:hAnsiTheme="minorHAnsi"/>
          <w:lang w:val="ro-RO"/>
        </w:rPr>
        <w:t xml:space="preserve"> </w:t>
      </w:r>
      <w:r w:rsidRPr="00333A33">
        <w:rPr>
          <w:rFonts w:asciiTheme="minorHAnsi" w:hAnsiTheme="minorHAnsi"/>
          <w:lang w:val="ro-RO"/>
        </w:rPr>
        <w:t>Lucrarea se află în curs de soluționare.</w:t>
      </w:r>
    </w:p>
    <w:p w:rsidR="00DE17B2" w:rsidRPr="00333A33" w:rsidRDefault="00DE17B2" w:rsidP="006610F4">
      <w:pPr>
        <w:tabs>
          <w:tab w:val="left" w:pos="709"/>
          <w:tab w:val="left" w:pos="5103"/>
        </w:tabs>
        <w:jc w:val="both"/>
        <w:rPr>
          <w:rFonts w:asciiTheme="minorHAnsi" w:hAnsiTheme="minorHAnsi"/>
          <w:lang w:val="ro-RO"/>
        </w:rPr>
      </w:pPr>
      <w:r>
        <w:rPr>
          <w:rFonts w:asciiTheme="minorHAnsi" w:hAnsiTheme="minorHAnsi"/>
          <w:lang w:val="ro-RO"/>
        </w:rPr>
        <w:tab/>
        <w:t xml:space="preserve">- </w:t>
      </w:r>
      <w:r w:rsidRPr="00DE17B2">
        <w:rPr>
          <w:rFonts w:asciiTheme="minorHAnsi" w:hAnsiTheme="minorHAnsi"/>
          <w:lang w:val="ro-RO"/>
        </w:rPr>
        <w:t>solicitarea Consiliului Superior al Magistraturii de efectuare a unor verificări în raport de cererea de apărare a independenţei profesionale formulată de doamna V.A.S.</w:t>
      </w:r>
      <w:r>
        <w:rPr>
          <w:rFonts w:asciiTheme="minorHAnsi" w:hAnsiTheme="minorHAnsi"/>
          <w:lang w:val="ro-RO"/>
        </w:rPr>
        <w:t>,</w:t>
      </w:r>
      <w:r w:rsidRPr="00DE17B2">
        <w:rPr>
          <w:rFonts w:asciiTheme="minorHAnsi" w:hAnsiTheme="minorHAnsi"/>
          <w:lang w:val="ro-RO"/>
        </w:rPr>
        <w:t xml:space="preserve"> procuror în cadrul</w:t>
      </w:r>
      <w:r w:rsidRPr="00DE17B2">
        <w:t xml:space="preserve"> </w:t>
      </w:r>
      <w:r w:rsidRPr="00DE17B2">
        <w:rPr>
          <w:rFonts w:asciiTheme="minorHAnsi" w:hAnsiTheme="minorHAnsi"/>
          <w:lang w:val="ro-RO"/>
        </w:rPr>
        <w:t>Parchetului de pe lângă Tribunalul B.</w:t>
      </w:r>
      <w:r>
        <w:rPr>
          <w:rFonts w:asciiTheme="minorHAnsi" w:hAnsiTheme="minorHAnsi"/>
          <w:lang w:val="ro-RO"/>
        </w:rPr>
        <w:t>,</w:t>
      </w:r>
      <w:r w:rsidRPr="00DE17B2">
        <w:rPr>
          <w:rFonts w:asciiTheme="minorHAnsi" w:hAnsiTheme="minorHAnsi"/>
          <w:lang w:val="ro-RO"/>
        </w:rPr>
        <w:t xml:space="preserve"> </w:t>
      </w:r>
      <w:r>
        <w:rPr>
          <w:rFonts w:asciiTheme="minorHAnsi" w:hAnsiTheme="minorHAnsi"/>
          <w:lang w:val="ro-RO"/>
        </w:rPr>
        <w:t xml:space="preserve">ca </w:t>
      </w:r>
      <w:r w:rsidRPr="00DE17B2">
        <w:rPr>
          <w:rFonts w:asciiTheme="minorHAnsi" w:hAnsiTheme="minorHAnsi"/>
          <w:lang w:val="ro-RO"/>
        </w:rPr>
        <w:t xml:space="preserve">urmare posibilului </w:t>
      </w:r>
      <w:r>
        <w:rPr>
          <w:rFonts w:asciiTheme="minorHAnsi" w:hAnsiTheme="minorHAnsi"/>
          <w:lang w:val="ro-RO"/>
        </w:rPr>
        <w:t>mod neprincipial şi contrar</w:t>
      </w:r>
      <w:r w:rsidRPr="00DE17B2">
        <w:rPr>
          <w:rFonts w:asciiTheme="minorHAnsi" w:hAnsiTheme="minorHAnsi"/>
          <w:lang w:val="ro-RO"/>
        </w:rPr>
        <w:t xml:space="preserve"> legii în care procurorul şef secţie urmărire penală V. A. S. a înţeles să o determine să efectueze supravegherea urmăririi penale, în mod contra</w:t>
      </w:r>
      <w:r w:rsidR="00BA43D9">
        <w:rPr>
          <w:rFonts w:asciiTheme="minorHAnsi" w:hAnsiTheme="minorHAnsi"/>
          <w:lang w:val="ro-RO"/>
        </w:rPr>
        <w:t>r dispoziţiilor Codului de p</w:t>
      </w:r>
      <w:r w:rsidRPr="00DE17B2">
        <w:rPr>
          <w:rFonts w:asciiTheme="minorHAnsi" w:hAnsiTheme="minorHAnsi"/>
          <w:lang w:val="ro-RO"/>
        </w:rPr>
        <w:t>rocedură penală.</w:t>
      </w:r>
      <w:r>
        <w:rPr>
          <w:rFonts w:asciiTheme="minorHAnsi" w:hAnsiTheme="minorHAnsi"/>
          <w:lang w:val="ro-RO"/>
        </w:rPr>
        <w:t xml:space="preserve"> </w:t>
      </w:r>
      <w:r w:rsidRPr="00DE17B2">
        <w:rPr>
          <w:rFonts w:asciiTheme="minorHAnsi" w:hAnsiTheme="minorHAnsi"/>
          <w:lang w:val="ro-RO"/>
        </w:rPr>
        <w:t>Lucrarea se află în curs de soluționare.</w:t>
      </w:r>
    </w:p>
    <w:p w:rsidR="0065772C" w:rsidRPr="00223897" w:rsidRDefault="0065772C" w:rsidP="008C1F62">
      <w:pPr>
        <w:ind w:firstLine="708"/>
        <w:contextualSpacing/>
        <w:jc w:val="both"/>
        <w:rPr>
          <w:rFonts w:asciiTheme="minorHAnsi" w:hAnsiTheme="minorHAnsi"/>
          <w:lang w:val="ro-RO"/>
        </w:rPr>
      </w:pPr>
    </w:p>
    <w:p w:rsidR="007369DE" w:rsidRPr="007369DE" w:rsidRDefault="0065772C" w:rsidP="007369DE">
      <w:pPr>
        <w:pStyle w:val="Heading2"/>
        <w:rPr>
          <w:rFonts w:asciiTheme="minorHAnsi" w:hAnsiTheme="minorHAnsi"/>
        </w:rPr>
      </w:pPr>
      <w:bookmarkStart w:id="19" w:name="_Toc430867111"/>
      <w:bookmarkStart w:id="20" w:name="_Toc375653690"/>
      <w:r w:rsidRPr="00EB66AC">
        <w:rPr>
          <w:rFonts w:asciiTheme="minorHAnsi" w:hAnsiTheme="minorHAnsi"/>
        </w:rPr>
        <w:t xml:space="preserve">                </w:t>
      </w:r>
      <w:bookmarkStart w:id="21" w:name="_Toc469302902"/>
      <w:r w:rsidRPr="00EB66AC">
        <w:rPr>
          <w:rFonts w:asciiTheme="minorHAnsi" w:hAnsiTheme="minorHAnsi"/>
        </w:rPr>
        <w:t>I.4</w:t>
      </w:r>
      <w:r w:rsidRPr="00EB66AC">
        <w:rPr>
          <w:rFonts w:asciiTheme="minorHAnsi" w:hAnsiTheme="minorHAnsi"/>
          <w:i/>
        </w:rPr>
        <w:t>.</w:t>
      </w:r>
      <w:r w:rsidRPr="00EB66AC">
        <w:rPr>
          <w:rFonts w:asciiTheme="minorHAnsi" w:hAnsiTheme="minorHAnsi"/>
        </w:rPr>
        <w:t xml:space="preserve"> </w:t>
      </w:r>
      <w:r w:rsidRPr="00EB66AC">
        <w:rPr>
          <w:rFonts w:asciiTheme="minorHAnsi" w:hAnsiTheme="minorHAnsi"/>
        </w:rPr>
        <w:tab/>
        <w:t>Raporturile Consiliului Supe</w:t>
      </w:r>
      <w:r w:rsidR="00F71B44">
        <w:rPr>
          <w:rFonts w:asciiTheme="minorHAnsi" w:hAnsiTheme="minorHAnsi"/>
        </w:rPr>
        <w:t xml:space="preserve">rior al Magistraturii cu puterea legislativă, puterea </w:t>
      </w:r>
      <w:r w:rsidRPr="00EB66AC">
        <w:rPr>
          <w:rFonts w:asciiTheme="minorHAnsi" w:hAnsiTheme="minorHAnsi"/>
        </w:rPr>
        <w:t>executivă</w:t>
      </w:r>
      <w:bookmarkEnd w:id="19"/>
      <w:r w:rsidR="00F71B44">
        <w:rPr>
          <w:rFonts w:asciiTheme="minorHAnsi" w:hAnsiTheme="minorHAnsi"/>
        </w:rPr>
        <w:t xml:space="preserve"> şi asociaţiile profesionale</w:t>
      </w:r>
      <w:bookmarkEnd w:id="21"/>
    </w:p>
    <w:p w:rsidR="007369DE" w:rsidRPr="007369DE" w:rsidRDefault="007369DE" w:rsidP="007369DE">
      <w:pPr>
        <w:numPr>
          <w:ilvl w:val="1"/>
          <w:numId w:val="0"/>
        </w:numPr>
        <w:ind w:right="48" w:firstLine="567"/>
        <w:jc w:val="both"/>
        <w:rPr>
          <w:rFonts w:cs="Arial"/>
          <w:lang w:val="ro-RO"/>
        </w:rPr>
      </w:pPr>
      <w:r w:rsidRPr="007369DE">
        <w:rPr>
          <w:rFonts w:cs="Arial"/>
          <w:lang w:val="ro-RO"/>
        </w:rPr>
        <w:t xml:space="preserve">Ca şi în anii trecuţi, în cursul anului 2016, </w:t>
      </w:r>
      <w:r w:rsidRPr="007369DE">
        <w:rPr>
          <w:rFonts w:cs="Arial"/>
          <w:b/>
          <w:lang w:val="ro-RO"/>
        </w:rPr>
        <w:t xml:space="preserve">raporturile Consiliului Superior al Magistraturii cu Parlamentul României </w:t>
      </w:r>
      <w:r w:rsidRPr="007369DE">
        <w:rPr>
          <w:rFonts w:cs="Arial"/>
          <w:lang w:val="ro-RO"/>
        </w:rPr>
        <w:t>s-au concretizat, în principal, în participarea unor reprezentanţi ai Consiliului la şedinţele comisiilor de specialitate ale celor două camere ale Parlamentului, în care  s-au discutat acte normative care vizau sistemul judiciar.</w:t>
      </w:r>
    </w:p>
    <w:p w:rsidR="007369DE" w:rsidRPr="007369DE" w:rsidRDefault="007369DE" w:rsidP="007369DE">
      <w:pPr>
        <w:numPr>
          <w:ilvl w:val="1"/>
          <w:numId w:val="0"/>
        </w:numPr>
        <w:ind w:right="48" w:firstLine="567"/>
        <w:jc w:val="both"/>
        <w:rPr>
          <w:rFonts w:cs="Arial"/>
          <w:lang w:val="ro-RO"/>
        </w:rPr>
      </w:pPr>
      <w:r w:rsidRPr="007369DE">
        <w:rPr>
          <w:rFonts w:cs="Arial"/>
          <w:lang w:val="ro-RO"/>
        </w:rPr>
        <w:t>Sub acest aspect, este de menţionat, în primul rând, participarea reprezentanţilor Consiliului Superior al Magistraturii la şedinţele Comisiei juridice, de numiri, disciplină, imunităţi şi validări a Senatului şi ale Comisiei juridice, de disciplină şi imunităţi a Camerei Deputaţilor, în care a fost expusă poziţia Consiliului cu privire la proiectul de lege privind aprobarea Ordonanţei de urgenţă a Guvernului nr. 1/2016 pentru modificarea Legii nr. 134/2010 privind Codul de procedură civilă, precum şi a unor acte normative conexe, proiectul de lege pentru aprobarea Ordonanţei de urgenţă a Guvernului nr. 18/2016 pentru modificarea şi completarea Legii nr.286/2009 privind Codul penal, Legii nr.135/2010 privind Codul de procedură penală, precum şi pentru completarea art. 31 alin. (1) din Legea nr. 304/2004</w:t>
      </w:r>
      <w:r w:rsidR="004965E8">
        <w:rPr>
          <w:rFonts w:cs="Arial"/>
          <w:lang w:val="ro-RO"/>
        </w:rPr>
        <w:t xml:space="preserve"> privind organizarea judiciară</w:t>
      </w:r>
      <w:r w:rsidR="00997BCC">
        <w:rPr>
          <w:rFonts w:cs="Arial"/>
          <w:lang w:val="ro-RO"/>
        </w:rPr>
        <w:t>, proiectul de l</w:t>
      </w:r>
      <w:r w:rsidR="00E805FF">
        <w:rPr>
          <w:rFonts w:cs="Arial"/>
          <w:lang w:val="ro-RO"/>
        </w:rPr>
        <w:t xml:space="preserve">ege </w:t>
      </w:r>
      <w:r w:rsidRPr="007369DE">
        <w:rPr>
          <w:rFonts w:cs="Arial"/>
          <w:lang w:val="ro-RO"/>
        </w:rPr>
        <w:t>privind remediile şi căile de atac în materie de atribuire a contractelor de achiziţie publică, a contractelor sectoriale şi a contractelor de concesiune şi pentru organizarea şi funcţionarea Consiliului Naţional de Soluţionare a Contestaţiilor, devenit Le</w:t>
      </w:r>
      <w:r w:rsidR="00997BCC">
        <w:rPr>
          <w:rFonts w:cs="Arial"/>
          <w:lang w:val="ro-RO"/>
        </w:rPr>
        <w:t>gea nr. 101/2016, proiectul de l</w:t>
      </w:r>
      <w:r w:rsidRPr="007369DE">
        <w:rPr>
          <w:rFonts w:cs="Arial"/>
          <w:lang w:val="ro-RO"/>
        </w:rPr>
        <w:t>ege privind aprobarea Ordonanţei de urgenţă a Guvernului nr. 82/2014 pentru modificarea şi completarea Legii nr.135/2010 privind Codul de procedură penală, devenit Legea nr. 75/2016, proiectul de Lege privind aprobarea Ordonanţei de urgenţă a Guvernului nr. 24/2015 pentru modificarea Legii nr. 135/2010 privind Codul de procedură penală, devenit Le</w:t>
      </w:r>
      <w:r w:rsidR="00997BCC">
        <w:rPr>
          <w:rFonts w:cs="Arial"/>
          <w:lang w:val="ro-RO"/>
        </w:rPr>
        <w:t>gea nr. 116/2016, proiectul de l</w:t>
      </w:r>
      <w:r w:rsidRPr="007369DE">
        <w:rPr>
          <w:rFonts w:cs="Arial"/>
          <w:lang w:val="ro-RO"/>
        </w:rPr>
        <w:t>ege privind darea în plată a unor bunuri imobile în vederea stingerii obligaţiilor asumate prin credite, devenit Legea nr. 77/2016.</w:t>
      </w:r>
    </w:p>
    <w:p w:rsidR="007369DE" w:rsidRPr="007369DE" w:rsidRDefault="007369DE" w:rsidP="007369DE">
      <w:pPr>
        <w:numPr>
          <w:ilvl w:val="1"/>
          <w:numId w:val="0"/>
        </w:numPr>
        <w:ind w:right="48" w:firstLine="709"/>
        <w:jc w:val="both"/>
        <w:rPr>
          <w:rFonts w:cs="Arial"/>
          <w:highlight w:val="yellow"/>
          <w:lang w:val="ro-RO"/>
        </w:rPr>
      </w:pPr>
      <w:r w:rsidRPr="007369DE">
        <w:rPr>
          <w:rFonts w:cs="Arial"/>
          <w:lang w:val="ro-RO"/>
        </w:rPr>
        <w:t>Raporturile Consiliului Superior al Magistraturii cu puterea legislativă s-au manifestat şi prin exprimarea avizelor asupra unor propuneri legislative sau proiecte de acte normative, la solicitarea Came</w:t>
      </w:r>
      <w:r w:rsidR="00871EB1">
        <w:rPr>
          <w:rFonts w:cs="Arial"/>
          <w:lang w:val="ro-RO"/>
        </w:rPr>
        <w:t>relor Parlamentului.</w:t>
      </w:r>
      <w:r w:rsidR="004965E8">
        <w:rPr>
          <w:rFonts w:cs="Arial"/>
          <w:lang w:val="ro-RO"/>
        </w:rPr>
        <w:t xml:space="preserve"> </w:t>
      </w:r>
      <w:r w:rsidR="00B37DCE">
        <w:rPr>
          <w:rFonts w:cs="Arial"/>
          <w:lang w:val="ro-RO"/>
        </w:rPr>
        <w:t xml:space="preserve">Cu </w:t>
      </w:r>
      <w:r w:rsidRPr="007369DE">
        <w:rPr>
          <w:rFonts w:cs="Arial"/>
          <w:lang w:val="ro-RO"/>
        </w:rPr>
        <w:t>titlu d</w:t>
      </w:r>
      <w:r w:rsidR="004965E8">
        <w:rPr>
          <w:rFonts w:cs="Arial"/>
          <w:lang w:val="ro-RO"/>
        </w:rPr>
        <w:t xml:space="preserve">e exemplu, menţionăm </w:t>
      </w:r>
      <w:r w:rsidR="00B37DCE">
        <w:rPr>
          <w:rFonts w:cs="Arial"/>
          <w:lang w:val="ro-RO"/>
        </w:rPr>
        <w:t xml:space="preserve">propunerea legislativă </w:t>
      </w:r>
      <w:r w:rsidRPr="007369DE">
        <w:rPr>
          <w:rFonts w:cs="Arial"/>
          <w:lang w:val="ro-RO"/>
        </w:rPr>
        <w:t>privind modificarea şi completarea Ordonanței de urgenţă a Guvernului nr. 119/2006 privind unele măsuri necesare pentru aplicarea unor regulamente comunitare de la data aderării României la Uniunea Europeană şi a Legii notarilor publici şi a activităţii notariale nr. 36/1995, propunerea legislativă pentru modificarea şi completarea Legii nr. 35/1997 privind organizarea şi fun</w:t>
      </w:r>
      <w:r w:rsidR="00903F4A">
        <w:rPr>
          <w:rFonts w:cs="Arial"/>
          <w:lang w:val="ro-RO"/>
        </w:rPr>
        <w:t>cţionarea instituţiei Avocatul P</w:t>
      </w:r>
      <w:r w:rsidRPr="007369DE">
        <w:rPr>
          <w:rFonts w:cs="Arial"/>
          <w:lang w:val="ro-RO"/>
        </w:rPr>
        <w:t>oporului, republicată, cu modificările şi completările ulterioare şi modificarea unor acte normative.</w:t>
      </w:r>
    </w:p>
    <w:p w:rsidR="007369DE" w:rsidRPr="007369DE" w:rsidRDefault="007369DE" w:rsidP="007369DE">
      <w:pPr>
        <w:numPr>
          <w:ilvl w:val="1"/>
          <w:numId w:val="0"/>
        </w:numPr>
        <w:ind w:right="45" w:firstLine="709"/>
        <w:jc w:val="both"/>
        <w:rPr>
          <w:rFonts w:cs="Arial"/>
          <w:lang w:val="ro-RO"/>
        </w:rPr>
      </w:pPr>
      <w:r w:rsidRPr="007369DE">
        <w:rPr>
          <w:rFonts w:cs="Arial"/>
          <w:lang w:val="ro-RO"/>
        </w:rPr>
        <w:t xml:space="preserve">În ceea ce priveşte </w:t>
      </w:r>
      <w:r w:rsidRPr="007369DE">
        <w:rPr>
          <w:rFonts w:cs="Arial"/>
          <w:b/>
          <w:lang w:val="ro-RO"/>
        </w:rPr>
        <w:t>raporturile Consiliului Superior al Magistraturii cu puterea executivă</w:t>
      </w:r>
      <w:r w:rsidRPr="007369DE">
        <w:rPr>
          <w:rFonts w:cs="Arial"/>
          <w:lang w:val="ro-RO"/>
        </w:rPr>
        <w:t>, se evidenţiază colaborarea cu Ministerul Justiţiei din perspectiva procesului legislativ,</w:t>
      </w:r>
      <w:r w:rsidR="00321743">
        <w:rPr>
          <w:rFonts w:cs="Arial"/>
          <w:lang w:val="ro-RO"/>
        </w:rPr>
        <w:t xml:space="preserve"> </w:t>
      </w:r>
      <w:r w:rsidRPr="007369DE">
        <w:rPr>
          <w:rFonts w:cs="Arial"/>
          <w:lang w:val="ro-RO"/>
        </w:rPr>
        <w:t>colaborare în cadrul căreia Consiliul şi-a exercitat atribuţiile referitoare la avizarea actelor normative care privesc activitatea autorităţi</w:t>
      </w:r>
      <w:r w:rsidR="00291F87">
        <w:rPr>
          <w:rFonts w:cs="Arial"/>
          <w:lang w:val="ro-RO"/>
        </w:rPr>
        <w:t xml:space="preserve">i judecătoreşti, </w:t>
      </w:r>
      <w:r w:rsidRPr="007369DE">
        <w:rPr>
          <w:rFonts w:cs="Arial"/>
          <w:lang w:val="ro-RO"/>
        </w:rPr>
        <w:t xml:space="preserve">prevăzute de </w:t>
      </w:r>
      <w:r w:rsidR="009E47CB">
        <w:rPr>
          <w:rFonts w:cs="Arial"/>
          <w:lang w:val="ro-RO"/>
        </w:rPr>
        <w:t xml:space="preserve">art. 38 alin. (3) din Legea nr. </w:t>
      </w:r>
      <w:r w:rsidRPr="007369DE">
        <w:rPr>
          <w:rFonts w:cs="Arial"/>
          <w:lang w:val="ro-RO"/>
        </w:rPr>
        <w:t>317/2004,  prezentate în cadrul Secţiunii I a Capitolului III.</w:t>
      </w:r>
    </w:p>
    <w:p w:rsidR="007369DE" w:rsidRPr="007369DE" w:rsidRDefault="007369DE" w:rsidP="007369DE">
      <w:pPr>
        <w:ind w:firstLine="709"/>
        <w:jc w:val="both"/>
        <w:rPr>
          <w:rFonts w:cs="Arial"/>
          <w:lang w:val="ro-RO"/>
        </w:rPr>
      </w:pPr>
      <w:r w:rsidRPr="007369DE">
        <w:rPr>
          <w:rFonts w:cs="Arial"/>
          <w:lang w:val="ro-RO"/>
        </w:rPr>
        <w:lastRenderedPageBreak/>
        <w:t xml:space="preserve">O altă componentă importantă a acestor raporturi o constituie cele </w:t>
      </w:r>
      <w:r w:rsidR="003B4461">
        <w:rPr>
          <w:rFonts w:cs="Arial"/>
          <w:b/>
          <w:lang w:val="ro-RO"/>
        </w:rPr>
        <w:t>40</w:t>
      </w:r>
      <w:r w:rsidRPr="007369DE">
        <w:rPr>
          <w:rFonts w:cs="Arial"/>
          <w:b/>
          <w:lang w:val="ro-RO"/>
        </w:rPr>
        <w:t xml:space="preserve"> de sesizări</w:t>
      </w:r>
      <w:r w:rsidRPr="007369DE">
        <w:rPr>
          <w:rFonts w:cs="Arial"/>
          <w:lang w:val="ro-RO"/>
        </w:rPr>
        <w:t xml:space="preserve"> transmise de către Consiliul Superior al Magistraturii, în cursul anului 2016, Ministerului Justiţiei, în temeiul art. 38 alin. (5) din Legea nr. 317/2004, pentru iniţierea sau modificarea unor acte normative, dintre care menţionăm, cu titlu de exemplu:  sesizarea referitoare la necesitatea iniţierii unui proiect de act normativ de completare a Legii nr. 567/2004 privind statutul personalului auxiliar de specialitate al instanţelor judecătoreşti şi al parchetelor de pe lângă acestea şi al personalului care funcţionează în cadrul Institutului Naţional d</w:t>
      </w:r>
      <w:r w:rsidR="00000AC8">
        <w:rPr>
          <w:rFonts w:cs="Arial"/>
          <w:lang w:val="ro-RO"/>
        </w:rPr>
        <w:t xml:space="preserve">e Expertize Criminalistice, cu modificările ulterioare, în </w:t>
      </w:r>
      <w:r w:rsidRPr="007369DE">
        <w:rPr>
          <w:rFonts w:cs="Arial"/>
          <w:lang w:val="ro-RO"/>
        </w:rPr>
        <w:t>sensul  introducerii după art. 68</w:t>
      </w:r>
      <w:r w:rsidRPr="007369DE">
        <w:rPr>
          <w:rFonts w:cs="Arial"/>
          <w:vertAlign w:val="superscript"/>
          <w:lang w:val="ro-RO"/>
        </w:rPr>
        <w:t>5</w:t>
      </w:r>
      <w:r w:rsidRPr="007369DE">
        <w:rPr>
          <w:rFonts w:cs="Arial"/>
          <w:lang w:val="ro-RO"/>
        </w:rPr>
        <w:t xml:space="preserve"> a unui nou articol, articolul 68</w:t>
      </w:r>
      <w:r w:rsidRPr="007369DE">
        <w:rPr>
          <w:rFonts w:cs="Arial"/>
          <w:vertAlign w:val="superscript"/>
          <w:lang w:val="ro-RO"/>
        </w:rPr>
        <w:t>6</w:t>
      </w:r>
      <w:r w:rsidRPr="007369DE">
        <w:rPr>
          <w:rFonts w:cs="Arial"/>
          <w:lang w:val="ro-RO"/>
        </w:rPr>
        <w:t>, prin care să se stabilească că personalul prevăzut la art. 68</w:t>
      </w:r>
      <w:r w:rsidRPr="007369DE">
        <w:rPr>
          <w:rFonts w:cs="Arial"/>
          <w:vertAlign w:val="superscript"/>
          <w:lang w:val="ro-RO"/>
        </w:rPr>
        <w:t>5</w:t>
      </w:r>
      <w:r w:rsidRPr="007369DE">
        <w:rPr>
          <w:rFonts w:cs="Arial"/>
          <w:lang w:val="ro-RO"/>
        </w:rPr>
        <w:t xml:space="preserve"> alin. (1) poate fi menţinut în funcţie după împlinirea vârstei de pensionare prevăzute de lege, până la vârsta de 65 de ani (şedinţa Plenului din 14 aprilie 2016), sesizarea referitoare la necesitatea iniţierii unui proiect de act normativ de completare și modificare a Legii nr. 303/2004, republicată, cu modificările și completările ulterioare în privința auditorilor de justiție</w:t>
      </w:r>
      <w:r w:rsidRPr="007369DE">
        <w:rPr>
          <w:rFonts w:cs="Arial"/>
          <w:vertAlign w:val="superscript"/>
          <w:lang w:val="ro-RO"/>
        </w:rPr>
        <w:footnoteReference w:id="1"/>
      </w:r>
      <w:r w:rsidRPr="007369DE">
        <w:rPr>
          <w:rFonts w:cs="Arial"/>
          <w:lang w:val="ro-RO"/>
        </w:rPr>
        <w:t xml:space="preserve"> și a judecătorilor și procurorilor stagiari</w:t>
      </w:r>
      <w:r w:rsidRPr="007369DE">
        <w:rPr>
          <w:rFonts w:cs="Arial"/>
          <w:vertAlign w:val="superscript"/>
          <w:lang w:val="ro-RO"/>
        </w:rPr>
        <w:footnoteReference w:id="2"/>
      </w:r>
      <w:r w:rsidRPr="007369DE">
        <w:rPr>
          <w:rFonts w:cs="Arial"/>
          <w:lang w:val="ro-RO"/>
        </w:rPr>
        <w:t xml:space="preserve"> (şedinţa Plenului din 14 aprilie 2016).</w:t>
      </w:r>
    </w:p>
    <w:p w:rsidR="007369DE" w:rsidRPr="007369DE" w:rsidRDefault="007369DE" w:rsidP="007369DE">
      <w:pPr>
        <w:numPr>
          <w:ilvl w:val="1"/>
          <w:numId w:val="0"/>
        </w:numPr>
        <w:ind w:right="48" w:firstLine="709"/>
        <w:jc w:val="both"/>
        <w:rPr>
          <w:rFonts w:cs="Arial"/>
          <w:lang w:val="ro-RO"/>
        </w:rPr>
      </w:pPr>
      <w:r w:rsidRPr="007369DE">
        <w:rPr>
          <w:rFonts w:cs="Arial"/>
          <w:lang w:val="ro-RO"/>
        </w:rPr>
        <w:t>Tot în cadrul exercitării competenței prevăzute la art. 38 alin. (5) din Legea nr. 317/2004 se impun a fi menționate demersurile întreprinse de Consiliul Superior al Magistraturii</w:t>
      </w:r>
      <w:r w:rsidR="004E584C">
        <w:rPr>
          <w:rFonts w:cs="Arial"/>
          <w:lang w:val="ro-RO"/>
        </w:rPr>
        <w:t xml:space="preserve"> în vederea alocării posturilor </w:t>
      </w:r>
      <w:r w:rsidRPr="007369DE">
        <w:rPr>
          <w:rFonts w:cs="Arial"/>
          <w:lang w:val="ro-RO"/>
        </w:rPr>
        <w:t>necesare implementării legislaţiei privind</w:t>
      </w:r>
      <w:r w:rsidR="00601805">
        <w:rPr>
          <w:rFonts w:cs="Arial"/>
          <w:b/>
          <w:lang w:val="ro-RO"/>
        </w:rPr>
        <w:t xml:space="preserve"> </w:t>
      </w:r>
      <w:r w:rsidRPr="007369DE">
        <w:rPr>
          <w:rFonts w:cs="Arial"/>
          <w:b/>
          <w:lang w:val="ro-RO"/>
        </w:rPr>
        <w:t>falimentul persoanelor fizice și achiziţiile publice</w:t>
      </w:r>
      <w:r w:rsidR="00903F4A">
        <w:rPr>
          <w:rFonts w:cs="Arial"/>
          <w:lang w:val="ro-RO"/>
        </w:rPr>
        <w:t xml:space="preserve">: </w:t>
      </w:r>
      <w:r w:rsidRPr="007369DE">
        <w:rPr>
          <w:rFonts w:cs="Arial"/>
          <w:lang w:val="ro-RO"/>
        </w:rPr>
        <w:t xml:space="preserve">sesizarea referitoare la luarea măsurilor necesare asigurării infrastructurii, a resurselor materiale, precum şi a suplimentării posturilor de judecător şi a posturilor de grefier în vederea pregătirii intrării în </w:t>
      </w:r>
      <w:r w:rsidR="00A10A65">
        <w:rPr>
          <w:rFonts w:cs="Arial"/>
          <w:lang w:val="ro-RO"/>
        </w:rPr>
        <w:t>vigoare a Legii nr.</w:t>
      </w:r>
      <w:r w:rsidRPr="007369DE">
        <w:rPr>
          <w:rFonts w:cs="Arial"/>
          <w:lang w:val="ro-RO"/>
        </w:rPr>
        <w:t>151/2015</w:t>
      </w:r>
      <w:r w:rsidRPr="007369DE">
        <w:rPr>
          <w:rFonts w:asciiTheme="minorHAnsi" w:eastAsiaTheme="minorHAnsi" w:hAnsiTheme="minorHAnsi" w:cstheme="minorBidi"/>
          <w:sz w:val="22"/>
          <w:szCs w:val="22"/>
          <w:lang w:val="ro-RO"/>
        </w:rPr>
        <w:t xml:space="preserve"> </w:t>
      </w:r>
      <w:r w:rsidRPr="009D3EE2">
        <w:rPr>
          <w:rFonts w:cs="Arial"/>
          <w:lang w:val="ro-RO"/>
        </w:rPr>
        <w:t>privind procedura insolvenței persoanelor fizice,</w:t>
      </w:r>
      <w:r w:rsidRPr="007369DE">
        <w:rPr>
          <w:rFonts w:cs="Arial"/>
          <w:lang w:val="ro-RO"/>
        </w:rPr>
        <w:t xml:space="preserve"> precum și pentru iniţierea cu celeritate a demersurilor pentru adoptarea hotărârii de guvern referitoare la suplimentarea numărului de posturi pentru instanţele judecătoreşti, potrivit art. 71 din Legea nr. 101/2016 </w:t>
      </w:r>
      <w:r w:rsidRPr="009D3EE2">
        <w:rPr>
          <w:rFonts w:cs="Arial"/>
          <w:lang w:val="ro-RO"/>
        </w:rPr>
        <w:t>privind remediile şi căile de atac în materie de atribuire a contractelor de achiziţie publică, contractelor sectoriale şi a contractelor de concesiune şi pentru organizarea şi funcţionarea Consiliului Naţional de Soluţionare a Contestaţiilor</w:t>
      </w:r>
      <w:r w:rsidRPr="009D3EE2">
        <w:rPr>
          <w:rFonts w:cs="Arial"/>
          <w:vertAlign w:val="superscript"/>
          <w:lang w:val="ro-RO"/>
        </w:rPr>
        <w:footnoteReference w:id="3"/>
      </w:r>
      <w:r w:rsidRPr="007369DE">
        <w:rPr>
          <w:rFonts w:cs="Arial"/>
          <w:lang w:val="ro-RO"/>
        </w:rPr>
        <w:t xml:space="preserve"> (şedinţa Plenului din 26 mai 2016).</w:t>
      </w:r>
    </w:p>
    <w:p w:rsidR="007369DE" w:rsidRDefault="007369DE" w:rsidP="007369DE">
      <w:pPr>
        <w:numPr>
          <w:ilvl w:val="1"/>
          <w:numId w:val="0"/>
        </w:numPr>
        <w:ind w:right="48" w:firstLine="709"/>
        <w:jc w:val="both"/>
        <w:rPr>
          <w:rFonts w:cs="Arial"/>
          <w:lang w:val="ro-RO"/>
        </w:rPr>
      </w:pPr>
      <w:r w:rsidRPr="007369DE">
        <w:rPr>
          <w:rFonts w:cs="Arial"/>
          <w:lang w:val="ro-RO"/>
        </w:rPr>
        <w:t>În același cadru al optimizării organizării şi funcţion</w:t>
      </w:r>
      <w:r w:rsidR="00F9635B">
        <w:rPr>
          <w:rFonts w:cs="Arial"/>
          <w:lang w:val="ro-RO"/>
        </w:rPr>
        <w:t xml:space="preserve">ării instanţelor se înscrie și </w:t>
      </w:r>
      <w:r w:rsidRPr="007369DE">
        <w:rPr>
          <w:rFonts w:cs="Arial"/>
          <w:lang w:val="ro-RO"/>
        </w:rPr>
        <w:t>reiterarea solicitării către Ministerul Justiției de iniţiere a unui proiect de act normativ care să prevadă că regularizarea cererilor de apel şi de recurs, precum şi procedura scrisă în vederea pregătirii dosarului pentru respectiva cale de atac se va realiza de către instanţa de control judiciar care va soluţiona acea cauză</w:t>
      </w:r>
      <w:r w:rsidRPr="007369DE">
        <w:rPr>
          <w:rFonts w:cs="Arial"/>
          <w:vertAlign w:val="superscript"/>
          <w:lang w:val="ro-RO"/>
        </w:rPr>
        <w:footnoteReference w:id="4"/>
      </w:r>
      <w:r w:rsidRPr="007369DE">
        <w:rPr>
          <w:rFonts w:cs="Arial"/>
          <w:lang w:val="ro-RO"/>
        </w:rPr>
        <w:t xml:space="preserve"> (ședința Plenului din 23 august 2016). În aceeaşi şedinţă, Plenul a apreciat că se impune o nouă sesizare a ministrului justiţiei fie în vederea iniţierii unui proiect de act normativ care să amâne </w:t>
      </w:r>
      <w:r w:rsidRPr="007369DE">
        <w:rPr>
          <w:rFonts w:cs="Arial"/>
          <w:lang w:val="ro-RO"/>
        </w:rPr>
        <w:lastRenderedPageBreak/>
        <w:t xml:space="preserve">din nou intrarea în vigoare a dispoziţiilor privind cercetarea procesului şi, după caz, dezbaterea fondului în camera de consiliu, fie în vederea modificării acestor dispoziţii de o manieră care să corespundă realităţilor din instanţe în ceea ce priveşte infrastructura acestora şi volumul de activitate. </w:t>
      </w:r>
    </w:p>
    <w:p w:rsidR="00B8491A" w:rsidRPr="003B4461" w:rsidRDefault="00B8491A" w:rsidP="003B4461">
      <w:pPr>
        <w:pStyle w:val="FootnoteText"/>
        <w:ind w:firstLine="708"/>
        <w:jc w:val="both"/>
        <w:rPr>
          <w:rFonts w:asciiTheme="minorHAnsi" w:hAnsiTheme="minorHAnsi"/>
          <w:sz w:val="24"/>
          <w:szCs w:val="24"/>
          <w:lang w:val="ro-RO"/>
        </w:rPr>
      </w:pPr>
      <w:r w:rsidRPr="003B4461">
        <w:rPr>
          <w:rFonts w:asciiTheme="minorHAnsi" w:hAnsiTheme="minorHAnsi" w:cs="Arial"/>
          <w:sz w:val="24"/>
          <w:szCs w:val="24"/>
          <w:lang w:val="ro-RO"/>
        </w:rPr>
        <w:t>De asemenea, în urma întâlnirii de lucru din data de 16 noiembrie 2016, de la sediul Ministerului Justiției, având ca scop identificarea unor soluţii legislative în contextul apropierii termenului de încetare a aplicabilităţii măsurilor legislative tranzitorii instituite prin Legea nr. 2/2013, Plenul Consiliului Superior al Magistraturii a hotărât, în ședința din 22 noiembrie, reiterarea către Min</w:t>
      </w:r>
      <w:r w:rsidR="00EB0EEE" w:rsidRPr="003B4461">
        <w:rPr>
          <w:rFonts w:asciiTheme="minorHAnsi" w:hAnsiTheme="minorHAnsi" w:cs="Arial"/>
          <w:sz w:val="24"/>
          <w:szCs w:val="24"/>
          <w:lang w:val="ro-RO"/>
        </w:rPr>
        <w:t>isterul Justiției a solicitării</w:t>
      </w:r>
      <w:r w:rsidRPr="003B4461">
        <w:rPr>
          <w:rFonts w:asciiTheme="minorHAnsi" w:hAnsiTheme="minorHAnsi" w:cs="Arial"/>
          <w:sz w:val="24"/>
          <w:szCs w:val="24"/>
          <w:lang w:val="ro-RO"/>
        </w:rPr>
        <w:t xml:space="preserve"> privind amânarea intrării în vigoare a dispozițiilor referitoare la cercetarea procesului şi dezbaterea fondului în camera de consiliu, a celor referitoare la pregătirea dosarului de apel sau, după caz, de recurs de către instanţa a cărei hotărâre se atacă, precum şi a celor referitoare la sfera hotărârilor susceptibile de a fi atacate cu recurs la Înalta Curte de Casaţie şi Justiţie şi la compunerea completului competent să soluţioneze sesizarea în vederea pronunţării unei hotărâri prealabile pentru dezlegarea unei chestiuni de drept.</w:t>
      </w:r>
      <w:r w:rsidR="003B4461" w:rsidRPr="003B4461">
        <w:rPr>
          <w:rStyle w:val="FootnoteReference"/>
          <w:rFonts w:asciiTheme="minorHAnsi" w:hAnsiTheme="minorHAnsi"/>
          <w:sz w:val="24"/>
          <w:szCs w:val="24"/>
        </w:rPr>
        <w:t xml:space="preserve"> </w:t>
      </w:r>
      <w:r w:rsidR="003B4461" w:rsidRPr="003B4461">
        <w:rPr>
          <w:rFonts w:asciiTheme="minorHAnsi" w:hAnsiTheme="minorHAnsi"/>
          <w:sz w:val="24"/>
          <w:szCs w:val="24"/>
          <w:lang w:val="ro-RO"/>
        </w:rPr>
        <w:t xml:space="preserve">Cu referire la această sesizare, în ședința din 29 noiembrie 2016, Plenul Consiliului a avizat favorabil proiectul de Ordonanţă de Urgenţă a Guvernului pentru prorogarea unor termene, precum şi pentru instituirea unor măsuri necesare pregătirii punerii în aplicare a unor dispoziţii din Legea nr. 134/2010 privind Codul de procedură civilă (Hotărârea Plenului Consiliului nr. 1505/2016). </w:t>
      </w:r>
    </w:p>
    <w:p w:rsidR="007369DE" w:rsidRPr="007369DE" w:rsidRDefault="007369DE" w:rsidP="007369DE">
      <w:pPr>
        <w:numPr>
          <w:ilvl w:val="1"/>
          <w:numId w:val="0"/>
        </w:numPr>
        <w:ind w:right="48" w:firstLine="709"/>
        <w:jc w:val="both"/>
        <w:rPr>
          <w:rFonts w:cs="Arial"/>
          <w:lang w:val="ro-RO"/>
        </w:rPr>
      </w:pPr>
      <w:r w:rsidRPr="007369DE">
        <w:rPr>
          <w:rFonts w:cs="Arial"/>
          <w:lang w:val="ro-RO"/>
        </w:rPr>
        <w:t>Totodată, se impune a fi menționată sesizarea Ministerului Justiției în sensul adoptării Hotărârii de Guvern prevăzută de art. 78 alin. (2) din Legea nr. 303/2004, republicată, cu modificările ulterioare, prin care să fie stabilite condițiile acordării de despăgubiri judecătorilor şi procurorilor în cazul în care viaţa, sănătatea ori bunurile le sunt afectate în exercitarea atribuţiilor de serviciu sau în legătură cu acestea. De  asemenea,  Plenul  Consiliului  Superior  al  Magistraturii  a  decis  reiterarea observațiilor referitoare la acoperirea tuturor situațiilor în care magistrații pot beneficia de despăgubiri acordate din fondurile bugetare pentru cazurile în care viața, sănătatea ori bunurile le sunt afectate, dacă acestea survin în exercitarea atribuțiilor de serviciu sau în legătură cu acestea, deci nu doar ca urmare a săvârșirii unor fapte penale asupra lor (s-au exemplificat accidentele vasculare cerebrale suferite de unii magistrați în timpul serviciului, soldate cu deces sau infirmități grave). Plenul Consiliului a considerat necesară reiterarea observației privind acordarea  despăgubirilor pentru prejudicii suferite de judecătorii și procurorii pensionari, decurgând din afectarea vieții, sănătății sau bunurilor, în legătură cu atribuțiile de serviciu pe care le-au exercitat  (şedinţa Plenului din 16 iunie 2016).</w:t>
      </w:r>
    </w:p>
    <w:p w:rsidR="007369DE" w:rsidRPr="007369DE" w:rsidRDefault="00835631" w:rsidP="007369DE">
      <w:pPr>
        <w:numPr>
          <w:ilvl w:val="1"/>
          <w:numId w:val="0"/>
        </w:numPr>
        <w:ind w:right="48" w:firstLine="709"/>
        <w:jc w:val="both"/>
        <w:rPr>
          <w:rFonts w:asciiTheme="minorHAnsi" w:eastAsiaTheme="minorHAnsi" w:hAnsiTheme="minorHAnsi" w:cstheme="minorBidi"/>
          <w:sz w:val="32"/>
          <w:szCs w:val="32"/>
          <w:lang w:val="ro-RO"/>
        </w:rPr>
      </w:pPr>
      <w:r>
        <w:rPr>
          <w:rFonts w:cs="Arial"/>
          <w:lang w:val="ro-RO"/>
        </w:rPr>
        <w:t xml:space="preserve">Trebuie </w:t>
      </w:r>
      <w:r w:rsidR="007369DE" w:rsidRPr="007369DE">
        <w:rPr>
          <w:rFonts w:cs="Arial"/>
          <w:lang w:val="ro-RO"/>
        </w:rPr>
        <w:t xml:space="preserve">menționate și sesizările adresate ministrului justiției privind modificarea și completarea </w:t>
      </w:r>
      <w:r w:rsidR="007369DE" w:rsidRPr="007369DE">
        <w:rPr>
          <w:rFonts w:cs="Arial"/>
          <w:b/>
          <w:lang w:val="ro-RO"/>
        </w:rPr>
        <w:t xml:space="preserve">Legii nr. 317/2004 </w:t>
      </w:r>
      <w:r w:rsidR="007369DE" w:rsidRPr="00E53B8A">
        <w:rPr>
          <w:rFonts w:cs="Arial"/>
          <w:lang w:val="ro-RO"/>
        </w:rPr>
        <w:t>privind Consiliul Superior al Magistraturii</w:t>
      </w:r>
      <w:r w:rsidR="007369DE" w:rsidRPr="007369DE">
        <w:rPr>
          <w:rFonts w:cs="Arial"/>
          <w:lang w:val="ro-RO"/>
        </w:rPr>
        <w:t xml:space="preserve"> ca urmare a unor decizii ale Curții Constituționale şi anume: sesizarea referitoare la necesitatea iniţierii unui proiect de act no</w:t>
      </w:r>
      <w:r w:rsidR="00E42601">
        <w:rPr>
          <w:rFonts w:cs="Arial"/>
          <w:lang w:val="ro-RO"/>
        </w:rPr>
        <w:t xml:space="preserve">rmativ de completare a art. 52 </w:t>
      </w:r>
      <w:r w:rsidR="007369DE" w:rsidRPr="007369DE">
        <w:rPr>
          <w:rFonts w:cs="Arial"/>
          <w:lang w:val="ro-RO"/>
        </w:rPr>
        <w:t xml:space="preserve">din Legea nr. 317/2004 în vederea punerii de acord a prevederilor acestui articol cu Decizia Curţii Constituționale  nr. 774/2015, prin care s-a constatat că dispozițiile alin. (1) ale articolului respectiv sunt constituționale numai în măsura în </w:t>
      </w:r>
      <w:r w:rsidR="00E53B8A">
        <w:rPr>
          <w:rFonts w:cs="Arial"/>
          <w:lang w:val="ro-RO"/>
        </w:rPr>
        <w:t xml:space="preserve">care permit atacarea separată a </w:t>
      </w:r>
      <w:r w:rsidR="007369DE" w:rsidRPr="007369DE">
        <w:rPr>
          <w:rFonts w:cs="Arial"/>
          <w:lang w:val="ro-RO"/>
        </w:rPr>
        <w:t>hotărârii prin care se dispune suspe</w:t>
      </w:r>
      <w:r w:rsidR="004C0B1E">
        <w:rPr>
          <w:rFonts w:cs="Arial"/>
          <w:lang w:val="ro-RO"/>
        </w:rPr>
        <w:t>ndarea din funcție a magistratul</w:t>
      </w:r>
      <w:r w:rsidR="007369DE" w:rsidRPr="007369DE">
        <w:rPr>
          <w:rFonts w:cs="Arial"/>
          <w:lang w:val="ro-RO"/>
        </w:rPr>
        <w:t xml:space="preserve">ui, până la soluționarea definitivă a acțiunii disciplinare (şedinţa Plenului din 17 martie 2016), precum şi </w:t>
      </w:r>
      <w:r w:rsidR="004C0B1E">
        <w:rPr>
          <w:rFonts w:cs="Arial"/>
          <w:lang w:val="ro-RO"/>
        </w:rPr>
        <w:t xml:space="preserve">sesizarea adresată ministrului </w:t>
      </w:r>
      <w:r w:rsidR="00E53B8A">
        <w:rPr>
          <w:rFonts w:cs="Arial"/>
          <w:lang w:val="ro-RO"/>
        </w:rPr>
        <w:t xml:space="preserve">justiţiei </w:t>
      </w:r>
      <w:r w:rsidR="007369DE" w:rsidRPr="007369DE">
        <w:rPr>
          <w:rFonts w:cs="Arial"/>
          <w:lang w:val="ro-RO"/>
        </w:rPr>
        <w:t>pentru asigurarea conformităţii dispoziţiilor acestei legi cu Decizia nr. 374 din 0</w:t>
      </w:r>
      <w:r w:rsidR="00171F50">
        <w:rPr>
          <w:rFonts w:cs="Arial"/>
          <w:lang w:val="ro-RO"/>
        </w:rPr>
        <w:t xml:space="preserve">2 </w:t>
      </w:r>
      <w:r w:rsidR="00E53B8A">
        <w:rPr>
          <w:rFonts w:cs="Arial"/>
          <w:lang w:val="ro-RO"/>
        </w:rPr>
        <w:t xml:space="preserve">iunie 2016 pronunţată </w:t>
      </w:r>
      <w:r w:rsidR="00171F50">
        <w:rPr>
          <w:rFonts w:cs="Arial"/>
          <w:lang w:val="ro-RO"/>
        </w:rPr>
        <w:t xml:space="preserve">de </w:t>
      </w:r>
      <w:r w:rsidR="00E53B8A">
        <w:rPr>
          <w:rFonts w:cs="Arial"/>
          <w:lang w:val="ro-RO"/>
        </w:rPr>
        <w:t xml:space="preserve">Curtea </w:t>
      </w:r>
      <w:r w:rsidR="007369DE" w:rsidRPr="007369DE">
        <w:rPr>
          <w:rFonts w:cs="Arial"/>
          <w:lang w:val="ro-RO"/>
        </w:rPr>
        <w:t xml:space="preserve">Constituţională, respectiv promovarea unui proiect de act normativ prin care art. 57 din Legea nr.317/2004 să fie completat cu un nou alineat, alineatul (3), prin care să se prevadă că, în cazul încetării calităţii de membru al Consiliului Superior al Magistraturii înainte de expirarea mandatului, persoana aleasă în urma organizării de noi alegeri pentru ocuparea locului vacant, îşi  exercită  calitatea  de  membru  al  Consiliului  pentru  restul  de  mandat  rămas  până  la  expirarea termenului de 6 ani (şedinţa Plenului din 19 septembrie 2016). </w:t>
      </w:r>
    </w:p>
    <w:p w:rsidR="007369DE" w:rsidRPr="007369DE" w:rsidRDefault="007369DE" w:rsidP="007369DE">
      <w:pPr>
        <w:numPr>
          <w:ilvl w:val="1"/>
          <w:numId w:val="0"/>
        </w:numPr>
        <w:ind w:right="48" w:firstLine="709"/>
        <w:jc w:val="both"/>
        <w:rPr>
          <w:rFonts w:cs="Arial"/>
          <w:highlight w:val="yellow"/>
          <w:lang w:val="ro-RO"/>
        </w:rPr>
      </w:pPr>
      <w:r w:rsidRPr="007369DE">
        <w:rPr>
          <w:rFonts w:cs="Arial"/>
          <w:lang w:val="ro-RO"/>
        </w:rPr>
        <w:t xml:space="preserve">Referitor la demersurile Consiliului privind </w:t>
      </w:r>
      <w:r w:rsidRPr="007369DE">
        <w:rPr>
          <w:rFonts w:cs="Arial"/>
          <w:b/>
          <w:lang w:val="ro-RO"/>
        </w:rPr>
        <w:t>buna organizare și funcționare a instanțelor</w:t>
      </w:r>
      <w:r w:rsidRPr="007369DE">
        <w:rPr>
          <w:rFonts w:cs="Arial"/>
          <w:lang w:val="ro-RO"/>
        </w:rPr>
        <w:t xml:space="preserve"> judecătorești, trebuie menționată sesiza</w:t>
      </w:r>
      <w:r w:rsidR="000B0A17">
        <w:rPr>
          <w:rFonts w:cs="Arial"/>
          <w:lang w:val="ro-RO"/>
        </w:rPr>
        <w:t xml:space="preserve">rea ministrului  justiţiei  cu  </w:t>
      </w:r>
      <w:r w:rsidRPr="007369DE">
        <w:rPr>
          <w:rFonts w:cs="Arial"/>
          <w:lang w:val="ro-RO"/>
        </w:rPr>
        <w:t xml:space="preserve">propunerea  vizând  trecerea  competenţei  de soluţionare a cererilor de dizolvare şi radiere a societăţilor comerciale de la instanţele judecătoreşti la Oficiul Registrului Comerţului, precum și reiterarea solicitării adresate anterior ministrului justiţiei referitoare la stabilirea domeniului de  activitate  al  tribunalelor  </w:t>
      </w:r>
      <w:r w:rsidRPr="007369DE">
        <w:rPr>
          <w:rFonts w:cs="Arial"/>
          <w:lang w:val="ro-RO"/>
        </w:rPr>
        <w:lastRenderedPageBreak/>
        <w:t>specializate  în  soluţionarea  litigiilor  cu profesionişti în materie economică şi al secţiilor specializate în acelaşi domeniu (şedinţa Plenului din 19 septembrie 2016).</w:t>
      </w:r>
    </w:p>
    <w:p w:rsidR="007369DE" w:rsidRPr="007369DE" w:rsidRDefault="007369DE" w:rsidP="007369DE">
      <w:pPr>
        <w:ind w:right="48" w:firstLine="709"/>
        <w:jc w:val="both"/>
        <w:rPr>
          <w:rFonts w:cs="Arial"/>
          <w:lang w:val="ro-RO"/>
        </w:rPr>
      </w:pPr>
      <w:r w:rsidRPr="007369DE">
        <w:rPr>
          <w:rFonts w:cs="Arial"/>
          <w:lang w:val="ro-RO"/>
        </w:rPr>
        <w:t xml:space="preserve">În privinţa </w:t>
      </w:r>
      <w:r w:rsidRPr="007369DE">
        <w:rPr>
          <w:rFonts w:cs="Arial"/>
          <w:b/>
          <w:lang w:val="ro-RO"/>
        </w:rPr>
        <w:t>Codului de procedură civilă,</w:t>
      </w:r>
      <w:r w:rsidRPr="007369DE">
        <w:rPr>
          <w:rFonts w:cs="Arial"/>
          <w:lang w:val="ro-RO"/>
        </w:rPr>
        <w:t xml:space="preserve"> se impune a fi menționată sesizarea ministrului just</w:t>
      </w:r>
      <w:r w:rsidR="00AB6B2D">
        <w:rPr>
          <w:rFonts w:cs="Arial"/>
          <w:lang w:val="ro-RO"/>
        </w:rPr>
        <w:t xml:space="preserve">iţiei cu privire la necesitatea </w:t>
      </w:r>
      <w:r w:rsidRPr="007369DE">
        <w:rPr>
          <w:rFonts w:cs="Arial"/>
          <w:lang w:val="ro-RO"/>
        </w:rPr>
        <w:t xml:space="preserve">modificării Codului de procedură civilă, în sensul motivării hotărârilor judecătoreşti de către un alt judecător al instanţei, desemnat de colegiul de conducere, în situaţiile excepţionale în care judecătorul sau judecătorii care au participat la judecarea cauzei se află într-o imposibilitate obiectivă de a le redacta. Aceeași propunere a fost formulată </w:t>
      </w:r>
      <w:r w:rsidRPr="004E584C">
        <w:rPr>
          <w:rFonts w:cs="Arial"/>
          <w:b/>
          <w:lang w:val="ro-RO"/>
        </w:rPr>
        <w:t>şi în privinţa Codului de procedură penală</w:t>
      </w:r>
      <w:r w:rsidRPr="007369DE">
        <w:rPr>
          <w:rFonts w:cs="Arial"/>
          <w:lang w:val="ro-RO"/>
        </w:rPr>
        <w:t xml:space="preserve">, în şedinţa </w:t>
      </w:r>
      <w:r w:rsidR="00AB6B2D">
        <w:rPr>
          <w:rFonts w:cs="Arial"/>
          <w:lang w:val="ro-RO"/>
        </w:rPr>
        <w:t xml:space="preserve">Plenului </w:t>
      </w:r>
      <w:r w:rsidRPr="007369DE">
        <w:rPr>
          <w:rFonts w:cs="Arial"/>
          <w:lang w:val="ro-RO"/>
        </w:rPr>
        <w:t>din 14 iulie 2016. În şedinţa din data de 17.10.2016, Comisia nr. 1 a decis reiterarea acestei sesizări.</w:t>
      </w:r>
    </w:p>
    <w:p w:rsidR="007369DE" w:rsidRPr="007369DE" w:rsidRDefault="007369DE" w:rsidP="007369DE">
      <w:pPr>
        <w:numPr>
          <w:ilvl w:val="1"/>
          <w:numId w:val="0"/>
        </w:numPr>
        <w:ind w:right="48" w:firstLine="709"/>
        <w:jc w:val="both"/>
        <w:rPr>
          <w:rFonts w:cs="Arial"/>
          <w:lang w:val="ro-RO"/>
        </w:rPr>
      </w:pPr>
      <w:r w:rsidRPr="007369DE">
        <w:rPr>
          <w:rFonts w:cs="Arial"/>
          <w:lang w:val="ro-RO"/>
        </w:rPr>
        <w:t>Tot referitor la Codul de procedură civilă,  Plenul  Consiliului  Superior  al</w:t>
      </w:r>
      <w:r w:rsidR="004C0B1E">
        <w:rPr>
          <w:rFonts w:cs="Arial"/>
          <w:lang w:val="ro-RO"/>
        </w:rPr>
        <w:t xml:space="preserve">  Magistraturii  şi-a  însuşit </w:t>
      </w:r>
      <w:r w:rsidRPr="007369DE">
        <w:rPr>
          <w:rFonts w:cs="Arial"/>
          <w:lang w:val="ro-RO"/>
        </w:rPr>
        <w:t>p</w:t>
      </w:r>
      <w:r w:rsidR="00AB6B2D">
        <w:rPr>
          <w:rFonts w:cs="Arial"/>
          <w:lang w:val="ro-RO"/>
        </w:rPr>
        <w:t xml:space="preserve">ropunerile </w:t>
      </w:r>
      <w:r w:rsidRPr="007369DE">
        <w:rPr>
          <w:rFonts w:cs="Arial"/>
          <w:lang w:val="ro-RO"/>
        </w:rPr>
        <w:t>formulate de Institutul Naţional al Magistraturii în cadrul Grupului de lucru înfiinţat cu scopul de a reevalua instituțiile cu caracter de noutate introduse în noile coduri în materie civilă, din perspectiva respectării drepturilor şi libertăților fundamentale ale omului şi a concordanţei acestora cu Constituţia Românie</w:t>
      </w:r>
      <w:r w:rsidR="009113BA">
        <w:rPr>
          <w:rFonts w:cs="Arial"/>
          <w:lang w:val="ro-RO"/>
        </w:rPr>
        <w:t>i</w:t>
      </w:r>
      <w:r w:rsidRPr="007369DE">
        <w:rPr>
          <w:rFonts w:cs="Arial"/>
          <w:lang w:val="ro-RO"/>
        </w:rPr>
        <w:t xml:space="preserve"> şi a hotărât sesizarea ministrului justiţie</w:t>
      </w:r>
      <w:r w:rsidR="00AB6B2D">
        <w:rPr>
          <w:rFonts w:cs="Arial"/>
          <w:lang w:val="ro-RO"/>
        </w:rPr>
        <w:t xml:space="preserve">i pentru a iniţia  demersurile necesare modificării normelor substanţiale </w:t>
      </w:r>
      <w:r w:rsidRPr="007369DE">
        <w:rPr>
          <w:rFonts w:cs="Arial"/>
          <w:lang w:val="ro-RO"/>
        </w:rPr>
        <w:t>şi procedurale analizate, astfel încât să se asigure compatibilitatea acestora cu drepturile şi libertăţile fundamentale ale omului şi cu dispoziţiile constituţionale (ședința din 19 septembrie 2016).</w:t>
      </w:r>
    </w:p>
    <w:p w:rsidR="007369DE" w:rsidRPr="007369DE" w:rsidRDefault="007369DE" w:rsidP="007369DE">
      <w:pPr>
        <w:numPr>
          <w:ilvl w:val="1"/>
          <w:numId w:val="0"/>
        </w:numPr>
        <w:ind w:right="48" w:firstLine="709"/>
        <w:jc w:val="both"/>
        <w:rPr>
          <w:rFonts w:cs="Arial"/>
          <w:lang w:val="ro-RO"/>
        </w:rPr>
      </w:pPr>
      <w:r w:rsidRPr="007369DE">
        <w:rPr>
          <w:rFonts w:cs="Arial"/>
          <w:lang w:val="ro-RO"/>
        </w:rPr>
        <w:t xml:space="preserve">În ceea ce privește </w:t>
      </w:r>
      <w:r w:rsidR="00163F91">
        <w:rPr>
          <w:rFonts w:cs="Arial"/>
          <w:b/>
          <w:lang w:val="ro-RO"/>
        </w:rPr>
        <w:t>carier</w:t>
      </w:r>
      <w:r w:rsidRPr="007369DE">
        <w:rPr>
          <w:rFonts w:cs="Arial"/>
          <w:b/>
          <w:lang w:val="ro-RO"/>
        </w:rPr>
        <w:t>a magistraților</w:t>
      </w:r>
      <w:r w:rsidRPr="007369DE">
        <w:rPr>
          <w:rFonts w:cs="Arial"/>
          <w:lang w:val="ro-RO"/>
        </w:rPr>
        <w:t>, se impun a fi menționate demersurile Consiliului Superior al Magistraturii referitoare la sesizarea ministrului justiției cu privire la necesitatea modific</w:t>
      </w:r>
      <w:r w:rsidR="00AB6B2D">
        <w:rPr>
          <w:rFonts w:cs="Arial"/>
          <w:lang w:val="ro-RO"/>
        </w:rPr>
        <w:t>ării prevederilor din Legea nr.</w:t>
      </w:r>
      <w:r w:rsidRPr="007369DE">
        <w:rPr>
          <w:rFonts w:cs="Arial"/>
          <w:lang w:val="ro-RO"/>
        </w:rPr>
        <w:t xml:space="preserve">303/2004 privind statutul judecătorilor și procurorilor, republicată, cu modificările și completările ulterioare, referitoare la condițiile și procedura în baza cărora se realizează promovarea judecătorilor și procurorilor. </w:t>
      </w:r>
      <w:r w:rsidRPr="007369DE">
        <w:rPr>
          <w:rFonts w:cs="Arial"/>
          <w:color w:val="000000"/>
          <w:lang w:val="ro-RO"/>
        </w:rPr>
        <w:t>Astfel,</w:t>
      </w:r>
      <w:r w:rsidRPr="007369DE">
        <w:rPr>
          <w:rFonts w:cs="Arial"/>
          <w:lang w:val="ro-RO"/>
        </w:rPr>
        <w:t xml:space="preserve"> după ce în ședința din 14 iulie 2016, Plenul Consiliului și-a exprimat acordul de principiu privind reglementarea a</w:t>
      </w:r>
      <w:r w:rsidR="00AB6B2D">
        <w:rPr>
          <w:rFonts w:cs="Arial"/>
          <w:lang w:val="ro-RO"/>
        </w:rPr>
        <w:t xml:space="preserve"> două proceduri  distincte de </w:t>
      </w:r>
      <w:r w:rsidRPr="007369DE">
        <w:rPr>
          <w:rFonts w:cs="Arial"/>
          <w:lang w:val="ro-RO"/>
        </w:rPr>
        <w:t>concurs/examen</w:t>
      </w:r>
      <w:r w:rsidR="00AB6B2D">
        <w:rPr>
          <w:rFonts w:cs="Arial"/>
          <w:lang w:val="ro-RO"/>
        </w:rPr>
        <w:t xml:space="preserve">  de  promovare a judecătorilor </w:t>
      </w:r>
      <w:r w:rsidRPr="007369DE">
        <w:rPr>
          <w:rFonts w:cs="Arial"/>
          <w:lang w:val="ro-RO"/>
        </w:rPr>
        <w:t>şi procurorilor, una pentru obţinerea gradului ierarhic superior, iar cealaltă pentru promovarea efectivă la instanţele sau parchetele superioare</w:t>
      </w:r>
      <w:r w:rsidRPr="007369DE">
        <w:rPr>
          <w:rFonts w:cs="Arial"/>
          <w:vertAlign w:val="superscript"/>
          <w:lang w:val="ro-RO"/>
        </w:rPr>
        <w:footnoteReference w:id="5"/>
      </w:r>
      <w:r w:rsidRPr="007369DE">
        <w:rPr>
          <w:rFonts w:cs="Arial"/>
          <w:lang w:val="ro-RO"/>
        </w:rPr>
        <w:t>, în ședința din 19 septembrie 2016 Plenul a hotărât  sesizarea ministrului justiţiei cu propuneri de modificare şi completare a  Legii  nr.303/2004 în sensul menționat.</w:t>
      </w:r>
    </w:p>
    <w:p w:rsidR="007369DE" w:rsidRPr="007369DE" w:rsidRDefault="007369DE" w:rsidP="007369DE">
      <w:pPr>
        <w:ind w:right="43" w:firstLine="706"/>
        <w:jc w:val="both"/>
        <w:rPr>
          <w:rFonts w:eastAsia="MS Mincho"/>
          <w:lang w:val="ro-RO" w:eastAsia="ro-RO"/>
        </w:rPr>
      </w:pPr>
      <w:r w:rsidRPr="007369DE">
        <w:rPr>
          <w:szCs w:val="20"/>
          <w:lang w:val="ro-RO"/>
        </w:rPr>
        <w:t xml:space="preserve">În acelaşi context al colaborării instituţionale, se înscriu şi </w:t>
      </w:r>
      <w:r w:rsidRPr="007369DE">
        <w:rPr>
          <w:b/>
          <w:szCs w:val="20"/>
          <w:lang w:val="ro-RO"/>
        </w:rPr>
        <w:t>punctele de vedere comunicate Ministerului Justiţiei</w:t>
      </w:r>
      <w:r w:rsidRPr="007369DE">
        <w:rPr>
          <w:szCs w:val="20"/>
          <w:lang w:val="ro-RO"/>
        </w:rPr>
        <w:t xml:space="preserve"> în vederea unei poziţii comune a sistemului judiciar cu privire la mai multe propuneri de modificare şi completare a dispoziţiilor Codului de procedură penală elaborate la nivelul Ministerului Justiţiei pentru punerea de acord a prevederilor respective cu deciziile Curţii Constituţionale .</w:t>
      </w:r>
    </w:p>
    <w:p w:rsidR="007369DE" w:rsidRPr="007369DE" w:rsidRDefault="007369DE" w:rsidP="007369DE">
      <w:pPr>
        <w:ind w:right="43" w:firstLine="706"/>
        <w:jc w:val="both"/>
        <w:rPr>
          <w:szCs w:val="20"/>
          <w:lang w:val="ro-RO"/>
        </w:rPr>
      </w:pPr>
      <w:r w:rsidRPr="007369DE">
        <w:rPr>
          <w:lang w:val="ro-RO" w:eastAsia="ro-RO"/>
        </w:rPr>
        <w:t xml:space="preserve">Astfel, </w:t>
      </w:r>
      <w:r w:rsidRPr="007369DE">
        <w:rPr>
          <w:szCs w:val="20"/>
          <w:lang w:val="ro-RO"/>
        </w:rPr>
        <w:t>conştient de faptul că lipsa unei intervenţii legislative a legiuitorului poate da naşt</w:t>
      </w:r>
      <w:r w:rsidR="00AB6B2D">
        <w:rPr>
          <w:szCs w:val="20"/>
          <w:lang w:val="ro-RO"/>
        </w:rPr>
        <w:t xml:space="preserve">ere unei stări de incertitudine </w:t>
      </w:r>
      <w:r w:rsidRPr="007369DE">
        <w:rPr>
          <w:szCs w:val="20"/>
          <w:lang w:val="ro-RO"/>
        </w:rPr>
        <w:t>juridică privind posibilitatea de a aplica în continuare dispoziţiile constatate neconstituţionale, precum şi unor vulnerabilităţi în cauzele penale aflate în cursul judecăţii, Ministerul Justiţiei în colaborare cu Consiliul Superior al Magistraturii a venit rapid cu propuneri de modificare și completare a dispozițiilor Codului de procedură penală năs</w:t>
      </w:r>
      <w:r w:rsidR="000677DA">
        <w:rPr>
          <w:szCs w:val="20"/>
          <w:lang w:val="ro-RO"/>
        </w:rPr>
        <w:t xml:space="preserve">cute din necesitatea asigurării </w:t>
      </w:r>
      <w:r w:rsidRPr="007369DE">
        <w:rPr>
          <w:szCs w:val="20"/>
          <w:lang w:val="ro-RO"/>
        </w:rPr>
        <w:t>conformit</w:t>
      </w:r>
      <w:r w:rsidR="000677DA">
        <w:rPr>
          <w:szCs w:val="20"/>
          <w:lang w:val="ro-RO"/>
        </w:rPr>
        <w:t xml:space="preserve">ății prevederilor </w:t>
      </w:r>
      <w:r w:rsidRPr="007369DE">
        <w:rPr>
          <w:szCs w:val="20"/>
          <w:lang w:val="ro-RO"/>
        </w:rPr>
        <w:t xml:space="preserve">acestui act normativ cu deciziile </w:t>
      </w:r>
      <w:r w:rsidR="000677DA">
        <w:rPr>
          <w:szCs w:val="20"/>
          <w:lang w:val="ro-RO"/>
        </w:rPr>
        <w:t xml:space="preserve">Curţii Constituţionale (de ex., </w:t>
      </w:r>
      <w:r w:rsidRPr="007369DE">
        <w:rPr>
          <w:szCs w:val="20"/>
          <w:lang w:val="ro-RO"/>
        </w:rPr>
        <w:t xml:space="preserve">propunerile de modificare și completare a Codului de procedură penală formulate pentru punerea de acord cu Decizia Curții Constituționale nr. 23/2016 </w:t>
      </w:r>
      <w:r w:rsidR="000677DA">
        <w:rPr>
          <w:szCs w:val="20"/>
          <w:lang w:val="ro-RO"/>
        </w:rPr>
        <w:t>referitoare la</w:t>
      </w:r>
      <w:r w:rsidRPr="007369DE">
        <w:rPr>
          <w:szCs w:val="20"/>
          <w:lang w:val="ro-RO"/>
        </w:rPr>
        <w:t xml:space="preserve"> dispozițiile art. 318 care reglementează renunțarea la urmărire penală, analizate de </w:t>
      </w:r>
      <w:r w:rsidRPr="007369DE">
        <w:rPr>
          <w:color w:val="000000"/>
          <w:szCs w:val="20"/>
          <w:lang w:val="ro-RO" w:eastAsia="ro-RO"/>
        </w:rPr>
        <w:t xml:space="preserve">Comisia nr. 1 </w:t>
      </w:r>
      <w:r w:rsidRPr="007369DE">
        <w:rPr>
          <w:szCs w:val="20"/>
          <w:lang w:val="ro-RO"/>
        </w:rPr>
        <w:t xml:space="preserve">în ședința din 15 aprilie 2016, precum și unele propuneri de amendamente la Legea nr. 135/2010 privind Codul de procedură penală şi la Legea nr. 286/2009 privind Codul penal, cu modificările şi completările ulterioare, prin care s-a urmărit punerea în acord a celor două acte normative cu dispozițiile Constituției, aşa cum au fost acestea interpretate de instanţa de contencios constituţional în mai multe decizii, analizate de </w:t>
      </w:r>
      <w:r w:rsidRPr="007369DE">
        <w:rPr>
          <w:szCs w:val="20"/>
          <w:lang w:val="ro-RO"/>
        </w:rPr>
        <w:lastRenderedPageBreak/>
        <w:t xml:space="preserve">Plenul Consiliului în şedinţa din 24 martie 2016 </w:t>
      </w:r>
      <w:r w:rsidRPr="007369DE">
        <w:rPr>
          <w:szCs w:val="20"/>
        </w:rPr>
        <w:t>[</w:t>
      </w:r>
      <w:r w:rsidRPr="007369DE">
        <w:rPr>
          <w:szCs w:val="20"/>
          <w:lang w:val="ro-RO"/>
        </w:rPr>
        <w:t>propunerile formulate au vizat, între altele, procedura confiscării sau desfiinţării unui înscris în cazul clasării - art. 549</w:t>
      </w:r>
      <w:r w:rsidRPr="007369DE">
        <w:rPr>
          <w:szCs w:val="20"/>
          <w:vertAlign w:val="superscript"/>
          <w:lang w:val="ro-RO"/>
        </w:rPr>
        <w:t>1</w:t>
      </w:r>
      <w:r w:rsidRPr="007369DE">
        <w:rPr>
          <w:szCs w:val="20"/>
          <w:lang w:val="ro-RO"/>
        </w:rPr>
        <w:t>, procedura acordului de recunoaştere a vinovăţiei – art. 488 alin. (2), confirmarea redeschiderii urmăririi penale – art. 335 alin. (4), examinarea admisibilității în principiu a contestaţiei în anulare - art. 431 alin. (1) din Codul de procedură penală, contestaţia privind durata procesului penal  - art. 488</w:t>
      </w:r>
      <w:r w:rsidRPr="007369DE">
        <w:rPr>
          <w:szCs w:val="20"/>
          <w:vertAlign w:val="superscript"/>
          <w:lang w:val="ro-RO"/>
        </w:rPr>
        <w:t>1</w:t>
      </w:r>
      <w:r w:rsidRPr="007369DE">
        <w:rPr>
          <w:szCs w:val="20"/>
          <w:lang w:val="ro-RO"/>
        </w:rPr>
        <w:t xml:space="preserve"> din Codul de procedură penală]).</w:t>
      </w:r>
    </w:p>
    <w:p w:rsidR="007369DE" w:rsidRPr="007369DE" w:rsidRDefault="007369DE" w:rsidP="007369DE">
      <w:pPr>
        <w:numPr>
          <w:ilvl w:val="1"/>
          <w:numId w:val="0"/>
        </w:numPr>
        <w:ind w:right="48" w:firstLine="709"/>
        <w:jc w:val="both"/>
        <w:rPr>
          <w:rFonts w:cs="Arial"/>
          <w:lang w:val="ro-RO"/>
        </w:rPr>
      </w:pPr>
      <w:r w:rsidRPr="007369DE">
        <w:rPr>
          <w:rFonts w:cs="Arial"/>
          <w:lang w:val="ro-RO"/>
        </w:rPr>
        <w:t xml:space="preserve">Nu în ultimul rând, trebuie menţionată participarea reprezentanţilor Consiliului, alături de cei ai Ministerului Justiţiei, la lucrările diverselor </w:t>
      </w:r>
      <w:r w:rsidRPr="007369DE">
        <w:rPr>
          <w:rFonts w:cs="Arial"/>
          <w:b/>
          <w:lang w:val="ro-RO"/>
        </w:rPr>
        <w:t>grupuri de lucru interinstituţionale</w:t>
      </w:r>
      <w:r w:rsidRPr="007369DE">
        <w:rPr>
          <w:rFonts w:cs="Arial"/>
          <w:lang w:val="ro-RO"/>
        </w:rPr>
        <w:t>, constituite la nivelul Ministerului Justiţiei, Consiliului Superior al Magistraturii sau, după caz, la nivelul altor instituții, pe teme privind sistemul judiciar (de exemplu, grupul de lucru interinstituțional</w:t>
      </w:r>
      <w:r w:rsidRPr="007369DE">
        <w:rPr>
          <w:rFonts w:asciiTheme="minorHAnsi" w:eastAsiaTheme="minorHAnsi" w:hAnsiTheme="minorHAnsi" w:cstheme="minorBidi"/>
          <w:sz w:val="22"/>
          <w:szCs w:val="22"/>
          <w:lang w:val="ro-RO"/>
        </w:rPr>
        <w:t xml:space="preserve"> </w:t>
      </w:r>
      <w:r w:rsidRPr="007369DE">
        <w:rPr>
          <w:rFonts w:asciiTheme="minorHAnsi" w:eastAsiaTheme="minorHAnsi" w:hAnsiTheme="minorHAnsi" w:cstheme="minorBidi"/>
          <w:lang w:val="ro-RO"/>
        </w:rPr>
        <w:t>constituit la nivelul Ministerului Justiției în vederea discutării propunerilor formulate de Consiliu privind modificarea și completarea Legii nr. 303/2004 privind statutul judecătorilor și procurorilor, republicată, cu modificările și completările ulterioare, ale Legii nr. 304/2004 privind organizarea judiciară, republicată, cu modificările și completările ulterioare și ale Legii nr. 317/2004 privind Consiliul Superior al Magistraturii, republicată, cu modificările ulterioare</w:t>
      </w:r>
      <w:r w:rsidRPr="007369DE">
        <w:rPr>
          <w:rFonts w:cs="Arial"/>
          <w:lang w:val="ro-RO"/>
        </w:rPr>
        <w:t xml:space="preserve">). </w:t>
      </w:r>
    </w:p>
    <w:p w:rsidR="007369DE" w:rsidRPr="007369DE" w:rsidRDefault="007369DE" w:rsidP="007369DE">
      <w:pPr>
        <w:numPr>
          <w:ilvl w:val="1"/>
          <w:numId w:val="0"/>
        </w:numPr>
        <w:ind w:right="48" w:firstLine="709"/>
        <w:jc w:val="both"/>
        <w:rPr>
          <w:rFonts w:cs="Arial"/>
          <w:lang w:val="ro-RO"/>
        </w:rPr>
      </w:pPr>
      <w:r w:rsidRPr="007369DE">
        <w:rPr>
          <w:rFonts w:cs="Arial"/>
          <w:lang w:val="ro-RO"/>
        </w:rPr>
        <w:t>Consiliul Superior al Magis</w:t>
      </w:r>
      <w:r w:rsidR="00871EB1">
        <w:rPr>
          <w:rFonts w:cs="Arial"/>
          <w:lang w:val="ro-RO"/>
        </w:rPr>
        <w:t xml:space="preserve">traturii a exprimat avize şi la </w:t>
      </w:r>
      <w:r w:rsidRPr="007369DE">
        <w:rPr>
          <w:rFonts w:cs="Arial"/>
          <w:b/>
          <w:lang w:val="ro-RO"/>
        </w:rPr>
        <w:t>solicitarea altor ministere</w:t>
      </w:r>
      <w:r w:rsidRPr="007369DE">
        <w:rPr>
          <w:rFonts w:cs="Arial"/>
          <w:lang w:val="ro-RO"/>
        </w:rPr>
        <w:t xml:space="preserve"> (de ex., proiectul de Ordonanţă  pentru  modificarea  şi  completarea  unor  acte  normative  în domeniul străinilor - examinat la solicitarea Ministerului Afacerilor </w:t>
      </w:r>
      <w:r w:rsidR="00C17D0A">
        <w:rPr>
          <w:rFonts w:cs="Arial"/>
          <w:lang w:val="ro-RO"/>
        </w:rPr>
        <w:t xml:space="preserve">Interne, proiectul de Hotărâre </w:t>
      </w:r>
      <w:r w:rsidRPr="007369DE">
        <w:rPr>
          <w:rFonts w:cs="Arial"/>
          <w:lang w:val="ro-RO"/>
        </w:rPr>
        <w:t>a  Guvernul</w:t>
      </w:r>
      <w:r w:rsidR="00871EB1">
        <w:rPr>
          <w:rFonts w:cs="Arial"/>
          <w:lang w:val="ro-RO"/>
        </w:rPr>
        <w:t xml:space="preserve">ui  pentru aprobarea Normelor </w:t>
      </w:r>
      <w:r w:rsidR="000F6864">
        <w:rPr>
          <w:rFonts w:cs="Arial"/>
          <w:lang w:val="ro-RO"/>
        </w:rPr>
        <w:t>metodologice</w:t>
      </w:r>
      <w:r w:rsidR="00871EB1">
        <w:rPr>
          <w:rFonts w:cs="Arial"/>
          <w:lang w:val="ro-RO"/>
        </w:rPr>
        <w:t xml:space="preserve"> de aplicare a Legii nr. 273/2004</w:t>
      </w:r>
      <w:r w:rsidR="000F6864">
        <w:rPr>
          <w:rFonts w:cs="Arial"/>
          <w:lang w:val="ro-RO"/>
        </w:rPr>
        <w:t xml:space="preserve"> </w:t>
      </w:r>
      <w:r w:rsidR="00871EB1">
        <w:rPr>
          <w:rFonts w:cs="Arial"/>
          <w:lang w:val="ro-RO"/>
        </w:rPr>
        <w:t xml:space="preserve">privind </w:t>
      </w:r>
      <w:r w:rsidRPr="007369DE">
        <w:rPr>
          <w:rFonts w:cs="Arial"/>
          <w:lang w:val="ro-RO"/>
        </w:rPr>
        <w:t xml:space="preserve">procedura  </w:t>
      </w:r>
      <w:r w:rsidR="000F6864">
        <w:rPr>
          <w:rFonts w:cs="Arial"/>
          <w:lang w:val="ro-RO"/>
        </w:rPr>
        <w:t xml:space="preserve">adopţiei, </w:t>
      </w:r>
      <w:r w:rsidRPr="007369DE">
        <w:rPr>
          <w:rFonts w:cs="Arial"/>
          <w:lang w:val="ro-RO"/>
        </w:rPr>
        <w:t>pentru modificarea şi completarea Hotărârii Guvernului nr. 233/2012 privind serviciile şi activitățile ce pot fi desfăşurate de către organismele private române în cadrul procedurii adopţiei interne, precum ş</w:t>
      </w:r>
      <w:r w:rsidR="000F6864">
        <w:rPr>
          <w:rFonts w:cs="Arial"/>
          <w:lang w:val="ro-RO"/>
        </w:rPr>
        <w:t xml:space="preserve">i metodologia de autorizare a </w:t>
      </w:r>
      <w:r w:rsidRPr="007369DE">
        <w:rPr>
          <w:rFonts w:cs="Arial"/>
          <w:lang w:val="ro-RO"/>
        </w:rPr>
        <w:t>acest</w:t>
      </w:r>
      <w:r w:rsidR="000F6864">
        <w:rPr>
          <w:rFonts w:cs="Arial"/>
          <w:lang w:val="ro-RO"/>
        </w:rPr>
        <w:t xml:space="preserve">ora şi </w:t>
      </w:r>
      <w:r w:rsidRPr="007369DE">
        <w:rPr>
          <w:rFonts w:cs="Arial"/>
          <w:lang w:val="ro-RO"/>
        </w:rPr>
        <w:t>pentru  modificarea  Hotărârii  Guvernului nr. 1441/2004 cu privire la autorizarea organizaţiilor private străine de a desfăşura  activităţi  în  domeniul  adopţiei  internaţionale - examinat la solicitarea Ministerului Muncii, Familiei, Protecţiei Soc</w:t>
      </w:r>
      <w:r w:rsidR="00E60B98">
        <w:rPr>
          <w:rFonts w:cs="Arial"/>
          <w:lang w:val="ro-RO"/>
        </w:rPr>
        <w:t>iale și Persoanelor Vârstnice).</w:t>
      </w:r>
    </w:p>
    <w:p w:rsidR="007369DE" w:rsidRPr="007369DE" w:rsidRDefault="000677DA" w:rsidP="007369DE">
      <w:pPr>
        <w:numPr>
          <w:ilvl w:val="1"/>
          <w:numId w:val="0"/>
        </w:numPr>
        <w:ind w:right="48" w:firstLine="709"/>
        <w:jc w:val="both"/>
        <w:rPr>
          <w:rFonts w:cs="Arial"/>
          <w:lang w:val="ro-RO"/>
        </w:rPr>
      </w:pPr>
      <w:r>
        <w:rPr>
          <w:rFonts w:cs="Arial"/>
          <w:lang w:val="ro-RO"/>
        </w:rPr>
        <w:t xml:space="preserve">Consiliul Superior </w:t>
      </w:r>
      <w:r w:rsidR="00BC4392">
        <w:rPr>
          <w:rFonts w:cs="Arial"/>
          <w:lang w:val="ro-RO"/>
        </w:rPr>
        <w:t xml:space="preserve">al </w:t>
      </w:r>
      <w:r w:rsidR="00E60B98">
        <w:rPr>
          <w:rFonts w:cs="Arial"/>
          <w:lang w:val="ro-RO"/>
        </w:rPr>
        <w:t xml:space="preserve">Magistraturii a </w:t>
      </w:r>
      <w:r w:rsidR="007369DE" w:rsidRPr="007369DE">
        <w:rPr>
          <w:rFonts w:cs="Arial"/>
          <w:lang w:val="ro-RO"/>
        </w:rPr>
        <w:t xml:space="preserve">exprimat puncte de vedere și </w:t>
      </w:r>
      <w:r w:rsidR="00E60B98">
        <w:rPr>
          <w:rFonts w:cs="Arial"/>
          <w:lang w:val="ro-RO"/>
        </w:rPr>
        <w:t xml:space="preserve">la solicitarea Departamentului </w:t>
      </w:r>
      <w:r>
        <w:rPr>
          <w:rFonts w:cs="Arial"/>
          <w:lang w:val="ro-RO"/>
        </w:rPr>
        <w:t xml:space="preserve">pentru relaţia </w:t>
      </w:r>
      <w:r w:rsidR="007369DE" w:rsidRPr="007369DE">
        <w:rPr>
          <w:rFonts w:cs="Arial"/>
          <w:lang w:val="ro-RO"/>
        </w:rPr>
        <w:t>cu Parlamentul din cadrul Guvernului, respectiv punctele de vedere referitoare la propunerea legislativă pentru modificarea art. 291 şi a art. 292 din Legea nr. 286 din 17 iulie 2009 privind Codul penal şi propunerea legislativă pentru modificarea art. 289 şi a art. 290 din Legea nr. 286 din 17 iulie 2009 privind Codul penal, pe care Plenul Consiliului le-a analizat în şedinţa din 14 iulie 2016.</w:t>
      </w:r>
    </w:p>
    <w:p w:rsidR="007369DE" w:rsidRPr="007369DE" w:rsidRDefault="007369DE" w:rsidP="00FE06CB">
      <w:pPr>
        <w:numPr>
          <w:ilvl w:val="1"/>
          <w:numId w:val="0"/>
        </w:numPr>
        <w:ind w:right="43" w:firstLine="706"/>
        <w:jc w:val="both"/>
        <w:rPr>
          <w:rFonts w:cs="Arial"/>
          <w:lang w:val="ro-RO"/>
        </w:rPr>
      </w:pPr>
      <w:r w:rsidRPr="007369DE">
        <w:rPr>
          <w:rFonts w:cs="Arial"/>
          <w:lang w:val="ro-RO"/>
        </w:rPr>
        <w:t xml:space="preserve">În ceea ce priveşte </w:t>
      </w:r>
      <w:r w:rsidRPr="007369DE">
        <w:rPr>
          <w:rFonts w:cs="Arial"/>
          <w:b/>
          <w:lang w:val="ro-RO"/>
        </w:rPr>
        <w:t>relaţia Consiliului cu Preşedintele României</w:t>
      </w:r>
      <w:r w:rsidRPr="007369DE">
        <w:rPr>
          <w:rFonts w:cs="Arial"/>
          <w:lang w:val="ro-RO"/>
        </w:rPr>
        <w:t>, aceasta s-a circumscris prevederilor art. 134 din Constituţia României şi ale Legilor nr. 317/2004 privind Consiliul Superior al Magistraturii, republicată şi nr. 303/2004 privind statutul judecătorilor şi procurorilor, republicată, cu modificările şi completările ulterioare.</w:t>
      </w:r>
      <w:r w:rsidR="00FE06CB">
        <w:rPr>
          <w:rFonts w:cs="Arial"/>
          <w:lang w:val="ro-RO"/>
        </w:rPr>
        <w:t xml:space="preserve"> </w:t>
      </w:r>
      <w:r w:rsidRPr="007369DE">
        <w:rPr>
          <w:rFonts w:cs="Arial"/>
          <w:lang w:val="ro-RO"/>
        </w:rPr>
        <w:t>Astfel, au fost înaintate Preşedintelui României hotărârile Plenului Consiliului Superior al Magistraturii privind propunerile de numire în funcţiile de exe</w:t>
      </w:r>
      <w:r w:rsidR="00D5392C">
        <w:rPr>
          <w:rFonts w:cs="Arial"/>
          <w:lang w:val="ro-RO"/>
        </w:rPr>
        <w:t>cuţie de judecător şi procuror (</w:t>
      </w:r>
      <w:r w:rsidR="00B601CF">
        <w:rPr>
          <w:rFonts w:cs="Arial"/>
          <w:lang w:val="ro-RO"/>
        </w:rPr>
        <w:t>cele  mai recente fiind cele pentru candidaţii de la concursul de admitere în magistratură organizat în toamna anului 2016</w:t>
      </w:r>
      <w:r w:rsidR="00D5392C">
        <w:rPr>
          <w:rFonts w:cs="Arial"/>
          <w:lang w:val="ro-RO"/>
        </w:rPr>
        <w:t>)</w:t>
      </w:r>
      <w:r w:rsidR="00B601CF">
        <w:rPr>
          <w:rFonts w:cs="Arial"/>
          <w:lang w:val="ro-RO"/>
        </w:rPr>
        <w:t xml:space="preserve">, </w:t>
      </w:r>
      <w:r w:rsidRPr="007369DE">
        <w:rPr>
          <w:rFonts w:cs="Arial"/>
          <w:lang w:val="ro-RO"/>
        </w:rPr>
        <w:t xml:space="preserve">de eliberare din funcţiile de judecător şi procuror </w:t>
      </w:r>
      <w:r w:rsidR="00B601CF">
        <w:rPr>
          <w:rFonts w:cs="Arial"/>
          <w:lang w:val="ro-RO"/>
        </w:rPr>
        <w:t>(</w:t>
      </w:r>
      <w:r w:rsidR="00D5392C">
        <w:rPr>
          <w:rFonts w:cs="Arial"/>
          <w:lang w:val="ro-RO"/>
        </w:rPr>
        <w:t>numărul pensionărilor fiind destul de ridicat în anul de referinţă, astfel cum se va arăta în secţiunea referitoare la resursele umane, trendul crescător manifestându-se în special spre finele anului</w:t>
      </w:r>
      <w:r w:rsidR="00B601CF">
        <w:rPr>
          <w:rFonts w:cs="Arial"/>
          <w:lang w:val="ro-RO"/>
        </w:rPr>
        <w:t>)</w:t>
      </w:r>
      <w:r w:rsidR="00FE06CB">
        <w:rPr>
          <w:rFonts w:cs="Arial"/>
          <w:lang w:val="ro-RO"/>
        </w:rPr>
        <w:t xml:space="preserve"> </w:t>
      </w:r>
      <w:r w:rsidRPr="007369DE">
        <w:rPr>
          <w:rFonts w:cs="Arial"/>
          <w:lang w:val="ro-RO"/>
        </w:rPr>
        <w:t>şi de reîncadrare în funcţia de judecător.</w:t>
      </w:r>
    </w:p>
    <w:p w:rsidR="00F61088" w:rsidRPr="003260D7" w:rsidRDefault="007369DE" w:rsidP="003260D7">
      <w:pPr>
        <w:pStyle w:val="Default"/>
        <w:ind w:firstLine="706"/>
        <w:jc w:val="both"/>
        <w:rPr>
          <w:rFonts w:ascii="Calibri" w:hAnsi="Calibri" w:cs="Calibri"/>
          <w:bCs/>
          <w:color w:val="auto"/>
        </w:rPr>
      </w:pPr>
      <w:r w:rsidRPr="007369DE">
        <w:rPr>
          <w:rFonts w:asciiTheme="minorHAnsi" w:hAnsiTheme="minorHAnsi" w:cs="Arial"/>
        </w:rPr>
        <w:t>În ceea ce priveşte funcţiile de conducere, menţionăm numirile făcute</w:t>
      </w:r>
      <w:r w:rsidR="003260D7">
        <w:rPr>
          <w:rFonts w:asciiTheme="minorHAnsi" w:hAnsiTheme="minorHAnsi" w:cs="Arial"/>
        </w:rPr>
        <w:t xml:space="preserve"> </w:t>
      </w:r>
      <w:r w:rsidRPr="007369DE">
        <w:rPr>
          <w:rFonts w:asciiTheme="minorHAnsi" w:hAnsiTheme="minorHAnsi" w:cs="Arial"/>
        </w:rPr>
        <w:t xml:space="preserve">de </w:t>
      </w:r>
      <w:r w:rsidR="00E60B98">
        <w:rPr>
          <w:rFonts w:asciiTheme="minorHAnsi" w:hAnsiTheme="minorHAnsi" w:cs="Arial"/>
        </w:rPr>
        <w:t xml:space="preserve">către </w:t>
      </w:r>
      <w:r w:rsidRPr="007369DE">
        <w:rPr>
          <w:rFonts w:asciiTheme="minorHAnsi" w:hAnsiTheme="minorHAnsi" w:cs="Arial"/>
        </w:rPr>
        <w:t>Preşedintele României, la propunerea Consiliului Superior al Magistraturii, în funcţiile de preşedinte și vicepreședinte (ambele posturi de vicepreședinte)</w:t>
      </w:r>
      <w:r w:rsidR="00B601CF">
        <w:rPr>
          <w:rFonts w:asciiTheme="minorHAnsi" w:hAnsiTheme="minorHAnsi" w:cs="Arial"/>
        </w:rPr>
        <w:t xml:space="preserve"> şi preşedinte Secţia a II-a civilă de la Înalta Curte</w:t>
      </w:r>
      <w:r w:rsidRPr="007369DE">
        <w:rPr>
          <w:rFonts w:asciiTheme="minorHAnsi" w:hAnsiTheme="minorHAnsi" w:cs="Arial"/>
        </w:rPr>
        <w:t xml:space="preserve"> de Casație și Justiție, iar la nivelul Ministerului Public, pe cele de numire, la propunerea ministrului justiţiei, cu avizul Consiliului Superior al Magistraturii, în </w:t>
      </w:r>
      <w:r w:rsidR="003260D7">
        <w:rPr>
          <w:rFonts w:asciiTheme="minorHAnsi" w:hAnsiTheme="minorHAnsi" w:cs="Arial"/>
        </w:rPr>
        <w:t xml:space="preserve">următoarele funcţii de conducere: </w:t>
      </w:r>
      <w:r w:rsidRPr="007369DE">
        <w:rPr>
          <w:rFonts w:asciiTheme="minorHAnsi" w:hAnsiTheme="minorHAnsi" w:cs="Arial"/>
        </w:rPr>
        <w:t>procuror general al Parchetului de pe lângă Înalta Curte de Ca</w:t>
      </w:r>
      <w:r w:rsidR="000E0825">
        <w:rPr>
          <w:rFonts w:asciiTheme="minorHAnsi" w:hAnsiTheme="minorHAnsi" w:cs="Arial"/>
        </w:rPr>
        <w:t>sație și Justiție, procuror şef</w:t>
      </w:r>
      <w:r w:rsidRPr="007369DE">
        <w:rPr>
          <w:rFonts w:asciiTheme="minorHAnsi" w:hAnsiTheme="minorHAnsi" w:cs="Arial"/>
        </w:rPr>
        <w:t xml:space="preserve"> </w:t>
      </w:r>
      <w:r w:rsidR="00AD6FBA">
        <w:rPr>
          <w:rFonts w:asciiTheme="minorHAnsi" w:hAnsiTheme="minorHAnsi" w:cs="Arial"/>
        </w:rPr>
        <w:t xml:space="preserve">al </w:t>
      </w:r>
      <w:r w:rsidRPr="007369DE">
        <w:rPr>
          <w:rFonts w:asciiTheme="minorHAnsi" w:hAnsiTheme="minorHAnsi" w:cs="Arial"/>
        </w:rPr>
        <w:t>Direcţiei Naţionale Anticorupţie</w:t>
      </w:r>
      <w:r w:rsidR="000E0825">
        <w:rPr>
          <w:rFonts w:asciiTheme="minorHAnsi" w:hAnsiTheme="minorHAnsi" w:cs="Arial"/>
        </w:rPr>
        <w:t xml:space="preserve"> şi adjuncţii acestuia</w:t>
      </w:r>
      <w:r w:rsidR="003260D7">
        <w:rPr>
          <w:rFonts w:asciiTheme="minorHAnsi" w:hAnsiTheme="minorHAnsi" w:cs="Arial"/>
        </w:rPr>
        <w:t>,</w:t>
      </w:r>
      <w:r w:rsidRPr="007369DE">
        <w:rPr>
          <w:rFonts w:asciiTheme="minorHAnsi" w:hAnsiTheme="minorHAnsi" w:cs="Arial"/>
        </w:rPr>
        <w:t xml:space="preserve"> procuror şef adjunct al Direcţiei de Investigare a Infracţiunilor de Crimi</w:t>
      </w:r>
      <w:r w:rsidR="001A6B90">
        <w:rPr>
          <w:rFonts w:asciiTheme="minorHAnsi" w:hAnsiTheme="minorHAnsi" w:cs="Arial"/>
        </w:rPr>
        <w:t>nalitate Organizată şi Terorism</w:t>
      </w:r>
      <w:r w:rsidR="003260D7">
        <w:rPr>
          <w:rFonts w:asciiTheme="minorHAnsi" w:hAnsiTheme="minorHAnsi" w:cs="Arial"/>
        </w:rPr>
        <w:t>,</w:t>
      </w:r>
      <w:r w:rsidR="003260D7" w:rsidRPr="003260D7">
        <w:rPr>
          <w:rFonts w:ascii="Calibri" w:hAnsi="Calibri" w:cs="Calibri"/>
          <w:bCs/>
        </w:rPr>
        <w:t xml:space="preserve"> </w:t>
      </w:r>
      <w:r w:rsidR="003260D7" w:rsidRPr="00206C44">
        <w:rPr>
          <w:rFonts w:ascii="Calibri" w:hAnsi="Calibri" w:cs="Calibri"/>
          <w:bCs/>
        </w:rPr>
        <w:t>procuror şef</w:t>
      </w:r>
      <w:r w:rsidR="003260D7">
        <w:rPr>
          <w:rFonts w:ascii="Calibri" w:hAnsi="Calibri" w:cs="Calibri"/>
          <w:bCs/>
        </w:rPr>
        <w:t xml:space="preserve"> şi</w:t>
      </w:r>
      <w:r w:rsidR="003260D7" w:rsidRPr="00206C44">
        <w:rPr>
          <w:rFonts w:ascii="Calibri" w:hAnsi="Calibri" w:cs="Calibri"/>
          <w:bCs/>
        </w:rPr>
        <w:t xml:space="preserve"> procuror şef adjunct ai Secţiei de combatere a infracţiunilor asimilate infracţiunilor de corupţie din cadrul Direcţiei Naţionale Anticorupţie</w:t>
      </w:r>
      <w:r w:rsidR="003260D7">
        <w:rPr>
          <w:rFonts w:ascii="Calibri" w:hAnsi="Calibri" w:cs="Calibri"/>
          <w:bCs/>
        </w:rPr>
        <w:t xml:space="preserve">, </w:t>
      </w:r>
      <w:r w:rsidR="003260D7" w:rsidRPr="003260D7">
        <w:rPr>
          <w:rFonts w:asciiTheme="minorHAnsi" w:hAnsiTheme="minorHAnsi" w:cs="Calibri"/>
          <w:bCs/>
          <w:color w:val="auto"/>
        </w:rPr>
        <w:t xml:space="preserve">procuror şef, respectiv procuror şef adjunct ai Secţiei judiciare penală din cadrul Direcţiei Naţionale </w:t>
      </w:r>
      <w:r w:rsidR="003260D7" w:rsidRPr="003260D7">
        <w:rPr>
          <w:rFonts w:asciiTheme="minorHAnsi" w:hAnsiTheme="minorHAnsi" w:cs="Calibri"/>
          <w:bCs/>
          <w:color w:val="auto"/>
        </w:rPr>
        <w:lastRenderedPageBreak/>
        <w:t>Anticorupţie</w:t>
      </w:r>
      <w:r w:rsidR="003260D7">
        <w:rPr>
          <w:rFonts w:asciiTheme="minorHAnsi" w:hAnsiTheme="minorHAnsi" w:cs="Calibri"/>
          <w:bCs/>
          <w:color w:val="auto"/>
        </w:rPr>
        <w:t xml:space="preserve"> şi </w:t>
      </w:r>
      <w:r w:rsidR="003260D7" w:rsidRPr="003260D7">
        <w:rPr>
          <w:rFonts w:asciiTheme="minorHAnsi" w:hAnsiTheme="minorHAnsi" w:cs="Calibri"/>
          <w:bCs/>
          <w:color w:val="auto"/>
        </w:rPr>
        <w:t>prim adjunct şi adjunct al procurorului general al Parchetului de pe lângă Înalta Curte de Casaţie şi Justiţie</w:t>
      </w:r>
      <w:r w:rsidR="00076207" w:rsidRPr="003260D7">
        <w:rPr>
          <w:rFonts w:asciiTheme="minorHAnsi" w:hAnsiTheme="minorHAnsi" w:cs="Arial"/>
          <w:color w:val="auto"/>
        </w:rPr>
        <w:t>.</w:t>
      </w:r>
    </w:p>
    <w:p w:rsidR="00F61088" w:rsidRPr="00F61088" w:rsidRDefault="00F61088" w:rsidP="00F61088">
      <w:pPr>
        <w:numPr>
          <w:ilvl w:val="1"/>
          <w:numId w:val="0"/>
        </w:numPr>
        <w:ind w:right="43" w:firstLine="706"/>
        <w:jc w:val="both"/>
        <w:rPr>
          <w:rFonts w:asciiTheme="minorHAnsi" w:hAnsiTheme="minorHAnsi" w:cs="Arial"/>
          <w:lang w:val="ro-RO"/>
        </w:rPr>
      </w:pPr>
      <w:r w:rsidRPr="00F61088">
        <w:rPr>
          <w:rFonts w:asciiTheme="minorHAnsi" w:hAnsiTheme="minorHAnsi" w:cs="Arial"/>
          <w:lang w:val="ro-RO"/>
        </w:rPr>
        <w:t xml:space="preserve">Referitor la </w:t>
      </w:r>
      <w:r w:rsidRPr="00F61088">
        <w:rPr>
          <w:rFonts w:asciiTheme="minorHAnsi" w:hAnsiTheme="minorHAnsi" w:cs="Arial"/>
          <w:b/>
          <w:lang w:val="ro-RO"/>
        </w:rPr>
        <w:t xml:space="preserve">relația cu asociațiile profesionale, </w:t>
      </w:r>
      <w:r w:rsidRPr="00F61088">
        <w:rPr>
          <w:rFonts w:asciiTheme="minorHAnsi" w:hAnsiTheme="minorHAnsi" w:cs="Arial"/>
          <w:lang w:val="ro-RO"/>
        </w:rPr>
        <w:t>trebuie precizat că, l</w:t>
      </w:r>
      <w:r>
        <w:rPr>
          <w:rFonts w:asciiTheme="minorHAnsi" w:hAnsiTheme="minorHAnsi" w:cs="Arial"/>
          <w:lang w:val="ro-RO"/>
        </w:rPr>
        <w:t xml:space="preserve">a data de 23 septembrie 2016, </w:t>
      </w:r>
      <w:r w:rsidRPr="00F61088">
        <w:rPr>
          <w:rFonts w:asciiTheme="minorHAnsi" w:hAnsiTheme="minorHAnsi" w:cs="Arial"/>
          <w:lang w:val="ro-RO"/>
        </w:rPr>
        <w:t xml:space="preserve">a </w:t>
      </w:r>
      <w:r>
        <w:rPr>
          <w:rFonts w:asciiTheme="minorHAnsi" w:hAnsiTheme="minorHAnsi" w:cs="Arial"/>
          <w:lang w:val="ro-RO"/>
        </w:rPr>
        <w:t xml:space="preserve">avut loc </w:t>
      </w:r>
      <w:r w:rsidRPr="00F61088">
        <w:rPr>
          <w:rFonts w:asciiTheme="minorHAnsi" w:hAnsiTheme="minorHAnsi" w:cs="Arial"/>
          <w:lang w:val="ro-RO"/>
        </w:rPr>
        <w:t>întâlnirea membrilor Consiliului Superior al Magistraturii cu preşedintele Înaltei Curţi de Casație și Justiție, reprezentanţi ai curţilor de apel şi ai parchetelor de pe lângă acestea, reprezentanţi ai asociaţiilor profesionale ale magistraţilor, precum şi cu ministrul justiţiei</w:t>
      </w:r>
      <w:r>
        <w:rPr>
          <w:rFonts w:asciiTheme="minorHAnsi" w:hAnsiTheme="minorHAnsi" w:cs="Arial"/>
          <w:lang w:val="ro-RO"/>
        </w:rPr>
        <w:t xml:space="preserve"> şi ministrul muncii</w:t>
      </w:r>
      <w:r w:rsidR="00802510">
        <w:rPr>
          <w:rFonts w:asciiTheme="minorHAnsi" w:hAnsiTheme="minorHAnsi" w:cs="Arial"/>
          <w:lang w:val="ro-RO"/>
        </w:rPr>
        <w:t>,</w:t>
      </w:r>
      <w:r>
        <w:rPr>
          <w:rFonts w:asciiTheme="minorHAnsi" w:hAnsiTheme="minorHAnsi" w:cs="Arial"/>
          <w:lang w:val="ro-RO"/>
        </w:rPr>
        <w:t xml:space="preserve"> </w:t>
      </w:r>
      <w:r w:rsidR="00802510" w:rsidRPr="00802510">
        <w:rPr>
          <w:rFonts w:asciiTheme="minorHAnsi" w:hAnsiTheme="minorHAnsi"/>
          <w:color w:val="191919"/>
          <w:shd w:val="clear" w:color="auto" w:fill="FFFFFF"/>
        </w:rPr>
        <w:t>familiei, protecției sociale și persoanelor vârstnice</w:t>
      </w:r>
      <w:r w:rsidRPr="00F61088">
        <w:rPr>
          <w:rFonts w:asciiTheme="minorHAnsi" w:hAnsiTheme="minorHAnsi" w:cs="Arial"/>
          <w:lang w:val="ro-RO"/>
        </w:rPr>
        <w:t>.</w:t>
      </w:r>
    </w:p>
    <w:p w:rsidR="00F61088" w:rsidRPr="00F61088" w:rsidRDefault="00F61088" w:rsidP="00F61088">
      <w:pPr>
        <w:numPr>
          <w:ilvl w:val="1"/>
          <w:numId w:val="0"/>
        </w:numPr>
        <w:ind w:right="43" w:firstLine="706"/>
        <w:jc w:val="both"/>
        <w:rPr>
          <w:rFonts w:asciiTheme="minorHAnsi" w:hAnsiTheme="minorHAnsi" w:cs="Arial"/>
          <w:lang w:val="ro-RO"/>
        </w:rPr>
      </w:pPr>
      <w:r w:rsidRPr="00F61088">
        <w:rPr>
          <w:rFonts w:asciiTheme="minorHAnsi" w:hAnsiTheme="minorHAnsi" w:cs="Arial"/>
          <w:lang w:val="ro-RO"/>
        </w:rPr>
        <w:t>În cadrul întâlnirii au fost discutate probleme semnalate în cuprinsul „Memorandumului pentru Justiţie”, precum şi unele aspecte semnalate de adunările generale ale instanţelor şi parchetelor.</w:t>
      </w:r>
      <w:r w:rsidR="00B54F7E">
        <w:rPr>
          <w:rFonts w:asciiTheme="minorHAnsi" w:hAnsiTheme="minorHAnsi" w:cs="Arial"/>
          <w:lang w:val="ro-RO"/>
        </w:rPr>
        <w:t xml:space="preserve"> Memorandumul pentru Justiţie a </w:t>
      </w:r>
      <w:r w:rsidRPr="00F61088">
        <w:rPr>
          <w:rFonts w:asciiTheme="minorHAnsi" w:hAnsiTheme="minorHAnsi" w:cs="Arial"/>
          <w:lang w:val="ro-RO"/>
        </w:rPr>
        <w:t xml:space="preserve">fost întocmit de asociațiile profesionale ale judecătorilor și procurorilor și a fost însușit de </w:t>
      </w:r>
      <w:r w:rsidR="00224C60">
        <w:rPr>
          <w:rFonts w:asciiTheme="minorHAnsi" w:hAnsiTheme="minorHAnsi" w:cs="Arial"/>
          <w:lang w:val="ro-RO"/>
        </w:rPr>
        <w:t xml:space="preserve">o parte din </w:t>
      </w:r>
      <w:r w:rsidRPr="00F61088">
        <w:rPr>
          <w:rFonts w:asciiTheme="minorHAnsi" w:hAnsiTheme="minorHAnsi" w:cs="Arial"/>
          <w:lang w:val="ro-RO"/>
        </w:rPr>
        <w:t>adunările generale ale judecătorilor și procurorilor.</w:t>
      </w:r>
    </w:p>
    <w:p w:rsidR="00224C60" w:rsidRPr="00F61088" w:rsidRDefault="00F61088" w:rsidP="009E6017">
      <w:pPr>
        <w:numPr>
          <w:ilvl w:val="1"/>
          <w:numId w:val="0"/>
        </w:numPr>
        <w:ind w:right="43" w:firstLine="706"/>
        <w:jc w:val="both"/>
        <w:rPr>
          <w:rFonts w:asciiTheme="minorHAnsi" w:hAnsiTheme="minorHAnsi" w:cs="Arial"/>
          <w:lang w:val="ro-RO"/>
        </w:rPr>
      </w:pPr>
      <w:r w:rsidRPr="00F61088">
        <w:rPr>
          <w:rFonts w:asciiTheme="minorHAnsi" w:hAnsiTheme="minorHAnsi" w:cs="Arial"/>
          <w:lang w:val="ro-RO"/>
        </w:rPr>
        <w:t>În vederea dezbaterii as</w:t>
      </w:r>
      <w:r w:rsidR="009113BA">
        <w:rPr>
          <w:rFonts w:asciiTheme="minorHAnsi" w:hAnsiTheme="minorHAnsi" w:cs="Arial"/>
          <w:lang w:val="ro-RO"/>
        </w:rPr>
        <w:t>pectelor indicate în Memorandum</w:t>
      </w:r>
      <w:r w:rsidRPr="00F61088">
        <w:rPr>
          <w:rFonts w:asciiTheme="minorHAnsi" w:hAnsiTheme="minorHAnsi" w:cs="Arial"/>
          <w:lang w:val="ro-RO"/>
        </w:rPr>
        <w:t xml:space="preserve"> ca probleme esenţiale ale sistemului judiciar, s-a făcut o sinteză a </w:t>
      </w:r>
      <w:r w:rsidR="009113BA">
        <w:rPr>
          <w:rFonts w:asciiTheme="minorHAnsi" w:hAnsiTheme="minorHAnsi" w:cs="Arial"/>
          <w:lang w:val="ro-RO"/>
        </w:rPr>
        <w:t xml:space="preserve">tuturor </w:t>
      </w:r>
      <w:r w:rsidRPr="00F61088">
        <w:rPr>
          <w:rFonts w:asciiTheme="minorHAnsi" w:hAnsiTheme="minorHAnsi" w:cs="Arial"/>
          <w:lang w:val="ro-RO"/>
        </w:rPr>
        <w:t xml:space="preserve">demersurilor întreprinse de Consiliu </w:t>
      </w:r>
      <w:r w:rsidR="009113BA">
        <w:rPr>
          <w:rFonts w:asciiTheme="minorHAnsi" w:hAnsiTheme="minorHAnsi" w:cs="Arial"/>
          <w:lang w:val="ro-RO"/>
        </w:rPr>
        <w:t>în perioada anterioară cu privire la aspectele sesizate de magistrați</w:t>
      </w:r>
      <w:r w:rsidRPr="00F61088">
        <w:rPr>
          <w:rFonts w:asciiTheme="minorHAnsi" w:hAnsiTheme="minorHAnsi" w:cs="Arial"/>
          <w:lang w:val="ro-RO"/>
        </w:rPr>
        <w:t>. Aceasta reprezintă însă doar o prezentare exemplificativă a unor acţiuni ale Consiliului în legătură cu problemele punctuale ridicat</w:t>
      </w:r>
      <w:r w:rsidR="00224C60">
        <w:rPr>
          <w:rFonts w:asciiTheme="minorHAnsi" w:hAnsiTheme="minorHAnsi" w:cs="Arial"/>
          <w:lang w:val="ro-RO"/>
        </w:rPr>
        <w:t>e în M</w:t>
      </w:r>
      <w:r w:rsidRPr="00F61088">
        <w:rPr>
          <w:rFonts w:asciiTheme="minorHAnsi" w:hAnsiTheme="minorHAnsi" w:cs="Arial"/>
          <w:lang w:val="ro-RO"/>
        </w:rPr>
        <w:t>emorandum, activitatea Consiliului fiind prezentată în informaţiile de pe site-ul instituției şi din aplicaţia EMAP, inclusiv în ceea ce priveşte aspecte</w:t>
      </w:r>
      <w:r w:rsidR="00224C60">
        <w:rPr>
          <w:rFonts w:asciiTheme="minorHAnsi" w:hAnsiTheme="minorHAnsi" w:cs="Arial"/>
          <w:lang w:val="ro-RO"/>
        </w:rPr>
        <w:t xml:space="preserve"> relevate în cuprinsul M</w:t>
      </w:r>
      <w:r w:rsidRPr="00F61088">
        <w:rPr>
          <w:rFonts w:asciiTheme="minorHAnsi" w:hAnsiTheme="minorHAnsi" w:cs="Arial"/>
          <w:lang w:val="ro-RO"/>
        </w:rPr>
        <w:t>emorandumului.</w:t>
      </w:r>
    </w:p>
    <w:p w:rsidR="00F61088" w:rsidRDefault="009E6017" w:rsidP="007369DE">
      <w:pPr>
        <w:numPr>
          <w:ilvl w:val="1"/>
          <w:numId w:val="0"/>
        </w:numPr>
        <w:ind w:right="43" w:firstLine="706"/>
        <w:jc w:val="both"/>
      </w:pPr>
      <w:r>
        <w:t>În şedinţa din data de 6 octombrie 2016, Plenul Consiliului Superior al Magistraturii a analizat concluziile minutei întâlnirii din data de 23 septembrie 2016, la care s-a făcut referire mai sus. În egală măsură, Plenul a luat act de conţinutul notei Ministerului Justiţiei referitoare la investiţiile în infrastructura instanţelor pe anul 2016.</w:t>
      </w:r>
    </w:p>
    <w:p w:rsidR="00C855AD" w:rsidRDefault="00C855AD" w:rsidP="007369DE">
      <w:pPr>
        <w:numPr>
          <w:ilvl w:val="1"/>
          <w:numId w:val="0"/>
        </w:numPr>
        <w:ind w:right="43" w:firstLine="706"/>
        <w:jc w:val="both"/>
      </w:pPr>
    </w:p>
    <w:p w:rsidR="00C855AD" w:rsidRPr="00BC4392" w:rsidRDefault="00BC4392" w:rsidP="000B6509">
      <w:pPr>
        <w:pStyle w:val="Heading2"/>
        <w:rPr>
          <w:rFonts w:asciiTheme="minorHAnsi" w:hAnsiTheme="minorHAnsi"/>
        </w:rPr>
      </w:pPr>
      <w:bookmarkStart w:id="22" w:name="_Toc469302903"/>
      <w:r>
        <w:rPr>
          <w:rFonts w:asciiTheme="minorHAnsi" w:hAnsiTheme="minorHAnsi"/>
        </w:rPr>
        <w:tab/>
      </w:r>
      <w:r w:rsidR="000B6509" w:rsidRPr="00BC4392">
        <w:rPr>
          <w:rFonts w:asciiTheme="minorHAnsi" w:hAnsiTheme="minorHAnsi"/>
        </w:rPr>
        <w:t>1.5</w:t>
      </w:r>
      <w:r w:rsidR="000B6509">
        <w:t xml:space="preserve">. </w:t>
      </w:r>
      <w:r w:rsidR="003F7B97" w:rsidRPr="00BC4392">
        <w:rPr>
          <w:rFonts w:asciiTheme="minorHAnsi" w:hAnsiTheme="minorHAnsi"/>
        </w:rPr>
        <w:t>Alegeri</w:t>
      </w:r>
      <w:r w:rsidR="00C855AD" w:rsidRPr="00BC4392">
        <w:rPr>
          <w:rFonts w:asciiTheme="minorHAnsi" w:hAnsiTheme="minorHAnsi"/>
        </w:rPr>
        <w:t>le organizate pentru desemnarea membrilor Consiliului Superior al Magistraturii</w:t>
      </w:r>
      <w:bookmarkEnd w:id="22"/>
    </w:p>
    <w:p w:rsidR="00C855AD" w:rsidRPr="006B5679" w:rsidRDefault="00C855AD" w:rsidP="00C855AD">
      <w:pPr>
        <w:autoSpaceDE w:val="0"/>
        <w:autoSpaceDN w:val="0"/>
        <w:adjustRightInd w:val="0"/>
        <w:ind w:firstLine="720"/>
        <w:jc w:val="both"/>
        <w:rPr>
          <w:bCs/>
          <w:lang w:val="ro-RO"/>
        </w:rPr>
      </w:pPr>
      <w:r w:rsidRPr="006B5679">
        <w:rPr>
          <w:bCs/>
          <w:lang w:val="ro-RO"/>
        </w:rPr>
        <w:t>Procedura alegerilor a fost inițial declanșată pentru 6 membri ai Consiliului Superior al Magistraturii, potrivit Hotărârii Plenului Consiliului Superior al Magistraturii nr. 338 din 29.03.2016. Data adunărilor generale pentru alegerea membrilor Consiliului Superior al Magistraturii a fost stabilită pentru 05.10.2016, iar data alegerilor pentru desemnarea candidaților a fost stabilită pentru 22.06.2016, potrivit Hotărârii Plenului Consiliului Superior al Magistraturii nr. 339 din 29.03.2016, în baza propunerilor privind calendarul alegerilor și anunțul pentru alegeri, întocmite de Serviciul Contencios.</w:t>
      </w:r>
    </w:p>
    <w:p w:rsidR="00C855AD" w:rsidRPr="006B5679" w:rsidRDefault="00C855AD" w:rsidP="00C855AD">
      <w:pPr>
        <w:autoSpaceDE w:val="0"/>
        <w:autoSpaceDN w:val="0"/>
        <w:adjustRightInd w:val="0"/>
        <w:ind w:firstLine="720"/>
        <w:jc w:val="both"/>
        <w:rPr>
          <w:bCs/>
          <w:lang w:val="ro-RO"/>
        </w:rPr>
      </w:pPr>
      <w:r w:rsidRPr="006B5679">
        <w:rPr>
          <w:bCs/>
          <w:lang w:val="ro-RO"/>
        </w:rPr>
        <w:t>În data de 02.06.2016, Plenul Curții Constituționale a admis excepția de neconstituționalitate și a constatat că dispozițiile art. 54 alin. (1) teza I din Legea nr. 317/2004 privind Consiliul Superior al Magistraturii, republicată, cu modificările și completările ulterioare, sunt constituționale în măsura în care persoana aleasă pentru ocuparea unui loc vacant își exercită calitatea de membru al Consiliului Superior al Magistraturii pentru restul de mandat rămas până la expirarea termenului de 6 ani.</w:t>
      </w:r>
    </w:p>
    <w:p w:rsidR="00C855AD" w:rsidRPr="006B5679" w:rsidRDefault="00C855AD" w:rsidP="00C855AD">
      <w:pPr>
        <w:autoSpaceDE w:val="0"/>
        <w:autoSpaceDN w:val="0"/>
        <w:adjustRightInd w:val="0"/>
        <w:ind w:firstLine="720"/>
        <w:jc w:val="both"/>
        <w:rPr>
          <w:bCs/>
          <w:lang w:val="ro-RO"/>
        </w:rPr>
      </w:pPr>
      <w:r w:rsidRPr="006B5679">
        <w:rPr>
          <w:bCs/>
          <w:lang w:val="ro-RO"/>
        </w:rPr>
        <w:t>Prin Hotărârea Plenului nr. 668 din 07.06.2016 s-a decis revocarea Hotărârilor Plenului nr. 338/2016, 339/2016 și 345/2016, fiind declanșată procedura alegerilor pentru toți cei 14 membri, reprezentanți ai instanțelor și parchetelor. Data adunărilor generale pentru alegerea membrilor Consiliului Superior al Magistraturii a fost stabilită pentru 27.10.2016, iar data alegerilor pentru desemnarea candidaților a fost stabilită pentru 07.09.2016, potrivit Hotărârii Plenului Consiliului Superior al Magistraturii nr. 669 din 07.06.2016, în baza propunerilor privind calendarul alegerilor și anunțul pentru alegeri, întocmite de Serviciul Contencios.</w:t>
      </w:r>
    </w:p>
    <w:p w:rsidR="00C855AD" w:rsidRPr="006B5679" w:rsidRDefault="00C855AD" w:rsidP="00C855AD">
      <w:pPr>
        <w:autoSpaceDE w:val="0"/>
        <w:autoSpaceDN w:val="0"/>
        <w:adjustRightInd w:val="0"/>
        <w:ind w:firstLine="720"/>
        <w:jc w:val="both"/>
        <w:rPr>
          <w:bCs/>
          <w:lang w:val="ro-RO"/>
        </w:rPr>
      </w:pPr>
      <w:r w:rsidRPr="006B5679">
        <w:rPr>
          <w:bCs/>
          <w:lang w:val="ro-RO"/>
        </w:rPr>
        <w:t>În etapa validării candidaturilor, a fost înregistrată o contestație privind înregistrarea unei candidaturi la nivelul Parchetului de pe lângă Curtea de Apel Brașov, contestație admisă de Plenul Consiliului Superior al Magistraturii prin Hotărârea nr. 902 din 23.08.2016. Împotriva acestei hotărâri a fost formulată plângere prealabilă, respinsă de Plenul Consiliului Superior al Magistraturii ca neîntemeiată. Hotărârea face obiectul unei contestații pe rolul Înaltei Curți de Casație și Justiție, Secția de Contencios Administrativ și Fiscal. În cauză a fost sesizată Curtea Constituțională, care prin Decizia nr. 637 din 27.10 2016 a respins excepția de neconstituționalitate a dispozițiilor art. 14 alin. (5) din Legea nr. 317/2004 privind Consiliul Superior al Magistraturii.</w:t>
      </w:r>
    </w:p>
    <w:p w:rsidR="00C855AD" w:rsidRPr="006B5679" w:rsidRDefault="00C855AD" w:rsidP="00C855AD">
      <w:pPr>
        <w:autoSpaceDE w:val="0"/>
        <w:autoSpaceDN w:val="0"/>
        <w:adjustRightInd w:val="0"/>
        <w:ind w:firstLine="720"/>
        <w:jc w:val="both"/>
        <w:rPr>
          <w:bCs/>
          <w:lang w:val="ro-RO"/>
        </w:rPr>
      </w:pPr>
      <w:r w:rsidRPr="006B5679">
        <w:rPr>
          <w:bCs/>
          <w:lang w:val="ro-RO"/>
        </w:rPr>
        <w:lastRenderedPageBreak/>
        <w:t xml:space="preserve">La data de 07 septembrie 2016, la nivelul instanțelor și parchetelor s-au întrunit adunările generale pentru desemnarea candidaților pentru funcția de membru </w:t>
      </w:r>
      <w:r w:rsidR="00D5392C">
        <w:rPr>
          <w:bCs/>
          <w:lang w:val="ro-RO"/>
        </w:rPr>
        <w:t xml:space="preserve">al </w:t>
      </w:r>
      <w:r w:rsidRPr="006B5679">
        <w:rPr>
          <w:bCs/>
          <w:lang w:val="ro-RO"/>
        </w:rPr>
        <w:t xml:space="preserve">Consiliului Superior al Magistraturii. La instanțele și parchetele la care adunarea generală nu a întrunit condiția cvorumului de 2/3 din numărul judecătorilor și procurorilor înscriși în lista electorală, adunările generale au fost reluate în data de 14 septembrie 2016. </w:t>
      </w:r>
    </w:p>
    <w:p w:rsidR="00C855AD" w:rsidRPr="006B5679" w:rsidRDefault="00B54F7E" w:rsidP="00CF5665">
      <w:pPr>
        <w:autoSpaceDE w:val="0"/>
        <w:autoSpaceDN w:val="0"/>
        <w:adjustRightInd w:val="0"/>
        <w:ind w:firstLine="720"/>
        <w:jc w:val="both"/>
        <w:rPr>
          <w:bCs/>
          <w:lang w:val="ro-RO"/>
        </w:rPr>
      </w:pPr>
      <w:r>
        <w:rPr>
          <w:bCs/>
          <w:lang w:val="ro-RO"/>
        </w:rPr>
        <w:t xml:space="preserve">La nivelul parchetelor </w:t>
      </w:r>
      <w:r w:rsidR="00C855AD" w:rsidRPr="006B5679">
        <w:rPr>
          <w:bCs/>
          <w:lang w:val="ro-RO"/>
        </w:rPr>
        <w:t>de pe lângă judecătorii din circumscripția Parchetului de pe</w:t>
      </w:r>
      <w:r>
        <w:rPr>
          <w:bCs/>
          <w:lang w:val="ro-RO"/>
        </w:rPr>
        <w:t xml:space="preserve"> lângă Curtea de Apel București a </w:t>
      </w:r>
      <w:r w:rsidR="00C855AD" w:rsidRPr="006B5679">
        <w:rPr>
          <w:bCs/>
          <w:lang w:val="ro-RO"/>
        </w:rPr>
        <w:t>fost înregistrată o contestație privind legalitatea procedurii de desemnarea a candidaților, contestație admisă de către Plenul Consiliului Superior al Magistraturii, care</w:t>
      </w:r>
      <w:r w:rsidR="00CF5665">
        <w:rPr>
          <w:bCs/>
          <w:lang w:val="ro-RO"/>
        </w:rPr>
        <w:t>,</w:t>
      </w:r>
      <w:r w:rsidR="00C855AD" w:rsidRPr="006B5679">
        <w:rPr>
          <w:bCs/>
          <w:lang w:val="ro-RO"/>
        </w:rPr>
        <w:t xml:space="preserve"> prin Hotărârea nr. 1060 din 19.09.2016</w:t>
      </w:r>
      <w:r w:rsidR="00CF5665">
        <w:rPr>
          <w:bCs/>
          <w:lang w:val="ro-RO"/>
        </w:rPr>
        <w:t>,</w:t>
      </w:r>
      <w:r w:rsidR="00C855AD" w:rsidRPr="006B5679">
        <w:rPr>
          <w:bCs/>
          <w:lang w:val="ro-RO"/>
        </w:rPr>
        <w:t xml:space="preserve"> a dispus repetarea procedurii de desemnare a candidaților din </w:t>
      </w:r>
      <w:r w:rsidR="00CF5665">
        <w:rPr>
          <w:bCs/>
          <w:lang w:val="ro-RO"/>
        </w:rPr>
        <w:t>data de 14.09.2016, la nivelul p</w:t>
      </w:r>
      <w:r w:rsidR="00C855AD" w:rsidRPr="006B5679">
        <w:rPr>
          <w:bCs/>
          <w:lang w:val="ro-RO"/>
        </w:rPr>
        <w:t xml:space="preserve">archetelor de pe lângă judecătorii din raza Parchetului de pe lângă Curtea de Apel București, constând în cel de-al doilea tur de scrutin la nivelul acestor unități de parchet, </w:t>
      </w:r>
      <w:r w:rsidR="00CF5665">
        <w:rPr>
          <w:bCs/>
          <w:lang w:val="ro-RO"/>
        </w:rPr>
        <w:t>organizat</w:t>
      </w:r>
      <w:r w:rsidR="00C855AD" w:rsidRPr="006B5679">
        <w:rPr>
          <w:bCs/>
          <w:lang w:val="ro-RO"/>
        </w:rPr>
        <w:t xml:space="preserve"> în data de 21.09.2016.</w:t>
      </w:r>
    </w:p>
    <w:p w:rsidR="00C855AD" w:rsidRPr="006B5679" w:rsidRDefault="00C855AD" w:rsidP="00C855AD">
      <w:pPr>
        <w:autoSpaceDE w:val="0"/>
        <w:autoSpaceDN w:val="0"/>
        <w:adjustRightInd w:val="0"/>
        <w:ind w:firstLine="720"/>
        <w:jc w:val="both"/>
        <w:rPr>
          <w:bCs/>
          <w:lang w:val="ro-RO"/>
        </w:rPr>
      </w:pPr>
      <w:r w:rsidRPr="006B5679">
        <w:rPr>
          <w:bCs/>
          <w:lang w:val="ro-RO"/>
        </w:rPr>
        <w:t xml:space="preserve">Au mai fost înregistrate contestații cu privire la legalitatea procedurii de desemnare a candidaților la nivelul tribunalelor din raza Curții de Apel București, respectiv la nivelul tribunalelor din raza Curții de </w:t>
      </w:r>
      <w:r>
        <w:rPr>
          <w:bCs/>
          <w:lang w:val="ro-RO"/>
        </w:rPr>
        <w:t>A</w:t>
      </w:r>
      <w:r w:rsidRPr="006B5679">
        <w:rPr>
          <w:bCs/>
          <w:lang w:val="ro-RO"/>
        </w:rPr>
        <w:t xml:space="preserve">pel Craiova, contestații respinse ca neîntemeiate de către Plenul Consiliului Superior al Magistraturii prin Hotărârile nr. 1121 și </w:t>
      </w:r>
      <w:r w:rsidR="001D0203">
        <w:rPr>
          <w:bCs/>
          <w:lang w:val="ro-RO"/>
        </w:rPr>
        <w:t xml:space="preserve">nr. </w:t>
      </w:r>
      <w:r w:rsidRPr="006B5679">
        <w:rPr>
          <w:bCs/>
          <w:lang w:val="ro-RO"/>
        </w:rPr>
        <w:t>1122 din 06.10.2016. Împotriva Hotărârii Plenului Consiliului Superior al Magistraturii nr. 1122/2016 a fost formulată plângere prealabilă, respinsă ca neîntemeiată. Ambele hotărâri fac obiectul unor contestații pe rolul instanțelor de contencios administrativ.</w:t>
      </w:r>
    </w:p>
    <w:p w:rsidR="00C855AD" w:rsidRPr="006B5679" w:rsidRDefault="00C855AD" w:rsidP="00C855AD">
      <w:pPr>
        <w:autoSpaceDE w:val="0"/>
        <w:autoSpaceDN w:val="0"/>
        <w:adjustRightInd w:val="0"/>
        <w:ind w:firstLine="720"/>
        <w:jc w:val="both"/>
        <w:rPr>
          <w:bCs/>
          <w:lang w:val="ro-RO"/>
        </w:rPr>
      </w:pPr>
      <w:r w:rsidRPr="006B5679">
        <w:rPr>
          <w:bCs/>
          <w:lang w:val="ro-RO"/>
        </w:rPr>
        <w:t xml:space="preserve">La data de 27 octombrie 2016, la nivelul instanțelor și parchetelor s-au întrunit adunările generale ale judecătorilor și procurorilor pentru alegerea membrilor Consiliului Superior al Magistraturii. La instanțele și parchetele la care adunarea generală nu a întrunit condiția cvorumului de 2/3 din numărul judecătorilor și procurorilor înscriși în lista electorală, adunările generale au fost reluate în data de 2 noiembrie 2016. </w:t>
      </w:r>
    </w:p>
    <w:p w:rsidR="00C855AD" w:rsidRDefault="00C855AD" w:rsidP="00C855AD">
      <w:pPr>
        <w:autoSpaceDE w:val="0"/>
        <w:autoSpaceDN w:val="0"/>
        <w:adjustRightInd w:val="0"/>
        <w:ind w:firstLine="720"/>
        <w:jc w:val="both"/>
        <w:rPr>
          <w:bCs/>
          <w:lang w:val="ro-RO"/>
        </w:rPr>
      </w:pPr>
      <w:r w:rsidRPr="006B5679">
        <w:rPr>
          <w:bCs/>
          <w:lang w:val="ro-RO"/>
        </w:rPr>
        <w:t>A fost înregistrată o singură contestație în ce</w:t>
      </w:r>
      <w:r>
        <w:rPr>
          <w:bCs/>
          <w:lang w:val="ro-RO"/>
        </w:rPr>
        <w:t>ea ce</w:t>
      </w:r>
      <w:r w:rsidRPr="006B5679">
        <w:rPr>
          <w:bCs/>
          <w:lang w:val="ro-RO"/>
        </w:rPr>
        <w:t xml:space="preserve"> privește legalitatea procedurii de alegere a me</w:t>
      </w:r>
      <w:r w:rsidR="00B54F7E">
        <w:rPr>
          <w:bCs/>
          <w:lang w:val="ro-RO"/>
        </w:rPr>
        <w:t xml:space="preserve">mbrilor Consiliului Superior al Magistraturii, </w:t>
      </w:r>
      <w:r w:rsidRPr="006B5679">
        <w:rPr>
          <w:bCs/>
          <w:lang w:val="ro-RO"/>
        </w:rPr>
        <w:t>respinsă de Plenul Consiliului Superior al Magistraturii la data de 14.11.2016, ca neîntemeiată.</w:t>
      </w:r>
    </w:p>
    <w:p w:rsidR="00C855AD" w:rsidRDefault="00C855AD" w:rsidP="001D0203">
      <w:pPr>
        <w:autoSpaceDE w:val="0"/>
        <w:autoSpaceDN w:val="0"/>
        <w:adjustRightInd w:val="0"/>
        <w:ind w:firstLine="720"/>
        <w:jc w:val="both"/>
      </w:pPr>
      <w:r>
        <w:rPr>
          <w:bCs/>
          <w:lang w:val="ro-RO"/>
        </w:rPr>
        <w:t xml:space="preserve">În şedinţa din data de 22 noiembrie 2016, </w:t>
      </w:r>
      <w:r>
        <w:t>Plenul Consiliului Superior al Magistraturii a constatat legalitatea procedurilor de alegere a membrilor Consiliului Superior al Magistraturii,</w:t>
      </w:r>
      <w:r w:rsidRPr="007137D9">
        <w:t xml:space="preserve"> </w:t>
      </w:r>
      <w:r>
        <w:t>a decis transmiterea solicitării către Consiliul Naţional pentru Studierea Arhivelor Securităţii pentru a verifica dacă judecătorii şi procurorii aleşi au făcut parte din serviciile de informaţii înainte de 1990 sau au colaborat cu acestea, precum şi transmiterea listei judecătorilor şi procurorilor aleşi către Biroul permanent al Senatului, după primirea răspunsului din partea Consiliului Naţional pentru Studierea Arhivelor Securităţii sau după expirarea termenului legal de 15 zile de la data sesizării.</w:t>
      </w:r>
    </w:p>
    <w:p w:rsidR="003B4461" w:rsidRPr="003B4461" w:rsidRDefault="007701E1" w:rsidP="003B4461">
      <w:pPr>
        <w:autoSpaceDE w:val="0"/>
        <w:autoSpaceDN w:val="0"/>
        <w:adjustRightInd w:val="0"/>
        <w:ind w:firstLine="720"/>
        <w:jc w:val="both"/>
        <w:rPr>
          <w:bCs/>
          <w:lang w:val="ro-RO"/>
        </w:rPr>
      </w:pPr>
      <w:r>
        <w:rPr>
          <w:bCs/>
          <w:lang w:val="ro-RO"/>
        </w:rPr>
        <w:t xml:space="preserve"> Consiliul </w:t>
      </w:r>
      <w:r w:rsidR="003B4461" w:rsidRPr="003B4461">
        <w:rPr>
          <w:bCs/>
          <w:lang w:val="ro-RO"/>
        </w:rPr>
        <w:t>a solicitat Consiliului Național pentru Studierea Arhivelor Securității să verifice dacă judecătorii și procurorii aleși au făcut parte din serviciile de informații înainte de 1990 sau au colaborat cu acestea.</w:t>
      </w:r>
    </w:p>
    <w:p w:rsidR="00F32AF0" w:rsidRPr="00EB66AC" w:rsidRDefault="00F32AF0" w:rsidP="006651F0">
      <w:pPr>
        <w:pStyle w:val="Heading1"/>
      </w:pPr>
      <w:r w:rsidRPr="00EB66AC">
        <w:tab/>
      </w:r>
      <w:bookmarkStart w:id="23" w:name="_Toc469302904"/>
      <w:r w:rsidRPr="00EB66AC">
        <w:t>CAPITOLUL II - Atribuţii în legătură cu activitatea administrativă</w:t>
      </w:r>
      <w:bookmarkEnd w:id="20"/>
      <w:bookmarkEnd w:id="23"/>
    </w:p>
    <w:p w:rsidR="00F32AF0" w:rsidRPr="00EB66AC" w:rsidRDefault="00F32AF0" w:rsidP="008C7F1F">
      <w:pPr>
        <w:pStyle w:val="Heading2"/>
        <w:rPr>
          <w:rFonts w:asciiTheme="minorHAnsi" w:hAnsiTheme="minorHAnsi"/>
        </w:rPr>
      </w:pPr>
      <w:bookmarkStart w:id="24" w:name="_Toc375653691"/>
      <w:r w:rsidRPr="00EB66AC">
        <w:rPr>
          <w:rFonts w:asciiTheme="minorHAnsi" w:hAnsiTheme="minorHAnsi"/>
        </w:rPr>
        <w:tab/>
      </w:r>
      <w:bookmarkStart w:id="25" w:name="_Toc469302905"/>
      <w:r w:rsidRPr="00EB66AC">
        <w:rPr>
          <w:rFonts w:asciiTheme="minorHAnsi" w:hAnsiTheme="minorHAnsi"/>
        </w:rPr>
        <w:t>II.1</w:t>
      </w:r>
      <w:r w:rsidRPr="00EB66AC">
        <w:rPr>
          <w:rFonts w:asciiTheme="minorHAnsi" w:hAnsiTheme="minorHAnsi"/>
        </w:rPr>
        <w:tab/>
        <w:t>Gestionarea carierei profesionale a judecătorilor şi procurorilor</w:t>
      </w:r>
      <w:bookmarkEnd w:id="24"/>
      <w:bookmarkEnd w:id="25"/>
      <w:r w:rsidR="000C5C27" w:rsidRPr="00EB66AC">
        <w:rPr>
          <w:rFonts w:asciiTheme="minorHAnsi" w:hAnsiTheme="minorHAnsi"/>
        </w:rPr>
        <w:t xml:space="preserve"> </w:t>
      </w:r>
    </w:p>
    <w:p w:rsidR="0053005F" w:rsidRDefault="0053005F" w:rsidP="0053005F">
      <w:pPr>
        <w:pStyle w:val="AddParagraf"/>
        <w:spacing w:after="0"/>
        <w:ind w:right="45"/>
      </w:pPr>
      <w:r>
        <w:t>La fel ca în anii anteriori, şi în anul 2016 principalul obiectiv al Consiliului Superior al Magistraturii, legat de activitatea administrativă derulată de acesta, l-a constituit asigurarea necesarului de resurse umane pentru buna desfăşurare a activităţii la nivelul instanţelor şi parchetelor.</w:t>
      </w:r>
    </w:p>
    <w:p w:rsidR="0053005F" w:rsidRDefault="0053005F" w:rsidP="0053005F">
      <w:pPr>
        <w:pStyle w:val="AddParagraf"/>
        <w:spacing w:after="0"/>
        <w:ind w:right="45"/>
      </w:pPr>
      <w:r>
        <w:t>În acest context, ocuparea posturilor vacante de judecător şi procuror s-a realizat prin toate modalităţile prevăzute de lege, astfel cum rezultă din datele ce vor fi prezentate mai jos.</w:t>
      </w:r>
    </w:p>
    <w:p w:rsidR="0053005F" w:rsidRDefault="0053005F" w:rsidP="0053005F">
      <w:pPr>
        <w:pStyle w:val="AddParagraf"/>
        <w:spacing w:after="0"/>
        <w:rPr>
          <w:b/>
        </w:rPr>
      </w:pPr>
    </w:p>
    <w:p w:rsidR="0053005F" w:rsidRPr="00E60B98" w:rsidRDefault="0053005F" w:rsidP="00E60B98">
      <w:pPr>
        <w:pStyle w:val="AddParagraf"/>
        <w:numPr>
          <w:ilvl w:val="0"/>
          <w:numId w:val="19"/>
        </w:numPr>
        <w:spacing w:after="0"/>
        <w:ind w:left="1069"/>
        <w:rPr>
          <w:b/>
        </w:rPr>
      </w:pPr>
      <w:r>
        <w:rPr>
          <w:b/>
        </w:rPr>
        <w:t>Evoluţia gradului de ocupare a posturilor de judecător şi procuror</w:t>
      </w:r>
    </w:p>
    <w:p w:rsidR="002B3517" w:rsidRPr="002B3517" w:rsidRDefault="002B3517" w:rsidP="001171EC">
      <w:pPr>
        <w:ind w:right="48" w:firstLine="709"/>
        <w:jc w:val="both"/>
        <w:rPr>
          <w:rFonts w:cs="Arial"/>
          <w:b/>
          <w:lang w:val="ro-RO"/>
        </w:rPr>
      </w:pPr>
      <w:r w:rsidRPr="002B3517">
        <w:rPr>
          <w:rFonts w:cs="Arial"/>
          <w:b/>
          <w:lang w:val="ro-RO"/>
        </w:rPr>
        <w:t>Situaţia posturilor de judecător şi procuror la începutul anului 2016</w:t>
      </w:r>
    </w:p>
    <w:p w:rsidR="00C348CB" w:rsidRDefault="0053005F" w:rsidP="00DC7E67">
      <w:pPr>
        <w:ind w:right="48" w:firstLine="709"/>
        <w:jc w:val="both"/>
        <w:rPr>
          <w:rFonts w:cs="Arial"/>
          <w:lang w:val="ro-RO"/>
        </w:rPr>
      </w:pPr>
      <w:r>
        <w:rPr>
          <w:rFonts w:cs="Arial"/>
          <w:lang w:val="ro-RO"/>
        </w:rPr>
        <w:lastRenderedPageBreak/>
        <w:t xml:space="preserve">La data de 01.01.2016, din totalul de </w:t>
      </w:r>
      <w:r>
        <w:rPr>
          <w:rFonts w:cs="Arial"/>
          <w:b/>
          <w:lang w:val="ro-RO"/>
        </w:rPr>
        <w:t>4724</w:t>
      </w:r>
      <w:r>
        <w:rPr>
          <w:rStyle w:val="FootnoteReference"/>
          <w:b/>
          <w:lang w:val="ro-RO"/>
        </w:rPr>
        <w:footnoteReference w:id="6"/>
      </w:r>
      <w:r>
        <w:rPr>
          <w:rFonts w:cs="Arial"/>
          <w:b/>
          <w:lang w:val="ro-RO"/>
        </w:rPr>
        <w:t xml:space="preserve"> de posturi</w:t>
      </w:r>
      <w:r>
        <w:rPr>
          <w:rFonts w:cs="Arial"/>
          <w:lang w:val="ro-RO"/>
        </w:rPr>
        <w:t xml:space="preserve"> de judecător, erau </w:t>
      </w:r>
      <w:r>
        <w:rPr>
          <w:rFonts w:cs="Arial"/>
          <w:b/>
          <w:lang w:val="ro-RO"/>
        </w:rPr>
        <w:t xml:space="preserve">ocupate 4507 </w:t>
      </w:r>
      <w:r>
        <w:rPr>
          <w:rFonts w:cs="Arial"/>
          <w:lang w:val="ro-RO"/>
        </w:rPr>
        <w:t xml:space="preserve">posturi şi </w:t>
      </w:r>
      <w:r>
        <w:rPr>
          <w:rFonts w:cs="Arial"/>
          <w:b/>
          <w:lang w:val="ro-RO"/>
        </w:rPr>
        <w:t>vacante 217</w:t>
      </w:r>
      <w:r>
        <w:rPr>
          <w:rFonts w:cs="Arial"/>
          <w:lang w:val="ro-RO"/>
        </w:rPr>
        <w:t xml:space="preserve"> posturi. Dintre cele 217 posturi vacante, 103 erau corespunzătoare funcţiilor de execuţie şi 114 funcţiilor de conducere.</w:t>
      </w:r>
    </w:p>
    <w:p w:rsidR="00C348CB" w:rsidRDefault="00C348CB" w:rsidP="001171EC">
      <w:pPr>
        <w:ind w:right="48" w:firstLine="709"/>
        <w:jc w:val="both"/>
        <w:rPr>
          <w:rFonts w:cs="Arial"/>
          <w:lang w:val="ro-RO"/>
        </w:rPr>
      </w:pPr>
    </w:p>
    <w:p w:rsidR="0053005F" w:rsidRDefault="0053005F" w:rsidP="0053005F">
      <w:pPr>
        <w:spacing w:after="180"/>
        <w:ind w:right="48" w:firstLine="709"/>
        <w:jc w:val="both"/>
        <w:rPr>
          <w:b/>
          <w:lang w:val="ro-RO"/>
        </w:rPr>
      </w:pPr>
      <w:r>
        <w:rPr>
          <w:b/>
          <w:lang w:val="ro-RO"/>
        </w:rPr>
        <w:t>Situaţia posturilor de ju</w:t>
      </w:r>
      <w:r w:rsidR="001171EC">
        <w:rPr>
          <w:b/>
          <w:lang w:val="ro-RO"/>
        </w:rPr>
        <w:t>decător pe grade de jurisdicţie</w:t>
      </w:r>
      <w:r>
        <w:rPr>
          <w:b/>
          <w:lang w:val="ro-RO"/>
        </w:rPr>
        <w:t xml:space="preserve"> la data de 01.01.2016</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3"/>
        <w:gridCol w:w="1080"/>
        <w:gridCol w:w="1161"/>
        <w:gridCol w:w="1359"/>
        <w:gridCol w:w="900"/>
        <w:gridCol w:w="1080"/>
        <w:gridCol w:w="1327"/>
      </w:tblGrid>
      <w:tr w:rsidR="0053005F" w:rsidTr="0053005F">
        <w:tc>
          <w:tcPr>
            <w:tcW w:w="344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jc w:val="center"/>
              <w:rPr>
                <w:b/>
                <w:lang w:val="ro-RO"/>
              </w:rPr>
            </w:pPr>
            <w:r>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jc w:val="center"/>
              <w:rPr>
                <w:lang w:val="ro-RO"/>
              </w:rPr>
            </w:pPr>
            <w:r>
              <w:rPr>
                <w:b/>
                <w:lang w:val="ro-RO"/>
              </w:rPr>
              <w:t>Posturi de judecător prevăzute în  schemă</w:t>
            </w:r>
          </w:p>
        </w:tc>
        <w:tc>
          <w:tcPr>
            <w:tcW w:w="330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jc w:val="center"/>
              <w:rPr>
                <w:lang w:val="ro-RO"/>
              </w:rPr>
            </w:pPr>
            <w:r>
              <w:rPr>
                <w:b/>
                <w:lang w:val="ro-RO"/>
              </w:rPr>
              <w:t xml:space="preserve">Posturi de judecător vacante </w:t>
            </w:r>
          </w:p>
        </w:tc>
      </w:tr>
      <w:tr w:rsidR="0053005F" w:rsidTr="0053005F">
        <w:tc>
          <w:tcPr>
            <w:tcW w:w="3443" w:type="dxa"/>
            <w:vMerge/>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rPr>
                <w:b/>
                <w:lang w:val="ro-RO"/>
              </w:rPr>
            </w:pPr>
            <w:r>
              <w:rPr>
                <w:b/>
                <w:lang w:val="ro-RO"/>
              </w:rPr>
              <w:t>Total</w:t>
            </w:r>
          </w:p>
        </w:tc>
        <w:tc>
          <w:tcPr>
            <w:tcW w:w="116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rPr>
                <w:lang w:val="ro-RO"/>
              </w:rPr>
            </w:pPr>
            <w:r>
              <w:rPr>
                <w:lang w:val="ro-RO"/>
              </w:rPr>
              <w:t>Execuţie</w:t>
            </w:r>
          </w:p>
        </w:tc>
        <w:tc>
          <w:tcPr>
            <w:tcW w:w="13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rPr>
                <w:lang w:val="ro-RO"/>
              </w:rPr>
            </w:pPr>
            <w:r>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rPr>
                <w:b/>
                <w:lang w:val="ro-RO"/>
              </w:rPr>
            </w:pPr>
            <w:r>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rPr>
                <w:lang w:val="ro-RO"/>
              </w:rPr>
            </w:pPr>
            <w:r>
              <w:rPr>
                <w:lang w:val="ro-RO"/>
              </w:rPr>
              <w:t>Execuţie</w:t>
            </w:r>
          </w:p>
        </w:tc>
        <w:tc>
          <w:tcPr>
            <w:tcW w:w="13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005F" w:rsidRDefault="0053005F" w:rsidP="0053005F">
            <w:pPr>
              <w:rPr>
                <w:lang w:val="ro-RO"/>
              </w:rPr>
            </w:pPr>
            <w:r>
              <w:rPr>
                <w:lang w:val="ro-RO"/>
              </w:rPr>
              <w:t>Conducere</w:t>
            </w:r>
          </w:p>
        </w:tc>
      </w:tr>
      <w:tr w:rsidR="0053005F" w:rsidTr="0053005F">
        <w:tc>
          <w:tcPr>
            <w:tcW w:w="3443"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rPr>
                <w:lang w:val="ro-RO"/>
              </w:rPr>
            </w:pPr>
            <w:r>
              <w:rPr>
                <w:lang w:val="ro-RO"/>
              </w:rPr>
              <w:t>Înalta Curte de Casaţie şi Justiţie (ÎCCJ)</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122</w:t>
            </w:r>
          </w:p>
        </w:tc>
        <w:tc>
          <w:tcPr>
            <w:tcW w:w="1161"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115</w:t>
            </w:r>
          </w:p>
        </w:tc>
        <w:tc>
          <w:tcPr>
            <w:tcW w:w="1359"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highlight w:val="yellow"/>
                <w:lang w:val="ro-RO"/>
              </w:rPr>
            </w:pPr>
            <w:r>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15</w:t>
            </w:r>
          </w:p>
        </w:tc>
        <w:tc>
          <w:tcPr>
            <w:tcW w:w="1327"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0</w:t>
            </w:r>
          </w:p>
        </w:tc>
      </w:tr>
      <w:tr w:rsidR="0053005F" w:rsidTr="0053005F">
        <w:tc>
          <w:tcPr>
            <w:tcW w:w="3443"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rPr>
                <w:lang w:val="ro-RO"/>
              </w:rPr>
            </w:pPr>
            <w:r>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838</w:t>
            </w:r>
          </w:p>
        </w:tc>
        <w:tc>
          <w:tcPr>
            <w:tcW w:w="1161"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738</w:t>
            </w:r>
          </w:p>
        </w:tc>
        <w:tc>
          <w:tcPr>
            <w:tcW w:w="1359"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highlight w:val="yellow"/>
                <w:lang w:val="ro-RO"/>
              </w:rPr>
            </w:pPr>
            <w:r>
              <w:rPr>
                <w:lang w:val="ro-RO"/>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22</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9</w:t>
            </w:r>
          </w:p>
        </w:tc>
      </w:tr>
      <w:tr w:rsidR="0053005F" w:rsidTr="0053005F">
        <w:tc>
          <w:tcPr>
            <w:tcW w:w="3443"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rPr>
                <w:lang w:val="ro-RO"/>
              </w:rPr>
            </w:pPr>
            <w:r>
              <w:rPr>
                <w:lang w:val="ro-RO"/>
              </w:rPr>
              <w:t>Tribunale (inclusiv tribunalele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1585</w:t>
            </w:r>
          </w:p>
        </w:tc>
        <w:tc>
          <w:tcPr>
            <w:tcW w:w="1161"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1347</w:t>
            </w:r>
          </w:p>
        </w:tc>
        <w:tc>
          <w:tcPr>
            <w:tcW w:w="1359"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highlight w:val="yellow"/>
                <w:lang w:val="ro-RO"/>
              </w:rPr>
            </w:pPr>
            <w:r>
              <w:rPr>
                <w:lang w:val="ro-RO"/>
              </w:rPr>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68</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40</w:t>
            </w:r>
          </w:p>
        </w:tc>
        <w:tc>
          <w:tcPr>
            <w:tcW w:w="1327"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28</w:t>
            </w:r>
          </w:p>
        </w:tc>
      </w:tr>
      <w:tr w:rsidR="0053005F" w:rsidTr="0053005F">
        <w:tc>
          <w:tcPr>
            <w:tcW w:w="3443"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rPr>
                <w:lang w:val="ro-RO"/>
              </w:rPr>
            </w:pPr>
            <w:r>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2179</w:t>
            </w:r>
          </w:p>
        </w:tc>
        <w:tc>
          <w:tcPr>
            <w:tcW w:w="1161"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1877</w:t>
            </w:r>
          </w:p>
        </w:tc>
        <w:tc>
          <w:tcPr>
            <w:tcW w:w="1359"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highlight w:val="yellow"/>
                <w:lang w:val="ro-RO"/>
              </w:rPr>
            </w:pPr>
            <w:r>
              <w:rPr>
                <w:lang w:val="ro-RO"/>
              </w:rPr>
              <w:t>302</w:t>
            </w:r>
          </w:p>
        </w:tc>
        <w:tc>
          <w:tcPr>
            <w:tcW w:w="90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35</w:t>
            </w:r>
          </w:p>
        </w:tc>
        <w:tc>
          <w:tcPr>
            <w:tcW w:w="1327"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77</w:t>
            </w:r>
          </w:p>
        </w:tc>
      </w:tr>
      <w:tr w:rsidR="0053005F" w:rsidTr="0053005F">
        <w:tc>
          <w:tcPr>
            <w:tcW w:w="3443"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rPr>
                <w:b/>
                <w:lang w:val="ro-RO"/>
              </w:rPr>
            </w:pPr>
            <w:r>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b/>
                <w:lang w:val="ro-RO"/>
              </w:rPr>
            </w:pPr>
            <w:r>
              <w:rPr>
                <w:b/>
                <w:lang w:val="ro-RO"/>
              </w:rPr>
              <w:t>4724</w:t>
            </w:r>
          </w:p>
        </w:tc>
        <w:tc>
          <w:tcPr>
            <w:tcW w:w="1161"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4077</w:t>
            </w:r>
          </w:p>
        </w:tc>
        <w:tc>
          <w:tcPr>
            <w:tcW w:w="1359"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highlight w:val="yellow"/>
                <w:lang w:val="ro-RO"/>
              </w:rPr>
            </w:pPr>
            <w:r>
              <w:rPr>
                <w:lang w:val="ro-RO"/>
              </w:rPr>
              <w:t>647</w:t>
            </w:r>
          </w:p>
        </w:tc>
        <w:tc>
          <w:tcPr>
            <w:tcW w:w="90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b/>
                <w:lang w:val="ro-RO"/>
              </w:rPr>
            </w:pPr>
            <w:r>
              <w:rPr>
                <w:b/>
                <w:lang w:val="ro-RO"/>
              </w:rPr>
              <w:t>217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53005F" w:rsidRDefault="0053005F" w:rsidP="0053005F">
            <w:pPr>
              <w:jc w:val="center"/>
              <w:rPr>
                <w:lang w:val="ro-RO"/>
              </w:rPr>
            </w:pPr>
            <w:r>
              <w:rPr>
                <w:lang w:val="ro-RO"/>
              </w:rPr>
              <w:t>114</w:t>
            </w:r>
          </w:p>
        </w:tc>
      </w:tr>
    </w:tbl>
    <w:p w:rsidR="0053005F" w:rsidRDefault="0053005F" w:rsidP="0053005F">
      <w:pPr>
        <w:rPr>
          <w:lang w:val="ro-RO"/>
        </w:rPr>
      </w:pPr>
    </w:p>
    <w:p w:rsidR="0053005F" w:rsidRDefault="0053005F" w:rsidP="0053005F">
      <w:pPr>
        <w:pStyle w:val="AddParagraf"/>
        <w:spacing w:after="0"/>
        <w:ind w:right="45"/>
        <w:rPr>
          <w:color w:val="000000"/>
        </w:rPr>
      </w:pPr>
      <w:r>
        <w:rPr>
          <w:noProof/>
          <w:color w:val="1F497D"/>
          <w:lang w:val="en-US"/>
        </w:rPr>
        <w:drawing>
          <wp:inline distT="0" distB="0" distL="0" distR="0" wp14:anchorId="0ED2C4D7" wp14:editId="46D62128">
            <wp:extent cx="4895850" cy="31242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5850" cy="3124200"/>
                    </a:xfrm>
                    <a:prstGeom prst="rect">
                      <a:avLst/>
                    </a:prstGeom>
                    <a:noFill/>
                    <a:ln>
                      <a:noFill/>
                    </a:ln>
                  </pic:spPr>
                </pic:pic>
              </a:graphicData>
            </a:graphic>
          </wp:inline>
        </w:drawing>
      </w:r>
    </w:p>
    <w:p w:rsidR="0053005F" w:rsidRDefault="0053005F" w:rsidP="0053005F">
      <w:pPr>
        <w:pStyle w:val="AddParagraf"/>
        <w:spacing w:after="0"/>
        <w:ind w:right="45"/>
      </w:pPr>
      <w:r>
        <w:t>Din totalul judecătorilor în funcţie la data de 01.01.2016, cu luarea în calcul inclusiv a acelor judecători care ocupau pe perioadă nedeterminată posturi temporar vacante în condiţiile art. 134</w:t>
      </w:r>
      <w:r>
        <w:rPr>
          <w:vertAlign w:val="superscript"/>
        </w:rPr>
        <w:t>1</w:t>
      </w:r>
      <w:r>
        <w:t xml:space="preserve"> din Legea nr. 304/2004, 3404 (73,87%) erau femei şi 1204 (26,13%) erau bărbaţi. </w:t>
      </w:r>
    </w:p>
    <w:p w:rsidR="0053005F" w:rsidRDefault="0053005F" w:rsidP="0053005F">
      <w:pPr>
        <w:pStyle w:val="AddParagraf"/>
        <w:spacing w:after="0"/>
        <w:ind w:right="45"/>
      </w:pPr>
    </w:p>
    <w:p w:rsidR="0053005F" w:rsidRPr="00527F8B" w:rsidRDefault="0053005F" w:rsidP="0053005F">
      <w:pPr>
        <w:pStyle w:val="AddParagraf"/>
        <w:spacing w:after="0"/>
        <w:ind w:right="45"/>
        <w:rPr>
          <w:color w:val="000000" w:themeColor="text1"/>
        </w:rPr>
      </w:pPr>
      <w:r w:rsidRPr="00527F8B">
        <w:rPr>
          <w:color w:val="000000" w:themeColor="text1"/>
        </w:rPr>
        <w:t>La</w:t>
      </w:r>
      <w:r w:rsidR="002B3517">
        <w:rPr>
          <w:color w:val="000000" w:themeColor="text1"/>
        </w:rPr>
        <w:t xml:space="preserve"> data de </w:t>
      </w:r>
      <w:r>
        <w:rPr>
          <w:color w:val="000000" w:themeColor="text1"/>
        </w:rPr>
        <w:t>1 ianuarie 2016</w:t>
      </w:r>
      <w:r w:rsidRPr="00527F8B">
        <w:rPr>
          <w:color w:val="000000" w:themeColor="text1"/>
        </w:rPr>
        <w:t xml:space="preserve">, </w:t>
      </w:r>
      <w:r w:rsidRPr="002B3517">
        <w:rPr>
          <w:b/>
          <w:color w:val="000000" w:themeColor="text1"/>
        </w:rPr>
        <w:t>la nivelul parchetelor</w:t>
      </w:r>
      <w:r w:rsidRPr="00527F8B">
        <w:rPr>
          <w:color w:val="000000" w:themeColor="text1"/>
        </w:rPr>
        <w:t xml:space="preserve">, </w:t>
      </w:r>
      <w:r w:rsidRPr="009113BA">
        <w:rPr>
          <w:b/>
          <w:color w:val="000000" w:themeColor="text1"/>
        </w:rPr>
        <w:t>din totalul de 2953 posturi de procuror</w:t>
      </w:r>
      <w:r w:rsidRPr="00527F8B">
        <w:rPr>
          <w:color w:val="000000" w:themeColor="text1"/>
        </w:rPr>
        <w:t xml:space="preserve">, </w:t>
      </w:r>
      <w:r>
        <w:rPr>
          <w:color w:val="000000" w:themeColor="text1"/>
        </w:rPr>
        <w:t xml:space="preserve">la care se adaugă 36 posturi acordate </w:t>
      </w:r>
      <w:r w:rsidR="009113BA">
        <w:rPr>
          <w:color w:val="000000" w:themeColor="text1"/>
        </w:rPr>
        <w:t>potrivit</w:t>
      </w:r>
      <w:r>
        <w:rPr>
          <w:color w:val="000000" w:themeColor="text1"/>
        </w:rPr>
        <w:t xml:space="preserve"> art.134¹ din Legea nr.304/2004</w:t>
      </w:r>
      <w:r w:rsidR="002B3517">
        <w:rPr>
          <w:color w:val="000000" w:themeColor="text1"/>
        </w:rPr>
        <w:t>,</w:t>
      </w:r>
      <w:r>
        <w:rPr>
          <w:color w:val="000000" w:themeColor="text1"/>
        </w:rPr>
        <w:t xml:space="preserve"> </w:t>
      </w:r>
      <w:r w:rsidRPr="009113BA">
        <w:rPr>
          <w:b/>
          <w:color w:val="000000" w:themeColor="text1"/>
        </w:rPr>
        <w:t>erau ocupate 2622</w:t>
      </w:r>
      <w:r w:rsidRPr="00527F8B">
        <w:rPr>
          <w:color w:val="000000" w:themeColor="text1"/>
        </w:rPr>
        <w:t xml:space="preserve"> posturi de procuror </w:t>
      </w:r>
      <w:r w:rsidR="002B3517">
        <w:rPr>
          <w:color w:val="000000" w:themeColor="text1"/>
        </w:rPr>
        <w:t xml:space="preserve">(sunt incluse şi 31 de posturi </w:t>
      </w:r>
      <w:r>
        <w:rPr>
          <w:color w:val="000000" w:themeColor="text1"/>
        </w:rPr>
        <w:t xml:space="preserve">acordate </w:t>
      </w:r>
      <w:r w:rsidR="002B3517">
        <w:rPr>
          <w:color w:val="000000" w:themeColor="text1"/>
        </w:rPr>
        <w:t>potrivit</w:t>
      </w:r>
      <w:r>
        <w:rPr>
          <w:color w:val="000000" w:themeColor="text1"/>
        </w:rPr>
        <w:t xml:space="preserve"> art.134¹ din Legea nr.304/2004 - </w:t>
      </w:r>
      <w:r w:rsidRPr="00527F8B">
        <w:rPr>
          <w:color w:val="000000" w:themeColor="text1"/>
        </w:rPr>
        <w:t xml:space="preserve"> </w:t>
      </w:r>
      <w:r>
        <w:rPr>
          <w:color w:val="000000" w:themeColor="text1"/>
        </w:rPr>
        <w:t xml:space="preserve">14 la </w:t>
      </w:r>
      <w:r w:rsidR="002B3517">
        <w:rPr>
          <w:color w:val="000000" w:themeColor="text1"/>
        </w:rPr>
        <w:t>PCA</w:t>
      </w:r>
      <w:r>
        <w:rPr>
          <w:color w:val="000000" w:themeColor="text1"/>
        </w:rPr>
        <w:t xml:space="preserve">, 9 la </w:t>
      </w:r>
      <w:r w:rsidR="002B3517">
        <w:rPr>
          <w:color w:val="000000" w:themeColor="text1"/>
        </w:rPr>
        <w:t>PT</w:t>
      </w:r>
      <w:r>
        <w:rPr>
          <w:color w:val="000000" w:themeColor="text1"/>
        </w:rPr>
        <w:t xml:space="preserve"> şi 8 la </w:t>
      </w:r>
      <w:r w:rsidR="002B3517">
        <w:rPr>
          <w:color w:val="000000" w:themeColor="text1"/>
        </w:rPr>
        <w:t>PJ</w:t>
      </w:r>
      <w:r>
        <w:rPr>
          <w:color w:val="000000" w:themeColor="text1"/>
        </w:rPr>
        <w:t>) şi</w:t>
      </w:r>
      <w:r w:rsidRPr="00527F8B">
        <w:rPr>
          <w:color w:val="000000" w:themeColor="text1"/>
        </w:rPr>
        <w:t xml:space="preserve"> </w:t>
      </w:r>
      <w:r w:rsidRPr="009113BA">
        <w:rPr>
          <w:b/>
          <w:color w:val="000000" w:themeColor="text1"/>
        </w:rPr>
        <w:t>vacante 405 posturi</w:t>
      </w:r>
      <w:r w:rsidRPr="00527F8B">
        <w:rPr>
          <w:color w:val="000000" w:themeColor="text1"/>
        </w:rPr>
        <w:t xml:space="preserve">, din care </w:t>
      </w:r>
      <w:r>
        <w:rPr>
          <w:color w:val="000000" w:themeColor="text1"/>
        </w:rPr>
        <w:t xml:space="preserve">201 </w:t>
      </w:r>
      <w:r w:rsidRPr="00527F8B">
        <w:rPr>
          <w:color w:val="000000" w:themeColor="text1"/>
        </w:rPr>
        <w:t>erau corespunzătoare funcţiilor de execuţie, iar 20</w:t>
      </w:r>
      <w:r>
        <w:rPr>
          <w:color w:val="000000" w:themeColor="text1"/>
        </w:rPr>
        <w:t>4</w:t>
      </w:r>
      <w:r w:rsidRPr="00527F8B">
        <w:rPr>
          <w:color w:val="000000" w:themeColor="text1"/>
        </w:rPr>
        <w:t xml:space="preserve"> funcţiilor de conducere.</w:t>
      </w:r>
    </w:p>
    <w:p w:rsidR="0011440B" w:rsidRDefault="0053005F" w:rsidP="0053005F">
      <w:pPr>
        <w:tabs>
          <w:tab w:val="left" w:pos="720"/>
        </w:tabs>
        <w:jc w:val="both"/>
        <w:rPr>
          <w:color w:val="000000" w:themeColor="text1"/>
          <w:lang w:val="ro-RO"/>
        </w:rPr>
      </w:pPr>
      <w:r w:rsidRPr="00527F8B">
        <w:rPr>
          <w:color w:val="000000" w:themeColor="text1"/>
          <w:lang w:val="ro-RO"/>
        </w:rPr>
        <w:tab/>
      </w:r>
      <w:r w:rsidR="002B3517">
        <w:rPr>
          <w:color w:val="000000" w:themeColor="text1"/>
          <w:lang w:val="ro-RO"/>
        </w:rPr>
        <w:t>D</w:t>
      </w:r>
      <w:r>
        <w:rPr>
          <w:color w:val="000000" w:themeColor="text1"/>
          <w:lang w:val="ro-RO"/>
        </w:rPr>
        <w:t>in totalul celor 2622 posturi de procuror ocupate, 38</w:t>
      </w:r>
      <w:r w:rsidRPr="00527F8B">
        <w:rPr>
          <w:color w:val="000000" w:themeColor="text1"/>
          <w:lang w:val="ro-RO"/>
        </w:rPr>
        <w:t xml:space="preserve"> de procurori funcţionau peste schema </w:t>
      </w:r>
      <w:r w:rsidRPr="006902B4">
        <w:rPr>
          <w:lang w:val="ro-RO"/>
        </w:rPr>
        <w:t>prevăzută</w:t>
      </w:r>
      <w:r w:rsidR="006902B4" w:rsidRPr="006902B4">
        <w:rPr>
          <w:lang w:val="ro-RO"/>
        </w:rPr>
        <w:t xml:space="preserve"> (1 procuror la PÎCCJ, 8 procurori la PCA, 15 procurori la PT, 14 procurori la PJ)</w:t>
      </w:r>
      <w:r w:rsidRPr="006902B4">
        <w:rPr>
          <w:lang w:val="ro-RO"/>
        </w:rPr>
        <w:t xml:space="preserve">. </w:t>
      </w:r>
      <w:r w:rsidR="009418FE">
        <w:rPr>
          <w:color w:val="000000" w:themeColor="text1"/>
          <w:lang w:val="ro-RO"/>
        </w:rPr>
        <w:t>Funcţionarea peste schemă se datorează faptului că</w:t>
      </w:r>
      <w:r w:rsidRPr="00527F8B">
        <w:rPr>
          <w:color w:val="000000" w:themeColor="text1"/>
          <w:lang w:val="ro-RO"/>
        </w:rPr>
        <w:t xml:space="preserve"> procurorii respectivi fie şi-au încetat mandatele de conducere, fie şi-au încetat activitatea la cele două structuri din cadrul Parchetului de pe lângă Înalta Curte de </w:t>
      </w:r>
      <w:r w:rsidRPr="00527F8B">
        <w:rPr>
          <w:color w:val="000000" w:themeColor="text1"/>
          <w:lang w:val="ro-RO"/>
        </w:rPr>
        <w:lastRenderedPageBreak/>
        <w:t>Casaţie şi Justiţie (DNA, DIICOT) şi potrivit dispoziţiilor legale au revenit pe posturile de execuţie de la unităţile de parchet la care au funcţionat anterior numirii.</w:t>
      </w:r>
      <w:r w:rsidRPr="00527F8B">
        <w:rPr>
          <w:color w:val="000000" w:themeColor="text1"/>
          <w:lang w:val="ro-RO"/>
        </w:rPr>
        <w:tab/>
      </w:r>
    </w:p>
    <w:p w:rsidR="0011440B" w:rsidRPr="0011440B" w:rsidRDefault="0011440B" w:rsidP="0053005F">
      <w:pPr>
        <w:tabs>
          <w:tab w:val="left" w:pos="720"/>
        </w:tabs>
        <w:jc w:val="both"/>
        <w:rPr>
          <w:color w:val="000000" w:themeColor="text1"/>
          <w:lang w:val="ro-RO"/>
        </w:rPr>
      </w:pPr>
    </w:p>
    <w:p w:rsidR="0053005F" w:rsidRPr="00527F8B" w:rsidRDefault="0053005F" w:rsidP="0053005F">
      <w:pPr>
        <w:pStyle w:val="AddParagraf"/>
        <w:rPr>
          <w:b/>
          <w:color w:val="000000" w:themeColor="text1"/>
        </w:rPr>
      </w:pPr>
      <w:r w:rsidRPr="00527F8B">
        <w:rPr>
          <w:b/>
          <w:color w:val="000000" w:themeColor="text1"/>
        </w:rPr>
        <w:t>Distribuţia posturilor vacante, pe grade de jurisdicţie, la data de 01.01.2016, se prezenta astfel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53005F" w:rsidRPr="00527F8B" w:rsidTr="0053005F">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53005F" w:rsidRPr="00527F8B" w:rsidRDefault="0053005F" w:rsidP="0053005F">
            <w:pPr>
              <w:pStyle w:val="AddParagraf"/>
              <w:jc w:val="center"/>
              <w:rPr>
                <w:b/>
                <w:color w:val="000000" w:themeColor="text1"/>
              </w:rPr>
            </w:pPr>
            <w:r w:rsidRPr="00527F8B">
              <w:rPr>
                <w:b/>
                <w:color w:val="000000" w:themeColor="text1"/>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53005F" w:rsidRPr="00527F8B" w:rsidRDefault="0053005F" w:rsidP="0053005F">
            <w:pPr>
              <w:pStyle w:val="AddParagraf"/>
              <w:ind w:firstLine="0"/>
              <w:jc w:val="center"/>
              <w:rPr>
                <w:color w:val="000000" w:themeColor="text1"/>
              </w:rPr>
            </w:pPr>
            <w:r w:rsidRPr="00527F8B">
              <w:rPr>
                <w:b/>
                <w:color w:val="000000" w:themeColor="text1"/>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53005F" w:rsidRPr="00527F8B" w:rsidRDefault="0053005F" w:rsidP="0053005F">
            <w:pPr>
              <w:pStyle w:val="AddParagraf"/>
              <w:ind w:firstLine="0"/>
              <w:jc w:val="center"/>
              <w:rPr>
                <w:color w:val="000000" w:themeColor="text1"/>
              </w:rPr>
            </w:pPr>
            <w:r w:rsidRPr="00527F8B">
              <w:rPr>
                <w:b/>
                <w:color w:val="000000" w:themeColor="text1"/>
              </w:rPr>
              <w:t>Posturi de procuror vacante</w:t>
            </w:r>
          </w:p>
        </w:tc>
      </w:tr>
      <w:tr w:rsidR="0053005F" w:rsidRPr="00527F8B" w:rsidTr="0053005F">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rPr>
                <w:rFonts w:cs="Arial"/>
                <w:b/>
                <w:color w:val="000000" w:themeColor="text1"/>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05F" w:rsidRPr="00527F8B" w:rsidRDefault="0053005F" w:rsidP="0053005F">
            <w:pPr>
              <w:pStyle w:val="AddParagraf"/>
              <w:ind w:firstLine="0"/>
              <w:jc w:val="center"/>
              <w:rPr>
                <w:b/>
                <w:color w:val="000000" w:themeColor="text1"/>
              </w:rPr>
            </w:pPr>
            <w:r w:rsidRPr="00527F8B">
              <w:rPr>
                <w:b/>
                <w:color w:val="000000" w:themeColor="text1"/>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05F" w:rsidRPr="00527F8B" w:rsidRDefault="0053005F" w:rsidP="0053005F">
            <w:pPr>
              <w:pStyle w:val="AddParagraf"/>
              <w:ind w:firstLine="0"/>
              <w:jc w:val="center"/>
              <w:rPr>
                <w:color w:val="000000" w:themeColor="text1"/>
              </w:rPr>
            </w:pPr>
            <w:r>
              <w:rPr>
                <w:color w:val="000000" w:themeColor="text1"/>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53005F" w:rsidRPr="00527F8B" w:rsidRDefault="0053005F" w:rsidP="0053005F">
            <w:pPr>
              <w:pStyle w:val="AddParagraf"/>
              <w:ind w:firstLine="0"/>
              <w:jc w:val="center"/>
              <w:rPr>
                <w:color w:val="000000" w:themeColor="text1"/>
              </w:rPr>
            </w:pPr>
            <w:r>
              <w:rPr>
                <w:color w:val="000000" w:themeColor="text1"/>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05F" w:rsidRPr="00527F8B" w:rsidRDefault="0053005F" w:rsidP="0053005F">
            <w:pPr>
              <w:pStyle w:val="AddParagraf"/>
              <w:ind w:firstLine="0"/>
              <w:jc w:val="center"/>
              <w:rPr>
                <w:color w:val="000000" w:themeColor="text1"/>
              </w:rPr>
            </w:pPr>
            <w:r>
              <w:rPr>
                <w:color w:val="000000" w:themeColor="text1"/>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05F" w:rsidRPr="00527F8B" w:rsidRDefault="0053005F" w:rsidP="0053005F">
            <w:pPr>
              <w:pStyle w:val="AddParagraf"/>
              <w:ind w:firstLine="0"/>
              <w:jc w:val="center"/>
              <w:rPr>
                <w:b/>
                <w:color w:val="000000" w:themeColor="text1"/>
              </w:rPr>
            </w:pPr>
            <w:r w:rsidRPr="00527F8B">
              <w:rPr>
                <w:b/>
                <w:color w:val="000000" w:themeColor="text1"/>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53005F" w:rsidRPr="00527F8B" w:rsidRDefault="0053005F" w:rsidP="0053005F">
            <w:pPr>
              <w:pStyle w:val="AddParagraf"/>
              <w:ind w:firstLine="0"/>
              <w:jc w:val="center"/>
              <w:rPr>
                <w:color w:val="000000" w:themeColor="text1"/>
              </w:rPr>
            </w:pPr>
            <w:r>
              <w:rPr>
                <w:color w:val="000000" w:themeColor="text1"/>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53005F" w:rsidRDefault="0053005F" w:rsidP="0053005F">
            <w:pPr>
              <w:pStyle w:val="AddParagraf"/>
              <w:ind w:firstLine="0"/>
              <w:jc w:val="center"/>
              <w:rPr>
                <w:color w:val="000000" w:themeColor="text1"/>
              </w:rPr>
            </w:pPr>
            <w:r>
              <w:rPr>
                <w:color w:val="000000" w:themeColor="text1"/>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53005F" w:rsidRPr="00527F8B" w:rsidRDefault="0053005F" w:rsidP="0053005F">
            <w:pPr>
              <w:pStyle w:val="AddParagraf"/>
              <w:ind w:firstLine="0"/>
              <w:jc w:val="center"/>
              <w:rPr>
                <w:color w:val="000000" w:themeColor="text1"/>
              </w:rPr>
            </w:pPr>
            <w:r>
              <w:rPr>
                <w:color w:val="000000" w:themeColor="text1"/>
              </w:rPr>
              <w:t>Cond.</w:t>
            </w:r>
          </w:p>
        </w:tc>
      </w:tr>
      <w:tr w:rsidR="0053005F" w:rsidRPr="00527F8B" w:rsidTr="0053005F">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rPr>
                <w:color w:val="000000" w:themeColor="text1"/>
              </w:rPr>
            </w:pPr>
            <w:r w:rsidRPr="00527F8B">
              <w:rPr>
                <w:color w:val="000000" w:themeColor="text1"/>
              </w:rPr>
              <w:t>PÎCCJ (</w:t>
            </w:r>
            <w:r w:rsidRPr="00527F8B">
              <w:rPr>
                <w:i/>
                <w:color w:val="000000" w:themeColor="text1"/>
              </w:rPr>
              <w:t>inclusiv DNA, DIICOT şi Secţia parchetelor militare</w:t>
            </w:r>
            <w:r w:rsidRPr="00527F8B">
              <w:rPr>
                <w:color w:val="000000" w:themeColor="text1"/>
              </w:rPr>
              <w:t>)</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631</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highlight w:val="yellow"/>
              </w:rPr>
            </w:pPr>
            <w:r w:rsidRPr="00527F8B">
              <w:rPr>
                <w:color w:val="000000" w:themeColor="text1"/>
              </w:rPr>
              <w:t>490</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highlight w:val="yellow"/>
              </w:rPr>
            </w:pPr>
            <w:r w:rsidRPr="00527F8B">
              <w:rPr>
                <w:color w:val="000000" w:themeColor="text1"/>
              </w:rPr>
              <w:t>141</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highlight w:val="yellow"/>
              </w:rPr>
            </w:pPr>
            <w:r w:rsidRPr="00DE60C1">
              <w:rPr>
                <w:color w:val="000000" w:themeColor="text1"/>
              </w:rPr>
              <w:t>77</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32</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0</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45</w:t>
            </w:r>
          </w:p>
        </w:tc>
      </w:tr>
      <w:tr w:rsidR="0053005F" w:rsidRPr="00527F8B" w:rsidTr="0053005F">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rPr>
                <w:color w:val="000000" w:themeColor="text1"/>
              </w:rPr>
            </w:pPr>
            <w:r w:rsidRPr="00527F8B">
              <w:rPr>
                <w:color w:val="000000" w:themeColor="text1"/>
              </w:rPr>
              <w:t>Parchetele de pe lângă curţile de apel (</w:t>
            </w:r>
            <w:r w:rsidRPr="00527F8B">
              <w:rPr>
                <w:i/>
                <w:color w:val="000000" w:themeColor="text1"/>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2</w:t>
            </w:r>
            <w:r>
              <w:rPr>
                <w:color w:val="000000" w:themeColor="text1"/>
              </w:rPr>
              <w:t>80</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189</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16</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75</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2</w:t>
            </w:r>
            <w:r>
              <w:rPr>
                <w:color w:val="000000" w:themeColor="text1"/>
              </w:rPr>
              <w:t>8</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7</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2</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1</w:t>
            </w:r>
            <w:r>
              <w:rPr>
                <w:color w:val="000000" w:themeColor="text1"/>
              </w:rPr>
              <w:t>9</w:t>
            </w:r>
          </w:p>
        </w:tc>
      </w:tr>
      <w:tr w:rsidR="0053005F" w:rsidRPr="00527F8B" w:rsidTr="0053005F">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rPr>
                <w:color w:val="000000" w:themeColor="text1"/>
              </w:rPr>
            </w:pPr>
            <w:r w:rsidRPr="00527F8B">
              <w:rPr>
                <w:color w:val="000000" w:themeColor="text1"/>
              </w:rPr>
              <w:t>Parchetele de pe lângă  tribunale (</w:t>
            </w:r>
            <w:r w:rsidRPr="00527F8B">
              <w:rPr>
                <w:i/>
                <w:color w:val="000000" w:themeColor="text1"/>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723</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522</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9</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192</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115</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5</w:t>
            </w:r>
            <w:r>
              <w:rPr>
                <w:color w:val="000000" w:themeColor="text1"/>
              </w:rPr>
              <w:t>5</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0</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6</w:t>
            </w:r>
            <w:r>
              <w:rPr>
                <w:color w:val="000000" w:themeColor="text1"/>
              </w:rPr>
              <w:t>0</w:t>
            </w:r>
          </w:p>
        </w:tc>
      </w:tr>
      <w:tr w:rsidR="0053005F" w:rsidRPr="00527F8B" w:rsidTr="0053005F">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6902B4">
            <w:pPr>
              <w:pStyle w:val="AddParagraf"/>
              <w:rPr>
                <w:color w:val="000000" w:themeColor="text1"/>
              </w:rPr>
            </w:pPr>
            <w:r w:rsidRPr="00527F8B">
              <w:rPr>
                <w:color w:val="000000" w:themeColor="text1"/>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13</w:t>
            </w:r>
            <w:r>
              <w:rPr>
                <w:color w:val="000000" w:themeColor="text1"/>
              </w:rPr>
              <w:t>55</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1121</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11</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223</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185</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102</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Default="0053005F" w:rsidP="0053005F">
            <w:pPr>
              <w:pStyle w:val="AddParagraf"/>
              <w:ind w:firstLine="0"/>
              <w:jc w:val="center"/>
              <w:rPr>
                <w:color w:val="000000" w:themeColor="text1"/>
              </w:rPr>
            </w:pPr>
            <w:r>
              <w:rPr>
                <w:color w:val="000000" w:themeColor="text1"/>
              </w:rPr>
              <w:t>3</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80</w:t>
            </w:r>
          </w:p>
        </w:tc>
      </w:tr>
      <w:tr w:rsidR="0053005F" w:rsidRPr="00527F8B" w:rsidTr="0053005F">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rPr>
                <w:b/>
                <w:color w:val="000000" w:themeColor="text1"/>
              </w:rPr>
            </w:pPr>
            <w:r w:rsidRPr="00527F8B">
              <w:rPr>
                <w:b/>
                <w:color w:val="000000" w:themeColor="text1"/>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b/>
                <w:color w:val="000000" w:themeColor="text1"/>
              </w:rPr>
            </w:pPr>
            <w:r>
              <w:rPr>
                <w:b/>
                <w:color w:val="000000" w:themeColor="text1"/>
              </w:rPr>
              <w:t>2989</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2322</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36</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sidRPr="00527F8B">
              <w:rPr>
                <w:color w:val="000000" w:themeColor="text1"/>
              </w:rPr>
              <w:t>631</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b/>
                <w:color w:val="000000" w:themeColor="text1"/>
              </w:rPr>
            </w:pPr>
            <w:r>
              <w:rPr>
                <w:b/>
                <w:color w:val="000000" w:themeColor="text1"/>
              </w:rPr>
              <w:t>405</w:t>
            </w:r>
          </w:p>
        </w:tc>
        <w:tc>
          <w:tcPr>
            <w:tcW w:w="851"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196</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Default="0053005F" w:rsidP="0053005F">
            <w:pPr>
              <w:pStyle w:val="AddParagraf"/>
              <w:ind w:firstLine="0"/>
              <w:jc w:val="center"/>
              <w:rPr>
                <w:color w:val="000000" w:themeColor="text1"/>
              </w:rPr>
            </w:pPr>
            <w:r>
              <w:rPr>
                <w:color w:val="000000" w:themeColor="text1"/>
              </w:rPr>
              <w:t>5</w:t>
            </w:r>
          </w:p>
        </w:tc>
        <w:tc>
          <w:tcPr>
            <w:tcW w:w="850" w:type="dxa"/>
            <w:tcBorders>
              <w:top w:val="single" w:sz="4" w:space="0" w:color="auto"/>
              <w:left w:val="single" w:sz="4" w:space="0" w:color="auto"/>
              <w:bottom w:val="single" w:sz="4" w:space="0" w:color="auto"/>
              <w:right w:val="single" w:sz="4" w:space="0" w:color="auto"/>
            </w:tcBorders>
            <w:vAlign w:val="center"/>
          </w:tcPr>
          <w:p w:rsidR="0053005F" w:rsidRPr="00527F8B" w:rsidRDefault="0053005F" w:rsidP="0053005F">
            <w:pPr>
              <w:pStyle w:val="AddParagraf"/>
              <w:ind w:firstLine="0"/>
              <w:jc w:val="center"/>
              <w:rPr>
                <w:color w:val="000000" w:themeColor="text1"/>
              </w:rPr>
            </w:pPr>
            <w:r>
              <w:rPr>
                <w:color w:val="000000" w:themeColor="text1"/>
              </w:rPr>
              <w:t>204</w:t>
            </w:r>
          </w:p>
        </w:tc>
      </w:tr>
    </w:tbl>
    <w:p w:rsidR="0053005F" w:rsidRDefault="0053005F" w:rsidP="0053005F">
      <w:pPr>
        <w:pStyle w:val="NormalWeb"/>
        <w:spacing w:before="0" w:beforeAutospacing="0" w:after="0" w:afterAutospacing="0"/>
        <w:jc w:val="both"/>
        <w:rPr>
          <w:rFonts w:ascii="Calibri" w:hAnsi="Calibri"/>
          <w:color w:val="C00000"/>
          <w:lang w:val="ro-RO"/>
        </w:rPr>
      </w:pPr>
    </w:p>
    <w:p w:rsidR="0053005F" w:rsidRDefault="0053005F" w:rsidP="0053005F">
      <w:pPr>
        <w:pStyle w:val="NormalWeb"/>
        <w:spacing w:before="0" w:beforeAutospacing="0" w:after="0" w:afterAutospacing="0"/>
        <w:jc w:val="both"/>
        <w:rPr>
          <w:rFonts w:ascii="Calibri" w:hAnsi="Calibri"/>
          <w:color w:val="C00000"/>
          <w:lang w:val="ro-RO"/>
        </w:rPr>
      </w:pPr>
    </w:p>
    <w:p w:rsidR="0053005F" w:rsidRPr="00F6674F" w:rsidRDefault="006902B4" w:rsidP="0053005F">
      <w:pPr>
        <w:pStyle w:val="NormalWeb"/>
        <w:spacing w:before="0" w:beforeAutospacing="0" w:after="0" w:afterAutospacing="0"/>
        <w:jc w:val="both"/>
        <w:rPr>
          <w:rFonts w:ascii="Calibri" w:hAnsi="Calibri"/>
          <w:color w:val="C00000"/>
          <w:lang w:val="ro-RO"/>
        </w:rPr>
      </w:pPr>
      <w:r w:rsidRPr="00393249">
        <w:rPr>
          <w:noProof/>
          <w:color w:val="FF0000"/>
        </w:rPr>
        <w:drawing>
          <wp:inline distT="0" distB="0" distL="0" distR="0" wp14:anchorId="76C22A2E" wp14:editId="11D91F20">
            <wp:extent cx="5495925" cy="3248025"/>
            <wp:effectExtent l="0" t="0" r="0"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3005F" w:rsidRDefault="0053005F" w:rsidP="00E60B98">
      <w:pPr>
        <w:pStyle w:val="AddParagraf"/>
        <w:spacing w:after="0"/>
        <w:ind w:right="45" w:firstLine="0"/>
        <w:rPr>
          <w:color w:val="C00000"/>
        </w:rPr>
      </w:pPr>
    </w:p>
    <w:p w:rsidR="00D07840" w:rsidRDefault="00D07840" w:rsidP="00E60B98">
      <w:pPr>
        <w:pStyle w:val="AddParagraf"/>
        <w:spacing w:after="0"/>
        <w:ind w:right="45" w:firstLine="0"/>
        <w:rPr>
          <w:color w:val="C00000"/>
        </w:rPr>
      </w:pPr>
    </w:p>
    <w:p w:rsidR="00D07840" w:rsidRDefault="00D07840" w:rsidP="00E60B98">
      <w:pPr>
        <w:pStyle w:val="AddParagraf"/>
        <w:spacing w:after="0"/>
        <w:ind w:right="45" w:firstLine="0"/>
        <w:rPr>
          <w:color w:val="C00000"/>
        </w:rPr>
      </w:pPr>
    </w:p>
    <w:p w:rsidR="00D07840" w:rsidRPr="00F6674F" w:rsidRDefault="00D07840" w:rsidP="00E60B98">
      <w:pPr>
        <w:pStyle w:val="AddParagraf"/>
        <w:spacing w:after="0"/>
        <w:ind w:right="45" w:firstLine="0"/>
        <w:rPr>
          <w:color w:val="C00000"/>
        </w:rPr>
      </w:pPr>
    </w:p>
    <w:p w:rsidR="0053005F" w:rsidRPr="009418FE" w:rsidRDefault="0053005F" w:rsidP="002B3517">
      <w:pPr>
        <w:pStyle w:val="ListParagraph"/>
        <w:keepNext/>
        <w:numPr>
          <w:ilvl w:val="0"/>
          <w:numId w:val="39"/>
        </w:numPr>
        <w:jc w:val="both"/>
        <w:rPr>
          <w:rFonts w:asciiTheme="minorHAnsi" w:hAnsiTheme="minorHAnsi"/>
          <w:b/>
          <w:lang w:val="ro-RO"/>
        </w:rPr>
      </w:pPr>
      <w:r w:rsidRPr="009418FE">
        <w:rPr>
          <w:rFonts w:asciiTheme="minorHAnsi" w:hAnsiTheme="minorHAnsi"/>
          <w:b/>
          <w:lang w:val="ro-RO"/>
        </w:rPr>
        <w:lastRenderedPageBreak/>
        <w:t>Ocuparea posturilor de execuţie de judecător şi procuror</w:t>
      </w:r>
    </w:p>
    <w:p w:rsidR="00DC7E67" w:rsidRDefault="0053005F" w:rsidP="003B1A7C">
      <w:pPr>
        <w:ind w:firstLine="708"/>
        <w:jc w:val="both"/>
        <w:rPr>
          <w:lang w:val="ro-RO"/>
        </w:rPr>
      </w:pPr>
      <w:r>
        <w:rPr>
          <w:lang w:val="ro-RO"/>
        </w:rPr>
        <w:t>În cursul anului 2016, ocuparea posturilor de execuţie vacante s-a realizat prin următoarele modalităţi:</w:t>
      </w:r>
    </w:p>
    <w:p w:rsidR="0053005F" w:rsidRDefault="0053005F" w:rsidP="002D667A">
      <w:pPr>
        <w:pStyle w:val="NormalWeb"/>
        <w:numPr>
          <w:ilvl w:val="0"/>
          <w:numId w:val="6"/>
        </w:numPr>
        <w:tabs>
          <w:tab w:val="num" w:pos="0"/>
        </w:tabs>
        <w:spacing w:before="0" w:beforeAutospacing="0" w:after="0" w:afterAutospacing="0"/>
        <w:ind w:left="0" w:firstLine="684"/>
        <w:jc w:val="both"/>
        <w:rPr>
          <w:rFonts w:ascii="Calibri" w:hAnsi="Calibri"/>
          <w:b/>
          <w:i/>
          <w:lang w:val="ro-RO"/>
        </w:rPr>
      </w:pPr>
      <w:r>
        <w:rPr>
          <w:rFonts w:ascii="Calibri" w:hAnsi="Calibri"/>
          <w:b/>
          <w:i/>
          <w:lang w:val="ro-RO"/>
        </w:rPr>
        <w:t xml:space="preserve">Repartizarea absolvenţilor Institutului Naţional al Magistraturii, promoţia 2016 </w:t>
      </w:r>
    </w:p>
    <w:p w:rsidR="003B1A7C" w:rsidRPr="00BE5CC6" w:rsidRDefault="0053005F" w:rsidP="00D07840">
      <w:pPr>
        <w:ind w:firstLine="568"/>
        <w:jc w:val="both"/>
        <w:outlineLvl w:val="3"/>
        <w:rPr>
          <w:lang w:val="ro-RO"/>
        </w:rPr>
      </w:pPr>
      <w:r w:rsidRPr="005141EB">
        <w:rPr>
          <w:lang w:val="ro-RO"/>
        </w:rPr>
        <w:t xml:space="preserve">Prin Hotărârea nr. 767/28.06.2016 a Plenului Consiliului Superior al Magistraturii au fost numiţi în funcţia de judecător stagiar </w:t>
      </w:r>
      <w:r w:rsidRPr="005141EB">
        <w:rPr>
          <w:b/>
          <w:lang w:val="ro-RO"/>
        </w:rPr>
        <w:t>80 de auditori de justiţie</w:t>
      </w:r>
      <w:r w:rsidR="00C04A6F" w:rsidRPr="00C04A6F">
        <w:rPr>
          <w:lang w:val="ro-RO"/>
        </w:rPr>
        <w:t xml:space="preserve"> </w:t>
      </w:r>
      <w:r w:rsidR="00C04A6F">
        <w:rPr>
          <w:lang w:val="ro-RO"/>
        </w:rPr>
        <w:t>şi în funcţia de procuror stagiar</w:t>
      </w:r>
      <w:r w:rsidR="00C04A6F" w:rsidRPr="005141EB">
        <w:rPr>
          <w:b/>
          <w:lang w:val="ro-RO"/>
        </w:rPr>
        <w:t xml:space="preserve"> </w:t>
      </w:r>
      <w:r w:rsidR="00C04A6F">
        <w:rPr>
          <w:b/>
          <w:lang w:val="ro-RO"/>
        </w:rPr>
        <w:t xml:space="preserve">77 </w:t>
      </w:r>
      <w:r w:rsidR="00C04A6F" w:rsidRPr="005141EB">
        <w:rPr>
          <w:b/>
          <w:lang w:val="ro-RO"/>
        </w:rPr>
        <w:t>de auditori de justiţie</w:t>
      </w:r>
      <w:r w:rsidRPr="005141EB">
        <w:rPr>
          <w:lang w:val="ro-RO"/>
        </w:rPr>
        <w:t xml:space="preserve"> – promoţia 2016,</w:t>
      </w:r>
      <w:r>
        <w:rPr>
          <w:lang w:val="ro-RO"/>
        </w:rPr>
        <w:t xml:space="preserve"> începând cu data de 15.07.2016</w:t>
      </w:r>
      <w:r w:rsidR="00C04A6F">
        <w:rPr>
          <w:lang w:val="ro-RO"/>
        </w:rPr>
        <w:t>.</w:t>
      </w:r>
    </w:p>
    <w:p w:rsidR="0053005F" w:rsidRDefault="0053005F" w:rsidP="002D667A">
      <w:pPr>
        <w:pStyle w:val="NormalWeb"/>
        <w:numPr>
          <w:ilvl w:val="0"/>
          <w:numId w:val="6"/>
        </w:numPr>
        <w:tabs>
          <w:tab w:val="num" w:pos="0"/>
        </w:tabs>
        <w:spacing w:before="0" w:beforeAutospacing="0" w:after="0" w:afterAutospacing="0"/>
        <w:ind w:left="0" w:firstLine="684"/>
        <w:jc w:val="both"/>
        <w:rPr>
          <w:rFonts w:ascii="Calibri" w:hAnsi="Calibri"/>
          <w:b/>
          <w:i/>
          <w:lang w:val="ro-RO"/>
        </w:rPr>
      </w:pPr>
      <w:r>
        <w:rPr>
          <w:rFonts w:ascii="Calibri" w:hAnsi="Calibri"/>
          <w:b/>
          <w:i/>
          <w:lang w:val="ro-RO"/>
        </w:rPr>
        <w:t>Numirea în magistratură pe bază de concurs, conform dispoziţiilor art. 33 alin. (1)-(4) din Legea nr. 303/2004 republicată, cu modificările şi completările ulterioare</w:t>
      </w:r>
    </w:p>
    <w:p w:rsidR="0053005F" w:rsidRDefault="0053005F" w:rsidP="0053005F">
      <w:pPr>
        <w:pStyle w:val="Default"/>
        <w:ind w:firstLine="568"/>
        <w:jc w:val="both"/>
        <w:rPr>
          <w:rFonts w:ascii="Calibri" w:hAnsi="Calibri" w:cs="Calibri"/>
        </w:rPr>
      </w:pPr>
      <w:r>
        <w:rPr>
          <w:rFonts w:ascii="Calibri" w:hAnsi="Calibri" w:cs="Calibri"/>
        </w:rPr>
        <w:t xml:space="preserve">În perioada </w:t>
      </w:r>
      <w:r>
        <w:rPr>
          <w:rFonts w:ascii="Calibri" w:hAnsi="Calibri" w:cs="Calibri"/>
          <w:bCs/>
        </w:rPr>
        <w:t xml:space="preserve">5 iulie - 13 octombrie 2016 </w:t>
      </w:r>
      <w:r>
        <w:rPr>
          <w:rFonts w:ascii="Calibri" w:hAnsi="Calibri" w:cs="Calibri"/>
        </w:rPr>
        <w:t>s-a desfăşurat concursul de admitere în magistratură, organizat în condiţiile art. 33 alin. (1) din Legea nr. 303/2004, republicată, cu modificările şi completările ulterioare, căruia i-au fost alocate 85 de posturi de judecător la judecătorii şi un număr de 58 de posturi de procuror la parchetele de pe lângă judecătorii.</w:t>
      </w:r>
    </w:p>
    <w:p w:rsidR="003B1A7C" w:rsidRPr="00C50DF0" w:rsidRDefault="00F0098D" w:rsidP="00D07840">
      <w:pPr>
        <w:pStyle w:val="Default"/>
        <w:ind w:firstLine="568"/>
        <w:jc w:val="both"/>
        <w:rPr>
          <w:rFonts w:ascii="Calibri" w:hAnsi="Calibri" w:cs="Calibri"/>
          <w:bCs/>
          <w:color w:val="auto"/>
        </w:rPr>
      </w:pPr>
      <w:r>
        <w:rPr>
          <w:rFonts w:ascii="Calibri" w:hAnsi="Calibri" w:cs="Calibri"/>
          <w:color w:val="auto"/>
        </w:rPr>
        <w:t>Pe baza rezultatelor</w:t>
      </w:r>
      <w:r w:rsidR="0053005F">
        <w:rPr>
          <w:rFonts w:ascii="Calibri" w:hAnsi="Calibri" w:cs="Calibri"/>
          <w:color w:val="auto"/>
        </w:rPr>
        <w:t xml:space="preserve"> acestui concurs,</w:t>
      </w:r>
      <w:r w:rsidR="00501BBE">
        <w:rPr>
          <w:rFonts w:ascii="Calibri" w:hAnsi="Calibri" w:cs="Calibri"/>
          <w:color w:val="auto"/>
        </w:rPr>
        <w:t xml:space="preserve"> au fost ocupate</w:t>
      </w:r>
      <w:r w:rsidR="0053005F">
        <w:rPr>
          <w:rFonts w:ascii="Calibri" w:hAnsi="Calibri" w:cs="Calibri"/>
          <w:color w:val="auto"/>
        </w:rPr>
        <w:t xml:space="preserve"> </w:t>
      </w:r>
      <w:r w:rsidR="0053005F">
        <w:rPr>
          <w:rFonts w:ascii="Calibri" w:hAnsi="Calibri" w:cs="Calibri"/>
          <w:bCs/>
          <w:color w:val="auto"/>
        </w:rPr>
        <w:t>27</w:t>
      </w:r>
      <w:r w:rsidR="0053005F">
        <w:rPr>
          <w:rFonts w:ascii="Calibri" w:hAnsi="Calibri" w:cs="Calibri"/>
          <w:color w:val="auto"/>
        </w:rPr>
        <w:t xml:space="preserve"> de </w:t>
      </w:r>
      <w:r w:rsidR="00501BBE">
        <w:rPr>
          <w:rFonts w:ascii="Calibri" w:hAnsi="Calibri" w:cs="Calibri"/>
          <w:color w:val="auto"/>
        </w:rPr>
        <w:t>posturi de judecător şi 3 posturi de procuror</w:t>
      </w:r>
      <w:r w:rsidR="0053005F">
        <w:rPr>
          <w:rFonts w:ascii="Calibri" w:hAnsi="Calibri" w:cs="Calibri"/>
          <w:bCs/>
          <w:color w:val="auto"/>
        </w:rPr>
        <w:t>.</w:t>
      </w:r>
    </w:p>
    <w:p w:rsidR="0053005F" w:rsidRDefault="0053005F" w:rsidP="002D667A">
      <w:pPr>
        <w:pStyle w:val="NormalWeb"/>
        <w:numPr>
          <w:ilvl w:val="0"/>
          <w:numId w:val="6"/>
        </w:numPr>
        <w:tabs>
          <w:tab w:val="num" w:pos="0"/>
        </w:tabs>
        <w:spacing w:before="0" w:beforeAutospacing="0" w:after="0" w:afterAutospacing="0"/>
        <w:ind w:left="0" w:firstLine="684"/>
        <w:jc w:val="both"/>
        <w:rPr>
          <w:b/>
          <w:i/>
          <w:lang w:val="ro-RO"/>
        </w:rPr>
      </w:pPr>
      <w:r>
        <w:rPr>
          <w:rFonts w:ascii="Calibri" w:hAnsi="Calibri"/>
          <w:b/>
          <w:i/>
          <w:lang w:val="ro-RO"/>
        </w:rPr>
        <w:t>Numirea, la cerere, a procurorilor în funcţia de judecător şi a judecătorilor în funcţia de procuror</w:t>
      </w:r>
    </w:p>
    <w:p w:rsidR="0053005F" w:rsidRDefault="0053005F" w:rsidP="0053005F">
      <w:pPr>
        <w:pStyle w:val="AddParagraf"/>
        <w:spacing w:after="0"/>
        <w:ind w:right="45" w:firstLine="684"/>
      </w:pPr>
      <w:r>
        <w:t xml:space="preserve">În anul 2016, au fost eliberate din funcţia de procuror şi numite în funcţia de judecător, la cerere, </w:t>
      </w:r>
      <w:r w:rsidRPr="00E2438C">
        <w:rPr>
          <w:b/>
        </w:rPr>
        <w:t>7 persoane</w:t>
      </w:r>
      <w:r>
        <w:t xml:space="preserve">, în temeiul art. 61 din Legea nr. 303/2004, republicată, cu modificările şi completările ulterioare. </w:t>
      </w:r>
    </w:p>
    <w:p w:rsidR="00DC7E67" w:rsidRDefault="0053005F" w:rsidP="00D07840">
      <w:pPr>
        <w:pStyle w:val="AddParagraf"/>
        <w:spacing w:after="0"/>
        <w:ind w:right="45" w:firstLine="684"/>
      </w:pPr>
      <w:r>
        <w:t xml:space="preserve">Totodată, au fost eliberate din funcţia de judecător şi numite în funcţia de procuror, la cerere, </w:t>
      </w:r>
      <w:r w:rsidRPr="00E2438C">
        <w:rPr>
          <w:b/>
        </w:rPr>
        <w:t>3 persoane</w:t>
      </w:r>
      <w:r>
        <w:t>.</w:t>
      </w:r>
    </w:p>
    <w:p w:rsidR="0053005F" w:rsidRDefault="0053005F" w:rsidP="002D667A">
      <w:pPr>
        <w:pStyle w:val="NormalWeb"/>
        <w:numPr>
          <w:ilvl w:val="0"/>
          <w:numId w:val="6"/>
        </w:numPr>
        <w:tabs>
          <w:tab w:val="num" w:pos="0"/>
        </w:tabs>
        <w:spacing w:before="0" w:beforeAutospacing="0" w:after="0" w:afterAutospacing="0"/>
        <w:ind w:left="0" w:firstLine="360"/>
        <w:jc w:val="both"/>
        <w:rPr>
          <w:rFonts w:ascii="Calibri" w:hAnsi="Calibri"/>
          <w:b/>
          <w:i/>
          <w:lang w:val="ro-RO"/>
        </w:rPr>
      </w:pPr>
      <w:r>
        <w:rPr>
          <w:rFonts w:ascii="Calibri" w:hAnsi="Calibri"/>
          <w:b/>
          <w:i/>
          <w:lang w:val="ro-RO"/>
        </w:rPr>
        <w:t xml:space="preserve">        Numirea în funcţia de judecător, după promovarea examenului de capacitate, a procurorilor care au optat în acest sens</w:t>
      </w:r>
    </w:p>
    <w:p w:rsidR="0053005F" w:rsidRDefault="0053005F" w:rsidP="0053005F">
      <w:pPr>
        <w:pStyle w:val="NormalWeb"/>
        <w:tabs>
          <w:tab w:val="left" w:pos="709"/>
        </w:tabs>
        <w:spacing w:before="0" w:beforeAutospacing="0" w:after="0" w:afterAutospacing="0"/>
        <w:ind w:firstLine="720"/>
        <w:jc w:val="both"/>
        <w:rPr>
          <w:rStyle w:val="rvts11"/>
        </w:rPr>
      </w:pPr>
      <w:r>
        <w:rPr>
          <w:rStyle w:val="rvts7"/>
          <w:rFonts w:ascii="Calibri" w:hAnsi="Calibri"/>
          <w:lang w:val="ro-RO"/>
        </w:rPr>
        <w:t>Potrivit art. 25 alin.</w:t>
      </w:r>
      <w:r>
        <w:rPr>
          <w:rStyle w:val="rvts11"/>
          <w:rFonts w:ascii="Calibri" w:hAnsi="Calibri"/>
          <w:lang w:val="ro-RO"/>
        </w:rPr>
        <w:t xml:space="preserve"> (1) coroborat cu art. 30 alin. (2) din Legea nr. 303/2004, republicată, cu modificările şi completările ulterioare, după încheierea perioadei de stagiu, judecătorii şi procurorii stagiari sunt obligaţi să se prezinte la examenul de capacitate, candidaţii declaraţi admişi având dreptul, în ordinea mediilor, să-şi aleagă posturile, în termen de 15 zile libere de la publicarea acestora în Monitorul Oficial al României, Partea a III-a.</w:t>
      </w:r>
    </w:p>
    <w:p w:rsidR="0053005F" w:rsidRPr="00C04A6F" w:rsidRDefault="0053005F" w:rsidP="00501BBE">
      <w:pPr>
        <w:pStyle w:val="NormalWeb"/>
        <w:spacing w:before="0" w:beforeAutospacing="0" w:after="0" w:afterAutospacing="0"/>
        <w:ind w:firstLine="720"/>
        <w:jc w:val="both"/>
        <w:rPr>
          <w:rStyle w:val="rvts11"/>
          <w:rFonts w:ascii="Calibri" w:hAnsi="Calibri"/>
          <w:lang w:val="ro-RO"/>
        </w:rPr>
      </w:pPr>
      <w:r w:rsidRPr="00C04A6F">
        <w:rPr>
          <w:rStyle w:val="rvts11"/>
          <w:rFonts w:ascii="Calibri" w:hAnsi="Calibri"/>
          <w:lang w:val="ro-RO"/>
        </w:rPr>
        <w:t xml:space="preserve">În acord cu aceste prevederi legale, în anul 2016 </w:t>
      </w:r>
      <w:r w:rsidRPr="00C50DF0">
        <w:rPr>
          <w:rStyle w:val="rvts11"/>
          <w:rFonts w:ascii="Calibri" w:hAnsi="Calibri"/>
          <w:b/>
          <w:lang w:val="ro-RO"/>
        </w:rPr>
        <w:t>au fost numiţi în funcţia de judecător</w:t>
      </w:r>
      <w:r w:rsidRPr="00C04A6F">
        <w:rPr>
          <w:rStyle w:val="rvts11"/>
          <w:rFonts w:ascii="Calibri" w:hAnsi="Calibri"/>
          <w:lang w:val="ro-RO"/>
        </w:rPr>
        <w:t xml:space="preserve"> candidaţii care au promovat examenul de capacitate organizat în perioada 3 iulie – 5 noiembrie 2015,  printre aceştia regăsindu-se şi </w:t>
      </w:r>
      <w:r w:rsidRPr="00C50DF0">
        <w:rPr>
          <w:rStyle w:val="rvts11"/>
          <w:rFonts w:ascii="Calibri" w:hAnsi="Calibri"/>
          <w:b/>
          <w:lang w:val="ro-RO"/>
        </w:rPr>
        <w:t>9 procurori care au optat pentru funcţia de judecător</w:t>
      </w:r>
      <w:r w:rsidRPr="00C04A6F">
        <w:rPr>
          <w:rStyle w:val="rvts11"/>
          <w:rFonts w:ascii="Calibri" w:hAnsi="Calibri"/>
          <w:lang w:val="ro-RO"/>
        </w:rPr>
        <w:t>. Nici un judecător stagiar nu a optat pentru funcţia de procuror.</w:t>
      </w:r>
    </w:p>
    <w:p w:rsidR="0053005F" w:rsidRDefault="0053005F" w:rsidP="0053005F">
      <w:pPr>
        <w:pStyle w:val="NormalWeb"/>
        <w:spacing w:before="0" w:beforeAutospacing="0" w:after="0" w:afterAutospacing="0"/>
        <w:ind w:firstLine="720"/>
        <w:jc w:val="both"/>
        <w:rPr>
          <w:rFonts w:ascii="Calibri" w:hAnsi="Calibri"/>
        </w:rPr>
      </w:pPr>
      <w:r w:rsidRPr="00C04A6F">
        <w:rPr>
          <w:rFonts w:ascii="Calibri" w:hAnsi="Calibri"/>
        </w:rPr>
        <w:t>În ceea ce priveşte examenul de capacitate</w:t>
      </w:r>
      <w:r w:rsidRPr="00C04A6F">
        <w:rPr>
          <w:rFonts w:ascii="Calibri" w:hAnsi="Calibri"/>
          <w:b/>
          <w:bCs/>
          <w:color w:val="000000"/>
        </w:rPr>
        <w:t xml:space="preserve"> </w:t>
      </w:r>
      <w:r w:rsidRPr="00C04A6F">
        <w:rPr>
          <w:rFonts w:ascii="Calibri" w:hAnsi="Calibri"/>
          <w:bCs/>
          <w:color w:val="000000"/>
        </w:rPr>
        <w:t>al judecătorilor stagiari şi procurorilor stagiari, desfăşurat în perioada 1 iulie - 3 noiembrie 2016, menţionăm că prin decizia nr. 3131/14.11.2016 pronunţată de Înalta Curte de Casaţie şi Justiţie s-a dispus</w:t>
      </w:r>
      <w:r w:rsidR="00C04A6F">
        <w:rPr>
          <w:rFonts w:ascii="Calibri" w:hAnsi="Calibri"/>
          <w:bCs/>
          <w:color w:val="000000"/>
        </w:rPr>
        <w:t xml:space="preserve"> </w:t>
      </w:r>
      <w:r w:rsidR="00501BBE">
        <w:rPr>
          <w:rFonts w:ascii="Calibri" w:hAnsi="Calibri"/>
        </w:rPr>
        <w:t>suspendarea validării acestui examen</w:t>
      </w:r>
      <w:r w:rsidRPr="00C04A6F">
        <w:rPr>
          <w:rFonts w:ascii="Calibri" w:hAnsi="Calibri"/>
        </w:rPr>
        <w:t xml:space="preserve"> până la soluţionarea definitivă a acţiunii ce face obiectul dosarului nr. 3442/1/2016, înregistrat pe rolul Înaltei Curţi de Casaţie şi Justiţie – Secţia de contencios administrativ şi fiscal. </w:t>
      </w:r>
    </w:p>
    <w:p w:rsidR="00DC7E67" w:rsidRPr="00DC7E67" w:rsidRDefault="00501BBE" w:rsidP="00D07840">
      <w:pPr>
        <w:pStyle w:val="NormalWeb"/>
        <w:spacing w:before="0" w:beforeAutospacing="0" w:after="0" w:afterAutospacing="0"/>
        <w:ind w:firstLine="720"/>
        <w:jc w:val="both"/>
        <w:rPr>
          <w:rFonts w:ascii="Calibri" w:hAnsi="Calibri"/>
        </w:rPr>
      </w:pPr>
      <w:r>
        <w:rPr>
          <w:rFonts w:ascii="Calibri" w:hAnsi="Calibri"/>
        </w:rPr>
        <w:t xml:space="preserve">Ca urmare a soluţionării acţiunii menţionate mai sus, în şedinţa din data de 29.11.2016, Plenul a validat </w:t>
      </w:r>
      <w:r w:rsidRPr="00C04A6F">
        <w:rPr>
          <w:rFonts w:ascii="Calibri" w:hAnsi="Calibri"/>
        </w:rPr>
        <w:t>examenul de capacitate</w:t>
      </w:r>
      <w:r w:rsidRPr="00C04A6F">
        <w:rPr>
          <w:rFonts w:ascii="Calibri" w:hAnsi="Calibri"/>
          <w:b/>
          <w:bCs/>
          <w:color w:val="000000"/>
        </w:rPr>
        <w:t xml:space="preserve"> </w:t>
      </w:r>
      <w:r w:rsidRPr="00C04A6F">
        <w:rPr>
          <w:rFonts w:ascii="Calibri" w:hAnsi="Calibri"/>
          <w:bCs/>
          <w:color w:val="000000"/>
        </w:rPr>
        <w:t>al judecătorilor stagiari şi procurorilor stagiari, desfăşurat în perioada 1 iulie - 3 noiembrie 2016</w:t>
      </w:r>
      <w:r>
        <w:rPr>
          <w:rFonts w:ascii="Calibri" w:hAnsi="Calibri"/>
        </w:rPr>
        <w:t xml:space="preserve">  şi au fost indisponibilizate posturile pentru exprimarea opţiunilor de către candidaţi.</w:t>
      </w:r>
    </w:p>
    <w:p w:rsidR="0053005F" w:rsidRDefault="0053005F" w:rsidP="0053005F">
      <w:pPr>
        <w:pStyle w:val="NormalWeb"/>
        <w:spacing w:before="0" w:beforeAutospacing="0" w:after="0" w:afterAutospacing="0"/>
        <w:ind w:firstLine="720"/>
        <w:jc w:val="both"/>
        <w:rPr>
          <w:b/>
          <w:i/>
          <w:lang w:val="ro-RO"/>
        </w:rPr>
      </w:pPr>
      <w:r>
        <w:rPr>
          <w:rFonts w:ascii="Calibri" w:hAnsi="Calibri"/>
          <w:b/>
          <w:i/>
          <w:lang w:val="ro-RO"/>
        </w:rPr>
        <w:t>Reîncadrarea în funcţia de judecător şi procuror a foştilor judecători şi procurori</w:t>
      </w:r>
    </w:p>
    <w:p w:rsidR="0053005F" w:rsidRDefault="0053005F" w:rsidP="0053005F">
      <w:pPr>
        <w:pStyle w:val="AddParagraf"/>
        <w:spacing w:after="0"/>
        <w:ind w:right="45"/>
      </w:pPr>
      <w:r>
        <w:t xml:space="preserve">În anul 2016 a fost reîncadrată </w:t>
      </w:r>
      <w:r w:rsidRPr="00B6095D">
        <w:rPr>
          <w:b/>
        </w:rPr>
        <w:t>în funcţia de judecător</w:t>
      </w:r>
      <w:r>
        <w:t xml:space="preserve"> </w:t>
      </w:r>
      <w:r w:rsidRPr="00B6095D">
        <w:rPr>
          <w:b/>
        </w:rPr>
        <w:t>o persoană</w:t>
      </w:r>
      <w:r>
        <w:t>, în temeiul dispoziţiilor art. 102 alin. (2) din Legea nr. 303/2004, republicată, cu modificările şi completările ulterioare, care consacră dreptul judecătorilor de la Înalta Cur</w:t>
      </w:r>
      <w:r w:rsidR="00501BBE">
        <w:t>te de Casaţie şi Justiţie</w:t>
      </w:r>
      <w:r>
        <w:t xml:space="preserve"> care au fost eliberaţi din </w:t>
      </w:r>
      <w:r w:rsidR="00501BBE">
        <w:t>funcţie din motive neimputabile</w:t>
      </w:r>
      <w:r>
        <w:t xml:space="preserve"> de a reveni pe funcţia de magistrat deţinută anterior, respectiv aceea de judecător la Înalta Curte de Casaţie şi Justiţie. </w:t>
      </w:r>
    </w:p>
    <w:p w:rsidR="0011440B" w:rsidRDefault="0053005F" w:rsidP="00DC7E67">
      <w:pPr>
        <w:pStyle w:val="AddParagraf"/>
        <w:spacing w:after="0"/>
        <w:ind w:right="45"/>
      </w:pPr>
      <w:r>
        <w:t>În anul 2016 nu a fost reîncadrată în funcţia de procuror nici o persoană.</w:t>
      </w:r>
    </w:p>
    <w:p w:rsidR="0011440B" w:rsidRDefault="0011440B" w:rsidP="0053005F">
      <w:pPr>
        <w:pStyle w:val="AddParagraf"/>
        <w:spacing w:after="0"/>
        <w:ind w:right="45"/>
      </w:pPr>
    </w:p>
    <w:p w:rsidR="0011440B" w:rsidRDefault="0053005F" w:rsidP="00DC7E67">
      <w:pPr>
        <w:pStyle w:val="AddParagraf"/>
        <w:spacing w:after="0"/>
        <w:ind w:right="45"/>
      </w:pPr>
      <w:r>
        <w:lastRenderedPageBreak/>
        <w:t xml:space="preserve">În acord cu datele prezentate mai sus, urmare a procedurilor derulate în anul 2016 au fost numite în funcţia de judecător </w:t>
      </w:r>
      <w:r w:rsidR="00663FC7">
        <w:rPr>
          <w:b/>
        </w:rPr>
        <w:t xml:space="preserve">124 </w:t>
      </w:r>
      <w:r>
        <w:rPr>
          <w:b/>
        </w:rPr>
        <w:t>de persoane</w:t>
      </w:r>
      <w:r>
        <w:t xml:space="preserve">, iar în funcţia de procuror </w:t>
      </w:r>
      <w:r w:rsidR="00663FC7">
        <w:rPr>
          <w:b/>
        </w:rPr>
        <w:t>83</w:t>
      </w:r>
      <w:r w:rsidRPr="001B5D4B">
        <w:rPr>
          <w:b/>
        </w:rPr>
        <w:t xml:space="preserve"> de persoane</w:t>
      </w:r>
      <w:r>
        <w:t>, grafic</w:t>
      </w:r>
      <w:r w:rsidR="00DC7E67">
        <w:t xml:space="preserve"> situaţia prezentându-se astfel:</w:t>
      </w:r>
    </w:p>
    <w:p w:rsidR="0053005F" w:rsidRDefault="0053005F" w:rsidP="0053005F">
      <w:pPr>
        <w:pStyle w:val="AddParagraf"/>
        <w:spacing w:after="0"/>
        <w:ind w:right="45"/>
      </w:pPr>
      <w:r>
        <w:rPr>
          <w:noProof/>
          <w:lang w:val="en-US"/>
        </w:rPr>
        <w:drawing>
          <wp:anchor distT="0" distB="0" distL="114300" distR="114300" simplePos="0" relativeHeight="251658240" behindDoc="0" locked="0" layoutInCell="1" allowOverlap="1" wp14:anchorId="518BBE34" wp14:editId="790CB7D7">
            <wp:simplePos x="0" y="0"/>
            <wp:positionH relativeFrom="column">
              <wp:posOffset>266700</wp:posOffset>
            </wp:positionH>
            <wp:positionV relativeFrom="paragraph">
              <wp:posOffset>0</wp:posOffset>
            </wp:positionV>
            <wp:extent cx="4457700" cy="3857625"/>
            <wp:effectExtent l="0" t="0" r="0" b="0"/>
            <wp:wrapSquare wrapText="bothSides"/>
            <wp:docPr id="40" name="Diagramă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9E5E0A">
        <w:br w:type="textWrapping" w:clear="all"/>
      </w:r>
    </w:p>
    <w:p w:rsidR="0053005F" w:rsidRDefault="0053005F" w:rsidP="0053005F">
      <w:pPr>
        <w:pStyle w:val="NormalWeb"/>
        <w:spacing w:before="0" w:beforeAutospacing="0" w:after="0" w:afterAutospacing="0"/>
        <w:jc w:val="both"/>
        <w:rPr>
          <w:rFonts w:ascii="Calibri" w:hAnsi="Calibri"/>
          <w:b/>
          <w:lang w:val="ro-RO"/>
        </w:rPr>
      </w:pPr>
    </w:p>
    <w:p w:rsidR="007B2287" w:rsidRDefault="0053005F" w:rsidP="00DC7E67">
      <w:pPr>
        <w:pStyle w:val="NormalWeb"/>
        <w:spacing w:before="0" w:beforeAutospacing="0" w:after="0" w:afterAutospacing="0"/>
        <w:ind w:firstLine="1276"/>
        <w:jc w:val="both"/>
        <w:rPr>
          <w:rFonts w:ascii="Calibri" w:hAnsi="Calibri"/>
          <w:b/>
          <w:lang w:val="ro-RO"/>
        </w:rPr>
      </w:pPr>
      <w:r w:rsidRPr="003967AE">
        <w:rPr>
          <w:noProof/>
        </w:rPr>
        <w:drawing>
          <wp:inline distT="0" distB="0" distL="0" distR="0" wp14:anchorId="77F5A2F8" wp14:editId="257A0BA4">
            <wp:extent cx="4448175" cy="3867150"/>
            <wp:effectExtent l="0" t="0" r="0" b="0"/>
            <wp:docPr id="8" name="Char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1440B" w:rsidRDefault="0011440B" w:rsidP="0053005F">
      <w:pPr>
        <w:pStyle w:val="NormalWeb"/>
        <w:spacing w:before="0" w:beforeAutospacing="0" w:after="0" w:afterAutospacing="0"/>
        <w:jc w:val="both"/>
        <w:rPr>
          <w:rFonts w:ascii="Calibri" w:hAnsi="Calibri"/>
          <w:b/>
          <w:lang w:val="ro-RO"/>
        </w:rPr>
      </w:pPr>
    </w:p>
    <w:p w:rsidR="00D07840" w:rsidRDefault="00D07840" w:rsidP="0053005F">
      <w:pPr>
        <w:pStyle w:val="NormalWeb"/>
        <w:spacing w:before="0" w:beforeAutospacing="0" w:after="0" w:afterAutospacing="0"/>
        <w:jc w:val="both"/>
        <w:rPr>
          <w:rFonts w:ascii="Calibri" w:hAnsi="Calibri"/>
          <w:b/>
          <w:lang w:val="ro-RO"/>
        </w:rPr>
      </w:pPr>
    </w:p>
    <w:p w:rsidR="00D07840" w:rsidRDefault="00D07840" w:rsidP="0053005F">
      <w:pPr>
        <w:pStyle w:val="NormalWeb"/>
        <w:spacing w:before="0" w:beforeAutospacing="0" w:after="0" w:afterAutospacing="0"/>
        <w:jc w:val="both"/>
        <w:rPr>
          <w:rFonts w:ascii="Calibri" w:hAnsi="Calibri"/>
          <w:b/>
          <w:lang w:val="ro-RO"/>
        </w:rPr>
      </w:pPr>
    </w:p>
    <w:p w:rsidR="00D07840" w:rsidRDefault="00D07840" w:rsidP="0053005F">
      <w:pPr>
        <w:pStyle w:val="NormalWeb"/>
        <w:spacing w:before="0" w:beforeAutospacing="0" w:after="0" w:afterAutospacing="0"/>
        <w:jc w:val="both"/>
        <w:rPr>
          <w:rFonts w:ascii="Calibri" w:hAnsi="Calibri"/>
          <w:b/>
          <w:lang w:val="ro-RO"/>
        </w:rPr>
      </w:pPr>
    </w:p>
    <w:p w:rsidR="00D07840" w:rsidRDefault="00D07840" w:rsidP="0053005F">
      <w:pPr>
        <w:pStyle w:val="NormalWeb"/>
        <w:spacing w:before="0" w:beforeAutospacing="0" w:after="0" w:afterAutospacing="0"/>
        <w:jc w:val="both"/>
        <w:rPr>
          <w:rFonts w:ascii="Calibri" w:hAnsi="Calibri"/>
          <w:b/>
          <w:lang w:val="ro-RO"/>
        </w:rPr>
      </w:pPr>
    </w:p>
    <w:p w:rsidR="0053005F" w:rsidRDefault="0053005F" w:rsidP="00F50975">
      <w:pPr>
        <w:pStyle w:val="NormalWeb"/>
        <w:spacing w:before="0" w:beforeAutospacing="0" w:after="0" w:afterAutospacing="0"/>
        <w:ind w:firstLine="708"/>
        <w:jc w:val="both"/>
        <w:rPr>
          <w:rFonts w:ascii="Calibri" w:hAnsi="Calibri"/>
          <w:b/>
          <w:lang w:val="ro-RO"/>
        </w:rPr>
      </w:pPr>
      <w:r>
        <w:rPr>
          <w:rFonts w:ascii="Calibri" w:hAnsi="Calibri"/>
          <w:b/>
          <w:lang w:val="ro-RO"/>
        </w:rPr>
        <w:lastRenderedPageBreak/>
        <w:t>C. Numirea judecătorilor şi procurorilor în funcţii de conducere</w:t>
      </w:r>
    </w:p>
    <w:p w:rsidR="0053005F" w:rsidRPr="005376D7" w:rsidRDefault="0053005F" w:rsidP="0053005F">
      <w:pPr>
        <w:tabs>
          <w:tab w:val="left" w:pos="720"/>
          <w:tab w:val="right" w:pos="8640"/>
        </w:tabs>
        <w:jc w:val="both"/>
        <w:rPr>
          <w:b/>
          <w:lang w:val="ro-RO"/>
        </w:rPr>
      </w:pPr>
      <w:r>
        <w:rPr>
          <w:b/>
          <w:i/>
          <w:lang w:val="ro-RO"/>
        </w:rPr>
        <w:tab/>
      </w:r>
      <w:r w:rsidR="00F50975">
        <w:rPr>
          <w:b/>
          <w:lang w:val="ro-RO"/>
        </w:rPr>
        <w:t>C.1)</w:t>
      </w:r>
      <w:r w:rsidRPr="005376D7">
        <w:rPr>
          <w:b/>
          <w:lang w:val="ro-RO"/>
        </w:rPr>
        <w:t xml:space="preserve"> Numirea judecătorilor în funcţii</w:t>
      </w:r>
      <w:r w:rsidR="005376D7">
        <w:rPr>
          <w:b/>
          <w:lang w:val="ro-RO"/>
        </w:rPr>
        <w:t>le</w:t>
      </w:r>
      <w:r w:rsidRPr="005376D7">
        <w:rPr>
          <w:b/>
          <w:lang w:val="ro-RO"/>
        </w:rPr>
        <w:t xml:space="preserve"> de conducere</w:t>
      </w:r>
      <w:r w:rsidR="005376D7" w:rsidRPr="005376D7">
        <w:rPr>
          <w:b/>
          <w:lang w:val="ro-RO"/>
        </w:rPr>
        <w:t xml:space="preserve"> </w:t>
      </w:r>
      <w:r w:rsidR="005376D7">
        <w:rPr>
          <w:b/>
          <w:lang w:val="ro-RO"/>
        </w:rPr>
        <w:t>de preşedinte şi vicepreşedinte</w:t>
      </w:r>
      <w:r w:rsidR="005376D7" w:rsidRPr="005376D7">
        <w:rPr>
          <w:lang w:val="ro-RO"/>
        </w:rPr>
        <w:t xml:space="preserve"> </w:t>
      </w:r>
      <w:r w:rsidR="005376D7" w:rsidRPr="005376D7">
        <w:rPr>
          <w:b/>
          <w:lang w:val="ro-RO"/>
        </w:rPr>
        <w:t>la curţi de apel, tribunale, tribunale specializate şi judecătorii</w:t>
      </w:r>
    </w:p>
    <w:p w:rsidR="0053005F" w:rsidRDefault="0053005F" w:rsidP="0053005F">
      <w:pPr>
        <w:tabs>
          <w:tab w:val="left" w:pos="709"/>
        </w:tabs>
        <w:ind w:firstLine="708"/>
        <w:jc w:val="both"/>
        <w:rPr>
          <w:lang w:val="ro-RO"/>
        </w:rPr>
      </w:pPr>
      <w:r>
        <w:rPr>
          <w:lang w:val="ro-RO"/>
        </w:rPr>
        <w:t xml:space="preserve">În perioada </w:t>
      </w:r>
      <w:r>
        <w:rPr>
          <w:lang w:val="pt-BR"/>
        </w:rPr>
        <w:t xml:space="preserve">25 martie – 23 iunie 2016 </w:t>
      </w:r>
      <w:r>
        <w:rPr>
          <w:lang w:val="ro-RO"/>
        </w:rPr>
        <w:t>s-a desfăşurat concursul/examenul pentru numirea în funcţii de conducere a judecătorilor şi procurorilor</w:t>
      </w:r>
      <w:r w:rsidR="00BF2D82">
        <w:rPr>
          <w:lang w:val="ro-RO"/>
        </w:rPr>
        <w:t xml:space="preserve"> </w:t>
      </w:r>
      <w:r w:rsidR="00DC7E67">
        <w:rPr>
          <w:lang w:val="ro-RO"/>
        </w:rPr>
        <w:t xml:space="preserve">pentru ocuparea a </w:t>
      </w:r>
      <w:r>
        <w:rPr>
          <w:b/>
          <w:lang w:val="ro-RO"/>
        </w:rPr>
        <w:t xml:space="preserve">101 funcţii vacante de preşedinte şi vicepreşedinte </w:t>
      </w:r>
      <w:r>
        <w:rPr>
          <w:lang w:val="ro-RO"/>
        </w:rPr>
        <w:t xml:space="preserve">la curţi de apel, tribunale, tribunale specializate şi judecătorii. După finalizarea acestui concurs, </w:t>
      </w:r>
      <w:r>
        <w:rPr>
          <w:b/>
          <w:lang w:val="ro-RO"/>
        </w:rPr>
        <w:t>s-au ocupat 45 de funcţii de conducere</w:t>
      </w:r>
      <w:r>
        <w:rPr>
          <w:lang w:val="ro-RO"/>
        </w:rPr>
        <w:t>.</w:t>
      </w:r>
    </w:p>
    <w:p w:rsidR="00940DFA" w:rsidRPr="00940DFA" w:rsidRDefault="00084F55" w:rsidP="00940DFA">
      <w:pPr>
        <w:ind w:firstLine="708"/>
        <w:jc w:val="both"/>
        <w:rPr>
          <w:b/>
          <w:lang w:val="ro-RO"/>
        </w:rPr>
      </w:pPr>
      <w:r>
        <w:rPr>
          <w:lang w:val="ro-RO"/>
        </w:rPr>
        <w:t xml:space="preserve">Cel de-al doilea concurs/examen pentru numirea în funcţii de conducere a fost organizat în perioada </w:t>
      </w:r>
      <w:r>
        <w:rPr>
          <w:rFonts w:cs="Calibri"/>
          <w:bCs/>
          <w:color w:val="000000"/>
        </w:rPr>
        <w:t>9 septembrie - 9 decembrie 2016</w:t>
      </w:r>
      <w:r>
        <w:rPr>
          <w:rFonts w:cs="Calibri"/>
          <w:lang w:val="ro-RO"/>
        </w:rPr>
        <w:t>,</w:t>
      </w:r>
      <w:r>
        <w:rPr>
          <w:lang w:val="ro-RO"/>
        </w:rPr>
        <w:t xml:space="preserve"> pentru ocuparea unui număr de </w:t>
      </w:r>
      <w:r>
        <w:rPr>
          <w:b/>
          <w:lang w:val="ro-RO"/>
        </w:rPr>
        <w:t>112 funcţii vacante</w:t>
      </w:r>
      <w:r>
        <w:rPr>
          <w:lang w:val="ro-RO"/>
        </w:rPr>
        <w:t xml:space="preserve"> de preşedinte şi vicepreşedinte la curţi de apel, tribunale, tribunale specializate şi judecătorii. </w:t>
      </w:r>
      <w:r w:rsidR="00940DFA" w:rsidRPr="00940DFA">
        <w:rPr>
          <w:lang w:val="ro-RO"/>
        </w:rPr>
        <w:t xml:space="preserve">După finalizarea acestui concurs, </w:t>
      </w:r>
      <w:r w:rsidR="00940DFA" w:rsidRPr="00940DFA">
        <w:rPr>
          <w:b/>
          <w:lang w:val="ro-RO"/>
        </w:rPr>
        <w:t>s-au ocupat 54 funcţii de conducere.</w:t>
      </w:r>
    </w:p>
    <w:p w:rsidR="00084F55" w:rsidRDefault="00084F55" w:rsidP="00940DFA">
      <w:pPr>
        <w:ind w:firstLine="708"/>
        <w:jc w:val="both"/>
        <w:rPr>
          <w:bCs/>
          <w:lang w:val="ro-RO"/>
        </w:rPr>
      </w:pPr>
      <w:r>
        <w:rPr>
          <w:lang w:val="ro-RO"/>
        </w:rPr>
        <w:t xml:space="preserve">Pe baza datelor prezentate anterior, rezultă că la concursul organizat în prima parte a anului 2016 </w:t>
      </w:r>
      <w:r>
        <w:rPr>
          <w:bCs/>
          <w:lang w:val="ro-RO"/>
        </w:rPr>
        <w:t>gradul de ocupare a fost funcţiilor de conducere a fost de 45%, iar pentru cel de-al doilea concurs, acest grad a fost de 48%.</w:t>
      </w:r>
    </w:p>
    <w:p w:rsidR="00084F55" w:rsidRPr="005653B6" w:rsidRDefault="00084F55" w:rsidP="00084F55">
      <w:pPr>
        <w:ind w:firstLine="708"/>
        <w:jc w:val="both"/>
        <w:rPr>
          <w:bCs/>
          <w:lang w:val="ro-RO"/>
        </w:rPr>
      </w:pPr>
      <w:r>
        <w:rPr>
          <w:lang w:val="ro-RO"/>
        </w:rPr>
        <w:t>Comparativ cu anul anterior, se constată că procentul de ocupare a funcţiilor de conducere a rămas aproximativ acelaşi (</w:t>
      </w:r>
      <w:r w:rsidRPr="005653B6">
        <w:rPr>
          <w:lang w:val="ro-RO"/>
        </w:rPr>
        <w:t>la concursul organiz</w:t>
      </w:r>
      <w:r>
        <w:rPr>
          <w:lang w:val="ro-RO"/>
        </w:rPr>
        <w:t>at în prima parte a anului 2015,</w:t>
      </w:r>
      <w:r w:rsidRPr="005653B6">
        <w:rPr>
          <w:lang w:val="ro-RO"/>
        </w:rPr>
        <w:t xml:space="preserve"> </w:t>
      </w:r>
      <w:r w:rsidRPr="005653B6">
        <w:rPr>
          <w:bCs/>
          <w:lang w:val="ro-RO"/>
        </w:rPr>
        <w:t xml:space="preserve">gradul de ocupare </w:t>
      </w:r>
      <w:r>
        <w:rPr>
          <w:bCs/>
          <w:lang w:val="ro-RO"/>
        </w:rPr>
        <w:t>a fost de 49</w:t>
      </w:r>
      <w:r w:rsidRPr="005653B6">
        <w:rPr>
          <w:bCs/>
          <w:lang w:val="ro-RO"/>
        </w:rPr>
        <w:t>%</w:t>
      </w:r>
      <w:r>
        <w:rPr>
          <w:bCs/>
          <w:lang w:val="ro-RO"/>
        </w:rPr>
        <w:t>, iar pentru cel de-al doilea concurs, acest grad a fost de 60%).</w:t>
      </w:r>
    </w:p>
    <w:p w:rsidR="00084F55" w:rsidRDefault="00084F55" w:rsidP="00084F55">
      <w:pPr>
        <w:jc w:val="both"/>
        <w:rPr>
          <w:bCs/>
          <w:lang w:val="ro-RO"/>
        </w:rPr>
      </w:pPr>
    </w:p>
    <w:p w:rsidR="005376D7" w:rsidRDefault="005376D7" w:rsidP="0053005F">
      <w:pPr>
        <w:jc w:val="both"/>
        <w:rPr>
          <w:bCs/>
          <w:lang w:val="ro-RO"/>
        </w:rPr>
      </w:pPr>
    </w:p>
    <w:p w:rsidR="0053005F" w:rsidRDefault="00084F55" w:rsidP="0053005F">
      <w:pPr>
        <w:jc w:val="center"/>
        <w:rPr>
          <w:bCs/>
          <w:lang w:val="ro-RO"/>
        </w:rPr>
      </w:pPr>
      <w:r>
        <w:rPr>
          <w:noProof/>
        </w:rPr>
        <w:drawing>
          <wp:inline distT="0" distB="0" distL="0" distR="0" wp14:anchorId="561D5CAE" wp14:editId="3F7971B4">
            <wp:extent cx="4343400" cy="2943225"/>
            <wp:effectExtent l="0" t="0" r="0" b="0"/>
            <wp:docPr id="5" name="Diagramă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84F55" w:rsidRDefault="00084F55" w:rsidP="00084F55">
      <w:pPr>
        <w:jc w:val="both"/>
        <w:rPr>
          <w:lang w:val="ro-RO"/>
        </w:rPr>
      </w:pPr>
    </w:p>
    <w:p w:rsidR="0053005F" w:rsidRPr="00BF2D82" w:rsidRDefault="0053005F" w:rsidP="002D667A">
      <w:pPr>
        <w:numPr>
          <w:ilvl w:val="0"/>
          <w:numId w:val="9"/>
        </w:numPr>
        <w:ind w:left="0" w:firstLine="428"/>
        <w:jc w:val="both"/>
        <w:rPr>
          <w:b/>
          <w:lang w:val="ro-RO"/>
        </w:rPr>
      </w:pPr>
      <w:r w:rsidRPr="005376D7">
        <w:rPr>
          <w:b/>
          <w:lang w:val="ro-RO"/>
        </w:rPr>
        <w:t xml:space="preserve">Numirea judecătorilor în alte funcţii de conducere, în temeiul art. 48 alin. (9) din Legea nr. 303/2004 </w:t>
      </w:r>
    </w:p>
    <w:p w:rsidR="0053005F" w:rsidRDefault="0053005F" w:rsidP="0053005F">
      <w:pPr>
        <w:ind w:firstLine="567"/>
        <w:jc w:val="both"/>
        <w:rPr>
          <w:lang w:val="ro-RO"/>
        </w:rPr>
      </w:pPr>
      <w:r>
        <w:rPr>
          <w:b/>
          <w:lang w:val="ro-RO"/>
        </w:rPr>
        <w:tab/>
      </w:r>
      <w:r>
        <w:rPr>
          <w:lang w:val="ro-RO"/>
        </w:rPr>
        <w:t>În conformitate cu dispoziţiile Legii nr. 303/2004, republicată, cu modificările şi completările ulterioare, numirea în funcţiile de conducere care nu se ocupă prin concurs, respectiv acelea de preşedinte de secţie la judecătorii, tribunale şi curţile de apel se face pe o perioadă de 3 ani, cu posibilitatea reînvestirii, o singură dată, de Consiliul Superior al Magistraturii, la propunerea preşedintelui instanţei.</w:t>
      </w:r>
    </w:p>
    <w:p w:rsidR="0053005F" w:rsidRDefault="0053005F" w:rsidP="0053005F">
      <w:pPr>
        <w:ind w:firstLine="567"/>
        <w:jc w:val="both"/>
        <w:rPr>
          <w:lang w:val="ro-RO"/>
        </w:rPr>
      </w:pPr>
      <w:r>
        <w:rPr>
          <w:lang w:val="ro-RO"/>
        </w:rPr>
        <w:t>În cursul anului 2016, Sec</w:t>
      </w:r>
      <w:r w:rsidR="00106708">
        <w:rPr>
          <w:lang w:val="ro-RO"/>
        </w:rPr>
        <w:t xml:space="preserve">ţia pentru judecători </w:t>
      </w:r>
      <w:r w:rsidR="00A64685">
        <w:rPr>
          <w:i/>
          <w:lang w:val="ro-RO"/>
        </w:rPr>
        <w:t xml:space="preserve">a </w:t>
      </w:r>
      <w:r w:rsidR="00106708" w:rsidRPr="00A64685">
        <w:rPr>
          <w:i/>
          <w:lang w:val="ro-RO"/>
        </w:rPr>
        <w:t xml:space="preserve">numit </w:t>
      </w:r>
      <w:r w:rsidR="00B014D5">
        <w:rPr>
          <w:i/>
          <w:lang w:val="ro-RO"/>
        </w:rPr>
        <w:t>77</w:t>
      </w:r>
      <w:r w:rsidRPr="00084F55">
        <w:rPr>
          <w:i/>
          <w:lang w:val="ro-RO"/>
        </w:rPr>
        <w:t xml:space="preserve"> de judecători </w:t>
      </w:r>
      <w:r w:rsidRPr="00A64685">
        <w:rPr>
          <w:i/>
          <w:lang w:val="ro-RO"/>
        </w:rPr>
        <w:t>în</w:t>
      </w:r>
      <w:r>
        <w:rPr>
          <w:lang w:val="ro-RO"/>
        </w:rPr>
        <w:t xml:space="preserve"> </w:t>
      </w:r>
      <w:r>
        <w:rPr>
          <w:i/>
          <w:lang w:val="ro-RO"/>
        </w:rPr>
        <w:t>funcţii de preşedinte de secţie</w:t>
      </w:r>
      <w:r>
        <w:rPr>
          <w:lang w:val="ro-RO"/>
        </w:rPr>
        <w:t xml:space="preserve"> la judecătorii, tribunale şi curţile de apel.</w:t>
      </w:r>
    </w:p>
    <w:p w:rsidR="00BA6FEA" w:rsidRDefault="00BA6FEA" w:rsidP="0085149B">
      <w:pPr>
        <w:ind w:firstLine="567"/>
        <w:jc w:val="both"/>
        <w:rPr>
          <w:lang w:val="ro-RO"/>
        </w:rPr>
      </w:pPr>
      <w:r>
        <w:rPr>
          <w:lang w:val="ro-RO"/>
        </w:rPr>
        <w:t>Comparativ</w:t>
      </w:r>
      <w:r w:rsidR="0085149B">
        <w:rPr>
          <w:lang w:val="ro-RO"/>
        </w:rPr>
        <w:t>, în cursul anului 2015</w:t>
      </w:r>
      <w:r w:rsidR="0085149B" w:rsidRPr="005653B6">
        <w:rPr>
          <w:lang w:val="ro-RO"/>
        </w:rPr>
        <w:t>, Sec</w:t>
      </w:r>
      <w:r w:rsidR="0085149B">
        <w:rPr>
          <w:lang w:val="ro-RO"/>
        </w:rPr>
        <w:t>ţia pentru judecători a numit 101</w:t>
      </w:r>
      <w:r w:rsidR="0085149B" w:rsidRPr="005653B6">
        <w:rPr>
          <w:lang w:val="ro-RO"/>
        </w:rPr>
        <w:t xml:space="preserve"> judecători în </w:t>
      </w:r>
      <w:r w:rsidR="0085149B" w:rsidRPr="0085149B">
        <w:rPr>
          <w:lang w:val="ro-RO"/>
        </w:rPr>
        <w:t>funcţii de preşedinte de secţie</w:t>
      </w:r>
      <w:r w:rsidR="0085149B" w:rsidRPr="00691AE1">
        <w:rPr>
          <w:lang w:val="ro-RO"/>
        </w:rPr>
        <w:t xml:space="preserve"> </w:t>
      </w:r>
      <w:r w:rsidR="0085149B" w:rsidRPr="005653B6">
        <w:rPr>
          <w:lang w:val="ro-RO"/>
        </w:rPr>
        <w:t>la judecătorii, tribunale şi curţile de apel.</w:t>
      </w:r>
    </w:p>
    <w:p w:rsidR="0053005F" w:rsidRDefault="0053005F" w:rsidP="0053005F">
      <w:pPr>
        <w:ind w:firstLine="567"/>
        <w:jc w:val="both"/>
        <w:rPr>
          <w:lang w:val="ro-RO"/>
        </w:rPr>
      </w:pPr>
    </w:p>
    <w:p w:rsidR="0053005F" w:rsidRDefault="0053005F" w:rsidP="00BF2D82">
      <w:pPr>
        <w:ind w:firstLine="567"/>
        <w:jc w:val="both"/>
        <w:rPr>
          <w:b/>
          <w:lang w:val="ro-RO"/>
        </w:rPr>
      </w:pPr>
      <w:r>
        <w:rPr>
          <w:b/>
          <w:lang w:val="ro-RO"/>
        </w:rPr>
        <w:t>C.2. Numirea procurorilor în funcţii</w:t>
      </w:r>
      <w:r w:rsidR="005376D7">
        <w:rPr>
          <w:b/>
          <w:lang w:val="ro-RO"/>
        </w:rPr>
        <w:t>le</w:t>
      </w:r>
      <w:r>
        <w:rPr>
          <w:b/>
          <w:lang w:val="ro-RO"/>
        </w:rPr>
        <w:t xml:space="preserve"> de conducere</w:t>
      </w:r>
      <w:r w:rsidR="005376D7" w:rsidRPr="005376D7">
        <w:rPr>
          <w:lang w:val="ro-RO"/>
        </w:rPr>
        <w:t xml:space="preserve"> </w:t>
      </w:r>
      <w:r w:rsidR="005376D7" w:rsidRPr="005376D7">
        <w:rPr>
          <w:b/>
          <w:lang w:val="ro-RO"/>
        </w:rPr>
        <w:t>de procuror general, procuror general adjunct, prim procuror şi prim procuror adjunct de la</w:t>
      </w:r>
      <w:r w:rsidR="006D5FBA">
        <w:rPr>
          <w:b/>
          <w:lang w:val="ro-RO"/>
        </w:rPr>
        <w:t xml:space="preserve"> parchetele de pe lângă curţile </w:t>
      </w:r>
      <w:r w:rsidR="005376D7" w:rsidRPr="005376D7">
        <w:rPr>
          <w:b/>
          <w:lang w:val="ro-RO"/>
        </w:rPr>
        <w:t>de</w:t>
      </w:r>
      <w:r w:rsidR="00BF2D82">
        <w:rPr>
          <w:b/>
          <w:lang w:val="ro-RO"/>
        </w:rPr>
        <w:t xml:space="preserve"> apel, tribunale şi judecătorii</w:t>
      </w:r>
    </w:p>
    <w:p w:rsidR="0053005F" w:rsidRDefault="00BF2D82" w:rsidP="0053005F">
      <w:pPr>
        <w:ind w:firstLine="567"/>
        <w:jc w:val="both"/>
        <w:rPr>
          <w:lang w:val="ro-RO"/>
        </w:rPr>
      </w:pPr>
      <w:r>
        <w:rPr>
          <w:lang w:val="ro-RO"/>
        </w:rPr>
        <w:lastRenderedPageBreak/>
        <w:t>În ceea ce priveşte parchetele, l</w:t>
      </w:r>
      <w:r w:rsidR="0053005F">
        <w:rPr>
          <w:lang w:val="ro-RO"/>
        </w:rPr>
        <w:t>a concurs</w:t>
      </w:r>
      <w:r>
        <w:rPr>
          <w:lang w:val="ro-RO"/>
        </w:rPr>
        <w:t>ul</w:t>
      </w:r>
      <w:r w:rsidR="0053005F">
        <w:rPr>
          <w:lang w:val="ro-RO"/>
        </w:rPr>
        <w:t xml:space="preserve"> </w:t>
      </w:r>
      <w:r>
        <w:rPr>
          <w:lang w:val="ro-RO"/>
        </w:rPr>
        <w:t xml:space="preserve">desfăşurat în perioada </w:t>
      </w:r>
      <w:r>
        <w:rPr>
          <w:lang w:val="pt-BR"/>
        </w:rPr>
        <w:t xml:space="preserve">25 martie – 23 iunie 2016 </w:t>
      </w:r>
      <w:r w:rsidR="0053005F">
        <w:rPr>
          <w:lang w:val="ro-RO"/>
        </w:rPr>
        <w:t>au fost scoase 130 funcţii vacante de procuror general, procuror general adjunct, prim procuror şi prim procuror adjunct de la parchetele de pe lângă curţile de apel, tribunale şi judecătorii.</w:t>
      </w:r>
    </w:p>
    <w:p w:rsidR="0053005F" w:rsidRDefault="0053005F" w:rsidP="0053005F">
      <w:pPr>
        <w:ind w:firstLine="567"/>
        <w:jc w:val="both"/>
        <w:rPr>
          <w:lang w:val="ro-RO"/>
        </w:rPr>
      </w:pPr>
      <w:r>
        <w:rPr>
          <w:lang w:val="ro-RO"/>
        </w:rPr>
        <w:t xml:space="preserve">După finalizarea acestui concurs, s-au ocupat 58 </w:t>
      </w:r>
      <w:r w:rsidR="00BF2D82">
        <w:rPr>
          <w:lang w:val="ro-RO"/>
        </w:rPr>
        <w:t>dintre funcţiile scoase la concurs</w:t>
      </w:r>
      <w:r w:rsidR="00C53BB4">
        <w:rPr>
          <w:lang w:val="ro-RO"/>
        </w:rPr>
        <w:t>.</w:t>
      </w:r>
    </w:p>
    <w:p w:rsidR="0053005F" w:rsidRDefault="0053005F" w:rsidP="0053005F">
      <w:pPr>
        <w:ind w:firstLine="567"/>
        <w:jc w:val="both"/>
        <w:rPr>
          <w:color w:val="000000"/>
        </w:rPr>
      </w:pPr>
      <w:r w:rsidRPr="001B380A">
        <w:rPr>
          <w:color w:val="000000"/>
        </w:rPr>
        <w:t xml:space="preserve">Ca urmare a neocupării tuturor funcţiilor de conducere vacante la concursul arătat şi a expirării </w:t>
      </w:r>
      <w:r>
        <w:rPr>
          <w:color w:val="000000"/>
        </w:rPr>
        <w:t>mandatelor în cursul anului 2016</w:t>
      </w:r>
      <w:r w:rsidRPr="001B380A">
        <w:rPr>
          <w:color w:val="000000"/>
        </w:rPr>
        <w:t>, prin Hotărârea nr.</w:t>
      </w:r>
      <w:r>
        <w:rPr>
          <w:color w:val="000000"/>
        </w:rPr>
        <w:t xml:space="preserve">1022/6.09.2016 </w:t>
      </w:r>
      <w:r w:rsidRPr="001B380A">
        <w:rPr>
          <w:color w:val="000000"/>
        </w:rPr>
        <w:t xml:space="preserve">, Plenul Consiliului Superior al Magistraturii a aprobat organizarea unui concurs sau examen, în perioada </w:t>
      </w:r>
      <w:r>
        <w:rPr>
          <w:bCs/>
          <w:color w:val="000000"/>
        </w:rPr>
        <w:t>9</w:t>
      </w:r>
      <w:r w:rsidRPr="001B380A">
        <w:rPr>
          <w:bCs/>
          <w:color w:val="000000"/>
        </w:rPr>
        <w:t xml:space="preserve"> sept</w:t>
      </w:r>
      <w:r>
        <w:rPr>
          <w:bCs/>
          <w:color w:val="000000"/>
        </w:rPr>
        <w:t>embrie - 9 decembrie 2016</w:t>
      </w:r>
      <w:r w:rsidRPr="001B380A">
        <w:rPr>
          <w:color w:val="000000"/>
        </w:rPr>
        <w:t>, p</w:t>
      </w:r>
      <w:r>
        <w:rPr>
          <w:color w:val="000000"/>
        </w:rPr>
        <w:t>entru ocuparea unui număr de 115</w:t>
      </w:r>
      <w:r w:rsidRPr="001B380A">
        <w:rPr>
          <w:color w:val="000000"/>
        </w:rPr>
        <w:t xml:space="preserve"> funcţii vacante de procuror general, procuror general adjunct, prim procuror şi prim procuror adjunct la parchetele de pe lângă curţile de apel, tribunale şi judecătorii</w:t>
      </w:r>
      <w:r>
        <w:rPr>
          <w:color w:val="000000"/>
        </w:rPr>
        <w:t xml:space="preserve">. </w:t>
      </w:r>
      <w:r w:rsidR="00C53BB4">
        <w:rPr>
          <w:color w:val="000000"/>
        </w:rPr>
        <w:t>Acest concurs se află în desfăşurare.</w:t>
      </w:r>
    </w:p>
    <w:p w:rsidR="00CD709A" w:rsidRPr="00CD709A" w:rsidRDefault="00CD709A" w:rsidP="00706185">
      <w:pPr>
        <w:ind w:firstLine="567"/>
        <w:jc w:val="both"/>
      </w:pPr>
      <w:r w:rsidRPr="00CD709A">
        <w:t xml:space="preserve">După validarea acestui concurs, Secţia pentru procurori a Consiliului Superior al Magistraturii </w:t>
      </w:r>
      <w:r w:rsidR="00706185">
        <w:t>a</w:t>
      </w:r>
      <w:r w:rsidRPr="00CD709A">
        <w:t xml:space="preserve"> numi</w:t>
      </w:r>
      <w:r w:rsidR="00706185">
        <w:t>t</w:t>
      </w:r>
      <w:r w:rsidRPr="00CD709A">
        <w:t xml:space="preserve"> în funcţiile de procuror general, procuror general adjunct, prim procuror şi prim procuror adjunct la parchetele de pe lângă curţile de apel, tribunale şi judecăto</w:t>
      </w:r>
      <w:r w:rsidR="00706185">
        <w:t>rii un număr de 41 de procurori,</w:t>
      </w:r>
      <w:r w:rsidR="00706185" w:rsidRPr="00706185">
        <w:rPr>
          <w:color w:val="0070C0"/>
        </w:rPr>
        <w:t xml:space="preserve"> </w:t>
      </w:r>
      <w:r w:rsidR="00706185" w:rsidRPr="00706185">
        <w:t>începând cu data de 01.01.2017.</w:t>
      </w:r>
    </w:p>
    <w:p w:rsidR="00CD709A" w:rsidRPr="00DD1699" w:rsidRDefault="0053005F" w:rsidP="00CD709A">
      <w:pPr>
        <w:ind w:firstLine="567"/>
        <w:jc w:val="both"/>
        <w:rPr>
          <w:bCs/>
          <w:lang w:val="ro-RO"/>
        </w:rPr>
      </w:pPr>
      <w:r w:rsidRPr="00DD1699">
        <w:rPr>
          <w:lang w:val="ro-RO"/>
        </w:rPr>
        <w:t>Pe baza datelor</w:t>
      </w:r>
      <w:r w:rsidR="00CD709A" w:rsidRPr="00DD1699">
        <w:rPr>
          <w:lang w:val="ro-RO"/>
        </w:rPr>
        <w:t xml:space="preserve"> anterior prezentate rezultă că</w:t>
      </w:r>
      <w:r w:rsidRPr="00DD1699">
        <w:rPr>
          <w:lang w:val="ro-RO"/>
        </w:rPr>
        <w:t xml:space="preserve"> la concursul organizat în prima parte a anului 2016 </w:t>
      </w:r>
      <w:r w:rsidR="00CD709A" w:rsidRPr="00DD1699">
        <w:rPr>
          <w:bCs/>
          <w:lang w:val="ro-RO"/>
        </w:rPr>
        <w:t>gradul de ocupare a fost de 45%, iar la cel organizat în cea de-a doua parte a anului gradul de ocupare va fi de 35,6%.</w:t>
      </w:r>
    </w:p>
    <w:p w:rsidR="0053005F" w:rsidRDefault="0053005F" w:rsidP="0053005F">
      <w:pPr>
        <w:ind w:firstLine="567"/>
        <w:jc w:val="both"/>
        <w:rPr>
          <w:bCs/>
          <w:lang w:val="ro-RO"/>
        </w:rPr>
      </w:pPr>
    </w:p>
    <w:p w:rsidR="00CD709A" w:rsidRDefault="00CD709A" w:rsidP="0053005F">
      <w:pPr>
        <w:ind w:firstLine="567"/>
        <w:jc w:val="both"/>
        <w:rPr>
          <w:bCs/>
          <w:lang w:val="ro-RO"/>
        </w:rPr>
      </w:pPr>
    </w:p>
    <w:p w:rsidR="0053005F" w:rsidRDefault="00CD709A" w:rsidP="0053005F">
      <w:pPr>
        <w:ind w:firstLine="1276"/>
        <w:jc w:val="both"/>
        <w:rPr>
          <w:bCs/>
          <w:lang w:val="ro-RO"/>
        </w:rPr>
      </w:pPr>
      <w:r w:rsidRPr="003967AE">
        <w:rPr>
          <w:noProof/>
        </w:rPr>
        <w:drawing>
          <wp:inline distT="0" distB="0" distL="0" distR="0" wp14:anchorId="310BCED9" wp14:editId="2D0B271C">
            <wp:extent cx="4343400" cy="2943225"/>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005F" w:rsidRDefault="0053005F" w:rsidP="0053005F">
      <w:pPr>
        <w:ind w:firstLine="567"/>
        <w:jc w:val="both"/>
        <w:rPr>
          <w:bCs/>
          <w:lang w:val="ro-RO"/>
        </w:rPr>
      </w:pPr>
    </w:p>
    <w:p w:rsidR="0053005F" w:rsidRPr="000327CE" w:rsidRDefault="0053005F" w:rsidP="0053005F">
      <w:pPr>
        <w:pStyle w:val="AddParagraf"/>
        <w:rPr>
          <w:b/>
        </w:rPr>
      </w:pPr>
      <w:r w:rsidRPr="000327CE">
        <w:rPr>
          <w:b/>
        </w:rPr>
        <w:t>Numirea procurorilor în alte funcţii de conducere, în temeiul dispoziţiilor art. 49 alin. (9) din Legea nr. 303/2004</w:t>
      </w:r>
    </w:p>
    <w:p w:rsidR="0053005F" w:rsidRPr="00DD4365" w:rsidRDefault="0053005F" w:rsidP="0053005F">
      <w:pPr>
        <w:pStyle w:val="AddParagraf"/>
        <w:spacing w:after="0"/>
      </w:pPr>
      <w:r w:rsidRPr="00DD4365">
        <w:t>În conformitate cu dispoziţiile Legii nr. 303/2004, republicată, cu modificările şi completările ulterioare, numirea în celelalte funcţii de conducere, altele decât cele de procuror general, procuror general adjunct, prim procuror şi prim procuror adjunct, se face pe o perioadă de 3 ani, cu posibilitatea reînvestirii, o singură dată, de Consiliul Superior al Magistraturii, la propunerea procurorului general al Parchetului de pe lângă Înalta Curte de Casaţie şi Justiţie.</w:t>
      </w:r>
    </w:p>
    <w:p w:rsidR="0053005F" w:rsidRPr="00DD4365" w:rsidRDefault="00C17F29" w:rsidP="0053005F">
      <w:pPr>
        <w:pStyle w:val="AddParagraf"/>
        <w:spacing w:after="0"/>
      </w:pPr>
      <w:r>
        <w:t>În cursul anului 2016</w:t>
      </w:r>
      <w:r w:rsidR="0053005F">
        <w:rPr>
          <w:i/>
        </w:rPr>
        <w:t>,</w:t>
      </w:r>
      <w:r w:rsidR="0053005F">
        <w:t xml:space="preserve"> </w:t>
      </w:r>
      <w:r w:rsidR="0053005F" w:rsidRPr="00C53BB4">
        <w:t>Secţia pentru procurori a Consiliului Superior al Magistraturii a numit</w:t>
      </w:r>
      <w:r w:rsidR="0053005F">
        <w:rPr>
          <w:b/>
        </w:rPr>
        <w:t xml:space="preserve"> </w:t>
      </w:r>
      <w:r>
        <w:rPr>
          <w:i/>
        </w:rPr>
        <w:t>42</w:t>
      </w:r>
      <w:r w:rsidR="0053005F" w:rsidRPr="00C53BB4">
        <w:rPr>
          <w:i/>
        </w:rPr>
        <w:t xml:space="preserve">  de procurori</w:t>
      </w:r>
      <w:r w:rsidR="0053005F" w:rsidRPr="00DD4365">
        <w:rPr>
          <w:b/>
        </w:rPr>
        <w:t xml:space="preserve"> </w:t>
      </w:r>
      <w:r w:rsidR="0053005F" w:rsidRPr="00C53BB4">
        <w:rPr>
          <w:i/>
        </w:rPr>
        <w:t>în alte funcţii de conducere</w:t>
      </w:r>
      <w:r w:rsidR="0053005F" w:rsidRPr="00DD4365">
        <w:t xml:space="preserve"> decât cele de procuror general, procuror general adjunct, prim procuror şi prim procuror adjunct, respectiv în funcţii de procurori şefi secţie.</w:t>
      </w:r>
    </w:p>
    <w:p w:rsidR="0053005F" w:rsidRPr="00DD4365" w:rsidRDefault="0053005F" w:rsidP="0053005F">
      <w:pPr>
        <w:pStyle w:val="AddParagraf"/>
        <w:spacing w:after="0"/>
      </w:pPr>
      <w:r w:rsidRPr="00C53BB4">
        <w:t>Conform procedurii prevăzute de art. 55 din Legea nr.303/2004</w:t>
      </w:r>
      <w:r w:rsidRPr="00DD4365">
        <w:t xml:space="preserve">, republicată, cu modificările şi completările ulterioare, </w:t>
      </w:r>
      <w:r w:rsidRPr="00C53BB4">
        <w:t>Secţia pentru procurori</w:t>
      </w:r>
      <w:r w:rsidRPr="00DD4365">
        <w:t xml:space="preserve"> a Consiliului Superior al Magistraturii </w:t>
      </w:r>
      <w:r w:rsidRPr="00C53BB4">
        <w:rPr>
          <w:i/>
        </w:rPr>
        <w:t>a numit</w:t>
      </w:r>
      <w:r w:rsidRPr="00DD4365">
        <w:t xml:space="preserve"> în funcţiile de procuror şef serviciu şi procuror şef birou un număr de </w:t>
      </w:r>
      <w:r w:rsidR="00222E48">
        <w:rPr>
          <w:i/>
        </w:rPr>
        <w:t>25</w:t>
      </w:r>
      <w:r w:rsidR="00DD14ED">
        <w:rPr>
          <w:i/>
        </w:rPr>
        <w:t xml:space="preserve"> de</w:t>
      </w:r>
      <w:r w:rsidRPr="00C53BB4">
        <w:rPr>
          <w:i/>
        </w:rPr>
        <w:t xml:space="preserve"> procurori</w:t>
      </w:r>
      <w:r w:rsidRPr="00DD4365">
        <w:t xml:space="preserve"> la Direcţia de Investigare a Infracţiunilor de Criminalitate Organizată şi Terorism.</w:t>
      </w:r>
    </w:p>
    <w:p w:rsidR="0053005F" w:rsidRDefault="0053005F" w:rsidP="001171EC">
      <w:pPr>
        <w:jc w:val="both"/>
        <w:rPr>
          <w:rFonts w:cs="Arial"/>
          <w:lang w:val="ro-RO"/>
        </w:rPr>
      </w:pPr>
    </w:p>
    <w:p w:rsidR="0053005F" w:rsidRDefault="0053005F" w:rsidP="001171EC">
      <w:pPr>
        <w:keepNext/>
        <w:ind w:left="349" w:firstLine="360"/>
        <w:jc w:val="both"/>
        <w:rPr>
          <w:b/>
          <w:lang w:val="ro-RO"/>
        </w:rPr>
      </w:pPr>
      <w:r>
        <w:rPr>
          <w:b/>
          <w:lang w:val="ro-RO"/>
        </w:rPr>
        <w:lastRenderedPageBreak/>
        <w:t>D.</w:t>
      </w:r>
      <w:r>
        <w:rPr>
          <w:color w:val="FF0000"/>
          <w:lang w:val="ro-RO"/>
        </w:rPr>
        <w:t xml:space="preserve"> </w:t>
      </w:r>
      <w:r>
        <w:rPr>
          <w:b/>
          <w:lang w:val="ro-RO"/>
        </w:rPr>
        <w:t>Promovarea judecătorilor şi procurorilor în funcţii de execuţie</w:t>
      </w:r>
    </w:p>
    <w:p w:rsidR="0053005F" w:rsidRDefault="0053005F" w:rsidP="0053005F">
      <w:pPr>
        <w:tabs>
          <w:tab w:val="left" w:pos="709"/>
        </w:tabs>
        <w:jc w:val="both"/>
        <w:rPr>
          <w:b/>
          <w:lang w:val="ro-RO"/>
        </w:rPr>
      </w:pPr>
      <w:r>
        <w:rPr>
          <w:lang w:val="ro-RO"/>
        </w:rPr>
        <w:tab/>
      </w:r>
      <w:r>
        <w:rPr>
          <w:b/>
          <w:lang w:val="ro-RO"/>
        </w:rPr>
        <w:t>D.1.</w:t>
      </w:r>
      <w:r>
        <w:rPr>
          <w:lang w:val="ro-RO"/>
        </w:rPr>
        <w:t xml:space="preserve"> </w:t>
      </w:r>
      <w:r>
        <w:rPr>
          <w:b/>
          <w:lang w:val="ro-RO"/>
        </w:rPr>
        <w:t>Promovarea judecătorilor şi procurorilor la curţile de apel şi tribunale, respectiv la parchetele de pe lângă curţile de apel şi de pe lângă tribunale</w:t>
      </w:r>
    </w:p>
    <w:p w:rsidR="00C60D00" w:rsidRPr="00BF2D82" w:rsidRDefault="0053005F" w:rsidP="0053005F">
      <w:pPr>
        <w:tabs>
          <w:tab w:val="left" w:pos="709"/>
        </w:tabs>
        <w:jc w:val="both"/>
        <w:rPr>
          <w:lang w:val="ro-RO"/>
        </w:rPr>
      </w:pPr>
      <w:r>
        <w:rPr>
          <w:lang w:val="ro-RO"/>
        </w:rPr>
        <w:tab/>
      </w:r>
      <w:r w:rsidRPr="00BF2D82">
        <w:rPr>
          <w:lang w:val="ro-RO"/>
        </w:rPr>
        <w:t>Prin Hotărârea nr.</w:t>
      </w:r>
      <w:r w:rsidRPr="00BF2D82">
        <w:rPr>
          <w:color w:val="FF0000"/>
          <w:lang w:val="ro-RO"/>
        </w:rPr>
        <w:t xml:space="preserve"> </w:t>
      </w:r>
      <w:r w:rsidRPr="00BF2D82">
        <w:rPr>
          <w:lang w:val="ro-RO"/>
        </w:rPr>
        <w:t>92/28.01.2016, Plenul Consiliului Superior al Magistraturii a aprobat organizarea unui concurs de promovare în funcţii de execuţie, efectivă şi pe loc, a judecătorilor şi procurorilor la data de 03.04.2016.</w:t>
      </w:r>
    </w:p>
    <w:p w:rsidR="0053005F" w:rsidRPr="00BF2D82" w:rsidRDefault="0053005F" w:rsidP="00A64685">
      <w:pPr>
        <w:tabs>
          <w:tab w:val="left" w:pos="709"/>
        </w:tabs>
        <w:ind w:firstLine="360"/>
        <w:jc w:val="both"/>
        <w:rPr>
          <w:lang w:val="ro-RO"/>
        </w:rPr>
      </w:pPr>
      <w:r w:rsidRPr="00BF2D82">
        <w:rPr>
          <w:lang w:val="ro-RO"/>
        </w:rPr>
        <w:tab/>
        <w:t xml:space="preserve">Pentru </w:t>
      </w:r>
      <w:r w:rsidRPr="003D0528">
        <w:rPr>
          <w:b/>
          <w:lang w:val="ro-RO"/>
        </w:rPr>
        <w:t>promovarea efectivă</w:t>
      </w:r>
      <w:r w:rsidRPr="00BF2D82">
        <w:rPr>
          <w:lang w:val="ro-RO"/>
        </w:rPr>
        <w:t>, au fost scoase la concurs 81 de funcţii de execuţie vacante la nivelul instanţelor judecătoreşti (58 la tribunale şi 23 la curţile de apel) şi 51 de funcţii de execuţie vacante la nivelul parchetelor de pe lângă instanţele judecătoreşti, dintre care 43 la parchetele de pe lângă tribunale şi 8 la parchetele de pe lângă curţile de apel.</w:t>
      </w:r>
      <w:r w:rsidR="00A64685">
        <w:rPr>
          <w:lang w:val="ro-RO"/>
        </w:rPr>
        <w:t xml:space="preserve"> </w:t>
      </w:r>
      <w:r w:rsidRPr="00BF2D82">
        <w:rPr>
          <w:lang w:val="ro-RO"/>
        </w:rPr>
        <w:t xml:space="preserve">Pentru </w:t>
      </w:r>
      <w:r w:rsidRPr="003D0528">
        <w:rPr>
          <w:b/>
          <w:lang w:val="ro-RO"/>
        </w:rPr>
        <w:t>promovarea pe loc</w:t>
      </w:r>
      <w:r w:rsidRPr="00BF2D82">
        <w:rPr>
          <w:lang w:val="ro-RO"/>
        </w:rPr>
        <w:t xml:space="preserve"> au fost scoase la concurs 100 de posturi la tribunale, 50 de posturi la curţile de apel, 5 posturi la Parchetul de pe lângă Înalta Curte de Casaţie şi justiţie, 15 posturi la parchetele de pe lângă curţile de apel şi 40 de posturi la parchetele de pe lângă tribunale.</w:t>
      </w:r>
    </w:p>
    <w:p w:rsidR="0053005F" w:rsidRDefault="0053005F" w:rsidP="0053005F">
      <w:pPr>
        <w:ind w:firstLine="720"/>
        <w:jc w:val="both"/>
        <w:rPr>
          <w:b/>
          <w:lang w:val="ro-RO"/>
        </w:rPr>
      </w:pPr>
      <w:r w:rsidRPr="00BF2D82">
        <w:rPr>
          <w:lang w:val="ro-RO"/>
        </w:rPr>
        <w:t xml:space="preserve">După finalizarea concursului, Plenul Consiliului Superior al Magistraturii a dispus </w:t>
      </w:r>
      <w:r w:rsidRPr="00BF2D82">
        <w:rPr>
          <w:b/>
          <w:lang w:val="ro-RO"/>
        </w:rPr>
        <w:t xml:space="preserve">promovarea efectivă a </w:t>
      </w:r>
      <w:r w:rsidR="00D71DEE">
        <w:rPr>
          <w:b/>
          <w:lang w:val="ro-RO"/>
        </w:rPr>
        <w:t>80 de judecători (</w:t>
      </w:r>
      <w:r w:rsidRPr="00BF2D82">
        <w:rPr>
          <w:b/>
          <w:lang w:val="ro-RO"/>
        </w:rPr>
        <w:t>23 la curţile de apel şi 57 la tribunale</w:t>
      </w:r>
      <w:r w:rsidR="00D71DEE">
        <w:rPr>
          <w:b/>
          <w:lang w:val="ro-RO"/>
        </w:rPr>
        <w:t>)</w:t>
      </w:r>
      <w:r w:rsidR="00C31E84">
        <w:rPr>
          <w:lang w:val="ro-RO"/>
        </w:rPr>
        <w:t xml:space="preserve"> </w:t>
      </w:r>
      <w:r w:rsidRPr="00BF2D82">
        <w:rPr>
          <w:lang w:val="ro-RO"/>
        </w:rPr>
        <w:t xml:space="preserve">şi </w:t>
      </w:r>
      <w:r w:rsidRPr="00BF2D82">
        <w:rPr>
          <w:b/>
          <w:lang w:val="ro-RO"/>
        </w:rPr>
        <w:t xml:space="preserve">a </w:t>
      </w:r>
      <w:r w:rsidR="00D71DEE">
        <w:rPr>
          <w:b/>
          <w:lang w:val="ro-RO"/>
        </w:rPr>
        <w:t>49 de procurori (</w:t>
      </w:r>
      <w:r w:rsidRPr="00BF2D82">
        <w:rPr>
          <w:b/>
          <w:lang w:val="ro-RO"/>
        </w:rPr>
        <w:t>8 la parchetele de pe lângă curţile de apel şi 41 la parchetele de pe lângă tribunale</w:t>
      </w:r>
      <w:r w:rsidR="00D71DEE">
        <w:rPr>
          <w:b/>
          <w:lang w:val="ro-RO"/>
        </w:rPr>
        <w:t>)</w:t>
      </w:r>
      <w:r w:rsidRPr="00BF2D82">
        <w:rPr>
          <w:b/>
          <w:lang w:val="ro-RO"/>
        </w:rPr>
        <w:t>.</w:t>
      </w:r>
    </w:p>
    <w:p w:rsidR="00D71DEE" w:rsidRDefault="00D71DEE" w:rsidP="00D71DEE">
      <w:pPr>
        <w:tabs>
          <w:tab w:val="left" w:pos="709"/>
        </w:tabs>
        <w:jc w:val="both"/>
        <w:rPr>
          <w:b/>
        </w:rPr>
      </w:pPr>
      <w:r>
        <w:tab/>
        <w:t>Comparativ, în anul 2015, au fost promovaţi efectiv</w:t>
      </w:r>
      <w:r w:rsidRPr="000E6709">
        <w:t xml:space="preserve"> </w:t>
      </w:r>
      <w:r w:rsidRPr="000E6709">
        <w:rPr>
          <w:b/>
        </w:rPr>
        <w:t>74 de judecători</w:t>
      </w:r>
      <w:r w:rsidRPr="000E6709">
        <w:t xml:space="preserve"> (56 de judecători la tribunale şi 18 judecători la curţile de apel)</w:t>
      </w:r>
      <w:r>
        <w:rPr>
          <w:b/>
        </w:rPr>
        <w:t xml:space="preserve"> </w:t>
      </w:r>
      <w:r w:rsidRPr="00D71DEE">
        <w:t>şi</w:t>
      </w:r>
      <w:r w:rsidRPr="000E6709">
        <w:rPr>
          <w:b/>
        </w:rPr>
        <w:t xml:space="preserve"> </w:t>
      </w:r>
      <w:r w:rsidRPr="00D71DEE">
        <w:rPr>
          <w:b/>
          <w:lang w:val="ro-RO"/>
        </w:rPr>
        <w:t>32 de procurori</w:t>
      </w:r>
      <w:r w:rsidRPr="00B35C64">
        <w:rPr>
          <w:lang w:val="ro-RO"/>
        </w:rPr>
        <w:t xml:space="preserve"> la parchetele de pe lângă tribunale</w:t>
      </w:r>
      <w:r>
        <w:rPr>
          <w:lang w:val="ro-RO"/>
        </w:rPr>
        <w:t xml:space="preserve"> (în anul 2015 nu au fost scoase la concurs locuri la parchetele de pe lângă curţile de apel).</w:t>
      </w:r>
    </w:p>
    <w:p w:rsidR="0053005F" w:rsidRPr="00BF2D82" w:rsidRDefault="0053005F" w:rsidP="0053005F">
      <w:pPr>
        <w:ind w:firstLine="708"/>
        <w:jc w:val="both"/>
        <w:rPr>
          <w:lang w:val="ro-RO"/>
        </w:rPr>
      </w:pPr>
      <w:r w:rsidRPr="00BF2D82">
        <w:rPr>
          <w:lang w:val="ro-RO"/>
        </w:rPr>
        <w:t>Prin Hotărârea nr. 420/26.04.2016, Plenul Consiliului Superior al Magistraturii a hotărât suplimentarea locurilor scoase l</w:t>
      </w:r>
      <w:r w:rsidR="00A64685">
        <w:rPr>
          <w:lang w:val="ro-RO"/>
        </w:rPr>
        <w:t>a concursul de promovare pe loc</w:t>
      </w:r>
      <w:r w:rsidRPr="00BF2D82">
        <w:rPr>
          <w:lang w:val="ro-RO"/>
        </w:rPr>
        <w:t xml:space="preserve"> pentru candidaţii care au obţinut medie egală cu cea a candidatului clasat pe ultimul loc, pentru materia la care au optat (judecători/</w:t>
      </w:r>
      <w:r w:rsidR="003D0528">
        <w:rPr>
          <w:lang w:val="ro-RO"/>
        </w:rPr>
        <w:t xml:space="preserve">procurori), după cum urmează: </w:t>
      </w:r>
      <w:r w:rsidRPr="00BF2D82">
        <w:rPr>
          <w:lang w:val="ro-RO"/>
        </w:rPr>
        <w:t>2 posturi pentru gr</w:t>
      </w:r>
      <w:r w:rsidR="00BF2D82">
        <w:rPr>
          <w:lang w:val="ro-RO"/>
        </w:rPr>
        <w:t>adul profesional corespunzător curţii de a</w:t>
      </w:r>
      <w:r w:rsidRPr="00BF2D82">
        <w:rPr>
          <w:lang w:val="ro-RO"/>
        </w:rPr>
        <w:t>pel</w:t>
      </w:r>
      <w:r w:rsidR="003D0528">
        <w:rPr>
          <w:lang w:val="ro-RO"/>
        </w:rPr>
        <w:t xml:space="preserve"> şi 8</w:t>
      </w:r>
      <w:r w:rsidRPr="00BF2D82">
        <w:rPr>
          <w:lang w:val="ro-RO"/>
        </w:rPr>
        <w:t xml:space="preserve"> posturi pentru promovarea pe loc în gr</w:t>
      </w:r>
      <w:r w:rsidR="00BF2D82">
        <w:rPr>
          <w:lang w:val="ro-RO"/>
        </w:rPr>
        <w:t>adul profesional corespunzător t</w:t>
      </w:r>
      <w:r w:rsidR="003D0528">
        <w:rPr>
          <w:lang w:val="ro-RO"/>
        </w:rPr>
        <w:t>ribunalului,</w:t>
      </w:r>
      <w:r w:rsidRPr="00BF2D82">
        <w:rPr>
          <w:lang w:val="ro-RO"/>
        </w:rPr>
        <w:t xml:space="preserve"> 1 post pentru promovarea pe loc în gradul profesional corespunzător Parchetului de pe lângă Înalta Curte de Casaţie şi justiţie şi 1 post corespunzător parchetului de pe lângă tribunal.</w:t>
      </w:r>
    </w:p>
    <w:p w:rsidR="0053005F" w:rsidRDefault="0053005F" w:rsidP="0053005F">
      <w:pPr>
        <w:ind w:firstLine="720"/>
        <w:jc w:val="both"/>
        <w:rPr>
          <w:b/>
          <w:lang w:val="ro-RO"/>
        </w:rPr>
      </w:pPr>
      <w:r w:rsidRPr="00BF2D82">
        <w:rPr>
          <w:lang w:val="ro-RO"/>
        </w:rPr>
        <w:t xml:space="preserve">În consecinţă, Plenul Consiliului Superior al Magistraturii a dispus </w:t>
      </w:r>
      <w:r w:rsidRPr="00BF2D82">
        <w:rPr>
          <w:b/>
          <w:lang w:val="ro-RO"/>
        </w:rPr>
        <w:t xml:space="preserve">promovarea pe loc a </w:t>
      </w:r>
      <w:r w:rsidR="00D71DEE">
        <w:rPr>
          <w:b/>
          <w:lang w:val="ro-RO"/>
        </w:rPr>
        <w:t xml:space="preserve">160 de judecători (dintre care </w:t>
      </w:r>
      <w:r w:rsidRPr="00BF2D82">
        <w:rPr>
          <w:b/>
          <w:lang w:val="ro-RO"/>
        </w:rPr>
        <w:t>52 la curţile de apel şi 108 la tribunale</w:t>
      </w:r>
      <w:r w:rsidR="00D71DEE">
        <w:rPr>
          <w:b/>
          <w:lang w:val="ro-RO"/>
        </w:rPr>
        <w:t>) şi</w:t>
      </w:r>
      <w:r w:rsidRPr="00BF2D82">
        <w:rPr>
          <w:b/>
          <w:lang w:val="ro-RO"/>
        </w:rPr>
        <w:t xml:space="preserve"> a </w:t>
      </w:r>
      <w:r w:rsidR="00D71DEE">
        <w:rPr>
          <w:b/>
          <w:lang w:val="ro-RO"/>
        </w:rPr>
        <w:t xml:space="preserve">62 de procurori (dintre care </w:t>
      </w:r>
      <w:r w:rsidRPr="00BF2D82">
        <w:rPr>
          <w:b/>
          <w:lang w:val="ro-RO"/>
        </w:rPr>
        <w:t xml:space="preserve">6 la Parchetul de pe lângă Înalta Curte de Casaţie şi Justiţie, 15 procurori la parchetele de pe lângă curţile de apel şi 41 </w:t>
      </w:r>
      <w:r w:rsidR="00D71DEE">
        <w:rPr>
          <w:b/>
          <w:lang w:val="ro-RO"/>
        </w:rPr>
        <w:t xml:space="preserve">de </w:t>
      </w:r>
      <w:r w:rsidRPr="00BF2D82">
        <w:rPr>
          <w:b/>
          <w:lang w:val="ro-RO"/>
        </w:rPr>
        <w:t>procurori la parchetele de pe lângă tribunale</w:t>
      </w:r>
      <w:r w:rsidR="00D71DEE">
        <w:rPr>
          <w:b/>
          <w:lang w:val="ro-RO"/>
        </w:rPr>
        <w:t>)</w:t>
      </w:r>
      <w:r w:rsidRPr="00BF2D82">
        <w:rPr>
          <w:b/>
          <w:lang w:val="ro-RO"/>
        </w:rPr>
        <w:t>.</w:t>
      </w:r>
    </w:p>
    <w:p w:rsidR="00D71DEE" w:rsidRPr="00D71DEE" w:rsidRDefault="00D71DEE" w:rsidP="00D71DEE">
      <w:pPr>
        <w:tabs>
          <w:tab w:val="left" w:pos="709"/>
        </w:tabs>
        <w:jc w:val="both"/>
      </w:pPr>
      <w:r>
        <w:rPr>
          <w:b/>
        </w:rPr>
        <w:tab/>
      </w:r>
      <w:r w:rsidRPr="00D71DEE">
        <w:t xml:space="preserve">Comparativ, </w:t>
      </w:r>
      <w:r w:rsidRPr="00D71DEE">
        <w:rPr>
          <w:i/>
        </w:rPr>
        <w:t>în anul 2015</w:t>
      </w:r>
      <w:r w:rsidRPr="00D71DEE">
        <w:t xml:space="preserve"> au fost promovaţi pe loc</w:t>
      </w:r>
      <w:r>
        <w:rPr>
          <w:b/>
        </w:rPr>
        <w:t xml:space="preserve"> </w:t>
      </w:r>
      <w:r w:rsidRPr="00D71DEE">
        <w:t>164 de judecători</w:t>
      </w:r>
      <w:r w:rsidRPr="000E6709">
        <w:rPr>
          <w:b/>
        </w:rPr>
        <w:t xml:space="preserve"> </w:t>
      </w:r>
      <w:r w:rsidRPr="000E6709">
        <w:t xml:space="preserve">(dintre care 61 judecători au obţinut gradul de curte de apel şi 103 judecători pe </w:t>
      </w:r>
      <w:r>
        <w:t xml:space="preserve">cel corespunzător tribunalului) şi </w:t>
      </w:r>
      <w:r>
        <w:rPr>
          <w:lang w:val="ro-RO"/>
        </w:rPr>
        <w:t>92 de procurori (</w:t>
      </w:r>
      <w:r w:rsidRPr="00B35C64">
        <w:rPr>
          <w:lang w:val="ro-RO"/>
        </w:rPr>
        <w:t>dintre care 10 au obţinut grad profesional corespunzător Parchetului de pe lângă Înalta Curte de Casaţie şi Justiţie, 31 de procurori au obţinut grad profesional corespunzător parchetului de pe lângă curtea de apel şi 51 de procurori au obţinut grad profesional corespunzător p</w:t>
      </w:r>
      <w:r>
        <w:rPr>
          <w:lang w:val="ro-RO"/>
        </w:rPr>
        <w:t>archetului de pe lângă tribunal).</w:t>
      </w:r>
    </w:p>
    <w:p w:rsidR="00126E16" w:rsidRDefault="0053005F" w:rsidP="00CE3117">
      <w:pPr>
        <w:pStyle w:val="AddParagraf"/>
        <w:spacing w:after="0"/>
        <w:ind w:right="45"/>
      </w:pPr>
      <w:r w:rsidRPr="00BF2D82">
        <w:t xml:space="preserve">Ulterior, prin valorificarea rezultatelor </w:t>
      </w:r>
      <w:r w:rsidR="00D71DEE">
        <w:t>concursului desfăşurat în anul 2016</w:t>
      </w:r>
      <w:r w:rsidRPr="00BF2D82">
        <w:t xml:space="preserve">, s-a dispus promovarea a încă </w:t>
      </w:r>
      <w:r w:rsidRPr="00BF2D82">
        <w:rPr>
          <w:b/>
        </w:rPr>
        <w:t>30 de judecători</w:t>
      </w:r>
      <w:r w:rsidRPr="00BF2D82">
        <w:t xml:space="preserve"> (10 la curţile de apel şi 20 la tribunale), precum şi a încă </w:t>
      </w:r>
      <w:r w:rsidRPr="00BF2D82">
        <w:rPr>
          <w:b/>
        </w:rPr>
        <w:t xml:space="preserve">22 de procurori </w:t>
      </w:r>
      <w:r w:rsidR="00CE3117">
        <w:t>(</w:t>
      </w:r>
      <w:r w:rsidRPr="00BF2D82">
        <w:t>4 procurori la parchetele de pe lângă curţile de apel şi 18 procurori la parchetele de pe lângă tribunale).</w:t>
      </w:r>
      <w:r w:rsidR="00CE3117" w:rsidRPr="00CE3117">
        <w:t xml:space="preserve"> </w:t>
      </w:r>
    </w:p>
    <w:p w:rsidR="0053005F" w:rsidRPr="00DD1699" w:rsidRDefault="00CE3117" w:rsidP="00DD1699">
      <w:pPr>
        <w:pStyle w:val="AddParagraf"/>
        <w:spacing w:after="0"/>
        <w:ind w:right="45"/>
        <w:rPr>
          <w:color w:val="000000"/>
        </w:rPr>
      </w:pPr>
      <w:r>
        <w:t>Comparativ, urmare a concursului de promovare derulat în anul 2015 s-a dispus promovarea prin valorificare a 29 de</w:t>
      </w:r>
      <w:r w:rsidRPr="00B915C8">
        <w:t xml:space="preserve"> judecători </w:t>
      </w:r>
      <w:r>
        <w:t>(12 la curţile de apel şi 17</w:t>
      </w:r>
      <w:r w:rsidRPr="00B915C8">
        <w:t xml:space="preserve"> la tribunale) </w:t>
      </w:r>
      <w:r>
        <w:rPr>
          <w:color w:val="000000"/>
        </w:rPr>
        <w:t xml:space="preserve">şi </w:t>
      </w:r>
      <w:r w:rsidR="00D71DEE">
        <w:rPr>
          <w:color w:val="000000"/>
        </w:rPr>
        <w:t xml:space="preserve">a </w:t>
      </w:r>
      <w:r w:rsidRPr="00C025F8">
        <w:rPr>
          <w:color w:val="000000"/>
        </w:rPr>
        <w:t>8 procurori la parchetele de pe lângă tribunale.</w:t>
      </w:r>
    </w:p>
    <w:p w:rsidR="0053005F" w:rsidRPr="009F0C15" w:rsidRDefault="0053005F" w:rsidP="0053005F">
      <w:pPr>
        <w:keepNext/>
        <w:ind w:firstLine="360"/>
        <w:jc w:val="center"/>
        <w:rPr>
          <w:rFonts w:ascii="Times New Roman" w:hAnsi="Times New Roman"/>
          <w:b/>
          <w:i/>
          <w:color w:val="FF0000"/>
          <w:lang w:val="ro-RO"/>
        </w:rPr>
      </w:pPr>
      <w:r w:rsidRPr="00141C9A">
        <w:rPr>
          <w:rFonts w:ascii="Times New Roman" w:hAnsi="Times New Roman"/>
          <w:noProof/>
          <w:color w:val="FF0000"/>
        </w:rPr>
        <w:lastRenderedPageBreak/>
        <w:drawing>
          <wp:inline distT="0" distB="0" distL="0" distR="0" wp14:anchorId="1FE83391" wp14:editId="2A0F05B6">
            <wp:extent cx="4733925" cy="2514600"/>
            <wp:effectExtent l="0" t="0" r="0" b="0"/>
            <wp:docPr id="9" name="Diagramă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3005F" w:rsidRDefault="0053005F" w:rsidP="0053005F">
      <w:pPr>
        <w:ind w:firstLine="1276"/>
        <w:rPr>
          <w:b/>
          <w:lang w:val="ro-RO"/>
        </w:rPr>
      </w:pPr>
      <w:r>
        <w:rPr>
          <w:noProof/>
        </w:rPr>
        <w:drawing>
          <wp:inline distT="0" distB="0" distL="0" distR="0" wp14:anchorId="1D5AEE43" wp14:editId="44733D55">
            <wp:extent cx="4592057" cy="2486025"/>
            <wp:effectExtent l="0" t="0" r="0" b="0"/>
            <wp:docPr id="34" name="Diagramă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3005F" w:rsidRDefault="0053005F" w:rsidP="0053005F">
      <w:pPr>
        <w:jc w:val="center"/>
        <w:rPr>
          <w:lang w:val="ro-RO"/>
        </w:rPr>
      </w:pPr>
    </w:p>
    <w:p w:rsidR="0053005F" w:rsidRPr="00041FA3" w:rsidRDefault="0053005F" w:rsidP="0053005F">
      <w:pPr>
        <w:ind w:firstLine="708"/>
        <w:jc w:val="both"/>
        <w:rPr>
          <w:lang w:val="ro-RO"/>
        </w:rPr>
      </w:pPr>
      <w:r w:rsidRPr="00041FA3">
        <w:rPr>
          <w:lang w:val="ro-RO"/>
        </w:rPr>
        <w:t>Distinct de cele anterior menţionate, în perioada de referinţă, Plenul Consiliului Superior al Magistraturii a dispus promovare</w:t>
      </w:r>
      <w:r w:rsidR="00126E16">
        <w:rPr>
          <w:lang w:val="ro-RO"/>
        </w:rPr>
        <w:t>a</w:t>
      </w:r>
      <w:r w:rsidRPr="00041FA3">
        <w:rPr>
          <w:lang w:val="ro-RO"/>
        </w:rPr>
        <w:t xml:space="preserve"> unui judecător la tribunal şi a doi judecători la curţile de apel, ca urmare a punerii în executare a hotărârilor pronunţate de instanţa supremă.</w:t>
      </w:r>
    </w:p>
    <w:p w:rsidR="0053005F" w:rsidRDefault="0053005F" w:rsidP="00BE3317">
      <w:pPr>
        <w:jc w:val="both"/>
        <w:rPr>
          <w:rFonts w:ascii="Times New Roman" w:hAnsi="Times New Roman"/>
          <w:lang w:val="ro-RO"/>
        </w:rPr>
      </w:pPr>
    </w:p>
    <w:p w:rsidR="0053005F" w:rsidRPr="003967AE" w:rsidRDefault="0053005F" w:rsidP="0053005F">
      <w:pPr>
        <w:ind w:firstLine="1197"/>
        <w:jc w:val="both"/>
        <w:rPr>
          <w:lang w:val="ro-RO"/>
        </w:rPr>
      </w:pPr>
      <w:r w:rsidRPr="003967AE">
        <w:rPr>
          <w:noProof/>
        </w:rPr>
        <w:drawing>
          <wp:inline distT="0" distB="0" distL="0" distR="0" wp14:anchorId="1404BA2D" wp14:editId="14671117">
            <wp:extent cx="4724400" cy="2514600"/>
            <wp:effectExtent l="0" t="0" r="0" b="0"/>
            <wp:docPr id="12"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3005F" w:rsidRDefault="0053005F" w:rsidP="00BE3317">
      <w:pPr>
        <w:jc w:val="both"/>
        <w:rPr>
          <w:b/>
          <w:lang w:val="ro-RO"/>
        </w:rPr>
      </w:pPr>
    </w:p>
    <w:p w:rsidR="0053005F" w:rsidRPr="003967AE" w:rsidRDefault="0053005F" w:rsidP="0053005F">
      <w:pPr>
        <w:ind w:left="428" w:firstLine="706"/>
        <w:jc w:val="both"/>
        <w:rPr>
          <w:b/>
          <w:lang w:val="ro-RO"/>
        </w:rPr>
      </w:pPr>
    </w:p>
    <w:p w:rsidR="0053005F" w:rsidRDefault="0053005F" w:rsidP="0053005F">
      <w:pPr>
        <w:jc w:val="center"/>
        <w:rPr>
          <w:b/>
          <w:lang w:val="ro-RO"/>
        </w:rPr>
      </w:pPr>
      <w:r w:rsidRPr="003967AE">
        <w:rPr>
          <w:noProof/>
        </w:rPr>
        <w:lastRenderedPageBreak/>
        <w:drawing>
          <wp:inline distT="0" distB="0" distL="0" distR="0" wp14:anchorId="5107506F" wp14:editId="20A58B31">
            <wp:extent cx="4724400" cy="2514600"/>
            <wp:effectExtent l="0" t="0" r="0" b="0"/>
            <wp:docPr id="14"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3005F" w:rsidRDefault="0053005F" w:rsidP="0053005F">
      <w:pPr>
        <w:jc w:val="center"/>
        <w:rPr>
          <w:b/>
          <w:lang w:val="ro-RO"/>
        </w:rPr>
      </w:pPr>
    </w:p>
    <w:p w:rsidR="0053005F" w:rsidRPr="00561A5B" w:rsidRDefault="0053005F" w:rsidP="00561A5B">
      <w:pPr>
        <w:ind w:left="428" w:firstLine="280"/>
        <w:jc w:val="both"/>
        <w:rPr>
          <w:b/>
          <w:lang w:val="ro-RO"/>
        </w:rPr>
      </w:pPr>
      <w:r>
        <w:rPr>
          <w:b/>
          <w:lang w:val="ro-RO"/>
        </w:rPr>
        <w:t>D.2</w:t>
      </w:r>
      <w:r w:rsidR="00561A5B">
        <w:rPr>
          <w:b/>
          <w:lang w:val="ro-RO"/>
        </w:rPr>
        <w:t>)</w:t>
      </w:r>
      <w:r>
        <w:rPr>
          <w:b/>
          <w:color w:val="FF0000"/>
          <w:lang w:val="ro-RO"/>
        </w:rPr>
        <w:t xml:space="preserve"> </w:t>
      </w:r>
      <w:r>
        <w:rPr>
          <w:b/>
          <w:lang w:val="ro-RO"/>
        </w:rPr>
        <w:t>Promovarea în funcţia de judecător la Înalta Curte de Casaţie şi Justiţie</w:t>
      </w:r>
    </w:p>
    <w:p w:rsidR="00561A5B" w:rsidRDefault="0053005F" w:rsidP="0053005F">
      <w:pPr>
        <w:ind w:firstLine="708"/>
        <w:jc w:val="both"/>
        <w:rPr>
          <w:rFonts w:asciiTheme="minorHAnsi" w:hAnsiTheme="minorHAnsi"/>
          <w:lang w:val="ro-RO"/>
        </w:rPr>
      </w:pPr>
      <w:r w:rsidRPr="00041FA3">
        <w:rPr>
          <w:rFonts w:asciiTheme="minorHAnsi" w:hAnsiTheme="minorHAnsi"/>
          <w:lang w:val="ro-RO"/>
        </w:rPr>
        <w:t xml:space="preserve">În cursul anului </w:t>
      </w:r>
      <w:smartTag w:uri="urn:schemas-microsoft-com:office:smarttags" w:element="metricconverter">
        <w:smartTagPr>
          <w:attr w:name="ProductID" w:val="2016 a"/>
        </w:smartTagPr>
        <w:r w:rsidRPr="00041FA3">
          <w:rPr>
            <w:rFonts w:asciiTheme="minorHAnsi" w:hAnsiTheme="minorHAnsi"/>
            <w:lang w:val="ro-RO"/>
          </w:rPr>
          <w:t>2016 a</w:t>
        </w:r>
      </w:smartTag>
      <w:r w:rsidRPr="00041FA3">
        <w:rPr>
          <w:rFonts w:asciiTheme="minorHAnsi" w:hAnsiTheme="minorHAnsi"/>
          <w:lang w:val="ro-RO"/>
        </w:rPr>
        <w:t xml:space="preserve"> fost organizat un concurs de promovare în funcţia de judecător la Înalta Curte de Casaţie şi Justiţie, în perioada 4 ianuarie – 1 iunie 2016, pentru ocuparea a 12 posturi vacante de judecător, repartizate astfel: 4 posturi la Secţia a II-a civilă; 4 posturi la Secţia penală; 4 posturi la Secţia de contencios administrativ şi fiscal. </w:t>
      </w:r>
    </w:p>
    <w:p w:rsidR="0053005F" w:rsidRPr="00041FA3" w:rsidRDefault="0053005F" w:rsidP="0053005F">
      <w:pPr>
        <w:ind w:firstLine="708"/>
        <w:jc w:val="both"/>
        <w:rPr>
          <w:rFonts w:asciiTheme="minorHAnsi" w:hAnsiTheme="minorHAnsi"/>
          <w:lang w:val="ro-RO"/>
        </w:rPr>
      </w:pPr>
      <w:r w:rsidRPr="00041FA3">
        <w:rPr>
          <w:rFonts w:asciiTheme="minorHAnsi" w:hAnsiTheme="minorHAnsi"/>
          <w:lang w:val="ro-RO"/>
        </w:rPr>
        <w:t>La concurs s-au înscris 49 de judecători, dintre care 47 au fost declaraţi admişi ca urmare a verificării condiţiilor prevăzute de lege pentru participarea la concurs. După desfăşurarea etapelor iniţiale prevăzute de Regulament, au fost declaraţi admişi 9 candidaţi, care s-au prezentat la ultima probă a concursului, cea scrisă.</w:t>
      </w:r>
    </w:p>
    <w:p w:rsidR="00041FA3" w:rsidRDefault="0053005F" w:rsidP="00041FA3">
      <w:pPr>
        <w:pStyle w:val="AddParagraf"/>
        <w:spacing w:after="0"/>
        <w:rPr>
          <w:rFonts w:asciiTheme="minorHAnsi" w:hAnsiTheme="minorHAnsi" w:cs="Times New Roman"/>
        </w:rPr>
      </w:pPr>
      <w:r w:rsidRPr="00041FA3">
        <w:rPr>
          <w:rFonts w:asciiTheme="minorHAnsi" w:hAnsiTheme="minorHAnsi" w:cs="Times New Roman"/>
        </w:rPr>
        <w:t xml:space="preserve">După finalizarea concursului, Plenul Consiliului Superior al Magistraturii a dispus promovarea în funcţia de judecător la instanţa supremă </w:t>
      </w:r>
      <w:r w:rsidRPr="00561A5B">
        <w:rPr>
          <w:rFonts w:asciiTheme="minorHAnsi" w:hAnsiTheme="minorHAnsi" w:cs="Times New Roman"/>
          <w:b/>
        </w:rPr>
        <w:t>a 7 judecători</w:t>
      </w:r>
      <w:r w:rsidRPr="00041FA3">
        <w:rPr>
          <w:rFonts w:asciiTheme="minorHAnsi" w:hAnsiTheme="minorHAnsi" w:cs="Times New Roman"/>
        </w:rPr>
        <w:t>.</w:t>
      </w:r>
    </w:p>
    <w:p w:rsidR="0053005F" w:rsidRDefault="0053005F" w:rsidP="00041FA3">
      <w:pPr>
        <w:pStyle w:val="AddParagraf"/>
        <w:spacing w:after="0"/>
        <w:rPr>
          <w:rFonts w:asciiTheme="minorHAnsi" w:hAnsiTheme="minorHAnsi"/>
        </w:rPr>
      </w:pPr>
      <w:r w:rsidRPr="00041FA3">
        <w:rPr>
          <w:rFonts w:asciiTheme="minorHAnsi" w:hAnsiTheme="minorHAnsi"/>
        </w:rPr>
        <w:t>Prin urmare, gradul de ocupare a posturilor a fost de 58%, similar anului precedent (57%).</w:t>
      </w:r>
    </w:p>
    <w:p w:rsidR="00553905" w:rsidRPr="00872296" w:rsidRDefault="003459DD" w:rsidP="00872296">
      <w:pPr>
        <w:ind w:firstLine="708"/>
        <w:jc w:val="both"/>
        <w:rPr>
          <w:rFonts w:asciiTheme="minorHAnsi" w:hAnsiTheme="minorHAnsi"/>
          <w:lang w:val="ro-RO"/>
        </w:rPr>
      </w:pPr>
      <w:r>
        <w:rPr>
          <w:rFonts w:asciiTheme="minorHAnsi" w:hAnsiTheme="minorHAnsi"/>
        </w:rPr>
        <w:t>Î</w:t>
      </w:r>
      <w:r w:rsidR="00553905" w:rsidRPr="009A4EBD">
        <w:rPr>
          <w:rFonts w:asciiTheme="minorHAnsi" w:hAnsiTheme="minorHAnsi"/>
        </w:rPr>
        <w:t>n şedinţa din data de 15</w:t>
      </w:r>
      <w:r w:rsidR="009A4EBD">
        <w:rPr>
          <w:rFonts w:asciiTheme="minorHAnsi" w:hAnsiTheme="minorHAnsi"/>
        </w:rPr>
        <w:t xml:space="preserve"> decembrie </w:t>
      </w:r>
      <w:r w:rsidR="00553905" w:rsidRPr="009A4EBD">
        <w:rPr>
          <w:rFonts w:asciiTheme="minorHAnsi" w:hAnsiTheme="minorHAnsi"/>
        </w:rPr>
        <w:t xml:space="preserve">2016, </w:t>
      </w:r>
      <w:r w:rsidR="00553905" w:rsidRPr="009A4EBD">
        <w:t>Plenul Consiliului Supe</w:t>
      </w:r>
      <w:r w:rsidR="009A4EBD">
        <w:t xml:space="preserve">rior al Magistraturii a hotărât </w:t>
      </w:r>
      <w:r w:rsidR="00553905" w:rsidRPr="003459DD">
        <w:rPr>
          <w:b/>
        </w:rPr>
        <w:t>organizarea unui nou concurs de promovare în funcţia de judecător la Înalta Curte de Casaţie şi Justiţie</w:t>
      </w:r>
      <w:r w:rsidR="00553905" w:rsidRPr="009A4EBD">
        <w:t xml:space="preserve">, în perioada 3 ianuarie – 31 mai 2017, pentru ocuparea a </w:t>
      </w:r>
      <w:r w:rsidR="009A4EBD">
        <w:t>17 posturi va</w:t>
      </w:r>
      <w:r w:rsidR="00553905" w:rsidRPr="009A4EBD">
        <w:t>c</w:t>
      </w:r>
      <w:r w:rsidR="009A4EBD">
        <w:t>a</w:t>
      </w:r>
      <w:r w:rsidR="00553905" w:rsidRPr="009A4EBD">
        <w:t xml:space="preserve">nte de judecător, repartizate astfel: </w:t>
      </w:r>
      <w:r w:rsidR="00553905" w:rsidRPr="009A4EBD">
        <w:rPr>
          <w:rFonts w:asciiTheme="minorHAnsi" w:hAnsiTheme="minorHAnsi"/>
          <w:lang w:val="ro-RO"/>
        </w:rPr>
        <w:t xml:space="preserve">3 posturi la Secţia a II-a civilă; 6 posturi la Secţia penală; 8 posturi la Secţia de contencios administrativ şi fiscal. </w:t>
      </w:r>
    </w:p>
    <w:p w:rsidR="0053005F" w:rsidRPr="009270FF" w:rsidRDefault="0053005F" w:rsidP="00041FA3">
      <w:pPr>
        <w:keepNext/>
        <w:jc w:val="both"/>
        <w:rPr>
          <w:rFonts w:ascii="Times New Roman" w:hAnsi="Times New Roman"/>
          <w:lang w:val="ro-RO"/>
        </w:rPr>
      </w:pPr>
    </w:p>
    <w:p w:rsidR="0053005F" w:rsidRPr="00041FA3" w:rsidRDefault="0053005F" w:rsidP="0053005F">
      <w:pPr>
        <w:keepNext/>
        <w:ind w:left="425" w:firstLine="284"/>
        <w:jc w:val="both"/>
        <w:rPr>
          <w:b/>
          <w:lang w:val="ro-RO"/>
        </w:rPr>
      </w:pPr>
      <w:r w:rsidRPr="00041FA3">
        <w:rPr>
          <w:b/>
          <w:lang w:val="ro-RO"/>
        </w:rPr>
        <w:t>E. Eliberări din funcţia de judecător şi procuror</w:t>
      </w:r>
    </w:p>
    <w:p w:rsidR="0053005F" w:rsidRPr="00041FA3" w:rsidRDefault="0053005F" w:rsidP="0053005F">
      <w:pPr>
        <w:keepNext/>
        <w:ind w:firstLine="709"/>
        <w:jc w:val="both"/>
        <w:rPr>
          <w:b/>
          <w:lang w:val="ro-RO"/>
        </w:rPr>
      </w:pPr>
      <w:r w:rsidRPr="00041FA3">
        <w:rPr>
          <w:b/>
          <w:lang w:val="ro-RO"/>
        </w:rPr>
        <w:t>E.1. Judecători</w:t>
      </w:r>
    </w:p>
    <w:p w:rsidR="0053005F" w:rsidRPr="00084F55" w:rsidRDefault="0053005F" w:rsidP="0053005F">
      <w:pPr>
        <w:tabs>
          <w:tab w:val="left" w:pos="709"/>
        </w:tabs>
        <w:ind w:firstLine="708"/>
        <w:jc w:val="both"/>
        <w:rPr>
          <w:b/>
          <w:lang w:val="ro-RO"/>
        </w:rPr>
      </w:pPr>
      <w:r w:rsidRPr="00084F55">
        <w:rPr>
          <w:lang w:val="ro-RO"/>
        </w:rPr>
        <w:t xml:space="preserve">Prin decrete ale preşedintelui României au fost </w:t>
      </w:r>
      <w:r w:rsidRPr="00084F55">
        <w:rPr>
          <w:b/>
          <w:lang w:val="ro-RO"/>
        </w:rPr>
        <w:t>eli</w:t>
      </w:r>
      <w:r w:rsidR="00A93DBD">
        <w:rPr>
          <w:b/>
          <w:lang w:val="ro-RO"/>
        </w:rPr>
        <w:t xml:space="preserve">berate din funcţia de judecător </w:t>
      </w:r>
      <w:r w:rsidRPr="00084F55">
        <w:rPr>
          <w:b/>
          <w:lang w:val="ro-RO"/>
        </w:rPr>
        <w:t>1</w:t>
      </w:r>
      <w:r w:rsidR="004D76E9">
        <w:rPr>
          <w:b/>
          <w:lang w:val="ro-RO"/>
        </w:rPr>
        <w:t>49</w:t>
      </w:r>
      <w:r w:rsidRPr="00084F55">
        <w:rPr>
          <w:b/>
          <w:lang w:val="ro-RO"/>
        </w:rPr>
        <w:t xml:space="preserve"> persoane, </w:t>
      </w:r>
      <w:r w:rsidRPr="00084F55">
        <w:rPr>
          <w:lang w:val="ro-RO"/>
        </w:rPr>
        <w:t xml:space="preserve">după cum urmează: </w:t>
      </w:r>
    </w:p>
    <w:p w:rsidR="0053005F" w:rsidRPr="00084F55" w:rsidRDefault="004D76E9" w:rsidP="001E3F2A">
      <w:pPr>
        <w:numPr>
          <w:ilvl w:val="0"/>
          <w:numId w:val="4"/>
        </w:numPr>
        <w:tabs>
          <w:tab w:val="clear" w:pos="1068"/>
          <w:tab w:val="num" w:pos="709"/>
        </w:tabs>
        <w:ind w:left="0" w:firstLine="708"/>
        <w:jc w:val="both"/>
        <w:rPr>
          <w:lang w:val="ro-RO"/>
        </w:rPr>
      </w:pPr>
      <w:r>
        <w:rPr>
          <w:b/>
          <w:lang w:val="ro-RO"/>
        </w:rPr>
        <w:t>135</w:t>
      </w:r>
      <w:r w:rsidR="00471E74">
        <w:rPr>
          <w:b/>
          <w:lang w:val="ro-RO"/>
        </w:rPr>
        <w:t xml:space="preserve"> </w:t>
      </w:r>
      <w:r w:rsidR="00471E74" w:rsidRPr="00471E74">
        <w:rPr>
          <w:lang w:val="ro-RO"/>
        </w:rPr>
        <w:t>de</w:t>
      </w:r>
      <w:r w:rsidR="0053005F" w:rsidRPr="00084F55">
        <w:rPr>
          <w:lang w:val="ro-RO"/>
        </w:rPr>
        <w:t xml:space="preserve"> persoane, prin pensionare;</w:t>
      </w:r>
    </w:p>
    <w:p w:rsidR="0053005F" w:rsidRPr="00084F55" w:rsidRDefault="0053005F" w:rsidP="001E3F2A">
      <w:pPr>
        <w:numPr>
          <w:ilvl w:val="0"/>
          <w:numId w:val="4"/>
        </w:numPr>
        <w:tabs>
          <w:tab w:val="clear" w:pos="1068"/>
          <w:tab w:val="num" w:pos="709"/>
        </w:tabs>
        <w:ind w:left="0" w:firstLine="708"/>
        <w:jc w:val="both"/>
        <w:rPr>
          <w:lang w:val="ro-RO"/>
        </w:rPr>
      </w:pPr>
      <w:r w:rsidRPr="00084F55">
        <w:rPr>
          <w:b/>
          <w:lang w:val="ro-RO"/>
        </w:rPr>
        <w:t xml:space="preserve">3 </w:t>
      </w:r>
      <w:r w:rsidRPr="00084F55">
        <w:rPr>
          <w:lang w:val="ro-RO"/>
        </w:rPr>
        <w:t>persoane, prin demisie;</w:t>
      </w:r>
    </w:p>
    <w:p w:rsidR="0053005F" w:rsidRPr="00084F55" w:rsidRDefault="0053005F" w:rsidP="001E3F2A">
      <w:pPr>
        <w:numPr>
          <w:ilvl w:val="0"/>
          <w:numId w:val="4"/>
        </w:numPr>
        <w:tabs>
          <w:tab w:val="clear" w:pos="1068"/>
          <w:tab w:val="num" w:pos="709"/>
        </w:tabs>
        <w:ind w:left="0" w:firstLine="708"/>
        <w:jc w:val="both"/>
        <w:rPr>
          <w:lang w:val="ro-RO"/>
        </w:rPr>
      </w:pPr>
      <w:r w:rsidRPr="00084F55">
        <w:rPr>
          <w:b/>
          <w:lang w:val="ro-RO"/>
        </w:rPr>
        <w:t xml:space="preserve">3 </w:t>
      </w:r>
      <w:r w:rsidRPr="00084F55">
        <w:rPr>
          <w:lang w:val="ro-RO"/>
        </w:rPr>
        <w:t>persoane, ca urmare a numirii în funcţia de procuror;</w:t>
      </w:r>
    </w:p>
    <w:p w:rsidR="0053005F" w:rsidRPr="00084F55" w:rsidRDefault="00084F55" w:rsidP="001E3F2A">
      <w:pPr>
        <w:numPr>
          <w:ilvl w:val="0"/>
          <w:numId w:val="4"/>
        </w:numPr>
        <w:tabs>
          <w:tab w:val="clear" w:pos="1068"/>
          <w:tab w:val="num" w:pos="709"/>
        </w:tabs>
        <w:ind w:left="0" w:firstLine="708"/>
        <w:jc w:val="both"/>
        <w:rPr>
          <w:lang w:val="ro-RO"/>
        </w:rPr>
      </w:pPr>
      <w:r>
        <w:rPr>
          <w:b/>
          <w:lang w:val="ro-RO"/>
        </w:rPr>
        <w:t>4</w:t>
      </w:r>
      <w:r w:rsidR="0053005F" w:rsidRPr="00084F55">
        <w:rPr>
          <w:b/>
          <w:lang w:val="ro-RO"/>
        </w:rPr>
        <w:t xml:space="preserve"> </w:t>
      </w:r>
      <w:r w:rsidR="0053005F" w:rsidRPr="00084F55">
        <w:rPr>
          <w:lang w:val="ro-RO"/>
        </w:rPr>
        <w:t>persoane, ca urmare a condamnării definitive;</w:t>
      </w:r>
    </w:p>
    <w:p w:rsidR="0053005F" w:rsidRPr="00084F55" w:rsidRDefault="0053005F" w:rsidP="001E3F2A">
      <w:pPr>
        <w:numPr>
          <w:ilvl w:val="0"/>
          <w:numId w:val="4"/>
        </w:numPr>
        <w:tabs>
          <w:tab w:val="clear" w:pos="1068"/>
          <w:tab w:val="num" w:pos="709"/>
        </w:tabs>
        <w:ind w:left="0" w:firstLine="708"/>
        <w:jc w:val="both"/>
        <w:rPr>
          <w:lang w:val="ro-RO"/>
        </w:rPr>
      </w:pPr>
      <w:r w:rsidRPr="00084F55">
        <w:rPr>
          <w:b/>
          <w:lang w:val="ro-RO"/>
        </w:rPr>
        <w:t>3</w:t>
      </w:r>
      <w:r w:rsidRPr="00084F55">
        <w:rPr>
          <w:lang w:val="ro-RO"/>
        </w:rPr>
        <w:t xml:space="preserve"> persoane, în temeiul art. 83 alin. </w:t>
      </w:r>
      <w:r w:rsidR="00300BC6">
        <w:rPr>
          <w:lang w:val="ro-RO"/>
        </w:rPr>
        <w:t>(</w:t>
      </w:r>
      <w:r w:rsidRPr="00084F55">
        <w:rPr>
          <w:lang w:val="ro-RO"/>
        </w:rPr>
        <w:t>1</w:t>
      </w:r>
      <w:r w:rsidR="00300BC6">
        <w:rPr>
          <w:lang w:val="ro-RO"/>
        </w:rPr>
        <w:t>)</w:t>
      </w:r>
      <w:r w:rsidRPr="00084F55">
        <w:rPr>
          <w:lang w:val="ro-RO"/>
        </w:rPr>
        <w:t xml:space="preserve"> teza finală din Legea nr. 303/2004, republicată, cu modificările şi completările ulterioare;</w:t>
      </w:r>
    </w:p>
    <w:p w:rsidR="0053005F" w:rsidRPr="00084F55" w:rsidRDefault="0053005F" w:rsidP="001E3F2A">
      <w:pPr>
        <w:numPr>
          <w:ilvl w:val="0"/>
          <w:numId w:val="4"/>
        </w:numPr>
        <w:tabs>
          <w:tab w:val="clear" w:pos="1068"/>
          <w:tab w:val="num" w:pos="709"/>
        </w:tabs>
        <w:ind w:left="0" w:firstLine="708"/>
        <w:jc w:val="both"/>
        <w:rPr>
          <w:lang w:val="ro-RO"/>
        </w:rPr>
      </w:pPr>
      <w:r w:rsidRPr="00084F55">
        <w:rPr>
          <w:b/>
          <w:lang w:val="ro-RO"/>
        </w:rPr>
        <w:t xml:space="preserve">1 </w:t>
      </w:r>
      <w:r w:rsidRPr="00084F55">
        <w:rPr>
          <w:lang w:val="ro-RO"/>
        </w:rPr>
        <w:t>persoană,</w:t>
      </w:r>
      <w:r w:rsidRPr="00084F55">
        <w:rPr>
          <w:b/>
          <w:lang w:val="ro-RO"/>
        </w:rPr>
        <w:t xml:space="preserve"> </w:t>
      </w:r>
      <w:r w:rsidRPr="00084F55">
        <w:rPr>
          <w:lang w:val="ro-RO"/>
        </w:rPr>
        <w:t>ca urmare a excluderii din magistratură pentru săvârşirea unei abateri disciplinare.</w:t>
      </w:r>
    </w:p>
    <w:p w:rsidR="0053005F" w:rsidRPr="00041FA3" w:rsidRDefault="0053005F" w:rsidP="0053005F">
      <w:pPr>
        <w:ind w:firstLine="708"/>
        <w:jc w:val="both"/>
        <w:rPr>
          <w:lang w:val="ro-RO"/>
        </w:rPr>
      </w:pPr>
      <w:r w:rsidRPr="00041FA3">
        <w:rPr>
          <w:lang w:val="ro-RO"/>
        </w:rPr>
        <w:t xml:space="preserve">Totodată, în cursul acestui an s-a vacantat </w:t>
      </w:r>
      <w:r w:rsidRPr="00041FA3">
        <w:rPr>
          <w:b/>
          <w:lang w:val="ro-RO"/>
        </w:rPr>
        <w:t>un post</w:t>
      </w:r>
      <w:r w:rsidRPr="00041FA3">
        <w:rPr>
          <w:lang w:val="ro-RO"/>
        </w:rPr>
        <w:t>, ca urmare a decesului unui judecător.</w:t>
      </w:r>
    </w:p>
    <w:p w:rsidR="0053005F" w:rsidRPr="00041FA3" w:rsidRDefault="0053005F" w:rsidP="0053005F">
      <w:pPr>
        <w:ind w:firstLine="708"/>
        <w:jc w:val="both"/>
        <w:rPr>
          <w:lang w:val="ro-RO"/>
        </w:rPr>
      </w:pPr>
    </w:p>
    <w:p w:rsidR="0053005F" w:rsidRPr="00041FA3" w:rsidRDefault="0053005F" w:rsidP="0053005F">
      <w:pPr>
        <w:ind w:firstLine="708"/>
        <w:jc w:val="both"/>
        <w:rPr>
          <w:b/>
          <w:lang w:val="ro-RO"/>
        </w:rPr>
      </w:pPr>
      <w:r w:rsidRPr="00041FA3">
        <w:rPr>
          <w:b/>
          <w:lang w:val="ro-RO"/>
        </w:rPr>
        <w:t>E.2. Procurori</w:t>
      </w:r>
    </w:p>
    <w:p w:rsidR="0053005F" w:rsidRPr="00041FA3" w:rsidRDefault="0053005F" w:rsidP="0053005F">
      <w:pPr>
        <w:ind w:firstLine="708"/>
        <w:jc w:val="both"/>
        <w:rPr>
          <w:lang w:val="ro-RO"/>
        </w:rPr>
      </w:pPr>
      <w:r w:rsidRPr="00041FA3">
        <w:rPr>
          <w:lang w:val="ro-RO"/>
        </w:rPr>
        <w:t xml:space="preserve">Până </w:t>
      </w:r>
      <w:r w:rsidR="00813D38">
        <w:rPr>
          <w:lang w:val="ro-RO"/>
        </w:rPr>
        <w:t>în prezent</w:t>
      </w:r>
      <w:r w:rsidRPr="00041FA3">
        <w:rPr>
          <w:lang w:val="ro-RO"/>
        </w:rPr>
        <w:t xml:space="preserve">, Plenul Consiliului Superior al Magistraturii a propus Preşedintelui României </w:t>
      </w:r>
      <w:r w:rsidRPr="00041FA3">
        <w:rPr>
          <w:b/>
          <w:lang w:val="ro-RO"/>
        </w:rPr>
        <w:t>eliberarea din funcţi</w:t>
      </w:r>
      <w:r w:rsidR="00972CF0">
        <w:rPr>
          <w:b/>
          <w:lang w:val="ro-RO"/>
        </w:rPr>
        <w:t xml:space="preserve">a de procuror a unui număr de </w:t>
      </w:r>
      <w:r w:rsidR="00D93782" w:rsidRPr="00D93782">
        <w:rPr>
          <w:b/>
          <w:lang w:val="ro-RO"/>
        </w:rPr>
        <w:t>94 de persoane</w:t>
      </w:r>
      <w:r w:rsidRPr="00041FA3">
        <w:rPr>
          <w:b/>
          <w:lang w:val="ro-RO"/>
        </w:rPr>
        <w:t xml:space="preserve">, </w:t>
      </w:r>
      <w:r w:rsidRPr="00041FA3">
        <w:rPr>
          <w:lang w:val="ro-RO"/>
        </w:rPr>
        <w:t>pentru următoarele motive:</w:t>
      </w:r>
    </w:p>
    <w:p w:rsidR="0053005F" w:rsidRPr="00041FA3" w:rsidRDefault="0053005F" w:rsidP="0053005F">
      <w:pPr>
        <w:ind w:firstLine="708"/>
        <w:jc w:val="both"/>
        <w:rPr>
          <w:lang w:val="ro-RO"/>
        </w:rPr>
      </w:pPr>
      <w:r w:rsidRPr="00041FA3">
        <w:rPr>
          <w:lang w:val="ro-RO"/>
        </w:rPr>
        <w:t>-</w:t>
      </w:r>
      <w:r w:rsidR="00D93782">
        <w:rPr>
          <w:b/>
          <w:lang w:val="ro-RO"/>
        </w:rPr>
        <w:t xml:space="preserve">    72</w:t>
      </w:r>
      <w:r w:rsidRPr="00041FA3">
        <w:rPr>
          <w:b/>
          <w:lang w:val="ro-RO"/>
        </w:rPr>
        <w:t xml:space="preserve"> </w:t>
      </w:r>
      <w:r w:rsidRPr="00041FA3">
        <w:rPr>
          <w:lang w:val="ro-RO"/>
        </w:rPr>
        <w:t>de procurori, prin pensionare;</w:t>
      </w:r>
    </w:p>
    <w:p w:rsidR="0053005F" w:rsidRPr="00041FA3" w:rsidRDefault="0053005F" w:rsidP="0053005F">
      <w:pPr>
        <w:ind w:firstLine="708"/>
        <w:jc w:val="both"/>
        <w:rPr>
          <w:lang w:val="ro-RO"/>
        </w:rPr>
      </w:pPr>
      <w:r w:rsidRPr="00041FA3">
        <w:rPr>
          <w:lang w:val="ro-RO"/>
        </w:rPr>
        <w:t xml:space="preserve">- </w:t>
      </w:r>
      <w:r w:rsidR="00813D38">
        <w:rPr>
          <w:b/>
          <w:lang w:val="ro-RO"/>
        </w:rPr>
        <w:t xml:space="preserve">   </w:t>
      </w:r>
      <w:r w:rsidR="00D93782">
        <w:rPr>
          <w:b/>
          <w:lang w:val="ro-RO"/>
        </w:rPr>
        <w:t>5</w:t>
      </w:r>
      <w:r w:rsidRPr="00041FA3">
        <w:rPr>
          <w:b/>
          <w:lang w:val="ro-RO"/>
        </w:rPr>
        <w:t xml:space="preserve"> </w:t>
      </w:r>
      <w:r w:rsidRPr="00041FA3">
        <w:rPr>
          <w:lang w:val="ro-RO"/>
        </w:rPr>
        <w:t>procurori, prin demisie;</w:t>
      </w:r>
    </w:p>
    <w:p w:rsidR="0053005F" w:rsidRDefault="00813D38" w:rsidP="0053005F">
      <w:pPr>
        <w:ind w:firstLine="708"/>
        <w:jc w:val="both"/>
        <w:rPr>
          <w:lang w:val="ro-RO"/>
        </w:rPr>
      </w:pPr>
      <w:r>
        <w:rPr>
          <w:lang w:val="ro-RO"/>
        </w:rPr>
        <w:lastRenderedPageBreak/>
        <w:t xml:space="preserve">-    </w:t>
      </w:r>
      <w:r w:rsidR="0053005F" w:rsidRPr="00041FA3">
        <w:rPr>
          <w:b/>
          <w:lang w:val="ro-RO"/>
        </w:rPr>
        <w:t>16</w:t>
      </w:r>
      <w:r w:rsidR="0053005F" w:rsidRPr="00041FA3">
        <w:rPr>
          <w:lang w:val="ro-RO"/>
        </w:rPr>
        <w:t xml:space="preserve"> procurori, ca urmare a </w:t>
      </w:r>
      <w:r>
        <w:rPr>
          <w:lang w:val="ro-RO"/>
        </w:rPr>
        <w:t>numirii în funcţia de judecător;</w:t>
      </w:r>
    </w:p>
    <w:p w:rsidR="00813D38" w:rsidRPr="00813D38" w:rsidRDefault="00813D38" w:rsidP="00813D38">
      <w:pPr>
        <w:ind w:firstLine="708"/>
        <w:jc w:val="both"/>
        <w:rPr>
          <w:color w:val="7030A0"/>
          <w:lang w:val="ro-RO"/>
        </w:rPr>
      </w:pPr>
      <w:r>
        <w:rPr>
          <w:lang w:val="ro-RO"/>
        </w:rPr>
        <w:t xml:space="preserve">-     </w:t>
      </w:r>
      <w:r w:rsidRPr="00813D38">
        <w:rPr>
          <w:b/>
          <w:lang w:val="ro-RO"/>
        </w:rPr>
        <w:t>1</w:t>
      </w:r>
      <w:r w:rsidRPr="00813D38">
        <w:rPr>
          <w:lang w:val="ro-RO"/>
        </w:rPr>
        <w:t xml:space="preserve"> procuror eliberat din funcţie ca urmare a lipsei avizului anual pentru menținerea în funcție după împlinirea vârstei de 65 ani;</w:t>
      </w:r>
    </w:p>
    <w:p w:rsidR="0053005F" w:rsidRPr="00041FA3" w:rsidRDefault="0053005F" w:rsidP="0053005F">
      <w:pPr>
        <w:ind w:firstLine="708"/>
        <w:jc w:val="both"/>
        <w:rPr>
          <w:color w:val="FF0000"/>
          <w:lang w:val="ro-RO"/>
        </w:rPr>
      </w:pPr>
      <w:r w:rsidRPr="00041FA3">
        <w:rPr>
          <w:lang w:val="ro-RO"/>
        </w:rPr>
        <w:t>De asemenea,</w:t>
      </w:r>
      <w:r w:rsidRPr="00041FA3">
        <w:rPr>
          <w:color w:val="FF0000"/>
          <w:lang w:val="ro-RO"/>
        </w:rPr>
        <w:t xml:space="preserve"> </w:t>
      </w:r>
      <w:r w:rsidRPr="00041FA3">
        <w:rPr>
          <w:lang w:val="ro-RO"/>
        </w:rPr>
        <w:t xml:space="preserve">în cursul acestui an s-a vacantat </w:t>
      </w:r>
      <w:r w:rsidRPr="00041FA3">
        <w:rPr>
          <w:b/>
          <w:lang w:val="ro-RO"/>
        </w:rPr>
        <w:t>1</w:t>
      </w:r>
      <w:r w:rsidRPr="00041FA3">
        <w:rPr>
          <w:lang w:val="ro-RO"/>
        </w:rPr>
        <w:t xml:space="preserve"> </w:t>
      </w:r>
      <w:r w:rsidRPr="00041FA3">
        <w:rPr>
          <w:b/>
          <w:lang w:val="ro-RO"/>
        </w:rPr>
        <w:t>post</w:t>
      </w:r>
      <w:r w:rsidRPr="00041FA3">
        <w:rPr>
          <w:lang w:val="ro-RO"/>
        </w:rPr>
        <w:t>, ca urmare a decesului unui  procuror.</w:t>
      </w:r>
    </w:p>
    <w:p w:rsidR="0053005F" w:rsidRDefault="0053005F" w:rsidP="0053005F">
      <w:pPr>
        <w:jc w:val="both"/>
        <w:rPr>
          <w:lang w:val="ro-RO"/>
        </w:rPr>
      </w:pPr>
    </w:p>
    <w:p w:rsidR="0053005F" w:rsidRDefault="0053005F" w:rsidP="0053005F">
      <w:pPr>
        <w:ind w:firstLine="708"/>
        <w:jc w:val="both"/>
        <w:rPr>
          <w:b/>
          <w:lang w:val="ro-RO"/>
        </w:rPr>
      </w:pPr>
      <w:r>
        <w:rPr>
          <w:b/>
          <w:lang w:val="ro-RO"/>
        </w:rPr>
        <w:t>F.</w:t>
      </w:r>
      <w:r>
        <w:rPr>
          <w:b/>
          <w:i/>
          <w:color w:val="FF0000"/>
          <w:lang w:val="ro-RO"/>
        </w:rPr>
        <w:t xml:space="preserve"> </w:t>
      </w:r>
      <w:r>
        <w:rPr>
          <w:b/>
          <w:lang w:val="ro-RO"/>
        </w:rPr>
        <w:t>Situaţia posturilor de judecător şi procuror</w:t>
      </w:r>
      <w:r w:rsidR="00BE3317">
        <w:rPr>
          <w:b/>
          <w:lang w:val="ro-RO"/>
        </w:rPr>
        <w:t xml:space="preserve"> la </w:t>
      </w:r>
      <w:r w:rsidR="006330F6">
        <w:rPr>
          <w:b/>
          <w:lang w:val="ro-RO"/>
        </w:rPr>
        <w:t>1 ianuarie 2017</w:t>
      </w:r>
    </w:p>
    <w:p w:rsidR="00CC49F2" w:rsidRDefault="00CC49F2" w:rsidP="0053005F">
      <w:pPr>
        <w:ind w:firstLine="708"/>
        <w:jc w:val="both"/>
        <w:rPr>
          <w:b/>
          <w:lang w:val="ro-RO"/>
        </w:rPr>
      </w:pPr>
      <w:r>
        <w:rPr>
          <w:b/>
          <w:lang w:val="ro-RO"/>
        </w:rPr>
        <w:t>a) Instanţe</w:t>
      </w:r>
    </w:p>
    <w:p w:rsidR="00BE3317" w:rsidRDefault="00BE3317" w:rsidP="0053005F">
      <w:pPr>
        <w:ind w:firstLine="708"/>
        <w:jc w:val="both"/>
        <w:rPr>
          <w:b/>
          <w:lang w:val="ro-RO"/>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3416AD" w:rsidTr="0070270D">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jc w:val="center"/>
              <w:rPr>
                <w:b/>
                <w:lang w:val="ro-RO"/>
              </w:rPr>
            </w:pPr>
            <w:r>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jc w:val="center"/>
              <w:rPr>
                <w:lang w:val="ro-RO"/>
              </w:rPr>
            </w:pPr>
            <w:r>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jc w:val="center"/>
              <w:rPr>
                <w:lang w:val="ro-RO"/>
              </w:rPr>
            </w:pPr>
            <w:r>
              <w:rPr>
                <w:b/>
                <w:lang w:val="ro-RO"/>
              </w:rPr>
              <w:t xml:space="preserve">Posturi de judecător vacante </w:t>
            </w:r>
          </w:p>
        </w:tc>
      </w:tr>
      <w:tr w:rsidR="003416AD" w:rsidTr="0070270D">
        <w:tc>
          <w:tcPr>
            <w:tcW w:w="3060" w:type="dxa"/>
            <w:vMerge/>
            <w:tcBorders>
              <w:top w:val="single" w:sz="4" w:space="0" w:color="auto"/>
              <w:left w:val="single" w:sz="4" w:space="0" w:color="auto"/>
              <w:bottom w:val="single" w:sz="4" w:space="0" w:color="auto"/>
              <w:right w:val="single" w:sz="4" w:space="0" w:color="auto"/>
            </w:tcBorders>
            <w:vAlign w:val="center"/>
            <w:hideMark/>
          </w:tcPr>
          <w:p w:rsidR="003416AD" w:rsidRDefault="003416AD" w:rsidP="0070270D">
            <w:pPr>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rPr>
                <w:b/>
                <w:lang w:val="ro-RO"/>
              </w:rPr>
            </w:pPr>
            <w:r>
              <w:rPr>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rPr>
                <w:lang w:val="ro-RO"/>
              </w:rPr>
            </w:pPr>
            <w:r>
              <w:rPr>
                <w:lang w:val="ro-RO"/>
              </w:rPr>
              <w:t>Execuţie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rPr>
                <w:lang w:val="ro-RO"/>
              </w:rPr>
            </w:pPr>
            <w:r>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rPr>
                <w:b/>
                <w:lang w:val="ro-RO"/>
              </w:rPr>
            </w:pPr>
            <w:r>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rPr>
                <w:lang w:val="ro-RO"/>
              </w:rPr>
            </w:pPr>
            <w:r>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416AD" w:rsidRDefault="003416AD" w:rsidP="0070270D">
            <w:pPr>
              <w:rPr>
                <w:lang w:val="ro-RO"/>
              </w:rPr>
            </w:pPr>
            <w:r>
              <w:rPr>
                <w:lang w:val="ro-RO"/>
              </w:rPr>
              <w:t>Conducere</w:t>
            </w:r>
          </w:p>
        </w:tc>
      </w:tr>
      <w:tr w:rsidR="003416AD" w:rsidRPr="003416AD" w:rsidTr="0070270D">
        <w:tc>
          <w:tcPr>
            <w:tcW w:w="306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rPr>
                <w:lang w:val="ro-RO"/>
              </w:rPr>
            </w:pPr>
            <w:r w:rsidRPr="003416AD">
              <w:rPr>
                <w:lang w:val="ro-RO"/>
              </w:rPr>
              <w:t xml:space="preserve">Înalta Curte de Casaţie şi Justiţie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highlight w:val="yellow"/>
                <w:lang w:val="ro-RO"/>
              </w:rPr>
            </w:pPr>
            <w:r w:rsidRPr="003416AD">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w:t>
            </w:r>
          </w:p>
        </w:tc>
      </w:tr>
      <w:tr w:rsidR="003416AD" w:rsidRPr="003416AD" w:rsidTr="0070270D">
        <w:tc>
          <w:tcPr>
            <w:tcW w:w="306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rPr>
                <w:lang w:val="ro-RO"/>
              </w:rPr>
            </w:pPr>
            <w:r w:rsidRPr="003416AD">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920</w:t>
            </w:r>
          </w:p>
        </w:tc>
        <w:tc>
          <w:tcPr>
            <w:tcW w:w="110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820</w:t>
            </w:r>
          </w:p>
        </w:tc>
        <w:tc>
          <w:tcPr>
            <w:tcW w:w="141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highlight w:val="yellow"/>
                <w:lang w:val="ro-RO"/>
              </w:rPr>
            </w:pPr>
            <w:r w:rsidRPr="003416AD">
              <w:rPr>
                <w:lang w:val="ro-RO"/>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7</w:t>
            </w:r>
            <w:r w:rsidR="0069638E">
              <w:rPr>
                <w:lang w:val="ro-RO"/>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6</w:t>
            </w:r>
            <w:r w:rsidR="0069638E">
              <w:rPr>
                <w:lang w:val="ro-RO"/>
              </w:rPr>
              <w:t>7</w:t>
            </w:r>
          </w:p>
        </w:tc>
        <w:tc>
          <w:tcPr>
            <w:tcW w:w="144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7</w:t>
            </w:r>
          </w:p>
        </w:tc>
      </w:tr>
      <w:tr w:rsidR="003416AD" w:rsidRPr="003416AD" w:rsidTr="0070270D">
        <w:tc>
          <w:tcPr>
            <w:tcW w:w="306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rPr>
                <w:lang w:val="ro-RO"/>
              </w:rPr>
            </w:pPr>
            <w:r w:rsidRPr="003416AD">
              <w:rPr>
                <w:lang w:val="ro-RO"/>
              </w:rPr>
              <w:t>Tribunale (inclusiv instanţele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1709</w:t>
            </w:r>
          </w:p>
        </w:tc>
        <w:tc>
          <w:tcPr>
            <w:tcW w:w="110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1471</w:t>
            </w:r>
          </w:p>
        </w:tc>
        <w:tc>
          <w:tcPr>
            <w:tcW w:w="141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highlight w:val="yellow"/>
                <w:lang w:val="ro-RO"/>
              </w:rPr>
            </w:pPr>
            <w:r w:rsidRPr="003416AD">
              <w:rPr>
                <w:lang w:val="ro-RO"/>
              </w:rPr>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150BA1" w:rsidP="0070270D">
            <w:pPr>
              <w:jc w:val="center"/>
              <w:rPr>
                <w:lang w:val="ro-RO"/>
              </w:rPr>
            </w:pPr>
            <w:r>
              <w:rPr>
                <w:lang w:val="ro-RO"/>
              </w:rPr>
              <w:t>16</w:t>
            </w:r>
            <w:r w:rsidR="0069638E">
              <w:rPr>
                <w:lang w:val="ro-RO"/>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69638E" w:rsidP="0070270D">
            <w:pPr>
              <w:jc w:val="center"/>
              <w:rPr>
                <w:lang w:val="ro-RO"/>
              </w:rPr>
            </w:pPr>
            <w:r>
              <w:rPr>
                <w:lang w:val="ro-RO"/>
              </w:rPr>
              <w:t>132</w:t>
            </w:r>
          </w:p>
        </w:tc>
        <w:tc>
          <w:tcPr>
            <w:tcW w:w="144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32</w:t>
            </w:r>
          </w:p>
        </w:tc>
      </w:tr>
      <w:tr w:rsidR="003416AD" w:rsidRPr="003416AD" w:rsidTr="0070270D">
        <w:tc>
          <w:tcPr>
            <w:tcW w:w="306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rPr>
                <w:lang w:val="ro-RO"/>
              </w:rPr>
            </w:pPr>
            <w:r w:rsidRPr="003416AD">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2316</w:t>
            </w:r>
          </w:p>
        </w:tc>
        <w:tc>
          <w:tcPr>
            <w:tcW w:w="110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2010</w:t>
            </w:r>
          </w:p>
        </w:tc>
        <w:tc>
          <w:tcPr>
            <w:tcW w:w="141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highlight w:val="yellow"/>
                <w:lang w:val="ro-RO"/>
              </w:rPr>
            </w:pPr>
            <w:r w:rsidRPr="003416AD">
              <w:rPr>
                <w:lang w:val="ro-RO"/>
              </w:rPr>
              <w:t>306</w:t>
            </w:r>
          </w:p>
        </w:tc>
        <w:tc>
          <w:tcPr>
            <w:tcW w:w="90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33</w:t>
            </w:r>
            <w:r w:rsidR="0069638E">
              <w:rPr>
                <w:lang w:val="ro-RO"/>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23</w:t>
            </w:r>
            <w:r w:rsidR="0069638E">
              <w:rPr>
                <w:lang w:val="ro-RO"/>
              </w:rPr>
              <w:t>6</w:t>
            </w:r>
          </w:p>
        </w:tc>
        <w:tc>
          <w:tcPr>
            <w:tcW w:w="144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10</w:t>
            </w:r>
            <w:r w:rsidR="00150BA1">
              <w:rPr>
                <w:lang w:val="ro-RO"/>
              </w:rPr>
              <w:t>2</w:t>
            </w:r>
          </w:p>
        </w:tc>
      </w:tr>
      <w:tr w:rsidR="003416AD" w:rsidRPr="003416AD" w:rsidTr="0070270D">
        <w:tc>
          <w:tcPr>
            <w:tcW w:w="306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rPr>
                <w:b/>
                <w:lang w:val="ro-RO"/>
              </w:rPr>
            </w:pPr>
            <w:r w:rsidRPr="003416AD">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b/>
                <w:lang w:val="ro-RO"/>
              </w:rPr>
            </w:pPr>
            <w:r w:rsidRPr="003416AD">
              <w:rPr>
                <w:b/>
                <w:lang w:val="ro-RO"/>
              </w:rPr>
              <w:t>5067</w:t>
            </w:r>
            <w:r w:rsidRPr="003416AD">
              <w:rPr>
                <w:rStyle w:val="FootnoteReference"/>
                <w:b/>
                <w:lang w:val="ro-RO"/>
              </w:rPr>
              <w:footnoteReference w:id="7"/>
            </w:r>
          </w:p>
        </w:tc>
        <w:tc>
          <w:tcPr>
            <w:tcW w:w="110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4416</w:t>
            </w:r>
          </w:p>
        </w:tc>
        <w:tc>
          <w:tcPr>
            <w:tcW w:w="1415"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highlight w:val="yellow"/>
                <w:lang w:val="ro-RO"/>
              </w:rPr>
            </w:pPr>
            <w:r w:rsidRPr="003416AD">
              <w:rPr>
                <w:lang w:val="ro-RO"/>
              </w:rPr>
              <w:t>651</w:t>
            </w:r>
          </w:p>
        </w:tc>
        <w:tc>
          <w:tcPr>
            <w:tcW w:w="90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150BA1" w:rsidP="0070270D">
            <w:pPr>
              <w:jc w:val="center"/>
              <w:rPr>
                <w:b/>
                <w:lang w:val="ro-RO"/>
              </w:rPr>
            </w:pPr>
            <w:r>
              <w:rPr>
                <w:b/>
                <w:lang w:val="ro-RO"/>
              </w:rPr>
              <w:t>58</w:t>
            </w:r>
            <w:r w:rsidR="0069638E">
              <w:rPr>
                <w:b/>
                <w:lang w:val="ro-RO"/>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69638E" w:rsidP="0070270D">
            <w:pPr>
              <w:jc w:val="center"/>
              <w:rPr>
                <w:lang w:val="ro-RO"/>
              </w:rPr>
            </w:pPr>
            <w:r>
              <w:rPr>
                <w:lang w:val="ro-RO"/>
              </w:rPr>
              <w:t>446</w:t>
            </w:r>
          </w:p>
        </w:tc>
        <w:tc>
          <w:tcPr>
            <w:tcW w:w="1440" w:type="dxa"/>
            <w:tcBorders>
              <w:top w:val="single" w:sz="4" w:space="0" w:color="auto"/>
              <w:left w:val="single" w:sz="4" w:space="0" w:color="auto"/>
              <w:bottom w:val="single" w:sz="4" w:space="0" w:color="auto"/>
              <w:right w:val="single" w:sz="4" w:space="0" w:color="auto"/>
            </w:tcBorders>
            <w:vAlign w:val="center"/>
            <w:hideMark/>
          </w:tcPr>
          <w:p w:rsidR="003416AD" w:rsidRPr="003416AD" w:rsidRDefault="003416AD" w:rsidP="0070270D">
            <w:pPr>
              <w:jc w:val="center"/>
              <w:rPr>
                <w:lang w:val="ro-RO"/>
              </w:rPr>
            </w:pPr>
            <w:r w:rsidRPr="003416AD">
              <w:rPr>
                <w:lang w:val="ro-RO"/>
              </w:rPr>
              <w:t>14</w:t>
            </w:r>
            <w:r w:rsidR="00150BA1">
              <w:rPr>
                <w:lang w:val="ro-RO"/>
              </w:rPr>
              <w:t>2</w:t>
            </w:r>
          </w:p>
        </w:tc>
      </w:tr>
    </w:tbl>
    <w:p w:rsidR="003416AD" w:rsidRPr="003416AD" w:rsidRDefault="003416AD" w:rsidP="003416AD">
      <w:pPr>
        <w:tabs>
          <w:tab w:val="left" w:pos="360"/>
        </w:tabs>
        <w:jc w:val="both"/>
        <w:rPr>
          <w:lang w:val="ro-RO"/>
        </w:rPr>
      </w:pPr>
    </w:p>
    <w:p w:rsidR="003416AD" w:rsidRDefault="003416AD" w:rsidP="003416AD">
      <w:pPr>
        <w:tabs>
          <w:tab w:val="left" w:pos="360"/>
        </w:tabs>
        <w:jc w:val="both"/>
        <w:rPr>
          <w:lang w:val="ro-RO"/>
        </w:rPr>
      </w:pPr>
      <w:r>
        <w:rPr>
          <w:lang w:val="ro-RO"/>
        </w:rPr>
        <w:tab/>
      </w:r>
      <w:r>
        <w:rPr>
          <w:lang w:val="ro-RO"/>
        </w:rPr>
        <w:tab/>
      </w:r>
      <w:r w:rsidRPr="003416AD">
        <w:rPr>
          <w:lang w:val="ro-RO"/>
        </w:rPr>
        <w:t xml:space="preserve">Prin urmare, </w:t>
      </w:r>
      <w:r w:rsidR="006330F6">
        <w:rPr>
          <w:lang w:val="ro-RO"/>
        </w:rPr>
        <w:t>la finele anului 2016</w:t>
      </w:r>
      <w:r w:rsidRPr="003416AD">
        <w:rPr>
          <w:lang w:val="ro-RO"/>
        </w:rPr>
        <w:t xml:space="preserve">, din totalul de 5067 posturi din schemele instanţelor, </w:t>
      </w:r>
      <w:r w:rsidR="00E514B7">
        <w:rPr>
          <w:b/>
          <w:lang w:val="ro-RO"/>
        </w:rPr>
        <w:t>4479</w:t>
      </w:r>
      <w:r w:rsidR="00216CD5" w:rsidRPr="003416AD">
        <w:rPr>
          <w:b/>
          <w:lang w:val="ro-RO"/>
        </w:rPr>
        <w:t xml:space="preserve"> </w:t>
      </w:r>
      <w:r w:rsidR="00216CD5">
        <w:rPr>
          <w:b/>
          <w:lang w:val="ro-RO"/>
        </w:rPr>
        <w:t xml:space="preserve">de </w:t>
      </w:r>
      <w:r w:rsidR="00216CD5" w:rsidRPr="003416AD">
        <w:rPr>
          <w:b/>
          <w:lang w:val="ro-RO"/>
        </w:rPr>
        <w:t>posturi</w:t>
      </w:r>
      <w:r w:rsidR="00216CD5" w:rsidRPr="003416AD">
        <w:rPr>
          <w:lang w:val="ro-RO"/>
        </w:rPr>
        <w:t xml:space="preserve"> </w:t>
      </w:r>
      <w:r w:rsidRPr="003416AD">
        <w:rPr>
          <w:b/>
          <w:lang w:val="ro-RO"/>
        </w:rPr>
        <w:t xml:space="preserve">sunt ocupate </w:t>
      </w:r>
      <w:r w:rsidRPr="003416AD">
        <w:rPr>
          <w:lang w:val="ro-RO"/>
        </w:rPr>
        <w:t xml:space="preserve">şi </w:t>
      </w:r>
      <w:r w:rsidR="00E514B7">
        <w:rPr>
          <w:b/>
          <w:lang w:val="ro-RO"/>
        </w:rPr>
        <w:t>588</w:t>
      </w:r>
      <w:r w:rsidR="00216CD5">
        <w:rPr>
          <w:b/>
          <w:lang w:val="ro-RO"/>
        </w:rPr>
        <w:t xml:space="preserve"> sunt </w:t>
      </w:r>
      <w:r w:rsidRPr="003416AD">
        <w:rPr>
          <w:b/>
          <w:lang w:val="ro-RO"/>
        </w:rPr>
        <w:t xml:space="preserve">vacante </w:t>
      </w:r>
      <w:r w:rsidRPr="003416AD">
        <w:rPr>
          <w:lang w:val="ro-RO"/>
        </w:rPr>
        <w:t xml:space="preserve">(din </w:t>
      </w:r>
      <w:r w:rsidR="00E514B7">
        <w:rPr>
          <w:lang w:val="ro-RO"/>
        </w:rPr>
        <w:t>care 446</w:t>
      </w:r>
      <w:r w:rsidR="00ED2072">
        <w:rPr>
          <w:lang w:val="ro-RO"/>
        </w:rPr>
        <w:t xml:space="preserve"> posturi de execuţie şi </w:t>
      </w:r>
      <w:r w:rsidR="00150BA1">
        <w:rPr>
          <w:lang w:val="ro-RO"/>
        </w:rPr>
        <w:t>142</w:t>
      </w:r>
      <w:r w:rsidRPr="003416AD">
        <w:rPr>
          <w:lang w:val="ro-RO"/>
        </w:rPr>
        <w:t xml:space="preserve"> funcţii de conducere</w:t>
      </w:r>
      <w:r>
        <w:rPr>
          <w:lang w:val="ro-RO"/>
        </w:rPr>
        <w:t>)</w:t>
      </w:r>
      <w:r w:rsidR="006330F6">
        <w:rPr>
          <w:rStyle w:val="FootnoteReference"/>
          <w:lang w:val="ro-RO"/>
        </w:rPr>
        <w:footnoteReference w:id="8"/>
      </w:r>
      <w:r>
        <w:rPr>
          <w:lang w:val="ro-RO"/>
        </w:rPr>
        <w:t>.</w:t>
      </w:r>
    </w:p>
    <w:p w:rsidR="003416AD" w:rsidRPr="000A7EDD" w:rsidRDefault="003416AD" w:rsidP="003416AD">
      <w:pPr>
        <w:pStyle w:val="AddParagraf"/>
        <w:spacing w:after="0"/>
        <w:ind w:right="45" w:firstLine="708"/>
      </w:pPr>
      <w:r w:rsidRPr="000A7EDD">
        <w:t>Din totalul judecătorilor în funcţie, cu luarea în calcul inclusiv a acelor judecători care ocupă pe perioadă nedeterminată posturi temporar vacante în condiţiile art. 134</w:t>
      </w:r>
      <w:r w:rsidRPr="000A7EDD">
        <w:rPr>
          <w:vertAlign w:val="superscript"/>
        </w:rPr>
        <w:t>1</w:t>
      </w:r>
      <w:r w:rsidRPr="000A7EDD">
        <w:t xml:space="preserve"> din Legea nr. 304/2004, republicată, cu modificările </w:t>
      </w:r>
      <w:r w:rsidR="00E514B7">
        <w:t>şi completările ulterioare, 3408 (76,96</w:t>
      </w:r>
      <w:r w:rsidRPr="000A7EDD">
        <w:t xml:space="preserve">%) sunt femei şi </w:t>
      </w:r>
      <w:r w:rsidR="00E514B7">
        <w:t>1220 (27,55</w:t>
      </w:r>
      <w:r w:rsidRPr="000A7EDD">
        <w:t xml:space="preserve">%) sunt bărbaţi. </w:t>
      </w:r>
    </w:p>
    <w:p w:rsidR="000F19EA" w:rsidRDefault="000F19EA" w:rsidP="001171EC">
      <w:pPr>
        <w:ind w:right="48" w:firstLine="709"/>
        <w:jc w:val="both"/>
        <w:rPr>
          <w:rFonts w:cs="Arial"/>
          <w:lang w:val="ro-RO"/>
        </w:rPr>
      </w:pPr>
      <w:r>
        <w:rPr>
          <w:rFonts w:cs="Arial"/>
          <w:lang w:val="ro-RO"/>
        </w:rPr>
        <w:t>Comp</w:t>
      </w:r>
      <w:r w:rsidR="00FF64E8">
        <w:rPr>
          <w:rFonts w:cs="Arial"/>
          <w:lang w:val="ro-RO"/>
        </w:rPr>
        <w:t>a</w:t>
      </w:r>
      <w:r>
        <w:rPr>
          <w:rFonts w:cs="Arial"/>
          <w:lang w:val="ro-RO"/>
        </w:rPr>
        <w:t xml:space="preserve">rativ, la începutul anului 2016, din totalul de </w:t>
      </w:r>
      <w:r w:rsidRPr="00FF64E8">
        <w:rPr>
          <w:rFonts w:cs="Arial"/>
          <w:lang w:val="ro-RO"/>
        </w:rPr>
        <w:t>4724 de posturi</w:t>
      </w:r>
      <w:r>
        <w:rPr>
          <w:rFonts w:cs="Arial"/>
          <w:lang w:val="ro-RO"/>
        </w:rPr>
        <w:t xml:space="preserve"> de judecător</w:t>
      </w:r>
      <w:r w:rsidR="00FF64E8">
        <w:rPr>
          <w:rFonts w:cs="Arial"/>
          <w:lang w:val="ro-RO"/>
        </w:rPr>
        <w:t xml:space="preserve"> prevăzute</w:t>
      </w:r>
      <w:r>
        <w:rPr>
          <w:rFonts w:cs="Arial"/>
          <w:lang w:val="ro-RO"/>
        </w:rPr>
        <w:t xml:space="preserve">, erau </w:t>
      </w:r>
      <w:r w:rsidRPr="000F19EA">
        <w:rPr>
          <w:rFonts w:cs="Arial"/>
          <w:lang w:val="ro-RO"/>
        </w:rPr>
        <w:t>ocupate 4507</w:t>
      </w:r>
      <w:r>
        <w:rPr>
          <w:rFonts w:cs="Arial"/>
          <w:b/>
          <w:lang w:val="ro-RO"/>
        </w:rPr>
        <w:t xml:space="preserve"> </w:t>
      </w:r>
      <w:r>
        <w:rPr>
          <w:rFonts w:cs="Arial"/>
          <w:lang w:val="ro-RO"/>
        </w:rPr>
        <w:t xml:space="preserve">posturi şi </w:t>
      </w:r>
      <w:r w:rsidRPr="000F19EA">
        <w:rPr>
          <w:rFonts w:cs="Arial"/>
          <w:lang w:val="ro-RO"/>
        </w:rPr>
        <w:t>vacante 217</w:t>
      </w:r>
      <w:r w:rsidR="00300AA5">
        <w:rPr>
          <w:rFonts w:cs="Arial"/>
          <w:lang w:val="ro-RO"/>
        </w:rPr>
        <w:t xml:space="preserve"> posturi. </w:t>
      </w:r>
      <w:r w:rsidR="00427D94">
        <w:rPr>
          <w:rFonts w:cs="Arial"/>
          <w:lang w:val="ro-RO"/>
        </w:rPr>
        <w:t xml:space="preserve">Dintre cele </w:t>
      </w:r>
      <w:r w:rsidR="00284A11">
        <w:rPr>
          <w:rFonts w:cs="Arial"/>
          <w:lang w:val="ro-RO"/>
        </w:rPr>
        <w:t xml:space="preserve">217 </w:t>
      </w:r>
      <w:r>
        <w:rPr>
          <w:rFonts w:cs="Arial"/>
          <w:lang w:val="ro-RO"/>
        </w:rPr>
        <w:t>posturi vacante, 103 erau corespunzătoare funcţiilor de execuţie şi 114 funcţiilor de conducere.</w:t>
      </w:r>
    </w:p>
    <w:p w:rsidR="006C714F" w:rsidRDefault="006C714F" w:rsidP="001171EC">
      <w:pPr>
        <w:ind w:right="48" w:firstLine="709"/>
        <w:jc w:val="both"/>
        <w:rPr>
          <w:rFonts w:cs="Arial"/>
          <w:lang w:val="ro-RO"/>
        </w:rPr>
      </w:pPr>
    </w:p>
    <w:p w:rsidR="0074498D" w:rsidRDefault="006C714F" w:rsidP="001171EC">
      <w:pPr>
        <w:ind w:right="48" w:firstLine="709"/>
        <w:jc w:val="both"/>
        <w:rPr>
          <w:rFonts w:cs="Arial"/>
          <w:lang w:val="ro-RO"/>
        </w:rPr>
      </w:pPr>
      <w:r>
        <w:rPr>
          <w:noProof/>
        </w:rPr>
        <w:drawing>
          <wp:inline distT="0" distB="0" distL="0" distR="0" wp14:anchorId="7A1D643E" wp14:editId="549B9ECD">
            <wp:extent cx="5084280" cy="2752725"/>
            <wp:effectExtent l="0" t="0" r="2540" b="0"/>
            <wp:docPr id="93"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C714F" w:rsidRDefault="006C714F" w:rsidP="00DB73F7">
      <w:pPr>
        <w:ind w:right="48" w:firstLine="709"/>
        <w:jc w:val="both"/>
        <w:rPr>
          <w:rFonts w:cs="Arial"/>
          <w:b/>
          <w:lang w:val="ro-RO"/>
        </w:rPr>
      </w:pPr>
    </w:p>
    <w:p w:rsidR="0053005F" w:rsidRDefault="000F19EA" w:rsidP="00DB73F7">
      <w:pPr>
        <w:ind w:right="48" w:firstLine="709"/>
        <w:jc w:val="both"/>
        <w:rPr>
          <w:rFonts w:cs="Arial"/>
          <w:b/>
          <w:lang w:val="ro-RO"/>
        </w:rPr>
      </w:pPr>
      <w:r w:rsidRPr="0074498D">
        <w:rPr>
          <w:rFonts w:cs="Arial"/>
          <w:b/>
          <w:lang w:val="ro-RO"/>
        </w:rPr>
        <w:t xml:space="preserve">Diferenţa mare dintre numărul posturilor vacante de judecător de la începutul anului 2016 şi </w:t>
      </w:r>
      <w:r w:rsidR="006D5FBA">
        <w:rPr>
          <w:rFonts w:cs="Arial"/>
          <w:b/>
          <w:lang w:val="ro-RO"/>
        </w:rPr>
        <w:t xml:space="preserve">sfârşitul </w:t>
      </w:r>
      <w:r w:rsidR="00FF64E8" w:rsidRPr="0074498D">
        <w:rPr>
          <w:rFonts w:cs="Arial"/>
          <w:b/>
          <w:lang w:val="ro-RO"/>
        </w:rPr>
        <w:t>anului</w:t>
      </w:r>
      <w:r w:rsidR="00471E74">
        <w:rPr>
          <w:rFonts w:cs="Arial"/>
          <w:b/>
          <w:lang w:val="ro-RO"/>
        </w:rPr>
        <w:t xml:space="preserve"> este </w:t>
      </w:r>
      <w:r w:rsidRPr="0074498D">
        <w:rPr>
          <w:rFonts w:cs="Arial"/>
          <w:b/>
          <w:lang w:val="ro-RO"/>
        </w:rPr>
        <w:t xml:space="preserve">determinată de suplimentarea schemelor instanţelor </w:t>
      </w:r>
      <w:r w:rsidR="006902B4" w:rsidRPr="0074498D">
        <w:rPr>
          <w:rFonts w:cs="Arial"/>
          <w:b/>
          <w:lang w:val="ro-RO"/>
        </w:rPr>
        <w:t xml:space="preserve">în perioada de referinţă </w:t>
      </w:r>
      <w:r w:rsidR="00FF64E8" w:rsidRPr="0074498D">
        <w:rPr>
          <w:rFonts w:cs="Arial"/>
          <w:b/>
          <w:lang w:val="ro-RO"/>
        </w:rPr>
        <w:t>cu 342</w:t>
      </w:r>
      <w:r w:rsidRPr="0074498D">
        <w:rPr>
          <w:rFonts w:cs="Arial"/>
          <w:b/>
          <w:lang w:val="ro-RO"/>
        </w:rPr>
        <w:t xml:space="preserve"> de posturi de </w:t>
      </w:r>
      <w:r w:rsidR="00FF64E8" w:rsidRPr="0074498D">
        <w:rPr>
          <w:rFonts w:cs="Arial"/>
          <w:b/>
          <w:lang w:val="ro-RO"/>
        </w:rPr>
        <w:t>judecător, astfel cum se va arăta la secţiunea referitoare la organizarea instanţelor şi parc</w:t>
      </w:r>
      <w:r w:rsidR="009D626A">
        <w:rPr>
          <w:rFonts w:cs="Arial"/>
          <w:b/>
          <w:lang w:val="ro-RO"/>
        </w:rPr>
        <w:t xml:space="preserve">hetelor. Această suplimentare </w:t>
      </w:r>
      <w:r w:rsidR="005324DF" w:rsidRPr="0074498D">
        <w:rPr>
          <w:rFonts w:cs="Arial"/>
          <w:b/>
          <w:lang w:val="ro-RO"/>
        </w:rPr>
        <w:t xml:space="preserve">a devenit efectivă în </w:t>
      </w:r>
      <w:r w:rsidR="00614A3F">
        <w:rPr>
          <w:rFonts w:cs="Arial"/>
          <w:b/>
          <w:lang w:val="ro-RO"/>
        </w:rPr>
        <w:t>toamna anului</w:t>
      </w:r>
      <w:r w:rsidR="00FF64E8" w:rsidRPr="0074498D">
        <w:rPr>
          <w:rFonts w:cs="Arial"/>
          <w:b/>
          <w:lang w:val="ro-RO"/>
        </w:rPr>
        <w:t xml:space="preserve"> 2016, </w:t>
      </w:r>
      <w:r w:rsidR="005324DF" w:rsidRPr="0074498D">
        <w:rPr>
          <w:rFonts w:cs="Arial"/>
          <w:b/>
          <w:lang w:val="ro-RO"/>
        </w:rPr>
        <w:t xml:space="preserve">astfel că timpul scurt rămas până la finele anului </w:t>
      </w:r>
      <w:r w:rsidR="00FF64E8" w:rsidRPr="0074498D">
        <w:rPr>
          <w:rFonts w:cs="Arial"/>
          <w:b/>
          <w:lang w:val="ro-RO"/>
        </w:rPr>
        <w:t>nu a permis declanşarea unor proceduri pentru ocuparea posturilor respective în cursul aceluiaşi an.</w:t>
      </w:r>
    </w:p>
    <w:p w:rsidR="0074498D" w:rsidRDefault="0074498D" w:rsidP="00DB73F7">
      <w:pPr>
        <w:ind w:right="48" w:firstLine="709"/>
        <w:jc w:val="both"/>
        <w:rPr>
          <w:rFonts w:cs="Arial"/>
          <w:b/>
          <w:lang w:val="ro-RO"/>
        </w:rPr>
      </w:pPr>
      <w:r>
        <w:rPr>
          <w:rFonts w:cs="Arial"/>
          <w:b/>
          <w:lang w:val="ro-RO"/>
        </w:rPr>
        <w:t>În egală măsură, numărul mare de posturi vacante este determinat şi d</w:t>
      </w:r>
      <w:r w:rsidR="006330F6">
        <w:rPr>
          <w:rFonts w:cs="Arial"/>
          <w:b/>
          <w:lang w:val="ro-RO"/>
        </w:rPr>
        <w:t xml:space="preserve">e numărul redus al candidaţilor </w:t>
      </w:r>
      <w:r>
        <w:rPr>
          <w:rFonts w:cs="Arial"/>
          <w:b/>
          <w:lang w:val="ro-RO"/>
        </w:rPr>
        <w:t>declaraţi admişi la concursul organi</w:t>
      </w:r>
      <w:r w:rsidR="009207D3">
        <w:rPr>
          <w:rFonts w:cs="Arial"/>
          <w:b/>
          <w:lang w:val="ro-RO"/>
        </w:rPr>
        <w:t xml:space="preserve">zat în condiţiile art. 33 alin. </w:t>
      </w:r>
      <w:r>
        <w:rPr>
          <w:rFonts w:cs="Arial"/>
          <w:b/>
          <w:lang w:val="ro-RO"/>
        </w:rPr>
        <w:t xml:space="preserve">(1) din Legea nr. 303/2004, concurs la care, dintre cele 85 de posturi de judecător şi 58 de posturi de procuror </w:t>
      </w:r>
      <w:r w:rsidR="00A64685">
        <w:rPr>
          <w:rFonts w:cs="Arial"/>
          <w:b/>
          <w:lang w:val="ro-RO"/>
        </w:rPr>
        <w:t xml:space="preserve">alocate concursului, </w:t>
      </w:r>
      <w:r>
        <w:rPr>
          <w:rFonts w:cs="Arial"/>
          <w:b/>
          <w:lang w:val="ro-RO"/>
        </w:rPr>
        <w:t>au fost ocupate numai 27</w:t>
      </w:r>
      <w:r w:rsidR="00485A85">
        <w:rPr>
          <w:rFonts w:cs="Arial"/>
          <w:b/>
          <w:lang w:val="ro-RO"/>
        </w:rPr>
        <w:t xml:space="preserve"> posturi de judecător</w:t>
      </w:r>
      <w:r>
        <w:rPr>
          <w:rFonts w:cs="Arial"/>
          <w:b/>
          <w:lang w:val="ro-RO"/>
        </w:rPr>
        <w:t>, respectiv 3</w:t>
      </w:r>
      <w:r w:rsidR="00485A85">
        <w:rPr>
          <w:rFonts w:cs="Arial"/>
          <w:b/>
          <w:lang w:val="ro-RO"/>
        </w:rPr>
        <w:t xml:space="preserve"> posturi de procuror</w:t>
      </w:r>
      <w:r>
        <w:rPr>
          <w:rFonts w:cs="Arial"/>
          <w:b/>
          <w:lang w:val="ro-RO"/>
        </w:rPr>
        <w:t>.</w:t>
      </w:r>
    </w:p>
    <w:p w:rsidR="005355E5" w:rsidRDefault="007B2287" w:rsidP="005355E5">
      <w:pPr>
        <w:ind w:right="48" w:firstLine="709"/>
        <w:jc w:val="both"/>
        <w:rPr>
          <w:rFonts w:cs="Arial"/>
          <w:b/>
          <w:lang w:val="ro-RO"/>
        </w:rPr>
      </w:pPr>
      <w:r>
        <w:rPr>
          <w:rFonts w:cs="Arial"/>
          <w:b/>
          <w:lang w:val="ro-RO"/>
        </w:rPr>
        <w:t>Se mai impune a semnala aici faptul că</w:t>
      </w:r>
      <w:r w:rsidR="006D5FBA">
        <w:rPr>
          <w:rFonts w:cs="Arial"/>
          <w:b/>
          <w:lang w:val="ro-RO"/>
        </w:rPr>
        <w:t>,</w:t>
      </w:r>
      <w:r w:rsidR="006D5FBA" w:rsidRPr="006D5FBA">
        <w:rPr>
          <w:rFonts w:cs="Arial"/>
          <w:b/>
          <w:lang w:val="ro-RO"/>
        </w:rPr>
        <w:t xml:space="preserve"> </w:t>
      </w:r>
      <w:r w:rsidR="006D5FBA">
        <w:rPr>
          <w:rFonts w:cs="Arial"/>
          <w:b/>
          <w:lang w:val="ro-RO"/>
        </w:rPr>
        <w:t xml:space="preserve">faţă de anii anteriori, </w:t>
      </w:r>
      <w:r>
        <w:rPr>
          <w:rFonts w:cs="Arial"/>
          <w:b/>
          <w:lang w:val="ro-RO"/>
        </w:rPr>
        <w:t xml:space="preserve"> în anul 2016 a scăzut</w:t>
      </w:r>
      <w:r w:rsidR="002F5C9E">
        <w:rPr>
          <w:rFonts w:cs="Arial"/>
          <w:b/>
          <w:lang w:val="ro-RO"/>
        </w:rPr>
        <w:t xml:space="preserve"> </w:t>
      </w:r>
      <w:r>
        <w:rPr>
          <w:rFonts w:cs="Arial"/>
          <w:b/>
          <w:lang w:val="ro-RO"/>
        </w:rPr>
        <w:t xml:space="preserve">numărul </w:t>
      </w:r>
      <w:r w:rsidR="002F5C9E">
        <w:rPr>
          <w:rFonts w:cs="Arial"/>
          <w:b/>
          <w:lang w:val="ro-RO"/>
        </w:rPr>
        <w:t>participanţilor</w:t>
      </w:r>
      <w:r>
        <w:rPr>
          <w:rFonts w:cs="Arial"/>
          <w:b/>
          <w:lang w:val="ro-RO"/>
        </w:rPr>
        <w:t xml:space="preserve"> l</w:t>
      </w:r>
      <w:r w:rsidR="00216CD5">
        <w:rPr>
          <w:rFonts w:cs="Arial"/>
          <w:b/>
          <w:lang w:val="ro-RO"/>
        </w:rPr>
        <w:t xml:space="preserve">a concursul de admitere la </w:t>
      </w:r>
      <w:r w:rsidR="00E458EA">
        <w:rPr>
          <w:rFonts w:cs="Arial"/>
          <w:b/>
          <w:lang w:val="ro-RO"/>
        </w:rPr>
        <w:t xml:space="preserve">INM, </w:t>
      </w:r>
      <w:r w:rsidR="00471E74">
        <w:rPr>
          <w:rFonts w:cs="Arial"/>
          <w:b/>
          <w:lang w:val="ro-RO"/>
        </w:rPr>
        <w:t xml:space="preserve">astfel </w:t>
      </w:r>
      <w:r>
        <w:rPr>
          <w:rFonts w:cs="Arial"/>
          <w:b/>
          <w:lang w:val="ro-RO"/>
        </w:rPr>
        <w:t xml:space="preserve">că baza de selecţie pentru ocuparea posturilor de judecător şi procuror a fost diminuată. Mai mult, </w:t>
      </w:r>
      <w:r w:rsidR="005355E5" w:rsidRPr="005355E5">
        <w:rPr>
          <w:rFonts w:cs="Arial"/>
          <w:b/>
          <w:lang w:val="ro-RO"/>
        </w:rPr>
        <w:t>în cazul concursului de admitere în magistratură cu 5 ani vechime, afectarea bazei de selecţie a fost influenţată de faptul că procentul candidaţilor noi în anul 2016 a fost de aproximativ 15% din totalul participanţilor, restul de 85% fiind dintre cei preluaţi de la concursurile din anii anteriori.</w:t>
      </w:r>
    </w:p>
    <w:p w:rsidR="004E7536" w:rsidRPr="005355E5" w:rsidRDefault="004E7536" w:rsidP="005355E5">
      <w:pPr>
        <w:ind w:right="48" w:firstLine="709"/>
        <w:jc w:val="both"/>
        <w:rPr>
          <w:rFonts w:cs="Arial"/>
          <w:b/>
          <w:lang w:val="ro-RO"/>
        </w:rPr>
      </w:pPr>
      <w:r>
        <w:rPr>
          <w:rFonts w:cs="Arial"/>
          <w:b/>
          <w:lang w:val="ro-RO"/>
        </w:rPr>
        <w:t xml:space="preserve">În fine, </w:t>
      </w:r>
      <w:r w:rsidR="003E7105">
        <w:rPr>
          <w:rFonts w:cs="Arial"/>
          <w:b/>
          <w:lang w:val="ro-RO"/>
        </w:rPr>
        <w:t xml:space="preserve">şi </w:t>
      </w:r>
      <w:r>
        <w:rPr>
          <w:rFonts w:cs="Arial"/>
          <w:b/>
          <w:lang w:val="ro-RO"/>
        </w:rPr>
        <w:t>numărul mare al eliberărilor din funcţie din acest an (</w:t>
      </w:r>
      <w:r w:rsidR="00C47E93">
        <w:rPr>
          <w:rFonts w:cs="Arial"/>
          <w:b/>
          <w:lang w:val="ro-RO"/>
        </w:rPr>
        <w:t>149</w:t>
      </w:r>
      <w:r w:rsidR="00655CA9">
        <w:rPr>
          <w:rFonts w:cs="Arial"/>
          <w:b/>
          <w:lang w:val="ro-RO"/>
        </w:rPr>
        <w:t xml:space="preserve"> de persoane</w:t>
      </w:r>
      <w:r w:rsidRPr="00E458EA">
        <w:rPr>
          <w:rFonts w:cs="Arial"/>
          <w:b/>
          <w:lang w:val="ro-RO"/>
        </w:rPr>
        <w:t>),</w:t>
      </w:r>
      <w:r w:rsidRPr="00655CA9">
        <w:rPr>
          <w:rFonts w:cs="Arial"/>
          <w:b/>
          <w:color w:val="FF0000"/>
          <w:lang w:val="ro-RO"/>
        </w:rPr>
        <w:t xml:space="preserve"> </w:t>
      </w:r>
      <w:r>
        <w:rPr>
          <w:rFonts w:cs="Arial"/>
          <w:b/>
          <w:lang w:val="ro-RO"/>
        </w:rPr>
        <w:t>faţă de anul anterior (</w:t>
      </w:r>
      <w:r w:rsidR="00655CA9">
        <w:rPr>
          <w:rFonts w:cs="Arial"/>
          <w:b/>
          <w:lang w:val="ro-RO"/>
        </w:rPr>
        <w:t>104 persoane</w:t>
      </w:r>
      <w:r>
        <w:rPr>
          <w:rFonts w:cs="Arial"/>
          <w:b/>
          <w:lang w:val="ro-RO"/>
        </w:rPr>
        <w:t>) a contribuit la majorarea numărului posturilor vacante de la finele anului.</w:t>
      </w:r>
    </w:p>
    <w:p w:rsidR="0053005F" w:rsidRDefault="0053005F" w:rsidP="00CC49F2">
      <w:pPr>
        <w:tabs>
          <w:tab w:val="left" w:pos="709"/>
        </w:tabs>
        <w:jc w:val="both"/>
        <w:rPr>
          <w:b/>
          <w:i/>
          <w:lang w:val="ro-RO"/>
        </w:rPr>
      </w:pPr>
    </w:p>
    <w:p w:rsidR="00CC49F2" w:rsidRPr="00CC49F2" w:rsidRDefault="00CC49F2" w:rsidP="00CC49F2">
      <w:pPr>
        <w:pStyle w:val="NormalWeb"/>
        <w:spacing w:before="0" w:beforeAutospacing="0" w:after="0" w:afterAutospacing="0"/>
        <w:ind w:firstLine="708"/>
        <w:jc w:val="both"/>
        <w:rPr>
          <w:rFonts w:asciiTheme="minorHAnsi" w:hAnsiTheme="minorHAnsi"/>
          <w:b/>
          <w:lang w:val="ro-RO"/>
        </w:rPr>
      </w:pPr>
      <w:r w:rsidRPr="00CC49F2">
        <w:rPr>
          <w:rFonts w:asciiTheme="minorHAnsi" w:hAnsiTheme="minorHAnsi"/>
          <w:b/>
          <w:lang w:val="ro-RO"/>
        </w:rPr>
        <w:t>b) Parchete</w:t>
      </w:r>
    </w:p>
    <w:p w:rsidR="0027584B" w:rsidRDefault="00CC49F2" w:rsidP="00CC49F2">
      <w:pPr>
        <w:pStyle w:val="NormalWeb"/>
        <w:spacing w:before="0" w:beforeAutospacing="0" w:after="0" w:afterAutospacing="0"/>
        <w:ind w:firstLine="708"/>
        <w:jc w:val="both"/>
        <w:rPr>
          <w:rFonts w:asciiTheme="minorHAnsi" w:hAnsiTheme="minorHAnsi"/>
          <w:lang w:val="ro-RO"/>
        </w:rPr>
      </w:pPr>
      <w:r>
        <w:rPr>
          <w:rFonts w:asciiTheme="minorHAnsi" w:hAnsiTheme="minorHAnsi"/>
          <w:b/>
          <w:lang w:val="ro-RO"/>
        </w:rPr>
        <w:t>L</w:t>
      </w:r>
      <w:r w:rsidR="0027584B" w:rsidRPr="0027584B">
        <w:rPr>
          <w:rFonts w:asciiTheme="minorHAnsi" w:hAnsiTheme="minorHAnsi"/>
          <w:b/>
          <w:lang w:val="ro-RO"/>
        </w:rPr>
        <w:t xml:space="preserve">a data de  </w:t>
      </w:r>
      <w:r w:rsidR="00504E60">
        <w:rPr>
          <w:rFonts w:asciiTheme="minorHAnsi" w:hAnsiTheme="minorHAnsi"/>
          <w:b/>
          <w:lang w:val="ro-RO"/>
        </w:rPr>
        <w:t>1 ianuarie 2017</w:t>
      </w:r>
      <w:r w:rsidR="0027584B" w:rsidRPr="0027584B">
        <w:rPr>
          <w:rFonts w:asciiTheme="minorHAnsi" w:hAnsiTheme="minorHAnsi"/>
          <w:lang w:val="ro-RO"/>
        </w:rPr>
        <w:t>, situaţia posturilor de procuror se prezintă astfel:</w:t>
      </w:r>
    </w:p>
    <w:p w:rsidR="0099022E" w:rsidRDefault="0099022E" w:rsidP="00CC49F2">
      <w:pPr>
        <w:pStyle w:val="NormalWeb"/>
        <w:spacing w:before="0" w:beforeAutospacing="0" w:after="0" w:afterAutospacing="0"/>
        <w:ind w:firstLine="708"/>
        <w:jc w:val="both"/>
        <w:rPr>
          <w:rFonts w:asciiTheme="minorHAnsi" w:hAnsiTheme="minorHAnsi"/>
          <w:lang w:val="ro-RO"/>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99022E" w:rsidRPr="00527F8B" w:rsidTr="006D5FBA">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99022E" w:rsidRPr="00527F8B" w:rsidRDefault="0099022E" w:rsidP="006D5FBA">
            <w:pPr>
              <w:pStyle w:val="AddParagraf"/>
              <w:jc w:val="center"/>
              <w:rPr>
                <w:b/>
                <w:color w:val="000000" w:themeColor="text1"/>
              </w:rPr>
            </w:pPr>
            <w:r w:rsidRPr="00527F8B">
              <w:rPr>
                <w:b/>
                <w:color w:val="000000" w:themeColor="text1"/>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99022E" w:rsidRPr="00527F8B" w:rsidRDefault="0099022E" w:rsidP="006D5FBA">
            <w:pPr>
              <w:pStyle w:val="AddParagraf"/>
              <w:ind w:firstLine="0"/>
              <w:jc w:val="center"/>
              <w:rPr>
                <w:color w:val="000000" w:themeColor="text1"/>
              </w:rPr>
            </w:pPr>
            <w:r w:rsidRPr="00527F8B">
              <w:rPr>
                <w:b/>
                <w:color w:val="000000" w:themeColor="text1"/>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99022E" w:rsidRPr="00527F8B" w:rsidRDefault="0099022E" w:rsidP="006D5FBA">
            <w:pPr>
              <w:pStyle w:val="AddParagraf"/>
              <w:ind w:firstLine="0"/>
              <w:jc w:val="center"/>
              <w:rPr>
                <w:color w:val="000000" w:themeColor="text1"/>
              </w:rPr>
            </w:pPr>
            <w:r w:rsidRPr="00527F8B">
              <w:rPr>
                <w:b/>
                <w:color w:val="000000" w:themeColor="text1"/>
              </w:rPr>
              <w:t>Posturi de procuror vacante</w:t>
            </w:r>
          </w:p>
        </w:tc>
      </w:tr>
      <w:tr w:rsidR="0099022E" w:rsidRPr="00527F8B" w:rsidTr="006D5FBA">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rPr>
                <w:rFonts w:cs="Arial"/>
                <w:b/>
                <w:color w:val="000000" w:themeColor="text1"/>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9022E" w:rsidRPr="00527F8B" w:rsidRDefault="0099022E" w:rsidP="006D5FBA">
            <w:pPr>
              <w:pStyle w:val="AddParagraf"/>
              <w:ind w:firstLine="0"/>
              <w:jc w:val="center"/>
              <w:rPr>
                <w:b/>
                <w:color w:val="000000" w:themeColor="text1"/>
              </w:rPr>
            </w:pPr>
            <w:r w:rsidRPr="00527F8B">
              <w:rPr>
                <w:b/>
                <w:color w:val="000000" w:themeColor="text1"/>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99022E" w:rsidRPr="00527F8B" w:rsidRDefault="0099022E" w:rsidP="006D5FBA">
            <w:pPr>
              <w:pStyle w:val="AddParagraf"/>
              <w:ind w:firstLine="0"/>
              <w:jc w:val="center"/>
              <w:rPr>
                <w:color w:val="000000" w:themeColor="text1"/>
              </w:rPr>
            </w:pPr>
            <w:r>
              <w:rPr>
                <w:color w:val="000000" w:themeColor="text1"/>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99022E" w:rsidRPr="00527F8B" w:rsidRDefault="0099022E" w:rsidP="006D5FBA">
            <w:pPr>
              <w:pStyle w:val="AddParagraf"/>
              <w:ind w:firstLine="0"/>
              <w:jc w:val="center"/>
              <w:rPr>
                <w:color w:val="000000" w:themeColor="text1"/>
              </w:rPr>
            </w:pPr>
            <w:r>
              <w:rPr>
                <w:color w:val="000000" w:themeColor="text1"/>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99022E" w:rsidRPr="00527F8B" w:rsidRDefault="0099022E" w:rsidP="006D5FBA">
            <w:pPr>
              <w:pStyle w:val="AddParagraf"/>
              <w:ind w:firstLine="0"/>
              <w:jc w:val="center"/>
              <w:rPr>
                <w:color w:val="000000" w:themeColor="text1"/>
              </w:rPr>
            </w:pPr>
            <w:r>
              <w:rPr>
                <w:color w:val="000000" w:themeColor="text1"/>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9022E" w:rsidRPr="00527F8B" w:rsidRDefault="0099022E" w:rsidP="006D5FBA">
            <w:pPr>
              <w:pStyle w:val="AddParagraf"/>
              <w:ind w:firstLine="0"/>
              <w:jc w:val="center"/>
              <w:rPr>
                <w:b/>
                <w:color w:val="000000" w:themeColor="text1"/>
              </w:rPr>
            </w:pPr>
            <w:r w:rsidRPr="00527F8B">
              <w:rPr>
                <w:b/>
                <w:color w:val="000000" w:themeColor="text1"/>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99022E" w:rsidRPr="00527F8B" w:rsidRDefault="0099022E" w:rsidP="006D5FBA">
            <w:pPr>
              <w:pStyle w:val="AddParagraf"/>
              <w:ind w:firstLine="0"/>
              <w:jc w:val="center"/>
              <w:rPr>
                <w:color w:val="000000" w:themeColor="text1"/>
              </w:rPr>
            </w:pPr>
            <w:r>
              <w:rPr>
                <w:color w:val="000000" w:themeColor="text1"/>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99022E" w:rsidRDefault="0099022E" w:rsidP="006D5FBA">
            <w:pPr>
              <w:pStyle w:val="AddParagraf"/>
              <w:ind w:firstLine="0"/>
              <w:jc w:val="center"/>
              <w:rPr>
                <w:color w:val="000000" w:themeColor="text1"/>
              </w:rPr>
            </w:pPr>
            <w:r>
              <w:rPr>
                <w:color w:val="000000" w:themeColor="text1"/>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9022E" w:rsidRPr="00527F8B" w:rsidRDefault="0099022E" w:rsidP="006D5FBA">
            <w:pPr>
              <w:pStyle w:val="AddParagraf"/>
              <w:ind w:firstLine="0"/>
              <w:jc w:val="center"/>
              <w:rPr>
                <w:color w:val="000000" w:themeColor="text1"/>
              </w:rPr>
            </w:pPr>
            <w:r>
              <w:rPr>
                <w:color w:val="000000" w:themeColor="text1"/>
              </w:rPr>
              <w:t>Cond.</w:t>
            </w:r>
          </w:p>
        </w:tc>
      </w:tr>
      <w:tr w:rsidR="0099022E" w:rsidRPr="007933EB" w:rsidTr="006D5FBA">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pStyle w:val="AddParagraf"/>
              <w:rPr>
                <w:color w:val="000000" w:themeColor="text1"/>
              </w:rPr>
            </w:pPr>
            <w:r w:rsidRPr="00527F8B">
              <w:rPr>
                <w:color w:val="000000" w:themeColor="text1"/>
              </w:rPr>
              <w:t>PÎCCJ (</w:t>
            </w:r>
            <w:r w:rsidRPr="00527F8B">
              <w:rPr>
                <w:i/>
                <w:color w:val="000000" w:themeColor="text1"/>
              </w:rPr>
              <w:t>inclusiv DNA, DIICOT şi Secţia parchetelor militare</w:t>
            </w:r>
            <w:r w:rsidRPr="00527F8B">
              <w:rPr>
                <w:color w:val="000000" w:themeColor="text1"/>
              </w:rPr>
              <w:t>)</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636</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494</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pStyle w:val="AddParagraf"/>
              <w:ind w:firstLine="0"/>
              <w:jc w:val="center"/>
              <w:rPr>
                <w:color w:val="000000" w:themeColor="text1"/>
              </w:rPr>
            </w:pPr>
            <w:r>
              <w:rPr>
                <w:color w:val="000000" w:themeColor="text1"/>
              </w:rPr>
              <w:t>0</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455EF8" w:rsidRDefault="0099022E" w:rsidP="006D5FBA">
            <w:pPr>
              <w:pStyle w:val="AddParagraf"/>
              <w:ind w:firstLine="0"/>
              <w:jc w:val="center"/>
              <w:rPr>
                <w:color w:val="000000" w:themeColor="text1"/>
              </w:rPr>
            </w:pPr>
            <w:r w:rsidRPr="00455EF8">
              <w:rPr>
                <w:color w:val="000000" w:themeColor="text1"/>
              </w:rPr>
              <w:t>142</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D39CA" w:rsidP="006D5FBA">
            <w:pPr>
              <w:pStyle w:val="AddParagraf"/>
              <w:ind w:firstLine="0"/>
              <w:jc w:val="center"/>
              <w:rPr>
                <w:b/>
              </w:rPr>
            </w:pPr>
            <w:r>
              <w:rPr>
                <w:b/>
              </w:rPr>
              <w:t>102</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49</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0</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D39CA" w:rsidP="006D5FBA">
            <w:pPr>
              <w:pStyle w:val="AddParagraf"/>
              <w:ind w:firstLine="0"/>
              <w:jc w:val="center"/>
            </w:pPr>
            <w:r>
              <w:t>53</w:t>
            </w:r>
          </w:p>
        </w:tc>
      </w:tr>
      <w:tr w:rsidR="0099022E" w:rsidRPr="007933EB" w:rsidTr="006D5FBA">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pStyle w:val="AddParagraf"/>
              <w:rPr>
                <w:color w:val="000000" w:themeColor="text1"/>
              </w:rPr>
            </w:pPr>
            <w:r w:rsidRPr="00527F8B">
              <w:rPr>
                <w:color w:val="000000" w:themeColor="text1"/>
              </w:rPr>
              <w:t>Parchetele de pe lângă curţile de apel (</w:t>
            </w:r>
            <w:r w:rsidRPr="00527F8B">
              <w:rPr>
                <w:i/>
                <w:color w:val="000000" w:themeColor="text1"/>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Pr>
                <w:color w:val="000000" w:themeColor="text1"/>
              </w:rPr>
              <w:t>282</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189</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pStyle w:val="AddParagraf"/>
              <w:ind w:firstLine="0"/>
              <w:jc w:val="center"/>
              <w:rPr>
                <w:color w:val="000000" w:themeColor="text1"/>
              </w:rPr>
            </w:pPr>
            <w:r>
              <w:rPr>
                <w:color w:val="000000" w:themeColor="text1"/>
              </w:rPr>
              <w:t>18</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75</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D39CA" w:rsidP="006D5FBA">
            <w:pPr>
              <w:pStyle w:val="AddParagraf"/>
              <w:ind w:firstLine="0"/>
              <w:jc w:val="center"/>
              <w:rPr>
                <w:b/>
              </w:rPr>
            </w:pPr>
            <w:r>
              <w:rPr>
                <w:b/>
              </w:rPr>
              <w:t>23</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3</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1</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D39CA" w:rsidP="006D5FBA">
            <w:pPr>
              <w:pStyle w:val="AddParagraf"/>
              <w:ind w:firstLine="0"/>
              <w:jc w:val="center"/>
            </w:pPr>
            <w:r>
              <w:t>19</w:t>
            </w:r>
          </w:p>
        </w:tc>
      </w:tr>
      <w:tr w:rsidR="0099022E" w:rsidRPr="007933EB" w:rsidTr="006D5FBA">
        <w:trPr>
          <w:trHeight w:val="1096"/>
          <w:jc w:val="center"/>
        </w:trPr>
        <w:tc>
          <w:tcPr>
            <w:tcW w:w="2547" w:type="dxa"/>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pStyle w:val="AddParagraf"/>
              <w:rPr>
                <w:color w:val="000000" w:themeColor="text1"/>
              </w:rPr>
            </w:pPr>
            <w:r w:rsidRPr="00527F8B">
              <w:rPr>
                <w:color w:val="000000" w:themeColor="text1"/>
              </w:rPr>
              <w:t>Parchetele de pe lângă  tribunale (</w:t>
            </w:r>
            <w:r w:rsidRPr="00527F8B">
              <w:rPr>
                <w:i/>
                <w:color w:val="000000" w:themeColor="text1"/>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Pr>
                <w:color w:val="000000" w:themeColor="text1"/>
              </w:rPr>
              <w:t>724</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521</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5605E5" w:rsidRDefault="0099022E" w:rsidP="006D5FBA">
            <w:pPr>
              <w:pStyle w:val="AddParagraf"/>
              <w:ind w:firstLine="0"/>
              <w:jc w:val="center"/>
              <w:rPr>
                <w:color w:val="000000" w:themeColor="text1"/>
              </w:rPr>
            </w:pPr>
            <w:r w:rsidRPr="005605E5">
              <w:rPr>
                <w:color w:val="000000" w:themeColor="text1"/>
              </w:rPr>
              <w:t>13</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192</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rPr>
                <w:b/>
              </w:rPr>
            </w:pPr>
            <w:r w:rsidRPr="0099022E">
              <w:rPr>
                <w:b/>
              </w:rPr>
              <w:t>99</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51</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4</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44</w:t>
            </w:r>
          </w:p>
        </w:tc>
      </w:tr>
      <w:tr w:rsidR="0099022E" w:rsidRPr="007933EB" w:rsidTr="006D5FBA">
        <w:trPr>
          <w:trHeight w:val="1144"/>
          <w:jc w:val="center"/>
        </w:trPr>
        <w:tc>
          <w:tcPr>
            <w:tcW w:w="2547" w:type="dxa"/>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pStyle w:val="AddParagraf"/>
              <w:rPr>
                <w:color w:val="000000" w:themeColor="text1"/>
              </w:rPr>
            </w:pPr>
            <w:r w:rsidRPr="005605E5">
              <w:rPr>
                <w:color w:val="000000" w:themeColor="text1"/>
              </w:rPr>
              <w:t>Parchetele de pe lângă judecătorii</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Pr>
                <w:color w:val="000000" w:themeColor="text1"/>
              </w:rPr>
              <w:t>1360</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1122</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5605E5" w:rsidRDefault="0099022E" w:rsidP="006D5FBA">
            <w:pPr>
              <w:pStyle w:val="AddParagraf"/>
              <w:ind w:firstLine="0"/>
              <w:jc w:val="center"/>
              <w:rPr>
                <w:color w:val="000000" w:themeColor="text1"/>
              </w:rPr>
            </w:pPr>
            <w:r w:rsidRPr="005605E5">
              <w:rPr>
                <w:color w:val="000000" w:themeColor="text1"/>
              </w:rPr>
              <w:t>16</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color w:val="000000" w:themeColor="text1"/>
              </w:rPr>
            </w:pPr>
            <w:r w:rsidRPr="00667F93">
              <w:rPr>
                <w:color w:val="000000" w:themeColor="text1"/>
              </w:rPr>
              <w:t>223</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rPr>
                <w:b/>
              </w:rPr>
            </w:pPr>
            <w:r w:rsidRPr="0099022E">
              <w:rPr>
                <w:b/>
              </w:rPr>
              <w:t>198</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112</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8</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78</w:t>
            </w:r>
          </w:p>
        </w:tc>
      </w:tr>
      <w:tr w:rsidR="0099022E" w:rsidRPr="007933EB" w:rsidTr="006D5FBA">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99022E" w:rsidRPr="00527F8B" w:rsidRDefault="0099022E" w:rsidP="006D5FBA">
            <w:pPr>
              <w:pStyle w:val="AddParagraf"/>
              <w:rPr>
                <w:b/>
                <w:color w:val="000000" w:themeColor="text1"/>
              </w:rPr>
            </w:pPr>
            <w:r w:rsidRPr="00527F8B">
              <w:rPr>
                <w:b/>
                <w:color w:val="000000" w:themeColor="text1"/>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667F93" w:rsidRDefault="0099022E" w:rsidP="006D5FBA">
            <w:pPr>
              <w:pStyle w:val="AddParagraf"/>
              <w:ind w:firstLine="0"/>
              <w:jc w:val="center"/>
              <w:rPr>
                <w:b/>
                <w:color w:val="000000" w:themeColor="text1"/>
              </w:rPr>
            </w:pPr>
            <w:r w:rsidRPr="005605E5">
              <w:rPr>
                <w:b/>
                <w:color w:val="000000" w:themeColor="text1"/>
              </w:rPr>
              <w:t>3005</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C453CA" w:rsidRDefault="0099022E" w:rsidP="006D5FBA">
            <w:pPr>
              <w:pStyle w:val="AddParagraf"/>
              <w:ind w:firstLine="0"/>
              <w:jc w:val="center"/>
              <w:rPr>
                <w:color w:val="000000" w:themeColor="text1"/>
              </w:rPr>
            </w:pPr>
            <w:r w:rsidRPr="00C453CA">
              <w:rPr>
                <w:color w:val="000000" w:themeColor="text1"/>
              </w:rPr>
              <w:t>2326</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5605E5" w:rsidRDefault="0099022E" w:rsidP="006D5FBA">
            <w:pPr>
              <w:pStyle w:val="AddParagraf"/>
              <w:ind w:firstLine="0"/>
              <w:jc w:val="center"/>
              <w:rPr>
                <w:color w:val="000000" w:themeColor="text1"/>
              </w:rPr>
            </w:pPr>
            <w:r w:rsidRPr="005605E5">
              <w:rPr>
                <w:color w:val="000000" w:themeColor="text1"/>
              </w:rPr>
              <w:t>47</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C453CA" w:rsidRDefault="0099022E" w:rsidP="006D5FBA">
            <w:pPr>
              <w:pStyle w:val="AddParagraf"/>
              <w:ind w:firstLine="0"/>
              <w:jc w:val="center"/>
              <w:rPr>
                <w:color w:val="000000" w:themeColor="text1"/>
              </w:rPr>
            </w:pPr>
            <w:r w:rsidRPr="00C453CA">
              <w:rPr>
                <w:color w:val="000000" w:themeColor="text1"/>
              </w:rPr>
              <w:t>632</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371289" w:rsidP="006D5FBA">
            <w:pPr>
              <w:pStyle w:val="AddParagraf"/>
              <w:ind w:firstLine="0"/>
              <w:jc w:val="center"/>
              <w:rPr>
                <w:b/>
              </w:rPr>
            </w:pPr>
            <w:r>
              <w:rPr>
                <w:b/>
              </w:rPr>
              <w:t>422</w:t>
            </w:r>
          </w:p>
        </w:tc>
        <w:tc>
          <w:tcPr>
            <w:tcW w:w="851"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215</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99022E" w:rsidP="006D5FBA">
            <w:pPr>
              <w:pStyle w:val="AddParagraf"/>
              <w:ind w:firstLine="0"/>
              <w:jc w:val="center"/>
            </w:pPr>
            <w:r w:rsidRPr="0099022E">
              <w:t>13</w:t>
            </w:r>
          </w:p>
        </w:tc>
        <w:tc>
          <w:tcPr>
            <w:tcW w:w="850" w:type="dxa"/>
            <w:tcBorders>
              <w:top w:val="single" w:sz="4" w:space="0" w:color="auto"/>
              <w:left w:val="single" w:sz="4" w:space="0" w:color="auto"/>
              <w:bottom w:val="single" w:sz="4" w:space="0" w:color="auto"/>
              <w:right w:val="single" w:sz="4" w:space="0" w:color="auto"/>
            </w:tcBorders>
            <w:vAlign w:val="center"/>
          </w:tcPr>
          <w:p w:rsidR="0099022E" w:rsidRPr="0099022E" w:rsidRDefault="00371289" w:rsidP="006D5FBA">
            <w:pPr>
              <w:pStyle w:val="AddParagraf"/>
              <w:ind w:firstLine="0"/>
              <w:jc w:val="center"/>
            </w:pPr>
            <w:r>
              <w:t>194</w:t>
            </w:r>
          </w:p>
        </w:tc>
      </w:tr>
    </w:tbl>
    <w:p w:rsidR="0099022E" w:rsidRDefault="0099022E" w:rsidP="00CC49F2">
      <w:pPr>
        <w:pStyle w:val="NormalWeb"/>
        <w:spacing w:before="0" w:beforeAutospacing="0" w:after="0" w:afterAutospacing="0"/>
        <w:ind w:firstLine="708"/>
        <w:jc w:val="both"/>
        <w:rPr>
          <w:rFonts w:asciiTheme="minorHAnsi" w:hAnsiTheme="minorHAnsi"/>
          <w:lang w:val="ro-RO"/>
        </w:rPr>
      </w:pPr>
    </w:p>
    <w:p w:rsidR="006430BE" w:rsidRPr="0027584B" w:rsidRDefault="006430BE" w:rsidP="0027584B">
      <w:pPr>
        <w:pStyle w:val="NormalWeb"/>
        <w:spacing w:before="0" w:beforeAutospacing="0" w:after="0" w:afterAutospacing="0"/>
        <w:ind w:firstLine="284"/>
        <w:jc w:val="both"/>
        <w:rPr>
          <w:rFonts w:asciiTheme="minorHAnsi" w:hAnsiTheme="minorHAnsi"/>
          <w:lang w:val="ro-RO"/>
        </w:rPr>
      </w:pPr>
    </w:p>
    <w:p w:rsidR="0053005F" w:rsidRPr="000D5E41" w:rsidRDefault="0099022E" w:rsidP="0053005F">
      <w:pPr>
        <w:pStyle w:val="NormalWeb"/>
        <w:spacing w:before="0" w:beforeAutospacing="0" w:after="0" w:afterAutospacing="0"/>
        <w:ind w:firstLine="708"/>
        <w:jc w:val="both"/>
        <w:rPr>
          <w:rFonts w:ascii="Calibri" w:hAnsi="Calibri"/>
          <w:lang w:val="ro-RO"/>
        </w:rPr>
      </w:pPr>
      <w:r>
        <w:rPr>
          <w:rFonts w:ascii="Calibri" w:hAnsi="Calibri"/>
          <w:lang w:val="ro-RO"/>
        </w:rPr>
        <w:t>În totalul de 3005 posturi din schemă sunt incluse şi</w:t>
      </w:r>
      <w:r w:rsidR="0053005F">
        <w:rPr>
          <w:rFonts w:ascii="Calibri" w:hAnsi="Calibri"/>
          <w:lang w:val="ro-RO"/>
        </w:rPr>
        <w:t xml:space="preserve"> </w:t>
      </w:r>
      <w:r w:rsidR="0027584B">
        <w:rPr>
          <w:rFonts w:ascii="Calibri" w:hAnsi="Calibri"/>
          <w:lang w:val="ro-RO"/>
        </w:rPr>
        <w:t>47</w:t>
      </w:r>
      <w:r w:rsidR="0053005F">
        <w:rPr>
          <w:rFonts w:ascii="Calibri" w:hAnsi="Calibri"/>
          <w:lang w:val="ro-RO"/>
        </w:rPr>
        <w:t xml:space="preserve"> de posturi de procuror </w:t>
      </w:r>
      <w:r w:rsidR="00041FA3">
        <w:rPr>
          <w:rFonts w:ascii="Calibri" w:hAnsi="Calibri"/>
          <w:lang w:val="ro-RO"/>
        </w:rPr>
        <w:t>temporar vacante a căror ocupare</w:t>
      </w:r>
      <w:r w:rsidR="0053005F">
        <w:rPr>
          <w:rFonts w:ascii="Calibri" w:hAnsi="Calibri"/>
          <w:lang w:val="ro-RO"/>
        </w:rPr>
        <w:t xml:space="preserve"> </w:t>
      </w:r>
      <w:r w:rsidR="00041FA3">
        <w:rPr>
          <w:rFonts w:ascii="Calibri" w:hAnsi="Calibri"/>
          <w:lang w:val="ro-RO"/>
        </w:rPr>
        <w:t xml:space="preserve">pe perioadă nedeterminată s-a aprobat de Plenul </w:t>
      </w:r>
      <w:r w:rsidR="0053005F">
        <w:rPr>
          <w:rFonts w:ascii="Calibri" w:hAnsi="Calibri"/>
          <w:lang w:val="ro-RO"/>
        </w:rPr>
        <w:t>Consiliului Superior al Magistraturii, în conformitate cu dispoziţiile</w:t>
      </w:r>
      <w:r w:rsidR="004046C2">
        <w:rPr>
          <w:rFonts w:ascii="Calibri" w:hAnsi="Calibri"/>
          <w:lang w:val="ro-RO"/>
        </w:rPr>
        <w:t xml:space="preserve"> art.134¹ din Legea nr.304/2004</w:t>
      </w:r>
      <w:r w:rsidR="0053005F">
        <w:rPr>
          <w:rFonts w:ascii="Calibri" w:hAnsi="Calibri"/>
          <w:lang w:val="ro-RO"/>
        </w:rPr>
        <w:t xml:space="preserve">. Dintre </w:t>
      </w:r>
      <w:r w:rsidR="0027584B">
        <w:rPr>
          <w:rFonts w:ascii="Calibri" w:hAnsi="Calibri"/>
          <w:lang w:val="ro-RO"/>
        </w:rPr>
        <w:t>cele 47</w:t>
      </w:r>
      <w:r w:rsidR="00C95362">
        <w:rPr>
          <w:rFonts w:ascii="Calibri" w:hAnsi="Calibri"/>
          <w:lang w:val="ro-RO"/>
        </w:rPr>
        <w:t xml:space="preserve"> de posturi</w:t>
      </w:r>
      <w:r w:rsidR="00C33AE2">
        <w:rPr>
          <w:rFonts w:ascii="Calibri" w:hAnsi="Calibri"/>
          <w:lang w:val="ro-RO"/>
        </w:rPr>
        <w:t>,</w:t>
      </w:r>
      <w:r w:rsidR="00C3132A">
        <w:rPr>
          <w:rFonts w:ascii="Calibri" w:hAnsi="Calibri"/>
          <w:lang w:val="ro-RO"/>
        </w:rPr>
        <w:t xml:space="preserve"> </w:t>
      </w:r>
      <w:r w:rsidR="00C3132A">
        <w:rPr>
          <w:rFonts w:ascii="Calibri" w:hAnsi="Calibri"/>
          <w:lang w:val="ro-RO"/>
        </w:rPr>
        <w:lastRenderedPageBreak/>
        <w:t xml:space="preserve">sunt ocupate </w:t>
      </w:r>
      <w:r w:rsidR="00C3132A" w:rsidRPr="00C3132A">
        <w:rPr>
          <w:rFonts w:ascii="Calibri" w:hAnsi="Calibri"/>
          <w:lang w:val="ro-RO"/>
        </w:rPr>
        <w:t>34 de posturi (17 posturi la parchetele de pe lângă curţile de apel, 9 posturi la parchetele de pe lângă tribunale şi 8 posturi la parchetele de pe lângă judecătorii)</w:t>
      </w:r>
      <w:r w:rsidR="0027584B" w:rsidRPr="00C3132A">
        <w:rPr>
          <w:rFonts w:ascii="Calibri" w:hAnsi="Calibri"/>
          <w:lang w:val="ro-RO"/>
        </w:rPr>
        <w:t xml:space="preserve">, </w:t>
      </w:r>
      <w:r w:rsidR="00C3132A">
        <w:rPr>
          <w:rFonts w:ascii="Calibri" w:hAnsi="Calibri"/>
          <w:lang w:val="ro-RO"/>
        </w:rPr>
        <w:t>rămânând vacante 13</w:t>
      </w:r>
      <w:r w:rsidR="0053005F">
        <w:rPr>
          <w:rFonts w:ascii="Calibri" w:hAnsi="Calibri"/>
          <w:lang w:val="ro-RO"/>
        </w:rPr>
        <w:t xml:space="preserve"> posturi.</w:t>
      </w:r>
    </w:p>
    <w:p w:rsidR="0053005F" w:rsidRPr="00C66C91" w:rsidRDefault="0053005F" w:rsidP="0053005F">
      <w:pPr>
        <w:pStyle w:val="AddParagraf"/>
        <w:spacing w:after="0"/>
        <w:ind w:right="45"/>
        <w:rPr>
          <w:color w:val="000000" w:themeColor="text1"/>
        </w:rPr>
      </w:pPr>
      <w:r w:rsidRPr="00C66C91">
        <w:rPr>
          <w:color w:val="000000" w:themeColor="text1"/>
        </w:rPr>
        <w:t xml:space="preserve">Prin urmare, </w:t>
      </w:r>
      <w:r w:rsidRPr="00767C28">
        <w:rPr>
          <w:b/>
          <w:color w:val="000000" w:themeColor="text1"/>
        </w:rPr>
        <w:t xml:space="preserve">la data de </w:t>
      </w:r>
      <w:r w:rsidR="00F01BDE">
        <w:rPr>
          <w:b/>
          <w:color w:val="000000" w:themeColor="text1"/>
        </w:rPr>
        <w:t>1 ianuarie 2017</w:t>
      </w:r>
      <w:r w:rsidR="0099022E">
        <w:rPr>
          <w:color w:val="000000" w:themeColor="text1"/>
        </w:rPr>
        <w:t>, din totalul de 3005</w:t>
      </w:r>
      <w:r w:rsidRPr="00C66C91">
        <w:rPr>
          <w:color w:val="000000" w:themeColor="text1"/>
        </w:rPr>
        <w:t xml:space="preserve"> posturi de procuror (2958 posturi de procuror prevăzute</w:t>
      </w:r>
      <w:r w:rsidR="0027584B">
        <w:rPr>
          <w:color w:val="000000" w:themeColor="text1"/>
        </w:rPr>
        <w:t xml:space="preserve"> în schemă, la care se adaugă 47</w:t>
      </w:r>
      <w:r w:rsidRPr="00C66C91">
        <w:rPr>
          <w:color w:val="000000" w:themeColor="text1"/>
        </w:rPr>
        <w:t xml:space="preserve"> posturi de pr</w:t>
      </w:r>
      <w:r>
        <w:rPr>
          <w:color w:val="000000" w:themeColor="text1"/>
        </w:rPr>
        <w:t>ocuror acordate conform art.134¹</w:t>
      </w:r>
      <w:r w:rsidRPr="00C66C91">
        <w:rPr>
          <w:color w:val="000000" w:themeColor="text1"/>
        </w:rPr>
        <w:t xml:space="preserve"> din </w:t>
      </w:r>
      <w:r>
        <w:t>Legea nr.304/2004</w:t>
      </w:r>
      <w:r w:rsidRPr="00C66C91">
        <w:rPr>
          <w:color w:val="000000" w:themeColor="text1"/>
        </w:rPr>
        <w:t xml:space="preserve">), </w:t>
      </w:r>
      <w:r w:rsidRPr="00CA3112">
        <w:rPr>
          <w:b/>
          <w:color w:val="000000" w:themeColor="text1"/>
        </w:rPr>
        <w:t>erau ocupate 26</w:t>
      </w:r>
      <w:r w:rsidR="0099022E" w:rsidRPr="00CA3112">
        <w:rPr>
          <w:b/>
          <w:color w:val="000000" w:themeColor="text1"/>
        </w:rPr>
        <w:t>23</w:t>
      </w:r>
      <w:r w:rsidRPr="00CA3112">
        <w:rPr>
          <w:b/>
          <w:color w:val="000000" w:themeColor="text1"/>
        </w:rPr>
        <w:t xml:space="preserve"> posturi de procuror</w:t>
      </w:r>
      <w:r w:rsidR="00C33AE2">
        <w:rPr>
          <w:color w:val="000000" w:themeColor="text1"/>
        </w:rPr>
        <w:t xml:space="preserve"> (din care </w:t>
      </w:r>
      <w:r w:rsidR="00F01BDE">
        <w:rPr>
          <w:color w:val="000000" w:themeColor="text1"/>
        </w:rPr>
        <w:t>41</w:t>
      </w:r>
      <w:r w:rsidR="00C33AE2" w:rsidRPr="00C66C91">
        <w:rPr>
          <w:color w:val="000000" w:themeColor="text1"/>
        </w:rPr>
        <w:t xml:space="preserve"> de p</w:t>
      </w:r>
      <w:r w:rsidR="00C33AE2">
        <w:rPr>
          <w:color w:val="000000" w:themeColor="text1"/>
        </w:rPr>
        <w:t>rocurori funcţionau peste schemă, astfel cum se va arăta mai jos</w:t>
      </w:r>
      <w:r w:rsidR="00C246E2">
        <w:rPr>
          <w:color w:val="000000" w:themeColor="text1"/>
        </w:rPr>
        <w:t>, deci peste totalul celor 3005 posturi din schemă</w:t>
      </w:r>
      <w:r w:rsidR="00C33AE2">
        <w:rPr>
          <w:color w:val="000000" w:themeColor="text1"/>
        </w:rPr>
        <w:t>)</w:t>
      </w:r>
      <w:r w:rsidRPr="00C66C91">
        <w:rPr>
          <w:color w:val="000000" w:themeColor="text1"/>
        </w:rPr>
        <w:t xml:space="preserve"> </w:t>
      </w:r>
      <w:r w:rsidRPr="00CA3112">
        <w:rPr>
          <w:b/>
          <w:color w:val="000000" w:themeColor="text1"/>
        </w:rPr>
        <w:t>şi vacante 4</w:t>
      </w:r>
      <w:r w:rsidR="00F9251C">
        <w:rPr>
          <w:b/>
          <w:color w:val="000000" w:themeColor="text1"/>
        </w:rPr>
        <w:t>22</w:t>
      </w:r>
      <w:r w:rsidRPr="00CA3112">
        <w:rPr>
          <w:b/>
          <w:color w:val="000000" w:themeColor="text1"/>
        </w:rPr>
        <w:t xml:space="preserve"> posturi</w:t>
      </w:r>
      <w:r w:rsidRPr="00CA3112">
        <w:rPr>
          <w:color w:val="000000" w:themeColor="text1"/>
        </w:rPr>
        <w:t xml:space="preserve"> </w:t>
      </w:r>
      <w:r w:rsidRPr="00C66C91">
        <w:rPr>
          <w:color w:val="000000" w:themeColor="text1"/>
        </w:rPr>
        <w:t xml:space="preserve">(dintre acestea </w:t>
      </w:r>
      <w:r w:rsidR="00470B7B">
        <w:rPr>
          <w:color w:val="000000" w:themeColor="text1"/>
        </w:rPr>
        <w:t>13</w:t>
      </w:r>
      <w:r w:rsidRPr="00C66C91">
        <w:rPr>
          <w:color w:val="000000" w:themeColor="text1"/>
        </w:rPr>
        <w:t xml:space="preserve"> posturi sunt acordate </w:t>
      </w:r>
      <w:r w:rsidR="00197B01">
        <w:t>potrivit</w:t>
      </w:r>
      <w:r>
        <w:t xml:space="preserve"> art.134¹ din Legea nr.304/2004</w:t>
      </w:r>
      <w:r w:rsidR="00F9251C">
        <w:rPr>
          <w:color w:val="000000" w:themeColor="text1"/>
        </w:rPr>
        <w:t>). Din cele 422</w:t>
      </w:r>
      <w:r w:rsidR="00470B7B">
        <w:rPr>
          <w:color w:val="000000" w:themeColor="text1"/>
        </w:rPr>
        <w:t xml:space="preserve"> posturi vaca</w:t>
      </w:r>
      <w:r w:rsidR="00693987">
        <w:rPr>
          <w:color w:val="000000" w:themeColor="text1"/>
        </w:rPr>
        <w:t xml:space="preserve">nte, </w:t>
      </w:r>
      <w:r w:rsidR="0099022E">
        <w:rPr>
          <w:color w:val="000000" w:themeColor="text1"/>
        </w:rPr>
        <w:t>215</w:t>
      </w:r>
      <w:r w:rsidR="00470B7B">
        <w:rPr>
          <w:color w:val="000000" w:themeColor="text1"/>
        </w:rPr>
        <w:t xml:space="preserve"> </w:t>
      </w:r>
      <w:r w:rsidRPr="00C66C91">
        <w:rPr>
          <w:color w:val="000000" w:themeColor="text1"/>
        </w:rPr>
        <w:t>erau corespunzătoare funcţiilor de execuţie</w:t>
      </w:r>
      <w:r w:rsidR="00F9251C">
        <w:rPr>
          <w:color w:val="000000" w:themeColor="text1"/>
        </w:rPr>
        <w:t xml:space="preserve"> şi 194</w:t>
      </w:r>
      <w:r w:rsidR="00C33AE2">
        <w:rPr>
          <w:color w:val="000000" w:themeColor="text1"/>
        </w:rPr>
        <w:t xml:space="preserve"> </w:t>
      </w:r>
      <w:r w:rsidRPr="00C66C91">
        <w:rPr>
          <w:color w:val="000000" w:themeColor="text1"/>
        </w:rPr>
        <w:t>funcţiilor de conducere.</w:t>
      </w:r>
    </w:p>
    <w:p w:rsidR="00C246E2" w:rsidRPr="006E73E9" w:rsidRDefault="0053005F" w:rsidP="00C246E2">
      <w:pPr>
        <w:tabs>
          <w:tab w:val="left" w:pos="720"/>
        </w:tabs>
        <w:jc w:val="both"/>
        <w:rPr>
          <w:rFonts w:ascii="Times New Roman" w:hAnsi="Times New Roman"/>
          <w:color w:val="FF0000"/>
          <w:sz w:val="28"/>
          <w:szCs w:val="28"/>
          <w:lang w:val="ro-RO"/>
        </w:rPr>
      </w:pPr>
      <w:r w:rsidRPr="00C66C91">
        <w:rPr>
          <w:color w:val="000000" w:themeColor="text1"/>
          <w:lang w:val="ro-RO"/>
        </w:rPr>
        <w:tab/>
      </w:r>
      <w:r w:rsidR="00C246E2">
        <w:rPr>
          <w:color w:val="000000" w:themeColor="text1"/>
          <w:lang w:val="ro-RO"/>
        </w:rPr>
        <w:t>D</w:t>
      </w:r>
      <w:r w:rsidR="00C246E2" w:rsidRPr="00C66C91">
        <w:rPr>
          <w:color w:val="000000" w:themeColor="text1"/>
          <w:lang w:val="ro-RO"/>
        </w:rPr>
        <w:t xml:space="preserve">in totalul celor </w:t>
      </w:r>
      <w:r w:rsidR="00C246E2" w:rsidRPr="00C246E2">
        <w:t>2623</w:t>
      </w:r>
      <w:r w:rsidR="00C246E2" w:rsidRPr="00C246E2">
        <w:rPr>
          <w:lang w:val="ro-RO"/>
        </w:rPr>
        <w:t xml:space="preserve"> posturi </w:t>
      </w:r>
      <w:r w:rsidR="00C246E2">
        <w:rPr>
          <w:color w:val="000000" w:themeColor="text1"/>
          <w:lang w:val="ro-RO"/>
        </w:rPr>
        <w:t xml:space="preserve">de procuror ocupate, </w:t>
      </w:r>
      <w:r w:rsidR="00C246E2" w:rsidRPr="00A50046">
        <w:rPr>
          <w:lang w:val="ro-RO"/>
        </w:rPr>
        <w:t>41 de procurori funcţionau peste schema prevăzută (5 procurori la PÎCCJ, 9 procurori la PCA, 14 procurori la PT, 13 procurori la PJ). Ac</w:t>
      </w:r>
      <w:r w:rsidR="00C246E2" w:rsidRPr="00C66C91">
        <w:rPr>
          <w:color w:val="000000" w:themeColor="text1"/>
          <w:lang w:val="ro-RO"/>
        </w:rPr>
        <w:t>eastă sit</w:t>
      </w:r>
      <w:r w:rsidR="00C246E2">
        <w:rPr>
          <w:color w:val="000000" w:themeColor="text1"/>
          <w:lang w:val="ro-RO"/>
        </w:rPr>
        <w:t xml:space="preserve">uaţie se datorează faptului că </w:t>
      </w:r>
      <w:r w:rsidR="00C246E2" w:rsidRPr="00C66C91">
        <w:rPr>
          <w:color w:val="000000" w:themeColor="text1"/>
          <w:lang w:val="ro-RO"/>
        </w:rPr>
        <w:t>procurorii respectivi fie şi-au încetat mandatele de conducere, fie şi-au încetat activitatea la cele două structuri din cadrul Parchetului de pe lângă Înalta Curte de Casaţie şi Justiţie (DNA, DIICOT) şi potrivit dispoziţiilor legale au revenit pe posturile de execuţie de la unităţile de parchet la care au funcţionat anterior numirii.</w:t>
      </w:r>
      <w:r w:rsidR="00C246E2" w:rsidRPr="006E73E9">
        <w:rPr>
          <w:color w:val="FF0000"/>
          <w:lang w:val="ro-RO"/>
        </w:rPr>
        <w:tab/>
      </w:r>
    </w:p>
    <w:p w:rsidR="00C246E2" w:rsidRPr="00C246E2" w:rsidRDefault="00C246E2" w:rsidP="00C246E2">
      <w:pPr>
        <w:pStyle w:val="AddParagraf"/>
        <w:spacing w:after="0"/>
        <w:ind w:right="45"/>
      </w:pPr>
      <w:r>
        <w:t xml:space="preserve">Totodată, dintre cei </w:t>
      </w:r>
      <w:r w:rsidRPr="00C246E2">
        <w:t>2623 procurori, un număr de 1257</w:t>
      </w:r>
      <w:r>
        <w:t xml:space="preserve"> (47,92%)</w:t>
      </w:r>
      <w:r w:rsidRPr="00C246E2">
        <w:t xml:space="preserve"> îl reprezentau bărbaţii, iar un număr de 1366 </w:t>
      </w:r>
      <w:r>
        <w:t xml:space="preserve">(52,07%) </w:t>
      </w:r>
      <w:r w:rsidRPr="00C246E2">
        <w:t>îl reprezentau femeile.</w:t>
      </w:r>
    </w:p>
    <w:p w:rsidR="0053005F" w:rsidRPr="006B7C71" w:rsidRDefault="0053005F" w:rsidP="0053005F">
      <w:pPr>
        <w:pStyle w:val="AddParagraf"/>
        <w:spacing w:after="0"/>
        <w:ind w:right="45"/>
        <w:rPr>
          <w:color w:val="000000" w:themeColor="text1"/>
        </w:rPr>
      </w:pPr>
      <w:r w:rsidRPr="006B7C71">
        <w:rPr>
          <w:color w:val="000000" w:themeColor="text1"/>
        </w:rPr>
        <w:t xml:space="preserve">Comparativ, la începutul anului 2016, din totalul </w:t>
      </w:r>
      <w:r w:rsidRPr="00197B01">
        <w:rPr>
          <w:b/>
          <w:color w:val="000000" w:themeColor="text1"/>
        </w:rPr>
        <w:t>de 2953 posturi de procuror</w:t>
      </w:r>
      <w:r w:rsidRPr="006B7C71">
        <w:rPr>
          <w:color w:val="000000" w:themeColor="text1"/>
        </w:rPr>
        <w:t xml:space="preserve">, la care se adaugă 36 posturi acordate </w:t>
      </w:r>
      <w:r w:rsidR="00197B01">
        <w:rPr>
          <w:color w:val="000000" w:themeColor="text1"/>
        </w:rPr>
        <w:t>potrivit</w:t>
      </w:r>
      <w:r>
        <w:rPr>
          <w:color w:val="000000" w:themeColor="text1"/>
        </w:rPr>
        <w:t xml:space="preserve"> art.134¹</w:t>
      </w:r>
      <w:r w:rsidRPr="006B7C71">
        <w:rPr>
          <w:color w:val="000000" w:themeColor="text1"/>
        </w:rPr>
        <w:t xml:space="preserve"> din Legea nr.304/2004</w:t>
      </w:r>
      <w:r w:rsidR="00197B01">
        <w:rPr>
          <w:color w:val="000000" w:themeColor="text1"/>
        </w:rPr>
        <w:t>,</w:t>
      </w:r>
      <w:r w:rsidRPr="006B7C71">
        <w:rPr>
          <w:color w:val="000000" w:themeColor="text1"/>
        </w:rPr>
        <w:t xml:space="preserve"> </w:t>
      </w:r>
      <w:r w:rsidRPr="00CA3112">
        <w:rPr>
          <w:b/>
          <w:color w:val="000000" w:themeColor="text1"/>
        </w:rPr>
        <w:t>erau vacante 405 posturi</w:t>
      </w:r>
      <w:r w:rsidRPr="006B7C71">
        <w:rPr>
          <w:color w:val="000000" w:themeColor="text1"/>
        </w:rPr>
        <w:t>, din care 201 erau corespunzătoare funcţiilor de execuţie, iar 204 funcţiilor de conducere.</w:t>
      </w:r>
    </w:p>
    <w:p w:rsidR="0053005F" w:rsidRPr="006B7C71" w:rsidRDefault="0053005F" w:rsidP="0053005F">
      <w:pPr>
        <w:spacing w:line="360" w:lineRule="auto"/>
        <w:ind w:firstLine="708"/>
        <w:jc w:val="center"/>
        <w:rPr>
          <w:b/>
          <w:i/>
          <w:color w:val="000000" w:themeColor="text1"/>
          <w:lang w:val="ro-RO"/>
        </w:rPr>
      </w:pPr>
    </w:p>
    <w:p w:rsidR="0053005F" w:rsidRPr="00C025F8" w:rsidRDefault="0053005F" w:rsidP="0053005F">
      <w:pPr>
        <w:tabs>
          <w:tab w:val="left" w:pos="3660"/>
        </w:tabs>
        <w:rPr>
          <w:lang w:val="ro-RO"/>
        </w:rPr>
      </w:pPr>
      <w:r>
        <w:rPr>
          <w:lang w:val="ro-RO"/>
        </w:rPr>
        <w:tab/>
      </w:r>
    </w:p>
    <w:p w:rsidR="0053005F" w:rsidRPr="00CC7178" w:rsidRDefault="006A7F1B" w:rsidP="00CC7178">
      <w:pPr>
        <w:pStyle w:val="NormalWeb"/>
        <w:spacing w:before="0" w:beforeAutospacing="0" w:after="0" w:afterAutospacing="0" w:line="360" w:lineRule="auto"/>
        <w:ind w:firstLine="171"/>
        <w:jc w:val="both"/>
        <w:rPr>
          <w:rFonts w:ascii="Calibri" w:hAnsi="Calibri"/>
          <w:lang w:val="ro-RO"/>
        </w:rPr>
      </w:pPr>
      <w:r w:rsidRPr="00393249">
        <w:rPr>
          <w:noProof/>
          <w:color w:val="FF0000"/>
        </w:rPr>
        <w:drawing>
          <wp:inline distT="0" distB="0" distL="0" distR="0" wp14:anchorId="5C2344A8" wp14:editId="500DC5CF">
            <wp:extent cx="5495925" cy="3248025"/>
            <wp:effectExtent l="0" t="0" r="0" b="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3005F" w:rsidRPr="00DB73F7" w:rsidRDefault="0053005F" w:rsidP="00DB73F7">
      <w:pPr>
        <w:tabs>
          <w:tab w:val="left" w:pos="709"/>
        </w:tabs>
        <w:ind w:firstLine="684"/>
        <w:jc w:val="both"/>
        <w:rPr>
          <w:b/>
          <w:lang w:val="ro-RO"/>
        </w:rPr>
      </w:pPr>
      <w:r w:rsidRPr="00712E43">
        <w:rPr>
          <w:b/>
          <w:lang w:val="ro-RO"/>
        </w:rPr>
        <w:t>G. Situaţia posturilor de magistrat - asistent la Înalta Curte de Casaţie şi Justiţie</w:t>
      </w:r>
    </w:p>
    <w:p w:rsidR="0053005F" w:rsidRDefault="0053005F" w:rsidP="0053005F">
      <w:pPr>
        <w:ind w:firstLine="684"/>
        <w:jc w:val="both"/>
        <w:rPr>
          <w:lang w:val="ro-RO"/>
        </w:rPr>
      </w:pPr>
      <w:r>
        <w:rPr>
          <w:lang w:val="ro-RO"/>
        </w:rPr>
        <w:t xml:space="preserve">La începutul anului 2016, din cele 123 de posturi de magistrat-asistent </w:t>
      </w:r>
      <w:r w:rsidR="00BD4C4D">
        <w:rPr>
          <w:lang w:val="ro-RO"/>
        </w:rPr>
        <w:t>de la Înalta Curte</w:t>
      </w:r>
      <w:r>
        <w:rPr>
          <w:lang w:val="ro-RO"/>
        </w:rPr>
        <w:t xml:space="preserve"> de Casaţie şi Justiţie erau ocupate 115 posturi şi vacante 8.</w:t>
      </w:r>
    </w:p>
    <w:p w:rsidR="0053005F" w:rsidRDefault="0053005F" w:rsidP="0053005F">
      <w:pPr>
        <w:ind w:firstLine="684"/>
        <w:jc w:val="both"/>
        <w:rPr>
          <w:lang w:val="ro-RO"/>
        </w:rPr>
      </w:pPr>
      <w:r>
        <w:rPr>
          <w:lang w:val="ro-RO"/>
        </w:rPr>
        <w:t>Potrivit art. 66 alin. (2) din Legea nr. 303/2004, republicată, cu modificările şi completările ul</w:t>
      </w:r>
      <w:r w:rsidR="000142F5">
        <w:rPr>
          <w:lang w:val="ro-RO"/>
        </w:rPr>
        <w:t xml:space="preserve">terioare, magistraţii-asistenţi </w:t>
      </w:r>
      <w:r>
        <w:rPr>
          <w:lang w:val="ro-RO"/>
        </w:rPr>
        <w:t>sunt numiţi şi promovaţi în funcţie de Consiliul Superior al Magistraturii, pe bază de concurs.</w:t>
      </w:r>
    </w:p>
    <w:p w:rsidR="0053005F" w:rsidRDefault="0053005F" w:rsidP="0053005F">
      <w:pPr>
        <w:ind w:firstLine="684"/>
        <w:jc w:val="both"/>
        <w:rPr>
          <w:lang w:val="ro-RO"/>
        </w:rPr>
      </w:pPr>
      <w:r>
        <w:rPr>
          <w:lang w:val="ro-RO"/>
        </w:rPr>
        <w:t>În anul 2016 au fost organizate concursuri atât pentru ocuparea unor posturi de execuţie de magistrat-asistent, cât şi pentru promovarea în funcţii de conducere, după cum urmează:</w:t>
      </w:r>
    </w:p>
    <w:p w:rsidR="0053005F" w:rsidRPr="0093791F" w:rsidRDefault="0053005F" w:rsidP="002D667A">
      <w:pPr>
        <w:numPr>
          <w:ilvl w:val="0"/>
          <w:numId w:val="4"/>
        </w:numPr>
        <w:ind w:left="0" w:firstLine="708"/>
        <w:jc w:val="both"/>
        <w:rPr>
          <w:rFonts w:cs="Calibri"/>
          <w:lang w:val="ro-RO"/>
        </w:rPr>
      </w:pPr>
      <w:r>
        <w:rPr>
          <w:rFonts w:cs="Calibri"/>
          <w:lang w:val="ro-RO"/>
        </w:rPr>
        <w:t xml:space="preserve">la data de 23.05.2016 </w:t>
      </w:r>
      <w:r>
        <w:rPr>
          <w:lang w:val="ro-RO"/>
        </w:rPr>
        <w:t xml:space="preserve">a fost organizat concurs </w:t>
      </w:r>
      <w:r>
        <w:rPr>
          <w:rFonts w:cs="Calibri"/>
          <w:bCs/>
          <w:color w:val="000000"/>
        </w:rPr>
        <w:t>pentru ocuparea funcţiei de magistrat- asistent şef la Secţia penală, ca u</w:t>
      </w:r>
      <w:r w:rsidR="000F19EA">
        <w:rPr>
          <w:rFonts w:cs="Calibri"/>
          <w:bCs/>
          <w:color w:val="000000"/>
        </w:rPr>
        <w:t>rmare a</w:t>
      </w:r>
      <w:r>
        <w:rPr>
          <w:rFonts w:cs="Calibri"/>
          <w:bCs/>
          <w:color w:val="000000"/>
        </w:rPr>
        <w:t xml:space="preserve"> demisiei titularului, funcţie care a rămas neocupată;</w:t>
      </w:r>
    </w:p>
    <w:p w:rsidR="0053005F" w:rsidRPr="000142F5" w:rsidRDefault="0053005F" w:rsidP="002D667A">
      <w:pPr>
        <w:numPr>
          <w:ilvl w:val="0"/>
          <w:numId w:val="4"/>
        </w:numPr>
        <w:ind w:left="0" w:firstLine="708"/>
        <w:jc w:val="both"/>
        <w:rPr>
          <w:rFonts w:cs="Calibri"/>
          <w:lang w:val="ro-RO"/>
        </w:rPr>
      </w:pPr>
      <w:r>
        <w:rPr>
          <w:rFonts w:cs="Calibri"/>
          <w:lang w:val="ro-RO"/>
        </w:rPr>
        <w:lastRenderedPageBreak/>
        <w:t xml:space="preserve">la data de 23.05.2016 </w:t>
      </w:r>
      <w:r>
        <w:rPr>
          <w:lang w:val="ro-RO"/>
        </w:rPr>
        <w:t xml:space="preserve">a fost organizat concurs </w:t>
      </w:r>
      <w:r>
        <w:rPr>
          <w:rFonts w:cs="Calibri"/>
          <w:bCs/>
          <w:color w:val="000000"/>
        </w:rPr>
        <w:t>pentru ocuparea funcţiei de magistrat- asistent şef la Sec</w:t>
      </w:r>
      <w:r w:rsidR="000F19EA">
        <w:rPr>
          <w:rFonts w:cs="Calibri"/>
          <w:bCs/>
          <w:color w:val="000000"/>
        </w:rPr>
        <w:t>ţia de contencios administrativ şi fiscal, ca urmare a</w:t>
      </w:r>
      <w:r>
        <w:rPr>
          <w:rFonts w:cs="Calibri"/>
          <w:bCs/>
          <w:color w:val="000000"/>
        </w:rPr>
        <w:t xml:space="preserve"> demisiei titularului, funcţie care s-a ocupat</w:t>
      </w:r>
      <w:r w:rsidR="000142F5">
        <w:rPr>
          <w:rFonts w:cs="Calibri"/>
          <w:bCs/>
          <w:color w:val="000000"/>
        </w:rPr>
        <w:t>;</w:t>
      </w:r>
    </w:p>
    <w:p w:rsidR="000142F5" w:rsidRPr="000142F5" w:rsidRDefault="000142F5" w:rsidP="0070270D">
      <w:pPr>
        <w:numPr>
          <w:ilvl w:val="0"/>
          <w:numId w:val="4"/>
        </w:numPr>
        <w:ind w:left="0" w:firstLine="708"/>
        <w:jc w:val="both"/>
        <w:rPr>
          <w:rFonts w:cs="Calibri"/>
          <w:lang w:val="ro-RO"/>
        </w:rPr>
      </w:pPr>
      <w:r>
        <w:rPr>
          <w:rFonts w:cs="Calibri"/>
          <w:bCs/>
          <w:color w:val="000000"/>
        </w:rPr>
        <w:t xml:space="preserve">în perioada 7 </w:t>
      </w:r>
      <w:r w:rsidRPr="000142F5">
        <w:rPr>
          <w:rFonts w:cs="Calibri"/>
          <w:bCs/>
          <w:color w:val="000000"/>
        </w:rPr>
        <w:t>octombrie 2016 – 10 ianuarie 2017</w:t>
      </w:r>
      <w:r w:rsidRPr="000142F5">
        <w:rPr>
          <w:rFonts w:cs="Calibri"/>
          <w:b/>
          <w:bCs/>
          <w:color w:val="000000"/>
        </w:rPr>
        <w:t xml:space="preserve"> </w:t>
      </w:r>
      <w:r w:rsidRPr="000142F5">
        <w:rPr>
          <w:rFonts w:cs="Calibri"/>
          <w:bCs/>
          <w:color w:val="000000"/>
        </w:rPr>
        <w:t>se</w:t>
      </w:r>
      <w:r w:rsidRPr="000142F5">
        <w:rPr>
          <w:rFonts w:cs="Calibri"/>
          <w:b/>
          <w:bCs/>
          <w:color w:val="000000"/>
        </w:rPr>
        <w:t xml:space="preserve"> </w:t>
      </w:r>
      <w:r w:rsidRPr="000142F5">
        <w:rPr>
          <w:rFonts w:cs="Calibri"/>
          <w:bCs/>
          <w:color w:val="000000"/>
        </w:rPr>
        <w:t xml:space="preserve">organizează un concurs pentru ocuparea a 7 posturi de magistrat – asistent, repartizate astfel: 2 posturi la </w:t>
      </w:r>
      <w:r w:rsidRPr="000142F5">
        <w:rPr>
          <w:rFonts w:cs="Calibri"/>
          <w:bCs/>
        </w:rPr>
        <w:t xml:space="preserve">Secţia a II – a civilă, 3 posturi la Secţia penală şi 3 posturi la Secţia de contencios administrativ şi fiscal. Pentru aceste posturi s-au înscris 108 candidaţi, dintre care 96 au îndeplinit condiţiile pentru participarea la concurs. </w:t>
      </w:r>
    </w:p>
    <w:p w:rsidR="0053005F" w:rsidRPr="000142F5" w:rsidRDefault="0053005F" w:rsidP="000142F5">
      <w:pPr>
        <w:ind w:firstLine="684"/>
        <w:jc w:val="both"/>
        <w:rPr>
          <w:rFonts w:cs="Calibri"/>
          <w:lang w:val="ro-RO"/>
        </w:rPr>
      </w:pPr>
      <w:r w:rsidRPr="000142F5">
        <w:rPr>
          <w:rFonts w:cs="Calibri"/>
          <w:bCs/>
          <w:color w:val="000000"/>
        </w:rPr>
        <w:t>De asemenea, au fost eli</w:t>
      </w:r>
      <w:r w:rsidR="00712E43" w:rsidRPr="000142F5">
        <w:rPr>
          <w:rFonts w:cs="Calibri"/>
          <w:bCs/>
          <w:color w:val="000000"/>
        </w:rPr>
        <w:t>berate din funcţia de magistrat</w:t>
      </w:r>
      <w:r w:rsidR="0027584B" w:rsidRPr="000142F5">
        <w:rPr>
          <w:rFonts w:cs="Calibri"/>
          <w:bCs/>
          <w:color w:val="000000"/>
        </w:rPr>
        <w:t xml:space="preserve"> –asistent 4</w:t>
      </w:r>
      <w:r w:rsidRPr="000142F5">
        <w:rPr>
          <w:rFonts w:cs="Calibri"/>
          <w:bCs/>
          <w:color w:val="000000"/>
        </w:rPr>
        <w:t xml:space="preserve"> persoane, din care un</w:t>
      </w:r>
      <w:r w:rsidR="0027584B" w:rsidRPr="000142F5">
        <w:rPr>
          <w:rFonts w:cs="Calibri"/>
          <w:bCs/>
          <w:color w:val="000000"/>
        </w:rPr>
        <w:t>a ca urmare a pensionării şi 3</w:t>
      </w:r>
      <w:r w:rsidRPr="000142F5">
        <w:rPr>
          <w:rFonts w:cs="Calibri"/>
          <w:bCs/>
          <w:color w:val="000000"/>
        </w:rPr>
        <w:t xml:space="preserve"> ca urmare a demisiei.</w:t>
      </w:r>
    </w:p>
    <w:p w:rsidR="0053005F" w:rsidRDefault="0053005F" w:rsidP="0053005F">
      <w:pPr>
        <w:ind w:firstLine="684"/>
        <w:jc w:val="both"/>
        <w:rPr>
          <w:lang w:val="ro-RO"/>
        </w:rPr>
      </w:pPr>
      <w:r>
        <w:rPr>
          <w:lang w:val="ro-RO"/>
        </w:rPr>
        <w:t xml:space="preserve">Urmare a intrărilor şi ieşirilor de personal intervenite în cursul anului 2016, la data de 1 </w:t>
      </w:r>
      <w:r w:rsidR="000142F5">
        <w:rPr>
          <w:lang w:val="ro-RO"/>
        </w:rPr>
        <w:t>ianuarie 2017</w:t>
      </w:r>
      <w:r>
        <w:rPr>
          <w:lang w:val="ro-RO"/>
        </w:rPr>
        <w:t xml:space="preserve"> </w:t>
      </w:r>
      <w:r w:rsidR="000142F5">
        <w:rPr>
          <w:lang w:val="ro-RO"/>
        </w:rPr>
        <w:t>vor fi</w:t>
      </w:r>
      <w:r w:rsidR="0027584B">
        <w:rPr>
          <w:lang w:val="ro-RO"/>
        </w:rPr>
        <w:t xml:space="preserve"> ocupate 111</w:t>
      </w:r>
      <w:r>
        <w:rPr>
          <w:lang w:val="ro-RO"/>
        </w:rPr>
        <w:t xml:space="preserve"> posturi de </w:t>
      </w:r>
      <w:r w:rsidR="0027584B">
        <w:rPr>
          <w:lang w:val="ro-RO"/>
        </w:rPr>
        <w:t>magistrat-asistent şi vacante 12</w:t>
      </w:r>
      <w:r>
        <w:rPr>
          <w:lang w:val="ro-RO"/>
        </w:rPr>
        <w:t xml:space="preserve"> posturi.</w:t>
      </w:r>
    </w:p>
    <w:p w:rsidR="00EB66AC" w:rsidRPr="00EB66AC" w:rsidRDefault="00EB66AC" w:rsidP="00EB66AC">
      <w:pPr>
        <w:rPr>
          <w:rFonts w:asciiTheme="minorHAnsi" w:hAnsiTheme="minorHAnsi"/>
          <w:lang w:val="ro-RO"/>
        </w:rPr>
      </w:pPr>
    </w:p>
    <w:p w:rsidR="00F32AF0" w:rsidRPr="00EB66AC" w:rsidRDefault="00F32AF0" w:rsidP="008C7F1F">
      <w:pPr>
        <w:pStyle w:val="Heading2"/>
        <w:rPr>
          <w:rFonts w:asciiTheme="minorHAnsi" w:hAnsiTheme="minorHAnsi"/>
        </w:rPr>
      </w:pPr>
      <w:bookmarkStart w:id="26" w:name="_Toc375653692"/>
      <w:r w:rsidRPr="00EB66AC">
        <w:rPr>
          <w:rFonts w:asciiTheme="minorHAnsi" w:hAnsiTheme="minorHAnsi"/>
        </w:rPr>
        <w:tab/>
      </w:r>
      <w:bookmarkStart w:id="27" w:name="_Toc469302906"/>
      <w:r w:rsidRPr="00EB66AC">
        <w:rPr>
          <w:rFonts w:asciiTheme="minorHAnsi" w:hAnsiTheme="minorHAnsi"/>
        </w:rPr>
        <w:t xml:space="preserve">II.2. </w:t>
      </w:r>
      <w:r w:rsidR="005E192F" w:rsidRPr="00EB66AC">
        <w:rPr>
          <w:rFonts w:asciiTheme="minorHAnsi" w:hAnsiTheme="minorHAnsi"/>
        </w:rPr>
        <w:tab/>
      </w:r>
      <w:r w:rsidRPr="00EB66AC">
        <w:rPr>
          <w:rFonts w:asciiTheme="minorHAnsi" w:hAnsiTheme="minorHAnsi"/>
        </w:rPr>
        <w:t>Organizarea instanţelor judecătoreşti şi a parchetelor</w:t>
      </w:r>
      <w:bookmarkEnd w:id="26"/>
      <w:bookmarkEnd w:id="27"/>
      <w:r w:rsidRPr="00EB66AC">
        <w:rPr>
          <w:rFonts w:asciiTheme="minorHAnsi" w:hAnsiTheme="minorHAnsi"/>
        </w:rPr>
        <w:t xml:space="preserve"> </w:t>
      </w:r>
    </w:p>
    <w:p w:rsidR="00475CE4" w:rsidRPr="00475CE4" w:rsidRDefault="00475CE4" w:rsidP="00475CE4">
      <w:pPr>
        <w:tabs>
          <w:tab w:val="left" w:pos="720"/>
        </w:tabs>
        <w:ind w:left="720"/>
        <w:jc w:val="both"/>
        <w:rPr>
          <w:rFonts w:asciiTheme="minorHAnsi" w:eastAsiaTheme="minorHAnsi" w:hAnsiTheme="minorHAnsi" w:cstheme="minorBidi"/>
          <w:b/>
          <w:color w:val="000000"/>
        </w:rPr>
      </w:pPr>
      <w:r w:rsidRPr="00475CE4">
        <w:rPr>
          <w:rFonts w:asciiTheme="minorHAnsi" w:eastAsiaTheme="minorHAnsi" w:hAnsiTheme="minorHAnsi" w:cstheme="minorBidi"/>
          <w:b/>
          <w:color w:val="000000"/>
        </w:rPr>
        <w:t>II.2.1. Instanţe</w:t>
      </w:r>
    </w:p>
    <w:p w:rsidR="0053005F" w:rsidRPr="00FF64E8" w:rsidRDefault="0053005F" w:rsidP="002D667A">
      <w:pPr>
        <w:pStyle w:val="ListParagraph"/>
        <w:numPr>
          <w:ilvl w:val="0"/>
          <w:numId w:val="23"/>
        </w:numPr>
        <w:tabs>
          <w:tab w:val="left" w:pos="720"/>
        </w:tabs>
        <w:ind w:left="0" w:firstLine="720"/>
        <w:jc w:val="both"/>
        <w:rPr>
          <w:rFonts w:asciiTheme="minorHAnsi" w:eastAsiaTheme="minorHAnsi" w:hAnsiTheme="minorHAnsi" w:cstheme="minorBidi"/>
          <w:color w:val="000000"/>
        </w:rPr>
      </w:pPr>
      <w:r w:rsidRPr="00FF64E8">
        <w:rPr>
          <w:rFonts w:asciiTheme="minorHAnsi" w:eastAsiaTheme="minorHAnsi" w:hAnsiTheme="minorHAnsi" w:cstheme="minorBidi"/>
          <w:color w:val="000000"/>
        </w:rPr>
        <w:t xml:space="preserve">Similar anilor precedenţi, şi în anul 2016, demersurile Consiliului în vederea </w:t>
      </w:r>
      <w:r w:rsidRPr="00FF64E8">
        <w:rPr>
          <w:rFonts w:asciiTheme="minorHAnsi" w:eastAsiaTheme="minorHAnsi" w:hAnsiTheme="minorHAnsi" w:cstheme="minorBidi"/>
          <w:b/>
          <w:color w:val="000000"/>
        </w:rPr>
        <w:t xml:space="preserve">suplimentării schemelor </w:t>
      </w:r>
      <w:r w:rsidRPr="00FF64E8">
        <w:rPr>
          <w:rFonts w:asciiTheme="minorHAnsi" w:eastAsiaTheme="minorHAnsi" w:hAnsiTheme="minorHAnsi" w:cstheme="minorBidi"/>
          <w:b/>
          <w:color w:val="000000"/>
          <w:u w:val="single"/>
        </w:rPr>
        <w:t>i</w:t>
      </w:r>
      <w:r w:rsidRPr="00FF64E8">
        <w:rPr>
          <w:rFonts w:asciiTheme="minorHAnsi" w:eastAsiaTheme="minorHAnsi" w:hAnsiTheme="minorHAnsi" w:cstheme="minorBidi"/>
          <w:b/>
          <w:color w:val="000000"/>
        </w:rPr>
        <w:t>nstanţelor</w:t>
      </w:r>
      <w:r w:rsidRPr="00FF64E8">
        <w:rPr>
          <w:rFonts w:asciiTheme="minorHAnsi" w:eastAsiaTheme="minorHAnsi" w:hAnsiTheme="minorHAnsi" w:cstheme="minorBidi"/>
          <w:color w:val="000000"/>
        </w:rPr>
        <w:t xml:space="preserve"> ca urmare a intrării în vigoare a noilor coduri au fost multi</w:t>
      </w:r>
      <w:r w:rsidR="000F19EA" w:rsidRPr="00FF64E8">
        <w:rPr>
          <w:rFonts w:asciiTheme="minorHAnsi" w:eastAsiaTheme="minorHAnsi" w:hAnsiTheme="minorHAnsi" w:cstheme="minorBidi"/>
          <w:color w:val="000000"/>
        </w:rPr>
        <w:t>ple şi s-au concretizat, printre</w:t>
      </w:r>
      <w:r w:rsidRPr="00FF64E8">
        <w:rPr>
          <w:rFonts w:asciiTheme="minorHAnsi" w:eastAsiaTheme="minorHAnsi" w:hAnsiTheme="minorHAnsi" w:cstheme="minorBidi"/>
          <w:color w:val="000000"/>
        </w:rPr>
        <w:t xml:space="preserve"> altele, în suplimentarea schemelor instanţelor cu posturile de judecător şi grefier prevăzute în Memorandumul asumat de Guvern. </w:t>
      </w:r>
    </w:p>
    <w:p w:rsidR="0053005F" w:rsidRPr="000E2558" w:rsidRDefault="0053005F" w:rsidP="0053005F">
      <w:pPr>
        <w:tabs>
          <w:tab w:val="left" w:pos="720"/>
        </w:tabs>
        <w:jc w:val="both"/>
        <w:rPr>
          <w:rFonts w:asciiTheme="minorHAnsi" w:eastAsiaTheme="minorHAnsi" w:hAnsiTheme="minorHAnsi" w:cstheme="minorBidi"/>
          <w:color w:val="000000"/>
        </w:rPr>
      </w:pPr>
      <w:r w:rsidRPr="000E2558">
        <w:rPr>
          <w:rFonts w:asciiTheme="minorHAnsi" w:eastAsiaTheme="minorHAnsi" w:hAnsiTheme="minorHAnsi" w:cstheme="minorBidi"/>
          <w:color w:val="000000"/>
        </w:rPr>
        <w:tab/>
        <w:t xml:space="preserve">Astfel, </w:t>
      </w:r>
      <w:r w:rsidR="000A621D">
        <w:rPr>
          <w:rFonts w:asciiTheme="minorHAnsi" w:eastAsiaTheme="minorHAnsi" w:hAnsiTheme="minorHAnsi" w:cstheme="minorBidi"/>
          <w:color w:val="000000"/>
        </w:rPr>
        <w:t xml:space="preserve">în februarie 2016, </w:t>
      </w:r>
      <w:r w:rsidRPr="000E2558">
        <w:rPr>
          <w:rFonts w:asciiTheme="minorHAnsi" w:eastAsiaTheme="minorHAnsi" w:hAnsiTheme="minorHAnsi" w:cstheme="minorBidi"/>
          <w:color w:val="000000"/>
        </w:rPr>
        <w:t xml:space="preserve">Consiliul Superior al Magistraturii a revenit la Ministerul Justiţiei cu solicitarea de suplimentare a schemelor instanţelor cu restul de 244 de posturi de judecător şi 102 posturi de grefier rămas până la atingerea totalului de 414 posturi de judecător şi 604 posturi de grefier prevăzut în Memorandumul din 2012. </w:t>
      </w:r>
    </w:p>
    <w:p w:rsidR="0053005F" w:rsidRPr="000E2558" w:rsidRDefault="0053005F" w:rsidP="0053005F">
      <w:pPr>
        <w:ind w:firstLine="720"/>
        <w:contextualSpacing/>
        <w:jc w:val="both"/>
        <w:rPr>
          <w:rFonts w:asciiTheme="minorHAnsi" w:eastAsiaTheme="minorHAnsi" w:hAnsiTheme="minorHAnsi" w:cstheme="minorBidi"/>
          <w:color w:val="000000"/>
        </w:rPr>
      </w:pPr>
      <w:r w:rsidRPr="000E2558">
        <w:rPr>
          <w:rFonts w:asciiTheme="minorHAnsi" w:eastAsiaTheme="minorHAnsi" w:hAnsiTheme="minorHAnsi" w:cstheme="minorBidi"/>
          <w:color w:val="000000"/>
        </w:rPr>
        <w:t xml:space="preserve">Ulterior, prin H.G. nr. 328/2016 s-a suplimentat cu 102 numărul posturilor de grefier şi cu 244 numărul posturilor de judecător. </w:t>
      </w:r>
    </w:p>
    <w:p w:rsidR="0053005F" w:rsidRPr="00D10BC3" w:rsidRDefault="0053005F" w:rsidP="000A621D">
      <w:pPr>
        <w:ind w:firstLine="720"/>
        <w:contextualSpacing/>
        <w:jc w:val="both"/>
        <w:rPr>
          <w:rFonts w:asciiTheme="minorHAnsi" w:eastAsiaTheme="minorHAnsi" w:hAnsiTheme="minorHAnsi" w:cstheme="minorBidi"/>
          <w:color w:val="000000"/>
          <w:lang w:val="ro-RO"/>
        </w:rPr>
      </w:pPr>
      <w:r w:rsidRPr="000E2558">
        <w:rPr>
          <w:rFonts w:asciiTheme="minorHAnsi" w:eastAsiaTheme="minorHAnsi" w:hAnsiTheme="minorHAnsi" w:cstheme="minorBidi"/>
          <w:color w:val="000000"/>
        </w:rPr>
        <w:t>Prin Hotărârea nr. 686/07.06.2016 a Plenului Consiliului Superior al Magistraturii au fost aprobate criteriile în vederea distribuirii pe grade de jurisdicţie a</w:t>
      </w:r>
      <w:r w:rsidR="000A621D">
        <w:rPr>
          <w:rFonts w:asciiTheme="minorHAnsi" w:eastAsiaTheme="minorHAnsi" w:hAnsiTheme="minorHAnsi" w:cstheme="minorBidi"/>
          <w:color w:val="000000"/>
        </w:rPr>
        <w:t xml:space="preserve"> posturilor anterior menţionate</w:t>
      </w:r>
      <w:r w:rsidRPr="000E2558">
        <w:rPr>
          <w:rFonts w:asciiTheme="minorHAnsi" w:eastAsiaTheme="minorHAnsi" w:hAnsiTheme="minorHAnsi" w:cstheme="minorBidi"/>
          <w:color w:val="000000"/>
        </w:rPr>
        <w:t xml:space="preserve"> </w:t>
      </w:r>
      <w:r w:rsidR="000A621D">
        <w:rPr>
          <w:rFonts w:asciiTheme="minorHAnsi" w:eastAsiaTheme="minorHAnsi" w:hAnsiTheme="minorHAnsi" w:cstheme="minorBidi"/>
          <w:color w:val="000000"/>
        </w:rPr>
        <w:t>şi s-a</w:t>
      </w:r>
      <w:r w:rsidRPr="00D10BC3">
        <w:rPr>
          <w:rFonts w:asciiTheme="minorHAnsi" w:eastAsiaTheme="minorHAnsi" w:hAnsiTheme="minorHAnsi" w:cstheme="minorBidi"/>
          <w:color w:val="000000"/>
          <w:lang w:val="ro-RO"/>
        </w:rPr>
        <w:t xml:space="preserve"> aprobat distribuirea </w:t>
      </w:r>
      <w:r w:rsidR="000A621D">
        <w:rPr>
          <w:rFonts w:asciiTheme="minorHAnsi" w:eastAsiaTheme="minorHAnsi" w:hAnsiTheme="minorHAnsi" w:cstheme="minorBidi"/>
          <w:color w:val="000000"/>
          <w:lang w:val="ro-RO"/>
        </w:rPr>
        <w:t>acestora,</w:t>
      </w:r>
      <w:r w:rsidRPr="00D10BC3">
        <w:rPr>
          <w:rFonts w:asciiTheme="minorHAnsi" w:eastAsiaTheme="minorHAnsi" w:hAnsiTheme="minorHAnsi" w:cstheme="minorBidi"/>
          <w:color w:val="000000"/>
          <w:lang w:val="ro-RO"/>
        </w:rPr>
        <w:t xml:space="preserve"> astfel:</w:t>
      </w:r>
      <w:r w:rsidRPr="00D10BC3">
        <w:rPr>
          <w:rFonts w:asciiTheme="minorHAnsi" w:hAnsiTheme="minorHAnsi"/>
          <w:lang w:val="ro-RO"/>
        </w:rPr>
        <w:t xml:space="preserve"> 34 de posturi la curţile de apel, 73 de posturi la tribunale şi 137 de posturi la judecătorii.</w:t>
      </w:r>
    </w:p>
    <w:p w:rsidR="0053005F" w:rsidRPr="00D10BC3" w:rsidRDefault="000A621D" w:rsidP="0053005F">
      <w:pPr>
        <w:ind w:right="-23" w:firstLine="708"/>
        <w:jc w:val="both"/>
        <w:rPr>
          <w:rFonts w:asciiTheme="minorHAnsi" w:eastAsiaTheme="minorHAnsi" w:hAnsiTheme="minorHAnsi" w:cstheme="minorBidi"/>
          <w:color w:val="000000"/>
          <w:lang w:val="ro-RO"/>
        </w:rPr>
      </w:pPr>
      <w:r>
        <w:rPr>
          <w:rFonts w:asciiTheme="minorHAnsi" w:eastAsiaTheme="minorHAnsi" w:hAnsiTheme="minorHAnsi" w:cstheme="minorBidi"/>
          <w:color w:val="000000"/>
          <w:lang w:val="ro-RO"/>
        </w:rPr>
        <w:t>Ulterior, p</w:t>
      </w:r>
      <w:r w:rsidR="0053005F" w:rsidRPr="00D10BC3">
        <w:rPr>
          <w:rFonts w:asciiTheme="minorHAnsi" w:eastAsiaTheme="minorHAnsi" w:hAnsiTheme="minorHAnsi" w:cstheme="minorBidi"/>
          <w:color w:val="000000"/>
          <w:lang w:val="ro-RO"/>
        </w:rPr>
        <w:t xml:space="preserve">e baza criteriilor </w:t>
      </w:r>
      <w:r>
        <w:rPr>
          <w:rFonts w:asciiTheme="minorHAnsi" w:eastAsiaTheme="minorHAnsi" w:hAnsiTheme="minorHAnsi" w:cstheme="minorBidi"/>
          <w:color w:val="000000"/>
          <w:lang w:val="ro-RO"/>
        </w:rPr>
        <w:t xml:space="preserve">deja stabilite </w:t>
      </w:r>
      <w:r w:rsidR="0053005F" w:rsidRPr="00D10BC3">
        <w:rPr>
          <w:rFonts w:asciiTheme="minorHAnsi" w:eastAsiaTheme="minorHAnsi" w:hAnsiTheme="minorHAnsi" w:cstheme="minorBidi"/>
          <w:color w:val="000000"/>
          <w:lang w:val="ro-RO"/>
        </w:rPr>
        <w:t>şi având în vedere propunerile formulate în şedinţa Grupului de lucru interinstitutiona</w:t>
      </w:r>
      <w:r w:rsidR="00FF64E8">
        <w:rPr>
          <w:rFonts w:asciiTheme="minorHAnsi" w:eastAsiaTheme="minorHAnsi" w:hAnsiTheme="minorHAnsi" w:cstheme="minorBidi"/>
          <w:color w:val="000000"/>
          <w:lang w:val="ro-RO"/>
        </w:rPr>
        <w:t xml:space="preserve">l </w:t>
      </w:r>
      <w:r>
        <w:rPr>
          <w:rFonts w:asciiTheme="minorHAnsi" w:eastAsiaTheme="minorHAnsi" w:hAnsiTheme="minorHAnsi" w:cstheme="minorBidi"/>
          <w:color w:val="000000"/>
          <w:lang w:val="ro-RO"/>
        </w:rPr>
        <w:t xml:space="preserve">format din reprezentanţi ai CSM şi MJ </w:t>
      </w:r>
      <w:r w:rsidR="00FF64E8">
        <w:rPr>
          <w:rFonts w:asciiTheme="minorHAnsi" w:eastAsiaTheme="minorHAnsi" w:hAnsiTheme="minorHAnsi" w:cstheme="minorBidi"/>
          <w:color w:val="000000"/>
          <w:lang w:val="ro-RO"/>
        </w:rPr>
        <w:t xml:space="preserve">din data de 30.08.2016, prin </w:t>
      </w:r>
      <w:r w:rsidR="0053005F" w:rsidRPr="00D10BC3">
        <w:rPr>
          <w:rFonts w:asciiTheme="minorHAnsi" w:eastAsiaTheme="minorHAnsi" w:hAnsiTheme="minorHAnsi" w:cstheme="minorBidi"/>
          <w:color w:val="000000"/>
          <w:lang w:val="ro-RO"/>
        </w:rPr>
        <w:t>Hotărârea nr. 1025/06.09.2016 a Plenului s-a acordat aviz conform pentru distribuirea efectivă, pe instanţe, a celor 244 posturi de judecător.</w:t>
      </w:r>
    </w:p>
    <w:p w:rsidR="0053005F" w:rsidRPr="00D10BC3" w:rsidRDefault="0053005F" w:rsidP="0053005F">
      <w:pPr>
        <w:ind w:firstLine="720"/>
        <w:contextualSpacing/>
        <w:jc w:val="both"/>
        <w:rPr>
          <w:rFonts w:asciiTheme="minorHAnsi" w:eastAsiaTheme="minorHAnsi" w:hAnsiTheme="minorHAnsi" w:cstheme="minorBidi"/>
          <w:color w:val="000000"/>
          <w:lang w:val="ro-RO"/>
        </w:rPr>
      </w:pPr>
      <w:r w:rsidRPr="00D10BC3">
        <w:rPr>
          <w:rFonts w:asciiTheme="minorHAnsi" w:eastAsiaTheme="minorHAnsi" w:hAnsiTheme="minorHAnsi" w:cstheme="minorBidi"/>
          <w:color w:val="000000"/>
          <w:lang w:val="ro-RO"/>
        </w:rPr>
        <w:t xml:space="preserve">Criteriile de distribuire, precum şi modul efectiv de aplicare a acestor criterii au fost contestate de mai multe </w:t>
      </w:r>
      <w:r w:rsidR="00A64685">
        <w:rPr>
          <w:rFonts w:asciiTheme="minorHAnsi" w:eastAsiaTheme="minorHAnsi" w:hAnsiTheme="minorHAnsi" w:cstheme="minorBidi"/>
          <w:color w:val="000000"/>
          <w:lang w:val="ro-RO"/>
        </w:rPr>
        <w:t>instanţe</w:t>
      </w:r>
      <w:r w:rsidRPr="00D10BC3">
        <w:rPr>
          <w:rFonts w:asciiTheme="minorHAnsi" w:eastAsiaTheme="minorHAnsi" w:hAnsiTheme="minorHAnsi" w:cstheme="minorBidi"/>
          <w:color w:val="000000"/>
          <w:lang w:val="ro-RO"/>
        </w:rPr>
        <w:t>, astfel că, prin Hotărârea nr. 1220/11.10.2016 a Plenului Consiliului Superior al Magistraturii, s-a apreciat ca fiind oportună modificarea şi completarea parţială a Hotărârilor Plenului Consiliului Superior al Magistraturii nr. 686/2016 şi nr. 1025/2016, în sensul stabilirii următoarelor criterii de distribuire a posturilor de judecător alocate pentru judecătorii şi tribunal:</w:t>
      </w:r>
    </w:p>
    <w:p w:rsidR="0053005F" w:rsidRPr="00D10BC3" w:rsidRDefault="009D0B3F" w:rsidP="002D667A">
      <w:pPr>
        <w:pStyle w:val="ListParagraph"/>
        <w:numPr>
          <w:ilvl w:val="0"/>
          <w:numId w:val="4"/>
        </w:numPr>
        <w:tabs>
          <w:tab w:val="clear" w:pos="1068"/>
          <w:tab w:val="num" w:pos="709"/>
        </w:tabs>
        <w:ind w:left="0" w:firstLine="708"/>
        <w:jc w:val="both"/>
        <w:rPr>
          <w:rFonts w:asciiTheme="minorHAnsi" w:eastAsiaTheme="minorHAnsi" w:hAnsiTheme="minorHAnsi" w:cstheme="minorBidi"/>
          <w:color w:val="000000"/>
          <w:lang w:val="ro-RO"/>
        </w:rPr>
      </w:pPr>
      <w:r>
        <w:rPr>
          <w:rFonts w:asciiTheme="minorHAnsi" w:eastAsiaTheme="minorHAnsi" w:hAnsiTheme="minorHAnsi" w:cstheme="minorBidi"/>
          <w:color w:val="000000"/>
          <w:lang w:val="ro-RO"/>
        </w:rPr>
        <w:t xml:space="preserve">volumul de </w:t>
      </w:r>
      <w:r w:rsidR="0053005F" w:rsidRPr="00D10BC3">
        <w:rPr>
          <w:rFonts w:asciiTheme="minorHAnsi" w:eastAsiaTheme="minorHAnsi" w:hAnsiTheme="minorHAnsi" w:cstheme="minorBidi"/>
          <w:color w:val="000000"/>
          <w:lang w:val="ro-RO"/>
        </w:rPr>
        <w:t>activitate şi încărcătu</w:t>
      </w:r>
      <w:r w:rsidR="00967E62">
        <w:rPr>
          <w:rFonts w:asciiTheme="minorHAnsi" w:eastAsiaTheme="minorHAnsi" w:hAnsiTheme="minorHAnsi" w:cstheme="minorBidi"/>
          <w:color w:val="000000"/>
          <w:lang w:val="ro-RO"/>
        </w:rPr>
        <w:t xml:space="preserve">ra pe schema aferente perioadei </w:t>
      </w:r>
      <w:r w:rsidR="0053005F" w:rsidRPr="00D10BC3">
        <w:rPr>
          <w:rFonts w:asciiTheme="minorHAnsi" w:eastAsiaTheme="minorHAnsi" w:hAnsiTheme="minorHAnsi" w:cstheme="minorBidi"/>
          <w:color w:val="000000"/>
          <w:lang w:val="ro-RO"/>
        </w:rPr>
        <w:t>01.01.2013 – 30.06.2016 se vor raporta exclusiv la dosarele nou intrate în perioada de referinţă;</w:t>
      </w:r>
    </w:p>
    <w:p w:rsidR="0053005F" w:rsidRPr="00D10BC3" w:rsidRDefault="0053005F" w:rsidP="002D667A">
      <w:pPr>
        <w:pStyle w:val="ListParagraph"/>
        <w:numPr>
          <w:ilvl w:val="0"/>
          <w:numId w:val="4"/>
        </w:numPr>
        <w:tabs>
          <w:tab w:val="clear" w:pos="1068"/>
          <w:tab w:val="num" w:pos="709"/>
        </w:tabs>
        <w:ind w:left="0" w:firstLine="708"/>
        <w:jc w:val="both"/>
        <w:rPr>
          <w:rFonts w:asciiTheme="minorHAnsi" w:eastAsiaTheme="minorHAnsi" w:hAnsiTheme="minorHAnsi" w:cstheme="minorBidi"/>
          <w:color w:val="000000"/>
          <w:lang w:val="ro-RO"/>
        </w:rPr>
      </w:pPr>
      <w:r w:rsidRPr="00D10BC3">
        <w:rPr>
          <w:rFonts w:asciiTheme="minorHAnsi" w:eastAsiaTheme="minorHAnsi" w:hAnsiTheme="minorHAnsi" w:cstheme="minorBidi"/>
          <w:color w:val="000000"/>
          <w:lang w:val="ro-RO"/>
        </w:rPr>
        <w:t>diminuarea cu 80% a numărului dosarelor nou intrate având ca obiect încuviinţarea executării silite şi învestirea cu formula executorie;</w:t>
      </w:r>
    </w:p>
    <w:p w:rsidR="0053005F" w:rsidRPr="00D10BC3" w:rsidRDefault="0053005F" w:rsidP="002D667A">
      <w:pPr>
        <w:pStyle w:val="ListParagraph"/>
        <w:numPr>
          <w:ilvl w:val="0"/>
          <w:numId w:val="4"/>
        </w:numPr>
        <w:tabs>
          <w:tab w:val="clear" w:pos="1068"/>
          <w:tab w:val="num" w:pos="709"/>
        </w:tabs>
        <w:ind w:left="0" w:firstLine="708"/>
        <w:jc w:val="both"/>
        <w:rPr>
          <w:rFonts w:asciiTheme="minorHAnsi" w:eastAsiaTheme="minorHAnsi" w:hAnsiTheme="minorHAnsi" w:cstheme="minorBidi"/>
          <w:color w:val="000000"/>
          <w:lang w:val="ro-RO"/>
        </w:rPr>
      </w:pPr>
      <w:r w:rsidRPr="00D10BC3">
        <w:rPr>
          <w:rFonts w:asciiTheme="minorHAnsi" w:eastAsiaTheme="minorHAnsi" w:hAnsiTheme="minorHAnsi" w:cstheme="minorBidi"/>
          <w:color w:val="000000"/>
          <w:lang w:val="ro-RO"/>
        </w:rPr>
        <w:t>volumul de activitate de la nivelul tribunalelor va include şi adiţionările rezultate din căile de atac;</w:t>
      </w:r>
    </w:p>
    <w:p w:rsidR="0053005F" w:rsidRPr="00D10BC3" w:rsidRDefault="0053005F" w:rsidP="002D667A">
      <w:pPr>
        <w:pStyle w:val="ListParagraph"/>
        <w:numPr>
          <w:ilvl w:val="0"/>
          <w:numId w:val="4"/>
        </w:numPr>
        <w:tabs>
          <w:tab w:val="clear" w:pos="1068"/>
          <w:tab w:val="num" w:pos="709"/>
        </w:tabs>
        <w:ind w:left="0" w:firstLine="708"/>
        <w:jc w:val="both"/>
        <w:rPr>
          <w:rFonts w:asciiTheme="minorHAnsi" w:eastAsiaTheme="minorHAnsi" w:hAnsiTheme="minorHAnsi" w:cstheme="minorBidi"/>
          <w:color w:val="000000"/>
          <w:lang w:val="ro-RO"/>
        </w:rPr>
      </w:pPr>
      <w:r w:rsidRPr="00D10BC3">
        <w:rPr>
          <w:rFonts w:asciiTheme="minorHAnsi" w:eastAsiaTheme="minorHAnsi" w:hAnsiTheme="minorHAnsi" w:cstheme="minorBidi"/>
          <w:color w:val="000000"/>
          <w:lang w:val="ro-RO"/>
        </w:rPr>
        <w:t xml:space="preserve">judecătoriilor cu o schema de cel mult 3 judecători le vor fi alocate posturi. </w:t>
      </w:r>
    </w:p>
    <w:p w:rsidR="0053005F" w:rsidRDefault="0053005F" w:rsidP="0053005F">
      <w:pPr>
        <w:jc w:val="both"/>
        <w:rPr>
          <w:rFonts w:asciiTheme="minorHAnsi" w:eastAsiaTheme="minorHAnsi" w:hAnsiTheme="minorHAnsi" w:cstheme="minorBidi"/>
          <w:color w:val="000000"/>
          <w:lang w:val="ro-RO"/>
        </w:rPr>
      </w:pPr>
      <w:r w:rsidRPr="005573CD">
        <w:rPr>
          <w:rFonts w:asciiTheme="minorHAnsi" w:eastAsiaTheme="minorHAnsi" w:hAnsiTheme="minorHAnsi" w:cstheme="minorBidi"/>
          <w:color w:val="000000"/>
          <w:lang w:val="ro-RO"/>
        </w:rPr>
        <w:tab/>
      </w:r>
      <w:r w:rsidRPr="0006131E">
        <w:rPr>
          <w:rFonts w:asciiTheme="minorHAnsi" w:eastAsiaTheme="minorHAnsi" w:hAnsiTheme="minorHAnsi" w:cstheme="minorBidi"/>
          <w:color w:val="000000"/>
          <w:lang w:val="ro-RO"/>
        </w:rPr>
        <w:t xml:space="preserve">În ceea ce priveşte cele 102 posturi de personal auxiliar de specialitate, este de precizat că, pe baza propunerilor formulate de curţile de apel şi având în vedere datele statistice aferente primului semestru al </w:t>
      </w:r>
      <w:r w:rsidR="002B3A17">
        <w:rPr>
          <w:rFonts w:asciiTheme="minorHAnsi" w:eastAsiaTheme="minorHAnsi" w:hAnsiTheme="minorHAnsi" w:cstheme="minorBidi"/>
          <w:color w:val="000000"/>
          <w:lang w:val="ro-RO"/>
        </w:rPr>
        <w:t xml:space="preserve">anului 2016, prin Hotârărea nr. </w:t>
      </w:r>
      <w:r w:rsidRPr="0006131E">
        <w:rPr>
          <w:rFonts w:asciiTheme="minorHAnsi" w:eastAsiaTheme="minorHAnsi" w:hAnsiTheme="minorHAnsi" w:cstheme="minorBidi"/>
          <w:color w:val="000000"/>
          <w:lang w:val="ro-RO"/>
        </w:rPr>
        <w:t xml:space="preserve">1160/06.10.2016 a Plenului Consiliului Superior al Magistraturii s-a dispus acordarea avizului conform pentru modificarea statelor de funcţii şi de personal </w:t>
      </w:r>
      <w:r w:rsidR="001A14B5">
        <w:rPr>
          <w:rFonts w:asciiTheme="minorHAnsi" w:eastAsiaTheme="minorHAnsi" w:hAnsiTheme="minorHAnsi" w:cstheme="minorBidi"/>
          <w:color w:val="000000"/>
          <w:lang w:val="ro-RO"/>
        </w:rPr>
        <w:t>ale unor instanţe judecătoreşti</w:t>
      </w:r>
      <w:r w:rsidRPr="0006131E">
        <w:rPr>
          <w:rFonts w:asciiTheme="minorHAnsi" w:eastAsiaTheme="minorHAnsi" w:hAnsiTheme="minorHAnsi" w:cstheme="minorBidi"/>
          <w:color w:val="000000"/>
          <w:lang w:val="ro-RO"/>
        </w:rPr>
        <w:t xml:space="preserve"> prin repartizarea acestor posturi, astfel: 32 de posturi la curţile de apel, 42 de posturi la tribunal </w:t>
      </w:r>
      <w:r w:rsidR="00583076">
        <w:rPr>
          <w:rFonts w:asciiTheme="minorHAnsi" w:eastAsiaTheme="minorHAnsi" w:hAnsiTheme="minorHAnsi" w:cstheme="minorBidi"/>
          <w:color w:val="000000"/>
          <w:lang w:val="ro-RO"/>
        </w:rPr>
        <w:t>şi 28 de posturi la judecătorii, fiind emis ordinul ministrului justiţiei în acest sens.</w:t>
      </w:r>
    </w:p>
    <w:p w:rsidR="00A64685" w:rsidRPr="0006131E" w:rsidRDefault="00A64685" w:rsidP="0053005F">
      <w:pPr>
        <w:jc w:val="both"/>
        <w:rPr>
          <w:rFonts w:asciiTheme="minorHAnsi" w:eastAsiaTheme="minorHAnsi" w:hAnsiTheme="minorHAnsi" w:cstheme="minorBidi"/>
          <w:color w:val="000000"/>
          <w:lang w:val="ro-RO"/>
        </w:rPr>
      </w:pPr>
    </w:p>
    <w:p w:rsidR="0053005F" w:rsidRPr="0006131E" w:rsidRDefault="00FF64E8" w:rsidP="0053005F">
      <w:pPr>
        <w:ind w:right="-113" w:firstLine="708"/>
        <w:jc w:val="both"/>
        <w:rPr>
          <w:rFonts w:asciiTheme="minorHAnsi" w:hAnsiTheme="minorHAnsi"/>
          <w:color w:val="000000"/>
          <w:lang w:val="ro-RO" w:eastAsia="ro-RO"/>
        </w:rPr>
      </w:pPr>
      <w:r w:rsidRPr="00A64685">
        <w:rPr>
          <w:rFonts w:asciiTheme="minorHAnsi" w:eastAsiaTheme="minorHAnsi" w:hAnsiTheme="minorHAnsi" w:cstheme="minorBidi"/>
          <w:b/>
          <w:color w:val="000000"/>
          <w:lang w:val="ro-RO"/>
        </w:rPr>
        <w:lastRenderedPageBreak/>
        <w:t>2)</w:t>
      </w:r>
      <w:r w:rsidR="0053005F" w:rsidRPr="0006131E">
        <w:rPr>
          <w:rFonts w:asciiTheme="minorHAnsi" w:eastAsiaTheme="minorHAnsi" w:hAnsiTheme="minorHAnsi" w:cstheme="minorBidi"/>
          <w:color w:val="000000"/>
          <w:lang w:val="ro-RO"/>
        </w:rPr>
        <w:t xml:space="preserve"> </w:t>
      </w:r>
      <w:r w:rsidR="0053005F">
        <w:rPr>
          <w:rFonts w:asciiTheme="minorHAnsi" w:eastAsiaTheme="minorHAnsi" w:hAnsiTheme="minorHAnsi" w:cstheme="minorBidi"/>
          <w:color w:val="000000"/>
          <w:lang w:val="ro-RO"/>
        </w:rPr>
        <w:t>Distinct de cele menţionate, p</w:t>
      </w:r>
      <w:r w:rsidR="0053005F" w:rsidRPr="0006131E">
        <w:rPr>
          <w:rFonts w:asciiTheme="minorHAnsi" w:hAnsiTheme="minorHAnsi"/>
          <w:lang w:val="ro-RO"/>
        </w:rPr>
        <w:t>otrivit Legii nr. 101/2016</w:t>
      </w:r>
      <w:r w:rsidR="0053005F" w:rsidRPr="0006131E">
        <w:rPr>
          <w:rFonts w:asciiTheme="minorHAnsi" w:hAnsiTheme="minorHAnsi"/>
          <w:color w:val="000000"/>
          <w:lang w:val="ro-RO" w:eastAsia="ro-RO"/>
        </w:rPr>
        <w:t xml:space="preserve">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w:t>
      </w:r>
      <w:r w:rsidR="0053005F" w:rsidRPr="000A4C6F">
        <w:rPr>
          <w:rFonts w:asciiTheme="minorHAnsi" w:hAnsiTheme="minorHAnsi"/>
          <w:b/>
          <w:color w:val="000000"/>
          <w:lang w:val="ro-RO" w:eastAsia="ro-RO"/>
        </w:rPr>
        <w:t>s</w:t>
      </w:r>
      <w:r w:rsidR="0053005F" w:rsidRPr="00C27D67">
        <w:rPr>
          <w:rFonts w:asciiTheme="minorHAnsi" w:hAnsiTheme="minorHAnsi"/>
          <w:b/>
          <w:color w:val="000000"/>
          <w:lang w:val="ro-RO" w:eastAsia="ro-RO"/>
        </w:rPr>
        <w:t xml:space="preserve">-au suplimentat schemele instanţelor cu 98 de posturi de judecător </w:t>
      </w:r>
      <w:r w:rsidR="0053005F" w:rsidRPr="0006131E">
        <w:rPr>
          <w:rFonts w:asciiTheme="minorHAnsi" w:hAnsiTheme="minorHAnsi"/>
          <w:color w:val="000000"/>
          <w:lang w:val="ro-RO" w:eastAsia="ro-RO"/>
        </w:rPr>
        <w:t xml:space="preserve">(48 la curţile de apel şi 50 la tribunale) şi </w:t>
      </w:r>
      <w:r w:rsidR="0053005F" w:rsidRPr="00C27D67">
        <w:rPr>
          <w:rFonts w:asciiTheme="minorHAnsi" w:hAnsiTheme="minorHAnsi"/>
          <w:b/>
          <w:color w:val="000000"/>
          <w:lang w:val="ro-RO" w:eastAsia="ro-RO"/>
        </w:rPr>
        <w:t>66 posturi de personal auxiliar</w:t>
      </w:r>
      <w:r w:rsidR="0053005F" w:rsidRPr="0006131E">
        <w:rPr>
          <w:rFonts w:asciiTheme="minorHAnsi" w:hAnsiTheme="minorHAnsi"/>
          <w:color w:val="000000"/>
          <w:lang w:val="ro-RO" w:eastAsia="ro-RO"/>
        </w:rPr>
        <w:t xml:space="preserve"> de specialitate (16 la curţile de apel şi 50 la tribunale). </w:t>
      </w:r>
    </w:p>
    <w:p w:rsidR="0053005F" w:rsidRDefault="0053005F" w:rsidP="008315A9">
      <w:pPr>
        <w:ind w:right="-113" w:firstLine="708"/>
        <w:jc w:val="both"/>
        <w:rPr>
          <w:rFonts w:asciiTheme="minorHAnsi" w:hAnsiTheme="minorHAnsi"/>
          <w:color w:val="000000"/>
          <w:lang w:val="ro-RO" w:eastAsia="ro-RO"/>
        </w:rPr>
      </w:pPr>
      <w:r w:rsidRPr="0006131E">
        <w:rPr>
          <w:rFonts w:asciiTheme="minorHAnsi" w:hAnsiTheme="minorHAnsi"/>
          <w:color w:val="000000"/>
          <w:lang w:val="ro-RO" w:eastAsia="ro-RO"/>
        </w:rPr>
        <w:t xml:space="preserve">Aceste posturi au fost distribuite pe instanţe prin Hotărârea nr. 1193/11.10.2016 </w:t>
      </w:r>
      <w:r w:rsidR="004B081C">
        <w:rPr>
          <w:rFonts w:asciiTheme="minorHAnsi" w:hAnsiTheme="minorHAnsi"/>
          <w:color w:val="000000"/>
          <w:lang w:val="ro-RO" w:eastAsia="ro-RO"/>
        </w:rPr>
        <w:t xml:space="preserve">a Plenului Consiliului Superior </w:t>
      </w:r>
      <w:r w:rsidR="0097444B">
        <w:rPr>
          <w:rFonts w:asciiTheme="minorHAnsi" w:hAnsiTheme="minorHAnsi"/>
          <w:color w:val="000000"/>
          <w:lang w:val="ro-RO" w:eastAsia="ro-RO"/>
        </w:rPr>
        <w:t xml:space="preserve">al </w:t>
      </w:r>
      <w:r w:rsidRPr="0006131E">
        <w:rPr>
          <w:rFonts w:asciiTheme="minorHAnsi" w:hAnsiTheme="minorHAnsi"/>
          <w:color w:val="000000"/>
          <w:lang w:val="ro-RO" w:eastAsia="ro-RO"/>
        </w:rPr>
        <w:t>Magi</w:t>
      </w:r>
      <w:r w:rsidR="0097444B">
        <w:rPr>
          <w:rFonts w:asciiTheme="minorHAnsi" w:hAnsiTheme="minorHAnsi"/>
          <w:color w:val="000000"/>
          <w:lang w:val="ro-RO" w:eastAsia="ro-RO"/>
        </w:rPr>
        <w:t xml:space="preserve">straturii, pe </w:t>
      </w:r>
      <w:r w:rsidR="004B081C">
        <w:rPr>
          <w:rFonts w:asciiTheme="minorHAnsi" w:hAnsiTheme="minorHAnsi"/>
          <w:color w:val="000000"/>
          <w:lang w:val="ro-RO" w:eastAsia="ro-RO"/>
        </w:rPr>
        <w:t xml:space="preserve">baza propunerilor </w:t>
      </w:r>
      <w:r w:rsidRPr="0006131E">
        <w:rPr>
          <w:rFonts w:asciiTheme="minorHAnsi" w:hAnsiTheme="minorHAnsi"/>
          <w:color w:val="000000"/>
          <w:lang w:val="ro-RO" w:eastAsia="ro-RO"/>
        </w:rPr>
        <w:t>formulate de Grupul de lucru interinstituţional, care a avut în vedere volumul de activitate în materia achiziţiilor publice de la nivelul tribunalelor şi curţilor de apel, în anul 2015, precum şi ponderea volumului de activitate de la fiecare curte de apel/tribunal în această materie, în volumul total de activitate la nivel naţional, în ace</w:t>
      </w:r>
      <w:r>
        <w:rPr>
          <w:rFonts w:asciiTheme="minorHAnsi" w:hAnsiTheme="minorHAnsi"/>
          <w:color w:val="000000"/>
          <w:lang w:val="ro-RO" w:eastAsia="ro-RO"/>
        </w:rPr>
        <w:t>e</w:t>
      </w:r>
      <w:r w:rsidRPr="0006131E">
        <w:rPr>
          <w:rFonts w:asciiTheme="minorHAnsi" w:hAnsiTheme="minorHAnsi"/>
          <w:color w:val="000000"/>
          <w:lang w:val="ro-RO" w:eastAsia="ro-RO"/>
        </w:rPr>
        <w:t>aşi materie.</w:t>
      </w:r>
      <w:r w:rsidR="00583076">
        <w:rPr>
          <w:rFonts w:asciiTheme="minorHAnsi" w:hAnsiTheme="minorHAnsi"/>
          <w:color w:val="000000"/>
          <w:lang w:val="ro-RO" w:eastAsia="ro-RO"/>
        </w:rPr>
        <w:t xml:space="preserve"> Distribuirea pe instanţe a posturilor în cauză s-a finalizat prin emiterea ordinului ministrului justiţiei în acest sens.</w:t>
      </w:r>
    </w:p>
    <w:p w:rsidR="001A14B5" w:rsidRDefault="001A14B5" w:rsidP="008315A9">
      <w:pPr>
        <w:ind w:right="-113" w:firstLine="708"/>
        <w:jc w:val="both"/>
        <w:rPr>
          <w:rFonts w:asciiTheme="minorHAnsi" w:hAnsiTheme="minorHAnsi"/>
          <w:color w:val="000000"/>
          <w:lang w:val="ro-RO" w:eastAsia="ro-RO"/>
        </w:rPr>
      </w:pPr>
    </w:p>
    <w:p w:rsidR="0053005F" w:rsidRPr="00440811" w:rsidRDefault="00475CE4" w:rsidP="0053005F">
      <w:pPr>
        <w:ind w:right="-187" w:firstLine="720"/>
        <w:jc w:val="both"/>
        <w:rPr>
          <w:rFonts w:asciiTheme="minorHAnsi" w:hAnsiTheme="minorHAnsi"/>
          <w:color w:val="000000"/>
          <w:lang w:val="ro-RO"/>
        </w:rPr>
      </w:pPr>
      <w:r w:rsidRPr="001A14B5">
        <w:rPr>
          <w:rFonts w:asciiTheme="minorHAnsi" w:hAnsiTheme="minorHAnsi"/>
          <w:b/>
          <w:color w:val="000000"/>
          <w:lang w:val="ro-RO" w:eastAsia="ro-RO"/>
        </w:rPr>
        <w:t>3)</w:t>
      </w:r>
      <w:r w:rsidR="0053005F" w:rsidRPr="00440811">
        <w:rPr>
          <w:rFonts w:asciiTheme="minorHAnsi" w:hAnsiTheme="minorHAnsi"/>
          <w:color w:val="000000"/>
          <w:lang w:val="ro-RO" w:eastAsia="ro-RO"/>
        </w:rPr>
        <w:t xml:space="preserve"> Pe linia </w:t>
      </w:r>
      <w:r>
        <w:rPr>
          <w:rFonts w:asciiTheme="minorHAnsi" w:eastAsiaTheme="minorHAnsi" w:hAnsiTheme="minorHAnsi" w:cstheme="minorBidi"/>
          <w:color w:val="000000"/>
        </w:rPr>
        <w:t>demersurilor</w:t>
      </w:r>
      <w:r w:rsidR="0053005F" w:rsidRPr="00440811">
        <w:rPr>
          <w:rFonts w:asciiTheme="minorHAnsi" w:eastAsiaTheme="minorHAnsi" w:hAnsiTheme="minorHAnsi" w:cstheme="minorBidi"/>
          <w:color w:val="000000"/>
        </w:rPr>
        <w:t xml:space="preserve"> Consiliului în vederea suplimentării schemelor </w:t>
      </w:r>
      <w:r>
        <w:rPr>
          <w:rFonts w:asciiTheme="minorHAnsi" w:eastAsiaTheme="minorHAnsi" w:hAnsiTheme="minorHAnsi" w:cstheme="minorBidi"/>
          <w:color w:val="000000"/>
        </w:rPr>
        <w:t xml:space="preserve">instanţelor </w:t>
      </w:r>
      <w:r w:rsidR="0053005F" w:rsidRPr="00440811">
        <w:rPr>
          <w:rFonts w:asciiTheme="minorHAnsi" w:hAnsiTheme="minorHAnsi"/>
          <w:color w:val="000000"/>
          <w:lang w:val="ro-RO" w:eastAsia="ro-RO"/>
        </w:rPr>
        <w:t xml:space="preserve">se înscrie şi </w:t>
      </w:r>
      <w:r>
        <w:rPr>
          <w:rFonts w:asciiTheme="minorHAnsi" w:hAnsiTheme="minorHAnsi"/>
          <w:color w:val="000000"/>
          <w:lang w:val="ro-RO"/>
        </w:rPr>
        <w:t xml:space="preserve"> </w:t>
      </w:r>
      <w:r w:rsidRPr="00C27D67">
        <w:rPr>
          <w:rFonts w:asciiTheme="minorHAnsi" w:hAnsiTheme="minorHAnsi"/>
          <w:b/>
          <w:color w:val="000000"/>
          <w:lang w:val="ro-RO"/>
        </w:rPr>
        <w:t>analiza</w:t>
      </w:r>
      <w:r w:rsidR="0053005F" w:rsidRPr="00C27D67">
        <w:rPr>
          <w:rFonts w:asciiTheme="minorHAnsi" w:hAnsiTheme="minorHAnsi"/>
          <w:b/>
          <w:color w:val="000000"/>
          <w:lang w:val="ro-RO"/>
        </w:rPr>
        <w:t xml:space="preserve"> impactului Legii nr. 151/2015</w:t>
      </w:r>
      <w:r w:rsidR="0053005F" w:rsidRPr="00440811">
        <w:rPr>
          <w:rFonts w:asciiTheme="minorHAnsi" w:hAnsiTheme="minorHAnsi"/>
          <w:color w:val="000000"/>
          <w:lang w:val="ro-RO"/>
        </w:rPr>
        <w:t xml:space="preserve"> privind procedura insolvenţei persoanei fizice, care va intra în vigoare la data de 31.12.2016, asupra activităţii instanţelor, sens în care, în şedinţa din data de 26.05.2016, Plenul Consiliului Superior al Magistraturii a dispus sesizarea Ministerului Justiţiei şi a Parlamentului României în vederea luării măsurilor necesare asigurării infrastructurii, resurselor materiale, precum şi suplimentării posturilor de judecător cu 600 şi a posturilor de grefier cu </w:t>
      </w:r>
      <w:r w:rsidR="0053005F">
        <w:rPr>
          <w:rFonts w:asciiTheme="minorHAnsi" w:hAnsiTheme="minorHAnsi"/>
          <w:color w:val="000000"/>
          <w:lang w:val="ro-RO"/>
        </w:rPr>
        <w:t>7</w:t>
      </w:r>
      <w:r w:rsidR="0053005F" w:rsidRPr="00440811">
        <w:rPr>
          <w:rFonts w:asciiTheme="minorHAnsi" w:hAnsiTheme="minorHAnsi"/>
          <w:color w:val="000000"/>
          <w:lang w:val="ro-RO"/>
        </w:rPr>
        <w:t>50.</w:t>
      </w:r>
    </w:p>
    <w:p w:rsidR="0053005F" w:rsidRDefault="0053005F" w:rsidP="008315A9">
      <w:pPr>
        <w:ind w:right="-187" w:firstLine="720"/>
        <w:jc w:val="both"/>
        <w:rPr>
          <w:rFonts w:asciiTheme="minorHAnsi" w:hAnsiTheme="minorHAnsi"/>
          <w:color w:val="000000"/>
          <w:lang w:val="ro-RO"/>
        </w:rPr>
      </w:pPr>
      <w:r>
        <w:rPr>
          <w:rFonts w:asciiTheme="minorHAnsi" w:hAnsiTheme="minorHAnsi"/>
          <w:color w:val="000000"/>
          <w:lang w:val="ro-RO"/>
        </w:rPr>
        <w:t>P</w:t>
      </w:r>
      <w:r w:rsidRPr="00440811">
        <w:rPr>
          <w:rFonts w:asciiTheme="minorHAnsi" w:hAnsiTheme="minorHAnsi"/>
          <w:color w:val="000000"/>
          <w:lang w:val="ro-RO"/>
        </w:rPr>
        <w:t>ână în prezent</w:t>
      </w:r>
      <w:r>
        <w:rPr>
          <w:rFonts w:asciiTheme="minorHAnsi" w:hAnsiTheme="minorHAnsi"/>
          <w:color w:val="000000"/>
          <w:lang w:val="ro-RO"/>
        </w:rPr>
        <w:t xml:space="preserve"> însă</w:t>
      </w:r>
      <w:r w:rsidRPr="00440811">
        <w:rPr>
          <w:rFonts w:asciiTheme="minorHAnsi" w:hAnsiTheme="minorHAnsi"/>
          <w:color w:val="000000"/>
          <w:lang w:val="ro-RO"/>
        </w:rPr>
        <w:t>, nu a fost asigurat necesarul de resurse umane solicitat.</w:t>
      </w:r>
    </w:p>
    <w:p w:rsidR="00377F04" w:rsidRPr="00440811" w:rsidRDefault="00377F04" w:rsidP="008315A9">
      <w:pPr>
        <w:ind w:right="-187" w:firstLine="720"/>
        <w:jc w:val="both"/>
        <w:rPr>
          <w:rFonts w:asciiTheme="minorHAnsi" w:hAnsiTheme="minorHAnsi"/>
          <w:color w:val="000000"/>
          <w:lang w:val="ro-RO"/>
        </w:rPr>
      </w:pPr>
    </w:p>
    <w:p w:rsidR="0053005F" w:rsidRPr="00137AB3" w:rsidRDefault="0053005F" w:rsidP="0053005F">
      <w:pPr>
        <w:tabs>
          <w:tab w:val="left" w:pos="720"/>
        </w:tabs>
        <w:ind w:right="-203"/>
        <w:jc w:val="both"/>
        <w:rPr>
          <w:rFonts w:asciiTheme="minorHAnsi" w:eastAsiaTheme="minorHAnsi" w:hAnsiTheme="minorHAnsi"/>
          <w:lang w:val="ro-RO"/>
        </w:rPr>
      </w:pPr>
      <w:r w:rsidRPr="00137AB3">
        <w:rPr>
          <w:rFonts w:asciiTheme="minorHAnsi" w:eastAsiaTheme="minorHAnsi" w:hAnsiTheme="minorHAnsi"/>
        </w:rPr>
        <w:tab/>
      </w:r>
      <w:r w:rsidR="008315A9" w:rsidRPr="001A14B5">
        <w:rPr>
          <w:rFonts w:asciiTheme="minorHAnsi" w:eastAsiaTheme="minorHAnsi" w:hAnsiTheme="minorHAnsi"/>
          <w:b/>
        </w:rPr>
        <w:t>4)</w:t>
      </w:r>
      <w:r w:rsidR="008315A9">
        <w:rPr>
          <w:rFonts w:asciiTheme="minorHAnsi" w:eastAsiaTheme="minorHAnsi" w:hAnsiTheme="minorHAnsi"/>
        </w:rPr>
        <w:t xml:space="preserve"> </w:t>
      </w:r>
      <w:r w:rsidRPr="00137AB3">
        <w:rPr>
          <w:rFonts w:asciiTheme="minorHAnsi" w:eastAsiaTheme="minorHAnsi" w:hAnsiTheme="minorHAnsi"/>
          <w:lang w:val="ro-RO"/>
        </w:rPr>
        <w:t>Echilibrarea schemelor instanţelor</w:t>
      </w:r>
      <w:r w:rsidR="004B081C">
        <w:rPr>
          <w:rFonts w:asciiTheme="minorHAnsi" w:eastAsiaTheme="minorHAnsi" w:hAnsiTheme="minorHAnsi"/>
          <w:lang w:val="ro-RO"/>
        </w:rPr>
        <w:t xml:space="preserve"> prin </w:t>
      </w:r>
      <w:r w:rsidR="004B081C" w:rsidRPr="004B081C">
        <w:rPr>
          <w:rFonts w:asciiTheme="minorHAnsi" w:eastAsiaTheme="minorHAnsi" w:hAnsiTheme="minorHAnsi"/>
          <w:b/>
          <w:lang w:val="ro-RO"/>
        </w:rPr>
        <w:t xml:space="preserve">redistribuirea </w:t>
      </w:r>
      <w:r w:rsidR="004B081C">
        <w:rPr>
          <w:rFonts w:asciiTheme="minorHAnsi" w:eastAsiaTheme="minorHAnsi" w:hAnsiTheme="minorHAnsi"/>
          <w:b/>
          <w:lang w:val="ro-RO"/>
        </w:rPr>
        <w:t>posturilor de judecător</w:t>
      </w:r>
      <w:r w:rsidRPr="00137AB3">
        <w:rPr>
          <w:rFonts w:asciiTheme="minorHAnsi" w:eastAsiaTheme="minorHAnsi" w:hAnsiTheme="minorHAnsi"/>
          <w:lang w:val="ro-RO"/>
        </w:rPr>
        <w:t xml:space="preserve"> a constituit o procedură derulată în mod constant de Consiliu în ultimii ani şi a format obiect de preocupare al instituţiei şi în cursul anului 2016.</w:t>
      </w:r>
    </w:p>
    <w:p w:rsidR="0053005F" w:rsidRPr="001A14B5" w:rsidRDefault="0053005F" w:rsidP="001A14B5">
      <w:pPr>
        <w:jc w:val="both"/>
        <w:rPr>
          <w:rFonts w:asciiTheme="minorHAnsi" w:hAnsiTheme="minorHAnsi"/>
          <w:lang w:val="ro-RO"/>
        </w:rPr>
      </w:pPr>
      <w:r w:rsidRPr="00137AB3">
        <w:rPr>
          <w:rFonts w:asciiTheme="minorHAnsi" w:eastAsiaTheme="minorHAnsi" w:hAnsiTheme="minorHAnsi"/>
          <w:lang w:val="ro-RO"/>
        </w:rPr>
        <w:tab/>
      </w:r>
      <w:r>
        <w:rPr>
          <w:rFonts w:asciiTheme="minorHAnsi" w:hAnsiTheme="minorHAnsi"/>
          <w:lang w:val="ro-RO"/>
        </w:rPr>
        <w:t>Astfel, prin</w:t>
      </w:r>
      <w:r w:rsidRPr="00137AB3">
        <w:rPr>
          <w:rFonts w:asciiTheme="minorHAnsi" w:hAnsiTheme="minorHAnsi"/>
          <w:lang w:val="ro-RO"/>
        </w:rPr>
        <w:t xml:space="preserve"> Hotărârea nr. 1138/27.10.2015, Plenul Consiliului Superior al Magistraturii a decis finalizarea procedurii de redistribuire a unor posturi de judecător pentru anul 2015 şi demararea unei noi proceduri de redistribuire începând cu luna martie a anului 2016.</w:t>
      </w:r>
    </w:p>
    <w:p w:rsidR="0053005F" w:rsidRPr="00137AB3" w:rsidRDefault="0053005F" w:rsidP="0053005F">
      <w:pPr>
        <w:widowControl w:val="0"/>
        <w:ind w:firstLine="873"/>
        <w:jc w:val="both"/>
        <w:rPr>
          <w:rFonts w:asciiTheme="minorHAnsi" w:eastAsia="Batang" w:hAnsiTheme="minorHAnsi"/>
          <w:bCs/>
          <w:color w:val="000000"/>
          <w:lang w:val="ro-RO"/>
        </w:rPr>
      </w:pPr>
      <w:r w:rsidRPr="00137AB3">
        <w:rPr>
          <w:rFonts w:asciiTheme="minorHAnsi" w:eastAsia="Batang" w:hAnsiTheme="minorHAnsi"/>
          <w:bCs/>
          <w:color w:val="000000"/>
          <w:lang w:val="ro-RO"/>
        </w:rPr>
        <w:t xml:space="preserve">În şedinţa din data de 31.05.2016 a Comisiei nr.2 </w:t>
      </w:r>
      <w:r w:rsidR="008315A9">
        <w:rPr>
          <w:rFonts w:asciiTheme="minorHAnsi" w:eastAsia="Batang" w:hAnsiTheme="minorHAnsi"/>
          <w:bCs/>
          <w:color w:val="000000"/>
          <w:lang w:val="ro-RO"/>
        </w:rPr>
        <w:t xml:space="preserve">constituită la nivelul </w:t>
      </w:r>
      <w:r w:rsidRPr="00137AB3">
        <w:rPr>
          <w:rFonts w:asciiTheme="minorHAnsi" w:eastAsia="Batang" w:hAnsiTheme="minorHAnsi"/>
          <w:bCs/>
          <w:color w:val="000000"/>
          <w:lang w:val="ro-RO"/>
        </w:rPr>
        <w:t>Consil</w:t>
      </w:r>
      <w:r w:rsidR="008315A9">
        <w:rPr>
          <w:rFonts w:asciiTheme="minorHAnsi" w:eastAsia="Batang" w:hAnsiTheme="minorHAnsi"/>
          <w:bCs/>
          <w:color w:val="000000"/>
          <w:lang w:val="ro-RO"/>
        </w:rPr>
        <w:t>iului Superior al Magistraturii</w:t>
      </w:r>
      <w:r w:rsidRPr="00137AB3">
        <w:rPr>
          <w:rFonts w:asciiTheme="minorHAnsi" w:eastAsia="Batang" w:hAnsiTheme="minorHAnsi"/>
          <w:bCs/>
          <w:color w:val="000000"/>
          <w:lang w:val="ro-RO"/>
        </w:rPr>
        <w:t xml:space="preserve"> s-a propus redistribuirea posturilor de execuţie, vacante la nivelul judecătoriilor, cu precădere către instanţele la care este necesară suplimentarea schemelor, pe baza următoarelor criterii:</w:t>
      </w:r>
    </w:p>
    <w:p w:rsidR="0053005F" w:rsidRPr="00137AB3" w:rsidRDefault="0053005F" w:rsidP="002D667A">
      <w:pPr>
        <w:widowControl w:val="0"/>
        <w:numPr>
          <w:ilvl w:val="0"/>
          <w:numId w:val="21"/>
        </w:numPr>
        <w:ind w:left="0" w:firstLine="720"/>
        <w:jc w:val="both"/>
        <w:rPr>
          <w:rFonts w:asciiTheme="minorHAnsi" w:eastAsia="Batang" w:hAnsiTheme="minorHAnsi"/>
          <w:bCs/>
          <w:i/>
          <w:color w:val="000000"/>
          <w:lang w:val="ro-RO"/>
        </w:rPr>
      </w:pPr>
      <w:r w:rsidRPr="00137AB3">
        <w:rPr>
          <w:rFonts w:asciiTheme="minorHAnsi" w:eastAsia="Batang" w:hAnsiTheme="minorHAnsi"/>
          <w:bCs/>
          <w:color w:val="000000"/>
          <w:lang w:val="ro-RO"/>
        </w:rPr>
        <w:t xml:space="preserve">încărcătura/schemă în perioada de referinţă 2013-2015, cu luarea în considerare a marjei de +/- 100 de cauze sub/peste criteriul deja aprobat privind media la nivel naţional, motivat de dinamica fluctuantă constatată a volumului de activitatea atât la nivel naţional, cât şi la nivelul fiecărei instanţe; </w:t>
      </w:r>
      <w:r w:rsidRPr="00137AB3">
        <w:rPr>
          <w:rFonts w:asciiTheme="minorHAnsi" w:eastAsia="Batang" w:hAnsiTheme="minorHAnsi"/>
          <w:bCs/>
          <w:color w:val="000000"/>
          <w:lang w:val="ro-RO"/>
        </w:rPr>
        <w:tab/>
      </w:r>
    </w:p>
    <w:p w:rsidR="0053005F" w:rsidRPr="00137AB3" w:rsidRDefault="0053005F" w:rsidP="002D667A">
      <w:pPr>
        <w:widowControl w:val="0"/>
        <w:numPr>
          <w:ilvl w:val="0"/>
          <w:numId w:val="21"/>
        </w:numPr>
        <w:ind w:left="0" w:firstLine="720"/>
        <w:jc w:val="both"/>
        <w:rPr>
          <w:rFonts w:asciiTheme="minorHAnsi" w:eastAsia="Batang" w:hAnsiTheme="minorHAnsi"/>
          <w:bCs/>
          <w:i/>
          <w:color w:val="000000"/>
          <w:lang w:val="ro-RO"/>
        </w:rPr>
      </w:pPr>
      <w:r w:rsidRPr="00137AB3">
        <w:rPr>
          <w:rFonts w:asciiTheme="minorHAnsi" w:eastAsia="Batang" w:hAnsiTheme="minorHAnsi"/>
          <w:bCs/>
          <w:color w:val="000000"/>
          <w:lang w:val="ro-RO"/>
        </w:rPr>
        <w:t>volumul de activitate la nivelul judecătoriilor a fost ajustat, cu luarea în considerare doar a 50% din numărul total al cauzelor având ca obiect învestirea cu formulă executorie;</w:t>
      </w:r>
    </w:p>
    <w:p w:rsidR="0053005F" w:rsidRPr="00137AB3" w:rsidRDefault="0053005F" w:rsidP="002D667A">
      <w:pPr>
        <w:widowControl w:val="0"/>
        <w:numPr>
          <w:ilvl w:val="0"/>
          <w:numId w:val="21"/>
        </w:numPr>
        <w:ind w:left="0" w:firstLine="720"/>
        <w:jc w:val="both"/>
        <w:rPr>
          <w:rFonts w:asciiTheme="minorHAnsi" w:eastAsia="Batang" w:hAnsiTheme="minorHAnsi"/>
          <w:b/>
          <w:bCs/>
          <w:color w:val="000000"/>
          <w:lang w:val="ro-RO"/>
        </w:rPr>
      </w:pPr>
      <w:r w:rsidRPr="00137AB3">
        <w:rPr>
          <w:rFonts w:asciiTheme="minorHAnsi" w:eastAsia="Batang" w:hAnsiTheme="minorHAnsi"/>
          <w:bCs/>
          <w:color w:val="000000"/>
          <w:lang w:val="ro-RO"/>
        </w:rPr>
        <w:t>complexitatea cauzelor</w:t>
      </w:r>
      <w:r w:rsidRPr="00137AB3">
        <w:rPr>
          <w:rFonts w:asciiTheme="minorHAnsi" w:eastAsia="Batang" w:hAnsiTheme="minorHAnsi"/>
          <w:b/>
          <w:bCs/>
          <w:color w:val="000000"/>
          <w:lang w:val="ro-RO"/>
        </w:rPr>
        <w:t xml:space="preserve"> </w:t>
      </w:r>
      <w:r w:rsidRPr="00137AB3">
        <w:rPr>
          <w:rFonts w:asciiTheme="minorHAnsi" w:eastAsia="Batang" w:hAnsiTheme="minorHAnsi"/>
          <w:bCs/>
          <w:color w:val="000000"/>
          <w:lang w:val="ro-RO"/>
        </w:rPr>
        <w:t>în perioada de referinţă 2013-2015 - criteriu subsidiar de departajare pentru instanţele care ar trebui să primească posturi suplimentare de judecător;</w:t>
      </w:r>
    </w:p>
    <w:p w:rsidR="0053005F" w:rsidRPr="00137AB3" w:rsidRDefault="00B57911" w:rsidP="002D667A">
      <w:pPr>
        <w:widowControl w:val="0"/>
        <w:numPr>
          <w:ilvl w:val="0"/>
          <w:numId w:val="21"/>
        </w:numPr>
        <w:ind w:left="0" w:firstLine="630"/>
        <w:jc w:val="both"/>
        <w:rPr>
          <w:rFonts w:asciiTheme="minorHAnsi" w:eastAsia="Batang" w:hAnsiTheme="minorHAnsi"/>
          <w:b/>
          <w:bCs/>
          <w:i/>
          <w:color w:val="000000"/>
          <w:lang w:val="ro-RO"/>
        </w:rPr>
      </w:pPr>
      <w:r>
        <w:rPr>
          <w:rFonts w:asciiTheme="minorHAnsi" w:eastAsia="Batang" w:hAnsiTheme="minorHAnsi"/>
          <w:bCs/>
          <w:color w:val="000000"/>
          <w:lang w:val="ro-RO"/>
        </w:rPr>
        <w:t xml:space="preserve"> </w:t>
      </w:r>
      <w:r w:rsidR="0053005F" w:rsidRPr="00137AB3">
        <w:rPr>
          <w:rFonts w:asciiTheme="minorHAnsi" w:eastAsia="Batang" w:hAnsiTheme="minorHAnsi"/>
          <w:bCs/>
          <w:color w:val="000000"/>
          <w:lang w:val="ro-RO"/>
        </w:rPr>
        <w:t>excluderea din analiză a judecătoriilor cu o schemă de 4 posturi de judecător, dintre cele cu încărcătură/schemă sub media la nivel naţional.</w:t>
      </w:r>
    </w:p>
    <w:p w:rsidR="0053005F" w:rsidRPr="00137AB3" w:rsidRDefault="0053005F" w:rsidP="0053005F">
      <w:pPr>
        <w:widowControl w:val="0"/>
        <w:jc w:val="both"/>
        <w:rPr>
          <w:rFonts w:asciiTheme="minorHAnsi" w:eastAsia="Batang" w:hAnsiTheme="minorHAnsi"/>
          <w:bCs/>
          <w:color w:val="000000"/>
          <w:lang w:val="ro-RO"/>
        </w:rPr>
      </w:pPr>
      <w:r w:rsidRPr="00137AB3">
        <w:rPr>
          <w:rFonts w:asciiTheme="minorHAnsi" w:eastAsia="Batang" w:hAnsiTheme="minorHAnsi"/>
          <w:bCs/>
          <w:color w:val="000000"/>
          <w:lang w:val="ro-RO"/>
        </w:rPr>
        <w:tab/>
        <w:t xml:space="preserve">De asemenea, în şedinţa din data de </w:t>
      </w:r>
      <w:r w:rsidR="008315A9">
        <w:rPr>
          <w:rFonts w:asciiTheme="minorHAnsi" w:eastAsia="Batang" w:hAnsiTheme="minorHAnsi"/>
          <w:bCs/>
          <w:color w:val="000000"/>
          <w:lang w:val="ro-RO"/>
        </w:rPr>
        <w:t>0</w:t>
      </w:r>
      <w:r w:rsidRPr="00137AB3">
        <w:rPr>
          <w:rFonts w:asciiTheme="minorHAnsi" w:eastAsia="Batang" w:hAnsiTheme="minorHAnsi"/>
          <w:bCs/>
          <w:color w:val="000000"/>
          <w:lang w:val="ro-RO"/>
        </w:rPr>
        <w:t xml:space="preserve">3.06.2016, Comisia nr. 2 a propus algoritmul de repartizare a posturilor, prin calcularea procentului pe care îl reprezintă necesarul de suplimentat de la o instanţă din totalul posturilor necesar a fi suplimentate şi aplicarea acestui procent la numărul posturilor vacante ce se redistribuie efectiv. </w:t>
      </w:r>
    </w:p>
    <w:p w:rsidR="0053005F" w:rsidRDefault="0053005F" w:rsidP="008315A9">
      <w:pPr>
        <w:widowControl w:val="0"/>
        <w:jc w:val="both"/>
        <w:rPr>
          <w:rFonts w:asciiTheme="minorHAnsi" w:eastAsia="Batang" w:hAnsiTheme="minorHAnsi"/>
          <w:bCs/>
          <w:color w:val="000000"/>
          <w:lang w:val="ro-RO"/>
        </w:rPr>
      </w:pPr>
      <w:r w:rsidRPr="00137AB3">
        <w:rPr>
          <w:rFonts w:asciiTheme="minorHAnsi" w:eastAsia="Batang" w:hAnsiTheme="minorHAnsi"/>
          <w:bCs/>
          <w:color w:val="000000"/>
          <w:lang w:val="ro-RO"/>
        </w:rPr>
        <w:tab/>
        <w:t xml:space="preserve">Prin Hotărârea nr. 685/07.06.2016, Plenul Consiliului Superior al Magistraturii a acordat avizul conform </w:t>
      </w:r>
      <w:r w:rsidRPr="001A14B5">
        <w:rPr>
          <w:rFonts w:asciiTheme="minorHAnsi" w:eastAsia="Batang" w:hAnsiTheme="minorHAnsi"/>
          <w:b/>
          <w:bCs/>
          <w:color w:val="000000"/>
          <w:lang w:val="ro-RO"/>
        </w:rPr>
        <w:t>în vederea redistribuirii unui număr de 14 posturi la nivelul judecătoriilor</w:t>
      </w:r>
      <w:r w:rsidR="00F3074D">
        <w:rPr>
          <w:rFonts w:asciiTheme="minorHAnsi" w:eastAsia="Batang" w:hAnsiTheme="minorHAnsi"/>
          <w:bCs/>
          <w:color w:val="000000"/>
          <w:lang w:val="ro-RO"/>
        </w:rPr>
        <w:t>, fiind emis în acest ordinul ministrului justiţiei.</w:t>
      </w:r>
    </w:p>
    <w:p w:rsidR="004B081C" w:rsidRPr="008315A9" w:rsidRDefault="004B081C" w:rsidP="008315A9">
      <w:pPr>
        <w:widowControl w:val="0"/>
        <w:jc w:val="both"/>
        <w:rPr>
          <w:rFonts w:asciiTheme="minorHAnsi" w:eastAsia="Batang" w:hAnsiTheme="minorHAnsi"/>
          <w:bCs/>
          <w:color w:val="000000"/>
          <w:lang w:val="ro-RO"/>
        </w:rPr>
      </w:pPr>
    </w:p>
    <w:p w:rsidR="0053005F" w:rsidRPr="00471CDB" w:rsidRDefault="008315A9" w:rsidP="0053005F">
      <w:pPr>
        <w:ind w:left="90" w:right="-203" w:firstLine="540"/>
        <w:jc w:val="both"/>
        <w:rPr>
          <w:rFonts w:asciiTheme="minorHAnsi" w:hAnsiTheme="minorHAnsi"/>
          <w:color w:val="000000"/>
          <w:lang w:val="ro-RO" w:eastAsia="ro-RO"/>
        </w:rPr>
      </w:pPr>
      <w:r w:rsidRPr="001A14B5">
        <w:rPr>
          <w:rFonts w:asciiTheme="minorHAnsi" w:hAnsiTheme="minorHAnsi"/>
          <w:b/>
          <w:color w:val="000000"/>
          <w:lang w:val="ro-RO" w:eastAsia="ro-RO"/>
        </w:rPr>
        <w:t>5)</w:t>
      </w:r>
      <w:r>
        <w:rPr>
          <w:rFonts w:asciiTheme="minorHAnsi" w:hAnsiTheme="minorHAnsi"/>
          <w:color w:val="000000"/>
          <w:lang w:val="ro-RO" w:eastAsia="ro-RO"/>
        </w:rPr>
        <w:t xml:space="preserve"> </w:t>
      </w:r>
      <w:r w:rsidR="0053005F" w:rsidRPr="00471CDB">
        <w:rPr>
          <w:rFonts w:asciiTheme="minorHAnsi" w:hAnsiTheme="minorHAnsi"/>
          <w:color w:val="000000"/>
          <w:lang w:val="ro-RO" w:eastAsia="ro-RO"/>
        </w:rPr>
        <w:t xml:space="preserve">În vederea eficientizării activităţii instanţelor, în perioada de referinţă, au fost dispuse măsuri şi în ceea ce priveşte </w:t>
      </w:r>
      <w:r w:rsidR="0053005F" w:rsidRPr="004B081C">
        <w:rPr>
          <w:rFonts w:asciiTheme="minorHAnsi" w:hAnsiTheme="minorHAnsi"/>
          <w:b/>
          <w:color w:val="000000"/>
          <w:lang w:val="ro-RO" w:eastAsia="ro-RO"/>
        </w:rPr>
        <w:t>modificarea circumscripţiilor unor instanţe</w:t>
      </w:r>
      <w:r w:rsidR="0053005F" w:rsidRPr="00471CDB">
        <w:rPr>
          <w:rFonts w:asciiTheme="minorHAnsi" w:hAnsiTheme="minorHAnsi"/>
          <w:color w:val="000000"/>
          <w:lang w:val="ro-RO" w:eastAsia="ro-RO"/>
        </w:rPr>
        <w:t>.</w:t>
      </w:r>
    </w:p>
    <w:p w:rsidR="0053005F" w:rsidRPr="00471CDB" w:rsidRDefault="0053005F" w:rsidP="008003A0">
      <w:pPr>
        <w:ind w:right="-203" w:firstLine="630"/>
        <w:jc w:val="both"/>
        <w:rPr>
          <w:rFonts w:asciiTheme="minorHAnsi" w:hAnsiTheme="minorHAnsi"/>
          <w:color w:val="000000"/>
          <w:lang w:val="ro-RO" w:eastAsia="ro-RO"/>
        </w:rPr>
      </w:pPr>
      <w:r w:rsidRPr="00471CDB">
        <w:rPr>
          <w:rFonts w:asciiTheme="minorHAnsi" w:hAnsiTheme="minorHAnsi"/>
          <w:color w:val="000000"/>
          <w:lang w:val="ro-RO" w:eastAsia="ro-RO"/>
        </w:rPr>
        <w:lastRenderedPageBreak/>
        <w:t xml:space="preserve">Astfel, </w:t>
      </w:r>
      <w:r w:rsidR="004B081C">
        <w:rPr>
          <w:rFonts w:asciiTheme="minorHAnsi" w:hAnsiTheme="minorHAnsi"/>
          <w:color w:val="000000"/>
          <w:lang w:val="ro-RO" w:eastAsia="ro-RO"/>
        </w:rPr>
        <w:t xml:space="preserve">a fost </w:t>
      </w:r>
      <w:r w:rsidRPr="00471CDB">
        <w:rPr>
          <w:rFonts w:asciiTheme="minorHAnsi" w:hAnsiTheme="minorHAnsi"/>
          <w:lang w:val="ro-RO"/>
        </w:rPr>
        <w:t>supus</w:t>
      </w:r>
      <w:r w:rsidR="004B081C">
        <w:rPr>
          <w:rFonts w:asciiTheme="minorHAnsi" w:hAnsiTheme="minorHAnsi"/>
          <w:lang w:val="ro-RO"/>
        </w:rPr>
        <w:t>ă</w:t>
      </w:r>
      <w:r w:rsidRPr="00471CDB">
        <w:rPr>
          <w:rFonts w:asciiTheme="minorHAnsi" w:hAnsiTheme="minorHAnsi"/>
          <w:lang w:val="ro-RO"/>
        </w:rPr>
        <w:t xml:space="preserve"> analizei Plenului Consiliului Superior al Magistraturii situaţia </w:t>
      </w:r>
      <w:r w:rsidRPr="001A14B5">
        <w:rPr>
          <w:rFonts w:asciiTheme="minorHAnsi" w:hAnsiTheme="minorHAnsi"/>
          <w:b/>
          <w:lang w:val="ro-RO"/>
        </w:rPr>
        <w:t xml:space="preserve">Judecătoriei Însurăţei </w:t>
      </w:r>
      <w:r w:rsidRPr="00471CDB">
        <w:rPr>
          <w:rFonts w:asciiTheme="minorHAnsi" w:hAnsiTheme="minorHAnsi"/>
          <w:lang w:val="ro-RO"/>
        </w:rPr>
        <w:t>care, potrivit comunicării Curţii de Apel Galaţi, urma să îşi înceteze în mod efectiv activitatea, întrucât funcţiona cu 2 judecători, unul dintre aceştia fiind în concediu legal de îngrijire copil, iar cel de al doilea urmând să îşi efectueze concediul legal de odihnă şi, ulterior, să solicite eliberarea din funcţie, prin pensionare.</w:t>
      </w:r>
    </w:p>
    <w:p w:rsidR="0053005F" w:rsidRPr="00471CDB" w:rsidRDefault="0053005F" w:rsidP="00462E3C">
      <w:pPr>
        <w:ind w:firstLine="705"/>
        <w:jc w:val="both"/>
        <w:rPr>
          <w:rFonts w:asciiTheme="minorHAnsi" w:hAnsiTheme="minorHAnsi"/>
          <w:lang w:val="ro-RO"/>
        </w:rPr>
      </w:pPr>
      <w:r w:rsidRPr="00471CDB">
        <w:rPr>
          <w:rFonts w:asciiTheme="minorHAnsi" w:hAnsiTheme="minorHAnsi"/>
          <w:lang w:val="ro-RO"/>
        </w:rPr>
        <w:t>Plenul a apreciat că o rezolvare a situaţiei ivite la această instanţă o reprezintă rearondarea temporară a localităţilor aflate în circumscripţia teritorială a Judecătoriei Însurăţei şi, ulterior, desfiinţarea acestei instanţe.</w:t>
      </w:r>
      <w:r w:rsidR="00462E3C">
        <w:rPr>
          <w:rFonts w:asciiTheme="minorHAnsi" w:hAnsiTheme="minorHAnsi"/>
          <w:lang w:val="ro-RO"/>
        </w:rPr>
        <w:t xml:space="preserve"> </w:t>
      </w:r>
      <w:r w:rsidRPr="00471CDB">
        <w:rPr>
          <w:rFonts w:asciiTheme="minorHAnsi" w:hAnsiTheme="minorHAnsi"/>
          <w:lang w:val="ro-RO"/>
        </w:rPr>
        <w:t xml:space="preserve">În acest sens, prin Hotărârea nr. 233/17.03.2016, Plenul a dispus înaintarea către Ministerul Justiţiei a solicitării </w:t>
      </w:r>
      <w:r w:rsidR="00361BBE">
        <w:rPr>
          <w:rFonts w:asciiTheme="minorHAnsi" w:hAnsiTheme="minorHAnsi"/>
          <w:lang w:val="ro-RO"/>
        </w:rPr>
        <w:t xml:space="preserve">de rearondare </w:t>
      </w:r>
      <w:r w:rsidR="008B7073">
        <w:rPr>
          <w:rFonts w:asciiTheme="minorHAnsi" w:hAnsiTheme="minorHAnsi"/>
          <w:lang w:val="ro-RO"/>
        </w:rPr>
        <w:t xml:space="preserve">temporară a </w:t>
      </w:r>
      <w:r w:rsidRPr="00471CDB">
        <w:rPr>
          <w:rFonts w:asciiTheme="minorHAnsi" w:hAnsiTheme="minorHAnsi"/>
          <w:lang w:val="ro-RO"/>
        </w:rPr>
        <w:t>localităţilor din circumscripţia Judecătoriei Însurăţei, începând cu data de 01.05.2016, către Judecătoriile Brăila şi Făurei şi a sesizat, totodată, această instituţie în vederea demarării procedurii de desfiinţare a Judecătoriei Însurăţei şi a Parchetului de pe lângă Judecătoria Însurăţei.</w:t>
      </w:r>
    </w:p>
    <w:p w:rsidR="0053005F" w:rsidRPr="00471CDB" w:rsidRDefault="00D5392C" w:rsidP="0053005F">
      <w:pPr>
        <w:ind w:firstLine="705"/>
        <w:jc w:val="both"/>
        <w:rPr>
          <w:rFonts w:asciiTheme="minorHAnsi" w:hAnsiTheme="minorHAnsi"/>
          <w:lang w:val="ro-RO"/>
        </w:rPr>
      </w:pPr>
      <w:r>
        <w:rPr>
          <w:rFonts w:asciiTheme="minorHAnsi" w:hAnsiTheme="minorHAnsi"/>
          <w:lang w:val="ro-RO"/>
        </w:rPr>
        <w:t xml:space="preserve">Prin H.G. nr. </w:t>
      </w:r>
      <w:r w:rsidR="0053005F" w:rsidRPr="00471CDB">
        <w:rPr>
          <w:rFonts w:asciiTheme="minorHAnsi" w:hAnsiTheme="minorHAnsi"/>
          <w:lang w:val="ro-RO"/>
        </w:rPr>
        <w:t xml:space="preserve">476/06.07.2016 </w:t>
      </w:r>
      <w:bookmarkStart w:id="28" w:name="4468565"/>
      <w:bookmarkEnd w:id="28"/>
      <w:r w:rsidR="0053005F" w:rsidRPr="00471CDB">
        <w:rPr>
          <w:rFonts w:asciiTheme="minorHAnsi" w:hAnsiTheme="minorHAnsi"/>
          <w:color w:val="000000"/>
          <w:lang w:val="ro-RO"/>
        </w:rPr>
        <w:t xml:space="preserve">privind modificarea anexei la Hotărârea Guvernului nr. 337/1993 pentru stabilirea circumscripţiilor judecătoriilor şi parchetelor de pe lângă judecătorii, s-a dispus modificarea </w:t>
      </w:r>
      <w:r w:rsidR="00361BBE">
        <w:rPr>
          <w:rFonts w:asciiTheme="minorHAnsi" w:hAnsiTheme="minorHAnsi"/>
          <w:color w:val="000000"/>
          <w:lang w:val="ro-RO"/>
        </w:rPr>
        <w:t>celui din urmă act normativ menţionat</w:t>
      </w:r>
      <w:r w:rsidR="00462E3C">
        <w:rPr>
          <w:rFonts w:asciiTheme="minorHAnsi" w:hAnsiTheme="minorHAnsi"/>
          <w:color w:val="000000"/>
          <w:lang w:val="ro-RO"/>
        </w:rPr>
        <w:t>, astfel cum s-a propus.</w:t>
      </w:r>
    </w:p>
    <w:p w:rsidR="0053005F" w:rsidRPr="00471CDB" w:rsidRDefault="0053005F" w:rsidP="0053005F">
      <w:pPr>
        <w:jc w:val="both"/>
        <w:rPr>
          <w:rFonts w:asciiTheme="minorHAnsi" w:eastAsiaTheme="minorHAnsi" w:hAnsiTheme="minorHAnsi" w:cstheme="minorBidi"/>
          <w:color w:val="000000"/>
          <w:lang w:val="ro-RO"/>
        </w:rPr>
      </w:pPr>
      <w:bookmarkStart w:id="29" w:name="4468567"/>
      <w:bookmarkEnd w:id="29"/>
      <w:r>
        <w:rPr>
          <w:rFonts w:asciiTheme="minorHAnsi" w:eastAsiaTheme="minorHAnsi" w:hAnsiTheme="minorHAnsi" w:cstheme="minorBidi"/>
          <w:color w:val="000000"/>
          <w:lang w:val="ro-RO"/>
        </w:rPr>
        <w:tab/>
      </w:r>
      <w:r w:rsidRPr="00471CDB">
        <w:rPr>
          <w:rFonts w:asciiTheme="minorHAnsi" w:eastAsiaTheme="minorHAnsi" w:hAnsiTheme="minorHAnsi" w:cstheme="minorBidi"/>
          <w:color w:val="000000"/>
          <w:lang w:val="ro-RO"/>
        </w:rPr>
        <w:t xml:space="preserve">De asemenea, </w:t>
      </w:r>
      <w:r w:rsidRPr="00471CDB">
        <w:rPr>
          <w:rFonts w:asciiTheme="minorHAnsi" w:hAnsiTheme="minorHAnsi"/>
          <w:lang w:val="ro-RO"/>
        </w:rPr>
        <w:t>P</w:t>
      </w:r>
      <w:r w:rsidR="00462E3C">
        <w:rPr>
          <w:rFonts w:asciiTheme="minorHAnsi" w:hAnsiTheme="minorHAnsi"/>
          <w:lang w:val="ro-RO"/>
        </w:rPr>
        <w:t>lenul</w:t>
      </w:r>
      <w:r w:rsidRPr="00471CDB">
        <w:rPr>
          <w:rFonts w:asciiTheme="minorHAnsi" w:hAnsiTheme="minorHAnsi"/>
          <w:lang w:val="ro-RO"/>
        </w:rPr>
        <w:t xml:space="preserve"> Consiliului Superior al Magistraturii </w:t>
      </w:r>
      <w:r w:rsidR="004B081C">
        <w:rPr>
          <w:rFonts w:asciiTheme="minorHAnsi" w:hAnsiTheme="minorHAnsi"/>
          <w:lang w:val="ro-RO"/>
        </w:rPr>
        <w:t xml:space="preserve">a analizat </w:t>
      </w:r>
      <w:r w:rsidRPr="00471CDB">
        <w:rPr>
          <w:rFonts w:asciiTheme="minorHAnsi" w:hAnsiTheme="minorHAnsi"/>
          <w:lang w:val="ro-RO"/>
        </w:rPr>
        <w:t xml:space="preserve">solicitarea </w:t>
      </w:r>
      <w:r w:rsidR="004B081C">
        <w:rPr>
          <w:rFonts w:asciiTheme="minorHAnsi" w:hAnsiTheme="minorHAnsi"/>
          <w:lang w:val="ro-RO"/>
        </w:rPr>
        <w:t>preşedintelui</w:t>
      </w:r>
      <w:r w:rsidRPr="00471CDB">
        <w:rPr>
          <w:rFonts w:asciiTheme="minorHAnsi" w:hAnsiTheme="minorHAnsi"/>
          <w:lang w:val="ro-RO"/>
        </w:rPr>
        <w:t xml:space="preserve"> Tribunalului Botoşani privind </w:t>
      </w:r>
      <w:r w:rsidR="004B081C">
        <w:rPr>
          <w:rFonts w:asciiTheme="minorHAnsi" w:hAnsiTheme="minorHAnsi"/>
          <w:lang w:val="ro-RO"/>
        </w:rPr>
        <w:t>rearondare</w:t>
      </w:r>
      <w:r w:rsidRPr="00471CDB">
        <w:rPr>
          <w:rFonts w:asciiTheme="minorHAnsi" w:hAnsiTheme="minorHAnsi"/>
          <w:lang w:val="ro-RO"/>
        </w:rPr>
        <w:t xml:space="preserve">a unor localităţi din circumscripţia </w:t>
      </w:r>
      <w:r w:rsidRPr="001A14B5">
        <w:rPr>
          <w:rFonts w:asciiTheme="minorHAnsi" w:hAnsiTheme="minorHAnsi"/>
          <w:b/>
          <w:lang w:val="ro-RO"/>
        </w:rPr>
        <w:t>Judecătoriei Săveni</w:t>
      </w:r>
      <w:r w:rsidRPr="00471CDB">
        <w:rPr>
          <w:rFonts w:asciiTheme="minorHAnsi" w:hAnsiTheme="minorHAnsi"/>
          <w:lang w:val="ro-RO"/>
        </w:rPr>
        <w:t xml:space="preserve"> în circumscripţiile celorlalte judecătorii aflate în raza teritorială a Tribunalului Botoşani, respectiv Judecătoriile Botoşani, Dorohoi şi Darabani, având în vedere gradul de eficienţă înregistrat de Judecătoria Săveni şi dificultatea continuă de ocupare a posturilor.</w:t>
      </w:r>
    </w:p>
    <w:p w:rsidR="0053005F" w:rsidRDefault="0053005F" w:rsidP="001A14B5">
      <w:pPr>
        <w:ind w:firstLine="720"/>
        <w:jc w:val="both"/>
        <w:rPr>
          <w:rFonts w:asciiTheme="minorHAnsi" w:hAnsiTheme="minorHAnsi"/>
          <w:color w:val="000000"/>
          <w:lang w:val="ro-RO"/>
        </w:rPr>
      </w:pPr>
      <w:r w:rsidRPr="00471CDB">
        <w:rPr>
          <w:rFonts w:asciiTheme="minorHAnsi" w:hAnsiTheme="minorHAnsi"/>
          <w:lang w:val="ro-RO"/>
        </w:rPr>
        <w:t>Prin Hotărârea nr. 818/28.06.2016 a Plenului Consiliului Superior al Magistraturii, astfel cum a fost completată prin Hotărârea nr. 895/14.07.2016, s-a decis sesizarea Ministerului Justiţiei în vederea rearondării temporare a localităţilor din circumscripţia Judecătoriei Săveni în circumscripţiile Judecătoriilor Botoşani, Darabani şi Dorohoi.</w:t>
      </w:r>
      <w:r w:rsidR="001A14B5">
        <w:rPr>
          <w:rFonts w:asciiTheme="minorHAnsi" w:hAnsiTheme="minorHAnsi"/>
          <w:lang w:val="ro-RO"/>
        </w:rPr>
        <w:t xml:space="preserve"> </w:t>
      </w:r>
      <w:r>
        <w:rPr>
          <w:rFonts w:asciiTheme="minorHAnsi" w:hAnsiTheme="minorHAnsi"/>
          <w:lang w:val="ro-RO"/>
        </w:rPr>
        <w:t>P</w:t>
      </w:r>
      <w:r w:rsidRPr="00471CDB">
        <w:rPr>
          <w:rFonts w:asciiTheme="minorHAnsi" w:hAnsiTheme="minorHAnsi"/>
          <w:lang w:val="ro-RO"/>
        </w:rPr>
        <w:t xml:space="preserve">ână în prezent nu a fost emisă hotărârea Guvernului de modificare a </w:t>
      </w:r>
      <w:r w:rsidRPr="00471CDB">
        <w:rPr>
          <w:rFonts w:asciiTheme="minorHAnsi" w:hAnsiTheme="minorHAnsi"/>
          <w:color w:val="000000"/>
          <w:lang w:val="ro-RO"/>
        </w:rPr>
        <w:t>anexei la Hotărârea Guvernului nr. 337/1993 pentru stabilirea circumscripţiilor judecătoriilor şi parchetelor de pe lângă judecătorii, în sensul celor stabilite anterior.</w:t>
      </w:r>
    </w:p>
    <w:p w:rsidR="00377F04" w:rsidRPr="00471CDB" w:rsidRDefault="00377F04" w:rsidP="001A14B5">
      <w:pPr>
        <w:ind w:firstLine="720"/>
        <w:jc w:val="both"/>
        <w:rPr>
          <w:rFonts w:asciiTheme="minorHAnsi" w:hAnsiTheme="minorHAnsi"/>
          <w:lang w:val="ro-RO"/>
        </w:rPr>
      </w:pPr>
      <w:r>
        <w:rPr>
          <w:rFonts w:asciiTheme="minorHAnsi" w:hAnsiTheme="minorHAnsi"/>
          <w:lang w:val="ro-RO"/>
        </w:rPr>
        <w:t xml:space="preserve">Ulterior, respectiv în şedinţa din data de 22.11.2016, Plenul </w:t>
      </w:r>
      <w:r>
        <w:t>a apreciat că se impune reanalizarea situaţiei Judecătoriei Săveni, în sensul că rearondarea efectivă să îşi producă efecte</w:t>
      </w:r>
      <w:r w:rsidR="00D5392C">
        <w:t>le</w:t>
      </w:r>
      <w:r>
        <w:t xml:space="preserve"> numai în momentul în care instanţa ar fi în imposibilitate de a-şi desfăşura activitatea, întrucât în prezent Judecătoria Săveni funcţionează cu 3 judecători, iar schema acestei instanţe a fost majorată cu un post de judecător.</w:t>
      </w:r>
    </w:p>
    <w:p w:rsidR="0053005F" w:rsidRDefault="0053005F" w:rsidP="0053005F">
      <w:pPr>
        <w:jc w:val="both"/>
        <w:rPr>
          <w:rFonts w:asciiTheme="minorHAnsi" w:eastAsiaTheme="minorHAnsi" w:hAnsiTheme="minorHAnsi" w:cstheme="minorBidi"/>
          <w:color w:val="000000"/>
        </w:rPr>
      </w:pPr>
    </w:p>
    <w:p w:rsidR="0053005F" w:rsidRPr="00CD17DB" w:rsidRDefault="0053005F" w:rsidP="0053005F">
      <w:pPr>
        <w:jc w:val="both"/>
        <w:rPr>
          <w:rFonts w:asciiTheme="minorHAnsi" w:eastAsiaTheme="minorHAnsi" w:hAnsiTheme="minorHAnsi" w:cstheme="minorBidi"/>
          <w:color w:val="000000"/>
        </w:rPr>
      </w:pPr>
      <w:r>
        <w:rPr>
          <w:rFonts w:asciiTheme="minorHAnsi" w:eastAsiaTheme="minorHAnsi" w:hAnsiTheme="minorHAnsi" w:cstheme="minorBidi"/>
          <w:color w:val="000000"/>
        </w:rPr>
        <w:tab/>
      </w:r>
      <w:r w:rsidR="004B081C" w:rsidRPr="001A14B5">
        <w:rPr>
          <w:rFonts w:asciiTheme="minorHAnsi" w:eastAsiaTheme="minorHAnsi" w:hAnsiTheme="minorHAnsi" w:cstheme="minorBidi"/>
          <w:b/>
          <w:color w:val="000000"/>
        </w:rPr>
        <w:t>6)</w:t>
      </w:r>
      <w:r w:rsidR="00462E3C">
        <w:rPr>
          <w:rFonts w:asciiTheme="minorHAnsi" w:eastAsiaTheme="minorHAnsi" w:hAnsiTheme="minorHAnsi" w:cstheme="minorBidi"/>
          <w:color w:val="000000"/>
        </w:rPr>
        <w:t xml:space="preserve"> Î</w:t>
      </w:r>
      <w:r w:rsidRPr="00CD17DB">
        <w:rPr>
          <w:rFonts w:asciiTheme="minorHAnsi" w:eastAsiaTheme="minorHAnsi" w:hAnsiTheme="minorHAnsi" w:cstheme="minorBidi"/>
          <w:color w:val="000000"/>
        </w:rPr>
        <w:t xml:space="preserve">n cursul anului 2016, </w:t>
      </w:r>
      <w:r w:rsidRPr="00CD17DB">
        <w:rPr>
          <w:rFonts w:asciiTheme="minorHAnsi" w:eastAsia="Batang" w:hAnsiTheme="minorHAnsi"/>
          <w:lang w:val="ro-RO"/>
        </w:rPr>
        <w:t xml:space="preserve">a fost supusă Plenului Consiliului Superior al Magistraturii o analiză a eficienţei economice a activităţii desfăşurate la nivelul </w:t>
      </w:r>
      <w:r w:rsidRPr="004B081C">
        <w:rPr>
          <w:rFonts w:asciiTheme="minorHAnsi" w:eastAsia="Batang" w:hAnsiTheme="minorHAnsi"/>
          <w:b/>
          <w:lang w:val="ro-RO"/>
        </w:rPr>
        <w:t>instanţelor militare,</w:t>
      </w:r>
      <w:r w:rsidRPr="00CD17DB">
        <w:rPr>
          <w:rFonts w:asciiTheme="minorHAnsi" w:eastAsia="Batang" w:hAnsiTheme="minorHAnsi"/>
          <w:lang w:val="ro-RO"/>
        </w:rPr>
        <w:t xml:space="preserve"> pentru a aprecia cu privire la oportunitatea menţinerii sau desfiinţării acestor instanţe.</w:t>
      </w:r>
    </w:p>
    <w:p w:rsidR="0053005F" w:rsidRPr="00462E3C" w:rsidRDefault="0053005F" w:rsidP="00462E3C">
      <w:pPr>
        <w:pStyle w:val="NormalWeb"/>
        <w:spacing w:before="0" w:beforeAutospacing="0" w:after="0" w:afterAutospacing="0"/>
        <w:ind w:left="90" w:firstLine="720"/>
        <w:jc w:val="both"/>
        <w:rPr>
          <w:rFonts w:asciiTheme="minorHAnsi" w:eastAsia="Batang" w:hAnsiTheme="minorHAnsi"/>
          <w:bCs/>
          <w:color w:val="000000"/>
          <w:lang w:val="ro-RO"/>
        </w:rPr>
      </w:pPr>
      <w:r w:rsidRPr="00CD17DB">
        <w:rPr>
          <w:rFonts w:asciiTheme="minorHAnsi" w:hAnsiTheme="minorHAnsi"/>
          <w:lang w:val="ro-RO"/>
        </w:rPr>
        <w:t>Plenul a apreciat că volumul de activitate înregistrat la nivelul instanţelor militare nu justifică menţinerea acestora, fiind mult mai util ca resursele umane existente la nivelul acestor instanţe să fie distribuite către instanţele civile cu o încărcătură mare de dosare.</w:t>
      </w:r>
      <w:r w:rsidR="00462E3C">
        <w:rPr>
          <w:rFonts w:asciiTheme="minorHAnsi" w:hAnsiTheme="minorHAnsi"/>
          <w:lang w:val="ro-RO"/>
        </w:rPr>
        <w:t xml:space="preserve"> </w:t>
      </w:r>
      <w:r w:rsidRPr="00CD17DB">
        <w:rPr>
          <w:rFonts w:asciiTheme="minorHAnsi" w:hAnsiTheme="minorHAnsi"/>
          <w:lang w:val="ro-RO"/>
        </w:rPr>
        <w:t>Totodată, Plenul a constatat că există în mod evident o distonanţă între instanţele militare şi cele civile întrucât dinamica şi volumul de activitate înregistrate la nivelul instanţelor militare sunt foarte scăzute în raport cu celelalte instanţe.</w:t>
      </w:r>
    </w:p>
    <w:p w:rsidR="0053005F" w:rsidRPr="00CD17DB" w:rsidRDefault="0053005F" w:rsidP="0053005F">
      <w:pPr>
        <w:ind w:left="90" w:firstLine="720"/>
        <w:jc w:val="both"/>
        <w:rPr>
          <w:rFonts w:asciiTheme="minorHAnsi" w:hAnsiTheme="minorHAnsi"/>
          <w:lang w:val="ro-RO"/>
        </w:rPr>
      </w:pPr>
      <w:r w:rsidRPr="00CD17DB">
        <w:rPr>
          <w:rFonts w:asciiTheme="minorHAnsi" w:hAnsiTheme="minorHAnsi"/>
          <w:lang w:val="ro-RO"/>
        </w:rPr>
        <w:t xml:space="preserve">Pentru aceste considerente, prin Hotărârea nr. 693/07.06.2016, Plenul a apreciat că este oportună desfiinţarea instanţelor militare, </w:t>
      </w:r>
      <w:r w:rsidR="00653B3E">
        <w:rPr>
          <w:rFonts w:asciiTheme="minorHAnsi" w:hAnsiTheme="minorHAnsi"/>
          <w:lang w:val="ro-RO"/>
        </w:rPr>
        <w:t>fiind sesizat în acest sens Ministerul</w:t>
      </w:r>
      <w:r w:rsidRPr="00CD17DB">
        <w:rPr>
          <w:rFonts w:asciiTheme="minorHAnsi" w:hAnsiTheme="minorHAnsi"/>
          <w:lang w:val="ro-RO"/>
        </w:rPr>
        <w:t xml:space="preserve"> Justiţiei, pentru a aprecia asupra măsurilor ce se impun.</w:t>
      </w:r>
    </w:p>
    <w:p w:rsidR="0053005F" w:rsidRDefault="00611EFE" w:rsidP="0053005F">
      <w:pPr>
        <w:tabs>
          <w:tab w:val="left" w:pos="720"/>
        </w:tabs>
        <w:jc w:val="both"/>
        <w:rPr>
          <w:rFonts w:asciiTheme="minorHAnsi" w:hAnsiTheme="minorHAnsi"/>
          <w:lang w:val="ro-RO"/>
        </w:rPr>
      </w:pPr>
      <w:r>
        <w:rPr>
          <w:rFonts w:ascii="Times New Roman" w:eastAsiaTheme="minorHAnsi" w:hAnsi="Times New Roman" w:cstheme="minorBidi"/>
          <w:color w:val="000000"/>
        </w:rPr>
        <w:tab/>
      </w:r>
      <w:r w:rsidR="00827DBC" w:rsidRPr="00827DBC">
        <w:rPr>
          <w:rFonts w:asciiTheme="minorHAnsi" w:eastAsiaTheme="minorHAnsi" w:hAnsiTheme="minorHAnsi" w:cstheme="minorBidi"/>
        </w:rPr>
        <w:t xml:space="preserve">Soluţia a fost menţinută şi cu ocazia avizării </w:t>
      </w:r>
      <w:r w:rsidR="002C3F4B">
        <w:rPr>
          <w:rFonts w:asciiTheme="minorHAnsi" w:eastAsiaTheme="minorHAnsi" w:hAnsiTheme="minorHAnsi" w:cstheme="minorBidi"/>
        </w:rPr>
        <w:t xml:space="preserve">de către </w:t>
      </w:r>
      <w:r w:rsidR="00827DBC">
        <w:rPr>
          <w:rFonts w:asciiTheme="minorHAnsi" w:eastAsiaTheme="minorHAnsi" w:hAnsiTheme="minorHAnsi" w:cstheme="minorBidi"/>
        </w:rPr>
        <w:t xml:space="preserve">Consiliu, în şedinţa din data de 29.11.2016, a </w:t>
      </w:r>
      <w:r w:rsidR="00827DBC" w:rsidRPr="00827DBC">
        <w:rPr>
          <w:rFonts w:asciiTheme="minorHAnsi" w:hAnsiTheme="minorHAnsi"/>
          <w:lang w:val="ro-RO"/>
        </w:rPr>
        <w:t>proiectului de Lege pentru modificarea şi completarea legilor justiţiei</w:t>
      </w:r>
      <w:r w:rsidR="00827DBC">
        <w:rPr>
          <w:rFonts w:asciiTheme="minorHAnsi" w:hAnsiTheme="minorHAnsi"/>
          <w:lang w:val="ro-RO"/>
        </w:rPr>
        <w:t>.</w:t>
      </w:r>
    </w:p>
    <w:p w:rsidR="00827DBC" w:rsidRPr="00827DBC" w:rsidRDefault="00827DBC" w:rsidP="0053005F">
      <w:pPr>
        <w:tabs>
          <w:tab w:val="left" w:pos="720"/>
        </w:tabs>
        <w:jc w:val="both"/>
        <w:rPr>
          <w:rFonts w:asciiTheme="minorHAnsi" w:eastAsiaTheme="minorHAnsi" w:hAnsiTheme="minorHAnsi" w:cstheme="minorBidi"/>
        </w:rPr>
      </w:pPr>
    </w:p>
    <w:p w:rsidR="00653B3E" w:rsidRPr="00653B3E" w:rsidRDefault="00653B3E" w:rsidP="00653B3E">
      <w:pPr>
        <w:tabs>
          <w:tab w:val="left" w:pos="720"/>
        </w:tabs>
        <w:ind w:left="720"/>
        <w:jc w:val="both"/>
        <w:rPr>
          <w:rFonts w:asciiTheme="minorHAnsi" w:eastAsiaTheme="minorHAnsi" w:hAnsiTheme="minorHAnsi" w:cstheme="minorBidi"/>
          <w:b/>
          <w:color w:val="000000"/>
        </w:rPr>
      </w:pPr>
      <w:r>
        <w:rPr>
          <w:rFonts w:asciiTheme="minorHAnsi" w:eastAsiaTheme="minorHAnsi" w:hAnsiTheme="minorHAnsi" w:cstheme="minorBidi"/>
          <w:b/>
          <w:color w:val="000000"/>
        </w:rPr>
        <w:t>II.2.2</w:t>
      </w:r>
      <w:r w:rsidRPr="00475CE4">
        <w:rPr>
          <w:rFonts w:asciiTheme="minorHAnsi" w:eastAsiaTheme="minorHAnsi" w:hAnsiTheme="minorHAnsi" w:cstheme="minorBidi"/>
          <w:b/>
          <w:color w:val="000000"/>
        </w:rPr>
        <w:t xml:space="preserve">. </w:t>
      </w:r>
      <w:r>
        <w:rPr>
          <w:rFonts w:asciiTheme="minorHAnsi" w:eastAsiaTheme="minorHAnsi" w:hAnsiTheme="minorHAnsi" w:cstheme="minorBidi"/>
          <w:b/>
          <w:color w:val="000000"/>
        </w:rPr>
        <w:t>Parchete</w:t>
      </w:r>
    </w:p>
    <w:p w:rsidR="0053005F" w:rsidRPr="00653B3E" w:rsidRDefault="00653B3E" w:rsidP="0053005F">
      <w:pPr>
        <w:ind w:right="-187" w:firstLine="720"/>
        <w:jc w:val="both"/>
        <w:rPr>
          <w:color w:val="000000" w:themeColor="text1"/>
        </w:rPr>
      </w:pPr>
      <w:r>
        <w:rPr>
          <w:color w:val="000000" w:themeColor="text1"/>
        </w:rPr>
        <w:t>Î</w:t>
      </w:r>
      <w:r w:rsidR="0053005F" w:rsidRPr="00653B3E">
        <w:rPr>
          <w:color w:val="000000" w:themeColor="text1"/>
        </w:rPr>
        <w:t>n realizarea Planului de acţiune pentru implementarea strategiei pentru dezvoltarea sistemului judiciar nr. 2015 – 2020,</w:t>
      </w:r>
      <w:r>
        <w:rPr>
          <w:color w:val="000000" w:themeColor="text1"/>
        </w:rPr>
        <w:t xml:space="preserve"> aprobat prin HG nr.282/</w:t>
      </w:r>
      <w:r w:rsidR="0053005F" w:rsidRPr="00653B3E">
        <w:rPr>
          <w:color w:val="000000" w:themeColor="text1"/>
        </w:rPr>
        <w:t>13.04.2016, referitor la implementarea măsurii A.3.3. – Alocarea resurselor umane suplimentare pentru unităţile Ministerului Public</w:t>
      </w:r>
      <w:r>
        <w:rPr>
          <w:color w:val="000000" w:themeColor="text1"/>
        </w:rPr>
        <w:t xml:space="preserve">, prin Hotărârea </w:t>
      </w:r>
      <w:r w:rsidRPr="00653B3E">
        <w:rPr>
          <w:color w:val="000000" w:themeColor="text1"/>
        </w:rPr>
        <w:t>nr. 315/24.03.2016</w:t>
      </w:r>
      <w:r w:rsidR="0053005F" w:rsidRPr="00653B3E">
        <w:rPr>
          <w:color w:val="000000" w:themeColor="text1"/>
        </w:rPr>
        <w:t xml:space="preserve">, Plenul Consiliului  Superior al Magistraturii </w:t>
      </w:r>
      <w:r>
        <w:rPr>
          <w:color w:val="000000" w:themeColor="text1"/>
        </w:rPr>
        <w:t>a acordat aviz</w:t>
      </w:r>
      <w:r w:rsidR="0053005F" w:rsidRPr="00653B3E">
        <w:rPr>
          <w:color w:val="000000" w:themeColor="text1"/>
        </w:rPr>
        <w:t xml:space="preserve"> conform pentru modificarea </w:t>
      </w:r>
      <w:r w:rsidR="0053005F" w:rsidRPr="00653B3E">
        <w:rPr>
          <w:color w:val="000000" w:themeColor="text1"/>
        </w:rPr>
        <w:lastRenderedPageBreak/>
        <w:t>statelor de funcţii şi de personal ale Direcţiei Naţională Anticorupţie (nivel central şi structura teritorială), ca urmare a suplimentării numărului maxim de posturi ale direcţiei cu 10 posturi de specialist şi 35 de posturi de personal economic şi admini</w:t>
      </w:r>
      <w:r>
        <w:rPr>
          <w:color w:val="000000" w:themeColor="text1"/>
        </w:rPr>
        <w:t xml:space="preserve">strativ, alocate prin HG </w:t>
      </w:r>
      <w:r w:rsidR="0053005F" w:rsidRPr="00653B3E">
        <w:rPr>
          <w:color w:val="000000" w:themeColor="text1"/>
        </w:rPr>
        <w:t>nr. 1022/2015.</w:t>
      </w:r>
    </w:p>
    <w:p w:rsidR="0053005F" w:rsidRPr="00653B3E" w:rsidRDefault="0053005F" w:rsidP="0053005F">
      <w:pPr>
        <w:ind w:right="-187" w:firstLine="720"/>
        <w:jc w:val="both"/>
        <w:rPr>
          <w:color w:val="000000" w:themeColor="text1"/>
        </w:rPr>
      </w:pPr>
      <w:r w:rsidRPr="00653B3E">
        <w:rPr>
          <w:color w:val="000000" w:themeColor="text1"/>
        </w:rPr>
        <w:t xml:space="preserve">De asemenea, prin Hotărârea nr. 318/24.03.2016, Plenul Consiliului Superior al Magistraturii a acordat aviz conform pentru modificarea statelor de funcţii şi de personal ale Direcţiei Naţionale Anticorupţie, prin suplimentarea cu 40 de posturi de ofiţer de poliţie judiciară,  urmare a intrării în vigoare a </w:t>
      </w:r>
      <w:r w:rsidR="00653B3E">
        <w:rPr>
          <w:color w:val="000000" w:themeColor="text1"/>
        </w:rPr>
        <w:t>HG</w:t>
      </w:r>
      <w:r w:rsidRPr="00653B3E">
        <w:rPr>
          <w:color w:val="000000" w:themeColor="text1"/>
        </w:rPr>
        <w:t xml:space="preserve"> nr. 158/11.03.2016, publicată în Monitorul Oficial al României nr. 190/14.03.2016.</w:t>
      </w:r>
    </w:p>
    <w:p w:rsidR="0053005F" w:rsidRPr="00653B3E" w:rsidRDefault="0053005F" w:rsidP="0053005F">
      <w:pPr>
        <w:ind w:right="-187" w:firstLine="720"/>
        <w:jc w:val="both"/>
        <w:rPr>
          <w:color w:val="000000" w:themeColor="text1"/>
        </w:rPr>
      </w:pPr>
      <w:r w:rsidRPr="00653B3E">
        <w:rPr>
          <w:color w:val="000000" w:themeColor="text1"/>
        </w:rPr>
        <w:t>Având în vedere Decizia nr. 51/16.02.2016 a Curţii Constituţionale, precum şi Ordonanţa de Urgenţă a Guvernului nr.6/11.03.2016, prin Hotărârea nr. 789/28.06.2016, Plenul Consiliului Superior al Magistraturii a acordat aviz conform pentru modificarea statelor de funcţii şi de personal ale Direcţiei de Investigare a Infracţiunilor de Criminalitate Organizată şi Terorism şi în ceea ce priveşte suplimentarea numărului maxim de posturi al direcţiei cu 40 de posturi de ofiţer şi agenţi de poliţie judiciară, posturi ce au fost repartizate la Centrul de Aplicaţii Operaţionale al Procurorilor din cadrul structurii centrale a Direcţiei de Investigare a Infracţiunilor de Criminalitate Organizată şi Terorism.</w:t>
      </w:r>
    </w:p>
    <w:p w:rsidR="0053005F" w:rsidRPr="00653B3E" w:rsidRDefault="0053005F" w:rsidP="0053005F">
      <w:pPr>
        <w:ind w:right="-187" w:firstLine="720"/>
        <w:jc w:val="both"/>
        <w:rPr>
          <w:color w:val="000000" w:themeColor="text1"/>
        </w:rPr>
      </w:pPr>
      <w:r w:rsidRPr="00653B3E">
        <w:rPr>
          <w:color w:val="000000" w:themeColor="text1"/>
        </w:rPr>
        <w:t>Precizăm că prin Hotărâre</w:t>
      </w:r>
      <w:r w:rsidR="00BA28F9">
        <w:rPr>
          <w:color w:val="000000" w:themeColor="text1"/>
        </w:rPr>
        <w:t>a de Guvern nr. 158/11.03.2016,</w:t>
      </w:r>
      <w:r w:rsidRPr="00653B3E">
        <w:rPr>
          <w:color w:val="000000" w:themeColor="text1"/>
        </w:rPr>
        <w:t xml:space="preserve"> publicată în Monito</w:t>
      </w:r>
      <w:r w:rsidR="00BA28F9">
        <w:rPr>
          <w:color w:val="000000" w:themeColor="text1"/>
        </w:rPr>
        <w:t xml:space="preserve">rul Oficial nr. 190/14.03.2016, </w:t>
      </w:r>
      <w:r w:rsidRPr="00653B3E">
        <w:rPr>
          <w:color w:val="000000" w:themeColor="text1"/>
        </w:rPr>
        <w:t>numărul maxim de posturi prevăzut pentru Ministerul Public (exclusiv Direcţia Naţională Anticorupţie şi Direcţia de Investigare a Infracţiunilor de Criminalitate Organizată şi Terorism) a fost suplimentat cu 40 de posturi de ofiţer şi agent de poliţie judiciară, urmând ca aceste posturi alocate să fie repartizate.</w:t>
      </w:r>
    </w:p>
    <w:p w:rsidR="0053005F" w:rsidRPr="00653B3E" w:rsidRDefault="00653B3E" w:rsidP="0053005F">
      <w:pPr>
        <w:ind w:right="-187" w:firstLine="720"/>
        <w:jc w:val="both"/>
        <w:rPr>
          <w:color w:val="000000" w:themeColor="text1"/>
        </w:rPr>
      </w:pPr>
      <w:r>
        <w:rPr>
          <w:color w:val="000000" w:themeColor="text1"/>
        </w:rPr>
        <w:t>În egală măsură</w:t>
      </w:r>
      <w:r w:rsidR="0053005F" w:rsidRPr="00653B3E">
        <w:rPr>
          <w:color w:val="000000" w:themeColor="text1"/>
        </w:rPr>
        <w:t xml:space="preserve">, au fost luate măsuri cu rolul de a contribui la echilibrarea volumului de activitate, consecinţă directă a îmbunătăţirii actului de justiţie.  </w:t>
      </w:r>
    </w:p>
    <w:p w:rsidR="0053005F" w:rsidRPr="00653B3E" w:rsidRDefault="0053005F" w:rsidP="0053005F">
      <w:pPr>
        <w:ind w:right="-187" w:firstLine="720"/>
        <w:jc w:val="both"/>
        <w:rPr>
          <w:color w:val="000000" w:themeColor="text1"/>
        </w:rPr>
      </w:pPr>
      <w:r w:rsidRPr="00653B3E">
        <w:rPr>
          <w:color w:val="000000" w:themeColor="text1"/>
        </w:rPr>
        <w:t>Astfel, în şedinţa din 14.07.2016 (Hotărârea nr. 863/14.07.2016) Plenul Consiliului Superior al Magistraturii a analizat solicitarea Ministerului Justiţiei ce a avut la bază propunerea procurorului general al Parchetului de pe lângă Înalta Curte de Casaţie şi Justiţie  de reconfigurare a statelor de funcţii şi de personal ale parchetelor de pe lângă curţile de apel şi ale parchetelor din subordine, prin transformarea unor posturi vacante din alte categorii de personal în posturi de procuror (4, din care 3 la Parchetul de pe lângă Tribunalul Ilfov şi 1 post la Parchetul de pe lângă Judecătoria Cornetu), personal auxiliar de specialitate, personal contractual sau în alte funcţii publice, precum şi redistribuirea acestor posturi de la parchetele cu volum redus de activitate la parchetele cu volum de activitate în creştere constantă.</w:t>
      </w:r>
    </w:p>
    <w:p w:rsidR="0053005F" w:rsidRPr="00653B3E" w:rsidRDefault="0053005F" w:rsidP="0053005F">
      <w:pPr>
        <w:ind w:right="-187" w:firstLine="720"/>
        <w:jc w:val="both"/>
        <w:rPr>
          <w:color w:val="000000" w:themeColor="text1"/>
        </w:rPr>
      </w:pPr>
      <w:r w:rsidRPr="00653B3E">
        <w:rPr>
          <w:color w:val="000000" w:themeColor="text1"/>
        </w:rPr>
        <w:t>Motivarea demersului a constat în echilibrarea schemelor de personal, stabilirea unui raport just între numărul de posturi de personal auxiliar de specialitate şi cel prevăzut pentru  celelalte categorii de personal în cadrul Ministerului Public, fiind avute în vedere solicitările procurorilor generali ai parchetelor de pe lângă curţile de apel, datele statistice relevante privind volumul de activitate din anul 2015 înregistrate la parchetele de pe lângă tribunale şi parchetele de pe lângă judecătorii, precum şi raportul grefier/procuror de la parchete, comparativ cu media raportului pe nivel de organizare, respectiv 0,56/1 la parchetele de pe lângă tribunale şi 0,65/1 la parchetele de pe lângă judecătorii.</w:t>
      </w:r>
    </w:p>
    <w:p w:rsidR="0053005F" w:rsidRPr="00653B3E" w:rsidRDefault="0053005F" w:rsidP="0053005F">
      <w:pPr>
        <w:ind w:right="-187" w:firstLine="720"/>
        <w:jc w:val="both"/>
        <w:rPr>
          <w:color w:val="000000" w:themeColor="text1"/>
        </w:rPr>
      </w:pPr>
      <w:r w:rsidRPr="00653B3E">
        <w:rPr>
          <w:color w:val="000000" w:themeColor="text1"/>
        </w:rPr>
        <w:t>T</w:t>
      </w:r>
      <w:r w:rsidR="00653B3E">
        <w:rPr>
          <w:color w:val="000000" w:themeColor="text1"/>
        </w:rPr>
        <w:t>otodată, prin Hotărârea nr. 861/</w:t>
      </w:r>
      <w:r w:rsidRPr="00653B3E">
        <w:rPr>
          <w:color w:val="000000" w:themeColor="text1"/>
        </w:rPr>
        <w:t>14.07.2016</w:t>
      </w:r>
      <w:r w:rsidR="00653B3E">
        <w:rPr>
          <w:color w:val="000000" w:themeColor="text1"/>
        </w:rPr>
        <w:t>,</w:t>
      </w:r>
      <w:r w:rsidRPr="00653B3E">
        <w:rPr>
          <w:color w:val="000000" w:themeColor="text1"/>
        </w:rPr>
        <w:t xml:space="preserve"> Plenul Consiliului Superior al Magistraturii a avizat proiectul de ordin comun privind modificarea anexelor 1 şi 4-6 la ordinul ministrului justiţiei şi al ministrului apărării naţionale nr. 74/C/M5/2014 pentru aprobarea statelor de funcţii şi de personal pentru parchetele militare,  prin preluarea a 4 posturi vacante de procuror militar şi 3 posturi vacante de grefier de la parchetele de pe lângă tribunalele militare de către Secţia parchetelor militare din cadrul Parchetului de pe lângă Înalta Curte de Casaţie şi Justiţie.</w:t>
      </w:r>
    </w:p>
    <w:p w:rsidR="0053005F" w:rsidRPr="00653B3E" w:rsidRDefault="0053005F" w:rsidP="0053005F">
      <w:pPr>
        <w:ind w:right="-187" w:firstLine="720"/>
        <w:jc w:val="both"/>
        <w:rPr>
          <w:color w:val="000000" w:themeColor="text1"/>
        </w:rPr>
      </w:pPr>
      <w:r w:rsidRPr="00653B3E">
        <w:rPr>
          <w:color w:val="000000" w:themeColor="text1"/>
        </w:rPr>
        <w:t>Referitor la structurile specializate ale Parchetului de pe lângă Înalta Curte de Casaţie şi Justiţie, prin hotărârile nr. 314/24.03.2016 şi 789/28.06.2016</w:t>
      </w:r>
      <w:r w:rsidR="00653B3E">
        <w:rPr>
          <w:color w:val="000000" w:themeColor="text1"/>
        </w:rPr>
        <w:t>,</w:t>
      </w:r>
      <w:r w:rsidRPr="00653B3E">
        <w:rPr>
          <w:color w:val="000000" w:themeColor="text1"/>
        </w:rPr>
        <w:t xml:space="preserve"> Plenul Consili</w:t>
      </w:r>
      <w:r w:rsidR="00653B3E">
        <w:rPr>
          <w:color w:val="000000" w:themeColor="text1"/>
        </w:rPr>
        <w:t>ului Superior al Magistraturii</w:t>
      </w:r>
      <w:r w:rsidRPr="00653B3E">
        <w:rPr>
          <w:color w:val="000000" w:themeColor="text1"/>
        </w:rPr>
        <w:t xml:space="preserve"> a acordat aviz conform pentru modificarea statelor de funcţii şi de personal ale Direcţiei de Investigare a Infracţiunilor de Criminalitate Organizată şi Terorism, ca urmare a modificărilor operate în structura acestora, prin desfiinţarea unor birouri, înfiinţarea unor compartimente, reorganizarea Centrului de Aplicaţii Operaţionale al Procurorilor, preluarea şi redistribuirea de posturi.</w:t>
      </w:r>
    </w:p>
    <w:p w:rsidR="0053005F" w:rsidRPr="00653B3E" w:rsidRDefault="0053005F" w:rsidP="0053005F">
      <w:pPr>
        <w:ind w:right="-187" w:firstLine="720"/>
        <w:jc w:val="both"/>
        <w:rPr>
          <w:color w:val="000000" w:themeColor="text1"/>
        </w:rPr>
      </w:pPr>
      <w:r w:rsidRPr="00653B3E">
        <w:rPr>
          <w:color w:val="000000" w:themeColor="text1"/>
        </w:rPr>
        <w:t xml:space="preserve">Intrarea în vigoare a Hotărârii Guvernului nr.158/11.03.2016 a determinat reconfigurarea statelor de funcţii şi de personal ale Parchetului de pe lângă Înalta Curte de Casaţie şi Justiţie, impunându-se înfiinţarea Serviciului tehnic în cadrul Parchetului de pe lângă Înalta Curte de Casaţie şi </w:t>
      </w:r>
      <w:r w:rsidRPr="00653B3E">
        <w:rPr>
          <w:color w:val="000000" w:themeColor="text1"/>
        </w:rPr>
        <w:lastRenderedPageBreak/>
        <w:t>Justiţie, aflat în subordinea directă a procurorului general al Parchetului de pe lângă Înalta Curte de Casaţie şi Justiţie.</w:t>
      </w:r>
    </w:p>
    <w:p w:rsidR="0053005F" w:rsidRPr="00653B3E" w:rsidRDefault="00653B3E" w:rsidP="0053005F">
      <w:pPr>
        <w:ind w:right="-187" w:firstLine="720"/>
        <w:jc w:val="both"/>
        <w:rPr>
          <w:color w:val="000000" w:themeColor="text1"/>
        </w:rPr>
      </w:pPr>
      <w:r>
        <w:rPr>
          <w:color w:val="000000" w:themeColor="text1"/>
        </w:rPr>
        <w:t>Prin Hotărârea nr.1055/</w:t>
      </w:r>
      <w:r w:rsidR="0053005F" w:rsidRPr="00653B3E">
        <w:rPr>
          <w:color w:val="000000" w:themeColor="text1"/>
        </w:rPr>
        <w:t xml:space="preserve">06.09.2016, Plenul Consiliului Superior al Magistarturii a acordat aviz conform pentru modificarea statelor de funcţii şi de personal ale Parchetului de pe lângă Înalta Curte de Casaţie şi Justiţie, urmare </w:t>
      </w:r>
      <w:r>
        <w:rPr>
          <w:color w:val="000000" w:themeColor="text1"/>
        </w:rPr>
        <w:t xml:space="preserve">a </w:t>
      </w:r>
      <w:r w:rsidR="0053005F" w:rsidRPr="00653B3E">
        <w:rPr>
          <w:color w:val="000000" w:themeColor="text1"/>
        </w:rPr>
        <w:t>înfiinţării Serviciului tehnic care va funcţiona cu un număr de 45 pos</w:t>
      </w:r>
      <w:r>
        <w:rPr>
          <w:color w:val="000000" w:themeColor="text1"/>
        </w:rPr>
        <w:t>turi.</w:t>
      </w:r>
      <w:r w:rsidR="0053005F" w:rsidRPr="00653B3E">
        <w:rPr>
          <w:color w:val="000000" w:themeColor="text1"/>
        </w:rPr>
        <w:t xml:space="preserve"> </w:t>
      </w:r>
    </w:p>
    <w:p w:rsidR="00EB66AC" w:rsidRPr="00EB66AC" w:rsidRDefault="00EB66AC" w:rsidP="00EB66AC">
      <w:pPr>
        <w:rPr>
          <w:rFonts w:asciiTheme="minorHAnsi" w:hAnsiTheme="minorHAnsi"/>
          <w:lang w:val="ro-RO"/>
        </w:rPr>
      </w:pPr>
    </w:p>
    <w:p w:rsidR="00F32AF0" w:rsidRPr="00EB66AC" w:rsidRDefault="002C76F4" w:rsidP="008C7F1F">
      <w:pPr>
        <w:pStyle w:val="Heading2"/>
        <w:rPr>
          <w:rFonts w:asciiTheme="minorHAnsi" w:hAnsiTheme="minorHAnsi"/>
        </w:rPr>
      </w:pPr>
      <w:r w:rsidRPr="00EB66AC">
        <w:rPr>
          <w:rFonts w:asciiTheme="minorHAnsi" w:hAnsiTheme="minorHAnsi"/>
        </w:rPr>
        <w:tab/>
      </w:r>
      <w:bookmarkStart w:id="30" w:name="_Toc469302907"/>
      <w:r w:rsidR="00F32AF0" w:rsidRPr="00EB66AC">
        <w:rPr>
          <w:rFonts w:asciiTheme="minorHAnsi" w:hAnsiTheme="minorHAnsi"/>
        </w:rPr>
        <w:t>II.3.</w:t>
      </w:r>
      <w:r w:rsidR="00F32AF0" w:rsidRPr="00EB66AC">
        <w:rPr>
          <w:rFonts w:asciiTheme="minorHAnsi" w:hAnsiTheme="minorHAnsi"/>
        </w:rPr>
        <w:tab/>
        <w:t>Activitatea în domeniul formării profesionale a magistraţilor şi a personalului auxiliar</w:t>
      </w:r>
      <w:bookmarkEnd w:id="30"/>
      <w:r w:rsidR="00F32AF0" w:rsidRPr="00EB66AC">
        <w:rPr>
          <w:rFonts w:asciiTheme="minorHAnsi" w:hAnsiTheme="minorHAnsi"/>
        </w:rPr>
        <w:t xml:space="preserve"> </w:t>
      </w:r>
    </w:p>
    <w:p w:rsidR="00FF60D8" w:rsidRDefault="002A15E1" w:rsidP="00FF60D8">
      <w:pPr>
        <w:pStyle w:val="AddParagraf"/>
        <w:rPr>
          <w:rFonts w:asciiTheme="minorHAnsi" w:hAnsiTheme="minorHAnsi"/>
          <w:b/>
        </w:rPr>
      </w:pPr>
      <w:r>
        <w:rPr>
          <w:rFonts w:asciiTheme="minorHAnsi" w:hAnsiTheme="minorHAnsi"/>
          <w:b/>
        </w:rPr>
        <w:t>II.3.1. Institutul Naţional al Magistraturii</w:t>
      </w:r>
    </w:p>
    <w:p w:rsidR="00FF60D8" w:rsidRDefault="00FF60D8" w:rsidP="00837743">
      <w:pPr>
        <w:pStyle w:val="AddParagraf"/>
        <w:spacing w:after="0"/>
        <w:rPr>
          <w:rFonts w:asciiTheme="minorHAnsi" w:hAnsiTheme="minorHAnsi"/>
          <w:b/>
        </w:rPr>
      </w:pPr>
      <w:r w:rsidRPr="00B11CA9">
        <w:rPr>
          <w:rFonts w:asciiTheme="minorHAnsi" w:hAnsiTheme="minorHAnsi"/>
          <w:b/>
        </w:rPr>
        <w:t>II.3.1.1. Formarea inițială a viitorilor judecători și procurori</w:t>
      </w:r>
    </w:p>
    <w:p w:rsidR="00FF60D8" w:rsidRPr="007A0CEA" w:rsidRDefault="00FF60D8" w:rsidP="00837743">
      <w:pPr>
        <w:pStyle w:val="AddParagraf"/>
        <w:numPr>
          <w:ilvl w:val="0"/>
          <w:numId w:val="0"/>
        </w:numPr>
        <w:spacing w:after="0"/>
        <w:ind w:right="43" w:firstLine="709"/>
        <w:rPr>
          <w:rFonts w:asciiTheme="minorHAnsi" w:hAnsiTheme="minorHAnsi"/>
          <w:b/>
        </w:rPr>
      </w:pPr>
      <w:r w:rsidRPr="007A0CEA">
        <w:rPr>
          <w:rFonts w:asciiTheme="minorHAnsi" w:hAnsiTheme="minorHAnsi"/>
          <w:b/>
        </w:rPr>
        <w:t xml:space="preserve">A. </w:t>
      </w:r>
      <w:r>
        <w:rPr>
          <w:rFonts w:asciiTheme="minorHAnsi" w:hAnsiTheme="minorHAnsi"/>
          <w:b/>
        </w:rPr>
        <w:t>Obiectivele Programelor</w:t>
      </w:r>
      <w:r w:rsidRPr="007A0CEA">
        <w:rPr>
          <w:rFonts w:asciiTheme="minorHAnsi" w:hAnsiTheme="minorHAnsi"/>
          <w:b/>
        </w:rPr>
        <w:t xml:space="preserve"> de f</w:t>
      </w:r>
      <w:r>
        <w:rPr>
          <w:rFonts w:asciiTheme="minorHAnsi" w:hAnsiTheme="minorHAnsi"/>
          <w:b/>
        </w:rPr>
        <w:t xml:space="preserve">ormare inițială </w:t>
      </w:r>
    </w:p>
    <w:p w:rsidR="00FF60D8" w:rsidRPr="00613263" w:rsidRDefault="00FF60D8" w:rsidP="00837743">
      <w:pPr>
        <w:ind w:right="43" w:firstLine="720"/>
        <w:jc w:val="both"/>
        <w:rPr>
          <w:rFonts w:asciiTheme="minorHAnsi" w:hAnsiTheme="minorHAnsi" w:cs="Calibri"/>
          <w:lang w:val="ro-RO"/>
        </w:rPr>
      </w:pPr>
      <w:r w:rsidRPr="00613263">
        <w:rPr>
          <w:rFonts w:asciiTheme="minorHAnsi" w:hAnsiTheme="minorHAnsi" w:cs="Calibri"/>
          <w:lang w:val="ro-RO"/>
        </w:rPr>
        <w:t xml:space="preserve">Departamentul de formare inițială realizează procesul de formare inițială a viitorilor judecători și procurori, prin intermediul programului de formare aferent anului I de studiu și a programului de stagiu aferent anului al II-lea, programe aprobate de </w:t>
      </w:r>
      <w:r>
        <w:rPr>
          <w:rFonts w:asciiTheme="minorHAnsi" w:hAnsiTheme="minorHAnsi" w:cs="Calibri"/>
          <w:lang w:val="ro-RO"/>
        </w:rPr>
        <w:t>CSM</w:t>
      </w:r>
      <w:r w:rsidRPr="00613263">
        <w:rPr>
          <w:rFonts w:asciiTheme="minorHAnsi" w:hAnsiTheme="minorHAnsi" w:cs="Calibri"/>
          <w:lang w:val="ro-RO"/>
        </w:rPr>
        <w:t xml:space="preserve">, la propunerea Consiliului Științific al </w:t>
      </w:r>
      <w:r>
        <w:rPr>
          <w:rFonts w:asciiTheme="minorHAnsi" w:hAnsiTheme="minorHAnsi" w:cs="Calibri"/>
          <w:lang w:val="ro-RO"/>
        </w:rPr>
        <w:t>INM</w:t>
      </w:r>
      <w:r w:rsidR="002A15E1">
        <w:rPr>
          <w:rFonts w:asciiTheme="minorHAnsi" w:hAnsiTheme="minorHAnsi" w:cs="Calibri"/>
          <w:lang w:val="ro-RO"/>
        </w:rPr>
        <w:t>.</w:t>
      </w:r>
    </w:p>
    <w:p w:rsidR="00FF60D8" w:rsidRPr="00EE5BF1" w:rsidRDefault="00FF60D8" w:rsidP="00B82C5D">
      <w:pPr>
        <w:ind w:right="43" w:firstLine="720"/>
        <w:jc w:val="both"/>
        <w:rPr>
          <w:rFonts w:asciiTheme="minorHAnsi" w:hAnsiTheme="minorHAnsi" w:cs="Calibri"/>
        </w:rPr>
      </w:pPr>
      <w:r w:rsidRPr="00EE5BF1">
        <w:rPr>
          <w:rFonts w:asciiTheme="minorHAnsi" w:hAnsiTheme="minorHAnsi" w:cs="Calibri"/>
        </w:rPr>
        <w:t xml:space="preserve">Activitatea auditorilor de justiție de anul I este centrată pe aprofundarea cunoștințelor teoretice prin aplicații practice și pe dezvoltarea abilităților specifice necesare profesiilor de judecător și procuror, conform programelor de studiu. </w:t>
      </w:r>
    </w:p>
    <w:p w:rsidR="00FF60D8" w:rsidRDefault="00FF60D8" w:rsidP="00B82C5D">
      <w:pPr>
        <w:ind w:right="43" w:firstLine="720"/>
        <w:jc w:val="both"/>
        <w:rPr>
          <w:rFonts w:asciiTheme="minorHAnsi" w:hAnsiTheme="minorHAnsi" w:cs="Calibri"/>
        </w:rPr>
      </w:pPr>
      <w:r w:rsidRPr="00EE5BF1">
        <w:rPr>
          <w:rFonts w:asciiTheme="minorHAnsi" w:hAnsiTheme="minorHAnsi" w:cs="Calibri"/>
        </w:rPr>
        <w:t>Formarea profesională aferentă anului al II-lea este axată pe activitatea desfășurată de auditorii de justiție în cadrul instanțelor și parchetelor, îmbinată cu module teoretice și dezbateri tematice, în conformitate cu programul de practică.</w:t>
      </w:r>
    </w:p>
    <w:p w:rsidR="00B82C5D" w:rsidRPr="00EE5BF1" w:rsidRDefault="00B82C5D" w:rsidP="00B82C5D">
      <w:pPr>
        <w:ind w:right="43" w:firstLine="720"/>
        <w:jc w:val="both"/>
        <w:rPr>
          <w:rFonts w:asciiTheme="minorHAnsi" w:hAnsiTheme="minorHAnsi" w:cs="Calibri"/>
        </w:rPr>
      </w:pPr>
    </w:p>
    <w:p w:rsidR="00FF60D8" w:rsidRPr="00E0111D" w:rsidRDefault="00FF60D8" w:rsidP="002A53E3">
      <w:pPr>
        <w:ind w:right="43" w:firstLine="720"/>
        <w:jc w:val="both"/>
        <w:rPr>
          <w:rFonts w:asciiTheme="minorHAnsi" w:hAnsiTheme="minorHAnsi" w:cs="Calibri"/>
          <w:b/>
          <w:bCs/>
        </w:rPr>
      </w:pPr>
      <w:r w:rsidRPr="00E0111D">
        <w:rPr>
          <w:rFonts w:asciiTheme="minorHAnsi" w:hAnsiTheme="minorHAnsi" w:cs="Calibri"/>
          <w:b/>
          <w:bCs/>
        </w:rPr>
        <w:t>A.1.</w:t>
      </w:r>
      <w:r w:rsidRPr="00E0111D">
        <w:rPr>
          <w:rFonts w:asciiTheme="minorHAnsi" w:hAnsiTheme="minorHAnsi" w:cs="Calibri"/>
          <w:b/>
          <w:bCs/>
        </w:rPr>
        <w:tab/>
        <w:t>Programele de formare inițială</w:t>
      </w:r>
    </w:p>
    <w:p w:rsidR="00FF60D8" w:rsidRPr="00E0111D" w:rsidRDefault="00FF60D8" w:rsidP="002A53E3">
      <w:pPr>
        <w:ind w:right="43" w:firstLine="720"/>
        <w:jc w:val="both"/>
        <w:rPr>
          <w:rFonts w:asciiTheme="minorHAnsi" w:hAnsiTheme="minorHAnsi" w:cs="Calibri"/>
        </w:rPr>
      </w:pPr>
      <w:r w:rsidRPr="002A1B7F">
        <w:rPr>
          <w:rFonts w:asciiTheme="minorHAnsi" w:hAnsiTheme="minorHAnsi" w:cs="Calibri"/>
          <w:b/>
        </w:rPr>
        <w:t>I.</w:t>
      </w:r>
      <w:r>
        <w:rPr>
          <w:rFonts w:asciiTheme="minorHAnsi" w:hAnsiTheme="minorHAnsi" w:cs="Calibri"/>
        </w:rPr>
        <w:t xml:space="preserve"> </w:t>
      </w:r>
      <w:r w:rsidRPr="00E0111D">
        <w:rPr>
          <w:rFonts w:asciiTheme="minorHAnsi" w:hAnsiTheme="minorHAnsi" w:cs="Calibri"/>
        </w:rPr>
        <w:t>Pe parcursul anului 2016</w:t>
      </w:r>
      <w:r>
        <w:rPr>
          <w:rFonts w:asciiTheme="minorHAnsi" w:hAnsiTheme="minorHAnsi" w:cs="Calibri"/>
        </w:rPr>
        <w:t>,</w:t>
      </w:r>
      <w:r w:rsidRPr="00E0111D">
        <w:rPr>
          <w:rFonts w:asciiTheme="minorHAnsi" w:hAnsiTheme="minorHAnsi" w:cs="Calibri"/>
        </w:rPr>
        <w:t xml:space="preserve"> formarea profesională a auditorilor de justiție din anii I și</w:t>
      </w:r>
      <w:r>
        <w:rPr>
          <w:rFonts w:asciiTheme="minorHAnsi" w:hAnsiTheme="minorHAnsi" w:cs="Calibri"/>
        </w:rPr>
        <w:t xml:space="preserve"> al</w:t>
      </w:r>
      <w:r w:rsidRPr="00E0111D">
        <w:rPr>
          <w:rFonts w:asciiTheme="minorHAnsi" w:hAnsiTheme="minorHAnsi" w:cs="Calibri"/>
        </w:rPr>
        <w:t xml:space="preserve"> II</w:t>
      </w:r>
      <w:r>
        <w:rPr>
          <w:rFonts w:asciiTheme="minorHAnsi" w:hAnsiTheme="minorHAnsi" w:cs="Calibri"/>
        </w:rPr>
        <w:t xml:space="preserve"> - lea</w:t>
      </w:r>
      <w:r w:rsidRPr="00E0111D">
        <w:rPr>
          <w:rFonts w:asciiTheme="minorHAnsi" w:hAnsiTheme="minorHAnsi" w:cs="Calibri"/>
        </w:rPr>
        <w:t xml:space="preserve"> de studiu s-a desfășurat conform </w:t>
      </w:r>
      <w:r w:rsidRPr="00E0111D">
        <w:rPr>
          <w:rFonts w:asciiTheme="minorHAnsi" w:hAnsiTheme="minorHAnsi"/>
        </w:rPr>
        <w:t xml:space="preserve">Programului de formare inițială 2015 – 2016 aprobat prin Hotărârea Plenului </w:t>
      </w:r>
      <w:r>
        <w:rPr>
          <w:rFonts w:asciiTheme="minorHAnsi" w:hAnsiTheme="minorHAnsi"/>
        </w:rPr>
        <w:t>CSM</w:t>
      </w:r>
      <w:r w:rsidRPr="00E0111D">
        <w:rPr>
          <w:rFonts w:asciiTheme="minorHAnsi" w:hAnsiTheme="minorHAnsi"/>
        </w:rPr>
        <w:t xml:space="preserve"> nr. 670/22.06.2015</w:t>
      </w:r>
      <w:r>
        <w:rPr>
          <w:rFonts w:asciiTheme="minorHAnsi" w:hAnsiTheme="minorHAnsi"/>
        </w:rPr>
        <w:t>, completată prin Hotărârile Plenului CSM nr. 370/2016, nr. 535/2016 și nr. 1154/2016</w:t>
      </w:r>
      <w:r w:rsidRPr="00E0111D">
        <w:rPr>
          <w:rFonts w:asciiTheme="minorHAnsi" w:hAnsiTheme="minorHAnsi"/>
        </w:rPr>
        <w:t>.</w:t>
      </w:r>
    </w:p>
    <w:p w:rsidR="002A53E3" w:rsidRPr="00E0111D" w:rsidRDefault="00FF60D8" w:rsidP="00B82C5D">
      <w:pPr>
        <w:pStyle w:val="AddParagraf"/>
        <w:spacing w:after="0"/>
        <w:ind w:right="43" w:firstLine="720"/>
        <w:rPr>
          <w:rFonts w:asciiTheme="minorHAnsi" w:hAnsiTheme="minorHAnsi"/>
        </w:rPr>
      </w:pPr>
      <w:r>
        <w:rPr>
          <w:rFonts w:asciiTheme="minorHAnsi" w:hAnsiTheme="minorHAnsi"/>
        </w:rPr>
        <w:t>În anul</w:t>
      </w:r>
      <w:r w:rsidRPr="00E0111D">
        <w:rPr>
          <w:rFonts w:asciiTheme="minorHAnsi" w:hAnsiTheme="minorHAnsi"/>
        </w:rPr>
        <w:t xml:space="preserve"> 2016 au fost</w:t>
      </w:r>
      <w:r>
        <w:rPr>
          <w:rFonts w:asciiTheme="minorHAnsi" w:hAnsiTheme="minorHAnsi"/>
        </w:rPr>
        <w:t xml:space="preserve"> formați 158</w:t>
      </w:r>
      <w:r w:rsidRPr="00E0111D">
        <w:rPr>
          <w:rFonts w:asciiTheme="minorHAnsi" w:hAnsiTheme="minorHAnsi"/>
        </w:rPr>
        <w:t xml:space="preserve"> auditori de justiție în anul al II – lea și 142 auditori de justiție în anul I.</w:t>
      </w:r>
    </w:p>
    <w:p w:rsidR="00FF60D8" w:rsidRPr="00EE5BF1" w:rsidRDefault="00FF60D8" w:rsidP="002A53E3">
      <w:pPr>
        <w:pStyle w:val="AddParagraf"/>
        <w:numPr>
          <w:ilvl w:val="0"/>
          <w:numId w:val="0"/>
        </w:numPr>
        <w:spacing w:after="0"/>
        <w:ind w:right="43" w:firstLine="706"/>
        <w:rPr>
          <w:rFonts w:asciiTheme="minorHAnsi" w:hAnsiTheme="minorHAnsi"/>
        </w:rPr>
      </w:pPr>
      <w:r w:rsidRPr="00D21692">
        <w:rPr>
          <w:rFonts w:asciiTheme="minorHAnsi" w:hAnsiTheme="minorHAnsi"/>
          <w:b/>
          <w:bCs/>
        </w:rPr>
        <w:t xml:space="preserve">Programul de </w:t>
      </w:r>
      <w:r w:rsidR="00167957">
        <w:rPr>
          <w:rFonts w:asciiTheme="minorHAnsi" w:hAnsiTheme="minorHAnsi"/>
          <w:b/>
          <w:bCs/>
        </w:rPr>
        <w:t xml:space="preserve">formare inițială pentru anul </w:t>
      </w:r>
      <w:r w:rsidRPr="00D21692">
        <w:rPr>
          <w:rFonts w:asciiTheme="minorHAnsi" w:hAnsiTheme="minorHAnsi"/>
          <w:b/>
          <w:bCs/>
        </w:rPr>
        <w:t>I de studiu</w:t>
      </w:r>
      <w:r w:rsidRPr="002A15E1">
        <w:rPr>
          <w:rFonts w:asciiTheme="minorHAnsi" w:hAnsiTheme="minorHAnsi"/>
          <w:bCs/>
        </w:rPr>
        <w:t xml:space="preserve"> aferent promoției de auditori de justiție 2015 – 2017</w:t>
      </w:r>
      <w:r>
        <w:rPr>
          <w:rFonts w:asciiTheme="minorHAnsi" w:hAnsiTheme="minorHAnsi"/>
          <w:bCs/>
        </w:rPr>
        <w:t xml:space="preserve"> a</w:t>
      </w:r>
      <w:r w:rsidRPr="00EE5BF1">
        <w:rPr>
          <w:rFonts w:asciiTheme="minorHAnsi" w:hAnsiTheme="minorHAnsi"/>
          <w:bCs/>
        </w:rPr>
        <w:t xml:space="preserve"> debuta</w:t>
      </w:r>
      <w:r>
        <w:rPr>
          <w:rFonts w:asciiTheme="minorHAnsi" w:hAnsiTheme="minorHAnsi"/>
          <w:bCs/>
        </w:rPr>
        <w:t>t</w:t>
      </w:r>
      <w:r w:rsidRPr="00EE5BF1">
        <w:rPr>
          <w:rFonts w:asciiTheme="minorHAnsi" w:hAnsiTheme="minorHAnsi"/>
          <w:bCs/>
        </w:rPr>
        <w:t xml:space="preserve"> la data de 4 ianuarie 2016, potrivit Hotărârii Plenului </w:t>
      </w:r>
      <w:r>
        <w:rPr>
          <w:rFonts w:asciiTheme="minorHAnsi" w:hAnsiTheme="minorHAnsi"/>
          <w:bCs/>
        </w:rPr>
        <w:t>CSM</w:t>
      </w:r>
      <w:r w:rsidRPr="00EE5BF1">
        <w:rPr>
          <w:rFonts w:asciiTheme="minorHAnsi" w:hAnsiTheme="minorHAnsi"/>
          <w:bCs/>
        </w:rPr>
        <w:t xml:space="preserve"> nr. 670/22.06.2015. </w:t>
      </w:r>
      <w:r w:rsidRPr="00EE5BF1">
        <w:rPr>
          <w:rFonts w:asciiTheme="minorHAnsi" w:hAnsiTheme="minorHAnsi"/>
          <w:lang w:eastAsia="ro-RO"/>
        </w:rPr>
        <w:t xml:space="preserve">Începerea anului I în luna ianuarie, față de anii anteriori (în octombrie), a fost concepută ca soluție optimă de calendar, în considerarea următoarelor avantaje: </w:t>
      </w:r>
    </w:p>
    <w:p w:rsidR="00FF60D8" w:rsidRPr="00EE5BF1" w:rsidRDefault="00FF60D8" w:rsidP="002A53E3">
      <w:pPr>
        <w:numPr>
          <w:ilvl w:val="0"/>
          <w:numId w:val="26"/>
        </w:numPr>
        <w:tabs>
          <w:tab w:val="left" w:pos="1260"/>
        </w:tabs>
        <w:ind w:left="0" w:right="43" w:firstLine="706"/>
        <w:jc w:val="both"/>
        <w:rPr>
          <w:rFonts w:asciiTheme="minorHAnsi" w:hAnsiTheme="minorHAnsi"/>
          <w:b/>
          <w:lang w:eastAsia="ro-RO"/>
        </w:rPr>
      </w:pPr>
      <w:r w:rsidRPr="00EE5BF1">
        <w:rPr>
          <w:rFonts w:asciiTheme="minorHAnsi" w:hAnsiTheme="minorHAnsi"/>
          <w:b/>
          <w:lang w:eastAsia="ro-RO"/>
        </w:rPr>
        <w:t>de natură practică:</w:t>
      </w:r>
    </w:p>
    <w:p w:rsidR="00FF60D8" w:rsidRPr="00613263" w:rsidRDefault="00FF60D8" w:rsidP="002A53E3">
      <w:pPr>
        <w:numPr>
          <w:ilvl w:val="0"/>
          <w:numId w:val="24"/>
        </w:numPr>
        <w:tabs>
          <w:tab w:val="left" w:pos="1260"/>
        </w:tabs>
        <w:ind w:left="0" w:right="43" w:firstLine="706"/>
        <w:jc w:val="both"/>
        <w:rPr>
          <w:rFonts w:asciiTheme="minorHAnsi" w:hAnsiTheme="minorHAnsi"/>
          <w:lang w:val="fr-FR" w:eastAsia="ro-RO"/>
        </w:rPr>
      </w:pPr>
      <w:r w:rsidRPr="00613263">
        <w:rPr>
          <w:rFonts w:asciiTheme="minorHAnsi" w:hAnsiTheme="minorHAnsi"/>
          <w:lang w:val="fr-FR" w:eastAsia="ro-RO"/>
        </w:rPr>
        <w:t xml:space="preserve">finalizarea, până la momentul debutului anului de formare, a tuturor procedurilor aferente validării rezultatelor concursului de admitere la </w:t>
      </w:r>
      <w:r>
        <w:rPr>
          <w:rFonts w:asciiTheme="minorHAnsi" w:hAnsiTheme="minorHAnsi"/>
          <w:lang w:val="fr-FR" w:eastAsia="ro-RO"/>
        </w:rPr>
        <w:t>INM</w:t>
      </w:r>
      <w:r w:rsidRPr="00613263">
        <w:rPr>
          <w:rFonts w:asciiTheme="minorHAnsi" w:hAnsiTheme="minorHAnsi"/>
          <w:lang w:val="fr-FR" w:eastAsia="ro-RO"/>
        </w:rPr>
        <w:t>;</w:t>
      </w:r>
    </w:p>
    <w:p w:rsidR="00FF60D8" w:rsidRPr="00613263" w:rsidRDefault="00FF60D8" w:rsidP="002A53E3">
      <w:pPr>
        <w:numPr>
          <w:ilvl w:val="0"/>
          <w:numId w:val="24"/>
        </w:numPr>
        <w:tabs>
          <w:tab w:val="left" w:pos="1260"/>
        </w:tabs>
        <w:ind w:left="0" w:right="43" w:firstLine="706"/>
        <w:jc w:val="both"/>
        <w:rPr>
          <w:rFonts w:asciiTheme="minorHAnsi" w:hAnsiTheme="minorHAnsi"/>
          <w:lang w:val="fr-FR" w:eastAsia="ro-RO"/>
        </w:rPr>
      </w:pPr>
      <w:r w:rsidRPr="00613263">
        <w:rPr>
          <w:rFonts w:asciiTheme="minorHAnsi" w:hAnsiTheme="minorHAnsi"/>
          <w:lang w:val="fr-FR" w:eastAsia="ro-RO"/>
        </w:rPr>
        <w:t>soluționarea</w:t>
      </w:r>
      <w:r w:rsidR="002842D0">
        <w:rPr>
          <w:rFonts w:asciiTheme="minorHAnsi" w:hAnsiTheme="minorHAnsi"/>
          <w:lang w:val="fr-FR" w:eastAsia="ro-RO"/>
        </w:rPr>
        <w:t xml:space="preserve"> de către candidații admiși</w:t>
      </w:r>
      <w:r w:rsidRPr="00613263">
        <w:rPr>
          <w:rFonts w:asciiTheme="minorHAnsi" w:hAnsiTheme="minorHAnsi"/>
          <w:lang w:val="fr-FR" w:eastAsia="ro-RO"/>
        </w:rPr>
        <w:t xml:space="preserve"> a tuturor aspectelor administrative în intervalul de timp cuprins între momentul validării rezultatelor concursului de admitere la </w:t>
      </w:r>
      <w:r>
        <w:rPr>
          <w:rFonts w:asciiTheme="minorHAnsi" w:hAnsiTheme="minorHAnsi"/>
          <w:lang w:val="fr-FR" w:eastAsia="ro-RO"/>
        </w:rPr>
        <w:t>INM</w:t>
      </w:r>
      <w:r w:rsidRPr="00613263">
        <w:rPr>
          <w:rFonts w:asciiTheme="minorHAnsi" w:hAnsiTheme="minorHAnsi"/>
          <w:lang w:val="fr-FR" w:eastAsia="ro-RO"/>
        </w:rPr>
        <w:t xml:space="preserve"> și începerea efectivă a programului de formare;</w:t>
      </w:r>
    </w:p>
    <w:p w:rsidR="00FF60D8" w:rsidRPr="00EE5BF1" w:rsidRDefault="00FF60D8" w:rsidP="002A53E3">
      <w:pPr>
        <w:numPr>
          <w:ilvl w:val="0"/>
          <w:numId w:val="26"/>
        </w:numPr>
        <w:tabs>
          <w:tab w:val="left" w:pos="1260"/>
        </w:tabs>
        <w:ind w:left="0" w:right="43" w:firstLine="706"/>
        <w:jc w:val="both"/>
        <w:rPr>
          <w:rFonts w:asciiTheme="minorHAnsi" w:hAnsiTheme="minorHAnsi"/>
          <w:b/>
          <w:lang w:eastAsia="ro-RO"/>
        </w:rPr>
      </w:pPr>
      <w:r w:rsidRPr="00EE5BF1">
        <w:rPr>
          <w:rFonts w:asciiTheme="minorHAnsi" w:hAnsiTheme="minorHAnsi"/>
          <w:b/>
          <w:lang w:eastAsia="ro-RO"/>
        </w:rPr>
        <w:t>privind eficiența formării:</w:t>
      </w:r>
    </w:p>
    <w:p w:rsidR="00FF60D8" w:rsidRPr="00613263" w:rsidRDefault="00FF60D8" w:rsidP="002A53E3">
      <w:pPr>
        <w:numPr>
          <w:ilvl w:val="0"/>
          <w:numId w:val="25"/>
        </w:numPr>
        <w:tabs>
          <w:tab w:val="left" w:pos="1260"/>
        </w:tabs>
        <w:ind w:left="0" w:right="43" w:firstLine="706"/>
        <w:contextualSpacing/>
        <w:jc w:val="both"/>
        <w:rPr>
          <w:rFonts w:asciiTheme="minorHAnsi" w:hAnsiTheme="minorHAnsi"/>
          <w:lang w:val="fr-FR" w:eastAsia="ro-RO"/>
        </w:rPr>
      </w:pPr>
      <w:r w:rsidRPr="00613263">
        <w:rPr>
          <w:rFonts w:asciiTheme="minorHAnsi" w:hAnsiTheme="minorHAnsi"/>
          <w:lang w:val="fr-FR" w:eastAsia="ro-RO"/>
        </w:rPr>
        <w:t>inserarea unui număr suplimentar de săptămâni de formare;</w:t>
      </w:r>
    </w:p>
    <w:p w:rsidR="00FF60D8" w:rsidRPr="00CF07A0" w:rsidRDefault="00FF60D8" w:rsidP="002A53E3">
      <w:pPr>
        <w:numPr>
          <w:ilvl w:val="0"/>
          <w:numId w:val="25"/>
        </w:numPr>
        <w:tabs>
          <w:tab w:val="left" w:pos="1260"/>
        </w:tabs>
        <w:ind w:left="0" w:right="43" w:firstLine="706"/>
        <w:contextualSpacing/>
        <w:jc w:val="both"/>
        <w:rPr>
          <w:rFonts w:asciiTheme="minorHAnsi" w:hAnsiTheme="minorHAnsi"/>
          <w:lang w:val="fr-FR" w:eastAsia="ro-RO"/>
        </w:rPr>
      </w:pPr>
      <w:r w:rsidRPr="00CF07A0">
        <w:rPr>
          <w:rFonts w:asciiTheme="minorHAnsi" w:hAnsiTheme="minorHAnsi"/>
          <w:lang w:val="fr-FR" w:eastAsia="ro-RO"/>
        </w:rPr>
        <w:t>alocarea unui număr considerabil mai mare de ore de formare pentru stagii și activități practice.</w:t>
      </w:r>
    </w:p>
    <w:p w:rsidR="00FF60D8" w:rsidRPr="00EE5BF1" w:rsidRDefault="00FF60D8" w:rsidP="002842D0">
      <w:pPr>
        <w:pStyle w:val="AddParagraf"/>
        <w:ind w:right="43" w:firstLine="706"/>
        <w:contextualSpacing/>
        <w:rPr>
          <w:rFonts w:asciiTheme="minorHAnsi" w:hAnsiTheme="minorHAnsi"/>
        </w:rPr>
      </w:pPr>
      <w:r w:rsidRPr="00EE5BF1">
        <w:rPr>
          <w:rFonts w:asciiTheme="minorHAnsi" w:hAnsiTheme="minorHAnsi"/>
        </w:rPr>
        <w:t>Elementele de noutate față de</w:t>
      </w:r>
      <w:r>
        <w:rPr>
          <w:rFonts w:asciiTheme="minorHAnsi" w:hAnsiTheme="minorHAnsi"/>
        </w:rPr>
        <w:t xml:space="preserve"> anul I de formare anterior au fost, în principal,</w:t>
      </w:r>
      <w:r w:rsidRPr="00EE5BF1">
        <w:rPr>
          <w:rFonts w:asciiTheme="minorHAnsi" w:hAnsiTheme="minorHAnsi"/>
        </w:rPr>
        <w:t xml:space="preserve"> următoarele:</w:t>
      </w:r>
    </w:p>
    <w:p w:rsidR="00FF60D8" w:rsidRPr="00EE5BF1" w:rsidRDefault="00FF60D8" w:rsidP="002D667A">
      <w:pPr>
        <w:pStyle w:val="AddParagraf"/>
        <w:numPr>
          <w:ilvl w:val="0"/>
          <w:numId w:val="27"/>
        </w:numPr>
        <w:tabs>
          <w:tab w:val="left" w:pos="900"/>
        </w:tabs>
        <w:ind w:left="0" w:right="43" w:firstLine="706"/>
        <w:contextualSpacing/>
        <w:rPr>
          <w:rFonts w:asciiTheme="minorHAnsi" w:hAnsiTheme="minorHAnsi"/>
        </w:rPr>
      </w:pPr>
      <w:r w:rsidRPr="00EE5BF1">
        <w:rPr>
          <w:rFonts w:asciiTheme="minorHAnsi" w:hAnsiTheme="minorHAnsi"/>
        </w:rPr>
        <w:t>creșterea duratei stagiului în cadrul instanțelor și parchetelor de la 3 la 6 săptămâni și desfășurarea acestuia în două etape, din care prima după parcurgerea unui segment aferent Modulului I;</w:t>
      </w:r>
    </w:p>
    <w:p w:rsidR="00FF60D8" w:rsidRPr="00EE5BF1" w:rsidRDefault="00FF60D8" w:rsidP="002D667A">
      <w:pPr>
        <w:pStyle w:val="AddParagraf"/>
        <w:numPr>
          <w:ilvl w:val="0"/>
          <w:numId w:val="27"/>
        </w:numPr>
        <w:tabs>
          <w:tab w:val="left" w:pos="900"/>
        </w:tabs>
        <w:ind w:left="0" w:right="43" w:firstLine="706"/>
        <w:contextualSpacing/>
        <w:rPr>
          <w:rFonts w:asciiTheme="minorHAnsi" w:hAnsiTheme="minorHAnsi"/>
        </w:rPr>
      </w:pPr>
      <w:r w:rsidRPr="00EE5BF1">
        <w:rPr>
          <w:rFonts w:asciiTheme="minorHAnsi" w:hAnsiTheme="minorHAnsi"/>
        </w:rPr>
        <w:t>alocarea unui număr de 4 săptămâni unor activități cu caracter exclusiv practic;</w:t>
      </w:r>
    </w:p>
    <w:p w:rsidR="00FF60D8" w:rsidRPr="00EE5BF1" w:rsidRDefault="00FF60D8" w:rsidP="002D667A">
      <w:pPr>
        <w:pStyle w:val="AddParagraf"/>
        <w:numPr>
          <w:ilvl w:val="0"/>
          <w:numId w:val="27"/>
        </w:numPr>
        <w:tabs>
          <w:tab w:val="left" w:pos="900"/>
        </w:tabs>
        <w:ind w:left="0" w:right="43" w:firstLine="706"/>
        <w:contextualSpacing/>
        <w:rPr>
          <w:rFonts w:asciiTheme="minorHAnsi" w:hAnsiTheme="minorHAnsi"/>
        </w:rPr>
      </w:pPr>
      <w:r w:rsidRPr="00EE5BF1">
        <w:rPr>
          <w:rFonts w:asciiTheme="minorHAnsi" w:hAnsiTheme="minorHAnsi"/>
        </w:rPr>
        <w:t>obligativitatea parcurgerii stagiilor în cadrul altor instituții;</w:t>
      </w:r>
    </w:p>
    <w:p w:rsidR="00FF60D8" w:rsidRPr="00EE5BF1" w:rsidRDefault="00FF60D8" w:rsidP="002D667A">
      <w:pPr>
        <w:pStyle w:val="AddParagraf"/>
        <w:numPr>
          <w:ilvl w:val="0"/>
          <w:numId w:val="27"/>
        </w:numPr>
        <w:tabs>
          <w:tab w:val="left" w:pos="900"/>
        </w:tabs>
        <w:ind w:left="0" w:right="43" w:firstLine="706"/>
        <w:contextualSpacing/>
        <w:rPr>
          <w:rFonts w:asciiTheme="minorHAnsi" w:hAnsiTheme="minorHAnsi"/>
        </w:rPr>
      </w:pPr>
      <w:r w:rsidRPr="00EE5BF1">
        <w:rPr>
          <w:rFonts w:asciiTheme="minorHAnsi" w:hAnsiTheme="minorHAnsi"/>
        </w:rPr>
        <w:t>extinderea numărului de săptămâni alocat Modulului III la 4, față de 3 săptămâni, alocate în anul de formare anterior;</w:t>
      </w:r>
    </w:p>
    <w:p w:rsidR="00FF60D8" w:rsidRPr="00EE5BF1" w:rsidRDefault="00FF60D8" w:rsidP="002D667A">
      <w:pPr>
        <w:pStyle w:val="AddParagraf"/>
        <w:numPr>
          <w:ilvl w:val="0"/>
          <w:numId w:val="27"/>
        </w:numPr>
        <w:tabs>
          <w:tab w:val="left" w:pos="900"/>
        </w:tabs>
        <w:ind w:left="0" w:right="43" w:firstLine="706"/>
        <w:contextualSpacing/>
        <w:rPr>
          <w:rFonts w:asciiTheme="minorHAnsi" w:hAnsiTheme="minorHAnsi"/>
        </w:rPr>
      </w:pPr>
      <w:r w:rsidRPr="00EE5BF1">
        <w:rPr>
          <w:rFonts w:asciiTheme="minorHAnsi" w:hAnsiTheme="minorHAnsi"/>
        </w:rPr>
        <w:lastRenderedPageBreak/>
        <w:t xml:space="preserve">inserarea în </w:t>
      </w:r>
      <w:r>
        <w:rPr>
          <w:rFonts w:asciiTheme="minorHAnsi" w:hAnsiTheme="minorHAnsi"/>
        </w:rPr>
        <w:t xml:space="preserve">programa </w:t>
      </w:r>
      <w:r w:rsidRPr="00EE5BF1">
        <w:rPr>
          <w:rFonts w:asciiTheme="minorHAnsi" w:hAnsiTheme="minorHAnsi"/>
        </w:rPr>
        <w:t xml:space="preserve">disciplinelor fundamentale a unor elemente de </w:t>
      </w:r>
      <w:r w:rsidRPr="00EE5BF1">
        <w:rPr>
          <w:rFonts w:asciiTheme="minorHAnsi" w:hAnsiTheme="minorHAnsi"/>
          <w:i/>
        </w:rPr>
        <w:t>case management</w:t>
      </w:r>
      <w:r w:rsidRPr="00EE5BF1">
        <w:rPr>
          <w:rFonts w:asciiTheme="minorHAnsi" w:hAnsiTheme="minorHAnsi"/>
        </w:rPr>
        <w:t xml:space="preserve"> și de scriere juridică, după cum urmează: la disciplina </w:t>
      </w:r>
      <w:r w:rsidRPr="00EE5BF1">
        <w:rPr>
          <w:rFonts w:asciiTheme="minorHAnsi" w:hAnsiTheme="minorHAnsi"/>
          <w:i/>
        </w:rPr>
        <w:t>drept civil</w:t>
      </w:r>
      <w:r w:rsidRPr="00EE5BF1">
        <w:rPr>
          <w:rFonts w:asciiTheme="minorHAnsi" w:hAnsiTheme="minorHAnsi"/>
        </w:rPr>
        <w:t xml:space="preserve"> – 10 ore, la disciplina </w:t>
      </w:r>
      <w:r w:rsidRPr="00EE5BF1">
        <w:rPr>
          <w:rFonts w:asciiTheme="minorHAnsi" w:hAnsiTheme="minorHAnsi"/>
          <w:i/>
        </w:rPr>
        <w:t>drept penal</w:t>
      </w:r>
      <w:r w:rsidRPr="00EE5BF1">
        <w:rPr>
          <w:rFonts w:asciiTheme="minorHAnsi" w:hAnsiTheme="minorHAnsi"/>
        </w:rPr>
        <w:t xml:space="preserve"> – 10 ore, iar la disciplina </w:t>
      </w:r>
      <w:r w:rsidRPr="00EE5BF1">
        <w:rPr>
          <w:rFonts w:asciiTheme="minorHAnsi" w:hAnsiTheme="minorHAnsi"/>
          <w:i/>
        </w:rPr>
        <w:t>drept administrativ</w:t>
      </w:r>
      <w:r w:rsidRPr="00EE5BF1">
        <w:rPr>
          <w:rFonts w:asciiTheme="minorHAnsi" w:hAnsiTheme="minorHAnsi"/>
        </w:rPr>
        <w:t xml:space="preserve"> – 2 ore;</w:t>
      </w:r>
    </w:p>
    <w:p w:rsidR="00EB66AC" w:rsidRPr="00D21692" w:rsidRDefault="00FF60D8" w:rsidP="0017298B">
      <w:pPr>
        <w:pStyle w:val="AddParagraf"/>
        <w:numPr>
          <w:ilvl w:val="0"/>
          <w:numId w:val="27"/>
        </w:numPr>
        <w:tabs>
          <w:tab w:val="left" w:pos="900"/>
        </w:tabs>
        <w:spacing w:after="0"/>
        <w:ind w:left="0" w:right="43" w:firstLine="706"/>
        <w:contextualSpacing/>
        <w:rPr>
          <w:rFonts w:asciiTheme="minorHAnsi" w:hAnsiTheme="minorHAnsi"/>
        </w:rPr>
      </w:pPr>
      <w:r w:rsidRPr="00EE5BF1">
        <w:rPr>
          <w:rFonts w:asciiTheme="minorHAnsi" w:hAnsiTheme="minorHAnsi"/>
        </w:rPr>
        <w:t>includerea în programul de formare a unei conferințe de Medicină legală, în scopul completării și corelării unor aspecte specif</w:t>
      </w:r>
      <w:r>
        <w:rPr>
          <w:rFonts w:asciiTheme="minorHAnsi" w:hAnsiTheme="minorHAnsi"/>
        </w:rPr>
        <w:t>ice discutate în cadrul seminariilor disciplinelor fundamentale.</w:t>
      </w:r>
      <w:r w:rsidRPr="00D21692">
        <w:rPr>
          <w:rFonts w:asciiTheme="minorHAnsi" w:hAnsiTheme="minorHAnsi"/>
        </w:rPr>
        <w:t xml:space="preserve"> </w:t>
      </w:r>
    </w:p>
    <w:p w:rsidR="002842D0" w:rsidRDefault="002842D0" w:rsidP="0017298B">
      <w:pPr>
        <w:ind w:right="43" w:firstLine="706"/>
        <w:jc w:val="both"/>
        <w:rPr>
          <w:rFonts w:asciiTheme="minorHAnsi" w:hAnsiTheme="minorHAnsi"/>
          <w:lang w:val="fr-FR"/>
        </w:rPr>
      </w:pPr>
      <w:r>
        <w:rPr>
          <w:rFonts w:asciiTheme="minorHAnsi" w:hAnsiTheme="minorHAnsi"/>
          <w:lang w:val="fr-FR"/>
        </w:rPr>
        <w:t xml:space="preserve">În ceea ce privește </w:t>
      </w:r>
      <w:r>
        <w:rPr>
          <w:rFonts w:asciiTheme="minorHAnsi" w:hAnsiTheme="minorHAnsi"/>
          <w:b/>
          <w:bCs/>
          <w:lang w:val="fr-FR"/>
        </w:rPr>
        <w:t>Programul de formare inițială pentru anul al II-lea (2015 - 2016)</w:t>
      </w:r>
      <w:r>
        <w:rPr>
          <w:rFonts w:asciiTheme="minorHAnsi" w:hAnsiTheme="minorHAnsi"/>
          <w:lang w:val="fr-FR"/>
        </w:rPr>
        <w:t>, acesta a prezentat următoarele modificări față de programul din anul anterior:</w:t>
      </w:r>
    </w:p>
    <w:p w:rsidR="002842D0" w:rsidRDefault="002842D0" w:rsidP="0017298B">
      <w:pPr>
        <w:numPr>
          <w:ilvl w:val="0"/>
          <w:numId w:val="28"/>
        </w:numPr>
        <w:tabs>
          <w:tab w:val="left" w:pos="900"/>
        </w:tabs>
        <w:ind w:left="0" w:right="43" w:firstLine="706"/>
        <w:contextualSpacing/>
        <w:jc w:val="both"/>
        <w:rPr>
          <w:rFonts w:asciiTheme="minorHAnsi" w:hAnsiTheme="minorHAnsi"/>
          <w:lang w:eastAsia="ro-RO"/>
        </w:rPr>
      </w:pPr>
      <w:r>
        <w:rPr>
          <w:rFonts w:asciiTheme="minorHAnsi" w:hAnsiTheme="minorHAnsi"/>
          <w:lang w:eastAsia="ro-RO"/>
        </w:rPr>
        <w:t xml:space="preserve">includerea în programul de formare aferent acestui an a stagiului în cadrul formelor de exercitare a profesiei de avocat; </w:t>
      </w:r>
    </w:p>
    <w:p w:rsidR="002842D0" w:rsidRDefault="002842D0" w:rsidP="0017298B">
      <w:pPr>
        <w:numPr>
          <w:ilvl w:val="0"/>
          <w:numId w:val="28"/>
        </w:numPr>
        <w:tabs>
          <w:tab w:val="left" w:pos="900"/>
        </w:tabs>
        <w:ind w:left="0" w:right="43" w:firstLine="706"/>
        <w:contextualSpacing/>
        <w:jc w:val="both"/>
        <w:rPr>
          <w:rFonts w:asciiTheme="minorHAnsi" w:hAnsiTheme="minorHAnsi"/>
          <w:lang w:val="fr-FR" w:eastAsia="ro-RO"/>
        </w:rPr>
      </w:pPr>
      <w:r>
        <w:rPr>
          <w:rFonts w:asciiTheme="minorHAnsi" w:hAnsiTheme="minorHAnsi"/>
          <w:lang w:val="fr-FR" w:eastAsia="ro-RO"/>
        </w:rPr>
        <w:t>împărțirea modulului în două etape distincte;</w:t>
      </w:r>
    </w:p>
    <w:p w:rsidR="002842D0" w:rsidRDefault="002842D0" w:rsidP="0017298B">
      <w:pPr>
        <w:numPr>
          <w:ilvl w:val="0"/>
          <w:numId w:val="28"/>
        </w:numPr>
        <w:tabs>
          <w:tab w:val="left" w:pos="900"/>
        </w:tabs>
        <w:ind w:left="0" w:right="43" w:firstLine="706"/>
        <w:contextualSpacing/>
        <w:jc w:val="both"/>
        <w:rPr>
          <w:rFonts w:asciiTheme="minorHAnsi" w:hAnsiTheme="minorHAnsi"/>
          <w:lang w:val="fr-FR" w:eastAsia="ro-RO"/>
        </w:rPr>
      </w:pPr>
      <w:r>
        <w:rPr>
          <w:rFonts w:asciiTheme="minorHAnsi" w:hAnsiTheme="minorHAnsi"/>
          <w:lang w:val="fr-FR" w:eastAsia="ro-RO"/>
        </w:rPr>
        <w:t>includerea unui stagiu obligatoriu cu o durată de două săptămâni în cadrul tribunalelor și al curților de apel – pentru auditorii de justiție viitori judecători;</w:t>
      </w:r>
    </w:p>
    <w:p w:rsidR="002842D0" w:rsidRDefault="002842D0" w:rsidP="0017298B">
      <w:pPr>
        <w:pStyle w:val="ListParagraph"/>
        <w:numPr>
          <w:ilvl w:val="0"/>
          <w:numId w:val="28"/>
        </w:numPr>
        <w:tabs>
          <w:tab w:val="left" w:pos="900"/>
        </w:tabs>
        <w:ind w:left="0" w:right="43" w:firstLine="706"/>
        <w:jc w:val="both"/>
        <w:rPr>
          <w:rFonts w:asciiTheme="minorHAnsi" w:hAnsiTheme="minorHAnsi"/>
          <w:lang w:val="fr-FR" w:eastAsia="ro-RO"/>
        </w:rPr>
      </w:pPr>
      <w:r>
        <w:rPr>
          <w:rFonts w:asciiTheme="minorHAnsi" w:hAnsiTheme="minorHAnsi"/>
          <w:lang w:val="fr-FR" w:eastAsia="ro-RO"/>
        </w:rPr>
        <w:t>includerea unui stagiu obligatoriu cu o durată de două săptămâni în cadrul parchetelor de pe lângă tribunale – pentru auditorii de justiție viitori procurori;</w:t>
      </w:r>
    </w:p>
    <w:p w:rsidR="002842D0" w:rsidRDefault="002842D0" w:rsidP="0017298B">
      <w:pPr>
        <w:pStyle w:val="ListParagraph"/>
        <w:numPr>
          <w:ilvl w:val="0"/>
          <w:numId w:val="28"/>
        </w:numPr>
        <w:tabs>
          <w:tab w:val="left" w:pos="900"/>
        </w:tabs>
        <w:ind w:left="0" w:right="43" w:firstLine="706"/>
        <w:jc w:val="both"/>
        <w:rPr>
          <w:rFonts w:asciiTheme="minorHAnsi" w:hAnsiTheme="minorHAnsi"/>
          <w:lang w:eastAsia="ro-RO"/>
        </w:rPr>
      </w:pPr>
      <w:r>
        <w:rPr>
          <w:rFonts w:asciiTheme="minorHAnsi" w:hAnsiTheme="minorHAnsi"/>
          <w:lang w:eastAsia="ro-RO"/>
        </w:rPr>
        <w:t xml:space="preserve">obligativitatea parcurgerii unor stagii în cadrul altor instituții; </w:t>
      </w:r>
    </w:p>
    <w:p w:rsidR="002842D0" w:rsidRDefault="002842D0" w:rsidP="002842D0">
      <w:pPr>
        <w:numPr>
          <w:ilvl w:val="0"/>
          <w:numId w:val="28"/>
        </w:numPr>
        <w:tabs>
          <w:tab w:val="left" w:pos="900"/>
        </w:tabs>
        <w:ind w:left="0" w:right="43" w:firstLine="706"/>
        <w:contextualSpacing/>
        <w:jc w:val="both"/>
        <w:rPr>
          <w:rFonts w:asciiTheme="minorHAnsi" w:hAnsiTheme="minorHAnsi"/>
          <w:lang w:val="fr-FR" w:eastAsia="ro-RO"/>
        </w:rPr>
      </w:pPr>
      <w:r>
        <w:rPr>
          <w:rFonts w:asciiTheme="minorHAnsi" w:hAnsiTheme="minorHAnsi"/>
          <w:lang w:val="fr-FR" w:eastAsia="ro-RO"/>
        </w:rPr>
        <w:t>monitorizarea stagiului practic pe parcursul întregului an de formare;</w:t>
      </w:r>
    </w:p>
    <w:p w:rsidR="002842D0" w:rsidRPr="00D21692" w:rsidRDefault="002842D0" w:rsidP="002842D0">
      <w:pPr>
        <w:numPr>
          <w:ilvl w:val="0"/>
          <w:numId w:val="28"/>
        </w:numPr>
        <w:tabs>
          <w:tab w:val="left" w:pos="900"/>
        </w:tabs>
        <w:spacing w:after="180"/>
        <w:ind w:left="0" w:right="43" w:firstLine="706"/>
        <w:contextualSpacing/>
        <w:jc w:val="both"/>
        <w:rPr>
          <w:rFonts w:asciiTheme="minorHAnsi" w:hAnsiTheme="minorHAnsi"/>
          <w:lang w:eastAsia="ro-RO"/>
        </w:rPr>
      </w:pPr>
      <w:r>
        <w:rPr>
          <w:rFonts w:asciiTheme="minorHAnsi" w:hAnsiTheme="minorHAnsi"/>
          <w:lang w:eastAsia="ro-RO"/>
        </w:rPr>
        <w:t>modificarea structurii caietului de practică.</w:t>
      </w:r>
      <w:r w:rsidRPr="00D21692">
        <w:rPr>
          <w:rFonts w:asciiTheme="minorHAnsi" w:hAnsiTheme="minorHAnsi"/>
          <w:lang w:val="fr-FR" w:eastAsia="ro-RO"/>
        </w:rPr>
        <w:t xml:space="preserve"> </w:t>
      </w:r>
    </w:p>
    <w:p w:rsidR="002842D0" w:rsidRDefault="002842D0" w:rsidP="0017298B">
      <w:pPr>
        <w:pStyle w:val="AddParagraf"/>
        <w:spacing w:after="0"/>
        <w:ind w:right="43" w:firstLine="706"/>
        <w:rPr>
          <w:rFonts w:asciiTheme="minorHAnsi" w:hAnsiTheme="minorHAnsi"/>
        </w:rPr>
      </w:pPr>
      <w:r>
        <w:rPr>
          <w:rFonts w:asciiTheme="minorHAnsi" w:hAnsiTheme="minorHAnsi"/>
          <w:b/>
        </w:rPr>
        <w:t>II.</w:t>
      </w:r>
      <w:r>
        <w:rPr>
          <w:rFonts w:asciiTheme="minorHAnsi" w:hAnsiTheme="minorHAnsi"/>
        </w:rPr>
        <w:t xml:space="preserve"> La data de 6 octombrie 2016, Plenul Consiliului Superior al Magistraturii a aprobat programul de formare inițială pentru anul 2017 (Hotărârea nr. 1153/2016).</w:t>
      </w:r>
    </w:p>
    <w:p w:rsidR="002842D0" w:rsidRDefault="002842D0" w:rsidP="0017298B">
      <w:pPr>
        <w:pStyle w:val="AddParagraf"/>
        <w:spacing w:after="0"/>
        <w:ind w:right="43" w:firstLine="706"/>
        <w:rPr>
          <w:rFonts w:asciiTheme="minorHAnsi" w:hAnsiTheme="minorHAnsi"/>
        </w:rPr>
      </w:pPr>
      <w:r>
        <w:rPr>
          <w:rFonts w:asciiTheme="minorHAnsi" w:hAnsiTheme="minorHAnsi"/>
        </w:rPr>
        <w:t>Activitățile aferente programului de formare inițială 2017 vor avea în vedere următoarele:</w:t>
      </w:r>
    </w:p>
    <w:p w:rsidR="002842D0" w:rsidRDefault="002842D0" w:rsidP="0017298B">
      <w:pPr>
        <w:pStyle w:val="AddParagraf"/>
        <w:spacing w:after="0"/>
        <w:ind w:right="43"/>
        <w:contextualSpacing/>
        <w:rPr>
          <w:rFonts w:asciiTheme="minorHAnsi" w:hAnsiTheme="minorHAnsi"/>
        </w:rPr>
      </w:pPr>
      <w:r>
        <w:rPr>
          <w:rFonts w:asciiTheme="minorHAnsi" w:hAnsiTheme="minorHAnsi"/>
        </w:rPr>
        <w:t>1. accentuarea caracterului practic al formării inițiale</w:t>
      </w:r>
    </w:p>
    <w:p w:rsidR="002842D0" w:rsidRDefault="002842D0" w:rsidP="0017298B">
      <w:pPr>
        <w:pStyle w:val="AddParagraf"/>
        <w:spacing w:after="0"/>
        <w:ind w:right="43"/>
        <w:contextualSpacing/>
        <w:rPr>
          <w:rFonts w:asciiTheme="minorHAnsi" w:hAnsiTheme="minorHAnsi"/>
        </w:rPr>
      </w:pPr>
      <w:r>
        <w:rPr>
          <w:rFonts w:asciiTheme="minorHAnsi" w:hAnsiTheme="minorHAnsi"/>
        </w:rPr>
        <w:t>2. consolidarea caracterului unitar al formării inițiale</w:t>
      </w:r>
    </w:p>
    <w:p w:rsidR="002842D0" w:rsidRDefault="002842D0" w:rsidP="0017298B">
      <w:pPr>
        <w:pStyle w:val="AddParagraf"/>
        <w:spacing w:after="0"/>
        <w:ind w:right="43"/>
        <w:contextualSpacing/>
        <w:rPr>
          <w:rFonts w:asciiTheme="minorHAnsi" w:hAnsiTheme="minorHAnsi"/>
        </w:rPr>
      </w:pPr>
      <w:r>
        <w:rPr>
          <w:rFonts w:asciiTheme="minorHAnsi" w:hAnsiTheme="minorHAnsi"/>
        </w:rPr>
        <w:t>3. asigurarea unei formări complexe și complete</w:t>
      </w:r>
    </w:p>
    <w:p w:rsidR="002842D0" w:rsidRDefault="002842D0" w:rsidP="00BA4431">
      <w:pPr>
        <w:pStyle w:val="AddParagraf"/>
        <w:spacing w:after="0"/>
        <w:ind w:right="43"/>
        <w:contextualSpacing/>
        <w:rPr>
          <w:rFonts w:asciiTheme="minorHAnsi" w:hAnsiTheme="minorHAnsi"/>
        </w:rPr>
      </w:pPr>
      <w:r>
        <w:rPr>
          <w:rFonts w:asciiTheme="minorHAnsi" w:hAnsiTheme="minorHAnsi"/>
        </w:rPr>
        <w:t>4. asigurarea caracterului european al formării</w:t>
      </w:r>
    </w:p>
    <w:p w:rsidR="002842D0" w:rsidRDefault="002842D0" w:rsidP="0017298B">
      <w:pPr>
        <w:pStyle w:val="AddParagraf"/>
        <w:tabs>
          <w:tab w:val="left" w:pos="1080"/>
        </w:tabs>
        <w:spacing w:after="0"/>
        <w:ind w:right="43" w:firstLine="720"/>
        <w:rPr>
          <w:rFonts w:asciiTheme="minorHAnsi" w:hAnsiTheme="minorHAnsi"/>
          <w:bCs/>
        </w:rPr>
      </w:pPr>
      <w:r>
        <w:rPr>
          <w:rFonts w:asciiTheme="minorHAnsi" w:hAnsiTheme="minorHAnsi"/>
          <w:bCs/>
        </w:rPr>
        <w:t>Programul de formare inițială aferent anului I 2017 urmărește structura și calendarul anului de formare anterior (2016), cu următoarele elemente de noutate:</w:t>
      </w:r>
    </w:p>
    <w:p w:rsidR="002842D0" w:rsidRDefault="00D21692" w:rsidP="0017298B">
      <w:pPr>
        <w:pStyle w:val="AddParagraf"/>
        <w:tabs>
          <w:tab w:val="left" w:pos="720"/>
        </w:tabs>
        <w:spacing w:after="0"/>
        <w:ind w:right="43" w:firstLine="0"/>
        <w:rPr>
          <w:rFonts w:asciiTheme="minorHAnsi" w:hAnsiTheme="minorHAnsi"/>
          <w:bCs/>
        </w:rPr>
      </w:pPr>
      <w:r>
        <w:rPr>
          <w:rFonts w:asciiTheme="minorHAnsi" w:hAnsiTheme="minorHAnsi"/>
          <w:bCs/>
        </w:rPr>
        <w:tab/>
        <w:t>a)</w:t>
      </w:r>
      <w:r w:rsidR="002842D0">
        <w:rPr>
          <w:rFonts w:asciiTheme="minorHAnsi" w:hAnsiTheme="minorHAnsi"/>
          <w:bCs/>
        </w:rPr>
        <w:t xml:space="preserve"> În ceea ce privește conținutul: </w:t>
      </w:r>
    </w:p>
    <w:p w:rsidR="002842D0" w:rsidRDefault="002842D0" w:rsidP="0017298B">
      <w:pPr>
        <w:pStyle w:val="AddParagraf"/>
        <w:numPr>
          <w:ilvl w:val="0"/>
          <w:numId w:val="29"/>
        </w:numPr>
        <w:tabs>
          <w:tab w:val="left" w:pos="1080"/>
        </w:tabs>
        <w:spacing w:after="0"/>
        <w:ind w:left="0" w:right="43" w:firstLine="0"/>
        <w:rPr>
          <w:rFonts w:asciiTheme="minorHAnsi" w:hAnsiTheme="minorHAnsi"/>
          <w:bCs/>
        </w:rPr>
      </w:pPr>
      <w:r>
        <w:rPr>
          <w:rFonts w:asciiTheme="minorHAnsi" w:hAnsiTheme="minorHAnsi"/>
          <w:bCs/>
        </w:rPr>
        <w:t xml:space="preserve">procesele simulate organizate în cadrul seminariilor de la disciplinele </w:t>
      </w:r>
      <w:r>
        <w:rPr>
          <w:rFonts w:asciiTheme="minorHAnsi" w:hAnsiTheme="minorHAnsi"/>
          <w:bCs/>
          <w:i/>
        </w:rPr>
        <w:t>Drept civil</w:t>
      </w:r>
      <w:r>
        <w:rPr>
          <w:rFonts w:asciiTheme="minorHAnsi" w:hAnsiTheme="minorHAnsi"/>
          <w:bCs/>
        </w:rPr>
        <w:t xml:space="preserve"> și </w:t>
      </w:r>
      <w:r>
        <w:rPr>
          <w:rFonts w:asciiTheme="minorHAnsi" w:hAnsiTheme="minorHAnsi"/>
          <w:bCs/>
          <w:i/>
        </w:rPr>
        <w:t>Drept penal</w:t>
      </w:r>
      <w:r>
        <w:rPr>
          <w:rFonts w:asciiTheme="minorHAnsi" w:hAnsiTheme="minorHAnsi"/>
          <w:bCs/>
        </w:rPr>
        <w:t xml:space="preserve"> nu vor mai fi evidențiate în mod distinct în conținutul modulelor, având în vedere că aceste activități cu caracter practic au constituit în ultimii ani metoda preponderentă de formare din cadrul seminariilor. În cazul acestor discipline</w:t>
      </w:r>
      <w:r>
        <w:rPr>
          <w:rFonts w:asciiTheme="minorHAnsi" w:hAnsiTheme="minorHAnsi"/>
          <w:bCs/>
          <w:i/>
        </w:rPr>
        <w:t>,</w:t>
      </w:r>
      <w:r>
        <w:rPr>
          <w:rFonts w:asciiTheme="minorHAnsi" w:hAnsiTheme="minorHAnsi"/>
          <w:bCs/>
        </w:rPr>
        <w:t xml:space="preserve"> în scopul unei abordări unitare a metodei de formare, evidențierea acesteia se va face prin indicarea unui procent din numărul total de ore alocat seminariilor ca fiind dedicat exerc</w:t>
      </w:r>
      <w:r w:rsidR="00D21692">
        <w:rPr>
          <w:rFonts w:asciiTheme="minorHAnsi" w:hAnsiTheme="minorHAnsi"/>
          <w:bCs/>
        </w:rPr>
        <w:t>ițiilor practice, respectiv 50%</w:t>
      </w:r>
      <w:r>
        <w:rPr>
          <w:rFonts w:asciiTheme="minorHAnsi" w:hAnsiTheme="minorHAnsi"/>
          <w:bCs/>
        </w:rPr>
        <w:t>;</w:t>
      </w:r>
    </w:p>
    <w:p w:rsidR="002842D0" w:rsidRDefault="002842D0" w:rsidP="0017298B">
      <w:pPr>
        <w:pStyle w:val="AddParagraf"/>
        <w:numPr>
          <w:ilvl w:val="0"/>
          <w:numId w:val="29"/>
        </w:numPr>
        <w:tabs>
          <w:tab w:val="left" w:pos="1080"/>
        </w:tabs>
        <w:spacing w:after="0"/>
        <w:ind w:left="0" w:right="43" w:firstLine="0"/>
        <w:rPr>
          <w:rFonts w:asciiTheme="minorHAnsi" w:hAnsiTheme="minorHAnsi"/>
          <w:bCs/>
        </w:rPr>
      </w:pPr>
      <w:r>
        <w:rPr>
          <w:rFonts w:asciiTheme="minorHAnsi" w:hAnsiTheme="minorHAnsi"/>
          <w:bCs/>
        </w:rPr>
        <w:t xml:space="preserve">alocarea unui timp mai mare pentru pregătirea specifică viitorilor procurori pe parcursul primului an de formare. În acest sens, curricula aferentă disciplinei </w:t>
      </w:r>
      <w:r>
        <w:rPr>
          <w:rFonts w:asciiTheme="minorHAnsi" w:hAnsiTheme="minorHAnsi"/>
          <w:bCs/>
          <w:i/>
        </w:rPr>
        <w:t>Drept civil</w:t>
      </w:r>
      <w:r>
        <w:rPr>
          <w:rFonts w:asciiTheme="minorHAnsi" w:hAnsiTheme="minorHAnsi"/>
          <w:bCs/>
        </w:rPr>
        <w:t xml:space="preserve"> va include și activități specifice profesiei de procuror (e.g. întocmirea de concluzii scrise în materie civilă);</w:t>
      </w:r>
    </w:p>
    <w:p w:rsidR="002842D0" w:rsidRDefault="002842D0" w:rsidP="0017298B">
      <w:pPr>
        <w:pStyle w:val="AddParagraf"/>
        <w:numPr>
          <w:ilvl w:val="0"/>
          <w:numId w:val="29"/>
        </w:numPr>
        <w:tabs>
          <w:tab w:val="left" w:pos="1080"/>
        </w:tabs>
        <w:spacing w:after="0"/>
        <w:ind w:left="0" w:right="43" w:firstLine="0"/>
        <w:rPr>
          <w:rFonts w:asciiTheme="minorHAnsi" w:hAnsiTheme="minorHAnsi"/>
          <w:bCs/>
        </w:rPr>
      </w:pPr>
      <w:r>
        <w:rPr>
          <w:rFonts w:asciiTheme="minorHAnsi" w:hAnsiTheme="minorHAnsi"/>
          <w:bCs/>
        </w:rPr>
        <w:t xml:space="preserve">majorarea cu 2 ore a numărului de ore stabilit pentru disciplina </w:t>
      </w:r>
      <w:r>
        <w:rPr>
          <w:rFonts w:asciiTheme="minorHAnsi" w:hAnsiTheme="minorHAnsi"/>
          <w:bCs/>
          <w:i/>
        </w:rPr>
        <w:t>Psihologie judiciară</w:t>
      </w:r>
      <w:r>
        <w:rPr>
          <w:rFonts w:asciiTheme="minorHAnsi" w:hAnsiTheme="minorHAnsi"/>
          <w:bCs/>
        </w:rPr>
        <w:t>, de la 8 la 10 ore fizice, motivat de necesitatea prezentării în cadrul orelor dedicate disciplinei a unui nou tip de expertiză – raportul de expertiză în materia psihologiei clinice judiciare. Corelativ, pentru o viziune completă a problematicii, abordarea din punct de vedere al dreptului procesual penal a acestui nou tip de expertiză va fi inclusă în tematica dezbaterilor de la disciplina</w:t>
      </w:r>
      <w:r>
        <w:rPr>
          <w:rFonts w:asciiTheme="minorHAnsi" w:hAnsiTheme="minorHAnsi"/>
          <w:bCs/>
          <w:i/>
        </w:rPr>
        <w:t xml:space="preserve"> Drept penal;</w:t>
      </w:r>
    </w:p>
    <w:p w:rsidR="0017298B" w:rsidRPr="00644CA1" w:rsidRDefault="002842D0" w:rsidP="00644CA1">
      <w:pPr>
        <w:pStyle w:val="AddParagraf"/>
        <w:numPr>
          <w:ilvl w:val="0"/>
          <w:numId w:val="29"/>
        </w:numPr>
        <w:tabs>
          <w:tab w:val="left" w:pos="1080"/>
        </w:tabs>
        <w:spacing w:after="0"/>
        <w:ind w:left="0" w:right="43" w:firstLine="0"/>
        <w:rPr>
          <w:rFonts w:asciiTheme="minorHAnsi" w:hAnsiTheme="minorHAnsi"/>
          <w:bCs/>
        </w:rPr>
      </w:pPr>
      <w:r>
        <w:rPr>
          <w:rFonts w:asciiTheme="minorHAnsi" w:hAnsiTheme="minorHAnsi"/>
          <w:bCs/>
        </w:rPr>
        <w:t>includerea unor seminarii având ca tematică „violența domestică”, abordarea acestei tematici urmând a se realiza interdisciplinar.</w:t>
      </w:r>
    </w:p>
    <w:p w:rsidR="002842D0" w:rsidRDefault="00D21692" w:rsidP="0017298B">
      <w:pPr>
        <w:pStyle w:val="AddParagraf"/>
        <w:numPr>
          <w:ilvl w:val="0"/>
          <w:numId w:val="0"/>
        </w:numPr>
        <w:tabs>
          <w:tab w:val="left" w:pos="270"/>
        </w:tabs>
        <w:spacing w:after="0"/>
        <w:ind w:left="684" w:right="43"/>
        <w:rPr>
          <w:rFonts w:asciiTheme="minorHAnsi" w:hAnsiTheme="minorHAnsi"/>
          <w:bCs/>
        </w:rPr>
      </w:pPr>
      <w:r>
        <w:rPr>
          <w:rFonts w:asciiTheme="minorHAnsi" w:hAnsiTheme="minorHAnsi"/>
          <w:bCs/>
        </w:rPr>
        <w:t>b)</w:t>
      </w:r>
      <w:r w:rsidR="00700B10">
        <w:rPr>
          <w:rFonts w:asciiTheme="minorHAnsi" w:hAnsiTheme="minorHAnsi"/>
          <w:bCs/>
        </w:rPr>
        <w:t xml:space="preserve"> </w:t>
      </w:r>
      <w:r w:rsidR="002842D0">
        <w:rPr>
          <w:rFonts w:asciiTheme="minorHAnsi" w:hAnsiTheme="minorHAnsi"/>
          <w:bCs/>
        </w:rPr>
        <w:t xml:space="preserve">În ceea ce privește structura și calendarul: </w:t>
      </w:r>
    </w:p>
    <w:p w:rsidR="002842D0" w:rsidRDefault="002842D0" w:rsidP="0017298B">
      <w:pPr>
        <w:pStyle w:val="AddParagraf"/>
        <w:numPr>
          <w:ilvl w:val="0"/>
          <w:numId w:val="30"/>
        </w:numPr>
        <w:tabs>
          <w:tab w:val="left" w:pos="1080"/>
        </w:tabs>
        <w:spacing w:after="0"/>
        <w:ind w:left="0" w:right="43" w:firstLine="0"/>
        <w:rPr>
          <w:rFonts w:asciiTheme="minorHAnsi" w:hAnsiTheme="minorHAnsi"/>
          <w:bCs/>
        </w:rPr>
      </w:pPr>
      <w:r>
        <w:rPr>
          <w:rFonts w:asciiTheme="minorHAnsi" w:hAnsiTheme="minorHAnsi"/>
          <w:bCs/>
        </w:rPr>
        <w:t xml:space="preserve">echilibrarea numărului de ore aferent fiecărui modul, prin planificarea seminariilor de </w:t>
      </w:r>
      <w:r>
        <w:rPr>
          <w:rFonts w:asciiTheme="minorHAnsi" w:hAnsiTheme="minorHAnsi"/>
          <w:bCs/>
          <w:i/>
        </w:rPr>
        <w:t>case management și scriere juridică în materie civilă și penală,</w:t>
      </w:r>
      <w:r>
        <w:rPr>
          <w:rFonts w:asciiTheme="minorHAnsi" w:hAnsiTheme="minorHAnsi"/>
          <w:bCs/>
        </w:rPr>
        <w:t xml:space="preserve"> desfășurate în anul 2016 în modulul I, pe p</w:t>
      </w:r>
      <w:r w:rsidR="00D21692">
        <w:rPr>
          <w:rFonts w:asciiTheme="minorHAnsi" w:hAnsiTheme="minorHAnsi"/>
          <w:bCs/>
        </w:rPr>
        <w:t>arcursul celorlalte două module</w:t>
      </w:r>
      <w:r>
        <w:rPr>
          <w:rFonts w:asciiTheme="minorHAnsi" w:hAnsiTheme="minorHAnsi"/>
          <w:bCs/>
        </w:rPr>
        <w:t>;</w:t>
      </w:r>
    </w:p>
    <w:p w:rsidR="00D21692" w:rsidRDefault="002842D0" w:rsidP="0017298B">
      <w:pPr>
        <w:pStyle w:val="AddParagraf"/>
        <w:numPr>
          <w:ilvl w:val="0"/>
          <w:numId w:val="30"/>
        </w:numPr>
        <w:tabs>
          <w:tab w:val="left" w:pos="1080"/>
        </w:tabs>
        <w:spacing w:after="0"/>
        <w:ind w:left="0" w:right="43" w:firstLine="0"/>
        <w:rPr>
          <w:rFonts w:asciiTheme="minorHAnsi" w:hAnsiTheme="minorHAnsi"/>
          <w:bCs/>
        </w:rPr>
      </w:pPr>
      <w:r w:rsidRPr="00D21692">
        <w:rPr>
          <w:rFonts w:asciiTheme="minorHAnsi" w:hAnsiTheme="minorHAnsi"/>
          <w:bCs/>
        </w:rPr>
        <w:t>activitățile practice se vor desfășura pe parcursul a trei săptămâni, având alocat, pe durata a</w:t>
      </w:r>
      <w:r w:rsidR="00D21692">
        <w:rPr>
          <w:rFonts w:asciiTheme="minorHAnsi" w:hAnsiTheme="minorHAnsi"/>
          <w:bCs/>
        </w:rPr>
        <w:t>cestora, un număr de 90 de ore.</w:t>
      </w:r>
    </w:p>
    <w:p w:rsidR="002842D0" w:rsidRPr="00D21692" w:rsidRDefault="002842D0" w:rsidP="0017298B">
      <w:pPr>
        <w:pStyle w:val="AddParagraf"/>
        <w:numPr>
          <w:ilvl w:val="0"/>
          <w:numId w:val="0"/>
        </w:numPr>
        <w:tabs>
          <w:tab w:val="left" w:pos="1080"/>
        </w:tabs>
        <w:spacing w:after="0"/>
        <w:ind w:right="43" w:firstLine="709"/>
        <w:rPr>
          <w:rFonts w:asciiTheme="minorHAnsi" w:hAnsiTheme="minorHAnsi"/>
          <w:bCs/>
        </w:rPr>
      </w:pPr>
      <w:r w:rsidRPr="00D21692">
        <w:rPr>
          <w:rFonts w:asciiTheme="minorHAnsi" w:hAnsiTheme="minorHAnsi"/>
          <w:bCs/>
        </w:rPr>
        <w:lastRenderedPageBreak/>
        <w:t xml:space="preserve">Modificările implementate în programul de formare inițială aferent anului al II-lea de formare anterior se regăsesc și în programul de formare inițială pentru anul al II-lea 2017, fiind completate de </w:t>
      </w:r>
      <w:r w:rsidR="00700B10">
        <w:rPr>
          <w:rFonts w:asciiTheme="minorHAnsi" w:hAnsiTheme="minorHAnsi"/>
          <w:bCs/>
        </w:rPr>
        <w:t>unele</w:t>
      </w:r>
      <w:r w:rsidRPr="00D21692">
        <w:rPr>
          <w:rFonts w:asciiTheme="minorHAnsi" w:hAnsiTheme="minorHAnsi"/>
          <w:bCs/>
        </w:rPr>
        <w:t xml:space="preserve"> elemente de noutate</w:t>
      </w:r>
      <w:r w:rsidR="00700B10">
        <w:rPr>
          <w:rFonts w:asciiTheme="minorHAnsi" w:hAnsiTheme="minorHAnsi"/>
          <w:bCs/>
        </w:rPr>
        <w:t>, printre care se regăsesc şi următoarele</w:t>
      </w:r>
      <w:r w:rsidRPr="00D21692">
        <w:rPr>
          <w:rFonts w:asciiTheme="minorHAnsi" w:hAnsiTheme="minorHAnsi"/>
          <w:bCs/>
        </w:rPr>
        <w:t>:</w:t>
      </w:r>
    </w:p>
    <w:p w:rsidR="002842D0" w:rsidRDefault="00700B10" w:rsidP="0017298B">
      <w:pPr>
        <w:pStyle w:val="AddParagraf"/>
        <w:tabs>
          <w:tab w:val="left" w:pos="1080"/>
        </w:tabs>
        <w:spacing w:after="0"/>
        <w:ind w:right="43" w:firstLine="0"/>
        <w:rPr>
          <w:rFonts w:asciiTheme="minorHAnsi" w:hAnsiTheme="minorHAnsi"/>
          <w:bCs/>
        </w:rPr>
      </w:pPr>
      <w:r>
        <w:rPr>
          <w:rFonts w:asciiTheme="minorHAnsi" w:hAnsiTheme="minorHAnsi"/>
          <w:bCs/>
        </w:rPr>
        <w:tab/>
      </w:r>
      <w:r w:rsidR="002842D0">
        <w:rPr>
          <w:rFonts w:asciiTheme="minorHAnsi" w:hAnsiTheme="minorHAnsi"/>
          <w:bCs/>
        </w:rPr>
        <w:t>- desfășurarea celui de-al doilea an de formare pe parcursul anului calendaristic, respectiv în perioada 9 ianuarie – 22 decembrie 2017;</w:t>
      </w:r>
    </w:p>
    <w:p w:rsidR="002842D0" w:rsidRDefault="00700B10" w:rsidP="0017298B">
      <w:pPr>
        <w:pStyle w:val="AddParagraf"/>
        <w:tabs>
          <w:tab w:val="left" w:pos="1080"/>
        </w:tabs>
        <w:spacing w:after="0"/>
        <w:ind w:right="43" w:firstLine="0"/>
        <w:rPr>
          <w:rFonts w:asciiTheme="minorHAnsi" w:hAnsiTheme="minorHAnsi"/>
          <w:bCs/>
        </w:rPr>
      </w:pPr>
      <w:r>
        <w:rPr>
          <w:rFonts w:asciiTheme="minorHAnsi" w:hAnsiTheme="minorHAnsi"/>
          <w:bCs/>
        </w:rPr>
        <w:tab/>
      </w:r>
      <w:r w:rsidR="002842D0">
        <w:rPr>
          <w:rFonts w:asciiTheme="minorHAnsi" w:hAnsiTheme="minorHAnsi"/>
          <w:bCs/>
        </w:rPr>
        <w:t>- alocarea unei săptămâni din stagiul practic participării la activitatea grefierului de ședință, respectiv a grefierilor din cadrul parchetelor;</w:t>
      </w:r>
    </w:p>
    <w:p w:rsidR="002842D0" w:rsidRDefault="00700B10" w:rsidP="0017298B">
      <w:pPr>
        <w:pStyle w:val="AddParagraf"/>
        <w:tabs>
          <w:tab w:val="left" w:pos="1080"/>
        </w:tabs>
        <w:spacing w:after="0"/>
        <w:ind w:right="43" w:firstLine="0"/>
        <w:rPr>
          <w:rFonts w:asciiTheme="minorHAnsi" w:hAnsiTheme="minorHAnsi"/>
          <w:bCs/>
        </w:rPr>
      </w:pPr>
      <w:r>
        <w:rPr>
          <w:rFonts w:asciiTheme="minorHAnsi" w:hAnsiTheme="minorHAnsi"/>
          <w:bCs/>
        </w:rPr>
        <w:tab/>
      </w:r>
      <w:r w:rsidR="002842D0">
        <w:rPr>
          <w:rFonts w:asciiTheme="minorHAnsi" w:hAnsiTheme="minorHAnsi"/>
          <w:bCs/>
        </w:rPr>
        <w:t>- modificarea calendarului de formare în scopul evitării fragmentării stagiului desfășurat în cadrul i</w:t>
      </w:r>
      <w:r w:rsidR="0017298B">
        <w:rPr>
          <w:rFonts w:asciiTheme="minorHAnsi" w:hAnsiTheme="minorHAnsi"/>
          <w:bCs/>
        </w:rPr>
        <w:t>nstanțelor sau parchetelor prin</w:t>
      </w:r>
      <w:r w:rsidR="002842D0">
        <w:rPr>
          <w:rFonts w:asciiTheme="minorHAnsi" w:hAnsiTheme="minorHAnsi"/>
          <w:bCs/>
        </w:rPr>
        <w:t xml:space="preserve"> planificarea tuturor stagiilor în cadrul altor instituți</w:t>
      </w:r>
      <w:r w:rsidR="00147FF6">
        <w:rPr>
          <w:rFonts w:asciiTheme="minorHAnsi" w:hAnsiTheme="minorHAnsi"/>
          <w:bCs/>
        </w:rPr>
        <w:t xml:space="preserve">i la debutul anului de formare, </w:t>
      </w:r>
      <w:r w:rsidR="002842D0">
        <w:rPr>
          <w:rFonts w:asciiTheme="minorHAnsi" w:hAnsiTheme="minorHAnsi"/>
          <w:bCs/>
        </w:rPr>
        <w:t>pe parcursul unei săptămâni, reducerea stagiului la instanțele/parchetele ierarhic superioare de la 2 la 1 săptămână, plasarea primei etape a modulului înainte de desfășurarea stagiului practic, iar a celei de-a doua etape după parcurgerea unui număr de 21 săptămâni de stagiu în instanțe și parchete;</w:t>
      </w:r>
    </w:p>
    <w:p w:rsidR="002842D0" w:rsidRDefault="00700B10" w:rsidP="0017298B">
      <w:pPr>
        <w:pStyle w:val="AddParagraf"/>
        <w:tabs>
          <w:tab w:val="left" w:pos="1080"/>
        </w:tabs>
        <w:spacing w:after="0"/>
        <w:ind w:right="43" w:firstLine="0"/>
        <w:rPr>
          <w:rFonts w:asciiTheme="minorHAnsi" w:hAnsiTheme="minorHAnsi"/>
          <w:bCs/>
        </w:rPr>
      </w:pPr>
      <w:r>
        <w:rPr>
          <w:rFonts w:asciiTheme="minorHAnsi" w:hAnsiTheme="minorHAnsi"/>
          <w:bCs/>
        </w:rPr>
        <w:tab/>
      </w:r>
      <w:r w:rsidR="002842D0">
        <w:rPr>
          <w:rFonts w:asciiTheme="minorHAnsi" w:hAnsiTheme="minorHAnsi"/>
          <w:bCs/>
        </w:rPr>
        <w:t>- organizarea sesiunilor de exerciții practice pe parcursul stagiului și nu la finalul acestuia;</w:t>
      </w:r>
    </w:p>
    <w:p w:rsidR="002842D0" w:rsidRDefault="00700B10" w:rsidP="0017298B">
      <w:pPr>
        <w:pStyle w:val="AddParagraf"/>
        <w:tabs>
          <w:tab w:val="left" w:pos="1080"/>
        </w:tabs>
        <w:spacing w:after="0"/>
        <w:ind w:right="43" w:firstLine="0"/>
        <w:rPr>
          <w:rFonts w:asciiTheme="minorHAnsi" w:hAnsiTheme="minorHAnsi"/>
          <w:bCs/>
        </w:rPr>
      </w:pPr>
      <w:r>
        <w:rPr>
          <w:rFonts w:asciiTheme="minorHAnsi" w:hAnsiTheme="minorHAnsi"/>
          <w:bCs/>
        </w:rPr>
        <w:tab/>
      </w:r>
      <w:r w:rsidR="002842D0">
        <w:rPr>
          <w:rFonts w:asciiTheme="minorHAnsi" w:hAnsiTheme="minorHAnsi"/>
          <w:bCs/>
        </w:rPr>
        <w:t>- reducerea duratei stagiului încrucișat la 2 săptămâni, motivat de împrejurarea că nevoia de formare prin intermediul acestui tip de activități (stagii în instanțe și parchete) este acoperită pe parcursul întregului program de formare, prin planificarea acestora pentru toți auditorii de justiție încă din anul I de studiu, fiind alocate în aces</w:t>
      </w:r>
      <w:bookmarkStart w:id="31" w:name="_Toc383085364"/>
      <w:bookmarkStart w:id="32" w:name="_Toc383085229"/>
      <w:bookmarkStart w:id="33" w:name="_Toc260061150"/>
      <w:r w:rsidR="0017298B">
        <w:rPr>
          <w:rFonts w:asciiTheme="minorHAnsi" w:hAnsiTheme="minorHAnsi"/>
          <w:bCs/>
        </w:rPr>
        <w:t>t scop un număr de 6 săptămâni.</w:t>
      </w:r>
    </w:p>
    <w:p w:rsidR="0017298B" w:rsidRPr="00147FF6" w:rsidRDefault="0017298B" w:rsidP="0017298B">
      <w:pPr>
        <w:pStyle w:val="AddParagraf"/>
        <w:tabs>
          <w:tab w:val="left" w:pos="1080"/>
        </w:tabs>
        <w:spacing w:after="0"/>
        <w:ind w:right="43" w:firstLine="0"/>
        <w:rPr>
          <w:rFonts w:asciiTheme="minorHAnsi" w:hAnsiTheme="minorHAnsi"/>
          <w:bCs/>
        </w:rPr>
      </w:pPr>
    </w:p>
    <w:p w:rsidR="002842D0" w:rsidRDefault="002842D0" w:rsidP="0017298B">
      <w:pPr>
        <w:pStyle w:val="AddParagraf"/>
        <w:tabs>
          <w:tab w:val="left" w:pos="900"/>
        </w:tabs>
        <w:spacing w:after="0"/>
        <w:ind w:right="43" w:firstLine="720"/>
        <w:rPr>
          <w:rFonts w:asciiTheme="minorHAnsi" w:eastAsia="Arial Unicode MS" w:hAnsiTheme="minorHAnsi" w:cs="Calibri"/>
          <w:b/>
        </w:rPr>
      </w:pPr>
      <w:r>
        <w:rPr>
          <w:rFonts w:asciiTheme="minorHAnsi" w:hAnsiTheme="minorHAnsi"/>
          <w:b/>
        </w:rPr>
        <w:t>A.</w:t>
      </w:r>
      <w:r w:rsidR="00147FF6">
        <w:rPr>
          <w:rFonts w:asciiTheme="minorHAnsi" w:eastAsia="Arial Unicode MS" w:hAnsiTheme="minorHAnsi" w:cs="Calibri"/>
          <w:b/>
        </w:rPr>
        <w:t>2</w:t>
      </w:r>
      <w:r>
        <w:rPr>
          <w:rFonts w:asciiTheme="minorHAnsi" w:eastAsia="Arial Unicode MS" w:hAnsiTheme="minorHAnsi" w:cs="Calibri"/>
          <w:b/>
        </w:rPr>
        <w:t>. Examenul de absolvire</w:t>
      </w:r>
      <w:bookmarkEnd w:id="31"/>
      <w:bookmarkEnd w:id="32"/>
      <w:bookmarkEnd w:id="33"/>
      <w:r>
        <w:rPr>
          <w:rFonts w:asciiTheme="minorHAnsi" w:eastAsia="Arial Unicode MS" w:hAnsiTheme="minorHAnsi" w:cs="Calibri"/>
          <w:b/>
        </w:rPr>
        <w:t xml:space="preserve"> </w:t>
      </w:r>
    </w:p>
    <w:p w:rsidR="002842D0" w:rsidRDefault="002842D0" w:rsidP="0017298B">
      <w:pPr>
        <w:pStyle w:val="AddParagraf"/>
        <w:tabs>
          <w:tab w:val="left" w:pos="900"/>
        </w:tabs>
        <w:spacing w:after="0"/>
        <w:ind w:right="43" w:firstLine="0"/>
        <w:rPr>
          <w:rFonts w:asciiTheme="minorHAnsi" w:hAnsiTheme="minorHAnsi"/>
        </w:rPr>
      </w:pPr>
      <w:r>
        <w:rPr>
          <w:rFonts w:asciiTheme="minorHAnsi" w:hAnsiTheme="minorHAnsi"/>
          <w:b/>
        </w:rPr>
        <w:t xml:space="preserve">             </w:t>
      </w:r>
      <w:r>
        <w:rPr>
          <w:rFonts w:asciiTheme="minorHAnsi" w:hAnsiTheme="minorHAnsi"/>
        </w:rPr>
        <w:t xml:space="preserve">Prin Hotărârea nr. 224/16.02.2016, Plenul CSM a aprobat tematica și bibliografia, modalitatea de examinare și calendarul examenului de absolvire a INM, sesiunea mai – iunie 2016. </w:t>
      </w:r>
    </w:p>
    <w:p w:rsidR="002842D0" w:rsidRDefault="002842D0" w:rsidP="0017298B">
      <w:pPr>
        <w:pStyle w:val="AddParagraf"/>
        <w:tabs>
          <w:tab w:val="left" w:pos="1080"/>
        </w:tabs>
        <w:spacing w:after="0"/>
        <w:ind w:right="43"/>
        <w:rPr>
          <w:rFonts w:asciiTheme="minorHAnsi" w:hAnsiTheme="minorHAnsi"/>
        </w:rPr>
      </w:pPr>
      <w:r>
        <w:rPr>
          <w:rFonts w:asciiTheme="minorHAnsi" w:hAnsiTheme="minorHAnsi"/>
        </w:rPr>
        <w:t xml:space="preserve">La data de 24 iunie 2016 a avut loc ceremonia de absolvire a INM și repartiția celor 157 de absolvenți (din care 80 judecători și 77 procurori) ai </w:t>
      </w:r>
      <w:r>
        <w:rPr>
          <w:rFonts w:asciiTheme="minorHAnsi" w:hAnsiTheme="minorHAnsi"/>
          <w:bCs/>
        </w:rPr>
        <w:t>promoției de auditori de justiție 2014 – 2016 „</w:t>
      </w:r>
      <w:r>
        <w:rPr>
          <w:rFonts w:asciiTheme="minorHAnsi" w:hAnsiTheme="minorHAnsi"/>
          <w:bCs/>
          <w:i/>
        </w:rPr>
        <w:t>Ion Deleanu</w:t>
      </w:r>
      <w:r>
        <w:rPr>
          <w:rFonts w:asciiTheme="minorHAnsi" w:hAnsiTheme="minorHAnsi"/>
          <w:bCs/>
        </w:rPr>
        <w:t xml:space="preserve">” </w:t>
      </w:r>
      <w:r>
        <w:rPr>
          <w:rFonts w:asciiTheme="minorHAnsi" w:hAnsiTheme="minorHAnsi"/>
        </w:rPr>
        <w:t xml:space="preserve">pe posturile de judecător, respectiv procuror stagiar. </w:t>
      </w:r>
    </w:p>
    <w:p w:rsidR="002842D0" w:rsidRDefault="002842D0" w:rsidP="0017298B">
      <w:pPr>
        <w:pStyle w:val="AddParagraf"/>
        <w:tabs>
          <w:tab w:val="left" w:pos="1080"/>
        </w:tabs>
        <w:spacing w:after="0"/>
        <w:ind w:right="43"/>
        <w:rPr>
          <w:rFonts w:asciiTheme="minorHAnsi" w:hAnsiTheme="minorHAnsi"/>
        </w:rPr>
      </w:pPr>
      <w:r>
        <w:rPr>
          <w:rFonts w:asciiTheme="minorHAnsi" w:hAnsiTheme="minorHAnsi"/>
        </w:rPr>
        <w:t>Numirea acestora în funcția de judecător/procuror stagiar s-a realizat prin Ho</w:t>
      </w:r>
      <w:r w:rsidR="00147FF6">
        <w:rPr>
          <w:rFonts w:asciiTheme="minorHAnsi" w:hAnsiTheme="minorHAnsi"/>
        </w:rPr>
        <w:t>tărârea Plenului CSM nr. 767/28.06.</w:t>
      </w:r>
      <w:r>
        <w:rPr>
          <w:rFonts w:asciiTheme="minorHAnsi" w:hAnsiTheme="minorHAnsi"/>
        </w:rPr>
        <w:t>2016, începând cu data de 15 iulie 2016.</w:t>
      </w:r>
    </w:p>
    <w:p w:rsidR="0017298B" w:rsidRDefault="0017298B" w:rsidP="0017298B">
      <w:pPr>
        <w:pStyle w:val="AddParagraf"/>
        <w:tabs>
          <w:tab w:val="left" w:pos="1080"/>
        </w:tabs>
        <w:spacing w:after="0"/>
        <w:ind w:right="43"/>
        <w:rPr>
          <w:rFonts w:asciiTheme="minorHAnsi" w:hAnsiTheme="minorHAnsi"/>
        </w:rPr>
      </w:pPr>
    </w:p>
    <w:p w:rsidR="002842D0" w:rsidRDefault="00147FF6" w:rsidP="00830573">
      <w:pPr>
        <w:pStyle w:val="AddParagraf"/>
        <w:spacing w:after="0"/>
        <w:ind w:right="43" w:firstLine="720"/>
        <w:rPr>
          <w:rFonts w:asciiTheme="minorHAnsi" w:hAnsiTheme="minorHAnsi"/>
          <w:b/>
        </w:rPr>
      </w:pPr>
      <w:r>
        <w:rPr>
          <w:rFonts w:asciiTheme="minorHAnsi" w:hAnsiTheme="minorHAnsi"/>
          <w:b/>
        </w:rPr>
        <w:t>A.3</w:t>
      </w:r>
      <w:r w:rsidR="002842D0">
        <w:rPr>
          <w:rFonts w:asciiTheme="minorHAnsi" w:hAnsiTheme="minorHAnsi"/>
          <w:b/>
        </w:rPr>
        <w:t>. Alte activități specifice formării inițiale</w:t>
      </w:r>
    </w:p>
    <w:p w:rsidR="000A5C1A" w:rsidRDefault="002842D0" w:rsidP="00830573">
      <w:pPr>
        <w:pStyle w:val="AddParagraf"/>
        <w:spacing w:after="0"/>
        <w:ind w:right="43" w:firstLine="720"/>
        <w:rPr>
          <w:rFonts w:asciiTheme="minorHAnsi" w:hAnsiTheme="minorHAnsi"/>
        </w:rPr>
      </w:pPr>
      <w:r>
        <w:rPr>
          <w:rFonts w:asciiTheme="minorHAnsi" w:hAnsiTheme="minorHAnsi"/>
          <w:b/>
        </w:rPr>
        <w:t>Revista THEMIS</w:t>
      </w:r>
      <w:r>
        <w:rPr>
          <w:rFonts w:asciiTheme="minorHAnsi" w:hAnsiTheme="minorHAnsi"/>
        </w:rPr>
        <w:t xml:space="preserve">. Institutul Național al Magistraturii a reluat publicarea, începând cu anul în curs, a revistei THEMIS – revistă de specialitate juridică în care auditorii de justiție, formatorii, judecătorii și procurorii au posibilitatea de a publica articole, studii de specialitate sau alte lucrări cu caracter juridic. </w:t>
      </w:r>
      <w:r w:rsidR="000A5C1A">
        <w:rPr>
          <w:rFonts w:asciiTheme="minorHAnsi" w:hAnsiTheme="minorHAnsi"/>
        </w:rPr>
        <w:t>Cele două numere</w:t>
      </w:r>
      <w:r>
        <w:rPr>
          <w:rFonts w:asciiTheme="minorHAnsi" w:hAnsiTheme="minorHAnsi"/>
        </w:rPr>
        <w:t xml:space="preserve"> publicat</w:t>
      </w:r>
      <w:r w:rsidR="000A5C1A">
        <w:rPr>
          <w:rFonts w:asciiTheme="minorHAnsi" w:hAnsiTheme="minorHAnsi"/>
        </w:rPr>
        <w:t>e</w:t>
      </w:r>
      <w:r>
        <w:rPr>
          <w:rFonts w:asciiTheme="minorHAnsi" w:hAnsiTheme="minorHAnsi"/>
        </w:rPr>
        <w:t xml:space="preserve"> în </w:t>
      </w:r>
      <w:r w:rsidR="000A5C1A">
        <w:rPr>
          <w:rFonts w:asciiTheme="minorHAnsi" w:hAnsiTheme="minorHAnsi"/>
        </w:rPr>
        <w:t>anul 2016</w:t>
      </w:r>
      <w:r>
        <w:rPr>
          <w:rFonts w:asciiTheme="minorHAnsi" w:hAnsiTheme="minorHAnsi"/>
        </w:rPr>
        <w:t xml:space="preserve"> a</w:t>
      </w:r>
      <w:r w:rsidR="000A5C1A">
        <w:rPr>
          <w:rFonts w:asciiTheme="minorHAnsi" w:hAnsiTheme="minorHAnsi"/>
        </w:rPr>
        <w:t>u</w:t>
      </w:r>
      <w:r>
        <w:rPr>
          <w:rFonts w:asciiTheme="minorHAnsi" w:hAnsiTheme="minorHAnsi"/>
        </w:rPr>
        <w:t xml:space="preserve"> fost postat</w:t>
      </w:r>
      <w:r w:rsidR="000A5C1A">
        <w:rPr>
          <w:rFonts w:asciiTheme="minorHAnsi" w:hAnsiTheme="minorHAnsi"/>
        </w:rPr>
        <w:t>e</w:t>
      </w:r>
      <w:r>
        <w:rPr>
          <w:rFonts w:asciiTheme="minorHAnsi" w:hAnsiTheme="minorHAnsi"/>
        </w:rPr>
        <w:t xml:space="preserve"> pe site-ul INM. </w:t>
      </w:r>
    </w:p>
    <w:p w:rsidR="002842D0" w:rsidRDefault="002842D0" w:rsidP="00830573">
      <w:pPr>
        <w:pStyle w:val="AddParagraf"/>
        <w:spacing w:after="0"/>
        <w:ind w:right="43" w:firstLine="720"/>
        <w:rPr>
          <w:rFonts w:asciiTheme="minorHAnsi" w:hAnsiTheme="minorHAnsi"/>
        </w:rPr>
      </w:pPr>
      <w:r>
        <w:rPr>
          <w:rFonts w:asciiTheme="minorHAnsi" w:hAnsiTheme="minorHAnsi"/>
          <w:b/>
        </w:rPr>
        <w:t>Educație juridică.</w:t>
      </w:r>
      <w:r>
        <w:rPr>
          <w:rFonts w:asciiTheme="minorHAnsi" w:hAnsiTheme="minorHAnsi"/>
        </w:rPr>
        <w:t xml:space="preserve"> La data de 20 februarie 2016 un număr de 15 auditori de justiție au participat la sesiunea de formare intitulată „</w:t>
      </w:r>
      <w:r>
        <w:rPr>
          <w:rFonts w:asciiTheme="minorHAnsi" w:hAnsiTheme="minorHAnsi"/>
          <w:i/>
        </w:rPr>
        <w:t>Curs de tehnici și metode pentru predarea educației juridice în învățământul preuniversitar</w:t>
      </w:r>
      <w:r>
        <w:rPr>
          <w:rFonts w:asciiTheme="minorHAnsi" w:hAnsiTheme="minorHAnsi"/>
        </w:rPr>
        <w:t xml:space="preserve">”,  susținută de către un membru al Consiliului Superior al Magistraturii. Activitatea a fost organizată în contextul Protocolului încheiat la data de 31 octombrie 2013 între Ministerul Educației Naționale, Consiliul Superior al Magistraturii, Ministerul Justiției și Ministerul Public, protocol având ca obiect cooperarea părților semnatare în vederea promovării educației juridice în școli și licee, prin facilitarea accesului elevilor la cunoștințe elementare de drept. </w:t>
      </w:r>
    </w:p>
    <w:p w:rsidR="002842D0" w:rsidRDefault="002842D0" w:rsidP="00830573">
      <w:pPr>
        <w:pStyle w:val="AddParagraf"/>
        <w:spacing w:after="0"/>
        <w:ind w:right="43" w:firstLine="720"/>
        <w:rPr>
          <w:rFonts w:asciiTheme="minorHAnsi" w:hAnsiTheme="minorHAnsi"/>
        </w:rPr>
      </w:pPr>
      <w:r>
        <w:rPr>
          <w:rFonts w:asciiTheme="minorHAnsi" w:hAnsiTheme="minorHAnsi"/>
          <w:b/>
        </w:rPr>
        <w:t>Modificare statut auditori de justiție.</w:t>
      </w:r>
      <w:r>
        <w:rPr>
          <w:rFonts w:asciiTheme="minorHAnsi" w:hAnsiTheme="minorHAnsi"/>
        </w:rPr>
        <w:t xml:space="preserve"> La data de 15 martie 2016, Consiliul Științific al INM a aprobat, prin Hotărârea nr. 5/2016, propunerile de modificare a dispozițiilor Legii nr. 303/2004 privind statutul judecătorilor și procurorilor referitoare la statutul auditorilor de justiție, în ceea ce privește regimul drepturilor, obligațiilor, interdicțiilor și incompatibilităților. Hotărârea a fost comunicată Consiliului Superior al Magistraturii și Grupului de lucru pentru pregătirea modificărilor la pachetul legilor justiției, constituit la nivelul Ministerului Justiției, prin intermediul reprezentanților INM în acest grup.</w:t>
      </w:r>
    </w:p>
    <w:p w:rsidR="00830573" w:rsidRDefault="002842D0" w:rsidP="00830573">
      <w:pPr>
        <w:tabs>
          <w:tab w:val="left" w:pos="90"/>
          <w:tab w:val="left" w:pos="990"/>
        </w:tabs>
        <w:ind w:right="43"/>
        <w:jc w:val="both"/>
        <w:rPr>
          <w:rFonts w:asciiTheme="minorHAnsi" w:hAnsiTheme="minorHAnsi"/>
          <w:lang w:val="fr-FR"/>
        </w:rPr>
      </w:pPr>
      <w:r>
        <w:rPr>
          <w:rFonts w:asciiTheme="minorHAnsi" w:hAnsiTheme="minorHAnsi"/>
          <w:lang w:val="fr-FR"/>
        </w:rPr>
        <w:tab/>
      </w:r>
      <w:r>
        <w:rPr>
          <w:rFonts w:asciiTheme="minorHAnsi" w:hAnsiTheme="minorHAnsi"/>
          <w:b/>
          <w:lang w:val="fr-FR"/>
        </w:rPr>
        <w:t xml:space="preserve">           Întâlniri consultative cu reprezentanții facultăților de drept.</w:t>
      </w:r>
      <w:r>
        <w:rPr>
          <w:rFonts w:asciiTheme="minorHAnsi" w:hAnsiTheme="minorHAnsi"/>
          <w:lang w:val="fr-FR"/>
        </w:rPr>
        <w:t xml:space="preserve"> La data de 7 martie 2016 au fost publicate pe site-ul INM și au fost înaintate CSM pentru exprimarea unui punct de vedere minuta </w:t>
      </w:r>
      <w:r>
        <w:rPr>
          <w:rFonts w:asciiTheme="minorHAnsi" w:hAnsiTheme="minorHAnsi"/>
          <w:i/>
          <w:lang w:val="fr-FR"/>
        </w:rPr>
        <w:t>Întâlnirii consultative anuale cu reprezentanții facultăților de drept din țară</w:t>
      </w:r>
      <w:r>
        <w:rPr>
          <w:rFonts w:asciiTheme="minorHAnsi" w:hAnsiTheme="minorHAnsi"/>
          <w:lang w:val="fr-FR"/>
        </w:rPr>
        <w:t xml:space="preserve"> (organizată la data de 19 februarie 2016, la sediul INM) și proiectul tematicii și bibliografiei</w:t>
      </w:r>
      <w:r w:rsidR="00147FF6">
        <w:rPr>
          <w:rFonts w:asciiTheme="minorHAnsi" w:hAnsiTheme="minorHAnsi"/>
          <w:lang w:val="fr-FR"/>
        </w:rPr>
        <w:t xml:space="preserve"> pentru concursurile de intrare în sistem</w:t>
      </w:r>
      <w:r>
        <w:rPr>
          <w:rFonts w:asciiTheme="minorHAnsi" w:hAnsiTheme="minorHAnsi"/>
          <w:lang w:val="fr-FR"/>
        </w:rPr>
        <w:t xml:space="preserve">. Prin Hotărârea nr. 293/24.03.2016, Plenul CSM a stabilit de principiu tematica și bibliografia </w:t>
      </w:r>
      <w:r>
        <w:rPr>
          <w:rFonts w:asciiTheme="minorHAnsi" w:hAnsiTheme="minorHAnsi"/>
          <w:lang w:val="fr-FR"/>
        </w:rPr>
        <w:lastRenderedPageBreak/>
        <w:t>pentru cele două concursuri, în sensul solicitărilor formulate de INM</w:t>
      </w:r>
      <w:r w:rsidR="00147FF6">
        <w:rPr>
          <w:rFonts w:asciiTheme="minorHAnsi" w:hAnsiTheme="minorHAnsi"/>
          <w:lang w:val="fr-FR"/>
        </w:rPr>
        <w:t>.</w:t>
      </w:r>
      <w:r>
        <w:rPr>
          <w:rFonts w:asciiTheme="minorHAnsi" w:hAnsiTheme="minorHAnsi"/>
          <w:lang w:val="fr-FR"/>
        </w:rPr>
        <w:t xml:space="preserve"> Această întâlnire a fost organizată în continuarea demersului inițiat de INM încă din anul 2012 în scopul consolidării relațiilor cu facultățile de drept, întâlnirile desfășurate în perioada 2012 – 2015 dovedindu-se foarte utile. </w:t>
      </w:r>
    </w:p>
    <w:p w:rsidR="00830573" w:rsidRDefault="00830573" w:rsidP="00830573">
      <w:pPr>
        <w:tabs>
          <w:tab w:val="left" w:pos="90"/>
          <w:tab w:val="left" w:pos="990"/>
        </w:tabs>
        <w:ind w:right="43"/>
        <w:jc w:val="both"/>
        <w:rPr>
          <w:rFonts w:asciiTheme="minorHAnsi" w:hAnsiTheme="minorHAnsi"/>
          <w:lang w:val="fr-FR"/>
        </w:rPr>
      </w:pPr>
    </w:p>
    <w:p w:rsidR="000833EB" w:rsidRDefault="000833EB" w:rsidP="00837743">
      <w:pPr>
        <w:pStyle w:val="AddParagraf"/>
        <w:spacing w:after="0"/>
        <w:rPr>
          <w:rFonts w:asciiTheme="minorHAnsi" w:hAnsiTheme="minorHAnsi"/>
          <w:b/>
        </w:rPr>
      </w:pPr>
      <w:r>
        <w:rPr>
          <w:rFonts w:asciiTheme="minorHAnsi" w:hAnsiTheme="minorHAnsi"/>
          <w:b/>
        </w:rPr>
        <w:t>II.3.1.2. Formarea continuă a judecătorilor și procurorilor</w:t>
      </w:r>
    </w:p>
    <w:p w:rsidR="000833EB" w:rsidRDefault="000833EB" w:rsidP="00837743">
      <w:pPr>
        <w:ind w:right="43" w:firstLine="708"/>
        <w:jc w:val="both"/>
        <w:rPr>
          <w:rFonts w:cs="Arial"/>
          <w:b/>
          <w:lang w:val="ro-RO"/>
        </w:rPr>
      </w:pPr>
      <w:r>
        <w:rPr>
          <w:rFonts w:cs="Arial"/>
          <w:b/>
          <w:lang w:val="ro-RO"/>
        </w:rPr>
        <w:t>Obiectivele Programului de formare continuă a magistraților pentru anul 2016</w:t>
      </w:r>
    </w:p>
    <w:p w:rsidR="000833EB" w:rsidRDefault="000833EB" w:rsidP="00837743">
      <w:pPr>
        <w:tabs>
          <w:tab w:val="left" w:pos="90"/>
          <w:tab w:val="num" w:pos="3240"/>
        </w:tabs>
        <w:ind w:firstLine="720"/>
        <w:jc w:val="both"/>
        <w:rPr>
          <w:rFonts w:ascii="Times New Roman" w:hAnsi="Times New Roman"/>
          <w:lang w:val="ro-RO"/>
        </w:rPr>
      </w:pPr>
      <w:r>
        <w:rPr>
          <w:rFonts w:cs="Arial"/>
          <w:lang w:val="ro-RO"/>
        </w:rPr>
        <w:t xml:space="preserve">Prin Hotărârea Plenului CSM nr. 104/28.01.2016 a fost aprobat Programul de formare continuă a judecătorilor și procurorilor pentru anul 2016, ale cărui principale obiective au vizat:  </w:t>
      </w:r>
    </w:p>
    <w:p w:rsidR="000833EB" w:rsidRDefault="000833EB" w:rsidP="00DF6576">
      <w:pPr>
        <w:numPr>
          <w:ilvl w:val="0"/>
          <w:numId w:val="31"/>
        </w:numPr>
        <w:tabs>
          <w:tab w:val="left" w:pos="993"/>
          <w:tab w:val="left" w:pos="1276"/>
        </w:tabs>
        <w:autoSpaceDE w:val="0"/>
        <w:autoSpaceDN w:val="0"/>
        <w:adjustRightInd w:val="0"/>
        <w:ind w:left="0" w:firstLine="709"/>
        <w:jc w:val="both"/>
        <w:rPr>
          <w:rFonts w:cs="Arial"/>
          <w:lang w:val="ro-RO"/>
        </w:rPr>
      </w:pPr>
      <w:r>
        <w:rPr>
          <w:rFonts w:cs="Arial"/>
          <w:lang w:val="ro-RO"/>
        </w:rPr>
        <w:t>Pregătirea magistraţilor în privinţa modificărilor legislative majore din sistemul legal românesc aduse de intrarea în vigoare a noilor coduri civil, penal, de procedură civilă și de procedură penală și a altor modificări legislative importante, cum sunt Legea nr. 151/2015 privind procedura insolvenţei persoanelor fizice sau Legea nr. 227/2015 privind Codul fiscal și Legea nr. 207/2015 privind Codul de procedură fiscală.</w:t>
      </w:r>
    </w:p>
    <w:p w:rsidR="000833EB" w:rsidRDefault="000833EB" w:rsidP="00DF6576">
      <w:pPr>
        <w:numPr>
          <w:ilvl w:val="0"/>
          <w:numId w:val="31"/>
        </w:numPr>
        <w:tabs>
          <w:tab w:val="left" w:pos="993"/>
          <w:tab w:val="left" w:pos="1276"/>
        </w:tabs>
        <w:autoSpaceDE w:val="0"/>
        <w:autoSpaceDN w:val="0"/>
        <w:adjustRightInd w:val="0"/>
        <w:ind w:left="0" w:firstLine="709"/>
        <w:jc w:val="both"/>
        <w:rPr>
          <w:rFonts w:cs="Arial"/>
          <w:lang w:val="ro-RO"/>
        </w:rPr>
      </w:pPr>
      <w:r>
        <w:rPr>
          <w:rFonts w:cs="Arial"/>
          <w:lang w:val="ro-RO"/>
        </w:rPr>
        <w:t>Unificarea practicii judiciare în cadrul formării specializate a magistraţilor;</w:t>
      </w:r>
    </w:p>
    <w:p w:rsidR="000833EB" w:rsidRDefault="000833EB" w:rsidP="00DF6576">
      <w:pPr>
        <w:numPr>
          <w:ilvl w:val="0"/>
          <w:numId w:val="31"/>
        </w:numPr>
        <w:tabs>
          <w:tab w:val="left" w:pos="993"/>
          <w:tab w:val="left" w:pos="1276"/>
        </w:tabs>
        <w:autoSpaceDE w:val="0"/>
        <w:autoSpaceDN w:val="0"/>
        <w:adjustRightInd w:val="0"/>
        <w:ind w:left="0" w:firstLine="709"/>
        <w:jc w:val="both"/>
        <w:rPr>
          <w:rFonts w:cs="Arial"/>
          <w:lang w:val="ro-RO"/>
        </w:rPr>
      </w:pPr>
      <w:r>
        <w:rPr>
          <w:rFonts w:cs="Arial"/>
          <w:lang w:val="ro-RO"/>
        </w:rPr>
        <w:t>Pregătirea magistraţilor în domeniul dreptului european: drept UE, CEDO, cooperare judiciară internaţională în materie civilă și penală. Întărirea cooperării europene și regionale;</w:t>
      </w:r>
    </w:p>
    <w:p w:rsidR="000833EB" w:rsidRDefault="000833EB" w:rsidP="00DF6576">
      <w:pPr>
        <w:numPr>
          <w:ilvl w:val="0"/>
          <w:numId w:val="31"/>
        </w:numPr>
        <w:tabs>
          <w:tab w:val="left" w:pos="993"/>
          <w:tab w:val="left" w:pos="1276"/>
        </w:tabs>
        <w:autoSpaceDE w:val="0"/>
        <w:autoSpaceDN w:val="0"/>
        <w:adjustRightInd w:val="0"/>
        <w:ind w:left="0" w:firstLine="709"/>
        <w:jc w:val="both"/>
        <w:rPr>
          <w:rFonts w:cs="Arial"/>
          <w:lang w:val="ro-RO"/>
        </w:rPr>
      </w:pPr>
      <w:r>
        <w:rPr>
          <w:rFonts w:cs="Arial"/>
          <w:lang w:val="ro-RO"/>
        </w:rPr>
        <w:t>Asigurarea pregătirii judecătorilor și procurorilor admiși în magistratură în condiţiile art. 33 din Legea nr. 303/2004 privind statutul judecătorilor și procurorilor;</w:t>
      </w:r>
    </w:p>
    <w:p w:rsidR="000833EB" w:rsidRDefault="000833EB" w:rsidP="00DF6576">
      <w:pPr>
        <w:numPr>
          <w:ilvl w:val="0"/>
          <w:numId w:val="31"/>
        </w:numPr>
        <w:tabs>
          <w:tab w:val="left" w:pos="993"/>
          <w:tab w:val="left" w:pos="1276"/>
        </w:tabs>
        <w:autoSpaceDE w:val="0"/>
        <w:autoSpaceDN w:val="0"/>
        <w:adjustRightInd w:val="0"/>
        <w:ind w:left="0" w:firstLine="709"/>
        <w:jc w:val="both"/>
        <w:rPr>
          <w:rFonts w:cs="Arial"/>
          <w:lang w:val="ro-RO"/>
        </w:rPr>
      </w:pPr>
      <w:r>
        <w:rPr>
          <w:rFonts w:cs="Arial"/>
          <w:lang w:val="ro-RO"/>
        </w:rPr>
        <w:t>Formarea judecătorilor în vederea dobândirii celei de-a doua specializări;</w:t>
      </w:r>
    </w:p>
    <w:p w:rsidR="000833EB" w:rsidRDefault="000833EB" w:rsidP="00DF6576">
      <w:pPr>
        <w:numPr>
          <w:ilvl w:val="0"/>
          <w:numId w:val="31"/>
        </w:numPr>
        <w:tabs>
          <w:tab w:val="left" w:pos="993"/>
          <w:tab w:val="left" w:pos="1276"/>
        </w:tabs>
        <w:autoSpaceDE w:val="0"/>
        <w:autoSpaceDN w:val="0"/>
        <w:adjustRightInd w:val="0"/>
        <w:ind w:left="0" w:firstLine="709"/>
        <w:jc w:val="both"/>
        <w:rPr>
          <w:rFonts w:cs="Arial"/>
          <w:lang w:val="ro-RO"/>
        </w:rPr>
      </w:pPr>
      <w:r>
        <w:rPr>
          <w:rFonts w:cs="Arial"/>
          <w:lang w:val="ro-RO"/>
        </w:rPr>
        <w:t>Dezvoltarea abilitaţilor non-juridice specifice profesiei de magistrat prin crearea unei punţi de comunicare eficiente între magistraţi și societate. Implicarea judecătorilor și procurorilor în dezvoltarea politicilor publice în justiţie.</w:t>
      </w:r>
    </w:p>
    <w:p w:rsidR="008F3345" w:rsidRPr="008003A0" w:rsidRDefault="008F3345" w:rsidP="008F3345">
      <w:pPr>
        <w:tabs>
          <w:tab w:val="left" w:pos="993"/>
          <w:tab w:val="left" w:pos="1276"/>
        </w:tabs>
        <w:autoSpaceDE w:val="0"/>
        <w:autoSpaceDN w:val="0"/>
        <w:adjustRightInd w:val="0"/>
        <w:ind w:left="709"/>
        <w:jc w:val="both"/>
        <w:rPr>
          <w:rFonts w:cs="Arial"/>
          <w:lang w:val="ro-RO"/>
        </w:rPr>
      </w:pPr>
    </w:p>
    <w:p w:rsidR="000833EB" w:rsidRDefault="000833EB" w:rsidP="00CE2DF2">
      <w:pPr>
        <w:ind w:left="709" w:right="43"/>
        <w:jc w:val="both"/>
        <w:rPr>
          <w:rFonts w:cs="Arial"/>
          <w:b/>
          <w:lang w:val="ro-RO"/>
        </w:rPr>
      </w:pPr>
      <w:r>
        <w:rPr>
          <w:rFonts w:cs="Arial"/>
          <w:b/>
          <w:lang w:val="ro-RO"/>
        </w:rPr>
        <w:t xml:space="preserve"> Activități derulate în cadrul componentei de formare continuă</w:t>
      </w:r>
    </w:p>
    <w:p w:rsidR="000833EB" w:rsidRDefault="000833EB" w:rsidP="00CE2DF2">
      <w:pPr>
        <w:ind w:firstLine="709"/>
        <w:jc w:val="both"/>
        <w:rPr>
          <w:rFonts w:cs="Arial"/>
          <w:lang w:val="ro-RO"/>
        </w:rPr>
      </w:pPr>
      <w:r>
        <w:rPr>
          <w:rFonts w:cs="Arial"/>
          <w:lang w:val="ro-RO"/>
        </w:rPr>
        <w:t xml:space="preserve">În calendarul din acest an s-au regăsit </w:t>
      </w:r>
      <w:r w:rsidR="003E4786">
        <w:rPr>
          <w:rFonts w:cs="Arial"/>
          <w:lang w:val="ro-RO"/>
        </w:rPr>
        <w:t>228</w:t>
      </w:r>
      <w:r w:rsidRPr="000833EB">
        <w:rPr>
          <w:rFonts w:cs="Arial"/>
          <w:lang w:val="ro-RO"/>
        </w:rPr>
        <w:t xml:space="preserve"> activități</w:t>
      </w:r>
      <w:r>
        <w:rPr>
          <w:rFonts w:cs="Arial"/>
          <w:lang w:val="ro-RO"/>
        </w:rPr>
        <w:t xml:space="preserve"> de formare deschise participării judecătorilor si procurorilor, însumând </w:t>
      </w:r>
      <w:r w:rsidR="003E4786">
        <w:rPr>
          <w:rFonts w:cs="Arial"/>
          <w:lang w:val="ro-RO"/>
        </w:rPr>
        <w:t>4248</w:t>
      </w:r>
      <w:r>
        <w:rPr>
          <w:rFonts w:cs="Arial"/>
          <w:b/>
          <w:lang w:val="ro-RO"/>
        </w:rPr>
        <w:t xml:space="preserve"> </w:t>
      </w:r>
      <w:r>
        <w:rPr>
          <w:rFonts w:cs="Arial"/>
          <w:lang w:val="ro-RO"/>
        </w:rPr>
        <w:t xml:space="preserve">de locuri de formare. Au fost avute în vedere domenii variate, respectiv noile coduri civil, penal, de procedură civilă și procedură penală, dreptul administrativ, dreptul muncii, dreptul familiei, dreptul consumatorului, al achizițiilor publice, al societăților comerciale, al insolvenței, al dreptului bancar, insolvenței persoanei fizice, respectiv noului Cod Fiscal si Noului Cod de Procedură Fiscală. Au fost incluse activități de formare care pun în dezbatere aspecte de practică care vizează piața de capital, infracțiunile economico-financiare, criminalitatea informatica, criminalistica. </w:t>
      </w:r>
    </w:p>
    <w:p w:rsidR="000833EB" w:rsidRDefault="000833EB" w:rsidP="000833EB">
      <w:pPr>
        <w:ind w:firstLine="706"/>
        <w:jc w:val="both"/>
        <w:rPr>
          <w:rFonts w:cs="Arial"/>
          <w:lang w:val="ro-RO"/>
        </w:rPr>
      </w:pPr>
      <w:r>
        <w:rPr>
          <w:rFonts w:cs="Arial"/>
          <w:lang w:val="ro-RO"/>
        </w:rPr>
        <w:t>Ca și în anii anteriori, au fost incluse activități de formare în domeniul dreptului Uniunii Europene, cooperării judiciare internaționale în materie civilă si penală, drepturilor omului.</w:t>
      </w:r>
    </w:p>
    <w:p w:rsidR="000833EB" w:rsidRDefault="000833EB" w:rsidP="000833EB">
      <w:pPr>
        <w:ind w:firstLine="706"/>
        <w:jc w:val="both"/>
        <w:rPr>
          <w:rFonts w:cs="Arial"/>
          <w:lang w:val="ro-RO"/>
        </w:rPr>
      </w:pPr>
      <w:r>
        <w:rPr>
          <w:rFonts w:cs="Arial"/>
          <w:lang w:val="ro-RO"/>
        </w:rPr>
        <w:t> Un număr important de seminarii a fost organizat in domeniul dezvoltărilor abilitaților non-juridice ale magistraților. S-a avut in vedere organizarea de seminarii în domeniul englezei și al francezei juridice, al comunicării, al combaterii discriminării, eticii și deontologiei, medierii.</w:t>
      </w:r>
    </w:p>
    <w:p w:rsidR="000833EB" w:rsidRDefault="000833EB" w:rsidP="000833EB">
      <w:pPr>
        <w:ind w:firstLine="706"/>
        <w:jc w:val="both"/>
        <w:rPr>
          <w:rFonts w:cs="Arial"/>
          <w:lang w:val="ro-RO"/>
        </w:rPr>
      </w:pPr>
      <w:r>
        <w:rPr>
          <w:rFonts w:cs="Arial"/>
          <w:lang w:val="ro-RO"/>
        </w:rPr>
        <w:t> Exprimată în cifre, această activitate poate fi sintetizată astfel:</w:t>
      </w:r>
    </w:p>
    <w:p w:rsidR="00BE045C" w:rsidRDefault="000833EB" w:rsidP="00BE045C">
      <w:pPr>
        <w:tabs>
          <w:tab w:val="left" w:pos="1080"/>
        </w:tabs>
        <w:ind w:right="43" w:firstLine="720"/>
        <w:jc w:val="both"/>
        <w:rPr>
          <w:rFonts w:cs="Arial"/>
          <w:lang w:val="ro-RO"/>
        </w:rPr>
      </w:pPr>
      <w:r>
        <w:rPr>
          <w:rFonts w:cs="Arial"/>
          <w:lang w:val="ro-RO"/>
        </w:rPr>
        <w:t>În anul 2016</w:t>
      </w:r>
      <w:r w:rsidR="00F933E1">
        <w:rPr>
          <w:rFonts w:cs="Arial"/>
          <w:lang w:val="ro-RO"/>
        </w:rPr>
        <w:t>,</w:t>
      </w:r>
      <w:r>
        <w:rPr>
          <w:rFonts w:cs="Arial"/>
          <w:lang w:val="ro-RO"/>
        </w:rPr>
        <w:t xml:space="preserve"> INM a organizat un număr de </w:t>
      </w:r>
      <w:r w:rsidR="00C50E65">
        <w:rPr>
          <w:rFonts w:cs="Arial"/>
          <w:b/>
          <w:lang w:val="ro-RO"/>
        </w:rPr>
        <w:t>228</w:t>
      </w:r>
      <w:r>
        <w:rPr>
          <w:rFonts w:cs="Arial"/>
          <w:b/>
          <w:lang w:val="ro-RO"/>
        </w:rPr>
        <w:t xml:space="preserve"> seminarii de formare continuă</w:t>
      </w:r>
      <w:r>
        <w:rPr>
          <w:rFonts w:cs="Arial"/>
          <w:lang w:val="ro-RO"/>
        </w:rPr>
        <w:t xml:space="preserve">, la care s-au înregistrat un număr de </w:t>
      </w:r>
      <w:r w:rsidR="00C50E65">
        <w:rPr>
          <w:rFonts w:cs="Arial"/>
          <w:b/>
          <w:lang w:val="ro-RO"/>
        </w:rPr>
        <w:t>4248</w:t>
      </w:r>
      <w:r>
        <w:rPr>
          <w:rFonts w:cs="Arial"/>
          <w:b/>
          <w:lang w:val="ro-RO"/>
        </w:rPr>
        <w:t xml:space="preserve"> de participări</w:t>
      </w:r>
      <w:r>
        <w:rPr>
          <w:rFonts w:cs="Arial"/>
          <w:lang w:val="ro-RO"/>
        </w:rPr>
        <w:t xml:space="preserve"> din partea judecătorilor, procurorilor</w:t>
      </w:r>
      <w:r w:rsidR="00BE045C">
        <w:rPr>
          <w:rFonts w:cs="Arial"/>
          <w:lang w:val="ro-RO"/>
        </w:rPr>
        <w:t>, magistraţi-asistenţi</w:t>
      </w:r>
      <w:r>
        <w:rPr>
          <w:rFonts w:cs="Arial"/>
          <w:lang w:val="ro-RO"/>
        </w:rPr>
        <w:t xml:space="preserve"> și a personalului de specialitate juridică asimilat magistraților (participări efective). Un număr de </w:t>
      </w:r>
      <w:r w:rsidR="00C50E65" w:rsidRPr="00C50E65">
        <w:rPr>
          <w:rFonts w:cs="Arial"/>
          <w:b/>
          <w:lang w:val="ro-RO"/>
        </w:rPr>
        <w:t xml:space="preserve">3.491 </w:t>
      </w:r>
      <w:r>
        <w:rPr>
          <w:rFonts w:cs="Arial"/>
          <w:b/>
          <w:lang w:val="ro-RO"/>
        </w:rPr>
        <w:t>de magistrați</w:t>
      </w:r>
      <w:r>
        <w:rPr>
          <w:rFonts w:cs="Arial"/>
          <w:lang w:val="ro-RO"/>
        </w:rPr>
        <w:t xml:space="preserve"> au participat la seminarii (diferența între numărul de participanți și numărul de participări efective se datorează faptului că unii magistrați au participat la acțiuni de formare de mai multe ori în cursul anului 2016). </w:t>
      </w:r>
    </w:p>
    <w:p w:rsidR="000833EB" w:rsidRDefault="00832324" w:rsidP="00BE045C">
      <w:pPr>
        <w:tabs>
          <w:tab w:val="left" w:pos="1080"/>
        </w:tabs>
        <w:ind w:right="43"/>
        <w:jc w:val="both"/>
        <w:rPr>
          <w:rFonts w:cs="Arial"/>
          <w:lang w:val="ro-RO"/>
        </w:rPr>
      </w:pPr>
      <w:r>
        <w:rPr>
          <w:rFonts w:cs="Arial"/>
          <w:lang w:val="ro-RO"/>
        </w:rPr>
        <w:tab/>
      </w:r>
      <w:r w:rsidR="000833EB" w:rsidRPr="00BE045C">
        <w:rPr>
          <w:rFonts w:cs="Arial"/>
          <w:lang w:val="ro-RO"/>
        </w:rPr>
        <w:t xml:space="preserve">La aceste activități de formare se adaugă </w:t>
      </w:r>
      <w:r w:rsidR="000833EB" w:rsidRPr="00BE045C">
        <w:rPr>
          <w:rFonts w:cs="Arial"/>
          <w:b/>
          <w:lang w:val="ro-RO"/>
        </w:rPr>
        <w:t>54 de cursuri e-learning</w:t>
      </w:r>
      <w:r w:rsidR="000833EB" w:rsidRPr="00BE045C">
        <w:rPr>
          <w:rFonts w:cs="Arial"/>
          <w:lang w:val="ro-RO"/>
        </w:rPr>
        <w:t xml:space="preserve"> (corespunzător a două sesiuni de formare bazate pe cele 27 de cursuri e-learning elaborate de INM în materia </w:t>
      </w:r>
      <w:r w:rsidR="00F933E1">
        <w:rPr>
          <w:rFonts w:cs="Arial"/>
          <w:lang w:val="ro-RO"/>
        </w:rPr>
        <w:t>noilor coduri) la care au participat</w:t>
      </w:r>
      <w:r w:rsidR="000833EB" w:rsidRPr="00BE045C">
        <w:rPr>
          <w:rFonts w:cs="Arial"/>
          <w:lang w:val="ro-RO"/>
        </w:rPr>
        <w:t xml:space="preserve"> </w:t>
      </w:r>
      <w:r w:rsidR="00FC7040">
        <w:rPr>
          <w:rFonts w:cs="Arial"/>
          <w:b/>
          <w:lang w:val="ro-RO"/>
        </w:rPr>
        <w:t>148</w:t>
      </w:r>
      <w:r w:rsidR="000833EB" w:rsidRPr="00BE045C">
        <w:rPr>
          <w:rFonts w:cs="Arial"/>
          <w:b/>
          <w:lang w:val="ro-RO"/>
        </w:rPr>
        <w:t xml:space="preserve"> de magistrați</w:t>
      </w:r>
      <w:r w:rsidR="000833EB" w:rsidRPr="00BE045C">
        <w:rPr>
          <w:rFonts w:cs="Arial"/>
          <w:lang w:val="ro-RO"/>
        </w:rPr>
        <w:t xml:space="preserve">, cu un total de </w:t>
      </w:r>
      <w:r w:rsidR="00FC7040" w:rsidRPr="00FC7040">
        <w:rPr>
          <w:rFonts w:cs="Arial"/>
          <w:b/>
          <w:lang w:val="ro-RO"/>
        </w:rPr>
        <w:t>896</w:t>
      </w:r>
      <w:r w:rsidR="000833EB" w:rsidRPr="00BE045C">
        <w:rPr>
          <w:rFonts w:cs="Arial"/>
          <w:b/>
          <w:lang w:val="ro-RO"/>
        </w:rPr>
        <w:t xml:space="preserve"> participări</w:t>
      </w:r>
      <w:r w:rsidR="000833EB" w:rsidRPr="00BE045C">
        <w:rPr>
          <w:rFonts w:cs="Arial"/>
          <w:lang w:val="ro-RO"/>
        </w:rPr>
        <w:t xml:space="preserve"> (fiecare magistrat a optat, în medie, pentru 5 - 6 cursuri e-learning). </w:t>
      </w:r>
    </w:p>
    <w:p w:rsidR="00F933E1" w:rsidRDefault="00F933E1" w:rsidP="00F933E1">
      <w:pPr>
        <w:ind w:right="43" w:firstLine="706"/>
        <w:jc w:val="both"/>
        <w:rPr>
          <w:lang w:val="ro-RO"/>
        </w:rPr>
      </w:pPr>
      <w:r>
        <w:rPr>
          <w:rFonts w:cs="Arial"/>
          <w:lang w:val="ro-RO"/>
        </w:rPr>
        <w:tab/>
      </w:r>
      <w:r>
        <w:rPr>
          <w:lang w:val="ro-RO"/>
        </w:rPr>
        <w:t>O a doua sesiune de formare la distanță va fi lansată la finalul anului 2016.</w:t>
      </w:r>
    </w:p>
    <w:p w:rsidR="00F933E1" w:rsidRDefault="00F933E1" w:rsidP="00F933E1">
      <w:pPr>
        <w:autoSpaceDE w:val="0"/>
        <w:autoSpaceDN w:val="0"/>
        <w:adjustRightInd w:val="0"/>
        <w:ind w:right="43" w:firstLine="706"/>
        <w:jc w:val="both"/>
        <w:rPr>
          <w:lang w:val="ro-RO"/>
        </w:rPr>
      </w:pPr>
      <w:r>
        <w:rPr>
          <w:lang w:val="ro-RO"/>
        </w:rPr>
        <w:t xml:space="preserve">Totodată, cursurile au fost postate pe platforma e-learning a INM, fiind deschise accesului public. Astfel, nu doar magistrații, dar și orice altă persoană interesată au posibilitatea de a urma </w:t>
      </w:r>
      <w:r>
        <w:rPr>
          <w:lang w:val="ro-RO"/>
        </w:rPr>
        <w:lastRenderedPageBreak/>
        <w:t xml:space="preserve">cursurile în mod individual, direct pe platforma INM, prin introducerea unui user name și a unei parole anunțate public. </w:t>
      </w:r>
    </w:p>
    <w:p w:rsidR="00F933E1" w:rsidRPr="00BE045C" w:rsidRDefault="00F933E1" w:rsidP="00BE045C">
      <w:pPr>
        <w:tabs>
          <w:tab w:val="left" w:pos="1080"/>
        </w:tabs>
        <w:ind w:right="43"/>
        <w:jc w:val="both"/>
        <w:rPr>
          <w:rFonts w:cs="Arial"/>
          <w:lang w:val="ro-RO"/>
        </w:rPr>
      </w:pPr>
    </w:p>
    <w:p w:rsidR="00BE045C" w:rsidRDefault="00BE045C" w:rsidP="00BE045C">
      <w:pPr>
        <w:ind w:right="43" w:firstLine="706"/>
        <w:jc w:val="both"/>
        <w:rPr>
          <w:bCs/>
          <w:iCs/>
          <w:lang w:val="ro-RO"/>
        </w:rPr>
      </w:pPr>
      <w:r>
        <w:rPr>
          <w:rFonts w:asciiTheme="minorHAnsi" w:hAnsiTheme="minorHAnsi"/>
          <w:lang w:val="ro-RO"/>
        </w:rPr>
        <w:tab/>
      </w:r>
      <w:r>
        <w:rPr>
          <w:bCs/>
          <w:iCs/>
          <w:lang w:val="ro-RO"/>
        </w:rPr>
        <w:t xml:space="preserve">De la adoptarea noilor coduri și până în prezent, </w:t>
      </w:r>
      <w:r w:rsidR="00190ABB" w:rsidRPr="00190ABB">
        <w:rPr>
          <w:b/>
          <w:bCs/>
          <w:iCs/>
          <w:lang w:val="ro-RO"/>
        </w:rPr>
        <w:t>6.333</w:t>
      </w:r>
      <w:r w:rsidR="00D02675">
        <w:rPr>
          <w:bCs/>
          <w:iCs/>
          <w:lang w:val="ro-RO"/>
        </w:rPr>
        <w:t xml:space="preserve"> </w:t>
      </w:r>
      <w:r>
        <w:rPr>
          <w:bCs/>
          <w:iCs/>
          <w:lang w:val="ro-RO"/>
        </w:rPr>
        <w:t>dintre judecătorii si procurorii din sistem (</w:t>
      </w:r>
      <w:r>
        <w:rPr>
          <w:b/>
          <w:bCs/>
          <w:iCs/>
          <w:lang w:val="ro-RO"/>
        </w:rPr>
        <w:t>90%</w:t>
      </w:r>
      <w:r>
        <w:rPr>
          <w:bCs/>
          <w:iCs/>
          <w:lang w:val="ro-RO"/>
        </w:rPr>
        <w:t xml:space="preserve">) au participat la cel puțin o acțiune de formare în materia noilor coduri, reprezentând o creștere de 16% în raport de procentul atins în 2014 și cu 3% față de procentul atins în 2015. </w:t>
      </w:r>
    </w:p>
    <w:p w:rsidR="00BE045C" w:rsidRDefault="00BE045C" w:rsidP="00BE045C">
      <w:pPr>
        <w:ind w:right="43" w:firstLine="706"/>
        <w:jc w:val="both"/>
        <w:rPr>
          <w:bCs/>
          <w:iCs/>
          <w:lang w:val="ro-RO"/>
        </w:rPr>
      </w:pPr>
    </w:p>
    <w:p w:rsidR="00BE045C" w:rsidRDefault="00BE045C" w:rsidP="00BE045C">
      <w:pPr>
        <w:ind w:right="43" w:firstLine="706"/>
        <w:jc w:val="both"/>
        <w:rPr>
          <w:bCs/>
          <w:iCs/>
          <w:lang w:val="ro-RO"/>
        </w:rPr>
      </w:pPr>
      <w:r>
        <w:rPr>
          <w:noProof/>
        </w:rPr>
        <w:drawing>
          <wp:inline distT="0" distB="0" distL="0" distR="0" wp14:anchorId="16A10BED" wp14:editId="3B534483">
            <wp:extent cx="5229225" cy="2066925"/>
            <wp:effectExtent l="0" t="0" r="0" b="0"/>
            <wp:docPr id="36" name="Char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E045C" w:rsidRDefault="00BE045C" w:rsidP="00BE045C">
      <w:pPr>
        <w:ind w:right="43" w:firstLine="706"/>
        <w:jc w:val="both"/>
        <w:rPr>
          <w:bCs/>
          <w:iCs/>
          <w:lang w:val="ro-RO"/>
        </w:rPr>
      </w:pPr>
    </w:p>
    <w:p w:rsidR="00971A52" w:rsidRDefault="00BE045C" w:rsidP="00987A09">
      <w:pPr>
        <w:ind w:right="43" w:firstLine="706"/>
        <w:jc w:val="both"/>
        <w:rPr>
          <w:bCs/>
          <w:iCs/>
          <w:lang w:val="ro-RO"/>
        </w:rPr>
      </w:pPr>
      <w:r>
        <w:rPr>
          <w:bCs/>
          <w:iCs/>
          <w:lang w:val="ro-RO"/>
        </w:rPr>
        <w:t xml:space="preserve">În ceea ce privește numărul participărilor înregistrate până în prezent la activități de formare în materia noilor coduri menționăm că s-au înregistrat </w:t>
      </w:r>
      <w:r w:rsidR="00190ABB" w:rsidRPr="00190ABB">
        <w:rPr>
          <w:b/>
          <w:bCs/>
          <w:iCs/>
          <w:lang w:val="ro-RO"/>
        </w:rPr>
        <w:t>19.351</w:t>
      </w:r>
      <w:r w:rsidR="005E1096">
        <w:rPr>
          <w:b/>
          <w:bCs/>
          <w:iCs/>
          <w:lang w:val="ro-RO"/>
        </w:rPr>
        <w:t xml:space="preserve"> </w:t>
      </w:r>
      <w:r>
        <w:rPr>
          <w:b/>
          <w:bCs/>
          <w:iCs/>
          <w:lang w:val="ro-RO"/>
        </w:rPr>
        <w:t>de participări</w:t>
      </w:r>
      <w:r>
        <w:rPr>
          <w:bCs/>
          <w:iCs/>
          <w:lang w:val="ro-RO"/>
        </w:rPr>
        <w:t xml:space="preserve"> (</w:t>
      </w:r>
      <w:r w:rsidR="00190ABB" w:rsidRPr="00190ABB">
        <w:rPr>
          <w:bCs/>
          <w:iCs/>
          <w:lang w:val="ro-RO"/>
        </w:rPr>
        <w:t xml:space="preserve">12.802 </w:t>
      </w:r>
      <w:r w:rsidR="00B858AE">
        <w:rPr>
          <w:bCs/>
          <w:iCs/>
          <w:lang w:val="ro-RO"/>
        </w:rPr>
        <w:t xml:space="preserve">din partea </w:t>
      </w:r>
      <w:r w:rsidR="00DE5338">
        <w:rPr>
          <w:bCs/>
          <w:iCs/>
          <w:lang w:val="ro-RO"/>
        </w:rPr>
        <w:t xml:space="preserve">judecătorilor </w:t>
      </w:r>
      <w:r w:rsidR="00B858AE">
        <w:rPr>
          <w:bCs/>
          <w:iCs/>
          <w:lang w:val="ro-RO"/>
        </w:rPr>
        <w:t xml:space="preserve">și </w:t>
      </w:r>
      <w:r w:rsidR="00190ABB" w:rsidRPr="00190ABB">
        <w:rPr>
          <w:bCs/>
          <w:iCs/>
          <w:lang w:val="ro-RO"/>
        </w:rPr>
        <w:t>6.380</w:t>
      </w:r>
      <w:r w:rsidR="005E1096">
        <w:rPr>
          <w:bCs/>
          <w:iCs/>
          <w:color w:val="FF0000"/>
          <w:lang w:val="ro-RO"/>
        </w:rPr>
        <w:t xml:space="preserve"> </w:t>
      </w:r>
      <w:r w:rsidR="00190ABB">
        <w:rPr>
          <w:bCs/>
          <w:iCs/>
          <w:lang w:val="ro-RO"/>
        </w:rPr>
        <w:t xml:space="preserve">din partea procurorilor, </w:t>
      </w:r>
      <w:r w:rsidR="00DE5338">
        <w:rPr>
          <w:bCs/>
          <w:iCs/>
          <w:lang w:val="ro-RO"/>
        </w:rPr>
        <w:t xml:space="preserve">93 </w:t>
      </w:r>
      <w:r>
        <w:rPr>
          <w:bCs/>
          <w:iCs/>
          <w:lang w:val="ro-RO"/>
        </w:rPr>
        <w:t>personal de specialitate juridică asimilat magistraților, 76 magistrați asistenți), cifră care exprimă efortul de formare realizat de INM în materia noilor coduri.</w:t>
      </w:r>
    </w:p>
    <w:p w:rsidR="00971A52" w:rsidRPr="00987A09" w:rsidRDefault="00832324" w:rsidP="00987A09">
      <w:pPr>
        <w:tabs>
          <w:tab w:val="left" w:pos="1170"/>
        </w:tabs>
        <w:ind w:right="43"/>
        <w:jc w:val="both"/>
        <w:rPr>
          <w:bCs/>
          <w:iCs/>
          <w:lang w:val="ro-RO"/>
        </w:rPr>
      </w:pPr>
      <w:r>
        <w:rPr>
          <w:bCs/>
          <w:iCs/>
          <w:lang w:val="ro-RO"/>
        </w:rPr>
        <w:t xml:space="preserve">         </w:t>
      </w:r>
      <w:r w:rsidR="00971A52">
        <w:rPr>
          <w:bCs/>
          <w:iCs/>
          <w:lang w:val="ro-RO"/>
        </w:rPr>
        <w:t>A</w:t>
      </w:r>
      <w:r w:rsidR="00971A52">
        <w:rPr>
          <w:lang w:val="ro-RO"/>
        </w:rPr>
        <w:t xml:space="preserve">ctivitățile de formare continuă au fost interconectate cu un alt demers realizat de INM - </w:t>
      </w:r>
      <w:r w:rsidR="00971A52">
        <w:rPr>
          <w:i/>
          <w:lang w:val="ro-RO"/>
        </w:rPr>
        <w:t>întâlnirile președinților secțiilor specializate din cadrul ICCJ și curților de apel, dedicate identificării și dezbaterii aspectelor de practică judiciară neunitară</w:t>
      </w:r>
      <w:r w:rsidR="00971A52">
        <w:rPr>
          <w:lang w:val="ro-RO"/>
        </w:rPr>
        <w:t xml:space="preserve">. Exercițiu inițiat în cadrul anului 2014 cu sprijinul CSM, aceste întâlniri s-au bucurat de o largă apreciere, fapt ce a determinat </w:t>
      </w:r>
      <w:r w:rsidR="00987A09">
        <w:rPr>
          <w:lang w:val="ro-RO"/>
        </w:rPr>
        <w:t>dublarea</w:t>
      </w:r>
      <w:r w:rsidR="00971A52">
        <w:rPr>
          <w:lang w:val="ro-RO"/>
        </w:rPr>
        <w:t xml:space="preserve"> numărul</w:t>
      </w:r>
      <w:r w:rsidR="00987A09">
        <w:rPr>
          <w:lang w:val="ro-RO"/>
        </w:rPr>
        <w:t>ui</w:t>
      </w:r>
      <w:r w:rsidR="00971A52">
        <w:rPr>
          <w:lang w:val="ro-RO"/>
        </w:rPr>
        <w:t xml:space="preserve"> acestora la 9 în anul 2015, respectiv 10 întâlniri în 2016. </w:t>
      </w:r>
    </w:p>
    <w:p w:rsidR="00971A52" w:rsidRPr="00EB7498" w:rsidRDefault="00971A52" w:rsidP="00EB7498">
      <w:pPr>
        <w:autoSpaceDE w:val="0"/>
        <w:autoSpaceDN w:val="0"/>
        <w:adjustRightInd w:val="0"/>
        <w:ind w:right="43"/>
        <w:jc w:val="both"/>
        <w:rPr>
          <w:lang w:val="ro-RO"/>
        </w:rPr>
      </w:pPr>
    </w:p>
    <w:p w:rsidR="00971A52" w:rsidRDefault="00EB7498" w:rsidP="001C4588">
      <w:pPr>
        <w:ind w:firstLine="706"/>
        <w:rPr>
          <w:b/>
        </w:rPr>
      </w:pPr>
      <w:r>
        <w:rPr>
          <w:rFonts w:asciiTheme="minorHAnsi" w:hAnsiTheme="minorHAnsi"/>
          <w:b/>
        </w:rPr>
        <w:t xml:space="preserve">II.3.1.3. </w:t>
      </w:r>
      <w:r w:rsidR="00971A52">
        <w:rPr>
          <w:b/>
        </w:rPr>
        <w:t xml:space="preserve">Protocoale de colaborare ale INM relevante în ceea ce privește formarea inițială și continuă. </w:t>
      </w:r>
    </w:p>
    <w:p w:rsidR="00971A52" w:rsidRDefault="00971A52" w:rsidP="00971A52">
      <w:pPr>
        <w:ind w:firstLine="720"/>
        <w:jc w:val="both"/>
      </w:pPr>
      <w:r>
        <w:t>La data de 11 martie 2016, a fost încheiat Protocolul de colaborare cu Camera Consultanților Fiscali, protocol ce stabilește cadrul general in vederea organizării unor acțiuni comune de pregătire profesională continua pentru judecători, procurori și consultanți fiscali, în domeniul legislației și practicii fiscale.</w:t>
      </w:r>
    </w:p>
    <w:p w:rsidR="00971A52" w:rsidRDefault="00971A52" w:rsidP="00971A52">
      <w:pPr>
        <w:ind w:firstLine="720"/>
        <w:jc w:val="both"/>
      </w:pPr>
      <w:r>
        <w:t>La data de 5 mai 2016, a fost semnat Protocolul de colaborare cu Consiliul Național pentru Combaterea Discriminării, având ca obiectiv dezvoltarea unei colaborări vizând creșterea nivelului de conștientizare a magistraților cu privire la noile provocări în dinamica fenomenului discriminării în societatea românească.</w:t>
      </w:r>
    </w:p>
    <w:p w:rsidR="00971A52" w:rsidRDefault="00971A52" w:rsidP="00971A52">
      <w:pPr>
        <w:ind w:firstLine="720"/>
        <w:jc w:val="both"/>
      </w:pPr>
      <w:r>
        <w:t xml:space="preserve">La data de 9 septembrie 2016, a fost semnat Protocolul de colaborare cu Ministerul Educației și Cercetării Științifice, având ca obiectiv organizarea și desfășurarea unor acțiuni de formare profesională atât în domeniul eticii și deontologiei, cât și în domeniul logicii și gândirii critice. </w:t>
      </w:r>
    </w:p>
    <w:p w:rsidR="00971A52" w:rsidRDefault="00971A52" w:rsidP="00971A52">
      <w:pPr>
        <w:ind w:firstLine="720"/>
        <w:jc w:val="both"/>
      </w:pPr>
      <w:r>
        <w:t>La data de 12 septembrie 2016, a fost</w:t>
      </w:r>
      <w:r w:rsidR="00832324">
        <w:t xml:space="preserve"> </w:t>
      </w:r>
      <w:r>
        <w:t>încheiat Protocolul de colaborare</w:t>
      </w:r>
      <w:r w:rsidR="00832324">
        <w:t xml:space="preserve"> cu Consiliul Național pentru So</w:t>
      </w:r>
      <w:r>
        <w:t>luționarea Contesta</w:t>
      </w:r>
      <w:r w:rsidR="00832324">
        <w:t xml:space="preserve">țiilor, ce stabilește cadrul </w:t>
      </w:r>
      <w:r>
        <w:t>unei colaborări în vederea asigurării unei formări profesionale de calitate în domeniul achizițiilor publice pentru judecători, procurori și  consilierii de soluționare a contestațiilor.</w:t>
      </w:r>
    </w:p>
    <w:p w:rsidR="00971A52" w:rsidRDefault="00971A52" w:rsidP="00971A52">
      <w:pPr>
        <w:ind w:firstLine="720"/>
        <w:jc w:val="both"/>
      </w:pPr>
      <w:r>
        <w:t xml:space="preserve">La data de 19 octombrie 2016, a fost semnat Protocolul de colaborare încheiat între INM, Autoritatea de Supraveghere Financiară și Institutul de Studii Financiare, având ca obiective organizarea unor acțiuni de pregătire profesională pe teme de interes comun și informarea reciprocă cu privire la direcțiile </w:t>
      </w:r>
      <w:r w:rsidR="00832324">
        <w:t xml:space="preserve">de </w:t>
      </w:r>
      <w:r>
        <w:t xml:space="preserve">acțiune și obiectivele generale ale pregătirii profesionale. </w:t>
      </w:r>
    </w:p>
    <w:p w:rsidR="001A14B5" w:rsidRPr="00747699" w:rsidRDefault="00832324" w:rsidP="00747699">
      <w:pPr>
        <w:ind w:firstLine="720"/>
        <w:jc w:val="both"/>
        <w:rPr>
          <w:rFonts w:ascii="Times New Roman" w:hAnsi="Times New Roman"/>
        </w:rPr>
      </w:pPr>
      <w:r>
        <w:lastRenderedPageBreak/>
        <w:t>La data de 19 octombrie</w:t>
      </w:r>
      <w:r w:rsidR="00971A52">
        <w:t xml:space="preserve"> a fost încheiat Protocolul de colaborare cu Curtea Constituțională</w:t>
      </w:r>
      <w:r w:rsidR="00971A52">
        <w:rPr>
          <w:rFonts w:ascii="Times New Roman" w:hAnsi="Times New Roman"/>
        </w:rPr>
        <w:t xml:space="preserve"> </w:t>
      </w:r>
      <w:r w:rsidR="00971A52">
        <w:rPr>
          <w:rFonts w:asciiTheme="minorHAnsi" w:hAnsiTheme="minorHAnsi"/>
        </w:rPr>
        <w:t>în v</w:t>
      </w:r>
      <w:r w:rsidR="001D47E8">
        <w:rPr>
          <w:rFonts w:asciiTheme="minorHAnsi" w:hAnsiTheme="minorHAnsi"/>
        </w:rPr>
        <w:t xml:space="preserve">ederea asigurării unei formări </w:t>
      </w:r>
      <w:r w:rsidR="00971A52">
        <w:rPr>
          <w:rFonts w:asciiTheme="minorHAnsi" w:hAnsiTheme="minorHAnsi"/>
        </w:rPr>
        <w:t>profesional</w:t>
      </w:r>
      <w:r>
        <w:rPr>
          <w:rFonts w:asciiTheme="minorHAnsi" w:hAnsiTheme="minorHAnsi"/>
        </w:rPr>
        <w:t>e de calitate a judecătorilor, procurorilor</w:t>
      </w:r>
      <w:r w:rsidR="001D47E8">
        <w:rPr>
          <w:rFonts w:asciiTheme="minorHAnsi" w:hAnsiTheme="minorHAnsi"/>
        </w:rPr>
        <w:t>, precum</w:t>
      </w:r>
      <w:r>
        <w:rPr>
          <w:rFonts w:asciiTheme="minorHAnsi" w:hAnsiTheme="minorHAnsi"/>
        </w:rPr>
        <w:t xml:space="preserve"> și </w:t>
      </w:r>
      <w:r w:rsidR="00971A52">
        <w:rPr>
          <w:rFonts w:asciiTheme="minorHAnsi" w:hAnsiTheme="minorHAnsi"/>
        </w:rPr>
        <w:t>magistraților-asistenți ai Curții Constituționale și a unui schimb de experiență util în domenii de interes pentru ambele părți</w:t>
      </w:r>
      <w:r w:rsidR="00971A52">
        <w:rPr>
          <w:rFonts w:ascii="Times New Roman" w:hAnsi="Times New Roman"/>
        </w:rPr>
        <w:t>.</w:t>
      </w:r>
    </w:p>
    <w:p w:rsidR="00971A52" w:rsidRDefault="00971A52" w:rsidP="00971A52">
      <w:pPr>
        <w:autoSpaceDE w:val="0"/>
        <w:autoSpaceDN w:val="0"/>
        <w:adjustRightInd w:val="0"/>
        <w:ind w:right="43" w:firstLine="706"/>
        <w:jc w:val="both"/>
        <w:rPr>
          <w:lang w:val="ro-RO"/>
        </w:rPr>
      </w:pPr>
    </w:p>
    <w:p w:rsidR="00971A52" w:rsidRDefault="001C4588" w:rsidP="00971A52">
      <w:pPr>
        <w:ind w:right="43" w:firstLine="706"/>
        <w:jc w:val="both"/>
        <w:rPr>
          <w:rFonts w:asciiTheme="minorHAnsi" w:hAnsiTheme="minorHAnsi"/>
          <w:b/>
        </w:rPr>
      </w:pPr>
      <w:r>
        <w:rPr>
          <w:rFonts w:asciiTheme="minorHAnsi" w:hAnsiTheme="minorHAnsi"/>
          <w:b/>
        </w:rPr>
        <w:t>II.3.2. Şcoala Naţională de Grefieri</w:t>
      </w:r>
    </w:p>
    <w:p w:rsidR="00D44DA5" w:rsidRDefault="00D44DA5" w:rsidP="00D44DA5">
      <w:pPr>
        <w:spacing w:after="18"/>
        <w:ind w:firstLine="720"/>
        <w:jc w:val="both"/>
        <w:rPr>
          <w:lang w:val="ro-RO"/>
        </w:rPr>
      </w:pPr>
      <w:r w:rsidRPr="001A14B5">
        <w:rPr>
          <w:b/>
          <w:lang w:val="ro-RO"/>
        </w:rPr>
        <w:t>Formarea profesională iniţială</w:t>
      </w:r>
      <w:r>
        <w:rPr>
          <w:lang w:val="ro-RO"/>
        </w:rPr>
        <w:t xml:space="preserve"> organizată de Şcoala Naţională de Grefieri în temeiul Legii nr. 567/2004 a continuat să aibă în vedere </w:t>
      </w:r>
      <w:r>
        <w:rPr>
          <w:i/>
          <w:lang w:val="ro-RO"/>
        </w:rPr>
        <w:t>exclusiv pregătirea grefierilor cu studii superioare juridice,</w:t>
      </w:r>
      <w:r>
        <w:rPr>
          <w:lang w:val="ro-RO"/>
        </w:rPr>
        <w:t xml:space="preserve"> activitatea de formare iniţială a Şcolii răspunzând necesităţii ocupării posturilor vacante de grefieri cu studii superioare juridice cu personal calificat. </w:t>
      </w:r>
    </w:p>
    <w:p w:rsidR="00D44DA5" w:rsidRDefault="00D44DA5" w:rsidP="00D44DA5">
      <w:pPr>
        <w:spacing w:after="18"/>
        <w:ind w:firstLine="720"/>
        <w:jc w:val="both"/>
        <w:rPr>
          <w:lang w:val="ro-RO"/>
        </w:rPr>
      </w:pPr>
      <w:r>
        <w:rPr>
          <w:lang w:val="ro-RO"/>
        </w:rPr>
        <w:t xml:space="preserve">La data de 6 iunie 2016 au debutat </w:t>
      </w:r>
      <w:r>
        <w:rPr>
          <w:i/>
          <w:lang w:val="ro-RO"/>
        </w:rPr>
        <w:t>cursurile de formare inițială</w:t>
      </w:r>
      <w:r>
        <w:rPr>
          <w:lang w:val="ro-RO"/>
        </w:rPr>
        <w:t xml:space="preserve"> pentru promoția 2016, care totalizează în prezent un număr de 128 de </w:t>
      </w:r>
      <w:r>
        <w:rPr>
          <w:i/>
          <w:lang w:val="ro-RO"/>
        </w:rPr>
        <w:t>cursanți</w:t>
      </w:r>
      <w:r>
        <w:rPr>
          <w:lang w:val="ro-RO"/>
        </w:rPr>
        <w:t xml:space="preserve"> (3 cursanți dintre cei admiși inițial formulând ulterior cerere de retragere), dintre care 99 pentru instanțe și 29 pentru parchete.</w:t>
      </w:r>
    </w:p>
    <w:p w:rsidR="00D44DA5" w:rsidRDefault="00D44DA5" w:rsidP="00D44DA5">
      <w:pPr>
        <w:spacing w:after="18"/>
        <w:ind w:firstLine="720"/>
        <w:jc w:val="both"/>
        <w:rPr>
          <w:lang w:val="ro-RO"/>
        </w:rPr>
      </w:pPr>
      <w:r>
        <w:rPr>
          <w:i/>
          <w:lang w:val="ro-RO"/>
        </w:rPr>
        <w:t>Durata de școlarizare</w:t>
      </w:r>
      <w:r>
        <w:rPr>
          <w:lang w:val="ro-RO"/>
        </w:rPr>
        <w:t xml:space="preserve"> este de 6 luni (6 iunie – 6 decembrie 2016), cursanții promoției 2016 urmând a fi repartizați pe posturi în instanțe și parchete la data de 6 decembrie 2016. </w:t>
      </w:r>
    </w:p>
    <w:p w:rsidR="00D44DA5" w:rsidRDefault="00D44DA5" w:rsidP="00D44DA5">
      <w:pPr>
        <w:spacing w:after="18"/>
        <w:ind w:firstLine="720"/>
        <w:jc w:val="both"/>
        <w:rPr>
          <w:lang w:val="ro-RO"/>
        </w:rPr>
      </w:pPr>
      <w:r>
        <w:rPr>
          <w:lang w:val="ro-RO"/>
        </w:rPr>
        <w:t xml:space="preserve">La propunerea Şcolii Naţionale de Grefieri, pentru fiecare an școlar, au fost aprobate, prin hotărâri ale Plenului Consiliului Superior al Magistraturii, </w:t>
      </w:r>
      <w:r>
        <w:rPr>
          <w:i/>
          <w:lang w:val="ro-RO"/>
        </w:rPr>
        <w:t>Structura anului şcolar, Planul de învăţământ–specializarea grefieri pentru instanţe</w:t>
      </w:r>
      <w:r>
        <w:rPr>
          <w:lang w:val="ro-RO"/>
        </w:rPr>
        <w:t xml:space="preserve"> şi </w:t>
      </w:r>
      <w:r>
        <w:rPr>
          <w:i/>
          <w:lang w:val="ro-RO"/>
        </w:rPr>
        <w:t>Planul de învăţământ–specializarea grefieri pentru parchete,</w:t>
      </w:r>
      <w:r>
        <w:rPr>
          <w:lang w:val="ro-RO"/>
        </w:rPr>
        <w:t xml:space="preserve"> precum şi </w:t>
      </w:r>
      <w:r>
        <w:rPr>
          <w:i/>
          <w:lang w:val="ro-RO"/>
        </w:rPr>
        <w:t>Reţeaua de formatori (personalul de instruire) a Şcolii Naţionale de Grefieri pentru formarea iniţială</w:t>
      </w:r>
      <w:r>
        <w:rPr>
          <w:lang w:val="ro-RO"/>
        </w:rPr>
        <w:t xml:space="preserve">. </w:t>
      </w:r>
    </w:p>
    <w:p w:rsidR="00D44DA5" w:rsidRDefault="00D44DA5" w:rsidP="00D44DA5">
      <w:pPr>
        <w:pStyle w:val="AddParagraf"/>
        <w:spacing w:after="18"/>
      </w:pPr>
      <w:r>
        <w:rPr>
          <w:i/>
        </w:rPr>
        <w:t>Planul de învăţământ</w:t>
      </w:r>
      <w:r>
        <w:t xml:space="preserve"> este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w:t>
      </w:r>
      <w:r>
        <w:rPr>
          <w:i/>
        </w:rPr>
        <w:t>caracterul practic și aplicat al activităţii de învăţământ</w:t>
      </w:r>
      <w:r>
        <w:t>. Cursurile/seminarele s-au concretizat în dezbateri şi/sau aplicaţii practice, care au intenţionat să acopere palierele activităţii grefierilor din instanţele judecătoreşti şi parchete şi urmărindu-se dobândirea de către cursanţi a deprinderilor profesionale întemeiate pe solide cunoştinţe juridice la un standard ridicat, deschiderea şi responsabilizarea lor pentru noi atribuţii, fără a fi neglijate aspectele legate de deontologie sau dobândirea unor abilităţi non juridice.</w:t>
      </w:r>
    </w:p>
    <w:p w:rsidR="00D44DA5" w:rsidRDefault="00D44DA5" w:rsidP="00D44DA5">
      <w:pPr>
        <w:spacing w:after="18"/>
        <w:ind w:firstLine="720"/>
        <w:jc w:val="both"/>
        <w:rPr>
          <w:lang w:val="ro-RO"/>
        </w:rPr>
      </w:pPr>
      <w:r>
        <w:rPr>
          <w:lang w:val="ro-RO"/>
        </w:rPr>
        <w:t xml:space="preserve">Formarea inițială în cadrul Școlii a urmărit cu precădere organizarea de acţiuni de formare profesională </w:t>
      </w:r>
      <w:r>
        <w:rPr>
          <w:i/>
          <w:lang w:val="ro-RO"/>
        </w:rPr>
        <w:t>în raport de noile Coduri</w:t>
      </w:r>
      <w:r>
        <w:rPr>
          <w:lang w:val="ro-RO"/>
        </w:rPr>
        <w:t xml:space="preserve">. </w:t>
      </w:r>
    </w:p>
    <w:p w:rsidR="00D44DA5" w:rsidRDefault="00D44DA5" w:rsidP="00D44DA5">
      <w:pPr>
        <w:spacing w:after="18"/>
        <w:ind w:firstLine="720"/>
        <w:jc w:val="both"/>
        <w:rPr>
          <w:lang w:val="ro-RO"/>
        </w:rPr>
      </w:pPr>
      <w:r>
        <w:rPr>
          <w:lang w:val="ro-RO"/>
        </w:rPr>
        <w:t xml:space="preserve">Astfel, în planul de învățământ, ponderea cea mai mare, în mod firesc, o au </w:t>
      </w:r>
      <w:r>
        <w:rPr>
          <w:i/>
          <w:lang w:val="ro-RO"/>
        </w:rPr>
        <w:t>disciplinele</w:t>
      </w:r>
      <w:r>
        <w:rPr>
          <w:lang w:val="ro-RO"/>
        </w:rPr>
        <w:t xml:space="preserve"> </w:t>
      </w:r>
      <w:r>
        <w:rPr>
          <w:i/>
          <w:lang w:val="ro-RO"/>
        </w:rPr>
        <w:t>juridice fundamentale</w:t>
      </w:r>
      <w:r>
        <w:rPr>
          <w:lang w:val="ro-RO"/>
        </w:rPr>
        <w:t xml:space="preserve">: </w:t>
      </w:r>
      <w:r>
        <w:rPr>
          <w:i/>
          <w:lang w:val="ro-RO"/>
        </w:rPr>
        <w:t>Procedură civilă</w:t>
      </w:r>
      <w:r>
        <w:rPr>
          <w:lang w:val="ro-RO"/>
        </w:rPr>
        <w:t xml:space="preserve"> şi </w:t>
      </w:r>
      <w:r>
        <w:rPr>
          <w:i/>
          <w:lang w:val="ro-RO"/>
        </w:rPr>
        <w:t>Procedură penală</w:t>
      </w:r>
      <w:r>
        <w:rPr>
          <w:lang w:val="ro-RO"/>
        </w:rPr>
        <w:t xml:space="preserve"> – pentru grefierii din instanţe, respectiv </w:t>
      </w:r>
      <w:r>
        <w:rPr>
          <w:i/>
          <w:lang w:val="ro-RO"/>
        </w:rPr>
        <w:t>Urmărire penală</w:t>
      </w:r>
      <w:r>
        <w:rPr>
          <w:lang w:val="ro-RO"/>
        </w:rPr>
        <w:t xml:space="preserve"> şi </w:t>
      </w:r>
      <w:r>
        <w:rPr>
          <w:i/>
          <w:lang w:val="ro-RO"/>
        </w:rPr>
        <w:t>Registratură, grefă şi arhivă</w:t>
      </w:r>
      <w:r>
        <w:rPr>
          <w:lang w:val="ro-RO"/>
        </w:rPr>
        <w:t xml:space="preserve">, în cazul grefierilor din parchete, având în vedere nevoia de formare a viitorilor grefieri în acest sens, inclusiv din prisma intrării în vigoare a noilor coduri. Planul de învățământ cuprinde și alte discipline esențiale în pregătirea viitorilor grefieri, precum </w:t>
      </w:r>
      <w:r>
        <w:rPr>
          <w:i/>
          <w:lang w:val="ro-RO"/>
        </w:rPr>
        <w:t>Informatică aplicată</w:t>
      </w:r>
      <w:r>
        <w:rPr>
          <w:lang w:val="ro-RO"/>
        </w:rPr>
        <w:t xml:space="preserve"> (Windows, Word, ECRIS, Statistică), </w:t>
      </w:r>
      <w:r>
        <w:rPr>
          <w:i/>
          <w:lang w:val="ro-RO"/>
        </w:rPr>
        <w:t>Dactilografie, Cooperare judiciară internațională</w:t>
      </w:r>
      <w:r>
        <w:rPr>
          <w:lang w:val="ro-RO"/>
        </w:rPr>
        <w:t xml:space="preserve">, </w:t>
      </w:r>
      <w:r>
        <w:rPr>
          <w:i/>
          <w:lang w:val="ro-RO"/>
        </w:rPr>
        <w:t>Dreptul Uniunii Europene</w:t>
      </w:r>
      <w:r>
        <w:rPr>
          <w:lang w:val="ro-RO"/>
        </w:rPr>
        <w:t xml:space="preserve"> sau </w:t>
      </w:r>
      <w:r>
        <w:rPr>
          <w:i/>
          <w:lang w:val="ro-RO"/>
        </w:rPr>
        <w:t>Drepturile omului în procesul civil și penal</w:t>
      </w:r>
      <w:r>
        <w:rPr>
          <w:lang w:val="ro-RO"/>
        </w:rPr>
        <w:t xml:space="preserve">. </w:t>
      </w:r>
    </w:p>
    <w:p w:rsidR="00D44DA5" w:rsidRDefault="00D44DA5" w:rsidP="00D44DA5">
      <w:pPr>
        <w:spacing w:after="18"/>
        <w:ind w:firstLine="708"/>
        <w:jc w:val="both"/>
        <w:rPr>
          <w:lang w:val="ro-RO"/>
        </w:rPr>
      </w:pPr>
      <w:r>
        <w:rPr>
          <w:lang w:val="ro-RO"/>
        </w:rPr>
        <w:t>Activitatea de formare a vizat şi cooperarea între disciplinele juridice (</w:t>
      </w:r>
      <w:r>
        <w:rPr>
          <w:i/>
          <w:lang w:val="ro-RO"/>
        </w:rPr>
        <w:t>Procedură civilă</w:t>
      </w:r>
      <w:r>
        <w:rPr>
          <w:lang w:val="ro-RO"/>
        </w:rPr>
        <w:t xml:space="preserve">, </w:t>
      </w:r>
      <w:r>
        <w:rPr>
          <w:i/>
          <w:lang w:val="ro-RO"/>
        </w:rPr>
        <w:t>Procedură penală</w:t>
      </w:r>
      <w:r>
        <w:rPr>
          <w:lang w:val="ro-RO"/>
        </w:rPr>
        <w:t>) şi cele tehnice (</w:t>
      </w:r>
      <w:r>
        <w:rPr>
          <w:i/>
          <w:lang w:val="ro-RO"/>
        </w:rPr>
        <w:t>ECRIS</w:t>
      </w:r>
      <w:r>
        <w:rPr>
          <w:lang w:val="ro-RO"/>
        </w:rPr>
        <w:t xml:space="preserve">, </w:t>
      </w:r>
      <w:r>
        <w:rPr>
          <w:i/>
          <w:lang w:val="ro-RO"/>
        </w:rPr>
        <w:t>Dactilografie</w:t>
      </w:r>
      <w:r>
        <w:rPr>
          <w:lang w:val="ro-RO"/>
        </w:rPr>
        <w:t>), în cadrul fiecărei discipline urmărindu-se accentuarea şi a componentei tehnice. Astfel, predarea instituţiilor juridice a fost dublată de o pregătire practică aplicată, aptă să ajute viitorii grefieri în îndeplinirea atribuţiilor care le vor reveni în instanţe şi parchete.</w:t>
      </w:r>
    </w:p>
    <w:p w:rsidR="00D44DA5" w:rsidRDefault="00D44DA5" w:rsidP="00D44DA5">
      <w:pPr>
        <w:spacing w:after="18"/>
        <w:ind w:firstLine="708"/>
        <w:jc w:val="both"/>
        <w:rPr>
          <w:lang w:val="ro-RO"/>
        </w:rPr>
      </w:pPr>
      <w:r>
        <w:rPr>
          <w:lang w:val="ro-RO"/>
        </w:rPr>
        <w:t xml:space="preserve">Activitatea de formare practică a cursanţilor vizează şi </w:t>
      </w:r>
      <w:r>
        <w:rPr>
          <w:i/>
          <w:lang w:val="ro-RO"/>
        </w:rPr>
        <w:t>componenta non juridică</w:t>
      </w:r>
      <w:r>
        <w:rPr>
          <w:lang w:val="ro-RO"/>
        </w:rPr>
        <w:t>, în cadrul disciplinelor</w:t>
      </w:r>
      <w:r>
        <w:rPr>
          <w:i/>
          <w:lang w:val="ro-RO"/>
        </w:rPr>
        <w:t xml:space="preserve"> Deontologie </w:t>
      </w:r>
      <w:r>
        <w:rPr>
          <w:lang w:val="ro-RO"/>
        </w:rPr>
        <w:t>şi</w:t>
      </w:r>
      <w:r>
        <w:rPr>
          <w:i/>
          <w:lang w:val="ro-RO"/>
        </w:rPr>
        <w:t xml:space="preserve"> Abilităţi non juridice,</w:t>
      </w:r>
      <w:r>
        <w:rPr>
          <w:lang w:val="ro-RO"/>
        </w:rPr>
        <w:t xml:space="preserve"> accentul fiind pus pe comunicarea internă - comportamentul profesional în cadrul echipei magistrat – grefier şi cea externă – în raporturile grefierilor cu ceilalţi participanţi la actul de justiţie. Totodată, un loc important îl are şi disciplina </w:t>
      </w:r>
      <w:r>
        <w:rPr>
          <w:i/>
          <w:lang w:val="ro-RO"/>
        </w:rPr>
        <w:t>Managementul activităţii grefierului</w:t>
      </w:r>
      <w:r>
        <w:rPr>
          <w:lang w:val="ro-RO"/>
        </w:rPr>
        <w:t xml:space="preserve">, pentru a permite inclusiv studiul modificările aduse, urmare a noilor Coduri, în legislaţia subsecventă relevantă în procesul de formare a grefierilor (precum Regulamentul de ordine interioară al instanţelor). Astfel, dispozițiile legale din noile coduri de procedură trebuie analizate prin prisma atribuțiilor specifice care revin grefierului, pornind de la </w:t>
      </w:r>
      <w:r>
        <w:rPr>
          <w:lang w:val="ro-RO"/>
        </w:rPr>
        <w:lastRenderedPageBreak/>
        <w:t>cunoașterea circui</w:t>
      </w:r>
      <w:r w:rsidR="00497248">
        <w:rPr>
          <w:lang w:val="ro-RO"/>
        </w:rPr>
        <w:t xml:space="preserve">tului documentelor/dosarelor în </w:t>
      </w:r>
      <w:r>
        <w:rPr>
          <w:lang w:val="ro-RO"/>
        </w:rPr>
        <w:t xml:space="preserve">instanță/parchet, a atribuțiilor care revin grefierului în efectuarea lucrărilor specifice și până la prezentarea unor posibile modele concrete de eficientizare a timpului şi activităţii grefierului, precum și de prioritizare a sarcinilor de lucru. </w:t>
      </w:r>
    </w:p>
    <w:p w:rsidR="00D44DA5" w:rsidRDefault="00D44DA5" w:rsidP="00D44DA5">
      <w:pPr>
        <w:spacing w:after="18"/>
        <w:ind w:firstLine="708"/>
        <w:jc w:val="both"/>
        <w:rPr>
          <w:lang w:val="ro-RO"/>
        </w:rPr>
      </w:pPr>
      <w:r>
        <w:rPr>
          <w:i/>
          <w:lang w:val="ro-RO"/>
        </w:rPr>
        <w:t>Stagiul practic</w:t>
      </w:r>
      <w:r>
        <w:rPr>
          <w:lang w:val="ro-RO"/>
        </w:rPr>
        <w:t xml:space="preserve">, efectuat în cadrul judecătoriilor şi parchetelor de pe lângă judecătoriile din Bucureşti, sub coordonarea şi supravegherea îndrumătorilor de stagiu, s-a desfăşurat potrivit unui program stabilit şi comunicat instanţelor judecătoreşti şi parchetelor. </w:t>
      </w:r>
    </w:p>
    <w:p w:rsidR="00D44DA5" w:rsidRDefault="00D44DA5" w:rsidP="00D44DA5">
      <w:pPr>
        <w:pStyle w:val="AddParagraf"/>
        <w:spacing w:after="18"/>
        <w:rPr>
          <w:iCs/>
        </w:rPr>
      </w:pPr>
      <w:r>
        <w:rPr>
          <w:iCs/>
        </w:rPr>
        <w:t xml:space="preserve">Și în anul 2016 a continuat </w:t>
      </w:r>
      <w:r>
        <w:rPr>
          <w:i/>
          <w:iCs/>
        </w:rPr>
        <w:t xml:space="preserve">parteneriatul cu British Council Romania, </w:t>
      </w:r>
      <w:r>
        <w:rPr>
          <w:iCs/>
        </w:rPr>
        <w:t xml:space="preserve">prin care Centrul Cultural Britanic a pus la dispoziţia Şcolii materiale didactice dedicate disciplinei </w:t>
      </w:r>
      <w:r>
        <w:rPr>
          <w:i/>
          <w:iCs/>
        </w:rPr>
        <w:t>Engleză juridică</w:t>
      </w:r>
      <w:r>
        <w:rPr>
          <w:iCs/>
        </w:rPr>
        <w:t xml:space="preserve">, pentru dezvoltarea unui curs online destinat cursanţilor Școlii. </w:t>
      </w:r>
    </w:p>
    <w:p w:rsidR="00D44DA5" w:rsidRDefault="00D44DA5" w:rsidP="00D44DA5">
      <w:pPr>
        <w:spacing w:after="18"/>
        <w:ind w:firstLine="708"/>
        <w:jc w:val="both"/>
        <w:rPr>
          <w:bCs/>
          <w:lang w:val="ro-RO"/>
        </w:rPr>
      </w:pPr>
      <w:r>
        <w:rPr>
          <w:lang w:val="ro-RO"/>
        </w:rPr>
        <w:t xml:space="preserve">În scopul realizării unei </w:t>
      </w:r>
      <w:r>
        <w:rPr>
          <w:i/>
          <w:lang w:val="ro-RO"/>
        </w:rPr>
        <w:t>formări integrate</w:t>
      </w:r>
      <w:r>
        <w:rPr>
          <w:lang w:val="ro-RO"/>
        </w:rPr>
        <w:t xml:space="preserve">, care să asigure </w:t>
      </w:r>
      <w:r>
        <w:rPr>
          <w:bCs/>
          <w:lang w:val="ro-RO"/>
        </w:rPr>
        <w:t xml:space="preserve">cursanților Școlii Naționale de Grefieri o viziune de ansamblu asupra întregului sistem judiciar, în cursul anului școlar 2016 au fost organizate vizite de studiu la Curtea Constituțională a României și Institutul Național de Expertize Criminalistice. </w:t>
      </w:r>
    </w:p>
    <w:p w:rsidR="00D44DA5" w:rsidRDefault="00D44DA5" w:rsidP="00D44DA5">
      <w:pPr>
        <w:spacing w:after="18"/>
        <w:ind w:firstLine="720"/>
        <w:jc w:val="both"/>
        <w:rPr>
          <w:lang w:val="ro-RO"/>
        </w:rPr>
      </w:pPr>
      <w:r>
        <w:rPr>
          <w:i/>
          <w:lang w:val="ro-RO"/>
        </w:rPr>
        <w:t>Extracurricular</w:t>
      </w:r>
      <w:r>
        <w:rPr>
          <w:lang w:val="ro-RO"/>
        </w:rPr>
        <w:t xml:space="preserve">, au fost realizate și alte </w:t>
      </w:r>
      <w:r>
        <w:rPr>
          <w:i/>
          <w:lang w:val="ro-RO"/>
        </w:rPr>
        <w:t>activități</w:t>
      </w:r>
      <w:r>
        <w:rPr>
          <w:lang w:val="ro-RO"/>
        </w:rPr>
        <w:t xml:space="preserve"> de formare: participarea unor cursanți ai Școlii la prelegerea  </w:t>
      </w:r>
      <w:r>
        <w:rPr>
          <w:i/>
          <w:iCs/>
          <w:lang w:val="ro-RO"/>
        </w:rPr>
        <w:t>Evoluții recente în jurisprudența Curții de Justiție a Uniunii Europene</w:t>
      </w:r>
      <w:r>
        <w:rPr>
          <w:iCs/>
          <w:lang w:val="ro-RO"/>
        </w:rPr>
        <w:t xml:space="preserve">, susținută de </w:t>
      </w:r>
      <w:r>
        <w:rPr>
          <w:lang w:val="ro-RO"/>
        </w:rPr>
        <w:t>președintele Curții de Justiție a Uniunii Europene, domnul </w:t>
      </w:r>
      <w:r>
        <w:rPr>
          <w:iCs/>
          <w:lang w:val="ro-RO"/>
        </w:rPr>
        <w:t xml:space="preserve">judecător Koen Lenaerts; </w:t>
      </w:r>
      <w:r>
        <w:rPr>
          <w:lang w:val="ro-RO"/>
        </w:rPr>
        <w:t xml:space="preserve">organizarea unui curs de eLearning </w:t>
      </w:r>
      <w:r>
        <w:rPr>
          <w:i/>
          <w:lang w:val="ro-RO"/>
        </w:rPr>
        <w:t xml:space="preserve">Limba română. Elemente de gramatică. Dificultăți. Ezitări. Confuzii </w:t>
      </w:r>
      <w:r>
        <w:rPr>
          <w:lang w:val="ro-RO"/>
        </w:rPr>
        <w:t xml:space="preserve"> - pentru cursanții Școlii Naționale de Grefieri - promoția 2016. </w:t>
      </w:r>
    </w:p>
    <w:p w:rsidR="00D44DA5" w:rsidRDefault="00D44DA5" w:rsidP="00D44DA5">
      <w:pPr>
        <w:spacing w:after="18"/>
        <w:ind w:firstLine="720"/>
        <w:jc w:val="both"/>
        <w:rPr>
          <w:lang w:val="ro-RO"/>
        </w:rPr>
      </w:pPr>
      <w:r>
        <w:rPr>
          <w:lang w:val="ro-RO"/>
        </w:rPr>
        <w:t xml:space="preserve">De asemenea, Institutul Național al Magistraturii şi Şcoala Națională de Grefieri au organizat în cadrul componentei de formare profesională inițială exerciții practice comune pentru auditorii de justiție și cursanții Școlii, concretizate în activități de formare specifice etapei scrise a procesului civil. </w:t>
      </w:r>
    </w:p>
    <w:p w:rsidR="0042176D" w:rsidRDefault="0042176D" w:rsidP="0042176D">
      <w:pPr>
        <w:spacing w:after="18"/>
        <w:ind w:firstLine="720"/>
        <w:jc w:val="both"/>
        <w:rPr>
          <w:lang w:val="ro-RO"/>
        </w:rPr>
      </w:pPr>
      <w:r w:rsidRPr="0042176D">
        <w:rPr>
          <w:lang w:val="ro-RO"/>
        </w:rPr>
        <w:t xml:space="preserve">La data de 6 decembrie 2016, cei 128 cursanți (99 grefieri pentru instanțe și 29 grefieri pentru parchete) au fost </w:t>
      </w:r>
      <w:r w:rsidRPr="0042176D">
        <w:rPr>
          <w:i/>
          <w:lang w:val="ro-RO"/>
        </w:rPr>
        <w:t>repartizați</w:t>
      </w:r>
      <w:r w:rsidRPr="0042176D">
        <w:rPr>
          <w:lang w:val="ro-RO"/>
        </w:rPr>
        <w:t xml:space="preserve"> pe posturi de grefier cu studii superioare juridice în instanţe şi parchete din întreaga ţară.</w:t>
      </w:r>
    </w:p>
    <w:p w:rsidR="00D44DA5" w:rsidRDefault="00D44DA5" w:rsidP="00D44DA5">
      <w:pPr>
        <w:spacing w:after="18"/>
        <w:ind w:firstLine="720"/>
        <w:jc w:val="both"/>
        <w:rPr>
          <w:rFonts w:eastAsia="Calibri"/>
          <w:b/>
          <w:lang w:val="ro-RO"/>
        </w:rPr>
      </w:pPr>
      <w:r>
        <w:rPr>
          <w:lang w:val="ro-RO"/>
        </w:rPr>
        <w:t xml:space="preserve"> </w:t>
      </w:r>
      <w:r>
        <w:rPr>
          <w:rFonts w:eastAsia="Calibri"/>
          <w:lang w:val="ro-RO"/>
        </w:rPr>
        <w:t xml:space="preserve">Departamentul de formare profesională inițială realizează şi </w:t>
      </w:r>
      <w:r>
        <w:rPr>
          <w:rFonts w:eastAsia="Calibri"/>
          <w:i/>
          <w:lang w:val="ro-RO"/>
        </w:rPr>
        <w:t xml:space="preserve">formarea iniţială a grefierilor arhivari şi a grefierilor registratori </w:t>
      </w:r>
      <w:r>
        <w:rPr>
          <w:rFonts w:eastAsia="Calibri"/>
          <w:lang w:val="ro-RO"/>
        </w:rPr>
        <w:t>prevăzută la art. 10 coroborat cu art. 28 din Legea nr. 567/2004. Această formă de pregătire iniţială se desfăşoară în temeiul programului de stagiu adoptat de Şcoală şi aprobat de către Consiliul Superior al Magistraturii (prin Hotărârea Plenului nr. 647/2010), în funcţie de concursurile de ocupare a respectivelor posturi, organizate de curţile de apel şi parchetele de pe lângă acestea. Până în prezent, s-a derulat stagiul de sp</w:t>
      </w:r>
      <w:r w:rsidR="00D364A6">
        <w:rPr>
          <w:lang w:val="ro-RO"/>
        </w:rPr>
        <w:t>ecializare pentru un număr de 30</w:t>
      </w:r>
      <w:r>
        <w:rPr>
          <w:rFonts w:eastAsia="Calibri"/>
          <w:lang w:val="ro-RO"/>
        </w:rPr>
        <w:t xml:space="preserve"> de grefieri arhivari/registratori pentru instanțe și 4 </w:t>
      </w:r>
      <w:r>
        <w:rPr>
          <w:lang w:val="ro-RO"/>
        </w:rPr>
        <w:t xml:space="preserve">grefieri arhivari </w:t>
      </w:r>
      <w:r>
        <w:rPr>
          <w:rFonts w:eastAsia="Calibri"/>
          <w:lang w:val="ro-RO"/>
        </w:rPr>
        <w:t xml:space="preserve">pentru parchete. </w:t>
      </w:r>
    </w:p>
    <w:p w:rsidR="00D44DA5" w:rsidRDefault="00D44DA5" w:rsidP="00D44DA5">
      <w:pPr>
        <w:spacing w:after="18"/>
        <w:ind w:firstLine="720"/>
        <w:jc w:val="both"/>
        <w:rPr>
          <w:rFonts w:eastAsia="Calibri"/>
          <w:lang w:val="ro-RO"/>
        </w:rPr>
      </w:pPr>
      <w:r>
        <w:rPr>
          <w:rFonts w:eastAsia="Calibri"/>
          <w:b/>
          <w:lang w:val="ro-RO"/>
        </w:rPr>
        <w:t>Activitatea de formare profesională continuă</w:t>
      </w:r>
      <w:r>
        <w:rPr>
          <w:rFonts w:eastAsia="Calibri"/>
          <w:lang w:val="ro-RO"/>
        </w:rPr>
        <w:t xml:space="preserve"> a personalului auxiliar de specialitate din cadrul instanţelor judecătoreşti şi parchetelor de pe lângă acestea</w:t>
      </w:r>
      <w:r w:rsidR="00252F1F">
        <w:rPr>
          <w:rFonts w:eastAsia="Calibri"/>
          <w:lang w:val="ro-RO"/>
        </w:rPr>
        <w:t xml:space="preserve"> </w:t>
      </w:r>
      <w:r>
        <w:rPr>
          <w:rFonts w:eastAsia="Calibri"/>
          <w:lang w:val="ro-RO"/>
        </w:rPr>
        <w:t>se desfăşoară pe baza programului anual aprobat de către Cons</w:t>
      </w:r>
      <w:r w:rsidR="00252F1F">
        <w:rPr>
          <w:rFonts w:eastAsia="Calibri"/>
          <w:lang w:val="ro-RO"/>
        </w:rPr>
        <w:t>iliul Superior al Magistraturii.</w:t>
      </w:r>
    </w:p>
    <w:p w:rsidR="00D44DA5" w:rsidRDefault="00D44DA5" w:rsidP="00D44DA5">
      <w:pPr>
        <w:spacing w:after="18"/>
        <w:ind w:firstLine="708"/>
        <w:jc w:val="both"/>
        <w:rPr>
          <w:lang w:val="ro-RO"/>
        </w:rPr>
      </w:pPr>
      <w:r>
        <w:rPr>
          <w:lang w:val="ro-RO"/>
        </w:rPr>
        <w:t>Astfel, în exercitarea atribuţiei de coordonator al Şcolii Naţionale de Grefieri, Consiliul Superior al Magistraturii a aprobat prin Hotărârea Plenului nr. 1306/08.12.2015</w:t>
      </w:r>
      <w:r>
        <w:rPr>
          <w:i/>
          <w:lang w:val="ro-RO"/>
        </w:rPr>
        <w:t xml:space="preserve"> Programul de formare profesională continuă a personalului auxiliar de specialitate din cadrul instanțelor judecătorești și parchetelor de pe lângă acestea pentru anul 2016</w:t>
      </w:r>
      <w:r>
        <w:rPr>
          <w:lang w:val="ro-RO"/>
        </w:rPr>
        <w:t>, iar prin Hotărârea Plenului nr. 106/28.01.2016 a aprobat reţeaua de formatori a Şcolii Naţionale de Grefieri pentru formare continuă în anul 2016.</w:t>
      </w:r>
    </w:p>
    <w:p w:rsidR="00D44DA5" w:rsidRDefault="00D44DA5" w:rsidP="00D44DA5">
      <w:pPr>
        <w:spacing w:after="18"/>
        <w:ind w:firstLine="720"/>
        <w:jc w:val="both"/>
        <w:rPr>
          <w:rFonts w:eastAsia="Calibri"/>
          <w:lang w:val="ro-RO"/>
        </w:rPr>
      </w:pPr>
      <w:r>
        <w:rPr>
          <w:iCs/>
          <w:lang w:val="ro-RO"/>
        </w:rPr>
        <w:t xml:space="preserve">Școala și-a propus formarea profesională continuă a grefierilor şi a celuilalt personal auxiliar de specialitate din cadrul instanțelor și parchetelor în 4 modalități: în centrele de formare, la sediile instanțelor și parchetelor, în forma învățământului la distanță (eLearning) și în forma mixtă - blendedLearning (bLearning), în această ultimă variantă pentru grefierii recrutați prin concurs de ocupare în mod direct a posturilor. </w:t>
      </w:r>
    </w:p>
    <w:p w:rsidR="00D44DA5" w:rsidRDefault="00D44DA5" w:rsidP="00D44DA5">
      <w:pPr>
        <w:spacing w:after="18"/>
        <w:ind w:firstLine="720"/>
        <w:jc w:val="both"/>
        <w:rPr>
          <w:iCs/>
          <w:lang w:val="ro-RO"/>
        </w:rPr>
      </w:pPr>
      <w:r>
        <w:rPr>
          <w:iCs/>
          <w:lang w:val="ro-RO"/>
        </w:rPr>
        <w:t xml:space="preserve">Având în vedere Hotărârea nr. 1185/2013 prin care s-a aprobat de către Plenul Consiliul Superior al Magistraturii </w:t>
      </w:r>
      <w:r>
        <w:rPr>
          <w:bCs/>
          <w:i/>
          <w:iCs/>
          <w:lang w:val="ro-RO"/>
        </w:rPr>
        <w:t xml:space="preserve">Planul de măsuri al Şcolii Naţionale de Grefieri în domeniul formării, în vederea aplicării noilor coduri pentru perioada 2013-2016, </w:t>
      </w:r>
      <w:r>
        <w:rPr>
          <w:bCs/>
          <w:iCs/>
          <w:lang w:val="ro-RO"/>
        </w:rPr>
        <w:t xml:space="preserve">programul de formare a continuat prioritizarea pregătirii profesionale a grefierilor în domeniul noilor coduri, atât în centrele de formare cât și la sediile instanțelor și parchetelor și acțiuni în forma învățământului la distanță - eLearning. </w:t>
      </w:r>
    </w:p>
    <w:p w:rsidR="00D44DA5" w:rsidRDefault="00D44DA5" w:rsidP="00D44DA5">
      <w:pPr>
        <w:spacing w:after="18"/>
        <w:ind w:firstLine="708"/>
        <w:jc w:val="both"/>
        <w:rPr>
          <w:lang w:val="ro-RO"/>
        </w:rPr>
      </w:pPr>
      <w:r>
        <w:rPr>
          <w:i/>
          <w:lang w:val="ro-RO"/>
        </w:rPr>
        <w:t>Programul de formare profesională continuă</w:t>
      </w:r>
      <w:r>
        <w:rPr>
          <w:lang w:val="ro-RO"/>
        </w:rPr>
        <w:t xml:space="preserve"> </w:t>
      </w:r>
      <w:r>
        <w:rPr>
          <w:i/>
          <w:lang w:val="ro-RO"/>
        </w:rPr>
        <w:t xml:space="preserve">a personalului auxiliar de specialitate </w:t>
      </w:r>
      <w:r>
        <w:rPr>
          <w:lang w:val="ro-RO"/>
        </w:rPr>
        <w:t xml:space="preserve">pentru anul 2016 a cuprins 46 de acţiuni de formare organizate de Şcoală în cadrul centrelor de pregătire </w:t>
      </w:r>
      <w:r>
        <w:rPr>
          <w:lang w:val="ro-RO"/>
        </w:rPr>
        <w:lastRenderedPageBreak/>
        <w:t>profesională continuă de la B</w:t>
      </w:r>
      <w:r w:rsidR="00D90B2C">
        <w:rPr>
          <w:lang w:val="ro-RO"/>
        </w:rPr>
        <w:t>ârlad, Cheia, Sovata, Giroc, 146</w:t>
      </w:r>
      <w:r>
        <w:rPr>
          <w:lang w:val="ro-RO"/>
        </w:rPr>
        <w:t xml:space="preserve"> de acțiuni derulate la sediile curților de apel și a</w:t>
      </w:r>
      <w:r w:rsidR="00D90B2C">
        <w:rPr>
          <w:lang w:val="ro-RO"/>
        </w:rPr>
        <w:t>le</w:t>
      </w:r>
      <w:r>
        <w:rPr>
          <w:lang w:val="ro-RO"/>
        </w:rPr>
        <w:t xml:space="preserve"> parchetelor de pe lângă curțile de apel, precum și cursuri derulate în forma învățământului la distanță (eLearning). </w:t>
      </w:r>
    </w:p>
    <w:p w:rsidR="00D44DA5" w:rsidRDefault="00D44DA5" w:rsidP="00D44DA5">
      <w:pPr>
        <w:spacing w:after="18"/>
        <w:ind w:firstLine="720"/>
        <w:jc w:val="both"/>
        <w:rPr>
          <w:i/>
          <w:lang w:val="ro-RO"/>
        </w:rPr>
      </w:pPr>
      <w:r>
        <w:rPr>
          <w:rFonts w:eastAsia="Calibri"/>
          <w:lang w:val="ro-RO"/>
        </w:rPr>
        <w:t xml:space="preserve">În centrele de formare, pe lângă pregătirea în domeniul noilor coduri, </w:t>
      </w:r>
      <w:r>
        <w:rPr>
          <w:rFonts w:eastAsia="Calibri"/>
          <w:i/>
          <w:lang w:val="ro-RO"/>
        </w:rPr>
        <w:t>Programul de formare</w:t>
      </w:r>
      <w:r>
        <w:rPr>
          <w:rFonts w:eastAsia="Calibri"/>
          <w:lang w:val="ro-RO"/>
        </w:rPr>
        <w:t xml:space="preserve"> a cuprins și seminare în domeniile: </w:t>
      </w:r>
      <w:r>
        <w:rPr>
          <w:rFonts w:eastAsia="Calibri"/>
          <w:i/>
          <w:lang w:val="ro-RO"/>
        </w:rPr>
        <w:t>Executări penale, Executări civile,</w:t>
      </w:r>
      <w:r>
        <w:rPr>
          <w:rFonts w:eastAsia="Calibri"/>
          <w:lang w:val="ro-RO"/>
        </w:rPr>
        <w:t xml:space="preserve"> </w:t>
      </w:r>
      <w:r>
        <w:rPr>
          <w:rFonts w:eastAsia="Calibri"/>
          <w:i/>
          <w:lang w:val="ro-RO"/>
        </w:rPr>
        <w:t>Comunicare și deontologie</w:t>
      </w:r>
      <w:r>
        <w:rPr>
          <w:rFonts w:eastAsia="Calibri"/>
          <w:lang w:val="ro-RO"/>
        </w:rPr>
        <w:t xml:space="preserve">, </w:t>
      </w:r>
      <w:r>
        <w:rPr>
          <w:rFonts w:eastAsia="Calibri"/>
          <w:i/>
          <w:lang w:val="ro-RO"/>
        </w:rPr>
        <w:t>Management, Arhivare și registratură (pentru grefierii din cadrul instanțelor), ECRIS și registratură (pentru grefierii din cadrul parchetelor), Elemente de tehnoredactare, Abilități non juridice</w:t>
      </w:r>
      <w:r>
        <w:rPr>
          <w:rFonts w:eastAsia="Calibri"/>
          <w:lang w:val="ro-RO"/>
        </w:rPr>
        <w:t xml:space="preserve">, </w:t>
      </w:r>
      <w:r>
        <w:rPr>
          <w:rFonts w:eastAsia="Calibri"/>
          <w:i/>
          <w:lang w:val="ro-RO"/>
        </w:rPr>
        <w:t>Informații clasificate</w:t>
      </w:r>
      <w:r>
        <w:rPr>
          <w:rFonts w:eastAsia="Calibri"/>
          <w:lang w:val="ro-RO"/>
        </w:rPr>
        <w:t xml:space="preserve">, </w:t>
      </w:r>
      <w:r>
        <w:rPr>
          <w:i/>
          <w:lang w:val="ro-RO"/>
        </w:rPr>
        <w:t xml:space="preserve">Repartizarea aleatorie a cauzelor, Activitatea grefierului desemnat pentru asigurarea desfășurării activității la biroul judecătorului de supraveghere a privării de libertate, Activitatea grefierului documentarist.  </w:t>
      </w:r>
    </w:p>
    <w:p w:rsidR="00D44DA5" w:rsidRDefault="00D44DA5" w:rsidP="00D44DA5">
      <w:pPr>
        <w:spacing w:after="18"/>
        <w:ind w:firstLine="720"/>
        <w:jc w:val="both"/>
        <w:rPr>
          <w:lang w:val="ro-RO"/>
        </w:rPr>
      </w:pPr>
      <w:r>
        <w:rPr>
          <w:lang w:val="ro-RO"/>
        </w:rPr>
        <w:t xml:space="preserve">Având în vedere importanța dobândirii și aprofundării competențelor specifice utilizării aplicației ECRIS, seminarele desfășurate în centre </w:t>
      </w:r>
      <w:r>
        <w:rPr>
          <w:rFonts w:eastAsia="Calibri"/>
          <w:lang w:val="ro-RO"/>
        </w:rPr>
        <w:t xml:space="preserve">la materiile </w:t>
      </w:r>
      <w:r>
        <w:rPr>
          <w:rFonts w:eastAsia="Calibri"/>
          <w:i/>
          <w:lang w:val="ro-RO"/>
        </w:rPr>
        <w:t xml:space="preserve">Drept procesual civil </w:t>
      </w:r>
      <w:r>
        <w:rPr>
          <w:rFonts w:eastAsia="Calibri"/>
          <w:lang w:val="ro-RO"/>
        </w:rPr>
        <w:t xml:space="preserve">și </w:t>
      </w:r>
      <w:r>
        <w:rPr>
          <w:i/>
          <w:lang w:val="ro-RO"/>
        </w:rPr>
        <w:t xml:space="preserve">Drept procesual penal </w:t>
      </w:r>
      <w:r>
        <w:rPr>
          <w:lang w:val="ro-RO"/>
        </w:rPr>
        <w:t>au</w:t>
      </w:r>
      <w:r>
        <w:rPr>
          <w:rFonts w:eastAsia="Calibri"/>
          <w:lang w:val="ro-RO"/>
        </w:rPr>
        <w:t xml:space="preserve"> </w:t>
      </w:r>
      <w:r>
        <w:rPr>
          <w:lang w:val="ro-RO"/>
        </w:rPr>
        <w:t>integrat</w:t>
      </w:r>
      <w:r>
        <w:rPr>
          <w:rFonts w:eastAsia="Calibri"/>
          <w:lang w:val="ro-RO"/>
        </w:rPr>
        <w:t xml:space="preserve"> și activitatea desfăşurată de grefierul de şedinţă în sistemul ECRIS</w:t>
      </w:r>
      <w:r>
        <w:rPr>
          <w:lang w:val="ro-RO"/>
        </w:rPr>
        <w:t xml:space="preserve">. </w:t>
      </w:r>
    </w:p>
    <w:p w:rsidR="00D44DA5" w:rsidRDefault="00D44DA5" w:rsidP="00D44DA5">
      <w:pPr>
        <w:spacing w:after="18"/>
        <w:ind w:firstLine="708"/>
        <w:jc w:val="both"/>
        <w:rPr>
          <w:lang w:val="ro-RO"/>
        </w:rPr>
      </w:pPr>
      <w:r>
        <w:rPr>
          <w:rFonts w:eastAsia="Calibri"/>
          <w:lang w:val="ro-RO"/>
        </w:rPr>
        <w:t xml:space="preserve">De asemenea, s-au organizat la sediile curților de apel, pentru grefierii din cadrul instanțelor, acțiuni de formare de câte o zi la materiile: </w:t>
      </w:r>
      <w:r>
        <w:rPr>
          <w:rFonts w:eastAsia="Calibri"/>
          <w:i/>
          <w:lang w:val="ro-RO"/>
        </w:rPr>
        <w:t>Drept procesual civil</w:t>
      </w:r>
      <w:r>
        <w:rPr>
          <w:rFonts w:eastAsia="Calibri"/>
          <w:lang w:val="ro-RO"/>
        </w:rPr>
        <w:t xml:space="preserve">, </w:t>
      </w:r>
      <w:r>
        <w:rPr>
          <w:rFonts w:eastAsia="Calibri"/>
          <w:i/>
          <w:lang w:val="ro-RO"/>
        </w:rPr>
        <w:t>Drept procesual penal</w:t>
      </w:r>
      <w:r>
        <w:rPr>
          <w:rFonts w:eastAsia="Calibri"/>
          <w:lang w:val="ro-RO"/>
        </w:rPr>
        <w:t xml:space="preserve">, </w:t>
      </w:r>
      <w:r>
        <w:rPr>
          <w:i/>
          <w:lang w:val="ro-RO"/>
        </w:rPr>
        <w:t xml:space="preserve">Statistică: statisECRIS,  Abilități non juridice, Procedura insolvenței persoanelor fizice. </w:t>
      </w:r>
      <w:r>
        <w:rPr>
          <w:rFonts w:eastAsia="Calibri"/>
          <w:lang w:val="ro-RO"/>
        </w:rPr>
        <w:t xml:space="preserve">La sediile </w:t>
      </w:r>
      <w:r>
        <w:rPr>
          <w:lang w:val="ro-RO"/>
        </w:rPr>
        <w:t xml:space="preserve">parchetelor de pe lângă curțile de apel </w:t>
      </w:r>
      <w:r>
        <w:rPr>
          <w:rFonts w:eastAsia="Calibri"/>
          <w:lang w:val="ro-RO"/>
        </w:rPr>
        <w:t>s-au organizat,</w:t>
      </w:r>
      <w:r>
        <w:rPr>
          <w:i/>
          <w:lang w:val="ro-RO"/>
        </w:rPr>
        <w:t xml:space="preserve"> </w:t>
      </w:r>
      <w:r>
        <w:rPr>
          <w:lang w:val="ro-RO"/>
        </w:rPr>
        <w:t xml:space="preserve">pentru grefierii din cadrul </w:t>
      </w:r>
      <w:r>
        <w:rPr>
          <w:rFonts w:eastAsia="Calibri"/>
          <w:lang w:val="ro-RO"/>
        </w:rPr>
        <w:t xml:space="preserve">parchetelor, acțiuni de formare de câte o zi la materiile </w:t>
      </w:r>
      <w:r>
        <w:rPr>
          <w:rFonts w:eastAsia="Calibri"/>
          <w:i/>
          <w:lang w:val="ro-RO"/>
        </w:rPr>
        <w:t>Drept procesual penal</w:t>
      </w:r>
      <w:r>
        <w:rPr>
          <w:rFonts w:eastAsia="Calibri"/>
          <w:lang w:val="ro-RO"/>
        </w:rPr>
        <w:t xml:space="preserve"> și </w:t>
      </w:r>
      <w:r>
        <w:rPr>
          <w:rFonts w:eastAsia="Calibri"/>
          <w:i/>
          <w:lang w:val="ro-RO"/>
        </w:rPr>
        <w:t>Abilități non juridice</w:t>
      </w:r>
      <w:r>
        <w:rPr>
          <w:lang w:val="ro-RO"/>
        </w:rPr>
        <w:t>.</w:t>
      </w:r>
    </w:p>
    <w:p w:rsidR="00D44DA5" w:rsidRDefault="00D44DA5" w:rsidP="00D44DA5">
      <w:pPr>
        <w:spacing w:after="18"/>
        <w:ind w:firstLine="720"/>
        <w:jc w:val="both"/>
        <w:rPr>
          <w:lang w:val="ro-RO"/>
        </w:rPr>
      </w:pPr>
      <w:r>
        <w:rPr>
          <w:rFonts w:eastAsia="Calibri"/>
          <w:lang w:val="ro-RO"/>
        </w:rPr>
        <w:t>Școala a derulat de asemenea cursuri eLearning la materiile</w:t>
      </w:r>
      <w:r>
        <w:rPr>
          <w:i/>
          <w:lang w:val="ro-RO"/>
        </w:rPr>
        <w:t xml:space="preserve"> Drept procesual penal, Drept procesual civil, Cooperare judiciară internațională în materie civilă, Procedura insolvenței persoanei fizice, Limba română. Lexicul românesc actual. Tipuri de erori lexico-semantice. </w:t>
      </w:r>
      <w:r>
        <w:rPr>
          <w:lang w:val="ro-RO"/>
        </w:rPr>
        <w:t>La ultimul dintre aceste cursuri la distanță au participat și grefieri din Republica Moldova, în baza unui protocol de colaborare între Școala Națională de Grefieri și Institutul Naţional al Justiției din </w:t>
      </w:r>
      <w:r>
        <w:rPr>
          <w:bCs/>
          <w:lang w:val="ro-RO"/>
        </w:rPr>
        <w:t>Republica Moldova.</w:t>
      </w:r>
      <w:r>
        <w:rPr>
          <w:rFonts w:eastAsia="Calibri"/>
          <w:lang w:val="ro-RO"/>
        </w:rPr>
        <w:t xml:space="preserve"> În baza aceluiași protocol, </w:t>
      </w:r>
      <w:r>
        <w:rPr>
          <w:lang w:val="ro-RO"/>
        </w:rPr>
        <w:t xml:space="preserve">asistenți judiciari, grefieri și specialiști din Republica Moldova au participat la acțiuni de formare derulate în Centrul de pregătire de la Bârlad.  </w:t>
      </w:r>
    </w:p>
    <w:p w:rsidR="00D44DA5" w:rsidRDefault="00D44DA5" w:rsidP="00D44DA5">
      <w:pPr>
        <w:spacing w:after="18"/>
        <w:ind w:firstLine="720"/>
        <w:jc w:val="both"/>
        <w:rPr>
          <w:rFonts w:eastAsia="Calibri"/>
          <w:lang w:val="ro-RO"/>
        </w:rPr>
      </w:pPr>
      <w:r>
        <w:rPr>
          <w:rFonts w:eastAsia="Calibri"/>
          <w:lang w:val="ro-RO"/>
        </w:rPr>
        <w:t xml:space="preserve">În ceea ce privește grefierii recrutați prin concurs de ocupare în mod direct a posturilor, s-a continuat forma tradițională de pregătire a acestora în două etape, în forma combinată, bLearning (blendedLearning), astfel: prima etapă s-a desfășurat în prima parte a anului, sub forma învățământului la distanță (eLearning), în materia </w:t>
      </w:r>
      <w:r>
        <w:rPr>
          <w:rFonts w:eastAsia="Calibri"/>
          <w:i/>
          <w:lang w:val="ro-RO"/>
        </w:rPr>
        <w:t>noului Cod de procedură civilă</w:t>
      </w:r>
      <w:r>
        <w:rPr>
          <w:rFonts w:eastAsia="Calibri"/>
          <w:lang w:val="ro-RO"/>
        </w:rPr>
        <w:t xml:space="preserve"> și a </w:t>
      </w:r>
      <w:r>
        <w:rPr>
          <w:rFonts w:eastAsia="Calibri"/>
          <w:i/>
          <w:lang w:val="ro-RO"/>
        </w:rPr>
        <w:t xml:space="preserve">noului Cod de procedură penală; </w:t>
      </w:r>
      <w:r>
        <w:rPr>
          <w:rFonts w:eastAsia="Calibri"/>
          <w:lang w:val="ro-RO"/>
        </w:rPr>
        <w:t>în a doua etapă, grefierii au urmat cursuri în centrele de formare, pe parcursul a 6 zile, atât la materiile anterior menționate</w:t>
      </w:r>
      <w:r w:rsidR="00497248">
        <w:rPr>
          <w:rFonts w:eastAsia="Calibri"/>
          <w:lang w:val="ro-RO"/>
        </w:rPr>
        <w:t>,</w:t>
      </w:r>
      <w:r>
        <w:rPr>
          <w:rFonts w:eastAsia="Calibri"/>
          <w:lang w:val="ro-RO"/>
        </w:rPr>
        <w:t xml:space="preserve"> cât și la materia</w:t>
      </w:r>
      <w:r>
        <w:rPr>
          <w:rFonts w:eastAsia="Calibri"/>
          <w:i/>
          <w:lang w:val="ro-RO"/>
        </w:rPr>
        <w:t xml:space="preserve"> Comunicare și Deontologie. </w:t>
      </w:r>
    </w:p>
    <w:p w:rsidR="00D44DA5" w:rsidRDefault="00D44DA5" w:rsidP="00D44DA5">
      <w:pPr>
        <w:spacing w:after="18"/>
        <w:ind w:firstLine="708"/>
        <w:jc w:val="both"/>
        <w:rPr>
          <w:bCs/>
          <w:i/>
          <w:lang w:val="ro-RO"/>
        </w:rPr>
      </w:pPr>
      <w:r>
        <w:rPr>
          <w:lang w:val="ro-RO"/>
        </w:rPr>
        <w:t>În continuarea seminarelor desfăşurate cu succes încă din anul 2011, în scopul dezvoltării echipei magistrat – grefier, Şcoala Naţională de Grefieri a organizat, în cursul anului 2016, acţiuni comune cu Institutul Naţional al Magistraturii</w:t>
      </w:r>
      <w:r>
        <w:rPr>
          <w:bCs/>
          <w:lang w:val="ro-RO"/>
        </w:rPr>
        <w:t xml:space="preserve"> în domeniul </w:t>
      </w:r>
      <w:r>
        <w:rPr>
          <w:bCs/>
          <w:i/>
          <w:lang w:val="ro-RO"/>
        </w:rPr>
        <w:t xml:space="preserve">Repartizării aleatorie a cauzelor </w:t>
      </w:r>
      <w:r>
        <w:rPr>
          <w:bCs/>
          <w:lang w:val="ro-RO"/>
        </w:rPr>
        <w:t>și</w:t>
      </w:r>
      <w:r>
        <w:rPr>
          <w:bCs/>
          <w:i/>
          <w:lang w:val="ro-RO"/>
        </w:rPr>
        <w:t xml:space="preserve"> </w:t>
      </w:r>
      <w:r>
        <w:rPr>
          <w:bCs/>
          <w:lang w:val="ro-RO"/>
        </w:rPr>
        <w:t>a</w:t>
      </w:r>
      <w:r>
        <w:rPr>
          <w:bCs/>
          <w:i/>
          <w:lang w:val="ro-RO"/>
        </w:rPr>
        <w:t xml:space="preserve"> Informațiilor clasificate. </w:t>
      </w:r>
    </w:p>
    <w:p w:rsidR="00D44DA5" w:rsidRDefault="00D44DA5" w:rsidP="00D44DA5">
      <w:pPr>
        <w:spacing w:after="18"/>
        <w:ind w:firstLine="720"/>
        <w:jc w:val="both"/>
        <w:rPr>
          <w:lang w:val="ro-RO"/>
        </w:rPr>
      </w:pPr>
      <w:r>
        <w:rPr>
          <w:bCs/>
          <w:iCs/>
          <w:lang w:val="ro-RO"/>
        </w:rPr>
        <w:t>De asemenea, p</w:t>
      </w:r>
      <w:r>
        <w:rPr>
          <w:lang w:val="ro-RO"/>
        </w:rPr>
        <w:t xml:space="preserve">ersonalul propriu de instruire a sintetizat </w:t>
      </w:r>
      <w:r>
        <w:rPr>
          <w:b/>
          <w:lang w:val="ro-RO"/>
        </w:rPr>
        <w:t>problemele de practică neunitară</w:t>
      </w:r>
      <w:r>
        <w:rPr>
          <w:lang w:val="ro-RO"/>
        </w:rPr>
        <w:t xml:space="preserve"> discutate la seminarele de formare continuă cu tema </w:t>
      </w:r>
      <w:r>
        <w:rPr>
          <w:i/>
          <w:lang w:val="ro-RO"/>
        </w:rPr>
        <w:t>Drept procesual civil. ECRIS</w:t>
      </w:r>
      <w:r>
        <w:rPr>
          <w:lang w:val="ro-RO"/>
        </w:rPr>
        <w:t xml:space="preserve">, </w:t>
      </w:r>
      <w:r>
        <w:rPr>
          <w:i/>
          <w:lang w:val="ro-RO"/>
        </w:rPr>
        <w:t>Drept procesual penal. ECRIS</w:t>
      </w:r>
      <w:r>
        <w:rPr>
          <w:lang w:val="ro-RO"/>
        </w:rPr>
        <w:t xml:space="preserve">, </w:t>
      </w:r>
      <w:r>
        <w:rPr>
          <w:i/>
          <w:lang w:val="ro-RO"/>
        </w:rPr>
        <w:t>Executări penale</w:t>
      </w:r>
      <w:r>
        <w:rPr>
          <w:lang w:val="ro-RO"/>
        </w:rPr>
        <w:t xml:space="preserve">, derulate în centrele de formare, precum și la seminarele de formare continuă cu tema </w:t>
      </w:r>
      <w:r>
        <w:rPr>
          <w:i/>
          <w:lang w:val="ro-RO"/>
        </w:rPr>
        <w:t xml:space="preserve">Drept procesual civil și Drept procesual penal </w:t>
      </w:r>
      <w:r>
        <w:rPr>
          <w:lang w:val="ro-RO"/>
        </w:rPr>
        <w:t>derulate la sediile instanțelor. Cele două materiale cuprind opinia participanților la seminare, opinia formatorilor care au susținut seminarele, dar și opinia formatorilor detașați la Școală pe fiecare dintre aspectele puse în discuție.</w:t>
      </w:r>
    </w:p>
    <w:p w:rsidR="00D44DA5" w:rsidRDefault="00D44DA5" w:rsidP="00D44DA5">
      <w:pPr>
        <w:spacing w:after="18"/>
        <w:ind w:firstLine="720"/>
        <w:jc w:val="both"/>
        <w:rPr>
          <w:i/>
          <w:lang w:val="ro-RO"/>
        </w:rPr>
      </w:pPr>
      <w:r>
        <w:rPr>
          <w:lang w:val="ro-RO"/>
        </w:rPr>
        <w:t xml:space="preserve">Astfel, a fost continuat demersul început în anul 2015, când aspectele de practică neunitară ridicate la seminarele de formare continuă au fost transmise grefierilor </w:t>
      </w:r>
      <w:r>
        <w:rPr>
          <w:bCs/>
          <w:lang w:val="ro-RO"/>
        </w:rPr>
        <w:t>care participă la judecarea cauzelor civile,</w:t>
      </w:r>
      <w:r>
        <w:rPr>
          <w:lang w:val="ro-RO"/>
        </w:rPr>
        <w:t xml:space="preserve"> respectiv grefierilor </w:t>
      </w:r>
      <w:r>
        <w:rPr>
          <w:bCs/>
          <w:lang w:val="ro-RO"/>
        </w:rPr>
        <w:t>care participă la judecarea cauzelor penale și celor delegați la compartimentul executări penale</w:t>
      </w:r>
      <w:r>
        <w:rPr>
          <w:lang w:val="ro-RO"/>
        </w:rPr>
        <w:t xml:space="preserve"> și publicate în EMAP. </w:t>
      </w:r>
    </w:p>
    <w:p w:rsidR="00FF60D8" w:rsidRPr="00EB66AC" w:rsidRDefault="00FF60D8" w:rsidP="00971A52">
      <w:pPr>
        <w:jc w:val="both"/>
        <w:rPr>
          <w:rFonts w:asciiTheme="minorHAnsi" w:hAnsiTheme="minorHAnsi"/>
          <w:lang w:val="ro-RO"/>
        </w:rPr>
      </w:pPr>
    </w:p>
    <w:p w:rsidR="00F32AF0" w:rsidRPr="00EB66AC" w:rsidRDefault="00F32AF0" w:rsidP="008C7F1F">
      <w:pPr>
        <w:pStyle w:val="Heading2"/>
        <w:rPr>
          <w:rFonts w:asciiTheme="minorHAnsi" w:hAnsiTheme="minorHAnsi"/>
        </w:rPr>
      </w:pPr>
      <w:r w:rsidRPr="00EB66AC">
        <w:rPr>
          <w:rFonts w:asciiTheme="minorHAnsi" w:hAnsiTheme="minorHAnsi"/>
        </w:rPr>
        <w:tab/>
      </w:r>
      <w:bookmarkStart w:id="34" w:name="_Toc469302908"/>
      <w:r w:rsidRPr="00EB66AC">
        <w:rPr>
          <w:rFonts w:asciiTheme="minorHAnsi" w:hAnsiTheme="minorHAnsi"/>
        </w:rPr>
        <w:t>II.4.</w:t>
      </w:r>
      <w:r w:rsidRPr="00EB66AC">
        <w:rPr>
          <w:rFonts w:asciiTheme="minorHAnsi" w:hAnsiTheme="minorHAnsi"/>
        </w:rPr>
        <w:tab/>
        <w:t>Evaluarea profesională a magistraţilor</w:t>
      </w:r>
      <w:bookmarkEnd w:id="34"/>
      <w:r w:rsidRPr="00EB66AC">
        <w:rPr>
          <w:rFonts w:asciiTheme="minorHAnsi" w:hAnsiTheme="minorHAnsi"/>
        </w:rPr>
        <w:t xml:space="preserve"> </w:t>
      </w:r>
    </w:p>
    <w:p w:rsidR="00536B3F" w:rsidRPr="00536B3F" w:rsidRDefault="00536B3F" w:rsidP="00536B3F">
      <w:pPr>
        <w:jc w:val="both"/>
        <w:rPr>
          <w:rFonts w:asciiTheme="minorHAnsi" w:hAnsiTheme="minorHAnsi" w:cs="Arial"/>
          <w:color w:val="000000"/>
          <w:lang w:val="ro-RO" w:eastAsia="ro-RO"/>
        </w:rPr>
      </w:pPr>
      <w:r w:rsidRPr="00536B3F">
        <w:rPr>
          <w:rFonts w:ascii="Arial" w:hAnsi="Arial" w:cs="Arial"/>
          <w:color w:val="000000"/>
          <w:sz w:val="20"/>
          <w:szCs w:val="20"/>
          <w:lang w:val="ro-RO" w:eastAsia="ro-RO"/>
        </w:rPr>
        <w:t xml:space="preserve">  </w:t>
      </w:r>
      <w:r>
        <w:rPr>
          <w:rFonts w:ascii="Arial" w:hAnsi="Arial" w:cs="Arial"/>
          <w:color w:val="000000"/>
          <w:sz w:val="20"/>
          <w:szCs w:val="20"/>
          <w:lang w:val="ro-RO" w:eastAsia="ro-RO"/>
        </w:rPr>
        <w:tab/>
      </w:r>
      <w:r w:rsidRPr="00536B3F">
        <w:rPr>
          <w:rFonts w:asciiTheme="minorHAnsi" w:hAnsiTheme="minorHAnsi" w:cs="Arial"/>
          <w:color w:val="000000"/>
          <w:lang w:val="ro-RO" w:eastAsia="ro-RO"/>
        </w:rPr>
        <w:t>Potrivit art. 39</w:t>
      </w:r>
      <w:r>
        <w:rPr>
          <w:rFonts w:asciiTheme="minorHAnsi" w:hAnsiTheme="minorHAnsi" w:cs="Arial"/>
          <w:color w:val="000000"/>
          <w:lang w:val="ro-RO" w:eastAsia="ro-RO"/>
        </w:rPr>
        <w:t> din Legea nr.</w:t>
      </w:r>
      <w:r w:rsidRPr="00536B3F">
        <w:rPr>
          <w:rFonts w:asciiTheme="minorHAnsi" w:hAnsiTheme="minorHAnsi" w:cs="Arial"/>
          <w:color w:val="000000"/>
          <w:lang w:val="ro-RO" w:eastAsia="ro-RO"/>
        </w:rPr>
        <w:t>303/2004, pentru verificarea îndeplinirii criteriilor de competenţă profesională şi de performanţă judecătorii şi procurorii sunt supuşi la fiecare 3 ani unei evaluări privind eficienţa, calitatea activităţii şi integritatea, obligaţia de formare profesională continuă şi absolvir</w:t>
      </w:r>
      <w:r>
        <w:rPr>
          <w:rFonts w:asciiTheme="minorHAnsi" w:hAnsiTheme="minorHAnsi" w:cs="Arial"/>
          <w:color w:val="000000"/>
          <w:lang w:val="ro-RO" w:eastAsia="ro-RO"/>
        </w:rPr>
        <w:t>ea unor cursuri de specializare</w:t>
      </w:r>
      <w:r w:rsidRPr="00536B3F">
        <w:rPr>
          <w:rFonts w:asciiTheme="minorHAnsi" w:hAnsiTheme="minorHAnsi" w:cs="Arial"/>
          <w:color w:val="000000"/>
          <w:lang w:val="ro-RO" w:eastAsia="ro-RO"/>
        </w:rPr>
        <w:t>.</w:t>
      </w:r>
    </w:p>
    <w:p w:rsidR="00536B3F" w:rsidRDefault="00536B3F" w:rsidP="00536B3F">
      <w:pPr>
        <w:ind w:firstLine="708"/>
        <w:jc w:val="both"/>
        <w:rPr>
          <w:rFonts w:asciiTheme="minorHAnsi" w:hAnsiTheme="minorHAnsi" w:cs="Arial"/>
          <w:color w:val="000000"/>
          <w:lang w:val="ro-RO" w:eastAsia="ro-RO"/>
        </w:rPr>
      </w:pPr>
      <w:r w:rsidRPr="00536B3F">
        <w:rPr>
          <w:rFonts w:asciiTheme="minorHAnsi" w:hAnsiTheme="minorHAnsi" w:cs="Arial"/>
          <w:color w:val="000000"/>
          <w:lang w:val="ro-RO" w:eastAsia="ro-RO"/>
        </w:rPr>
        <w:lastRenderedPageBreak/>
        <w:t>Evaluarea se face de comisii constituite prin hotărâre a Consili</w:t>
      </w:r>
      <w:r>
        <w:rPr>
          <w:rFonts w:asciiTheme="minorHAnsi" w:hAnsiTheme="minorHAnsi" w:cs="Arial"/>
          <w:color w:val="000000"/>
          <w:lang w:val="ro-RO" w:eastAsia="ro-RO"/>
        </w:rPr>
        <w:t>ului Superior al Magistraturii.</w:t>
      </w:r>
    </w:p>
    <w:p w:rsidR="00536B3F" w:rsidRPr="00536B3F" w:rsidRDefault="00536B3F" w:rsidP="00FB3231">
      <w:pPr>
        <w:pStyle w:val="AddParagraf"/>
        <w:spacing w:after="0"/>
        <w:ind w:right="43"/>
        <w:rPr>
          <w:rFonts w:asciiTheme="minorHAnsi" w:hAnsiTheme="minorHAnsi"/>
          <w:lang w:val="it-IT"/>
        </w:rPr>
      </w:pPr>
      <w:r>
        <w:rPr>
          <w:rStyle w:val="longtext"/>
          <w:rFonts w:asciiTheme="minorHAnsi" w:hAnsiTheme="minorHAnsi"/>
          <w:lang w:val="it-IT"/>
        </w:rPr>
        <w:t xml:space="preserve">În egală măsură, legea stabileşte </w:t>
      </w:r>
      <w:r w:rsidRPr="005E43E3">
        <w:rPr>
          <w:rFonts w:asciiTheme="minorHAnsi" w:hAnsiTheme="minorHAnsi"/>
        </w:rPr>
        <w:t xml:space="preserve">şi calificativele cu care este apreciată </w:t>
      </w:r>
      <w:r w:rsidR="00FB3231">
        <w:rPr>
          <w:rFonts w:asciiTheme="minorHAnsi" w:hAnsiTheme="minorHAnsi"/>
        </w:rPr>
        <w:t xml:space="preserve">activitatea judecătorilor sau procurorilor, </w:t>
      </w:r>
      <w:r w:rsidRPr="005E43E3">
        <w:rPr>
          <w:rFonts w:asciiTheme="minorHAnsi" w:hAnsiTheme="minorHAnsi"/>
        </w:rPr>
        <w:t>respectiv foarte bine, bine, suficient şi insuficient, precum şi impactul lor asupra carierei magistratului şi asupra calităţii sistemului juridic.</w:t>
      </w:r>
    </w:p>
    <w:p w:rsidR="00536B3F" w:rsidRPr="00536B3F" w:rsidRDefault="00FB3231" w:rsidP="00536B3F">
      <w:pPr>
        <w:pStyle w:val="AddParagraf"/>
        <w:spacing w:after="0"/>
        <w:ind w:right="43"/>
        <w:rPr>
          <w:rFonts w:asciiTheme="minorHAnsi" w:hAnsiTheme="minorHAnsi"/>
        </w:rPr>
      </w:pPr>
      <w:r>
        <w:rPr>
          <w:rFonts w:asciiTheme="minorHAnsi" w:hAnsiTheme="minorHAnsi"/>
        </w:rPr>
        <w:t>A</w:t>
      </w:r>
      <w:r w:rsidR="00536B3F" w:rsidRPr="00536B3F">
        <w:rPr>
          <w:rFonts w:asciiTheme="minorHAnsi" w:hAnsiTheme="minorHAnsi"/>
        </w:rPr>
        <w:t xml:space="preserve">rt. 40 alin. (2) şi (4) din Legea nr. 303/2004, </w:t>
      </w:r>
      <w:r>
        <w:rPr>
          <w:rFonts w:asciiTheme="minorHAnsi" w:hAnsiTheme="minorHAnsi"/>
        </w:rPr>
        <w:t>prevede că</w:t>
      </w:r>
      <w:r w:rsidR="00536B3F" w:rsidRPr="00536B3F">
        <w:rPr>
          <w:rFonts w:asciiTheme="minorHAnsi" w:hAnsiTheme="minorHAnsi"/>
        </w:rPr>
        <w:t xml:space="preserve"> judecătorii sau procurorii nemulţumiţi de calificativul acordat pot face contestaţie la secţia corespunzătoare a Consiliului Superior al Magistraturii, în termen de 30 de zile de la comunicarea raportului de evaluare a activităţii profesionale. Decizia secţiei poate fi contestată la Plenul Consiliului Superior al Magistraturii.</w:t>
      </w:r>
    </w:p>
    <w:p w:rsidR="00536B3F" w:rsidRDefault="00FB3231" w:rsidP="00FB3231">
      <w:pPr>
        <w:pStyle w:val="AddParagraf"/>
        <w:spacing w:after="0"/>
        <w:ind w:right="43"/>
      </w:pPr>
      <w:r w:rsidRPr="00112829">
        <w:t xml:space="preserve">Împotriva calificativelor obţinute la evaluare, </w:t>
      </w:r>
      <w:r w:rsidR="00EC1BC6">
        <w:t xml:space="preserve">în anul 2016 </w:t>
      </w:r>
      <w:r w:rsidRPr="00112829">
        <w:t xml:space="preserve">au fost formulate </w:t>
      </w:r>
      <w:r w:rsidRPr="00112829">
        <w:rPr>
          <w:i/>
          <w:iCs/>
        </w:rPr>
        <w:t>2</w:t>
      </w:r>
      <w:r w:rsidRPr="00112829">
        <w:t xml:space="preserve"> </w:t>
      </w:r>
      <w:r w:rsidRPr="00112829">
        <w:rPr>
          <w:i/>
          <w:iCs/>
        </w:rPr>
        <w:t>contestaţii la calificativ</w:t>
      </w:r>
      <w:r w:rsidR="00EC1BC6">
        <w:t xml:space="preserve"> de către doi judecători</w:t>
      </w:r>
      <w:r w:rsidRPr="00112829">
        <w:t xml:space="preserve">, ambele contestații fiind respinse de către Secția pentru judecătorii </w:t>
      </w:r>
      <w:r>
        <w:t xml:space="preserve">(hotărârile nr.349/14.04.2016 și </w:t>
      </w:r>
      <w:r w:rsidRPr="00112829">
        <w:t>nr.730/28.06.2016)</w:t>
      </w:r>
      <w:r>
        <w:t xml:space="preserve">, soluţii care au rămas </w:t>
      </w:r>
      <w:r w:rsidRPr="00112829">
        <w:t xml:space="preserve"> definitive</w:t>
      </w:r>
      <w:r>
        <w:t>.</w:t>
      </w:r>
    </w:p>
    <w:p w:rsidR="00112829" w:rsidRPr="00112829" w:rsidRDefault="00112829" w:rsidP="00112829">
      <w:pPr>
        <w:shd w:val="clear" w:color="auto" w:fill="FFFFFF"/>
        <w:ind w:firstLine="709"/>
        <w:jc w:val="both"/>
      </w:pPr>
      <w:r w:rsidRPr="00112829">
        <w:t xml:space="preserve">Cu privire la comisiile de evaluare, </w:t>
      </w:r>
      <w:r w:rsidR="00BA1C09">
        <w:t xml:space="preserve">în anul 2016, </w:t>
      </w:r>
      <w:r w:rsidRPr="00112829">
        <w:t xml:space="preserve">au fost numiţi/reînvestiţi în </w:t>
      </w:r>
      <w:r w:rsidR="00BA1C09">
        <w:t xml:space="preserve">astfel de </w:t>
      </w:r>
      <w:r w:rsidRPr="00112829">
        <w:t>comisii peste 200 de magistraţi. Totodată, au fost dispuse modificări ale comisiilor de evaluare a judecătorilor și magistraților asistenți de la nivelul Înaltei Curţi de Casaţie şi Justiţie şi ale comisiilor de evaluare a activităţii procurorilor constituite la nivelul Parchetului de pe lângă Înalta Curte de Casaţie şi Justiţie, DNA și DIICOT.</w:t>
      </w:r>
    </w:p>
    <w:p w:rsidR="00112829" w:rsidRDefault="00112829" w:rsidP="00112829">
      <w:pPr>
        <w:shd w:val="clear" w:color="auto" w:fill="FFFFFF"/>
        <w:ind w:firstLine="709"/>
        <w:jc w:val="both"/>
        <w:rPr>
          <w:lang w:val="en-GB"/>
        </w:rPr>
      </w:pPr>
      <w:r w:rsidRPr="00112829">
        <w:t>Prin Hotărârea Plenului Consiliului Superior al M</w:t>
      </w:r>
      <w:r w:rsidR="00BA1C09">
        <w:t>agistraturii nr. 547/12.05.2016</w:t>
      </w:r>
      <w:r w:rsidRPr="00112829">
        <w:t xml:space="preserve"> au fost clarificate anumite aspecte legate de componența comisiilor de evaluare în ceea ce privește numărul de membri supleanți, </w:t>
      </w:r>
      <w:r w:rsidRPr="00112829">
        <w:rPr>
          <w:lang w:val="en-GB"/>
        </w:rPr>
        <w:t>Plenul apreciind că în situaţia în care la nivelul instanţei/parchetului se constituie o singură comisie de evaluare a activităţii profesionale a judecătorilor şi procurorilor, în cadrul comisiei de evaluare pot fi numiţi mai mulţi membri supleanţi.</w:t>
      </w:r>
    </w:p>
    <w:p w:rsidR="00BA1C09" w:rsidRPr="00BA1C09" w:rsidRDefault="00BA1C09" w:rsidP="00BA1C09">
      <w:pPr>
        <w:ind w:firstLine="708"/>
        <w:jc w:val="both"/>
        <w:rPr>
          <w:rFonts w:asciiTheme="minorHAnsi" w:hAnsiTheme="minorHAnsi" w:cs="Arial"/>
          <w:color w:val="000000"/>
          <w:lang w:val="ro-RO" w:eastAsia="ro-RO"/>
        </w:rPr>
      </w:pPr>
      <w:r w:rsidRPr="00BA1C09">
        <w:rPr>
          <w:rFonts w:asciiTheme="minorHAnsi" w:hAnsiTheme="minorHAnsi" w:cs="Arial"/>
          <w:color w:val="000000"/>
          <w:lang w:val="ro-RO" w:eastAsia="ro-RO"/>
        </w:rPr>
        <w:t>Potrivit art. 41 din Legea nr.303/2004, judecătorii şi procu</w:t>
      </w:r>
      <w:r w:rsidR="00031C8E">
        <w:rPr>
          <w:rFonts w:asciiTheme="minorHAnsi" w:hAnsiTheme="minorHAnsi" w:cs="Arial"/>
          <w:color w:val="000000"/>
          <w:lang w:val="ro-RO" w:eastAsia="ro-RO"/>
        </w:rPr>
        <w:t xml:space="preserve">rorii care primesc la </w:t>
      </w:r>
      <w:r>
        <w:rPr>
          <w:rFonts w:asciiTheme="minorHAnsi" w:hAnsiTheme="minorHAnsi" w:cs="Arial"/>
          <w:color w:val="000000"/>
          <w:lang w:val="ro-RO" w:eastAsia="ro-RO"/>
        </w:rPr>
        <w:t>evaluare calificativele</w:t>
      </w:r>
      <w:r w:rsidRPr="00BA1C09">
        <w:rPr>
          <w:rFonts w:asciiTheme="minorHAnsi" w:hAnsiTheme="minorHAnsi" w:cs="Arial"/>
          <w:color w:val="000000"/>
          <w:lang w:val="ro-RO" w:eastAsia="ro-RO"/>
        </w:rPr>
        <w:t xml:space="preserve"> "satisfăcător" </w:t>
      </w:r>
      <w:r>
        <w:rPr>
          <w:rFonts w:asciiTheme="minorHAnsi" w:hAnsiTheme="minorHAnsi" w:cs="Arial"/>
          <w:color w:val="000000"/>
          <w:lang w:val="ro-RO" w:eastAsia="ro-RO"/>
        </w:rPr>
        <w:t xml:space="preserve">sau </w:t>
      </w:r>
      <w:r w:rsidRPr="00BA1C09">
        <w:rPr>
          <w:rFonts w:asciiTheme="minorHAnsi" w:hAnsiTheme="minorHAnsi" w:cs="Arial"/>
          <w:color w:val="000000"/>
          <w:lang w:val="ro-RO" w:eastAsia="ro-RO"/>
        </w:rPr>
        <w:t>"nesatisfăcător" sunt obligaţi să urmeze pentru o perioadă cuprinsă între 3 şi 6 luni cursuri speciale organizate de Institutul Naţional al Magistraturii.</w:t>
      </w:r>
      <w:r>
        <w:rPr>
          <w:rFonts w:asciiTheme="minorHAnsi" w:hAnsiTheme="minorHAnsi" w:cs="Arial"/>
          <w:color w:val="000000"/>
          <w:lang w:val="ro-RO" w:eastAsia="ro-RO"/>
        </w:rPr>
        <w:t xml:space="preserve"> </w:t>
      </w:r>
      <w:r w:rsidRPr="00BA1C09">
        <w:rPr>
          <w:rFonts w:asciiTheme="minorHAnsi" w:hAnsiTheme="minorHAnsi" w:cs="Arial"/>
          <w:color w:val="000000"/>
          <w:lang w:val="ro-RO" w:eastAsia="ro-RO"/>
        </w:rPr>
        <w:t>Cursurile se încheie prin susţinerea unui examen, în condiţiile prezentei legi.</w:t>
      </w:r>
    </w:p>
    <w:p w:rsidR="00EB66AC" w:rsidRPr="00031C8E" w:rsidRDefault="00BA1C09" w:rsidP="00536B3F">
      <w:pPr>
        <w:shd w:val="clear" w:color="auto" w:fill="FFFFFF"/>
        <w:ind w:firstLine="709"/>
        <w:jc w:val="both"/>
      </w:pPr>
      <w:r w:rsidRPr="00031C8E">
        <w:t>În temeiul acestei dispoziţii legale, în anul 2016, p</w:t>
      </w:r>
      <w:r w:rsidR="00112829" w:rsidRPr="00031C8E">
        <w:t xml:space="preserve">rin </w:t>
      </w:r>
      <w:r w:rsidRPr="00031C8E">
        <w:t>Hotărârea</w:t>
      </w:r>
      <w:r w:rsidR="00112829" w:rsidRPr="00031C8E">
        <w:t xml:space="preserve"> nr.1056/06.09.2016, Plenul  a a </w:t>
      </w:r>
      <w:r w:rsidRPr="00031C8E">
        <w:t>aprobat organizarea examenului, tematica şi bibliografia, precum şi modalitatea de desfăşur</w:t>
      </w:r>
      <w:r w:rsidR="00960F84" w:rsidRPr="00031C8E">
        <w:t>ar</w:t>
      </w:r>
      <w:r w:rsidRPr="00031C8E">
        <w:t>e a examenului pentru un magistrat</w:t>
      </w:r>
      <w:r w:rsidR="00112829" w:rsidRPr="00031C8E">
        <w:t>. </w:t>
      </w:r>
    </w:p>
    <w:p w:rsidR="00190ADD" w:rsidRPr="00CD6E27" w:rsidRDefault="00031C8E" w:rsidP="00CD6E27">
      <w:pPr>
        <w:shd w:val="clear" w:color="auto" w:fill="FFFFFF"/>
        <w:ind w:firstLine="709"/>
        <w:jc w:val="both"/>
      </w:pPr>
      <w:r w:rsidRPr="00031C8E">
        <w:t xml:space="preserve">Materialul elaborat cu privire la stadiul acestui concurs a fost supus analizei </w:t>
      </w:r>
      <w:r w:rsidR="00A03B01">
        <w:t>Plenului Consiliului Superior a Magistraturii în şedinţa din data de 15 noiembrie 2016, ocazie cu care Plenul a hotărât sesizarea conducerii Curţii de Apel Bucureşti, conform prevederilor art. 64 din Legea nr. 303/2004, republicată, cu modificările şi completările ulterioare.</w:t>
      </w:r>
    </w:p>
    <w:p w:rsidR="00F32AF0" w:rsidRPr="00EB66AC" w:rsidRDefault="00536B3F" w:rsidP="006651F0">
      <w:pPr>
        <w:pStyle w:val="Heading1"/>
        <w:rPr>
          <w:rFonts w:cs="Arial"/>
        </w:rPr>
      </w:pPr>
      <w:r>
        <w:rPr>
          <w:rFonts w:cs="Arial"/>
        </w:rPr>
        <w:tab/>
      </w:r>
      <w:bookmarkStart w:id="35" w:name="_Toc469302909"/>
      <w:r w:rsidR="00F32AF0" w:rsidRPr="00EB66AC">
        <w:rPr>
          <w:rFonts w:cs="Arial"/>
        </w:rPr>
        <w:t>CAPITOLUL III</w:t>
      </w:r>
      <w:r w:rsidR="00F32AF0" w:rsidRPr="00EB66AC">
        <w:t xml:space="preserve"> - </w:t>
      </w:r>
      <w:bookmarkStart w:id="36" w:name="_Toc403552676"/>
      <w:r w:rsidR="00F32AF0" w:rsidRPr="00EB66AC">
        <w:t>Atribuţii în legătură cu activitatea legislativă</w:t>
      </w:r>
      <w:bookmarkEnd w:id="35"/>
      <w:bookmarkEnd w:id="36"/>
    </w:p>
    <w:p w:rsidR="00F32AF0" w:rsidRPr="00EB66AC" w:rsidRDefault="00F32AF0" w:rsidP="008C7F1F">
      <w:pPr>
        <w:pStyle w:val="Heading2"/>
        <w:rPr>
          <w:rFonts w:asciiTheme="minorHAnsi" w:hAnsiTheme="minorHAnsi"/>
        </w:rPr>
      </w:pPr>
      <w:r w:rsidRPr="00EB66AC">
        <w:rPr>
          <w:rFonts w:asciiTheme="minorHAnsi" w:hAnsiTheme="minorHAnsi"/>
        </w:rPr>
        <w:tab/>
      </w:r>
      <w:bookmarkStart w:id="37" w:name="_Toc469302910"/>
      <w:r w:rsidRPr="00EB66AC">
        <w:rPr>
          <w:rFonts w:asciiTheme="minorHAnsi" w:hAnsiTheme="minorHAnsi"/>
        </w:rPr>
        <w:t>III.1.</w:t>
      </w:r>
      <w:r w:rsidRPr="00EB66AC">
        <w:rPr>
          <w:rFonts w:asciiTheme="minorHAnsi" w:hAnsiTheme="minorHAnsi"/>
        </w:rPr>
        <w:tab/>
        <w:t>Avizarea unor proiecte de acte normative</w:t>
      </w:r>
      <w:bookmarkEnd w:id="37"/>
      <w:r w:rsidR="000C5C27" w:rsidRPr="00EB66AC">
        <w:rPr>
          <w:rFonts w:asciiTheme="minorHAnsi" w:hAnsiTheme="minorHAnsi"/>
        </w:rPr>
        <w:t xml:space="preserve"> </w:t>
      </w:r>
    </w:p>
    <w:p w:rsidR="00EE6C48" w:rsidRPr="00EE6C48" w:rsidRDefault="00EE6C48" w:rsidP="00EE6C48">
      <w:pPr>
        <w:numPr>
          <w:ilvl w:val="1"/>
          <w:numId w:val="0"/>
        </w:numPr>
        <w:ind w:right="43" w:firstLine="706"/>
        <w:jc w:val="both"/>
        <w:rPr>
          <w:rFonts w:cs="Arial"/>
          <w:lang w:val="ro-RO"/>
        </w:rPr>
      </w:pPr>
      <w:r w:rsidRPr="00EE6C48">
        <w:rPr>
          <w:rFonts w:cs="Arial"/>
          <w:lang w:val="ro-RO"/>
        </w:rPr>
        <w:t xml:space="preserve">În anul 2016, în lumina atribuţiilor sale conferite de art. 38 alin. (3) și (4) din Legea nr. 317/2004, republicată, cu modificările ulterioare, Consiliului Superior al Magistraturii i-au fost înaintate spre avizare proiectele mai multor acte normative care privesc activitatea autorităţii judecătoreşti, inclusiv </w:t>
      </w:r>
      <w:r w:rsidRPr="00EE6C48">
        <w:rPr>
          <w:rFonts w:asciiTheme="minorHAnsi" w:eastAsiaTheme="minorHAnsi" w:hAnsiTheme="minorHAnsi" w:cstheme="minorBidi"/>
          <w:lang w:val="ro-RO"/>
        </w:rPr>
        <w:t>proiecte de regulamente şi ordine care se aprobă de ministrul justiţiei, în cazurile prevăzute de lege</w:t>
      </w:r>
      <w:r w:rsidRPr="00EE6C48">
        <w:rPr>
          <w:rFonts w:cs="Arial"/>
          <w:lang w:val="ro-RO"/>
        </w:rPr>
        <w:t>.</w:t>
      </w:r>
    </w:p>
    <w:p w:rsidR="00EE6C48" w:rsidRPr="00EE6C48" w:rsidRDefault="00ED6AD7" w:rsidP="00EE6C48">
      <w:pPr>
        <w:numPr>
          <w:ilvl w:val="1"/>
          <w:numId w:val="0"/>
        </w:numPr>
        <w:ind w:right="43" w:firstLine="706"/>
        <w:jc w:val="both"/>
        <w:rPr>
          <w:rFonts w:cs="Arial"/>
          <w:lang w:val="ro-RO"/>
        </w:rPr>
      </w:pPr>
      <w:r>
        <w:rPr>
          <w:rFonts w:cs="Arial"/>
          <w:lang w:val="ro-RO"/>
        </w:rPr>
        <w:t>Din totalul de 44</w:t>
      </w:r>
      <w:r w:rsidR="00EE6C48" w:rsidRPr="00EE6C48">
        <w:rPr>
          <w:rFonts w:cs="Arial"/>
          <w:lang w:val="ro-RO"/>
        </w:rPr>
        <w:t xml:space="preserve"> de proiecte de acte normative înaintate spre avizare Consiliul</w:t>
      </w:r>
      <w:r w:rsidR="00630EDA">
        <w:rPr>
          <w:rFonts w:cs="Arial"/>
          <w:lang w:val="ro-RO"/>
        </w:rPr>
        <w:t>ui Superior al Magistratur</w:t>
      </w:r>
      <w:r>
        <w:rPr>
          <w:rFonts w:cs="Arial"/>
          <w:lang w:val="ro-RO"/>
        </w:rPr>
        <w:t>ii, 39</w:t>
      </w:r>
      <w:r w:rsidR="00EE6C48" w:rsidRPr="00EE6C48">
        <w:rPr>
          <w:rFonts w:cs="Arial"/>
          <w:lang w:val="ro-RO"/>
        </w:rPr>
        <w:t xml:space="preserve"> au primit aviz favorabil, cu sau fără observaţii, în timp ce 5 proiecte de acte normative au primit aviz negativ.</w:t>
      </w:r>
    </w:p>
    <w:p w:rsidR="001626D5" w:rsidRPr="001626D5" w:rsidRDefault="001626D5" w:rsidP="001626D5">
      <w:pPr>
        <w:numPr>
          <w:ilvl w:val="1"/>
          <w:numId w:val="0"/>
        </w:numPr>
        <w:ind w:right="43" w:firstLine="706"/>
        <w:jc w:val="both"/>
        <w:rPr>
          <w:rFonts w:cs="Arial"/>
          <w:lang w:val="ro-RO"/>
        </w:rPr>
      </w:pPr>
      <w:r w:rsidRPr="001626D5">
        <w:rPr>
          <w:rFonts w:cs="Arial"/>
          <w:lang w:val="ro-RO"/>
        </w:rPr>
        <w:t xml:space="preserve">Din perspectiva aspectelor reglementate, printre cele mai importante proiecte de acte normative </w:t>
      </w:r>
      <w:r w:rsidRPr="001626D5">
        <w:rPr>
          <w:rFonts w:cs="Arial"/>
          <w:b/>
          <w:lang w:val="ro-RO"/>
        </w:rPr>
        <w:t>avizate favorabil</w:t>
      </w:r>
      <w:r w:rsidRPr="001626D5">
        <w:rPr>
          <w:rFonts w:cs="Arial"/>
          <w:lang w:val="ro-RO"/>
        </w:rPr>
        <w:t xml:space="preserve">, în unele cazuri, cu observații, se numără: </w:t>
      </w:r>
    </w:p>
    <w:p w:rsidR="00EE6C48" w:rsidRPr="00EE6C48" w:rsidRDefault="00EE6C48" w:rsidP="00EE6C48">
      <w:pPr>
        <w:numPr>
          <w:ilvl w:val="1"/>
          <w:numId w:val="0"/>
        </w:numPr>
        <w:ind w:right="43" w:firstLine="706"/>
        <w:jc w:val="both"/>
        <w:rPr>
          <w:rFonts w:cs="Arial"/>
          <w:i/>
          <w:lang w:val="ro-RO"/>
        </w:rPr>
      </w:pPr>
      <w:r w:rsidRPr="00EE6C48">
        <w:rPr>
          <w:rFonts w:cs="Arial"/>
          <w:lang w:val="ro-RO"/>
        </w:rPr>
        <w:t>- proiectul de Ordonanţă de urgenţă pentru modificarea Legii nr.134/2010 privind Codul de procedură civilă, a Legii contenciosului administrativ nr.554/2004, precum şi a unor acte normative conexe (Hotărârea Plenului nr. 123 din 28 ianuarie 2016)</w:t>
      </w:r>
      <w:r w:rsidRPr="00EE6C48">
        <w:rPr>
          <w:rFonts w:cs="Arial"/>
          <w:i/>
          <w:lang w:val="ro-RO"/>
        </w:rPr>
        <w:t>;</w:t>
      </w:r>
    </w:p>
    <w:p w:rsidR="00EE6C48" w:rsidRPr="00EE6C48" w:rsidRDefault="00EE6C48" w:rsidP="00EE6C48">
      <w:pPr>
        <w:numPr>
          <w:ilvl w:val="1"/>
          <w:numId w:val="0"/>
        </w:numPr>
        <w:ind w:right="43" w:firstLine="706"/>
        <w:jc w:val="both"/>
        <w:rPr>
          <w:rFonts w:cs="Arial"/>
          <w:lang w:val="ro-RO"/>
        </w:rPr>
      </w:pPr>
      <w:r w:rsidRPr="00EE6C48">
        <w:rPr>
          <w:rFonts w:cs="Arial"/>
          <w:lang w:val="ro-RO"/>
        </w:rPr>
        <w:lastRenderedPageBreak/>
        <w:t>- proiectul de Ordonanță de urgență pentru modificarea și completarea Legii nr. 286/2009 privind Codul penal, precum și a Legii nr. 135/2010 privind Codul  de  procedură  penală (Hotărârea Plenului nr. 602 din 12 mai 2016).</w:t>
      </w:r>
      <w:r w:rsidRPr="00EE6C48">
        <w:rPr>
          <w:rFonts w:asciiTheme="minorHAnsi" w:eastAsiaTheme="minorHAnsi" w:hAnsiTheme="minorHAnsi" w:cstheme="minorBidi"/>
          <w:sz w:val="22"/>
          <w:szCs w:val="22"/>
          <w:lang w:val="ro-RO"/>
        </w:rPr>
        <w:t xml:space="preserve"> </w:t>
      </w:r>
      <w:r w:rsidRPr="00EE6C48">
        <w:rPr>
          <w:rFonts w:cs="Arial"/>
          <w:lang w:val="ro-RO"/>
        </w:rPr>
        <w:t>Adoptarea de urgență a acestui act normativ a fost motivată, între altele aspect</w:t>
      </w:r>
      <w:r w:rsidR="0034689D">
        <w:rPr>
          <w:rFonts w:cs="Arial"/>
          <w:lang w:val="ro-RO"/>
        </w:rPr>
        <w:t>e</w:t>
      </w:r>
      <w:r w:rsidRPr="00EE6C48">
        <w:rPr>
          <w:rFonts w:cs="Arial"/>
          <w:lang w:val="ro-RO"/>
        </w:rPr>
        <w:t>, de faptul că, de la intrarea în vigoare a noului Cod de procedură penală a fost adoptat un număr semnificativ de decizii ale Curţii Constituţionale, care au produs un impact semnificativ asupra codului şi care au necesitat intervenţie legislativă asupra unor instituţii importante</w:t>
      </w:r>
      <w:r w:rsidR="00190ADD">
        <w:rPr>
          <w:rFonts w:cs="Arial"/>
          <w:lang w:val="ro-RO"/>
        </w:rPr>
        <w:t>.</w:t>
      </w:r>
      <w:r w:rsidRPr="00EE6C48">
        <w:rPr>
          <w:rFonts w:cs="Arial"/>
          <w:lang w:val="ro-RO"/>
        </w:rPr>
        <w:t xml:space="preserve"> S-a considerat că, din cauza amplorii fenomenului, o eventuală legiferare pe altă cale decât delegarea legislativă, chiar în procedură de urgenţă, nu ar fi de natură să înlăture de îndată aceste consecinţe negative</w:t>
      </w:r>
      <w:r w:rsidRPr="00EE6C48">
        <w:rPr>
          <w:rFonts w:cs="Arial"/>
          <w:vertAlign w:val="superscript"/>
          <w:lang w:val="ro-RO"/>
        </w:rPr>
        <w:footnoteReference w:id="9"/>
      </w:r>
      <w:r w:rsidRPr="00EE6C48">
        <w:rPr>
          <w:rFonts w:cs="Arial"/>
          <w:lang w:val="ro-RO"/>
        </w:rPr>
        <w:t xml:space="preserve">. </w:t>
      </w:r>
    </w:p>
    <w:p w:rsidR="00EE6C48" w:rsidRPr="00EE6C48" w:rsidRDefault="009536C6" w:rsidP="00EE6C48">
      <w:pPr>
        <w:numPr>
          <w:ilvl w:val="1"/>
          <w:numId w:val="0"/>
        </w:numPr>
        <w:ind w:right="43" w:firstLine="706"/>
        <w:jc w:val="both"/>
        <w:rPr>
          <w:rFonts w:cs="Arial"/>
          <w:lang w:val="ro-RO"/>
        </w:rPr>
      </w:pPr>
      <w:r>
        <w:rPr>
          <w:rFonts w:cs="Arial"/>
          <w:lang w:val="ro-RO"/>
        </w:rPr>
        <w:t xml:space="preserve">- proiectul de Hotărâre a </w:t>
      </w:r>
      <w:r w:rsidR="00006377">
        <w:rPr>
          <w:rFonts w:cs="Arial"/>
          <w:lang w:val="ro-RO"/>
        </w:rPr>
        <w:t xml:space="preserve">Guvernului  privind  aprobarea Planului  de </w:t>
      </w:r>
      <w:r w:rsidR="00EE6C48" w:rsidRPr="00EE6C48">
        <w:rPr>
          <w:rFonts w:cs="Arial"/>
          <w:lang w:val="ro-RO"/>
        </w:rPr>
        <w:t>acţiune  aferent Strategiei de dezvoltare a sistemului judic</w:t>
      </w:r>
      <w:r w:rsidR="00006377">
        <w:rPr>
          <w:rFonts w:cs="Arial"/>
          <w:lang w:val="ro-RO"/>
        </w:rPr>
        <w:t xml:space="preserve">iar 2015-2020, devenit H.G. nr. </w:t>
      </w:r>
      <w:r w:rsidR="00EE6C48" w:rsidRPr="00EE6C48">
        <w:rPr>
          <w:rFonts w:cs="Arial"/>
          <w:lang w:val="ro-RO"/>
        </w:rPr>
        <w:t>282/2016 (Hotărârea Plenului nr. 331 din 29 martie 2016);</w:t>
      </w:r>
    </w:p>
    <w:p w:rsidR="00EE6C48" w:rsidRPr="00EE6C48" w:rsidRDefault="00EE6C48" w:rsidP="00EE6C48">
      <w:pPr>
        <w:numPr>
          <w:ilvl w:val="1"/>
          <w:numId w:val="0"/>
        </w:numPr>
        <w:ind w:right="43" w:firstLine="706"/>
        <w:jc w:val="both"/>
        <w:rPr>
          <w:rFonts w:cs="Arial"/>
          <w:lang w:val="ro-RO"/>
        </w:rPr>
      </w:pPr>
      <w:r w:rsidRPr="00EE6C48">
        <w:rPr>
          <w:rFonts w:cs="Arial"/>
          <w:lang w:val="ro-RO"/>
        </w:rPr>
        <w:t>- proiectul de Hotărâre a Guvernului privind aprobarea Strategiei naţionale anticorupţie pe perioada 2016-2020, a seturilor de indicatori, riscurilor asociate obiectivelor şi măsurilor din strategie şi a surselor de verificare, a inventarului măsurilor de transparenţă instituţională şi de prevenire a corupţiei, precum şi a standardului de publicare a informaţiilor de interes public (Hotărârea Plenului nr. 938 din 23 august 2016);</w:t>
      </w:r>
    </w:p>
    <w:p w:rsidR="00EE6C48" w:rsidRPr="00EE6C48" w:rsidRDefault="00EE6C48" w:rsidP="00EE6C48">
      <w:pPr>
        <w:numPr>
          <w:ilvl w:val="1"/>
          <w:numId w:val="0"/>
        </w:numPr>
        <w:ind w:right="43" w:firstLine="706"/>
        <w:jc w:val="both"/>
        <w:rPr>
          <w:rFonts w:cs="Arial"/>
          <w:lang w:val="ro-RO"/>
        </w:rPr>
      </w:pPr>
      <w:r w:rsidRPr="00EE6C48">
        <w:rPr>
          <w:rFonts w:cs="Arial"/>
          <w:lang w:val="ro-RO"/>
        </w:rPr>
        <w:t>- proiectul de Ordonanţă de urgenţă a Guvernului pentru modificarea şi completarea  Codului  de  proced</w:t>
      </w:r>
      <w:r w:rsidR="00534FEE">
        <w:rPr>
          <w:rFonts w:cs="Arial"/>
          <w:lang w:val="ro-RO"/>
        </w:rPr>
        <w:t xml:space="preserve">ură penală şi a Legii nr. </w:t>
      </w:r>
      <w:r w:rsidR="00006377">
        <w:rPr>
          <w:rFonts w:cs="Arial"/>
          <w:lang w:val="ro-RO"/>
        </w:rPr>
        <w:t xml:space="preserve">304/2004 </w:t>
      </w:r>
      <w:r w:rsidRPr="00EE6C48">
        <w:rPr>
          <w:rFonts w:cs="Arial"/>
          <w:lang w:val="ro-RO"/>
        </w:rPr>
        <w:t>privind organizarea judiciară</w:t>
      </w:r>
      <w:r w:rsidRPr="00EE6C48">
        <w:rPr>
          <w:rFonts w:cs="Arial"/>
          <w:vertAlign w:val="superscript"/>
          <w:lang w:val="ro-RO"/>
        </w:rPr>
        <w:footnoteReference w:id="10"/>
      </w:r>
      <w:r w:rsidRPr="00EE6C48">
        <w:rPr>
          <w:rFonts w:cs="Arial"/>
          <w:lang w:val="ro-RO"/>
        </w:rPr>
        <w:t xml:space="preserve"> (Hotărârea Plenului nr. 1312 din 27 octombrie 2016);</w:t>
      </w:r>
    </w:p>
    <w:p w:rsidR="00EE6C48" w:rsidRDefault="001607CC" w:rsidP="00EE6C48">
      <w:pPr>
        <w:numPr>
          <w:ilvl w:val="1"/>
          <w:numId w:val="0"/>
        </w:numPr>
        <w:ind w:right="43" w:firstLine="706"/>
        <w:jc w:val="both"/>
        <w:rPr>
          <w:rFonts w:cs="Arial"/>
          <w:lang w:val="ro-RO"/>
        </w:rPr>
      </w:pPr>
      <w:r>
        <w:rPr>
          <w:rFonts w:cs="Arial"/>
          <w:lang w:val="ro-RO"/>
        </w:rPr>
        <w:t xml:space="preserve">- proiectul </w:t>
      </w:r>
      <w:r w:rsidR="00EE6C48" w:rsidRPr="00EE6C48">
        <w:rPr>
          <w:rFonts w:cs="Arial"/>
          <w:lang w:val="ro-RO"/>
        </w:rPr>
        <w:t>de Ordonanţă de urgenţă pentru organizarea şi funcţionarea Direcției de Investigare a Infracțiunilor de Criminalitate Organizată şi Terorism, precum şi pentru modificarea şi completarea unor acte normativ</w:t>
      </w:r>
      <w:r w:rsidR="00190ADD">
        <w:rPr>
          <w:rFonts w:cs="Arial"/>
          <w:lang w:val="ro-RO"/>
        </w:rPr>
        <w:t>e</w:t>
      </w:r>
      <w:r w:rsidR="00EE6C48" w:rsidRPr="00EE6C48">
        <w:rPr>
          <w:rFonts w:cs="Arial"/>
          <w:lang w:val="ro-RO"/>
        </w:rPr>
        <w:t xml:space="preserve"> (Hotărârea Plenului nr. 1383 din 14 noiembrie 2016).</w:t>
      </w:r>
    </w:p>
    <w:p w:rsidR="00913A98" w:rsidRPr="00913A98" w:rsidRDefault="00913A98" w:rsidP="00913A98">
      <w:pPr>
        <w:numPr>
          <w:ilvl w:val="1"/>
          <w:numId w:val="0"/>
        </w:numPr>
        <w:ind w:right="43" w:firstLine="706"/>
        <w:jc w:val="both"/>
        <w:rPr>
          <w:rFonts w:cs="Arial"/>
          <w:lang w:val="ro-RO"/>
        </w:rPr>
      </w:pPr>
      <w:r w:rsidRPr="00913A98">
        <w:rPr>
          <w:rFonts w:cs="Arial"/>
          <w:lang w:val="ro-RO"/>
        </w:rPr>
        <w:t xml:space="preserve">O mențiune specială se impune a fi făcută în privința proiectului de Lege pentru modificarea și completarea Legii nr. 303/2004 privind statutul judecătorilor și procurorilor, a Legii nr. 304/2004 privind organizarea judiciară și a Legii nr. 317/2004 privind Consiliul Superior al Magistraturii, pe care Consiliul Superior al Magistraturii l-a avizat favorabil, cu unele observații (Hotărârea Plenului nr. 1506 din 29 noiembrie 2016). Acest proiect de act normativ valorifică o serie de propuneri de modificare și completare a celor trei legi, transmise anterior de Consiliul Superior al Magistraturii Ministerului Justiției. </w:t>
      </w:r>
    </w:p>
    <w:p w:rsidR="00913A98" w:rsidRPr="00913A98" w:rsidRDefault="00913A98" w:rsidP="00913A98">
      <w:pPr>
        <w:numPr>
          <w:ilvl w:val="1"/>
          <w:numId w:val="0"/>
        </w:numPr>
        <w:ind w:right="43" w:firstLine="706"/>
        <w:jc w:val="both"/>
        <w:rPr>
          <w:rFonts w:cs="Arial"/>
          <w:lang w:val="ro-RO"/>
        </w:rPr>
      </w:pPr>
      <w:r w:rsidRPr="00913A98">
        <w:rPr>
          <w:rFonts w:cs="Arial"/>
          <w:lang w:val="ro-RO"/>
        </w:rPr>
        <w:t>Principalele modificări ale Legii nr. 303/2004, propuse prin proiectul de act norma</w:t>
      </w:r>
      <w:r w:rsidR="0011402B">
        <w:rPr>
          <w:rFonts w:cs="Arial"/>
          <w:lang w:val="ro-RO"/>
        </w:rPr>
        <w:t xml:space="preserve">tiv transmis la avizare vizează </w:t>
      </w:r>
      <w:r w:rsidRPr="00913A98">
        <w:rPr>
          <w:rFonts w:cs="Arial"/>
          <w:lang w:val="ro-RO"/>
        </w:rPr>
        <w:t>unele aspecte privind regimul incompatibilităților judecătorilor și procurorilor și statutul auditorilor de justiție, al judecătorilor și procurorilor stagiari</w:t>
      </w:r>
      <w:r w:rsidRPr="00913A98">
        <w:rPr>
          <w:rFonts w:cs="Arial"/>
          <w:vertAlign w:val="superscript"/>
          <w:lang w:val="ro-RO"/>
        </w:rPr>
        <w:footnoteReference w:id="11"/>
      </w:r>
      <w:r w:rsidR="00290380">
        <w:rPr>
          <w:rFonts w:cs="Arial"/>
          <w:lang w:val="ro-RO"/>
        </w:rPr>
        <w:t xml:space="preserve"> și </w:t>
      </w:r>
      <w:r w:rsidRPr="00913A98">
        <w:rPr>
          <w:rFonts w:cs="Arial"/>
          <w:lang w:val="ro-RO"/>
        </w:rPr>
        <w:t xml:space="preserve">al personalului de </w:t>
      </w:r>
      <w:r w:rsidRPr="00913A98">
        <w:rPr>
          <w:rFonts w:cs="Arial"/>
          <w:lang w:val="ro-RO"/>
        </w:rPr>
        <w:lastRenderedPageBreak/>
        <w:t>specialitate juridică asimilat judecătorilor şi procurorilor</w:t>
      </w:r>
      <w:r w:rsidRPr="00913A98">
        <w:rPr>
          <w:rFonts w:cs="Arial"/>
          <w:vertAlign w:val="superscript"/>
          <w:lang w:val="ro-RO"/>
        </w:rPr>
        <w:footnoteReference w:id="12"/>
      </w:r>
      <w:r w:rsidR="00FD76AE">
        <w:rPr>
          <w:rFonts w:cs="Arial"/>
          <w:lang w:val="ro-RO"/>
        </w:rPr>
        <w:t xml:space="preserve">, reglementarea </w:t>
      </w:r>
      <w:r w:rsidRPr="00913A98">
        <w:rPr>
          <w:rFonts w:cs="Arial"/>
          <w:lang w:val="ro-RO"/>
        </w:rPr>
        <w:t>posibilității foştilor judecători și procurori de a reveni în magistratură, prin instituirea unor condiţii exprese în acest sens; modificarea intervalelor de timp la care se realizează evaluarea profesională a judecătorilor și procurorilor în funcție de vechime; schimbarea procedurii de promovare în funcţie, atât în ceea ce priveşte promovarea efectivă pe posturi la instanţele, respectiv parchetele  superioare, cât şi în ceea ce priveşte promovarea pe loc</w:t>
      </w:r>
      <w:r w:rsidRPr="00913A98">
        <w:rPr>
          <w:rFonts w:cs="Arial"/>
          <w:vertAlign w:val="superscript"/>
          <w:lang w:val="ro-RO"/>
        </w:rPr>
        <w:footnoteReference w:id="13"/>
      </w:r>
      <w:r w:rsidRPr="00913A98">
        <w:rPr>
          <w:rFonts w:cs="Arial"/>
          <w:lang w:val="ro-RO"/>
        </w:rPr>
        <w:t>; creșterea duratei mandatului pentru funcţiile de conducere la instanţe şi parchete (de la 3 la 4 ani), precum și creşterea vechimii pe care trebui</w:t>
      </w:r>
      <w:r w:rsidR="007763CC">
        <w:rPr>
          <w:rFonts w:cs="Arial"/>
          <w:lang w:val="ro-RO"/>
        </w:rPr>
        <w:t>e</w:t>
      </w:r>
      <w:r w:rsidRPr="00913A98">
        <w:rPr>
          <w:rFonts w:cs="Arial"/>
          <w:lang w:val="ro-RO"/>
        </w:rPr>
        <w:t xml:space="preserve"> să o aibă judecătorii și procurorii pentru numirea în funcţii de conducere. </w:t>
      </w:r>
    </w:p>
    <w:p w:rsidR="00913A98" w:rsidRPr="00913A98" w:rsidRDefault="00913A98" w:rsidP="00913A98">
      <w:pPr>
        <w:numPr>
          <w:ilvl w:val="1"/>
          <w:numId w:val="0"/>
        </w:numPr>
        <w:ind w:right="43" w:firstLine="706"/>
        <w:jc w:val="both"/>
        <w:rPr>
          <w:rFonts w:cs="Arial"/>
          <w:lang w:val="ro-RO"/>
        </w:rPr>
      </w:pPr>
      <w:r w:rsidRPr="00913A98">
        <w:rPr>
          <w:rFonts w:cs="Arial"/>
          <w:lang w:val="ro-RO"/>
        </w:rPr>
        <w:t xml:space="preserve">Modificările propuse cu privire la Legea nr. 304/2004 privind organizarea judiciară, prin proiectul de lege menționat mai sus, vizează, în principal, clarificarea unor aspecte care privesc organizarea şi funcţionarea Înaltei Curţi de Casaţie şi Justiţie, stabilirea componenţei secţiilor şi completelor specializate, care potrivit propunerii formulate, va fi realizată de preşedintele instanţei, creşterea la 8 ani a vechimii minime necesare pentru a fi numit în funcţia de procuror la Direcţia Naţională Anticorupţie şi Direcţia de Investigare a Infracţiunilor de Criminalitate Organizată şi Terorism, creșterea duratei mandatului directorului și a directorilor adjuncţi ai Institutului </w:t>
      </w:r>
      <w:r w:rsidR="00491FB7">
        <w:rPr>
          <w:rFonts w:cs="Arial"/>
          <w:lang w:val="ro-RO"/>
        </w:rPr>
        <w:t xml:space="preserve">Naţional al Magistraturii de la </w:t>
      </w:r>
      <w:r w:rsidRPr="00913A98">
        <w:rPr>
          <w:rFonts w:cs="Arial"/>
          <w:lang w:val="ro-RO"/>
        </w:rPr>
        <w:t>3 la 4 ani, reglementarea posibilității pentru preşedintele instanţei şi conducătorul parchetelui de a delega calitatea de ordonator de credite managerilor economici.</w:t>
      </w:r>
    </w:p>
    <w:p w:rsidR="00913A98" w:rsidRPr="00EE6C48" w:rsidRDefault="00913A98" w:rsidP="00913A98">
      <w:pPr>
        <w:numPr>
          <w:ilvl w:val="1"/>
          <w:numId w:val="0"/>
        </w:numPr>
        <w:ind w:right="43" w:firstLine="706"/>
        <w:jc w:val="both"/>
        <w:rPr>
          <w:rFonts w:cs="Arial"/>
          <w:lang w:val="ro-RO"/>
        </w:rPr>
      </w:pPr>
      <w:r w:rsidRPr="00913A98">
        <w:rPr>
          <w:rFonts w:cs="Arial"/>
          <w:lang w:val="ro-RO"/>
        </w:rPr>
        <w:t>În ceea ce privește Legea nr. 317/2004, principalele intervenții normative propuse prin proiectul de act normativ transmis la avizare se referă la punerea de acord a prevederilor acestei legi cu deciziile Curţii Constituţionale, prin care unele prevederi din acest act normativ au fost declarate ca fiind neconstituționale</w:t>
      </w:r>
      <w:r w:rsidRPr="00913A98">
        <w:rPr>
          <w:rFonts w:cs="Arial"/>
          <w:vertAlign w:val="superscript"/>
          <w:lang w:val="ro-RO"/>
        </w:rPr>
        <w:footnoteReference w:id="14"/>
      </w:r>
      <w:r w:rsidRPr="00913A98">
        <w:rPr>
          <w:rFonts w:cs="Arial"/>
          <w:lang w:val="ro-RO"/>
        </w:rPr>
        <w:t>, precum şi alte modificări care au ca scop buna funcționare a Consiliului Superior al Magistraturii și a Inspecției Judiciare</w:t>
      </w:r>
      <w:r w:rsidRPr="00913A98">
        <w:rPr>
          <w:rFonts w:cs="Arial"/>
          <w:vertAlign w:val="superscript"/>
          <w:lang w:val="ro-RO"/>
        </w:rPr>
        <w:footnoteReference w:id="15"/>
      </w:r>
      <w:r w:rsidRPr="00913A98">
        <w:rPr>
          <w:rFonts w:cs="Arial"/>
          <w:lang w:val="ro-RO"/>
        </w:rPr>
        <w:t>.</w:t>
      </w:r>
    </w:p>
    <w:p w:rsidR="00EE6C48" w:rsidRPr="00EE6C48" w:rsidRDefault="00913A98" w:rsidP="00EE6C48">
      <w:pPr>
        <w:numPr>
          <w:ilvl w:val="1"/>
          <w:numId w:val="0"/>
        </w:numPr>
        <w:ind w:right="43" w:firstLine="706"/>
        <w:jc w:val="both"/>
        <w:rPr>
          <w:rFonts w:cs="Arial"/>
          <w:lang w:val="ro-RO"/>
        </w:rPr>
      </w:pPr>
      <w:r>
        <w:rPr>
          <w:rFonts w:cs="Arial"/>
          <w:lang w:val="ro-RO"/>
        </w:rPr>
        <w:t>Totodată</w:t>
      </w:r>
      <w:r w:rsidR="00EE6C48" w:rsidRPr="00EE6C48">
        <w:rPr>
          <w:rFonts w:cs="Arial"/>
          <w:lang w:val="ro-RO"/>
        </w:rPr>
        <w:t>, Plenul Consiliului Superior al Magistraturii a analizat şi avizat favorabil mai multe proiecte de acte normative prin care se urmăreşte asigurarea unui cadru optim desfăşurării activităţii magistraților, apreciindu-se ca fiind esențială adaptarea corespunzătoare a schemei de personal a instanțelor judecătorești, a parchetelor de pe lângă acestea, a sistemului de probațiune: proiectul de Hotărâre  a  Guvernului  pentru  modificarea  Hotărârii  Guvernului nr. 652/2009 privind organizarea şi funcţionarea Ministerului Justiţiei</w:t>
      </w:r>
      <w:r w:rsidR="00EE6C48" w:rsidRPr="00EE6C48">
        <w:rPr>
          <w:rFonts w:cs="Arial"/>
          <w:vertAlign w:val="superscript"/>
          <w:lang w:val="ro-RO"/>
        </w:rPr>
        <w:footnoteReference w:id="16"/>
      </w:r>
      <w:r w:rsidR="00EE6C48" w:rsidRPr="00EE6C48">
        <w:rPr>
          <w:rFonts w:cs="Arial"/>
          <w:lang w:val="ro-RO"/>
        </w:rPr>
        <w:t xml:space="preserve"> (Hotărârea Plenului nr. 403 din 14 aprilie 2016), proiectul </w:t>
      </w:r>
      <w:r w:rsidR="00EE6C48" w:rsidRPr="00EE6C48">
        <w:rPr>
          <w:rFonts w:cs="Arial"/>
          <w:lang w:val="ro-RO"/>
        </w:rPr>
        <w:lastRenderedPageBreak/>
        <w:t>Hotărârii Guvernului privind suplimentarea bugetului Ministerului Justiției pe anul 2016 din Fondul de rezervă bugetară la dispoziţia Guvernului, prevăzut în bugetul de stat pe anul 2016, precum şi pentru modificarea Hotărârii Guvernului nr. 652/2009 privind organizarea şi funcţionarea Ministerului Justiție</w:t>
      </w:r>
      <w:r w:rsidR="0011402B">
        <w:rPr>
          <w:rFonts w:cs="Arial"/>
          <w:lang w:val="ro-RO"/>
        </w:rPr>
        <w:t>i</w:t>
      </w:r>
      <w:r w:rsidR="00EE6C48" w:rsidRPr="00EE6C48">
        <w:rPr>
          <w:rFonts w:cs="Arial"/>
          <w:lang w:val="ro-RO"/>
        </w:rPr>
        <w:t xml:space="preserve"> (Hotărârea Plenului nr. 709 din 16 iunie 2016). Prin promovarea acestui proiect de act normativ, care s-a concretizat în H.G. nr. 674/2016, s-a urmărit adaptarea corespunzătoare a schemelor de personal ale instanțelor judecătorești, ca urmare a publicării în Monitorul Oficial, la data de 23 mai 2016, a Legii nr. 101/2016 </w:t>
      </w:r>
      <w:r w:rsidR="00EE6C48" w:rsidRPr="00EE6C48">
        <w:rPr>
          <w:rFonts w:cs="Arial"/>
          <w:i/>
          <w:lang w:val="ro-RO"/>
        </w:rPr>
        <w:t>privind remediile şi căile de atac în materie de atribuire a contractelor de achiziţie publică, a contractelor sectoriale şi a contractelor de concesiune şi pentru organizarea şi funcţionarea Consiliului Naţional de Soluţionare a Contestaţiilor</w:t>
      </w:r>
      <w:r w:rsidR="00EE6C48" w:rsidRPr="00EE6C48">
        <w:rPr>
          <w:rFonts w:cs="Arial"/>
          <w:lang w:val="ro-RO"/>
        </w:rPr>
        <w:t xml:space="preserve">. </w:t>
      </w:r>
    </w:p>
    <w:p w:rsidR="00EE6C48" w:rsidRPr="00EE6C48" w:rsidRDefault="00EE6C48" w:rsidP="00831E2F">
      <w:pPr>
        <w:numPr>
          <w:ilvl w:val="1"/>
          <w:numId w:val="0"/>
        </w:numPr>
        <w:ind w:right="43" w:firstLine="706"/>
        <w:jc w:val="both"/>
        <w:rPr>
          <w:rFonts w:cs="Arial"/>
          <w:lang w:val="ro-RO"/>
        </w:rPr>
      </w:pPr>
      <w:r w:rsidRPr="00EE6C48">
        <w:rPr>
          <w:rFonts w:cs="Arial"/>
          <w:lang w:val="ro-RO"/>
        </w:rPr>
        <w:t xml:space="preserve">Suplimentarea numărului posturilor alocate instituțiilor din sistemul justiției a fost avizată de către Consiliul Superior al Magistraturii şi punctual, menţionând în acest sens Hotărârea nr. 3 din 6 ianuarie 2016, prin care </w:t>
      </w:r>
      <w:r w:rsidRPr="00EE6C48">
        <w:rPr>
          <w:rFonts w:asciiTheme="minorHAnsi" w:hAnsiTheme="minorHAnsi" w:cs="Arial"/>
          <w:lang w:val="ro-RO"/>
        </w:rPr>
        <w:t>Plenul Consiliului Superior al Magistraturii a avizat favorabil proiectul de Hotărâre a Guvernului privind suplimentarea numărului maxim de posturi</w:t>
      </w:r>
      <w:r w:rsidRPr="00EE6C48">
        <w:rPr>
          <w:rFonts w:cs="Arial"/>
          <w:lang w:val="ro-RO"/>
        </w:rPr>
        <w:t xml:space="preserve"> ale Direcţiei Naţionale Anticorupţie.</w:t>
      </w:r>
    </w:p>
    <w:p w:rsidR="00EE6C48" w:rsidRPr="00EE6C48" w:rsidRDefault="00EE6C48" w:rsidP="00ED6AD7">
      <w:pPr>
        <w:ind w:right="43" w:firstLine="706"/>
        <w:jc w:val="both"/>
        <w:rPr>
          <w:rFonts w:cs="Arial"/>
          <w:lang w:val="ro-RO"/>
        </w:rPr>
      </w:pPr>
      <w:r w:rsidRPr="00EE6C48">
        <w:rPr>
          <w:rFonts w:cs="Arial"/>
          <w:lang w:val="ro-RO"/>
        </w:rPr>
        <w:t xml:space="preserve">Totodată, în baza atribuţiilor conferite de art. 38 alin. (4) din Legea nr. 317/2004, Plenul Consiliului Superior al Magistraturii a avizat favorabil mai multe </w:t>
      </w:r>
      <w:r w:rsidRPr="00EE6C48">
        <w:rPr>
          <w:rFonts w:cs="Arial"/>
          <w:b/>
          <w:lang w:val="ro-RO"/>
        </w:rPr>
        <w:t>proiecte de ordine</w:t>
      </w:r>
      <w:r w:rsidRPr="00EE6C48">
        <w:rPr>
          <w:rFonts w:cs="Arial"/>
          <w:lang w:val="ro-RO"/>
        </w:rPr>
        <w:t xml:space="preserve"> care se aprobă de ministrul justiţiei, vizând organizarea și funcționarea parchetelor, cum ar fi:  proiectul de ordin  al  ministrului  justiţiei  pentru  modificarea  şi  completarea Regulamentului de organizare şi funcţionare a Direcţiei de Investigare a Infracţiunilor  de  Criminalitate  Organizată  şi  Terorism,  aprobat  prin Ordinul ministrului justiţiei nr.1226/C/2009 (Hotărârile Plenului nr. 117 din 28 ianuarie 2016, nr. 313/2016 din 24 martie 2016 și Hotărârile Plenului nr. 735/2016 din 28 iunie 2016), proiectul de ordin al ministrului justiţiei pentru modificarea Regulamentului de or</w:t>
      </w:r>
      <w:r w:rsidR="009D0BB6">
        <w:rPr>
          <w:rFonts w:cs="Arial"/>
          <w:lang w:val="ro-RO"/>
        </w:rPr>
        <w:t xml:space="preserve">dine interioară al Direcţiei </w:t>
      </w:r>
      <w:r w:rsidRPr="00EE6C48">
        <w:rPr>
          <w:rFonts w:cs="Arial"/>
          <w:lang w:val="ro-RO"/>
        </w:rPr>
        <w:t>Naţionale</w:t>
      </w:r>
      <w:r w:rsidR="009D0BB6">
        <w:rPr>
          <w:rFonts w:cs="Arial"/>
          <w:lang w:val="ro-RO"/>
        </w:rPr>
        <w:t xml:space="preserve"> Anticorupţie, aprobat prin </w:t>
      </w:r>
      <w:r w:rsidRPr="00EE6C48">
        <w:rPr>
          <w:rFonts w:cs="Arial"/>
          <w:lang w:val="ro-RO"/>
        </w:rPr>
        <w:t>Ordinul ministrului justiţiei nr. 1643/C/2015 (Hotărârea Plenului nr. 312 din 24 martie 2016), proiectul de Ordin al  ministrului  justiţiei  pentru  modificarea  şi  completarea  Regulamentului  de organizare  şi  funcţionare  al  parchetelor (Hotărârea Plenului nr. 1054 din 6 septembrie 2016)</w:t>
      </w:r>
      <w:r w:rsidR="00ED6AD7">
        <w:rPr>
          <w:rFonts w:cs="Arial"/>
          <w:lang w:val="ro-RO"/>
        </w:rPr>
        <w:t xml:space="preserve">, </w:t>
      </w:r>
      <w:r w:rsidR="00ED6AD7" w:rsidRPr="00ED6AD7">
        <w:rPr>
          <w:rFonts w:cs="Arial"/>
          <w:lang w:val="ro-RO"/>
        </w:rPr>
        <w:t>proiectul de Ordin al ministrului justiţiei pentru aprobarea Regulamentului de organizare şi funcţionare al Direcției de Investigare a Infracțiunilor de Criminalitate Organizată şi Terorism (Hotărârea Plenului nr. 1627 din 20 decembrie 2016).</w:t>
      </w:r>
    </w:p>
    <w:p w:rsidR="00EE6C48" w:rsidRPr="00EE6C48" w:rsidRDefault="00EE6C48" w:rsidP="0011402B">
      <w:pPr>
        <w:numPr>
          <w:ilvl w:val="1"/>
          <w:numId w:val="0"/>
        </w:numPr>
        <w:ind w:right="45" w:firstLine="709"/>
        <w:jc w:val="both"/>
        <w:rPr>
          <w:rFonts w:cs="Arial"/>
          <w:lang w:val="ro-RO"/>
        </w:rPr>
      </w:pPr>
      <w:r w:rsidRPr="00EE6C48">
        <w:rPr>
          <w:rFonts w:cs="Arial"/>
          <w:lang w:val="ro-RO"/>
        </w:rPr>
        <w:t xml:space="preserve">În ceea ce priveşte </w:t>
      </w:r>
      <w:r w:rsidRPr="00EE6C48">
        <w:rPr>
          <w:rFonts w:cs="Arial"/>
          <w:b/>
          <w:lang w:val="ro-RO"/>
        </w:rPr>
        <w:t>proiectele de acte care au primit aviz negativ</w:t>
      </w:r>
      <w:r w:rsidRPr="00EE6C48">
        <w:rPr>
          <w:rFonts w:cs="Arial"/>
          <w:lang w:val="ro-RO"/>
        </w:rPr>
        <w:t>, trebuie mențion</w:t>
      </w:r>
      <w:r w:rsidR="00491FB7">
        <w:rPr>
          <w:rFonts w:cs="Arial"/>
          <w:lang w:val="ro-RO"/>
        </w:rPr>
        <w:t xml:space="preserve">ate cele două propuneri pentru </w:t>
      </w:r>
      <w:r w:rsidRPr="00EE6C48">
        <w:rPr>
          <w:rFonts w:cs="Arial"/>
          <w:lang w:val="ro-RO"/>
        </w:rPr>
        <w:t>modificarea  Legii  nr. 303/2004  privind  statutul judecătorilor  şi  procurorilor.</w:t>
      </w:r>
      <w:r w:rsidR="0011402B">
        <w:rPr>
          <w:rFonts w:cs="Arial"/>
          <w:lang w:val="ro-RO"/>
        </w:rPr>
        <w:t xml:space="preserve"> </w:t>
      </w:r>
      <w:r w:rsidRPr="00EE6C48">
        <w:rPr>
          <w:rFonts w:cs="Arial"/>
          <w:lang w:val="ro-RO"/>
        </w:rPr>
        <w:t>Prima propunere legislativă a vizat modul în care sunt numiţi, respectiv revocați preşedintele Înaltei Curţi de Casaţie şi Justiţie, vicepreşedintele şi preşedinţii de secţii, precum procuror general al Parchetului de pe lângă Înalta Curte de Casaţie şi Justiţie, procurorul şef al Direcţiei Naţionale Anticorupţie şi procurorul şef al Direcţiei de Investigare a Infracţiunilor de Criminalitate Organizată şi Terorism, prim adjuncții şi adjuncţii acestora</w:t>
      </w:r>
      <w:r w:rsidRPr="00EE6C48">
        <w:rPr>
          <w:rFonts w:cs="Arial"/>
          <w:vertAlign w:val="superscript"/>
          <w:lang w:val="ro-RO"/>
        </w:rPr>
        <w:footnoteReference w:id="17"/>
      </w:r>
      <w:r w:rsidRPr="00EE6C48">
        <w:rPr>
          <w:rFonts w:cs="Arial"/>
          <w:lang w:val="ro-RO"/>
        </w:rPr>
        <w:t>.</w:t>
      </w:r>
      <w:r w:rsidR="00831E2F">
        <w:rPr>
          <w:rFonts w:cs="Arial"/>
          <w:lang w:val="ro-RO"/>
        </w:rPr>
        <w:t xml:space="preserve"> </w:t>
      </w:r>
      <w:r w:rsidRPr="00EE6C48">
        <w:rPr>
          <w:rFonts w:cs="Arial"/>
          <w:lang w:val="ro-RO"/>
        </w:rPr>
        <w:t>Prin Hotărârea  nr. 321 din 24 martie 2016, Plenul Consiliului Superior al Magistraturii a avizat negativ această propunere legislativă</w:t>
      </w:r>
      <w:r w:rsidRPr="00EE6C48">
        <w:rPr>
          <w:rFonts w:cs="Arial"/>
          <w:vertAlign w:val="superscript"/>
          <w:lang w:val="ro-RO"/>
        </w:rPr>
        <w:footnoteReference w:id="18"/>
      </w:r>
      <w:r w:rsidRPr="00EE6C48">
        <w:rPr>
          <w:rFonts w:cs="Arial"/>
          <w:lang w:val="ro-RO"/>
        </w:rPr>
        <w:t xml:space="preserve">. Propunerea </w:t>
      </w:r>
      <w:r w:rsidRPr="00EE6C48">
        <w:rPr>
          <w:rFonts w:cs="Arial"/>
          <w:lang w:val="ro-RO"/>
        </w:rPr>
        <w:lastRenderedPageBreak/>
        <w:t>legislativă a fost adoptată tacit de Camera Deputaților, la 15 iunie 2016, la aceeași dată fiind înaintată Senatului, în calitate de cameră decizională, pe rolul căruia se află și în prezent.</w:t>
      </w:r>
    </w:p>
    <w:p w:rsidR="00EE6C48" w:rsidRPr="00EE6C48" w:rsidRDefault="00EE6C48" w:rsidP="00831E2F">
      <w:pPr>
        <w:numPr>
          <w:ilvl w:val="1"/>
          <w:numId w:val="0"/>
        </w:numPr>
        <w:ind w:right="43" w:firstLine="706"/>
        <w:jc w:val="both"/>
        <w:rPr>
          <w:rFonts w:cs="Arial"/>
          <w:lang w:val="ro-RO"/>
        </w:rPr>
      </w:pPr>
      <w:r w:rsidRPr="00EE6C48">
        <w:rPr>
          <w:rFonts w:cs="Arial"/>
          <w:lang w:val="ro-RO"/>
        </w:rPr>
        <w:t>Cea de-a</w:t>
      </w:r>
      <w:r w:rsidR="0011402B">
        <w:rPr>
          <w:rFonts w:cs="Arial"/>
          <w:lang w:val="ro-RO"/>
        </w:rPr>
        <w:t xml:space="preserve"> doua propunere a vizat, între </w:t>
      </w:r>
      <w:r w:rsidRPr="00EE6C48">
        <w:rPr>
          <w:rFonts w:cs="Arial"/>
          <w:lang w:val="ro-RO"/>
        </w:rPr>
        <w:t>altele, modificarea art. 96 alin. (7) din Legea nr. 303/2004, în sensul stabilirii obligației pentru stat să se îndrepte cu o acţiune în despăgubiri împotriva judecătorului sau procurorului care, cu rea-credinţă sau gravă neglijenţă, a săvârşit eroarea judiciară cauzatoare de prejudicii, după ce prejudiciul a fost acoperit de stat în temeiul hotărârii irevocabile. Potrivit textului în vigoare al art. 96 alin. (7) este recunoscută posibilitatea statului de a  îndrepta cu o acţiune în despăgubiri împotriva judecătorului sau procurorului care, cu rea-credinţă sau gravă neglijenţă, a săvârşit eroarea judiciară cauzatoare de prejudicii și nu o obligație în acest sens.</w:t>
      </w:r>
      <w:r w:rsidR="00831E2F">
        <w:rPr>
          <w:rFonts w:cs="Arial"/>
          <w:lang w:val="ro-RO"/>
        </w:rPr>
        <w:t xml:space="preserve"> Prin Hotărârea </w:t>
      </w:r>
      <w:r w:rsidRPr="00EE6C48">
        <w:rPr>
          <w:rFonts w:cs="Arial"/>
          <w:lang w:val="ro-RO"/>
        </w:rPr>
        <w:t>nr. 891 din 14 iulie 2016, Plenul Consiliului Superior al Magistraturii a avizat negativ această propunere legislativă</w:t>
      </w:r>
      <w:r w:rsidRPr="00EE6C48">
        <w:rPr>
          <w:rFonts w:cs="Arial"/>
          <w:vertAlign w:val="superscript"/>
          <w:lang w:val="ro-RO"/>
        </w:rPr>
        <w:footnoteReference w:id="19"/>
      </w:r>
      <w:r w:rsidRPr="00EE6C48">
        <w:rPr>
          <w:rFonts w:cs="Arial"/>
          <w:lang w:val="ro-RO"/>
        </w:rPr>
        <w:t>.</w:t>
      </w:r>
    </w:p>
    <w:p w:rsidR="00EB66AC" w:rsidRPr="00EB66AC" w:rsidRDefault="00EB66AC" w:rsidP="00EB66AC">
      <w:pPr>
        <w:rPr>
          <w:rFonts w:asciiTheme="minorHAnsi" w:hAnsiTheme="minorHAnsi"/>
          <w:lang w:val="ro-RO"/>
        </w:rPr>
      </w:pPr>
    </w:p>
    <w:p w:rsidR="00F32AF0" w:rsidRPr="00EB66AC" w:rsidRDefault="00F32AF0" w:rsidP="008C7F1F">
      <w:pPr>
        <w:pStyle w:val="Heading2"/>
        <w:rPr>
          <w:rFonts w:asciiTheme="minorHAnsi" w:hAnsiTheme="minorHAnsi"/>
        </w:rPr>
      </w:pPr>
      <w:r w:rsidRPr="00EB66AC">
        <w:rPr>
          <w:rFonts w:asciiTheme="minorHAnsi" w:hAnsiTheme="minorHAnsi"/>
        </w:rPr>
        <w:tab/>
      </w:r>
      <w:bookmarkStart w:id="38" w:name="_Toc469302911"/>
      <w:r w:rsidRPr="00EB66AC">
        <w:rPr>
          <w:rFonts w:asciiTheme="minorHAnsi" w:hAnsiTheme="minorHAnsi"/>
        </w:rPr>
        <w:t>III.2.</w:t>
      </w:r>
      <w:r w:rsidRPr="00EB66AC">
        <w:rPr>
          <w:rFonts w:asciiTheme="minorHAnsi" w:hAnsiTheme="minorHAnsi"/>
        </w:rPr>
        <w:tab/>
        <w:t>Elaborarea legislaţiei secundare</w:t>
      </w:r>
      <w:bookmarkEnd w:id="38"/>
      <w:r w:rsidRPr="00EB66AC">
        <w:rPr>
          <w:rFonts w:asciiTheme="minorHAnsi" w:hAnsiTheme="minorHAnsi"/>
        </w:rPr>
        <w:t xml:space="preserve"> </w:t>
      </w:r>
    </w:p>
    <w:p w:rsidR="008E1030" w:rsidRPr="008E1030" w:rsidRDefault="008E1030" w:rsidP="008E1030">
      <w:pPr>
        <w:numPr>
          <w:ilvl w:val="1"/>
          <w:numId w:val="0"/>
        </w:numPr>
        <w:ind w:right="48" w:firstLine="709"/>
        <w:jc w:val="both"/>
        <w:rPr>
          <w:rFonts w:cs="Arial"/>
          <w:lang w:val="ro-RO"/>
        </w:rPr>
      </w:pPr>
      <w:r w:rsidRPr="008E1030">
        <w:rPr>
          <w:rFonts w:cs="Arial"/>
          <w:lang w:val="ro-RO"/>
        </w:rPr>
        <w:t xml:space="preserve">În anul 2016, au fost adoptate, modificate şi completate mai multe regulamente ce intră în competenţa de reglementare a Consiliului, </w:t>
      </w:r>
      <w:r w:rsidR="00D21F4D">
        <w:rPr>
          <w:rFonts w:cs="Arial"/>
          <w:b/>
          <w:lang w:val="ro-RO"/>
        </w:rPr>
        <w:t>Plenul adoptând 24</w:t>
      </w:r>
      <w:r w:rsidRPr="008E1030">
        <w:rPr>
          <w:rFonts w:cs="Arial"/>
          <w:b/>
          <w:lang w:val="ro-RO"/>
        </w:rPr>
        <w:t xml:space="preserve"> de hotărâri în acest sens</w:t>
      </w:r>
      <w:r w:rsidRPr="008E1030">
        <w:rPr>
          <w:rFonts w:cs="Arial"/>
          <w:lang w:val="ro-RO"/>
        </w:rPr>
        <w:t>.</w:t>
      </w:r>
    </w:p>
    <w:p w:rsidR="008E1030" w:rsidRPr="008E1030" w:rsidRDefault="008E1030" w:rsidP="008E1030">
      <w:pPr>
        <w:ind w:right="43" w:firstLine="709"/>
        <w:jc w:val="both"/>
        <w:rPr>
          <w:rFonts w:cs="Arial"/>
          <w:highlight w:val="yellow"/>
          <w:lang w:val="ro-RO"/>
        </w:rPr>
      </w:pPr>
      <w:r w:rsidRPr="008E1030">
        <w:rPr>
          <w:rFonts w:cs="Arial"/>
          <w:lang w:val="ro-RO"/>
        </w:rPr>
        <w:t>În cadrul activităţii de elaborare a legislaţiei secundare în anul 2016 se evidențiază aprobarea unui nou Statut al personalului de instruire al Şcolii Naţionale de Grefieri prin Hotărârea Plenului Consiliului Superior al Magistraturii nr. 1388 din 14 noiembrie 2016.</w:t>
      </w:r>
    </w:p>
    <w:p w:rsidR="008E1030" w:rsidRPr="008E1030" w:rsidRDefault="008E1030" w:rsidP="0011402B">
      <w:pPr>
        <w:numPr>
          <w:ilvl w:val="1"/>
          <w:numId w:val="0"/>
        </w:numPr>
        <w:ind w:right="43" w:firstLine="706"/>
        <w:jc w:val="both"/>
        <w:rPr>
          <w:rFonts w:cs="Arial"/>
          <w:lang w:val="ro-RO"/>
        </w:rPr>
      </w:pPr>
      <w:r w:rsidRPr="008E1030">
        <w:rPr>
          <w:rFonts w:cs="Arial"/>
          <w:lang w:val="ro-RO"/>
        </w:rPr>
        <w:t>Dintre modificările operate asupra regulamentelor existente sunt de menţionat cele prin care s-a urmărit îmbunătăţirea procedurilor de concurs, în cazul unor concursuri organizate pe baza regulamentelor aprobate prin hotărâri ale Consiliului Superior al Magistraturii.</w:t>
      </w:r>
      <w:r w:rsidR="0011402B">
        <w:rPr>
          <w:rFonts w:cs="Arial"/>
          <w:lang w:val="ro-RO"/>
        </w:rPr>
        <w:t xml:space="preserve"> </w:t>
      </w:r>
      <w:r w:rsidRPr="008E1030">
        <w:rPr>
          <w:rFonts w:cs="Arial"/>
          <w:lang w:val="ro-RO"/>
        </w:rPr>
        <w:t>Menţionăm, în acest sens, Hotărârea Plenului Consiliului Superior al Magistraturii nr. 44 din 21 ianuarie 2016 pentru modificarea şi completarea Regulamentului  privind  organizarea  şi  desfăşurarea concursului de promovare a judecătorilor şi procurorilor</w:t>
      </w:r>
      <w:r w:rsidRPr="008E1030">
        <w:rPr>
          <w:rFonts w:cs="Arial"/>
          <w:vertAlign w:val="superscript"/>
          <w:lang w:val="ro-RO"/>
        </w:rPr>
        <w:footnoteReference w:id="20"/>
      </w:r>
      <w:r w:rsidRPr="008E1030">
        <w:rPr>
          <w:rFonts w:cs="Arial"/>
          <w:lang w:val="ro-RO"/>
        </w:rPr>
        <w:t xml:space="preserve"> (aprobat prin Hotărârea Plenului Consiliului Superior al Magistraturii nr. 621/2006, cu modificările şi completările ulterioare), Hotărârea Plenului Consiliului Superior al Magistraturii nr. 501 din 26 aprilie 2016 pentru modificarea Regulamentului privind examenul de capacitate al judecătorilor stagiari şi al procurorilor stagiari</w:t>
      </w:r>
      <w:r w:rsidRPr="008E1030">
        <w:rPr>
          <w:rFonts w:cs="Arial"/>
          <w:vertAlign w:val="superscript"/>
          <w:lang w:val="ro-RO"/>
        </w:rPr>
        <w:footnoteReference w:id="21"/>
      </w:r>
      <w:r w:rsidRPr="008E1030">
        <w:rPr>
          <w:rFonts w:cs="Arial"/>
          <w:lang w:val="ro-RO"/>
        </w:rPr>
        <w:t xml:space="preserve"> (aprobat prin Hotărârea Plenului Consiliului Superior al Magistraturii nr. 581/2006, cu modificările şi completările ulterioare), Hotărârea Plenului Consiliului Superior al Magistraturii nr. 1386 din 14 noiembrioe 2016 pentru modificarea şi completarea Regulamentului privind concursul de admitere şi examenul de absolvire a Institutului Naţional al Magistraturii</w:t>
      </w:r>
      <w:r w:rsidRPr="008E1030">
        <w:rPr>
          <w:rFonts w:cs="Arial"/>
          <w:vertAlign w:val="superscript"/>
          <w:lang w:val="ro-RO"/>
        </w:rPr>
        <w:footnoteReference w:id="22"/>
      </w:r>
      <w:r w:rsidRPr="008E1030">
        <w:rPr>
          <w:rFonts w:cs="Arial"/>
          <w:lang w:val="ro-RO"/>
        </w:rPr>
        <w:t xml:space="preserve"> (aprobat prin Hotărârea Plenului Consiliului Superior al Magistraturii nr. 439/2006, cu modificările și completările ulterioare)</w:t>
      </w:r>
    </w:p>
    <w:p w:rsidR="008E1030" w:rsidRPr="008E1030" w:rsidRDefault="008E1030" w:rsidP="008E1030">
      <w:pPr>
        <w:ind w:right="43" w:firstLine="706"/>
        <w:jc w:val="both"/>
        <w:rPr>
          <w:rFonts w:cs="Arial"/>
          <w:lang w:val="ro-RO"/>
        </w:rPr>
      </w:pPr>
      <w:r w:rsidRPr="008E1030">
        <w:t xml:space="preserve">Alte hotărâri ale Plenului prin care au fost modificate dispoziţii regulamentare în anul 2016 sunt Hotărârea nr. 896 din 14 iulie 2016 pentru modificarea Regulamentului privind transferul şi detaşarea judecătorilor şi procurorilor, delegarea judecătorilor, numirea judecătorilor şi procurorilor </w:t>
      </w:r>
      <w:r w:rsidRPr="008E1030">
        <w:lastRenderedPageBreak/>
        <w:t xml:space="preserve">în alte funcţii de conducere, precum şi numirea judecătorilor în funcţia de procuror şi a procurorilor în funcţia de judecător, aprobat prin Hotărârea Plenului Consiliului Superior al Magistraturii nr. 193/2006 și </w:t>
      </w:r>
      <w:r w:rsidR="00641D39">
        <w:rPr>
          <w:rFonts w:cs="Arial"/>
          <w:lang w:val="ro-RO"/>
        </w:rPr>
        <w:t xml:space="preserve">Hotărârea </w:t>
      </w:r>
      <w:r w:rsidRPr="008E1030">
        <w:rPr>
          <w:rFonts w:cs="Arial"/>
          <w:lang w:val="ro-RO"/>
        </w:rPr>
        <w:t>Plenului Consiliului Superior al Magistraturii nr. 340 din 29 martie 2016 referitoare la Regulamentul privind normele pentru efectuarea lucrărilor de inspecţie de către Inspecţia Judiciară, aprobat prin Hotărârea Plenului Consiliului Superior al Magistraturii nr. 1027/2012</w:t>
      </w:r>
      <w:r w:rsidRPr="008E1030">
        <w:rPr>
          <w:rFonts w:cs="Arial"/>
          <w:vertAlign w:val="superscript"/>
          <w:lang w:val="ro-RO"/>
        </w:rPr>
        <w:footnoteReference w:id="23"/>
      </w:r>
      <w:r w:rsidRPr="008E1030">
        <w:rPr>
          <w:rFonts w:cs="Arial"/>
          <w:lang w:val="ro-RO"/>
        </w:rPr>
        <w:t>.</w:t>
      </w:r>
    </w:p>
    <w:p w:rsidR="008E1030" w:rsidRPr="008E1030" w:rsidRDefault="008E1030" w:rsidP="008E1030">
      <w:pPr>
        <w:ind w:right="43" w:firstLine="706"/>
        <w:jc w:val="both"/>
        <w:rPr>
          <w:rFonts w:cs="Arial"/>
          <w:lang w:val="ro-RO"/>
        </w:rPr>
      </w:pPr>
      <w:r w:rsidRPr="008E1030">
        <w:rPr>
          <w:rFonts w:cs="Arial"/>
          <w:lang w:val="ro-RO"/>
        </w:rPr>
        <w:t>Alte modificări operate la nivelul legislaţiei secundare sunt cele care au vizat modificarea și completarea Regulamentului  privind  concediile  judecătorilor  şi  procurorilor,  apr</w:t>
      </w:r>
      <w:r w:rsidR="006A6E38">
        <w:rPr>
          <w:rFonts w:cs="Arial"/>
          <w:lang w:val="ro-RO"/>
        </w:rPr>
        <w:t xml:space="preserve">obat  prin Hotărârea  Plenului </w:t>
      </w:r>
      <w:r w:rsidRPr="008E1030">
        <w:rPr>
          <w:rFonts w:cs="Arial"/>
          <w:lang w:val="ro-RO"/>
        </w:rPr>
        <w:t>Co</w:t>
      </w:r>
      <w:r w:rsidR="006A6E38">
        <w:rPr>
          <w:rFonts w:cs="Arial"/>
          <w:lang w:val="ro-RO"/>
        </w:rPr>
        <w:t xml:space="preserve">nsiliului  Superior al </w:t>
      </w:r>
      <w:r w:rsidRPr="008E1030">
        <w:rPr>
          <w:rFonts w:cs="Arial"/>
          <w:lang w:val="ro-RO"/>
        </w:rPr>
        <w:t>Magistraturii  nr.325/2005,  cu modificările şi completările ulterioare (Hotărârile Plenul</w:t>
      </w:r>
      <w:r w:rsidR="00D21F4D">
        <w:rPr>
          <w:rFonts w:cs="Arial"/>
          <w:lang w:val="ro-RO"/>
        </w:rPr>
        <w:t xml:space="preserve">ui nr. 712 din 16 iunie 2016, </w:t>
      </w:r>
      <w:r w:rsidRPr="008E1030">
        <w:rPr>
          <w:rFonts w:cs="Arial"/>
          <w:lang w:val="ro-RO"/>
        </w:rPr>
        <w:t xml:space="preserve">nr. 1189 din 6 octombrie </w:t>
      </w:r>
      <w:r w:rsidRPr="006A6E38">
        <w:rPr>
          <w:rFonts w:cs="Arial"/>
          <w:lang w:val="ro-RO"/>
        </w:rPr>
        <w:t>2016</w:t>
      </w:r>
      <w:r w:rsidR="00D21F4D" w:rsidRPr="006A6E38">
        <w:rPr>
          <w:rFonts w:cs="Arial"/>
        </w:rPr>
        <w:t xml:space="preserve"> ș</w:t>
      </w:r>
      <w:r w:rsidR="00D21F4D" w:rsidRPr="00D21F4D">
        <w:rPr>
          <w:rFonts w:cs="Arial"/>
        </w:rPr>
        <w:t>i nr. 1637 din 20 decembrie 2016</w:t>
      </w:r>
      <w:r w:rsidRPr="00D21F4D">
        <w:rPr>
          <w:rFonts w:cs="Arial"/>
          <w:lang w:val="ro-RO"/>
        </w:rPr>
        <w:t>)</w:t>
      </w:r>
      <w:r w:rsidRPr="008E1030">
        <w:rPr>
          <w:rFonts w:cs="Arial"/>
          <w:lang w:val="ro-RO"/>
        </w:rPr>
        <w:t xml:space="preserve"> și a Regulamentului privind concediile personalului auxiliar de specialitate şi personalului conex, aprobat  prin Hotărârea  Plenului  Consiliului  Superior  al  Magistraturii  nr. 186/2007,  cu modificările şi completările ulterioare (Hotărârile Plenului nr. 713 din 16 iunie 2016 și nr. 1309 din 27 octombrie</w:t>
      </w:r>
    </w:p>
    <w:p w:rsidR="00EB66AC" w:rsidRPr="008E1030" w:rsidRDefault="008E1030" w:rsidP="008E1030">
      <w:pPr>
        <w:numPr>
          <w:ilvl w:val="1"/>
          <w:numId w:val="0"/>
        </w:numPr>
        <w:ind w:right="43" w:firstLine="706"/>
        <w:jc w:val="both"/>
        <w:rPr>
          <w:rFonts w:cs="Arial"/>
          <w:lang w:val="ro-RO"/>
        </w:rPr>
      </w:pPr>
      <w:r w:rsidRPr="008E1030">
        <w:rPr>
          <w:rFonts w:cs="Arial"/>
          <w:lang w:val="ro-RO"/>
        </w:rPr>
        <w:t xml:space="preserve">Nu în ultimul rând trebuie menționate și modificările aduse Regulamentului de organizare şi funcţionare a Consiliului Superior al Magistraturii, aprobat prin Hotărârea Plenului Consiliului Superior al Magistraturii nr. 326/2005, completat şi modificat în anul 2016 prin Hotărârile nr. 641 din 26 mai 2016, nr. 1106 din 19 septembrie 2016, nr. 1387 din 14 noiembrie 2016. </w:t>
      </w:r>
    </w:p>
    <w:p w:rsidR="00585E14" w:rsidRPr="00EB66AC" w:rsidRDefault="00F32AF0" w:rsidP="008E1030">
      <w:pPr>
        <w:pStyle w:val="Heading1"/>
      </w:pPr>
      <w:bookmarkStart w:id="39" w:name="_Toc469302912"/>
      <w:r w:rsidRPr="00EB66AC">
        <w:t xml:space="preserve">CAPITOLUL IV  - Atribuţii în </w:t>
      </w:r>
      <w:r w:rsidR="002C1D2D">
        <w:t>materie disciplinară</w:t>
      </w:r>
      <w:r w:rsidRPr="00EB66AC">
        <w:t xml:space="preserve"> şi deontologie profesională</w:t>
      </w:r>
      <w:bookmarkEnd w:id="39"/>
    </w:p>
    <w:p w:rsidR="000C5C27" w:rsidRPr="00EB66AC" w:rsidRDefault="00F32AF0" w:rsidP="000C5C27">
      <w:pPr>
        <w:pStyle w:val="Heading2"/>
        <w:rPr>
          <w:rFonts w:asciiTheme="minorHAnsi" w:hAnsiTheme="minorHAnsi"/>
        </w:rPr>
      </w:pPr>
      <w:r w:rsidRPr="00EB66AC">
        <w:rPr>
          <w:rFonts w:asciiTheme="minorHAnsi" w:hAnsiTheme="minorHAnsi"/>
        </w:rPr>
        <w:tab/>
      </w:r>
      <w:bookmarkStart w:id="40" w:name="_Toc469302913"/>
      <w:r w:rsidRPr="00EB66AC">
        <w:rPr>
          <w:rFonts w:asciiTheme="minorHAnsi" w:hAnsiTheme="minorHAnsi"/>
        </w:rPr>
        <w:t>IV.1.</w:t>
      </w:r>
      <w:r w:rsidRPr="00EB66AC">
        <w:rPr>
          <w:rFonts w:asciiTheme="minorHAnsi" w:hAnsiTheme="minorHAnsi"/>
        </w:rPr>
        <w:tab/>
        <w:t xml:space="preserve">Activitatea </w:t>
      </w:r>
      <w:r w:rsidR="000C5C27" w:rsidRPr="00EB66AC">
        <w:rPr>
          <w:rFonts w:asciiTheme="minorHAnsi" w:hAnsiTheme="minorHAnsi"/>
        </w:rPr>
        <w:t>Secţiilor Consiliului Superior al Magistraturii, ca instanţe de judecată în materie disciplinară</w:t>
      </w:r>
      <w:bookmarkEnd w:id="40"/>
      <w:r w:rsidR="000C5C27" w:rsidRPr="00EB66AC">
        <w:rPr>
          <w:rFonts w:asciiTheme="minorHAnsi" w:hAnsiTheme="minorHAnsi"/>
        </w:rPr>
        <w:t xml:space="preserve">  </w:t>
      </w:r>
    </w:p>
    <w:p w:rsidR="00E7731E" w:rsidRDefault="00E7731E" w:rsidP="00EB481A">
      <w:pPr>
        <w:pStyle w:val="AddParagraf"/>
        <w:spacing w:after="0"/>
      </w:pPr>
      <w:r>
        <w:t xml:space="preserve">Potrivit art. 44 alin. (1) din Legea nr. 317/2004, Consiliului Superior al Magistraturii îi revine, prin secţiile sale, rolul de instanţă de judecată în domeniul răspunderii disciplinare a judecătorilor şi a procurorilor, precum şi a magistraţilor asistenţi ai Înaltei Curţi de Casaţie şi Justiţie, pentru faptele prevăzute în Legea nr. 303/2004, republicată, cu modificările și completările ulterioare. </w:t>
      </w:r>
    </w:p>
    <w:p w:rsidR="00E7731E" w:rsidRDefault="00E7731E" w:rsidP="00EB481A">
      <w:pPr>
        <w:pStyle w:val="AddParagraf"/>
        <w:spacing w:after="0"/>
      </w:pPr>
      <w:r>
        <w:t>Astfel, Secţia pentru judecători a Consiliului Superior al Magistraturii îndeplineşte rolul de instanţă de judecată în domeniul răspunderii disciplinare a judecătorilor de la toate instanţele civile şi militare, dar şi a magistraţilor asistenţi de la Înalta Curte de Casaţie şi Justiţie, iar Secţia pentru p</w:t>
      </w:r>
      <w:r w:rsidR="00637D16">
        <w:t xml:space="preserve">rocurori a Consiliului Superior </w:t>
      </w:r>
      <w:r>
        <w:t>al Magistraturii înde</w:t>
      </w:r>
      <w:r w:rsidR="00637D16">
        <w:t xml:space="preserve">plineşte </w:t>
      </w:r>
      <w:r>
        <w:t xml:space="preserve">acelaşi rol în materia răspunderii disciplinare a tuturor procurorilor de la toate parchetele, civile şi militare. </w:t>
      </w:r>
    </w:p>
    <w:p w:rsidR="002F1612" w:rsidRPr="002F1612" w:rsidRDefault="002F1612" w:rsidP="002F1612">
      <w:pPr>
        <w:pStyle w:val="ListParagraph"/>
        <w:ind w:left="0" w:firstLine="435"/>
        <w:jc w:val="both"/>
        <w:rPr>
          <w:rFonts w:asciiTheme="minorHAnsi" w:hAnsiTheme="minorHAnsi"/>
          <w:color w:val="000000"/>
          <w:szCs w:val="28"/>
        </w:rPr>
      </w:pPr>
      <w:r w:rsidRPr="002F1612">
        <w:rPr>
          <w:rFonts w:asciiTheme="minorHAnsi" w:hAnsiTheme="minorHAnsi"/>
          <w:color w:val="000000"/>
          <w:szCs w:val="28"/>
        </w:rPr>
        <w:t xml:space="preserve">Pe rolul Secţiei pentru judecători în materie disciplinară s-au înregistrat în anul 2016 </w:t>
      </w:r>
      <w:r w:rsidR="009F66CB">
        <w:rPr>
          <w:rFonts w:asciiTheme="minorHAnsi" w:hAnsiTheme="minorHAnsi"/>
          <w:b/>
          <w:color w:val="000000"/>
          <w:szCs w:val="28"/>
        </w:rPr>
        <w:t xml:space="preserve">35 de </w:t>
      </w:r>
      <w:r w:rsidRPr="002F1612">
        <w:rPr>
          <w:rFonts w:asciiTheme="minorHAnsi" w:hAnsiTheme="minorHAnsi"/>
          <w:b/>
          <w:color w:val="000000"/>
          <w:szCs w:val="28"/>
        </w:rPr>
        <w:t>dosare</w:t>
      </w:r>
      <w:r w:rsidRPr="0044079F">
        <w:rPr>
          <w:rFonts w:asciiTheme="minorHAnsi" w:hAnsiTheme="minorHAnsi"/>
          <w:color w:val="000000"/>
          <w:szCs w:val="28"/>
        </w:rPr>
        <w:t>,</w:t>
      </w:r>
      <w:r>
        <w:rPr>
          <w:rFonts w:asciiTheme="minorHAnsi" w:hAnsiTheme="minorHAnsi"/>
          <w:b/>
          <w:color w:val="000000"/>
          <w:szCs w:val="28"/>
        </w:rPr>
        <w:t xml:space="preserve"> </w:t>
      </w:r>
      <w:r w:rsidRPr="002F1612">
        <w:rPr>
          <w:rFonts w:asciiTheme="minorHAnsi" w:hAnsiTheme="minorHAnsi"/>
          <w:color w:val="000000"/>
          <w:szCs w:val="28"/>
        </w:rPr>
        <w:t>iar pe stoc, la data de 1 ianuarie 2016</w:t>
      </w:r>
      <w:r w:rsidR="00090655">
        <w:rPr>
          <w:rFonts w:asciiTheme="minorHAnsi" w:hAnsiTheme="minorHAnsi"/>
          <w:color w:val="000000"/>
          <w:szCs w:val="28"/>
        </w:rPr>
        <w:t>,</w:t>
      </w:r>
      <w:r w:rsidRPr="002F1612">
        <w:rPr>
          <w:rFonts w:asciiTheme="minorHAnsi" w:hAnsiTheme="minorHAnsi"/>
          <w:color w:val="000000"/>
          <w:szCs w:val="28"/>
        </w:rPr>
        <w:t xml:space="preserve"> </w:t>
      </w:r>
      <w:r w:rsidR="0044079F">
        <w:rPr>
          <w:rFonts w:asciiTheme="minorHAnsi" w:hAnsiTheme="minorHAnsi"/>
          <w:color w:val="000000"/>
          <w:szCs w:val="28"/>
        </w:rPr>
        <w:t>erau 13 dosare</w:t>
      </w:r>
      <w:r w:rsidRPr="002F1612">
        <w:rPr>
          <w:rFonts w:asciiTheme="minorHAnsi" w:hAnsiTheme="minorHAnsi"/>
          <w:color w:val="000000"/>
          <w:szCs w:val="28"/>
        </w:rPr>
        <w:t>.</w:t>
      </w:r>
    </w:p>
    <w:p w:rsidR="00E7731E" w:rsidRDefault="005D7D8F" w:rsidP="00EB481A">
      <w:pPr>
        <w:pStyle w:val="AddParagraf"/>
        <w:spacing w:after="0"/>
        <w:rPr>
          <w:rFonts w:asciiTheme="minorHAnsi" w:hAnsiTheme="minorHAnsi"/>
          <w:b/>
        </w:rPr>
      </w:pPr>
      <w:r>
        <w:rPr>
          <w:rFonts w:asciiTheme="minorHAnsi" w:hAnsiTheme="minorHAnsi"/>
        </w:rPr>
        <w:t xml:space="preserve">În urma </w:t>
      </w:r>
      <w:r w:rsidR="00E7731E">
        <w:rPr>
          <w:rFonts w:asciiTheme="minorHAnsi" w:hAnsiTheme="minorHAnsi"/>
        </w:rPr>
        <w:t>soluţionării acţiunilor disciplinare</w:t>
      </w:r>
      <w:r w:rsidR="002F1612">
        <w:rPr>
          <w:rFonts w:asciiTheme="minorHAnsi" w:hAnsiTheme="minorHAnsi"/>
        </w:rPr>
        <w:t xml:space="preserve"> aflate pe rol</w:t>
      </w:r>
      <w:r w:rsidR="00E7731E">
        <w:rPr>
          <w:rFonts w:asciiTheme="minorHAnsi" w:hAnsiTheme="minorHAnsi"/>
        </w:rPr>
        <w:t xml:space="preserve"> </w:t>
      </w:r>
      <w:r w:rsidR="002F1612" w:rsidRPr="00090655">
        <w:rPr>
          <w:rFonts w:asciiTheme="minorHAnsi" w:hAnsiTheme="minorHAnsi"/>
        </w:rPr>
        <w:t>în anul 2016</w:t>
      </w:r>
      <w:r w:rsidR="00090655">
        <w:rPr>
          <w:rFonts w:asciiTheme="minorHAnsi" w:hAnsiTheme="minorHAnsi"/>
          <w:b/>
        </w:rPr>
        <w:t>,</w:t>
      </w:r>
      <w:r w:rsidR="002F1612">
        <w:rPr>
          <w:rFonts w:asciiTheme="minorHAnsi" w:hAnsiTheme="minorHAnsi"/>
          <w:b/>
        </w:rPr>
        <w:t xml:space="preserve"> </w:t>
      </w:r>
      <w:r w:rsidR="00E7731E">
        <w:rPr>
          <w:rFonts w:asciiTheme="minorHAnsi" w:hAnsiTheme="minorHAnsi"/>
          <w:b/>
        </w:rPr>
        <w:t xml:space="preserve">Secţia pentru judecători a aplicat </w:t>
      </w:r>
      <w:r w:rsidR="00111785">
        <w:rPr>
          <w:rFonts w:asciiTheme="minorHAnsi" w:hAnsiTheme="minorHAnsi"/>
          <w:b/>
        </w:rPr>
        <w:t>20</w:t>
      </w:r>
      <w:r w:rsidR="0064352F">
        <w:rPr>
          <w:rFonts w:asciiTheme="minorHAnsi" w:hAnsiTheme="minorHAnsi"/>
          <w:b/>
        </w:rPr>
        <w:t xml:space="preserve"> </w:t>
      </w:r>
      <w:r w:rsidR="001607CC">
        <w:rPr>
          <w:rFonts w:asciiTheme="minorHAnsi" w:hAnsiTheme="minorHAnsi"/>
          <w:b/>
        </w:rPr>
        <w:t xml:space="preserve">de </w:t>
      </w:r>
      <w:r w:rsidR="00E7731E">
        <w:rPr>
          <w:rFonts w:asciiTheme="minorHAnsi" w:hAnsiTheme="minorHAnsi"/>
          <w:b/>
        </w:rPr>
        <w:t>sancţiuni disciplinare</w:t>
      </w:r>
      <w:r w:rsidR="0044079F">
        <w:rPr>
          <w:rFonts w:asciiTheme="minorHAnsi" w:hAnsiTheme="minorHAnsi"/>
          <w:b/>
        </w:rPr>
        <w:t xml:space="preserve">, </w:t>
      </w:r>
      <w:r w:rsidR="0044079F" w:rsidRPr="0044079F">
        <w:rPr>
          <w:rFonts w:asciiTheme="minorHAnsi" w:hAnsiTheme="minorHAnsi"/>
        </w:rPr>
        <w:t>după cum urmează</w:t>
      </w:r>
      <w:r w:rsidR="00E7731E">
        <w:rPr>
          <w:rFonts w:asciiTheme="minorHAnsi" w:hAnsiTheme="minorHAnsi"/>
          <w:b/>
        </w:rPr>
        <w:t>:</w:t>
      </w:r>
    </w:p>
    <w:p w:rsidR="00F63F4B" w:rsidRDefault="00E7731E" w:rsidP="0013786A">
      <w:pPr>
        <w:ind w:firstLine="708"/>
        <w:jc w:val="both"/>
        <w:rPr>
          <w:rFonts w:asciiTheme="minorHAnsi" w:hAnsiTheme="minorHAnsi"/>
          <w:lang w:val="ro-RO"/>
        </w:rPr>
      </w:pPr>
      <w:r>
        <w:rPr>
          <w:rFonts w:asciiTheme="minorHAnsi" w:hAnsiTheme="minorHAnsi"/>
          <w:b/>
        </w:rPr>
        <w:t>- avertisment –</w:t>
      </w:r>
      <w:r w:rsidR="0044079F">
        <w:rPr>
          <w:rFonts w:asciiTheme="minorHAnsi" w:hAnsiTheme="minorHAnsi"/>
          <w:b/>
        </w:rPr>
        <w:t xml:space="preserve"> </w:t>
      </w:r>
      <w:r w:rsidRPr="00F63F4B">
        <w:rPr>
          <w:rFonts w:asciiTheme="minorHAnsi" w:hAnsiTheme="minorHAnsi"/>
        </w:rPr>
        <w:t>în</w:t>
      </w:r>
      <w:r>
        <w:rPr>
          <w:rFonts w:asciiTheme="minorHAnsi" w:hAnsiTheme="minorHAnsi"/>
          <w:b/>
        </w:rPr>
        <w:t xml:space="preserve"> 7 cazuri</w:t>
      </w:r>
      <w:r w:rsidR="0044079F">
        <w:rPr>
          <w:rFonts w:asciiTheme="minorHAnsi" w:hAnsiTheme="minorHAnsi"/>
          <w:b/>
        </w:rPr>
        <w:t xml:space="preserve">, </w:t>
      </w:r>
      <w:r>
        <w:rPr>
          <w:rFonts w:asciiTheme="minorHAnsi" w:hAnsiTheme="minorHAnsi"/>
          <w:b/>
        </w:rPr>
        <w:t xml:space="preserve"> </w:t>
      </w:r>
      <w:r>
        <w:rPr>
          <w:rFonts w:asciiTheme="minorHAnsi" w:hAnsiTheme="minorHAnsi"/>
        </w:rPr>
        <w:t>pentru săvârşirea abaterilor disciplinare prevăzute</w:t>
      </w:r>
      <w:r>
        <w:rPr>
          <w:rFonts w:asciiTheme="minorHAnsi" w:hAnsiTheme="minorHAnsi"/>
          <w:lang w:val="ro-RO"/>
        </w:rPr>
        <w:t xml:space="preserve"> de </w:t>
      </w:r>
      <w:r>
        <w:rPr>
          <w:rFonts w:asciiTheme="minorHAnsi" w:hAnsiTheme="minorHAnsi"/>
        </w:rPr>
        <w:t xml:space="preserve">următoarele articole </w:t>
      </w:r>
      <w:r>
        <w:rPr>
          <w:rFonts w:asciiTheme="minorHAnsi" w:hAnsiTheme="minorHAnsi"/>
          <w:lang w:val="ro-RO"/>
        </w:rPr>
        <w:t>din Legea nr. 303/2004,</w:t>
      </w:r>
      <w:r w:rsidR="00F63F4B">
        <w:rPr>
          <w:rFonts w:asciiTheme="minorHAnsi" w:hAnsiTheme="minorHAnsi"/>
          <w:lang w:val="ro-RO"/>
        </w:rPr>
        <w:t xml:space="preserve"> republicată, </w:t>
      </w:r>
      <w:r>
        <w:rPr>
          <w:rFonts w:asciiTheme="minorHAnsi" w:hAnsiTheme="minorHAnsi"/>
          <w:lang w:val="ro-RO"/>
        </w:rPr>
        <w:t>cu modificările şi completările ulterioare</w:t>
      </w:r>
      <w:r>
        <w:rPr>
          <w:rFonts w:asciiTheme="minorHAnsi" w:hAnsiTheme="minorHAnsi"/>
        </w:rPr>
        <w:t xml:space="preserve">: art. 99 </w:t>
      </w:r>
      <w:r>
        <w:rPr>
          <w:rFonts w:asciiTheme="minorHAnsi" w:hAnsiTheme="minorHAnsi"/>
          <w:lang w:val="ro-RO"/>
        </w:rPr>
        <w:t>lit.h) teza II-a</w:t>
      </w:r>
      <w:r>
        <w:rPr>
          <w:rFonts w:asciiTheme="minorHAnsi" w:hAnsiTheme="minorHAnsi"/>
          <w:i/>
          <w:lang w:val="ro-RO"/>
        </w:rPr>
        <w:t xml:space="preserve"> </w:t>
      </w:r>
      <w:r>
        <w:rPr>
          <w:rFonts w:asciiTheme="minorHAnsi" w:hAnsiTheme="minorHAnsi"/>
        </w:rPr>
        <w:t>(Hotărârile</w:t>
      </w:r>
      <w:r>
        <w:rPr>
          <w:rFonts w:asciiTheme="minorHAnsi" w:hAnsiTheme="minorHAnsi"/>
          <w:lang w:val="ro-RO"/>
        </w:rPr>
        <w:t xml:space="preserve"> Secţiei pentru judecători în materie disciplinară </w:t>
      </w:r>
      <w:r>
        <w:rPr>
          <w:rFonts w:asciiTheme="minorHAnsi" w:hAnsiTheme="minorHAnsi"/>
        </w:rPr>
        <w:t xml:space="preserve">nr. 1J/20.01.2016, </w:t>
      </w:r>
      <w:r>
        <w:rPr>
          <w:rFonts w:asciiTheme="minorHAnsi" w:hAnsiTheme="minorHAnsi"/>
          <w:lang w:val="ro-RO"/>
        </w:rPr>
        <w:t>2J/23.03.2016 şi nr. 16J/14.09.2016</w:t>
      </w:r>
      <w:r>
        <w:rPr>
          <w:rFonts w:asciiTheme="minorHAnsi" w:hAnsiTheme="minorHAnsi"/>
        </w:rPr>
        <w:t xml:space="preserve">), </w:t>
      </w:r>
      <w:r>
        <w:rPr>
          <w:rFonts w:asciiTheme="minorHAnsi" w:hAnsiTheme="minorHAnsi"/>
          <w:lang w:val="ro-RO"/>
        </w:rPr>
        <w:t>art. 99 lit.</w:t>
      </w:r>
      <w:r>
        <w:rPr>
          <w:rFonts w:asciiTheme="minorHAnsi" w:hAnsiTheme="minorHAnsi"/>
        </w:rPr>
        <w:t xml:space="preserve">  </w:t>
      </w:r>
      <w:r>
        <w:rPr>
          <w:rFonts w:asciiTheme="minorHAnsi" w:hAnsiTheme="minorHAnsi"/>
          <w:lang w:val="ro-RO"/>
        </w:rPr>
        <w:t>h) teza I și a II-a</w:t>
      </w:r>
      <w:r>
        <w:rPr>
          <w:rFonts w:asciiTheme="minorHAnsi" w:hAnsiTheme="minorHAnsi"/>
          <w:i/>
          <w:lang w:val="ro-RO"/>
        </w:rPr>
        <w:t xml:space="preserve"> </w:t>
      </w:r>
      <w:r>
        <w:rPr>
          <w:rFonts w:asciiTheme="minorHAnsi" w:hAnsiTheme="minorHAnsi"/>
        </w:rPr>
        <w:t xml:space="preserve"> (</w:t>
      </w:r>
      <w:r>
        <w:rPr>
          <w:rFonts w:asciiTheme="minorHAnsi" w:hAnsiTheme="minorHAnsi"/>
          <w:lang w:val="ro-RO"/>
        </w:rPr>
        <w:t>Hotărârea Secţiei pentru judecători în materie disciplinară nr. 5J/30.03.2016</w:t>
      </w:r>
      <w:r>
        <w:rPr>
          <w:rFonts w:asciiTheme="minorHAnsi" w:hAnsiTheme="minorHAnsi"/>
        </w:rPr>
        <w:t xml:space="preserve">), </w:t>
      </w:r>
      <w:r>
        <w:rPr>
          <w:rFonts w:asciiTheme="minorHAnsi" w:hAnsiTheme="minorHAnsi"/>
          <w:lang w:val="ro-RO"/>
        </w:rPr>
        <w:t>art. 99 lit.h) teza I şi lit.t) teza a II-a</w:t>
      </w:r>
      <w:r>
        <w:rPr>
          <w:rFonts w:asciiTheme="minorHAnsi" w:hAnsiTheme="minorHAnsi"/>
          <w:i/>
          <w:lang w:val="ro-RO"/>
        </w:rPr>
        <w:t xml:space="preserve"> </w:t>
      </w:r>
      <w:r>
        <w:rPr>
          <w:rFonts w:asciiTheme="minorHAnsi" w:hAnsiTheme="minorHAnsi"/>
          <w:lang w:val="ro-RO"/>
        </w:rPr>
        <w:t xml:space="preserve"> rap. la art.99</w:t>
      </w:r>
      <w:r>
        <w:rPr>
          <w:rFonts w:asciiTheme="minorHAnsi" w:hAnsiTheme="minorHAnsi"/>
          <w:vertAlign w:val="superscript"/>
          <w:lang w:val="ro-RO"/>
        </w:rPr>
        <w:t>1</w:t>
      </w:r>
      <w:r>
        <w:rPr>
          <w:rFonts w:asciiTheme="minorHAnsi" w:hAnsiTheme="minorHAnsi"/>
          <w:lang w:val="ro-RO"/>
        </w:rPr>
        <w:t xml:space="preserve"> alin.2 </w:t>
      </w:r>
      <w:r>
        <w:rPr>
          <w:rFonts w:asciiTheme="minorHAnsi" w:hAnsiTheme="minorHAnsi"/>
          <w:i/>
          <w:lang w:val="ro-RO"/>
        </w:rPr>
        <w:t xml:space="preserve"> </w:t>
      </w:r>
      <w:r>
        <w:rPr>
          <w:rFonts w:asciiTheme="minorHAnsi" w:hAnsiTheme="minorHAnsi"/>
          <w:lang w:val="ro-RO"/>
        </w:rPr>
        <w:t xml:space="preserve"> </w:t>
      </w:r>
      <w:r>
        <w:rPr>
          <w:rFonts w:asciiTheme="minorHAnsi" w:hAnsiTheme="minorHAnsi"/>
        </w:rPr>
        <w:t>(</w:t>
      </w:r>
      <w:r>
        <w:rPr>
          <w:rFonts w:asciiTheme="minorHAnsi" w:hAnsiTheme="minorHAnsi"/>
          <w:lang w:val="ro-RO"/>
        </w:rPr>
        <w:t>Hotărârea Secţiei pentru judecători în materie disciplinară nr. 8J/25.05.2016</w:t>
      </w:r>
      <w:r>
        <w:rPr>
          <w:rFonts w:asciiTheme="minorHAnsi" w:hAnsiTheme="minorHAnsi"/>
        </w:rPr>
        <w:t xml:space="preserve">), </w:t>
      </w:r>
      <w:r w:rsidR="0064352F">
        <w:rPr>
          <w:rFonts w:asciiTheme="minorHAnsi" w:hAnsiTheme="minorHAnsi"/>
          <w:lang w:val="ro-RO"/>
        </w:rPr>
        <w:t>art. 99 lit.h) teza I</w:t>
      </w:r>
      <w:r>
        <w:rPr>
          <w:rFonts w:asciiTheme="minorHAnsi" w:hAnsiTheme="minorHAnsi"/>
          <w:lang w:val="ro-RO"/>
        </w:rPr>
        <w:t xml:space="preserve"> (Hotărârea Secţiei pentru judecători în materie disciplinară nr. 9J/25.05.2016), </w:t>
      </w:r>
      <w:r w:rsidR="00F63F4B">
        <w:rPr>
          <w:rFonts w:asciiTheme="minorHAnsi" w:hAnsiTheme="minorHAnsi"/>
          <w:lang w:val="ro-RO"/>
        </w:rPr>
        <w:t>art. 99 lit.i) - Hotărârea Secţiei pentru judecători în materie disciplinară nr. 19J/12.10.2016;</w:t>
      </w:r>
    </w:p>
    <w:p w:rsidR="0064352F" w:rsidRDefault="00F63F4B" w:rsidP="0013786A">
      <w:pPr>
        <w:ind w:firstLine="708"/>
        <w:jc w:val="both"/>
        <w:rPr>
          <w:rFonts w:asciiTheme="minorHAnsi" w:hAnsiTheme="minorHAnsi"/>
          <w:lang w:val="ro-RO"/>
        </w:rPr>
      </w:pPr>
      <w:r>
        <w:rPr>
          <w:rFonts w:asciiTheme="minorHAnsi" w:hAnsiTheme="minorHAnsi"/>
          <w:b/>
        </w:rPr>
        <w:lastRenderedPageBreak/>
        <w:t xml:space="preserve">- </w:t>
      </w:r>
      <w:r>
        <w:rPr>
          <w:rFonts w:asciiTheme="minorHAnsi" w:hAnsiTheme="minorHAnsi"/>
          <w:b/>
          <w:lang w:val="ro-RO"/>
        </w:rPr>
        <w:t xml:space="preserve">diminuarea indemnizaţiei de încadrare lunare brute cu 20% pe o perioadă de 3 luni - </w:t>
      </w:r>
      <w:r w:rsidRPr="00F63F4B">
        <w:rPr>
          <w:rFonts w:asciiTheme="minorHAnsi" w:hAnsiTheme="minorHAnsi"/>
        </w:rPr>
        <w:t>sancţiune aplicată în</w:t>
      </w:r>
      <w:r w:rsidR="00596EA5">
        <w:rPr>
          <w:rFonts w:asciiTheme="minorHAnsi" w:hAnsiTheme="minorHAnsi"/>
          <w:b/>
        </w:rPr>
        <w:t xml:space="preserve"> 2</w:t>
      </w:r>
      <w:r>
        <w:rPr>
          <w:rFonts w:asciiTheme="minorHAnsi" w:hAnsiTheme="minorHAnsi"/>
          <w:b/>
        </w:rPr>
        <w:t xml:space="preserve"> cazuri </w:t>
      </w:r>
      <w:r>
        <w:rPr>
          <w:rFonts w:asciiTheme="minorHAnsi" w:hAnsiTheme="minorHAnsi"/>
        </w:rPr>
        <w:t>pentru săvârşirea abaterilor disciplinare prevăzute</w:t>
      </w:r>
      <w:r>
        <w:rPr>
          <w:rFonts w:asciiTheme="minorHAnsi" w:hAnsiTheme="minorHAnsi"/>
          <w:lang w:val="ro-RO"/>
        </w:rPr>
        <w:t xml:space="preserve"> de </w:t>
      </w:r>
      <w:r>
        <w:rPr>
          <w:rFonts w:asciiTheme="minorHAnsi" w:hAnsiTheme="minorHAnsi"/>
        </w:rPr>
        <w:t xml:space="preserve">următoarele articole </w:t>
      </w:r>
      <w:r>
        <w:rPr>
          <w:rFonts w:asciiTheme="minorHAnsi" w:hAnsiTheme="minorHAnsi"/>
          <w:lang w:val="ro-RO"/>
        </w:rPr>
        <w:t>din Legea nr. 303/2004</w:t>
      </w:r>
      <w:r>
        <w:rPr>
          <w:rFonts w:asciiTheme="minorHAnsi" w:hAnsiTheme="minorHAnsi"/>
        </w:rPr>
        <w:t>:</w:t>
      </w:r>
      <w:r w:rsidRPr="00F63F4B">
        <w:rPr>
          <w:rFonts w:asciiTheme="minorHAnsi" w:hAnsiTheme="minorHAnsi"/>
          <w:lang w:val="ro-RO"/>
        </w:rPr>
        <w:t xml:space="preserve"> </w:t>
      </w:r>
      <w:r>
        <w:rPr>
          <w:rFonts w:asciiTheme="minorHAnsi" w:hAnsiTheme="minorHAnsi"/>
          <w:lang w:val="ro-RO"/>
        </w:rPr>
        <w:t>art.</w:t>
      </w:r>
      <w:r>
        <w:rPr>
          <w:rFonts w:asciiTheme="minorHAnsi" w:hAnsiTheme="minorHAnsi"/>
          <w:i/>
          <w:lang w:val="ro-RO"/>
        </w:rPr>
        <w:t xml:space="preserve"> </w:t>
      </w:r>
      <w:r>
        <w:rPr>
          <w:rFonts w:asciiTheme="minorHAnsi" w:hAnsiTheme="minorHAnsi"/>
          <w:lang w:val="ro-RO"/>
        </w:rPr>
        <w:t>99 lit. m) şi t) teza a II-a rap. la art.99</w:t>
      </w:r>
      <w:r>
        <w:rPr>
          <w:rFonts w:asciiTheme="minorHAnsi" w:hAnsiTheme="minorHAnsi"/>
          <w:vertAlign w:val="superscript"/>
          <w:lang w:val="ro-RO"/>
        </w:rPr>
        <w:t>1</w:t>
      </w:r>
      <w:r w:rsidR="00596EA5">
        <w:rPr>
          <w:rFonts w:asciiTheme="minorHAnsi" w:hAnsiTheme="minorHAnsi"/>
          <w:lang w:val="ro-RO"/>
        </w:rPr>
        <w:t xml:space="preserve"> alin.2 - </w:t>
      </w:r>
      <w:r>
        <w:rPr>
          <w:rFonts w:asciiTheme="minorHAnsi" w:hAnsiTheme="minorHAnsi"/>
          <w:lang w:val="ro-RO"/>
        </w:rPr>
        <w:t>Hotărârea Secţiei pentru judecători în materie disciplinară nr. 1J/</w:t>
      </w:r>
      <w:r w:rsidR="008E780F">
        <w:rPr>
          <w:rFonts w:asciiTheme="minorHAnsi" w:hAnsiTheme="minorHAnsi"/>
          <w:lang w:val="ro-RO"/>
        </w:rPr>
        <w:t>20.01.2016</w:t>
      </w:r>
      <w:r w:rsidR="00596EA5">
        <w:rPr>
          <w:rFonts w:asciiTheme="minorHAnsi" w:hAnsiTheme="minorHAnsi"/>
          <w:lang w:val="ro-RO"/>
        </w:rPr>
        <w:t xml:space="preserve"> şi</w:t>
      </w:r>
      <w:r>
        <w:rPr>
          <w:rFonts w:asciiTheme="minorHAnsi" w:hAnsiTheme="minorHAnsi"/>
          <w:lang w:val="ro-RO"/>
        </w:rPr>
        <w:t xml:space="preserve"> art.99 lit.l) - Hotărârea Secţiei pentru judecători în materie disciplinară nr. 20J/31.10.2016;</w:t>
      </w:r>
    </w:p>
    <w:p w:rsidR="00B35E09" w:rsidRDefault="00596EA5" w:rsidP="0013786A">
      <w:pPr>
        <w:ind w:firstLine="708"/>
        <w:jc w:val="both"/>
        <w:rPr>
          <w:rFonts w:asciiTheme="minorHAnsi" w:hAnsiTheme="minorHAnsi"/>
          <w:lang w:val="ro-RO"/>
        </w:rPr>
      </w:pPr>
      <w:r>
        <w:rPr>
          <w:rFonts w:asciiTheme="minorHAnsi" w:hAnsiTheme="minorHAnsi"/>
          <w:lang w:val="ro-RO"/>
        </w:rPr>
        <w:t xml:space="preserve">- </w:t>
      </w:r>
      <w:r w:rsidRPr="006B17DA">
        <w:rPr>
          <w:rFonts w:asciiTheme="minorHAnsi" w:hAnsiTheme="minorHAnsi"/>
          <w:b/>
          <w:lang w:val="ro-RO"/>
        </w:rPr>
        <w:t>diminuarea indemnizaţiei de încadrare lunare brute cu 10% pe o perioada de 3 luni</w:t>
      </w:r>
      <w:r>
        <w:rPr>
          <w:rFonts w:asciiTheme="minorHAnsi" w:hAnsiTheme="minorHAnsi"/>
          <w:b/>
          <w:lang w:val="ro-RO"/>
        </w:rPr>
        <w:t xml:space="preserve"> - sancţiune</w:t>
      </w:r>
      <w:r w:rsidRPr="006B17DA">
        <w:rPr>
          <w:rFonts w:asciiTheme="minorHAnsi" w:hAnsiTheme="minorHAnsi"/>
          <w:lang w:val="ro-RO"/>
        </w:rPr>
        <w:t xml:space="preserve"> aplicată </w:t>
      </w:r>
      <w:r>
        <w:rPr>
          <w:rFonts w:asciiTheme="minorHAnsi" w:hAnsiTheme="minorHAnsi"/>
          <w:lang w:val="ro-RO"/>
        </w:rPr>
        <w:t>într-</w:t>
      </w:r>
      <w:r w:rsidRPr="00596EA5">
        <w:rPr>
          <w:rFonts w:asciiTheme="minorHAnsi" w:hAnsiTheme="minorHAnsi"/>
          <w:b/>
          <w:lang w:val="ro-RO"/>
        </w:rPr>
        <w:t>un caz</w:t>
      </w:r>
      <w:r w:rsidRPr="006B17DA">
        <w:rPr>
          <w:rFonts w:asciiTheme="minorHAnsi" w:hAnsiTheme="minorHAnsi"/>
          <w:lang w:val="ro-RO"/>
        </w:rPr>
        <w:t xml:space="preserve"> pentru săvârşirea abaterii disciplinare prev. de art.99 lit.t) rap. la art.99</w:t>
      </w:r>
      <w:r w:rsidRPr="006B17DA">
        <w:rPr>
          <w:rFonts w:asciiTheme="minorHAnsi" w:hAnsiTheme="minorHAnsi"/>
          <w:vertAlign w:val="superscript"/>
          <w:lang w:val="ro-RO"/>
        </w:rPr>
        <w:t>1</w:t>
      </w:r>
      <w:r w:rsidRPr="006B17DA">
        <w:rPr>
          <w:rFonts w:asciiTheme="minorHAnsi" w:hAnsiTheme="minorHAnsi"/>
          <w:lang w:val="ro-RO"/>
        </w:rPr>
        <w:t xml:space="preserve"> alin.2 din Legea nr. 303/2004 - Hotărârea Secţiei pentru judecători în materie disciplinară nr. 11J/25.05.2016</w:t>
      </w:r>
      <w:r>
        <w:rPr>
          <w:rFonts w:asciiTheme="minorHAnsi" w:hAnsiTheme="minorHAnsi"/>
          <w:lang w:val="ro-RO"/>
        </w:rPr>
        <w:t>;</w:t>
      </w:r>
    </w:p>
    <w:p w:rsidR="00B35E09" w:rsidRDefault="00B35E09" w:rsidP="0013786A">
      <w:pPr>
        <w:ind w:firstLine="708"/>
        <w:jc w:val="both"/>
        <w:rPr>
          <w:rFonts w:asciiTheme="minorHAnsi" w:hAnsiTheme="minorHAnsi"/>
          <w:lang w:val="ro-RO"/>
        </w:rPr>
      </w:pPr>
      <w:r>
        <w:rPr>
          <w:rFonts w:asciiTheme="minorHAnsi" w:hAnsiTheme="minorHAnsi"/>
          <w:lang w:val="ro-RO"/>
        </w:rPr>
        <w:t xml:space="preserve">- </w:t>
      </w:r>
      <w:r w:rsidRPr="006B17DA">
        <w:rPr>
          <w:rFonts w:asciiTheme="minorHAnsi" w:hAnsiTheme="minorHAnsi"/>
          <w:b/>
          <w:lang w:val="ro-RO"/>
        </w:rPr>
        <w:t>diminuarea indemnizaţiei de încadrare lunare brute cu 20% pe o perioada de 6 luni</w:t>
      </w:r>
      <w:r w:rsidRPr="006B17DA">
        <w:rPr>
          <w:rFonts w:asciiTheme="minorHAnsi" w:hAnsiTheme="minorHAnsi"/>
          <w:lang w:val="ro-RO"/>
        </w:rPr>
        <w:t xml:space="preserve"> </w:t>
      </w:r>
      <w:r>
        <w:rPr>
          <w:rFonts w:asciiTheme="minorHAnsi" w:hAnsiTheme="minorHAnsi"/>
          <w:lang w:val="ro-RO"/>
        </w:rPr>
        <w:t xml:space="preserve">– sancţiune </w:t>
      </w:r>
      <w:r w:rsidRPr="006B17DA">
        <w:rPr>
          <w:rFonts w:asciiTheme="minorHAnsi" w:hAnsiTheme="minorHAnsi"/>
          <w:lang w:val="ro-RO"/>
        </w:rPr>
        <w:t xml:space="preserve">aplicată </w:t>
      </w:r>
      <w:r>
        <w:rPr>
          <w:rFonts w:asciiTheme="minorHAnsi" w:hAnsiTheme="minorHAnsi"/>
          <w:lang w:val="ro-RO"/>
        </w:rPr>
        <w:t>într-</w:t>
      </w:r>
      <w:r w:rsidRPr="00B35E09">
        <w:rPr>
          <w:rFonts w:asciiTheme="minorHAnsi" w:hAnsiTheme="minorHAnsi"/>
          <w:b/>
          <w:lang w:val="ro-RO"/>
        </w:rPr>
        <w:t>un caz</w:t>
      </w:r>
      <w:r w:rsidRPr="006B17DA">
        <w:rPr>
          <w:rFonts w:asciiTheme="minorHAnsi" w:hAnsiTheme="minorHAnsi"/>
          <w:lang w:val="ro-RO"/>
        </w:rPr>
        <w:t xml:space="preserve"> pentru săvârşirea abaterii disciplinare prev. de art.99 lit.t) teza a II-a rap. la art.99</w:t>
      </w:r>
      <w:r w:rsidRPr="006B17DA">
        <w:rPr>
          <w:rFonts w:asciiTheme="minorHAnsi" w:hAnsiTheme="minorHAnsi"/>
          <w:vertAlign w:val="superscript"/>
          <w:lang w:val="ro-RO"/>
        </w:rPr>
        <w:t>1</w:t>
      </w:r>
      <w:r w:rsidRPr="006B17DA">
        <w:rPr>
          <w:rFonts w:asciiTheme="minorHAnsi" w:hAnsiTheme="minorHAnsi"/>
          <w:lang w:val="ro-RO"/>
        </w:rPr>
        <w:t xml:space="preserve"> alin.2 din Legea nr. 303/2004</w:t>
      </w:r>
      <w:r w:rsidR="009837F1">
        <w:rPr>
          <w:rFonts w:asciiTheme="minorHAnsi" w:hAnsiTheme="minorHAnsi"/>
          <w:lang w:val="ro-RO"/>
        </w:rPr>
        <w:t xml:space="preserve"> </w:t>
      </w:r>
      <w:r w:rsidRPr="006B17DA">
        <w:rPr>
          <w:rFonts w:asciiTheme="minorHAnsi" w:hAnsiTheme="minorHAnsi"/>
          <w:lang w:val="ro-RO"/>
        </w:rPr>
        <w:t>- Hotărârea Secţiei pentru judecători în materie disciplinară nr. 15J/07.09.2016;</w:t>
      </w:r>
    </w:p>
    <w:p w:rsidR="008C6520" w:rsidRPr="008C6520" w:rsidRDefault="008C6520" w:rsidP="0013786A">
      <w:pPr>
        <w:ind w:firstLine="708"/>
        <w:jc w:val="both"/>
        <w:rPr>
          <w:rFonts w:asciiTheme="minorHAnsi" w:hAnsiTheme="minorHAnsi"/>
          <w:lang w:val="ro-RO"/>
        </w:rPr>
      </w:pPr>
      <w:r>
        <w:rPr>
          <w:rFonts w:asciiTheme="minorHAnsi" w:hAnsiTheme="minorHAnsi"/>
          <w:lang w:val="ro-RO"/>
        </w:rPr>
        <w:t xml:space="preserve">- </w:t>
      </w:r>
      <w:r w:rsidRPr="008C6520">
        <w:rPr>
          <w:rFonts w:asciiTheme="minorHAnsi" w:hAnsiTheme="minorHAnsi"/>
          <w:b/>
          <w:lang w:val="ro-RO"/>
        </w:rPr>
        <w:t>diminuarea indemnizaţiei de încadrare lunare brute cu 10% pe o perioada de 2 luni -</w:t>
      </w:r>
      <w:r w:rsidRPr="008C6520">
        <w:rPr>
          <w:rFonts w:asciiTheme="minorHAnsi" w:hAnsiTheme="minorHAnsi"/>
          <w:lang w:val="ro-RO"/>
        </w:rPr>
        <w:t xml:space="preserve"> </w:t>
      </w:r>
      <w:r>
        <w:rPr>
          <w:rFonts w:asciiTheme="minorHAnsi" w:hAnsiTheme="minorHAnsi"/>
          <w:lang w:val="ro-RO"/>
        </w:rPr>
        <w:t xml:space="preserve">sancţiune </w:t>
      </w:r>
      <w:r w:rsidRPr="006B17DA">
        <w:rPr>
          <w:rFonts w:asciiTheme="minorHAnsi" w:hAnsiTheme="minorHAnsi"/>
          <w:lang w:val="ro-RO"/>
        </w:rPr>
        <w:t xml:space="preserve">aplicată </w:t>
      </w:r>
      <w:r>
        <w:rPr>
          <w:rFonts w:asciiTheme="minorHAnsi" w:hAnsiTheme="minorHAnsi"/>
          <w:lang w:val="ro-RO"/>
        </w:rPr>
        <w:t>într-</w:t>
      </w:r>
      <w:r w:rsidRPr="00B35E09">
        <w:rPr>
          <w:rFonts w:asciiTheme="minorHAnsi" w:hAnsiTheme="minorHAnsi"/>
          <w:b/>
          <w:lang w:val="ro-RO"/>
        </w:rPr>
        <w:t>un caz</w:t>
      </w:r>
      <w:r w:rsidRPr="006B17DA">
        <w:rPr>
          <w:rFonts w:asciiTheme="minorHAnsi" w:hAnsiTheme="minorHAnsi"/>
          <w:lang w:val="ro-RO"/>
        </w:rPr>
        <w:t xml:space="preserve"> </w:t>
      </w:r>
      <w:r w:rsidRPr="008C6520">
        <w:rPr>
          <w:rFonts w:asciiTheme="minorHAnsi" w:hAnsiTheme="minorHAnsi"/>
          <w:lang w:val="ro-RO"/>
        </w:rPr>
        <w:t>pentru săvârşirea abaterii disciplinare prev. de art.99 lit.</w:t>
      </w:r>
      <w:r>
        <w:rPr>
          <w:rFonts w:asciiTheme="minorHAnsi" w:hAnsiTheme="minorHAnsi"/>
          <w:lang w:val="ro-RO"/>
        </w:rPr>
        <w:t xml:space="preserve"> </w:t>
      </w:r>
      <w:r w:rsidRPr="008C6520">
        <w:rPr>
          <w:rFonts w:asciiTheme="minorHAnsi" w:hAnsiTheme="minorHAnsi"/>
          <w:lang w:val="ro-RO"/>
        </w:rPr>
        <w:t xml:space="preserve">m) din Legea nr. 303/2004 - Hotărârea Secţiei pentru judecători în materie disciplinară nr. 27J/23.11.2016; </w:t>
      </w:r>
    </w:p>
    <w:p w:rsidR="00F63F4B" w:rsidRDefault="00F63F4B" w:rsidP="0064352F">
      <w:pPr>
        <w:ind w:firstLine="360"/>
        <w:jc w:val="both"/>
        <w:rPr>
          <w:rFonts w:asciiTheme="minorHAnsi" w:hAnsiTheme="minorHAnsi"/>
          <w:lang w:val="ro-RO"/>
        </w:rPr>
      </w:pPr>
      <w:r>
        <w:rPr>
          <w:rFonts w:asciiTheme="minorHAnsi" w:hAnsiTheme="minorHAnsi"/>
          <w:b/>
        </w:rPr>
        <w:tab/>
        <w:t xml:space="preserve">- </w:t>
      </w:r>
      <w:r>
        <w:rPr>
          <w:rFonts w:asciiTheme="minorHAnsi" w:hAnsiTheme="minorHAnsi"/>
          <w:b/>
          <w:lang w:val="ro-RO"/>
        </w:rPr>
        <w:t xml:space="preserve">suspendarea din funcţie pentru o perioadă de 3 luni – </w:t>
      </w:r>
      <w:r w:rsidRPr="00F63F4B">
        <w:rPr>
          <w:rFonts w:asciiTheme="minorHAnsi" w:hAnsiTheme="minorHAnsi"/>
          <w:lang w:val="ro-RO"/>
        </w:rPr>
        <w:t>în</w:t>
      </w:r>
      <w:r w:rsidR="005F3F83">
        <w:rPr>
          <w:rFonts w:asciiTheme="minorHAnsi" w:hAnsiTheme="minorHAnsi"/>
          <w:b/>
          <w:lang w:val="ro-RO"/>
        </w:rPr>
        <w:t xml:space="preserve"> 3</w:t>
      </w:r>
      <w:r>
        <w:rPr>
          <w:rFonts w:asciiTheme="minorHAnsi" w:hAnsiTheme="minorHAnsi"/>
          <w:b/>
          <w:lang w:val="ro-RO"/>
        </w:rPr>
        <w:t xml:space="preserve"> cazuri </w:t>
      </w:r>
      <w:r>
        <w:rPr>
          <w:rFonts w:asciiTheme="minorHAnsi" w:hAnsiTheme="minorHAnsi"/>
        </w:rPr>
        <w:t>pentru săvârşirea abaterilor disciplinare prevăzute</w:t>
      </w:r>
      <w:r>
        <w:rPr>
          <w:rFonts w:asciiTheme="minorHAnsi" w:hAnsiTheme="minorHAnsi"/>
          <w:lang w:val="ro-RO"/>
        </w:rPr>
        <w:t xml:space="preserve"> de </w:t>
      </w:r>
      <w:r>
        <w:rPr>
          <w:rFonts w:asciiTheme="minorHAnsi" w:hAnsiTheme="minorHAnsi"/>
        </w:rPr>
        <w:t xml:space="preserve">următoarele articole </w:t>
      </w:r>
      <w:r>
        <w:rPr>
          <w:rFonts w:asciiTheme="minorHAnsi" w:hAnsiTheme="minorHAnsi"/>
          <w:lang w:val="ro-RO"/>
        </w:rPr>
        <w:t>din Legea nr. 303/2004: art.</w:t>
      </w:r>
      <w:r>
        <w:rPr>
          <w:rFonts w:asciiTheme="minorHAnsi" w:hAnsiTheme="minorHAnsi"/>
          <w:i/>
          <w:lang w:val="ro-RO"/>
        </w:rPr>
        <w:t xml:space="preserve"> </w:t>
      </w:r>
      <w:r>
        <w:rPr>
          <w:rFonts w:asciiTheme="minorHAnsi" w:hAnsiTheme="minorHAnsi"/>
          <w:lang w:val="ro-RO"/>
        </w:rPr>
        <w:t>99 lit.t) teza a II-a rap. la art.99</w:t>
      </w:r>
      <w:r>
        <w:rPr>
          <w:rFonts w:asciiTheme="minorHAnsi" w:hAnsiTheme="minorHAnsi"/>
          <w:vertAlign w:val="superscript"/>
          <w:lang w:val="ro-RO"/>
        </w:rPr>
        <w:t>1</w:t>
      </w:r>
      <w:r>
        <w:rPr>
          <w:rFonts w:asciiTheme="minorHAnsi" w:hAnsiTheme="minorHAnsi"/>
          <w:lang w:val="ro-RO"/>
        </w:rPr>
        <w:t xml:space="preserve"> alin.2 şi lit. r) - Hotărârea Secţiei pentru judecători în materie disciplinară nr. 12J/01.06.2016; art.</w:t>
      </w:r>
      <w:r>
        <w:rPr>
          <w:rFonts w:asciiTheme="minorHAnsi" w:hAnsiTheme="minorHAnsi"/>
          <w:i/>
          <w:lang w:val="ro-RO"/>
        </w:rPr>
        <w:t xml:space="preserve"> </w:t>
      </w:r>
      <w:r>
        <w:rPr>
          <w:rFonts w:asciiTheme="minorHAnsi" w:hAnsiTheme="minorHAnsi"/>
          <w:lang w:val="ro-RO"/>
        </w:rPr>
        <w:t>99 lit.t) teza a II-a rap. la art.99</w:t>
      </w:r>
      <w:r>
        <w:rPr>
          <w:rFonts w:asciiTheme="minorHAnsi" w:hAnsiTheme="minorHAnsi"/>
          <w:vertAlign w:val="superscript"/>
          <w:lang w:val="ro-RO"/>
        </w:rPr>
        <w:t>1</w:t>
      </w:r>
      <w:r>
        <w:rPr>
          <w:rFonts w:asciiTheme="minorHAnsi" w:hAnsiTheme="minorHAnsi"/>
          <w:lang w:val="ro-RO"/>
        </w:rPr>
        <w:t xml:space="preserve"> alin.2 - Hotărârea Secţiei pentru judecători în materie disciplinară nr. 13J/01.06.2016</w:t>
      </w:r>
      <w:r w:rsidR="005F3F83">
        <w:rPr>
          <w:rFonts w:asciiTheme="minorHAnsi" w:hAnsiTheme="minorHAnsi"/>
          <w:lang w:val="ro-RO"/>
        </w:rPr>
        <w:t xml:space="preserve">, </w:t>
      </w:r>
      <w:r w:rsidR="005F3F83" w:rsidRPr="005F3F83">
        <w:rPr>
          <w:rFonts w:asciiTheme="minorHAnsi" w:hAnsiTheme="minorHAnsi"/>
          <w:lang w:val="ro-RO"/>
        </w:rPr>
        <w:t>art.</w:t>
      </w:r>
      <w:r w:rsidR="005F3F83" w:rsidRPr="005F3F83">
        <w:rPr>
          <w:rFonts w:asciiTheme="minorHAnsi" w:hAnsiTheme="minorHAnsi"/>
          <w:i/>
          <w:lang w:val="ro-RO"/>
        </w:rPr>
        <w:t xml:space="preserve"> </w:t>
      </w:r>
      <w:r w:rsidR="005F3F83" w:rsidRPr="005F3F83">
        <w:rPr>
          <w:rFonts w:asciiTheme="minorHAnsi" w:hAnsiTheme="minorHAnsi"/>
          <w:lang w:val="ro-RO"/>
        </w:rPr>
        <w:t>99 lit.h) teza a II-a - Hotărârea Secţiei pentru judecători în materie disciplinară nr. 25J/16.11.2016</w:t>
      </w:r>
      <w:r>
        <w:rPr>
          <w:rFonts w:asciiTheme="minorHAnsi" w:hAnsiTheme="minorHAnsi"/>
          <w:lang w:val="ro-RO"/>
        </w:rPr>
        <w:t xml:space="preserve">; </w:t>
      </w:r>
    </w:p>
    <w:p w:rsidR="00596EA5" w:rsidRPr="00111785" w:rsidRDefault="00596EA5" w:rsidP="0064352F">
      <w:pPr>
        <w:ind w:firstLine="360"/>
        <w:jc w:val="both"/>
        <w:rPr>
          <w:rFonts w:asciiTheme="minorHAnsi" w:hAnsiTheme="minorHAnsi"/>
          <w:lang w:val="ro-RO"/>
        </w:rPr>
      </w:pPr>
      <w:r>
        <w:rPr>
          <w:rFonts w:asciiTheme="minorHAnsi" w:hAnsiTheme="minorHAnsi"/>
          <w:lang w:val="ro-RO"/>
        </w:rPr>
        <w:tab/>
        <w:t xml:space="preserve">- </w:t>
      </w:r>
      <w:r>
        <w:rPr>
          <w:rFonts w:asciiTheme="minorHAnsi" w:hAnsiTheme="minorHAnsi"/>
          <w:b/>
          <w:lang w:val="ro-RO"/>
        </w:rPr>
        <w:t xml:space="preserve">suspendarea din funcţie pentru o perioadă de 5 luni </w:t>
      </w:r>
      <w:r w:rsidRPr="00596EA5">
        <w:rPr>
          <w:rFonts w:asciiTheme="minorHAnsi" w:hAnsiTheme="minorHAnsi"/>
          <w:b/>
          <w:lang w:val="ro-RO"/>
        </w:rPr>
        <w:t xml:space="preserve">– </w:t>
      </w:r>
      <w:r w:rsidR="00111785">
        <w:rPr>
          <w:rFonts w:asciiTheme="minorHAnsi" w:hAnsiTheme="minorHAnsi"/>
          <w:lang w:val="ro-RO"/>
        </w:rPr>
        <w:t>într-</w:t>
      </w:r>
      <w:r w:rsidR="00111785" w:rsidRPr="00111785">
        <w:rPr>
          <w:rFonts w:asciiTheme="minorHAnsi" w:hAnsiTheme="minorHAnsi"/>
          <w:b/>
          <w:lang w:val="ro-RO"/>
        </w:rPr>
        <w:t>o situaţie</w:t>
      </w:r>
      <w:r w:rsidRPr="00596EA5">
        <w:rPr>
          <w:rFonts w:asciiTheme="minorHAnsi" w:hAnsiTheme="minorHAnsi"/>
          <w:b/>
          <w:lang w:val="ro-RO"/>
        </w:rPr>
        <w:t xml:space="preserve"> </w:t>
      </w:r>
      <w:r w:rsidRPr="00596EA5">
        <w:rPr>
          <w:rFonts w:asciiTheme="minorHAnsi" w:hAnsiTheme="minorHAnsi"/>
          <w:lang w:val="ro-RO"/>
        </w:rPr>
        <w:t>pentru săvârşirea abaterii disciplinare prev. de art.</w:t>
      </w:r>
      <w:r w:rsidRPr="00596EA5">
        <w:rPr>
          <w:rFonts w:asciiTheme="minorHAnsi" w:hAnsiTheme="minorHAnsi"/>
          <w:i/>
          <w:lang w:val="ro-RO"/>
        </w:rPr>
        <w:t xml:space="preserve"> </w:t>
      </w:r>
      <w:r w:rsidRPr="00596EA5">
        <w:rPr>
          <w:rFonts w:asciiTheme="minorHAnsi" w:hAnsiTheme="minorHAnsi"/>
          <w:lang w:val="ro-RO"/>
        </w:rPr>
        <w:t>99 lit.h) teza a II-a din Legea nr. 303/2004 - Hotărârea Secţiei pentru judecători în materie disciplinară nr. 28J/07.12.2016</w:t>
      </w:r>
      <w:r w:rsidR="00111785" w:rsidRPr="00111785">
        <w:rPr>
          <w:rFonts w:asciiTheme="minorHAnsi" w:hAnsiTheme="minorHAnsi"/>
          <w:lang w:val="ro-RO"/>
        </w:rPr>
        <w:t xml:space="preserve">; </w:t>
      </w:r>
    </w:p>
    <w:p w:rsidR="0064352F" w:rsidRPr="009837F1" w:rsidRDefault="00F63F4B" w:rsidP="0064352F">
      <w:pPr>
        <w:ind w:firstLine="360"/>
        <w:jc w:val="both"/>
        <w:rPr>
          <w:rFonts w:asciiTheme="minorHAnsi" w:hAnsiTheme="minorHAnsi"/>
          <w:lang w:val="ro-RO"/>
        </w:rPr>
      </w:pPr>
      <w:r>
        <w:rPr>
          <w:rFonts w:asciiTheme="minorHAnsi" w:hAnsiTheme="minorHAnsi"/>
          <w:b/>
        </w:rPr>
        <w:tab/>
        <w:t xml:space="preserve">- </w:t>
      </w:r>
      <w:r>
        <w:rPr>
          <w:rFonts w:asciiTheme="minorHAnsi" w:hAnsiTheme="minorHAnsi"/>
          <w:b/>
          <w:lang w:val="ro-RO"/>
        </w:rPr>
        <w:t xml:space="preserve">excluderea din magistratură – </w:t>
      </w:r>
      <w:r w:rsidRPr="00F63F4B">
        <w:rPr>
          <w:rFonts w:asciiTheme="minorHAnsi" w:hAnsiTheme="minorHAnsi"/>
          <w:lang w:val="ro-RO"/>
        </w:rPr>
        <w:t>aplicată</w:t>
      </w:r>
      <w:r w:rsidR="009837F1">
        <w:rPr>
          <w:rFonts w:asciiTheme="minorHAnsi" w:hAnsiTheme="minorHAnsi"/>
          <w:b/>
          <w:lang w:val="ro-RO"/>
        </w:rPr>
        <w:t xml:space="preserve"> în 4</w:t>
      </w:r>
      <w:r>
        <w:rPr>
          <w:rFonts w:asciiTheme="minorHAnsi" w:hAnsiTheme="minorHAnsi"/>
          <w:b/>
          <w:lang w:val="ro-RO"/>
        </w:rPr>
        <w:t xml:space="preserve"> cazuri</w:t>
      </w:r>
      <w:r w:rsidRPr="00F63F4B">
        <w:rPr>
          <w:rFonts w:asciiTheme="minorHAnsi" w:hAnsiTheme="minorHAnsi"/>
        </w:rPr>
        <w:t xml:space="preserve"> </w:t>
      </w:r>
      <w:r>
        <w:rPr>
          <w:rFonts w:asciiTheme="minorHAnsi" w:hAnsiTheme="minorHAnsi"/>
        </w:rPr>
        <w:t>pentru săvârşirea abaterilor disciplinare prevăzute</w:t>
      </w:r>
      <w:r>
        <w:rPr>
          <w:rFonts w:asciiTheme="minorHAnsi" w:hAnsiTheme="minorHAnsi"/>
          <w:lang w:val="ro-RO"/>
        </w:rPr>
        <w:t xml:space="preserve"> de </w:t>
      </w:r>
      <w:r>
        <w:rPr>
          <w:rFonts w:asciiTheme="minorHAnsi" w:hAnsiTheme="minorHAnsi"/>
        </w:rPr>
        <w:t xml:space="preserve">următoarele articole </w:t>
      </w:r>
      <w:r>
        <w:rPr>
          <w:rFonts w:asciiTheme="minorHAnsi" w:hAnsiTheme="minorHAnsi"/>
          <w:lang w:val="ro-RO"/>
        </w:rPr>
        <w:t>din Legea nr. 303/2004: art. 99 lit. lit. a) și i</w:t>
      </w:r>
      <w:r>
        <w:rPr>
          <w:rFonts w:asciiTheme="minorHAnsi" w:hAnsiTheme="minorHAnsi"/>
          <w:i/>
          <w:lang w:val="ro-RO"/>
        </w:rPr>
        <w:t>)-</w:t>
      </w:r>
      <w:r>
        <w:rPr>
          <w:rFonts w:asciiTheme="minorHAnsi" w:hAnsiTheme="minorHAnsi"/>
          <w:lang w:val="ro-RO"/>
        </w:rPr>
        <w:t xml:space="preserve"> Hotărârea Secţiei pentru judecători în materie disciplinară nr. 7J/18.05.2016; </w:t>
      </w:r>
      <w:r w:rsidR="0064352F">
        <w:rPr>
          <w:rFonts w:asciiTheme="minorHAnsi" w:hAnsiTheme="minorHAnsi"/>
          <w:lang w:val="ro-RO"/>
        </w:rPr>
        <w:t xml:space="preserve">art. 99 lit. lit. f, h, k și m) - </w:t>
      </w:r>
      <w:r>
        <w:rPr>
          <w:rFonts w:asciiTheme="minorHAnsi" w:hAnsiTheme="minorHAnsi"/>
          <w:lang w:val="ro-RO"/>
        </w:rPr>
        <w:t xml:space="preserve">Hotărârea Secţiei pentru judecători în materie disciplinară nr. 10J/25.05.2016; </w:t>
      </w:r>
      <w:r w:rsidR="0064352F">
        <w:rPr>
          <w:rFonts w:asciiTheme="minorHAnsi" w:hAnsiTheme="minorHAnsi"/>
          <w:lang w:val="ro-RO"/>
        </w:rPr>
        <w:t>art. 99 lit. j și t teza a I-a  - Hotărârea Secţiei pentru judecători în materie disciplinară nr. 23J/31.10.2016</w:t>
      </w:r>
      <w:r w:rsidR="009837F1">
        <w:rPr>
          <w:rFonts w:asciiTheme="minorHAnsi" w:hAnsiTheme="minorHAnsi"/>
          <w:lang w:val="ro-RO"/>
        </w:rPr>
        <w:t xml:space="preserve">, </w:t>
      </w:r>
      <w:r w:rsidR="009837F1" w:rsidRPr="009837F1">
        <w:rPr>
          <w:rFonts w:asciiTheme="minorHAnsi" w:hAnsiTheme="minorHAnsi"/>
          <w:lang w:val="ro-RO"/>
        </w:rPr>
        <w:t>art. 99 lit. h teza a II-a  - Hotărârea Secţiei pentru judecători în materie disciplinară nr. 26J/23.11.2016</w:t>
      </w:r>
      <w:r w:rsidR="0064352F" w:rsidRPr="009837F1">
        <w:rPr>
          <w:rFonts w:asciiTheme="minorHAnsi" w:hAnsiTheme="minorHAnsi"/>
          <w:lang w:val="ro-RO"/>
        </w:rPr>
        <w:t xml:space="preserve">. </w:t>
      </w:r>
    </w:p>
    <w:p w:rsidR="00E7731E" w:rsidRDefault="0064352F" w:rsidP="005D7D8F">
      <w:pPr>
        <w:ind w:left="360"/>
        <w:jc w:val="both"/>
        <w:rPr>
          <w:rFonts w:asciiTheme="minorHAnsi" w:hAnsiTheme="minorHAnsi"/>
          <w:lang w:val="ro-RO"/>
        </w:rPr>
      </w:pPr>
      <w:r>
        <w:rPr>
          <w:rFonts w:asciiTheme="minorHAnsi" w:hAnsiTheme="minorHAnsi"/>
          <w:lang w:val="ro-RO"/>
        </w:rPr>
        <w:tab/>
        <w:t>Niciuna dintre hotărârile la care s-a făcut referire anterior nu este definitivă.</w:t>
      </w:r>
    </w:p>
    <w:p w:rsidR="005D7D8F" w:rsidRDefault="005D7D8F" w:rsidP="005D7D8F">
      <w:pPr>
        <w:ind w:left="360"/>
        <w:jc w:val="both"/>
        <w:rPr>
          <w:rFonts w:asciiTheme="minorHAnsi" w:hAnsiTheme="minorHAnsi"/>
          <w:lang w:val="ro-RO"/>
        </w:rPr>
      </w:pPr>
    </w:p>
    <w:p w:rsidR="00C6660A" w:rsidRPr="00C6660A" w:rsidRDefault="00C6660A" w:rsidP="008F3345">
      <w:pPr>
        <w:pStyle w:val="ListParagraph"/>
        <w:ind w:left="0" w:firstLine="708"/>
        <w:jc w:val="both"/>
        <w:rPr>
          <w:rFonts w:asciiTheme="minorHAnsi" w:hAnsiTheme="minorHAnsi"/>
          <w:color w:val="000000"/>
          <w:szCs w:val="28"/>
        </w:rPr>
      </w:pPr>
      <w:r w:rsidRPr="00C6660A">
        <w:rPr>
          <w:rFonts w:asciiTheme="minorHAnsi" w:hAnsiTheme="minorHAnsi"/>
          <w:color w:val="000000"/>
          <w:szCs w:val="28"/>
        </w:rPr>
        <w:t xml:space="preserve">Pe </w:t>
      </w:r>
      <w:r w:rsidRPr="0011402B">
        <w:rPr>
          <w:rFonts w:asciiTheme="minorHAnsi" w:hAnsiTheme="minorHAnsi"/>
          <w:b/>
          <w:color w:val="000000"/>
          <w:szCs w:val="28"/>
        </w:rPr>
        <w:t>rolul Secţiei pentru procurori în materie disciplinară</w:t>
      </w:r>
      <w:r w:rsidRPr="00C6660A">
        <w:rPr>
          <w:rFonts w:asciiTheme="minorHAnsi" w:hAnsiTheme="minorHAnsi"/>
          <w:color w:val="000000"/>
          <w:szCs w:val="28"/>
        </w:rPr>
        <w:t xml:space="preserve"> s-au înregistrat</w:t>
      </w:r>
      <w:r w:rsidR="000F6DCF">
        <w:rPr>
          <w:rFonts w:asciiTheme="minorHAnsi" w:hAnsiTheme="minorHAnsi"/>
          <w:color w:val="000000"/>
          <w:szCs w:val="28"/>
        </w:rPr>
        <w:t>,</w:t>
      </w:r>
      <w:r w:rsidRPr="00C6660A">
        <w:rPr>
          <w:rFonts w:asciiTheme="minorHAnsi" w:hAnsiTheme="minorHAnsi"/>
          <w:color w:val="000000"/>
          <w:szCs w:val="28"/>
        </w:rPr>
        <w:t xml:space="preserve"> în anul 2016</w:t>
      </w:r>
      <w:r w:rsidR="000F6DCF">
        <w:rPr>
          <w:rFonts w:asciiTheme="minorHAnsi" w:hAnsiTheme="minorHAnsi"/>
          <w:color w:val="000000"/>
          <w:szCs w:val="28"/>
        </w:rPr>
        <w:t>,</w:t>
      </w:r>
      <w:r w:rsidRPr="00C6660A">
        <w:rPr>
          <w:rFonts w:asciiTheme="minorHAnsi" w:hAnsiTheme="minorHAnsi"/>
          <w:color w:val="000000"/>
          <w:szCs w:val="28"/>
        </w:rPr>
        <w:t xml:space="preserve"> </w:t>
      </w:r>
      <w:r w:rsidR="000F6DCF">
        <w:rPr>
          <w:rFonts w:asciiTheme="minorHAnsi" w:hAnsiTheme="minorHAnsi"/>
          <w:b/>
          <w:color w:val="000000"/>
          <w:szCs w:val="28"/>
        </w:rPr>
        <w:t>13</w:t>
      </w:r>
      <w:r w:rsidRPr="00C6660A">
        <w:rPr>
          <w:rFonts w:asciiTheme="minorHAnsi" w:hAnsiTheme="minorHAnsi"/>
          <w:b/>
          <w:color w:val="000000"/>
          <w:szCs w:val="28"/>
        </w:rPr>
        <w:t xml:space="preserve"> dosare</w:t>
      </w:r>
      <w:r>
        <w:rPr>
          <w:rFonts w:asciiTheme="minorHAnsi" w:hAnsiTheme="minorHAnsi"/>
          <w:b/>
          <w:color w:val="000000"/>
          <w:szCs w:val="28"/>
        </w:rPr>
        <w:t xml:space="preserve">, </w:t>
      </w:r>
      <w:r w:rsidRPr="00C6660A">
        <w:rPr>
          <w:rFonts w:asciiTheme="minorHAnsi" w:hAnsiTheme="minorHAnsi"/>
          <w:color w:val="000000"/>
          <w:szCs w:val="28"/>
        </w:rPr>
        <w:t>iar pe stoc, la data de 1 ianuarie 2016</w:t>
      </w:r>
      <w:r>
        <w:rPr>
          <w:rFonts w:asciiTheme="minorHAnsi" w:hAnsiTheme="minorHAnsi"/>
          <w:color w:val="000000"/>
          <w:szCs w:val="28"/>
        </w:rPr>
        <w:t>,</w:t>
      </w:r>
      <w:r w:rsidRPr="00C6660A">
        <w:rPr>
          <w:rFonts w:asciiTheme="minorHAnsi" w:hAnsiTheme="minorHAnsi"/>
          <w:color w:val="000000"/>
          <w:szCs w:val="28"/>
        </w:rPr>
        <w:t xml:space="preserve"> existau</w:t>
      </w:r>
      <w:r w:rsidR="002917EC">
        <w:rPr>
          <w:rFonts w:asciiTheme="minorHAnsi" w:hAnsiTheme="minorHAnsi"/>
          <w:color w:val="000000"/>
          <w:szCs w:val="28"/>
        </w:rPr>
        <w:t xml:space="preserve"> </w:t>
      </w:r>
      <w:r w:rsidR="00CC52E0">
        <w:rPr>
          <w:rFonts w:asciiTheme="minorHAnsi" w:hAnsiTheme="minorHAnsi"/>
          <w:color w:val="000000"/>
          <w:szCs w:val="28"/>
        </w:rPr>
        <w:t>5 dosare</w:t>
      </w:r>
      <w:r w:rsidRPr="00C6660A">
        <w:rPr>
          <w:rFonts w:asciiTheme="minorHAnsi" w:hAnsiTheme="minorHAnsi"/>
          <w:color w:val="000000"/>
          <w:szCs w:val="28"/>
        </w:rPr>
        <w:t>.</w:t>
      </w:r>
    </w:p>
    <w:p w:rsidR="00E7731E" w:rsidRDefault="00E7731E" w:rsidP="00EB481A">
      <w:pPr>
        <w:pStyle w:val="AddParagraf"/>
        <w:spacing w:after="0"/>
        <w:rPr>
          <w:rFonts w:asciiTheme="minorHAnsi" w:hAnsiTheme="minorHAnsi"/>
        </w:rPr>
      </w:pPr>
      <w:r>
        <w:rPr>
          <w:rFonts w:asciiTheme="minorHAnsi" w:hAnsiTheme="minorHAnsi"/>
        </w:rPr>
        <w:t>În urma soluţionării acţiunilor disciplinare</w:t>
      </w:r>
      <w:r w:rsidR="00C6660A">
        <w:rPr>
          <w:rFonts w:asciiTheme="minorHAnsi" w:hAnsiTheme="minorHAnsi"/>
        </w:rPr>
        <w:t xml:space="preserve"> aflate pe rol, </w:t>
      </w:r>
      <w:r w:rsidR="00C6660A">
        <w:rPr>
          <w:rFonts w:asciiTheme="minorHAnsi" w:hAnsiTheme="minorHAnsi"/>
          <w:b/>
        </w:rPr>
        <w:t xml:space="preserve">în cursul anului 2016 </w:t>
      </w:r>
      <w:r>
        <w:rPr>
          <w:rFonts w:asciiTheme="minorHAnsi" w:hAnsiTheme="minorHAnsi"/>
          <w:b/>
        </w:rPr>
        <w:t xml:space="preserve">Secţia pentru procurori a aplicat următoarele </w:t>
      </w:r>
      <w:r w:rsidR="00FF3C0D">
        <w:rPr>
          <w:rFonts w:asciiTheme="minorHAnsi" w:hAnsiTheme="minorHAnsi"/>
          <w:b/>
        </w:rPr>
        <w:t xml:space="preserve">8 </w:t>
      </w:r>
      <w:r>
        <w:rPr>
          <w:rFonts w:asciiTheme="minorHAnsi" w:hAnsiTheme="minorHAnsi"/>
          <w:b/>
        </w:rPr>
        <w:t>sancţiuni disciplinare</w:t>
      </w:r>
      <w:r>
        <w:rPr>
          <w:rFonts w:asciiTheme="minorHAnsi" w:hAnsiTheme="minorHAnsi"/>
        </w:rPr>
        <w:t xml:space="preserve">: </w:t>
      </w:r>
    </w:p>
    <w:p w:rsidR="0064352F" w:rsidRDefault="0064352F" w:rsidP="00EB481A">
      <w:pPr>
        <w:ind w:firstLine="360"/>
        <w:jc w:val="both"/>
        <w:rPr>
          <w:rFonts w:asciiTheme="minorHAnsi" w:hAnsiTheme="minorHAnsi"/>
          <w:lang w:val="ro-RO"/>
        </w:rPr>
      </w:pPr>
      <w:r>
        <w:rPr>
          <w:rFonts w:asciiTheme="minorHAnsi" w:hAnsiTheme="minorHAnsi"/>
          <w:b/>
        </w:rPr>
        <w:t xml:space="preserve">- avertisment – </w:t>
      </w:r>
      <w:r w:rsidRPr="00F63F4B">
        <w:rPr>
          <w:rFonts w:asciiTheme="minorHAnsi" w:hAnsiTheme="minorHAnsi"/>
        </w:rPr>
        <w:t>această sancţiune a fost aplicată în</w:t>
      </w:r>
      <w:r w:rsidR="00826A02">
        <w:rPr>
          <w:rFonts w:asciiTheme="minorHAnsi" w:hAnsiTheme="minorHAnsi"/>
          <w:b/>
        </w:rPr>
        <w:t xml:space="preserve"> </w:t>
      </w:r>
      <w:r>
        <w:rPr>
          <w:rFonts w:asciiTheme="minorHAnsi" w:hAnsiTheme="minorHAnsi"/>
          <w:b/>
        </w:rPr>
        <w:t xml:space="preserve">5 cazuri </w:t>
      </w:r>
      <w:r>
        <w:rPr>
          <w:rFonts w:asciiTheme="minorHAnsi" w:hAnsiTheme="minorHAnsi"/>
        </w:rPr>
        <w:t>pentru săvârşirea abaterilor disciplinare prevăzute</w:t>
      </w:r>
      <w:r>
        <w:rPr>
          <w:rFonts w:asciiTheme="minorHAnsi" w:hAnsiTheme="minorHAnsi"/>
          <w:lang w:val="ro-RO"/>
        </w:rPr>
        <w:t xml:space="preserve"> de </w:t>
      </w:r>
      <w:r>
        <w:rPr>
          <w:rFonts w:asciiTheme="minorHAnsi" w:hAnsiTheme="minorHAnsi"/>
        </w:rPr>
        <w:t xml:space="preserve">următoarele articole </w:t>
      </w:r>
      <w:r>
        <w:rPr>
          <w:rFonts w:asciiTheme="minorHAnsi" w:hAnsiTheme="minorHAnsi"/>
          <w:lang w:val="ro-RO"/>
        </w:rPr>
        <w:t>din Legea nr. 303/2004, republicată, cu modificările şi completările ulterioare</w:t>
      </w:r>
      <w:r>
        <w:rPr>
          <w:rFonts w:asciiTheme="minorHAnsi" w:hAnsiTheme="minorHAnsi"/>
        </w:rPr>
        <w:t xml:space="preserve">: </w:t>
      </w:r>
      <w:r>
        <w:rPr>
          <w:rFonts w:asciiTheme="minorHAnsi" w:hAnsiTheme="minorHAnsi"/>
          <w:lang w:val="ro-RO"/>
        </w:rPr>
        <w:t>art. 99 lit. t) teza a II-a</w:t>
      </w:r>
      <w:r>
        <w:rPr>
          <w:rFonts w:asciiTheme="minorHAnsi" w:hAnsiTheme="minorHAnsi"/>
        </w:rPr>
        <w:t xml:space="preserve"> (</w:t>
      </w:r>
      <w:r>
        <w:rPr>
          <w:rFonts w:asciiTheme="minorHAnsi" w:hAnsiTheme="minorHAnsi"/>
          <w:lang w:val="ro-RO"/>
        </w:rPr>
        <w:t>Hotărârea Secţiei pentru pr</w:t>
      </w:r>
      <w:r w:rsidR="00CC52E0">
        <w:rPr>
          <w:rFonts w:asciiTheme="minorHAnsi" w:hAnsiTheme="minorHAnsi"/>
          <w:lang w:val="ro-RO"/>
        </w:rPr>
        <w:t>ocurori în materie disciplinară nr.</w:t>
      </w:r>
      <w:r w:rsidR="00FF3C0D">
        <w:rPr>
          <w:rFonts w:asciiTheme="minorHAnsi" w:hAnsiTheme="minorHAnsi"/>
          <w:lang w:val="ro-RO"/>
        </w:rPr>
        <w:t>1P/13.01.</w:t>
      </w:r>
      <w:r w:rsidR="00CC52E0">
        <w:rPr>
          <w:rFonts w:asciiTheme="minorHAnsi" w:hAnsiTheme="minorHAnsi"/>
          <w:lang w:val="ro-RO"/>
        </w:rPr>
        <w:t xml:space="preserve">2016; </w:t>
      </w:r>
      <w:r>
        <w:rPr>
          <w:rFonts w:asciiTheme="minorHAnsi" w:hAnsiTheme="minorHAnsi"/>
        </w:rPr>
        <w:t>această hotărâre a fost desfiinţată</w:t>
      </w:r>
      <w:r>
        <w:rPr>
          <w:rFonts w:asciiTheme="minorHAnsi" w:hAnsiTheme="minorHAnsi"/>
          <w:lang w:val="ro-RO"/>
        </w:rPr>
        <w:t xml:space="preserve"> prin decizia civilă nr.276/19.09.2016 a ÎCCJ prin care s-a admis recursul declarat de pârât, s-a casat hotărârea atacată şi s-a respins, ca nefondată, acţiunea disciplinară</w:t>
      </w:r>
      <w:r>
        <w:rPr>
          <w:rFonts w:asciiTheme="minorHAnsi" w:hAnsiTheme="minorHAnsi"/>
        </w:rPr>
        <w:t xml:space="preserve">), </w:t>
      </w:r>
      <w:r>
        <w:rPr>
          <w:rFonts w:asciiTheme="minorHAnsi" w:hAnsiTheme="minorHAnsi"/>
          <w:lang w:val="ro-RO"/>
        </w:rPr>
        <w:t>art. 99 lit. k) și m) – Hotărârea Secţiei pentru procurori în materie disciplinară nr. 4P/04.05.2016; hotărârea nu este</w:t>
      </w:r>
      <w:r>
        <w:rPr>
          <w:rFonts w:asciiTheme="minorHAnsi" w:hAnsiTheme="minorHAnsi"/>
          <w:b/>
          <w:i/>
          <w:color w:val="FF0000"/>
          <w:lang w:val="ro-RO"/>
        </w:rPr>
        <w:t xml:space="preserve"> </w:t>
      </w:r>
      <w:r>
        <w:rPr>
          <w:rFonts w:asciiTheme="minorHAnsi" w:hAnsiTheme="minorHAnsi"/>
          <w:lang w:val="ro-RO"/>
        </w:rPr>
        <w:t>definitivă</w:t>
      </w:r>
      <w:r>
        <w:rPr>
          <w:rFonts w:asciiTheme="minorHAnsi" w:hAnsiTheme="minorHAnsi"/>
        </w:rPr>
        <w:t xml:space="preserve">, </w:t>
      </w:r>
      <w:r>
        <w:rPr>
          <w:rFonts w:asciiTheme="minorHAnsi" w:hAnsiTheme="minorHAnsi"/>
          <w:lang w:val="ro-RO"/>
        </w:rPr>
        <w:t>art. 99 lit. h) și m) – Hotărârea Secţiei pentru procurori în materie disciplinară a Consiliului Superior al Magistraturii nr. 5P/08.06.2016; hotărârea nu este</w:t>
      </w:r>
      <w:r>
        <w:rPr>
          <w:rFonts w:asciiTheme="minorHAnsi" w:hAnsiTheme="minorHAnsi"/>
          <w:b/>
          <w:i/>
          <w:color w:val="FF0000"/>
          <w:lang w:val="ro-RO"/>
        </w:rPr>
        <w:t xml:space="preserve"> </w:t>
      </w:r>
      <w:r>
        <w:rPr>
          <w:rFonts w:asciiTheme="minorHAnsi" w:hAnsiTheme="minorHAnsi"/>
          <w:lang w:val="ro-RO"/>
        </w:rPr>
        <w:t>definitivă, art. 99 lit. j)– Hotărârea Secţiei pentru procurori în materie disciplinară nr. 7P/22.06.2016; hotărârea nu este</w:t>
      </w:r>
      <w:r>
        <w:rPr>
          <w:rFonts w:asciiTheme="minorHAnsi" w:hAnsiTheme="minorHAnsi"/>
          <w:b/>
          <w:i/>
          <w:color w:val="FF0000"/>
          <w:lang w:val="ro-RO"/>
        </w:rPr>
        <w:t xml:space="preserve"> </w:t>
      </w:r>
      <w:r>
        <w:rPr>
          <w:rFonts w:asciiTheme="minorHAnsi" w:hAnsiTheme="minorHAnsi"/>
          <w:lang w:val="ro-RO"/>
        </w:rPr>
        <w:t>definitivă, art. 99 lit. c)– Hotărârea Secţiei pentru procurori în materie disciplinară nr. 8P/07.09.2016; hotărârea nu este</w:t>
      </w:r>
      <w:r>
        <w:rPr>
          <w:rFonts w:asciiTheme="minorHAnsi" w:hAnsiTheme="minorHAnsi"/>
          <w:b/>
          <w:i/>
          <w:color w:val="FF0000"/>
          <w:lang w:val="ro-RO"/>
        </w:rPr>
        <w:t xml:space="preserve"> </w:t>
      </w:r>
      <w:r>
        <w:rPr>
          <w:rFonts w:asciiTheme="minorHAnsi" w:hAnsiTheme="minorHAnsi"/>
          <w:lang w:val="ro-RO"/>
        </w:rPr>
        <w:t>definitivă;</w:t>
      </w:r>
    </w:p>
    <w:p w:rsidR="004505FE" w:rsidRDefault="0064352F" w:rsidP="004505FE">
      <w:pPr>
        <w:ind w:firstLine="360"/>
        <w:jc w:val="both"/>
        <w:rPr>
          <w:rFonts w:asciiTheme="minorHAnsi" w:hAnsiTheme="minorHAnsi"/>
          <w:lang w:val="ro-RO"/>
        </w:rPr>
      </w:pPr>
      <w:r>
        <w:rPr>
          <w:rFonts w:asciiTheme="minorHAnsi" w:hAnsiTheme="minorHAnsi"/>
          <w:b/>
        </w:rPr>
        <w:t>-</w:t>
      </w:r>
      <w:r>
        <w:rPr>
          <w:rFonts w:asciiTheme="minorHAnsi" w:hAnsiTheme="minorHAnsi"/>
          <w:lang w:val="ro-RO"/>
        </w:rPr>
        <w:t xml:space="preserve"> </w:t>
      </w:r>
      <w:r>
        <w:rPr>
          <w:rFonts w:asciiTheme="minorHAnsi" w:hAnsiTheme="minorHAnsi"/>
          <w:b/>
          <w:lang w:val="ro-RO"/>
        </w:rPr>
        <w:t>diminuarea indemnizaţiei de încadrare lunare brute cu 2</w:t>
      </w:r>
      <w:r w:rsidR="004505FE">
        <w:rPr>
          <w:rFonts w:asciiTheme="minorHAnsi" w:hAnsiTheme="minorHAnsi"/>
          <w:b/>
          <w:lang w:val="ro-RO"/>
        </w:rPr>
        <w:t>0% pe o perioadă de 6</w:t>
      </w:r>
      <w:r>
        <w:rPr>
          <w:rFonts w:asciiTheme="minorHAnsi" w:hAnsiTheme="minorHAnsi"/>
          <w:b/>
          <w:lang w:val="ro-RO"/>
        </w:rPr>
        <w:t xml:space="preserve"> luni - </w:t>
      </w:r>
      <w:r w:rsidRPr="00F63F4B">
        <w:rPr>
          <w:rFonts w:asciiTheme="minorHAnsi" w:hAnsiTheme="minorHAnsi"/>
        </w:rPr>
        <w:t xml:space="preserve">sancţiune aplicată </w:t>
      </w:r>
      <w:r w:rsidR="004505FE">
        <w:rPr>
          <w:rFonts w:asciiTheme="minorHAnsi" w:hAnsiTheme="minorHAnsi"/>
        </w:rPr>
        <w:t>într-</w:t>
      </w:r>
      <w:r w:rsidR="004505FE" w:rsidRPr="00714983">
        <w:rPr>
          <w:rFonts w:asciiTheme="minorHAnsi" w:hAnsiTheme="minorHAnsi"/>
          <w:b/>
        </w:rPr>
        <w:t>un caz</w:t>
      </w:r>
      <w:r>
        <w:rPr>
          <w:rFonts w:asciiTheme="minorHAnsi" w:hAnsiTheme="minorHAnsi"/>
          <w:b/>
        </w:rPr>
        <w:t xml:space="preserve"> </w:t>
      </w:r>
      <w:r w:rsidR="004505FE">
        <w:rPr>
          <w:rFonts w:asciiTheme="minorHAnsi" w:hAnsiTheme="minorHAnsi"/>
        </w:rPr>
        <w:t>pentru săvârşirea abaterii</w:t>
      </w:r>
      <w:r>
        <w:rPr>
          <w:rFonts w:asciiTheme="minorHAnsi" w:hAnsiTheme="minorHAnsi"/>
        </w:rPr>
        <w:t xml:space="preserve"> disciplinare prevăzute</w:t>
      </w:r>
      <w:r>
        <w:rPr>
          <w:rFonts w:asciiTheme="minorHAnsi" w:hAnsiTheme="minorHAnsi"/>
          <w:lang w:val="ro-RO"/>
        </w:rPr>
        <w:t xml:space="preserve"> de </w:t>
      </w:r>
      <w:r w:rsidR="00FF3C0D">
        <w:rPr>
          <w:rFonts w:asciiTheme="minorHAnsi" w:hAnsiTheme="minorHAnsi"/>
          <w:lang w:val="ro-RO"/>
        </w:rPr>
        <w:t>art. 99 lit. t) teza a II-a</w:t>
      </w:r>
      <w:r w:rsidR="004505FE" w:rsidRPr="004505FE">
        <w:rPr>
          <w:rFonts w:asciiTheme="minorHAnsi" w:hAnsiTheme="minorHAnsi"/>
        </w:rPr>
        <w:t xml:space="preserve"> </w:t>
      </w:r>
      <w:r w:rsidR="004505FE">
        <w:rPr>
          <w:rFonts w:asciiTheme="minorHAnsi" w:hAnsiTheme="minorHAnsi"/>
          <w:lang w:val="ro-RO"/>
        </w:rPr>
        <w:t>din Legea nr. 303/2004</w:t>
      </w:r>
      <w:r w:rsidR="004505FE" w:rsidRPr="00FF3C0D">
        <w:rPr>
          <w:rFonts w:asciiTheme="minorHAnsi" w:hAnsiTheme="minorHAnsi"/>
          <w:lang w:val="ro-RO"/>
        </w:rPr>
        <w:t xml:space="preserve"> </w:t>
      </w:r>
      <w:r w:rsidR="00FF3C0D">
        <w:rPr>
          <w:rFonts w:asciiTheme="minorHAnsi" w:hAnsiTheme="minorHAnsi"/>
          <w:lang w:val="ro-RO"/>
        </w:rPr>
        <w:t>- Hotărârea Secţiei pentru procurori în materie disciplinară nr. 2P/20.04.2016; hotărârea nu este</w:t>
      </w:r>
      <w:r w:rsidR="00FF3C0D">
        <w:rPr>
          <w:rFonts w:asciiTheme="minorHAnsi" w:hAnsiTheme="minorHAnsi"/>
          <w:b/>
          <w:i/>
          <w:color w:val="FF0000"/>
          <w:lang w:val="ro-RO"/>
        </w:rPr>
        <w:t xml:space="preserve"> </w:t>
      </w:r>
      <w:r w:rsidR="004505FE">
        <w:rPr>
          <w:rFonts w:asciiTheme="minorHAnsi" w:hAnsiTheme="minorHAnsi"/>
          <w:lang w:val="ro-RO"/>
        </w:rPr>
        <w:t>definitivă;</w:t>
      </w:r>
    </w:p>
    <w:p w:rsidR="004505FE" w:rsidRDefault="004505FE" w:rsidP="004505FE">
      <w:pPr>
        <w:ind w:firstLine="360"/>
        <w:jc w:val="both"/>
        <w:rPr>
          <w:rFonts w:asciiTheme="minorHAnsi" w:hAnsiTheme="minorHAnsi"/>
          <w:lang w:val="ro-RO"/>
        </w:rPr>
      </w:pPr>
      <w:r>
        <w:rPr>
          <w:rFonts w:asciiTheme="minorHAnsi" w:hAnsiTheme="minorHAnsi"/>
          <w:lang w:val="ro-RO"/>
        </w:rPr>
        <w:lastRenderedPageBreak/>
        <w:t xml:space="preserve">- </w:t>
      </w:r>
      <w:r w:rsidRPr="006B17DA">
        <w:rPr>
          <w:rFonts w:asciiTheme="minorHAnsi" w:hAnsiTheme="minorHAnsi"/>
          <w:b/>
          <w:lang w:val="ro-RO"/>
        </w:rPr>
        <w:t>diminuarea indemnizaţiei de încadrare lunare brute cu 10% pe o perioadă de 3 luni</w:t>
      </w:r>
      <w:r>
        <w:rPr>
          <w:rFonts w:asciiTheme="minorHAnsi" w:hAnsiTheme="minorHAnsi"/>
          <w:lang w:val="ro-RO"/>
        </w:rPr>
        <w:t xml:space="preserve"> - </w:t>
      </w:r>
      <w:r w:rsidRPr="00F63F4B">
        <w:rPr>
          <w:rFonts w:asciiTheme="minorHAnsi" w:hAnsiTheme="minorHAnsi"/>
        </w:rPr>
        <w:t xml:space="preserve">sancţiune aplicată </w:t>
      </w:r>
      <w:r>
        <w:rPr>
          <w:rFonts w:asciiTheme="minorHAnsi" w:hAnsiTheme="minorHAnsi"/>
        </w:rPr>
        <w:t>într-</w:t>
      </w:r>
      <w:r w:rsidRPr="00714983">
        <w:rPr>
          <w:rFonts w:asciiTheme="minorHAnsi" w:hAnsiTheme="minorHAnsi"/>
          <w:b/>
        </w:rPr>
        <w:t>un caz</w:t>
      </w:r>
      <w:r>
        <w:rPr>
          <w:rFonts w:asciiTheme="minorHAnsi" w:hAnsiTheme="minorHAnsi"/>
          <w:b/>
        </w:rPr>
        <w:t xml:space="preserve"> </w:t>
      </w:r>
      <w:r>
        <w:rPr>
          <w:rFonts w:asciiTheme="minorHAnsi" w:hAnsiTheme="minorHAnsi"/>
        </w:rPr>
        <w:t>pentru săvârşirea abaterii disciplinare prevăzute</w:t>
      </w:r>
      <w:r>
        <w:rPr>
          <w:rFonts w:asciiTheme="minorHAnsi" w:hAnsiTheme="minorHAnsi"/>
          <w:lang w:val="ro-RO"/>
        </w:rPr>
        <w:t xml:space="preserve"> de </w:t>
      </w:r>
      <w:r w:rsidR="00FF3C0D">
        <w:rPr>
          <w:rFonts w:asciiTheme="minorHAnsi" w:hAnsiTheme="minorHAnsi"/>
          <w:lang w:val="ro-RO"/>
        </w:rPr>
        <w:t>art. 99 lit. m), h) și t) - Hotărârea Secţiei pentru procurori în materie disciplinară nr. 3P/20.04.2016; hotărârea nu este</w:t>
      </w:r>
      <w:r w:rsidR="00FF3C0D">
        <w:rPr>
          <w:rFonts w:asciiTheme="minorHAnsi" w:hAnsiTheme="minorHAnsi"/>
          <w:b/>
          <w:i/>
          <w:color w:val="FF0000"/>
          <w:lang w:val="ro-RO"/>
        </w:rPr>
        <w:t xml:space="preserve"> </w:t>
      </w:r>
      <w:r>
        <w:rPr>
          <w:rFonts w:asciiTheme="minorHAnsi" w:hAnsiTheme="minorHAnsi"/>
          <w:lang w:val="ro-RO"/>
        </w:rPr>
        <w:t>definitivă;</w:t>
      </w:r>
    </w:p>
    <w:p w:rsidR="00E7731E" w:rsidRDefault="004505FE" w:rsidP="004505FE">
      <w:pPr>
        <w:ind w:firstLine="360"/>
        <w:jc w:val="both"/>
        <w:rPr>
          <w:rFonts w:asciiTheme="minorHAnsi" w:hAnsiTheme="minorHAnsi"/>
          <w:lang w:val="ro-RO"/>
        </w:rPr>
      </w:pPr>
      <w:r>
        <w:rPr>
          <w:rFonts w:asciiTheme="minorHAnsi" w:hAnsiTheme="minorHAnsi"/>
          <w:lang w:val="ro-RO"/>
        </w:rPr>
        <w:t xml:space="preserve">- </w:t>
      </w:r>
      <w:r w:rsidRPr="006B17DA">
        <w:rPr>
          <w:rFonts w:asciiTheme="minorHAnsi" w:hAnsiTheme="minorHAnsi"/>
          <w:b/>
          <w:lang w:val="ro-RO"/>
        </w:rPr>
        <w:t>diminuarea indemnizaţiei de încadrare lunare brute cu 20% pe o perioadă de 2 luni</w:t>
      </w:r>
      <w:r w:rsidR="00FF3C0D">
        <w:rPr>
          <w:rFonts w:asciiTheme="minorHAnsi" w:hAnsiTheme="minorHAnsi"/>
          <w:lang w:val="ro-RO"/>
        </w:rPr>
        <w:t xml:space="preserve"> </w:t>
      </w:r>
      <w:r>
        <w:rPr>
          <w:rFonts w:asciiTheme="minorHAnsi" w:hAnsiTheme="minorHAnsi"/>
          <w:lang w:val="ro-RO"/>
        </w:rPr>
        <w:t xml:space="preserve">- </w:t>
      </w:r>
      <w:r w:rsidRPr="00F63F4B">
        <w:rPr>
          <w:rFonts w:asciiTheme="minorHAnsi" w:hAnsiTheme="minorHAnsi"/>
        </w:rPr>
        <w:t xml:space="preserve">sancţiune aplicată </w:t>
      </w:r>
      <w:r>
        <w:rPr>
          <w:rFonts w:asciiTheme="minorHAnsi" w:hAnsiTheme="minorHAnsi"/>
        </w:rPr>
        <w:t>într-</w:t>
      </w:r>
      <w:r w:rsidRPr="00714983">
        <w:rPr>
          <w:rFonts w:asciiTheme="minorHAnsi" w:hAnsiTheme="minorHAnsi"/>
          <w:b/>
        </w:rPr>
        <w:t>un caz</w:t>
      </w:r>
      <w:r>
        <w:rPr>
          <w:rFonts w:asciiTheme="minorHAnsi" w:hAnsiTheme="minorHAnsi"/>
          <w:b/>
        </w:rPr>
        <w:t xml:space="preserve"> </w:t>
      </w:r>
      <w:r>
        <w:rPr>
          <w:rFonts w:asciiTheme="minorHAnsi" w:hAnsiTheme="minorHAnsi"/>
        </w:rPr>
        <w:t>pentru săvârşirea abaterii disciplinare prevăzute</w:t>
      </w:r>
      <w:r>
        <w:rPr>
          <w:rFonts w:asciiTheme="minorHAnsi" w:hAnsiTheme="minorHAnsi"/>
          <w:lang w:val="ro-RO"/>
        </w:rPr>
        <w:t xml:space="preserve"> </w:t>
      </w:r>
      <w:r w:rsidR="00FF3C0D">
        <w:rPr>
          <w:rFonts w:asciiTheme="minorHAnsi" w:hAnsiTheme="minorHAnsi"/>
          <w:lang w:val="ro-RO"/>
        </w:rPr>
        <w:t>art. 99 lit. c) - Hotărârea Secţiei pentru procurori în materie disciplinară nr. 10P/05.10.2016; hotărârea nu este</w:t>
      </w:r>
      <w:r w:rsidR="00FF3C0D">
        <w:rPr>
          <w:rFonts w:asciiTheme="minorHAnsi" w:hAnsiTheme="minorHAnsi"/>
          <w:b/>
          <w:i/>
          <w:color w:val="FF0000"/>
          <w:lang w:val="ro-RO"/>
        </w:rPr>
        <w:t xml:space="preserve"> </w:t>
      </w:r>
      <w:r w:rsidR="00FF3C0D">
        <w:rPr>
          <w:rFonts w:asciiTheme="minorHAnsi" w:hAnsiTheme="minorHAnsi"/>
          <w:lang w:val="ro-RO"/>
        </w:rPr>
        <w:t>definitivă.</w:t>
      </w:r>
    </w:p>
    <w:p w:rsidR="00EB66AC" w:rsidRPr="00EB66AC" w:rsidRDefault="00EB66AC" w:rsidP="00EB66AC">
      <w:pPr>
        <w:rPr>
          <w:rFonts w:asciiTheme="minorHAnsi" w:hAnsiTheme="minorHAnsi"/>
          <w:lang w:val="ro-RO"/>
        </w:rPr>
      </w:pPr>
    </w:p>
    <w:p w:rsidR="000C5C27" w:rsidRPr="00EB66AC" w:rsidRDefault="00AD73FC" w:rsidP="000C5C27">
      <w:pPr>
        <w:keepNext/>
        <w:tabs>
          <w:tab w:val="left" w:pos="851"/>
        </w:tabs>
        <w:jc w:val="both"/>
        <w:outlineLvl w:val="1"/>
        <w:rPr>
          <w:rFonts w:asciiTheme="minorHAnsi" w:hAnsiTheme="minorHAnsi"/>
          <w:lang w:val="ro-RO"/>
        </w:rPr>
      </w:pPr>
      <w:r w:rsidRPr="00EB66AC">
        <w:rPr>
          <w:rFonts w:asciiTheme="minorHAnsi" w:hAnsiTheme="minorHAnsi"/>
        </w:rPr>
        <w:tab/>
      </w:r>
      <w:bookmarkStart w:id="41" w:name="_Toc469302914"/>
      <w:r w:rsidR="00F32AF0" w:rsidRPr="00F74D14">
        <w:rPr>
          <w:rFonts w:asciiTheme="minorHAnsi" w:hAnsiTheme="minorHAnsi"/>
          <w:b/>
        </w:rPr>
        <w:t>IV.2</w:t>
      </w:r>
      <w:r w:rsidR="00F32AF0" w:rsidRPr="00EB66AC">
        <w:rPr>
          <w:rFonts w:asciiTheme="minorHAnsi" w:hAnsiTheme="minorHAnsi"/>
        </w:rPr>
        <w:t>.</w:t>
      </w:r>
      <w:r w:rsidR="00F32AF0" w:rsidRPr="00EB66AC">
        <w:rPr>
          <w:rFonts w:asciiTheme="minorHAnsi" w:hAnsiTheme="minorHAnsi"/>
        </w:rPr>
        <w:tab/>
      </w:r>
      <w:r w:rsidR="00F32AF0" w:rsidRPr="00F74D14">
        <w:rPr>
          <w:rFonts w:asciiTheme="minorHAnsi" w:hAnsiTheme="minorHAnsi"/>
          <w:b/>
        </w:rPr>
        <w:t xml:space="preserve">Aspecte </w:t>
      </w:r>
      <w:r w:rsidR="000C5C27" w:rsidRPr="00F74D14">
        <w:rPr>
          <w:rFonts w:asciiTheme="minorHAnsi" w:hAnsiTheme="minorHAnsi"/>
          <w:b/>
          <w:lang w:val="ro-RO"/>
        </w:rPr>
        <w:t>relevante privind activitatea Inspecţiei Judiciare</w:t>
      </w:r>
      <w:bookmarkEnd w:id="41"/>
      <w:r w:rsidR="000C5C27" w:rsidRPr="00EB66AC">
        <w:rPr>
          <w:rFonts w:asciiTheme="minorHAnsi" w:hAnsiTheme="minorHAnsi"/>
          <w:lang w:val="ro-RO"/>
        </w:rPr>
        <w:t xml:space="preserve"> </w:t>
      </w:r>
    </w:p>
    <w:p w:rsidR="00F74D14" w:rsidRPr="00670570" w:rsidRDefault="00F74D14" w:rsidP="00DF6576">
      <w:pPr>
        <w:pStyle w:val="ListParagraph"/>
        <w:numPr>
          <w:ilvl w:val="0"/>
          <w:numId w:val="36"/>
        </w:numPr>
        <w:ind w:left="0" w:firstLine="708"/>
        <w:jc w:val="both"/>
        <w:rPr>
          <w:rFonts w:asciiTheme="minorHAnsi" w:hAnsiTheme="minorHAnsi"/>
          <w:bCs/>
          <w:color w:val="000000" w:themeColor="text1"/>
          <w:kern w:val="32"/>
          <w:lang w:val="ro-RO"/>
        </w:rPr>
      </w:pPr>
      <w:r w:rsidRPr="00670570">
        <w:rPr>
          <w:rFonts w:asciiTheme="minorHAnsi" w:hAnsiTheme="minorHAnsi"/>
          <w:bCs/>
          <w:color w:val="000000" w:themeColor="text1"/>
          <w:kern w:val="32"/>
          <w:lang w:val="ro-RO"/>
        </w:rPr>
        <w:t xml:space="preserve">În </w:t>
      </w:r>
      <w:r w:rsidR="0082273E">
        <w:rPr>
          <w:rFonts w:asciiTheme="minorHAnsi" w:hAnsiTheme="minorHAnsi"/>
          <w:bCs/>
          <w:color w:val="000000" w:themeColor="text1"/>
          <w:kern w:val="32"/>
          <w:lang w:val="ro-RO"/>
        </w:rPr>
        <w:t>cursul anului 2016</w:t>
      </w:r>
      <w:r w:rsidRPr="00670570">
        <w:rPr>
          <w:rFonts w:asciiTheme="minorHAnsi" w:hAnsiTheme="minorHAnsi"/>
          <w:bCs/>
          <w:color w:val="000000" w:themeColor="text1"/>
          <w:kern w:val="32"/>
          <w:lang w:val="ro-RO"/>
        </w:rPr>
        <w:t xml:space="preserve"> la Inspecţia Judiciară au fost înregistrate </w:t>
      </w:r>
      <w:r w:rsidR="0082273E" w:rsidRPr="00976549">
        <w:rPr>
          <w:rFonts w:asciiTheme="minorHAnsi" w:hAnsiTheme="minorHAnsi"/>
          <w:b/>
          <w:bCs/>
          <w:kern w:val="32"/>
          <w:lang w:val="ro-RO"/>
        </w:rPr>
        <w:t>5970</w:t>
      </w:r>
      <w:r w:rsidR="0082273E" w:rsidRPr="0082273E">
        <w:rPr>
          <w:rFonts w:asciiTheme="minorHAnsi" w:hAnsiTheme="minorHAnsi"/>
          <w:bCs/>
          <w:kern w:val="32"/>
          <w:lang w:val="ro-RO"/>
        </w:rPr>
        <w:t xml:space="preserve"> </w:t>
      </w:r>
      <w:r w:rsidR="0082273E" w:rsidRPr="0082273E">
        <w:rPr>
          <w:rFonts w:asciiTheme="minorHAnsi" w:hAnsiTheme="minorHAnsi"/>
          <w:b/>
          <w:bCs/>
          <w:kern w:val="32"/>
          <w:lang w:val="ro-RO"/>
        </w:rPr>
        <w:t>lucrări</w:t>
      </w:r>
      <w:r w:rsidR="0082273E" w:rsidRPr="0082273E">
        <w:rPr>
          <w:rFonts w:asciiTheme="minorHAnsi" w:hAnsiTheme="minorHAnsi"/>
          <w:bCs/>
          <w:kern w:val="32"/>
          <w:lang w:val="ro-RO"/>
        </w:rPr>
        <w:t xml:space="preserve"> referitoare la activitatea sau conduit</w:t>
      </w:r>
      <w:r w:rsidR="00976549">
        <w:rPr>
          <w:rFonts w:asciiTheme="minorHAnsi" w:hAnsiTheme="minorHAnsi"/>
          <w:bCs/>
          <w:kern w:val="32"/>
          <w:lang w:val="ro-RO"/>
        </w:rPr>
        <w:t xml:space="preserve">a judecătorilor şi procurorilor </w:t>
      </w:r>
      <w:r w:rsidR="0082273E" w:rsidRPr="0082273E">
        <w:rPr>
          <w:rFonts w:asciiTheme="minorHAnsi" w:hAnsiTheme="minorHAnsi"/>
          <w:bCs/>
          <w:kern w:val="32"/>
          <w:lang w:val="ro-RO"/>
        </w:rPr>
        <w:t xml:space="preserve">şi </w:t>
      </w:r>
      <w:r w:rsidR="0082273E" w:rsidRPr="0082273E">
        <w:rPr>
          <w:rFonts w:asciiTheme="minorHAnsi" w:hAnsiTheme="minorHAnsi"/>
          <w:b/>
          <w:bCs/>
          <w:kern w:val="32"/>
          <w:lang w:val="ro-RO"/>
        </w:rPr>
        <w:t>530 re</w:t>
      </w:r>
      <w:r w:rsidR="0082273E" w:rsidRPr="000970A6">
        <w:rPr>
          <w:rFonts w:asciiTheme="minorHAnsi" w:hAnsiTheme="minorHAnsi"/>
          <w:b/>
          <w:bCs/>
          <w:color w:val="000000" w:themeColor="text1"/>
          <w:kern w:val="32"/>
          <w:lang w:val="ro-RO"/>
        </w:rPr>
        <w:t>veniri</w:t>
      </w:r>
      <w:r w:rsidR="0082273E" w:rsidRPr="000970A6">
        <w:rPr>
          <w:rFonts w:asciiTheme="minorHAnsi" w:hAnsiTheme="minorHAnsi"/>
          <w:bCs/>
          <w:color w:val="000000" w:themeColor="text1"/>
          <w:kern w:val="32"/>
          <w:lang w:val="ro-RO"/>
        </w:rPr>
        <w:t xml:space="preserve"> la lucrările în care au fost efectuate verificări</w:t>
      </w:r>
      <w:r w:rsidRPr="00670570">
        <w:rPr>
          <w:rFonts w:asciiTheme="minorHAnsi" w:hAnsiTheme="minorHAnsi"/>
          <w:bCs/>
          <w:color w:val="000000" w:themeColor="text1"/>
          <w:kern w:val="32"/>
          <w:lang w:val="ro-RO"/>
        </w:rPr>
        <w:t>. Situaţia acestora pe cele două direcţii se prezintă astfel:</w:t>
      </w:r>
    </w:p>
    <w:p w:rsidR="00F74D14" w:rsidRDefault="00F74D14" w:rsidP="00F74D14">
      <w:pPr>
        <w:ind w:firstLine="708"/>
        <w:jc w:val="both"/>
        <w:rPr>
          <w:rFonts w:asciiTheme="minorHAnsi" w:hAnsiTheme="minorHAnsi"/>
          <w:bCs/>
          <w:color w:val="000000" w:themeColor="text1"/>
          <w:kern w:val="32"/>
          <w:highlight w:val="yellow"/>
          <w:lang w:val="ro-RO"/>
        </w:rPr>
      </w:pPr>
      <w:r w:rsidRPr="00377373">
        <w:rPr>
          <w:rFonts w:asciiTheme="minorHAnsi" w:hAnsiTheme="minorHAnsi"/>
          <w:bCs/>
          <w:color w:val="000000" w:themeColor="text1"/>
          <w:kern w:val="32"/>
          <w:lang w:val="ro-RO"/>
        </w:rPr>
        <w:t>La</w:t>
      </w:r>
      <w:r w:rsidR="001E791F">
        <w:rPr>
          <w:rFonts w:asciiTheme="minorHAnsi" w:hAnsiTheme="minorHAnsi"/>
          <w:b/>
          <w:bCs/>
          <w:color w:val="000000" w:themeColor="text1"/>
          <w:kern w:val="32"/>
          <w:lang w:val="ro-RO"/>
        </w:rPr>
        <w:t xml:space="preserve"> Direcţia </w:t>
      </w:r>
      <w:r>
        <w:rPr>
          <w:rFonts w:asciiTheme="minorHAnsi" w:hAnsiTheme="minorHAnsi"/>
          <w:b/>
          <w:bCs/>
          <w:color w:val="000000" w:themeColor="text1"/>
          <w:kern w:val="32"/>
          <w:lang w:val="ro-RO"/>
        </w:rPr>
        <w:t>de inspecţie judiciară pentru judecători</w:t>
      </w:r>
      <w:r w:rsidR="00976549">
        <w:rPr>
          <w:rFonts w:asciiTheme="minorHAnsi" w:hAnsiTheme="minorHAnsi"/>
          <w:bCs/>
          <w:color w:val="000000" w:themeColor="text1"/>
          <w:kern w:val="32"/>
          <w:lang w:val="ro-RO"/>
        </w:rPr>
        <w:t xml:space="preserve"> </w:t>
      </w:r>
      <w:r w:rsidR="001E791F">
        <w:rPr>
          <w:rFonts w:asciiTheme="minorHAnsi" w:hAnsiTheme="minorHAnsi"/>
          <w:bCs/>
          <w:color w:val="000000" w:themeColor="text1"/>
          <w:kern w:val="32"/>
          <w:lang w:val="ro-RO"/>
        </w:rPr>
        <w:t xml:space="preserve">au </w:t>
      </w:r>
      <w:r w:rsidR="00672110">
        <w:rPr>
          <w:rFonts w:asciiTheme="minorHAnsi" w:hAnsiTheme="minorHAnsi"/>
          <w:bCs/>
          <w:color w:val="000000" w:themeColor="text1"/>
          <w:kern w:val="32"/>
          <w:lang w:val="ro-RO"/>
        </w:rPr>
        <w:t xml:space="preserve">fost </w:t>
      </w:r>
      <w:r>
        <w:rPr>
          <w:rFonts w:asciiTheme="minorHAnsi" w:hAnsiTheme="minorHAnsi"/>
          <w:bCs/>
          <w:color w:val="000000" w:themeColor="text1"/>
          <w:kern w:val="32"/>
          <w:lang w:val="ro-RO"/>
        </w:rPr>
        <w:t xml:space="preserve">înregistrate </w:t>
      </w:r>
      <w:r w:rsidR="00825B2D">
        <w:rPr>
          <w:b/>
        </w:rPr>
        <w:t>4309</w:t>
      </w:r>
      <w:r w:rsidR="00DB3C46">
        <w:rPr>
          <w:rFonts w:asciiTheme="minorHAnsi" w:hAnsiTheme="minorHAnsi"/>
          <w:b/>
          <w:bCs/>
          <w:kern w:val="32"/>
          <w:lang w:val="ro-RO"/>
        </w:rPr>
        <w:t xml:space="preserve"> </w:t>
      </w:r>
      <w:r w:rsidRPr="00682C01">
        <w:rPr>
          <w:rFonts w:asciiTheme="minorHAnsi" w:hAnsiTheme="minorHAnsi"/>
          <w:b/>
          <w:bCs/>
          <w:kern w:val="32"/>
          <w:lang w:val="ro-RO"/>
        </w:rPr>
        <w:t>lucrări</w:t>
      </w:r>
      <w:r w:rsidRPr="00682C01">
        <w:rPr>
          <w:rFonts w:asciiTheme="minorHAnsi" w:hAnsiTheme="minorHAnsi"/>
          <w:bCs/>
          <w:kern w:val="32"/>
          <w:lang w:val="ro-RO"/>
        </w:rPr>
        <w:t xml:space="preserve"> referitoare la activitatea sau conduita judecătorilor</w:t>
      </w:r>
      <w:r w:rsidR="00B76E3B">
        <w:rPr>
          <w:rFonts w:asciiTheme="minorHAnsi" w:hAnsiTheme="minorHAnsi"/>
          <w:bCs/>
          <w:kern w:val="32"/>
          <w:lang w:val="ro-RO"/>
        </w:rPr>
        <w:t>,</w:t>
      </w:r>
      <w:r w:rsidRPr="00682C01">
        <w:rPr>
          <w:rFonts w:asciiTheme="minorHAnsi" w:hAnsiTheme="minorHAnsi"/>
          <w:bCs/>
          <w:kern w:val="32"/>
          <w:lang w:val="ro-RO"/>
        </w:rPr>
        <w:t xml:space="preserve"> la care se adaugă un număr de </w:t>
      </w:r>
      <w:r w:rsidR="0082273E" w:rsidRPr="00682C01">
        <w:rPr>
          <w:b/>
          <w:bCs/>
          <w:kern w:val="32"/>
          <w:lang w:val="ro-RO"/>
        </w:rPr>
        <w:t>30</w:t>
      </w:r>
      <w:r w:rsidR="00825B2D">
        <w:rPr>
          <w:b/>
          <w:bCs/>
          <w:kern w:val="32"/>
          <w:lang w:val="ro-RO"/>
        </w:rPr>
        <w:t>9</w:t>
      </w:r>
      <w:r w:rsidRPr="00682C01">
        <w:rPr>
          <w:rFonts w:asciiTheme="minorHAnsi" w:hAnsiTheme="minorHAnsi"/>
          <w:b/>
          <w:bCs/>
          <w:kern w:val="32"/>
          <w:lang w:val="ro-RO"/>
        </w:rPr>
        <w:t xml:space="preserve"> reveniri</w:t>
      </w:r>
      <w:r w:rsidR="0082273E" w:rsidRPr="00682C01">
        <w:rPr>
          <w:rFonts w:asciiTheme="minorHAnsi" w:hAnsiTheme="minorHAnsi"/>
          <w:bCs/>
          <w:kern w:val="32"/>
          <w:lang w:val="ro-RO"/>
        </w:rPr>
        <w:t>, din care</w:t>
      </w:r>
      <w:r w:rsidRPr="00682C01">
        <w:rPr>
          <w:rFonts w:asciiTheme="minorHAnsi" w:hAnsiTheme="minorHAnsi"/>
          <w:bCs/>
          <w:kern w:val="32"/>
          <w:lang w:val="ro-RO"/>
        </w:rPr>
        <w:t xml:space="preserve"> în </w:t>
      </w:r>
      <w:r w:rsidR="00825B2D">
        <w:rPr>
          <w:rFonts w:asciiTheme="minorHAnsi" w:hAnsiTheme="minorHAnsi"/>
          <w:b/>
          <w:bCs/>
          <w:kern w:val="32"/>
          <w:lang w:val="ro-RO"/>
        </w:rPr>
        <w:t>87 de</w:t>
      </w:r>
      <w:r w:rsidRPr="00682C01">
        <w:rPr>
          <w:rFonts w:asciiTheme="minorHAnsi" w:hAnsiTheme="minorHAnsi"/>
          <w:b/>
          <w:bCs/>
          <w:kern w:val="32"/>
          <w:lang w:val="ro-RO"/>
        </w:rPr>
        <w:t xml:space="preserve"> cazuri</w:t>
      </w:r>
      <w:r w:rsidRPr="00682C01">
        <w:rPr>
          <w:rFonts w:asciiTheme="minorHAnsi" w:hAnsiTheme="minorHAnsi"/>
          <w:bCs/>
          <w:kern w:val="32"/>
          <w:lang w:val="ro-RO"/>
        </w:rPr>
        <w:t xml:space="preserve"> au fost întocmite rezoluţii prin care</w:t>
      </w:r>
      <w:r w:rsidRPr="00682C01">
        <w:rPr>
          <w:rFonts w:asciiTheme="minorHAnsi" w:hAnsiTheme="minorHAnsi"/>
          <w:lang w:val="ro-RO"/>
        </w:rPr>
        <w:t xml:space="preserve"> </w:t>
      </w:r>
      <w:r w:rsidRPr="00682C01">
        <w:rPr>
          <w:rFonts w:asciiTheme="minorHAnsi" w:hAnsiTheme="minorHAnsi"/>
          <w:bCs/>
          <w:kern w:val="32"/>
          <w:lang w:val="ro-RO"/>
        </w:rPr>
        <w:t xml:space="preserve">s-a dispus începerea cercetării disciplinare </w:t>
      </w:r>
      <w:r>
        <w:rPr>
          <w:rFonts w:asciiTheme="minorHAnsi" w:hAnsiTheme="minorHAnsi"/>
          <w:bCs/>
          <w:color w:val="000000" w:themeColor="text1"/>
          <w:kern w:val="32"/>
          <w:lang w:val="ro-RO"/>
        </w:rPr>
        <w:t>faţă de judecători pentru săvârşirea a</w:t>
      </w:r>
      <w:r w:rsidR="00DB3C46">
        <w:rPr>
          <w:rFonts w:asciiTheme="minorHAnsi" w:hAnsiTheme="minorHAnsi"/>
          <w:bCs/>
          <w:color w:val="000000" w:themeColor="text1"/>
          <w:kern w:val="32"/>
          <w:lang w:val="ro-RO"/>
        </w:rPr>
        <w:t>baterilor disciplinare prevăzute</w:t>
      </w:r>
      <w:r>
        <w:rPr>
          <w:rFonts w:asciiTheme="minorHAnsi" w:hAnsiTheme="minorHAnsi"/>
          <w:bCs/>
          <w:color w:val="000000" w:themeColor="text1"/>
          <w:kern w:val="32"/>
          <w:lang w:val="ro-RO"/>
        </w:rPr>
        <w:t xml:space="preserve"> de art. 99 din Legea nr. 303/2004.</w:t>
      </w:r>
    </w:p>
    <w:p w:rsidR="00682C01" w:rsidRPr="00682C01" w:rsidRDefault="00682C01" w:rsidP="00682C01">
      <w:pPr>
        <w:ind w:firstLine="708"/>
        <w:jc w:val="both"/>
        <w:rPr>
          <w:rFonts w:asciiTheme="minorHAnsi" w:hAnsiTheme="minorHAnsi"/>
          <w:bCs/>
          <w:kern w:val="32"/>
          <w:lang w:val="ro-RO"/>
        </w:rPr>
      </w:pPr>
      <w:r w:rsidRPr="00682C01">
        <w:rPr>
          <w:rFonts w:asciiTheme="minorHAnsi" w:hAnsiTheme="minorHAnsi"/>
          <w:bCs/>
          <w:kern w:val="32"/>
          <w:lang w:val="ro-RO"/>
        </w:rPr>
        <w:t xml:space="preserve">La </w:t>
      </w:r>
      <w:r w:rsidRPr="00682C01">
        <w:rPr>
          <w:rFonts w:asciiTheme="minorHAnsi" w:hAnsiTheme="minorHAnsi"/>
          <w:b/>
          <w:bCs/>
          <w:kern w:val="32"/>
          <w:lang w:val="ro-RO"/>
        </w:rPr>
        <w:t>Direcţia de inspecţie judiciară pentru procurori</w:t>
      </w:r>
      <w:r w:rsidR="00DB3C46">
        <w:rPr>
          <w:rFonts w:asciiTheme="minorHAnsi" w:hAnsiTheme="minorHAnsi"/>
          <w:bCs/>
          <w:kern w:val="32"/>
          <w:lang w:val="ro-RO"/>
        </w:rPr>
        <w:t xml:space="preserve"> au </w:t>
      </w:r>
      <w:r w:rsidRPr="00682C01">
        <w:rPr>
          <w:rFonts w:asciiTheme="minorHAnsi" w:hAnsiTheme="minorHAnsi"/>
          <w:bCs/>
          <w:kern w:val="32"/>
          <w:lang w:val="ro-RO"/>
        </w:rPr>
        <w:t>fost înregistrate</w:t>
      </w:r>
      <w:r w:rsidR="00377373">
        <w:rPr>
          <w:rFonts w:asciiTheme="minorHAnsi" w:hAnsiTheme="minorHAnsi"/>
          <w:bCs/>
          <w:kern w:val="32"/>
          <w:lang w:val="ro-RO"/>
        </w:rPr>
        <w:t xml:space="preserve"> </w:t>
      </w:r>
      <w:r w:rsidR="00377373">
        <w:rPr>
          <w:rFonts w:asciiTheme="minorHAnsi" w:hAnsiTheme="minorHAnsi"/>
          <w:b/>
          <w:bCs/>
          <w:kern w:val="32"/>
          <w:lang w:val="ro-RO"/>
        </w:rPr>
        <w:t>1838 de</w:t>
      </w:r>
      <w:r w:rsidRPr="00682C01">
        <w:rPr>
          <w:rFonts w:asciiTheme="minorHAnsi" w:hAnsiTheme="minorHAnsi"/>
          <w:bCs/>
          <w:kern w:val="32"/>
          <w:lang w:val="ro-RO"/>
        </w:rPr>
        <w:t xml:space="preserve"> </w:t>
      </w:r>
      <w:r w:rsidRPr="00682C01">
        <w:rPr>
          <w:rFonts w:asciiTheme="minorHAnsi" w:hAnsiTheme="minorHAnsi"/>
          <w:b/>
          <w:bCs/>
          <w:kern w:val="32"/>
          <w:lang w:val="ro-RO"/>
        </w:rPr>
        <w:t>lucrări</w:t>
      </w:r>
      <w:r w:rsidRPr="00682C01">
        <w:rPr>
          <w:rFonts w:asciiTheme="minorHAnsi" w:hAnsiTheme="minorHAnsi"/>
          <w:bCs/>
          <w:kern w:val="32"/>
          <w:lang w:val="ro-RO"/>
        </w:rPr>
        <w:t xml:space="preserve"> referitoare la activitatea sau conduita procurorilor</w:t>
      </w:r>
      <w:r w:rsidR="00B76E3B">
        <w:rPr>
          <w:rFonts w:asciiTheme="minorHAnsi" w:hAnsiTheme="minorHAnsi"/>
          <w:bCs/>
          <w:kern w:val="32"/>
          <w:lang w:val="ro-RO"/>
        </w:rPr>
        <w:t>,</w:t>
      </w:r>
      <w:r w:rsidRPr="00682C01">
        <w:rPr>
          <w:rFonts w:asciiTheme="minorHAnsi" w:hAnsiTheme="minorHAnsi"/>
          <w:bCs/>
          <w:kern w:val="32"/>
          <w:lang w:val="ro-RO"/>
        </w:rPr>
        <w:t xml:space="preserve"> la care se adaugă </w:t>
      </w:r>
      <w:r w:rsidR="00377373">
        <w:rPr>
          <w:rFonts w:asciiTheme="minorHAnsi" w:hAnsiTheme="minorHAnsi"/>
          <w:b/>
          <w:lang w:val="ro-RO"/>
        </w:rPr>
        <w:t xml:space="preserve">238 </w:t>
      </w:r>
      <w:r w:rsidR="00377373" w:rsidRPr="00377373">
        <w:rPr>
          <w:rFonts w:asciiTheme="minorHAnsi" w:hAnsiTheme="minorHAnsi"/>
          <w:lang w:val="ro-RO"/>
        </w:rPr>
        <w:t>de</w:t>
      </w:r>
      <w:r w:rsidRPr="00682C01">
        <w:rPr>
          <w:rFonts w:asciiTheme="minorHAnsi" w:hAnsiTheme="minorHAnsi"/>
          <w:b/>
          <w:lang w:val="ro-RO"/>
        </w:rPr>
        <w:t xml:space="preserve"> </w:t>
      </w:r>
      <w:r w:rsidRPr="00682C01">
        <w:rPr>
          <w:rFonts w:asciiTheme="minorHAnsi" w:hAnsiTheme="minorHAnsi"/>
          <w:lang w:val="ro-RO"/>
        </w:rPr>
        <w:t>reveniri la memorii an</w:t>
      </w:r>
      <w:r w:rsidR="00DB3C46">
        <w:rPr>
          <w:rFonts w:asciiTheme="minorHAnsi" w:hAnsiTheme="minorHAnsi"/>
          <w:lang w:val="ro-RO"/>
        </w:rPr>
        <w:t>terioare</w:t>
      </w:r>
      <w:r w:rsidR="00DB3C46">
        <w:rPr>
          <w:rFonts w:asciiTheme="minorHAnsi" w:hAnsiTheme="minorHAnsi"/>
          <w:bCs/>
          <w:kern w:val="32"/>
          <w:lang w:val="ro-RO"/>
        </w:rPr>
        <w:t>, din care</w:t>
      </w:r>
      <w:r w:rsidRPr="00682C01">
        <w:rPr>
          <w:rFonts w:asciiTheme="minorHAnsi" w:hAnsiTheme="minorHAnsi"/>
          <w:bCs/>
          <w:kern w:val="32"/>
          <w:lang w:val="ro-RO"/>
        </w:rPr>
        <w:t xml:space="preserve"> în </w:t>
      </w:r>
      <w:r w:rsidRPr="00682C01">
        <w:rPr>
          <w:rFonts w:asciiTheme="minorHAnsi" w:hAnsiTheme="minorHAnsi"/>
          <w:b/>
          <w:bCs/>
          <w:kern w:val="32"/>
          <w:lang w:val="ro-RO"/>
        </w:rPr>
        <w:t>16 cazuri</w:t>
      </w:r>
      <w:r w:rsidRPr="00682C01">
        <w:rPr>
          <w:rFonts w:asciiTheme="minorHAnsi" w:hAnsiTheme="minorHAnsi"/>
          <w:bCs/>
          <w:kern w:val="32"/>
          <w:lang w:val="ro-RO"/>
        </w:rPr>
        <w:t xml:space="preserve"> au fost întocmite rezoluții prin care</w:t>
      </w:r>
      <w:r w:rsidRPr="00682C01">
        <w:rPr>
          <w:rFonts w:asciiTheme="minorHAnsi" w:hAnsiTheme="minorHAnsi"/>
          <w:lang w:val="ro-RO"/>
        </w:rPr>
        <w:t xml:space="preserve"> </w:t>
      </w:r>
      <w:r w:rsidRPr="00682C01">
        <w:rPr>
          <w:rFonts w:asciiTheme="minorHAnsi" w:hAnsiTheme="minorHAnsi"/>
          <w:bCs/>
          <w:kern w:val="32"/>
          <w:lang w:val="ro-RO"/>
        </w:rPr>
        <w:t>s-a dispus începerea cercetării disciplinare faţă de procurori pentru săvârşirea a</w:t>
      </w:r>
      <w:r w:rsidR="00DB3C46">
        <w:rPr>
          <w:rFonts w:asciiTheme="minorHAnsi" w:hAnsiTheme="minorHAnsi"/>
          <w:bCs/>
          <w:kern w:val="32"/>
          <w:lang w:val="ro-RO"/>
        </w:rPr>
        <w:t>baterilor disciplinare prevăzute</w:t>
      </w:r>
      <w:r w:rsidRPr="00682C01">
        <w:rPr>
          <w:rFonts w:asciiTheme="minorHAnsi" w:hAnsiTheme="minorHAnsi"/>
          <w:bCs/>
          <w:kern w:val="32"/>
          <w:lang w:val="ro-RO"/>
        </w:rPr>
        <w:t xml:space="preserve"> de art. 99 din Legea nr. 303/2004.</w:t>
      </w:r>
    </w:p>
    <w:p w:rsidR="00670570" w:rsidRDefault="00682C01" w:rsidP="00F74D14">
      <w:pPr>
        <w:autoSpaceDE w:val="0"/>
        <w:autoSpaceDN w:val="0"/>
        <w:adjustRightInd w:val="0"/>
        <w:ind w:firstLine="708"/>
        <w:jc w:val="both"/>
        <w:rPr>
          <w:rFonts w:asciiTheme="minorHAnsi" w:hAnsiTheme="minorHAnsi"/>
          <w:iCs/>
          <w:color w:val="000000" w:themeColor="text1"/>
          <w:lang w:val="ro-RO"/>
        </w:rPr>
      </w:pPr>
      <w:r w:rsidRPr="000970A6">
        <w:rPr>
          <w:rFonts w:asciiTheme="minorHAnsi" w:hAnsiTheme="minorHAnsi"/>
          <w:iCs/>
          <w:color w:val="000000" w:themeColor="text1"/>
          <w:lang w:val="ro-RO"/>
        </w:rPr>
        <w:t xml:space="preserve">De asemenea, la Inspecţia Judiciară au fost înregistrate </w:t>
      </w:r>
      <w:r w:rsidR="00B76E3B">
        <w:rPr>
          <w:rFonts w:asciiTheme="minorHAnsi" w:hAnsiTheme="minorHAnsi"/>
          <w:b/>
          <w:iCs/>
          <w:color w:val="000000" w:themeColor="text1"/>
          <w:lang w:val="ro-RO"/>
        </w:rPr>
        <w:t>210</w:t>
      </w:r>
      <w:r w:rsidRPr="000970A6">
        <w:rPr>
          <w:rFonts w:asciiTheme="minorHAnsi" w:hAnsiTheme="minorHAnsi"/>
          <w:b/>
          <w:iCs/>
          <w:color w:val="000000" w:themeColor="text1"/>
          <w:lang w:val="ro-RO"/>
        </w:rPr>
        <w:t xml:space="preserve"> de sesizări din oficiu</w:t>
      </w:r>
      <w:r w:rsidRPr="000970A6">
        <w:rPr>
          <w:rFonts w:asciiTheme="minorHAnsi" w:hAnsiTheme="minorHAnsi"/>
          <w:iCs/>
          <w:color w:val="000000" w:themeColor="text1"/>
          <w:lang w:val="ro-RO"/>
        </w:rPr>
        <w:t xml:space="preserve">, dintre care </w:t>
      </w:r>
      <w:r w:rsidR="00B76E3B">
        <w:rPr>
          <w:rFonts w:asciiTheme="minorHAnsi" w:hAnsiTheme="minorHAnsi"/>
          <w:b/>
          <w:iCs/>
          <w:color w:val="000000" w:themeColor="text1"/>
          <w:lang w:val="ro-RO"/>
        </w:rPr>
        <w:t>170</w:t>
      </w:r>
      <w:r w:rsidRPr="000970A6">
        <w:rPr>
          <w:rFonts w:asciiTheme="minorHAnsi" w:hAnsiTheme="minorHAnsi"/>
          <w:b/>
          <w:iCs/>
          <w:color w:val="000000" w:themeColor="text1"/>
          <w:lang w:val="ro-RO"/>
        </w:rPr>
        <w:t xml:space="preserve"> </w:t>
      </w:r>
      <w:r w:rsidRPr="000970A6">
        <w:rPr>
          <w:rFonts w:asciiTheme="minorHAnsi" w:hAnsiTheme="minorHAnsi"/>
          <w:iCs/>
          <w:color w:val="000000" w:themeColor="text1"/>
          <w:lang w:val="ro-RO"/>
        </w:rPr>
        <w:t xml:space="preserve">la Direcţia de inspecţie judiciară pentru judecători şi </w:t>
      </w:r>
      <w:r w:rsidRPr="000970A6">
        <w:rPr>
          <w:rFonts w:asciiTheme="minorHAnsi" w:hAnsiTheme="minorHAnsi"/>
          <w:b/>
          <w:iCs/>
          <w:color w:val="000000" w:themeColor="text1"/>
          <w:lang w:val="ro-RO"/>
        </w:rPr>
        <w:t xml:space="preserve">40 </w:t>
      </w:r>
      <w:r w:rsidRPr="000970A6">
        <w:rPr>
          <w:rFonts w:asciiTheme="minorHAnsi" w:hAnsiTheme="minorHAnsi"/>
          <w:iCs/>
          <w:color w:val="000000" w:themeColor="text1"/>
          <w:lang w:val="ro-RO"/>
        </w:rPr>
        <w:t>la Direcţia de inspecţie judiciară pentru procurori, determinate, de aspecte sesizate în mass-media referitoare la activitatea judecătorilor şi procurorilor ori de constatări ale inspectorilor judiciari cu prilejul  activităţilor de control</w:t>
      </w:r>
      <w:r>
        <w:rPr>
          <w:rFonts w:asciiTheme="minorHAnsi" w:hAnsiTheme="minorHAnsi"/>
          <w:iCs/>
          <w:color w:val="000000" w:themeColor="text1"/>
          <w:lang w:val="ro-RO"/>
        </w:rPr>
        <w:t>.</w:t>
      </w:r>
    </w:p>
    <w:p w:rsidR="00682C01" w:rsidRDefault="00682C01" w:rsidP="00F74D14">
      <w:pPr>
        <w:autoSpaceDE w:val="0"/>
        <w:autoSpaceDN w:val="0"/>
        <w:adjustRightInd w:val="0"/>
        <w:ind w:firstLine="708"/>
        <w:jc w:val="both"/>
        <w:rPr>
          <w:rFonts w:asciiTheme="minorHAnsi" w:hAnsiTheme="minorHAnsi"/>
          <w:iCs/>
          <w:color w:val="000000" w:themeColor="text1"/>
          <w:lang w:val="ro-RO"/>
        </w:rPr>
      </w:pPr>
    </w:p>
    <w:p w:rsidR="00F74D14" w:rsidRPr="00670570" w:rsidRDefault="008E780F" w:rsidP="00DF6576">
      <w:pPr>
        <w:pStyle w:val="ListParagraph"/>
        <w:numPr>
          <w:ilvl w:val="0"/>
          <w:numId w:val="36"/>
        </w:numPr>
        <w:rPr>
          <w:rFonts w:asciiTheme="minorHAnsi" w:hAnsiTheme="minorHAnsi"/>
          <w:b/>
          <w:color w:val="000000" w:themeColor="text1"/>
          <w:lang w:val="ro-RO"/>
        </w:rPr>
      </w:pPr>
      <w:r>
        <w:rPr>
          <w:rFonts w:asciiTheme="minorHAnsi" w:hAnsiTheme="minorHAnsi"/>
          <w:b/>
          <w:color w:val="000000" w:themeColor="text1"/>
          <w:lang w:val="ro-RO"/>
        </w:rPr>
        <w:t>Buna</w:t>
      </w:r>
      <w:r w:rsidR="00F74D14" w:rsidRPr="00670570">
        <w:rPr>
          <w:rFonts w:asciiTheme="minorHAnsi" w:hAnsiTheme="minorHAnsi"/>
          <w:b/>
          <w:color w:val="000000" w:themeColor="text1"/>
          <w:lang w:val="ro-RO"/>
        </w:rPr>
        <w:t xml:space="preserve"> reputaţie a judecătorilor şi procurorilor </w:t>
      </w:r>
    </w:p>
    <w:p w:rsidR="00F74D14" w:rsidRDefault="00F74D14" w:rsidP="00F74D14">
      <w:pPr>
        <w:ind w:firstLine="567"/>
        <w:jc w:val="both"/>
        <w:rPr>
          <w:rFonts w:asciiTheme="minorHAnsi" w:hAnsiTheme="minorHAnsi"/>
          <w:iCs/>
          <w:color w:val="000000" w:themeColor="text1"/>
          <w:lang w:val="ro-RO"/>
        </w:rPr>
      </w:pPr>
      <w:r>
        <w:rPr>
          <w:rFonts w:asciiTheme="minorHAnsi" w:hAnsiTheme="minorHAnsi"/>
          <w:iCs/>
          <w:color w:val="000000" w:themeColor="text1"/>
          <w:lang w:val="ro-RO"/>
        </w:rPr>
        <w:t xml:space="preserve">În conformitate cu prevederile art. 74 alin. (1) lit. f) din Legea nr. 317/2004 privind Consiliul Superior al Magistraturii, republicată, </w:t>
      </w:r>
      <w:r>
        <w:rPr>
          <w:rFonts w:asciiTheme="minorHAnsi" w:hAnsiTheme="minorHAnsi"/>
          <w:i/>
          <w:iCs/>
          <w:color w:val="000000" w:themeColor="text1"/>
          <w:lang w:val="ro-RO"/>
        </w:rPr>
        <w:t xml:space="preserve">verificarea sesizărilor referitoare la buna reputaţie a judecătorilor şi procurorilor în funcţie se face de către Inspecţia Judiciară, din oficiu sau la solicitarea oricărei persoane interesate </w:t>
      </w:r>
      <w:r>
        <w:rPr>
          <w:rFonts w:asciiTheme="minorHAnsi" w:hAnsiTheme="minorHAnsi"/>
          <w:iCs/>
          <w:color w:val="000000" w:themeColor="text1"/>
          <w:lang w:val="ro-RO"/>
        </w:rPr>
        <w:t>iar procedura este prevăzută în art. 76 din acelaşi act normativ.</w:t>
      </w:r>
    </w:p>
    <w:p w:rsidR="00F74D14" w:rsidRDefault="00F74D14" w:rsidP="00F74D14">
      <w:pPr>
        <w:ind w:firstLine="567"/>
        <w:jc w:val="both"/>
        <w:rPr>
          <w:rFonts w:asciiTheme="minorHAnsi" w:hAnsiTheme="minorHAnsi"/>
          <w:iCs/>
          <w:color w:val="000000" w:themeColor="text1"/>
          <w:lang w:val="ro-RO"/>
        </w:rPr>
      </w:pPr>
      <w:r>
        <w:rPr>
          <w:rFonts w:asciiTheme="minorHAnsi" w:hAnsiTheme="minorHAnsi"/>
          <w:iCs/>
          <w:color w:val="000000" w:themeColor="text1"/>
          <w:lang w:val="ro-RO"/>
        </w:rPr>
        <w:t xml:space="preserve">În temeiul acestei dispoziţii legale, la Inspecţia Judiciară a fost înregistrată </w:t>
      </w:r>
      <w:r>
        <w:rPr>
          <w:rFonts w:asciiTheme="minorHAnsi" w:hAnsiTheme="minorHAnsi"/>
          <w:b/>
          <w:iCs/>
          <w:color w:val="000000" w:themeColor="text1"/>
          <w:lang w:val="ro-RO"/>
        </w:rPr>
        <w:t xml:space="preserve">1 </w:t>
      </w:r>
      <w:r>
        <w:rPr>
          <w:rFonts w:asciiTheme="minorHAnsi" w:hAnsiTheme="minorHAnsi"/>
          <w:b/>
          <w:i/>
          <w:iCs/>
          <w:color w:val="000000" w:themeColor="text1"/>
          <w:lang w:val="ro-RO"/>
        </w:rPr>
        <w:t>sesizare referitoare la buna reputaţie a judecătorilor şi procurorilor în funcţie</w:t>
      </w:r>
      <w:r>
        <w:rPr>
          <w:rFonts w:asciiTheme="minorHAnsi" w:hAnsiTheme="minorHAnsi"/>
          <w:iCs/>
          <w:color w:val="000000" w:themeColor="text1"/>
          <w:lang w:val="ro-RO"/>
        </w:rPr>
        <w:t xml:space="preserve"> şi anume la Direcţia de inspecție judiciară pentru judecători, iar la Direcţia de inspecție judiciară pentru procurori nu au fost înregistrate sesizări.</w:t>
      </w:r>
    </w:p>
    <w:p w:rsidR="000B50C8" w:rsidRPr="000B50C8" w:rsidRDefault="000B50C8" w:rsidP="000B50C8">
      <w:pPr>
        <w:pStyle w:val="AddParagraf"/>
        <w:spacing w:after="0"/>
        <w:rPr>
          <w:rFonts w:asciiTheme="minorHAnsi" w:hAnsiTheme="minorHAnsi"/>
        </w:rPr>
      </w:pPr>
      <w:r>
        <w:rPr>
          <w:rFonts w:asciiTheme="minorHAnsi" w:hAnsiTheme="minorHAnsi"/>
        </w:rPr>
        <w:t>Prin Hotărârea nr. 361/26.04.2016, Secţia pentru judecători a constatat că nu există indicii cu privire la neîndeplinirea condiției de bună reputație de către judecătorul în cauză.</w:t>
      </w:r>
    </w:p>
    <w:p w:rsidR="00A21232" w:rsidRDefault="00A21232" w:rsidP="00F74D14">
      <w:pPr>
        <w:ind w:firstLine="567"/>
        <w:jc w:val="both"/>
        <w:rPr>
          <w:rFonts w:asciiTheme="minorHAnsi" w:hAnsiTheme="minorHAnsi"/>
          <w:b/>
          <w:color w:val="000000" w:themeColor="text1"/>
          <w:lang w:val="ro-RO"/>
        </w:rPr>
      </w:pPr>
    </w:p>
    <w:p w:rsidR="00F74D14" w:rsidRPr="00526CCB" w:rsidRDefault="00F74D14" w:rsidP="00DF6576">
      <w:pPr>
        <w:pStyle w:val="ListParagraph"/>
        <w:numPr>
          <w:ilvl w:val="0"/>
          <w:numId w:val="36"/>
        </w:numPr>
        <w:ind w:left="0" w:firstLine="708"/>
        <w:jc w:val="both"/>
        <w:rPr>
          <w:rFonts w:asciiTheme="minorHAnsi" w:hAnsiTheme="minorHAnsi"/>
          <w:b/>
          <w:color w:val="000000" w:themeColor="text1"/>
          <w:lang w:val="ro-RO"/>
        </w:rPr>
      </w:pPr>
      <w:r w:rsidRPr="00526CCB">
        <w:rPr>
          <w:rFonts w:asciiTheme="minorHAnsi" w:hAnsiTheme="minorHAnsi"/>
          <w:b/>
          <w:color w:val="000000" w:themeColor="text1"/>
          <w:lang w:val="ro-RO"/>
        </w:rPr>
        <w:t>Etică profesională</w:t>
      </w:r>
      <w:r w:rsidR="00DF3E93">
        <w:rPr>
          <w:rFonts w:asciiTheme="minorHAnsi" w:hAnsiTheme="minorHAnsi"/>
          <w:b/>
          <w:color w:val="000000" w:themeColor="text1"/>
          <w:lang w:val="ro-RO"/>
        </w:rPr>
        <w:t xml:space="preserve"> </w:t>
      </w:r>
      <w:r w:rsidRPr="00526CCB">
        <w:rPr>
          <w:rFonts w:asciiTheme="minorHAnsi" w:hAnsiTheme="minorHAnsi"/>
          <w:b/>
          <w:color w:val="000000" w:themeColor="text1"/>
          <w:lang w:val="ro-RO"/>
        </w:rPr>
        <w:t>–</w:t>
      </w:r>
      <w:r w:rsidR="00DF3E93">
        <w:rPr>
          <w:rFonts w:asciiTheme="minorHAnsi" w:hAnsiTheme="minorHAnsi"/>
          <w:b/>
          <w:color w:val="000000" w:themeColor="text1"/>
          <w:lang w:val="ro-RO"/>
        </w:rPr>
        <w:t xml:space="preserve"> </w:t>
      </w:r>
      <w:r w:rsidRPr="00526CCB">
        <w:rPr>
          <w:rFonts w:asciiTheme="minorHAnsi" w:hAnsiTheme="minorHAnsi"/>
          <w:b/>
          <w:color w:val="000000" w:themeColor="text1"/>
          <w:lang w:val="ro-RO"/>
        </w:rPr>
        <w:t>posibile încălcări ale normelor Codului deontologic al judecătorilor şi judecătorilor</w:t>
      </w:r>
    </w:p>
    <w:p w:rsidR="00F74D14" w:rsidRDefault="00F74D14" w:rsidP="00F74D14">
      <w:pPr>
        <w:ind w:firstLine="708"/>
        <w:jc w:val="both"/>
        <w:rPr>
          <w:rFonts w:asciiTheme="minorHAnsi" w:hAnsiTheme="minorHAnsi"/>
          <w:color w:val="000000" w:themeColor="text1"/>
          <w:lang w:val="ro-RO"/>
        </w:rPr>
      </w:pPr>
      <w:r>
        <w:rPr>
          <w:rFonts w:asciiTheme="minorHAnsi" w:hAnsiTheme="minorHAnsi"/>
          <w:color w:val="000000" w:themeColor="text1"/>
          <w:lang w:val="ro-RO"/>
        </w:rPr>
        <w:t xml:space="preserve">La </w:t>
      </w:r>
      <w:r w:rsidRPr="00AC63A1">
        <w:rPr>
          <w:rFonts w:asciiTheme="minorHAnsi" w:hAnsiTheme="minorHAnsi"/>
          <w:b/>
          <w:color w:val="000000" w:themeColor="text1"/>
          <w:lang w:val="ro-RO"/>
        </w:rPr>
        <w:t>Direcția de inspecție judiciară pentru judecători</w:t>
      </w:r>
      <w:r>
        <w:rPr>
          <w:rFonts w:asciiTheme="minorHAnsi" w:hAnsiTheme="minorHAnsi"/>
          <w:color w:val="000000" w:themeColor="text1"/>
          <w:lang w:val="ro-RO"/>
        </w:rPr>
        <w:t xml:space="preserve"> au fost înregistrate </w:t>
      </w:r>
      <w:r w:rsidRPr="00CA7F8E">
        <w:rPr>
          <w:rFonts w:asciiTheme="minorHAnsi" w:hAnsiTheme="minorHAnsi"/>
          <w:b/>
          <w:color w:val="000000" w:themeColor="text1"/>
          <w:lang w:val="ro-RO"/>
        </w:rPr>
        <w:t>trei</w:t>
      </w:r>
      <w:r>
        <w:rPr>
          <w:rFonts w:asciiTheme="minorHAnsi" w:hAnsiTheme="minorHAnsi"/>
          <w:color w:val="000000" w:themeColor="text1"/>
          <w:lang w:val="ro-RO"/>
        </w:rPr>
        <w:t xml:space="preserve"> sesizări privind posibila încălcare a Codului deontologic al judecătorilor şi procurorilor</w:t>
      </w:r>
      <w:r w:rsidR="00DF3E93">
        <w:rPr>
          <w:rFonts w:asciiTheme="minorHAnsi" w:hAnsiTheme="minorHAnsi"/>
          <w:color w:val="000000" w:themeColor="text1"/>
          <w:lang w:val="ro-RO"/>
        </w:rPr>
        <w:t>, aprobat prin Hotărârea nr. 328/2005 a Plenului Consiliului Superior al Magistraturii</w:t>
      </w:r>
      <w:r>
        <w:rPr>
          <w:rFonts w:asciiTheme="minorHAnsi" w:hAnsiTheme="minorHAnsi"/>
          <w:color w:val="000000" w:themeColor="text1"/>
          <w:lang w:val="ro-RO"/>
        </w:rPr>
        <w:t>.</w:t>
      </w:r>
    </w:p>
    <w:p w:rsidR="00F74D14" w:rsidRDefault="00F74D14" w:rsidP="00F74D14">
      <w:pPr>
        <w:ind w:firstLine="708"/>
        <w:jc w:val="both"/>
        <w:rPr>
          <w:rFonts w:asciiTheme="minorHAnsi" w:hAnsiTheme="minorHAnsi"/>
          <w:iCs/>
          <w:color w:val="000000" w:themeColor="text1"/>
          <w:lang w:val="ro-RO"/>
        </w:rPr>
      </w:pPr>
      <w:r>
        <w:rPr>
          <w:rFonts w:asciiTheme="minorHAnsi" w:hAnsiTheme="minorHAnsi"/>
          <w:iCs/>
          <w:color w:val="000000" w:themeColor="text1"/>
          <w:lang w:val="ro-RO"/>
        </w:rPr>
        <w:t xml:space="preserve"> Astfel, în urma verificărilor efectuate, Inspecţia Judiciară a înaintat raportul întocmit în dosarul nr. 817/IJ/456/DIJ/2016, iar prin Hotărârea nr. 215/22.05.2016 Secţia pentru judecători a constatat că </w:t>
      </w:r>
      <w:r w:rsidR="00CA7F8E">
        <w:rPr>
          <w:rFonts w:asciiTheme="minorHAnsi" w:hAnsiTheme="minorHAnsi"/>
          <w:iCs/>
          <w:color w:val="000000" w:themeColor="text1"/>
          <w:lang w:val="ro-RO"/>
        </w:rPr>
        <w:t>judecătorul vizat</w:t>
      </w:r>
      <w:r>
        <w:rPr>
          <w:rFonts w:asciiTheme="minorHAnsi" w:hAnsiTheme="minorHAnsi"/>
          <w:iCs/>
          <w:color w:val="000000" w:themeColor="text1"/>
          <w:lang w:val="ro-RO"/>
        </w:rPr>
        <w:t xml:space="preserve"> nu a încălcat norme</w:t>
      </w:r>
      <w:r w:rsidR="003C5885">
        <w:rPr>
          <w:rFonts w:asciiTheme="minorHAnsi" w:hAnsiTheme="minorHAnsi"/>
          <w:iCs/>
          <w:color w:val="000000" w:themeColor="text1"/>
          <w:lang w:val="ro-RO"/>
        </w:rPr>
        <w:t>le de conduită prevăzute de art</w:t>
      </w:r>
      <w:r>
        <w:rPr>
          <w:rFonts w:asciiTheme="minorHAnsi" w:hAnsiTheme="minorHAnsi"/>
          <w:iCs/>
          <w:color w:val="000000" w:themeColor="text1"/>
          <w:lang w:val="ro-RO"/>
        </w:rPr>
        <w:t>.</w:t>
      </w:r>
      <w:r w:rsidR="003C5885">
        <w:rPr>
          <w:rFonts w:asciiTheme="minorHAnsi" w:hAnsiTheme="minorHAnsi"/>
          <w:iCs/>
          <w:color w:val="000000" w:themeColor="text1"/>
          <w:lang w:val="ro-RO"/>
        </w:rPr>
        <w:t xml:space="preserve"> </w:t>
      </w:r>
      <w:r>
        <w:rPr>
          <w:rFonts w:asciiTheme="minorHAnsi" w:hAnsiTheme="minorHAnsi"/>
          <w:iCs/>
          <w:color w:val="000000" w:themeColor="text1"/>
          <w:lang w:val="ro-RO"/>
        </w:rPr>
        <w:t>17 din Codul deontologic al judecătorilor şi procurorilor.</w:t>
      </w:r>
    </w:p>
    <w:p w:rsidR="00F74D14" w:rsidRDefault="00F74D14" w:rsidP="00F74D14">
      <w:pPr>
        <w:ind w:firstLine="708"/>
        <w:jc w:val="both"/>
        <w:rPr>
          <w:rFonts w:asciiTheme="minorHAnsi" w:hAnsiTheme="minorHAnsi"/>
          <w:iCs/>
          <w:color w:val="000000" w:themeColor="text1"/>
          <w:lang w:val="ro-RO"/>
        </w:rPr>
      </w:pPr>
      <w:r>
        <w:rPr>
          <w:rFonts w:asciiTheme="minorHAnsi" w:hAnsiTheme="minorHAnsi"/>
          <w:iCs/>
          <w:color w:val="000000" w:themeColor="text1"/>
          <w:lang w:val="ro-RO"/>
        </w:rPr>
        <w:t>În dosarul nr. 4415/IJ/2382/DIJ/2016, în urma verificărilor efectuate, I</w:t>
      </w:r>
      <w:r w:rsidR="002C679C">
        <w:rPr>
          <w:rFonts w:asciiTheme="minorHAnsi" w:hAnsiTheme="minorHAnsi"/>
          <w:iCs/>
          <w:color w:val="000000" w:themeColor="text1"/>
          <w:lang w:val="ro-RO"/>
        </w:rPr>
        <w:t>nspecţia Judiciară a înt</w:t>
      </w:r>
      <w:r w:rsidR="003C5885">
        <w:rPr>
          <w:rFonts w:asciiTheme="minorHAnsi" w:hAnsiTheme="minorHAnsi"/>
          <w:iCs/>
          <w:color w:val="000000" w:themeColor="text1"/>
          <w:lang w:val="ro-RO"/>
        </w:rPr>
        <w:t xml:space="preserve">ocmit </w:t>
      </w:r>
      <w:r w:rsidR="00AC63A1">
        <w:rPr>
          <w:rFonts w:asciiTheme="minorHAnsi" w:hAnsiTheme="minorHAnsi"/>
          <w:iCs/>
          <w:color w:val="000000" w:themeColor="text1"/>
          <w:lang w:val="ro-RO"/>
        </w:rPr>
        <w:t xml:space="preserve">Raportul pentru </w:t>
      </w:r>
      <w:r>
        <w:rPr>
          <w:rFonts w:asciiTheme="minorHAnsi" w:hAnsiTheme="minorHAnsi"/>
          <w:iCs/>
          <w:color w:val="000000" w:themeColor="text1"/>
          <w:lang w:val="ro-RO"/>
        </w:rPr>
        <w:t xml:space="preserve">închidere lucrare </w:t>
      </w:r>
      <w:r w:rsidR="00AC63A1">
        <w:rPr>
          <w:rFonts w:asciiTheme="minorHAnsi" w:hAnsiTheme="minorHAnsi"/>
          <w:iCs/>
          <w:color w:val="000000" w:themeColor="text1"/>
          <w:lang w:val="ro-RO"/>
        </w:rPr>
        <w:t xml:space="preserve">având în vedere </w:t>
      </w:r>
      <w:r>
        <w:rPr>
          <w:rFonts w:asciiTheme="minorHAnsi" w:hAnsiTheme="minorHAnsi"/>
          <w:iCs/>
          <w:color w:val="000000" w:themeColor="text1"/>
          <w:lang w:val="ro-RO"/>
        </w:rPr>
        <w:t>că judecător</w:t>
      </w:r>
      <w:r w:rsidR="00CA7F8E">
        <w:rPr>
          <w:rFonts w:asciiTheme="minorHAnsi" w:hAnsiTheme="minorHAnsi"/>
          <w:iCs/>
          <w:color w:val="000000" w:themeColor="text1"/>
          <w:lang w:val="ro-RO"/>
        </w:rPr>
        <w:t>ul în cauză</w:t>
      </w:r>
      <w:r w:rsidR="00AC63A1">
        <w:rPr>
          <w:rFonts w:asciiTheme="minorHAnsi" w:hAnsiTheme="minorHAnsi"/>
          <w:iCs/>
          <w:color w:val="000000" w:themeColor="text1"/>
          <w:lang w:val="ro-RO"/>
        </w:rPr>
        <w:t xml:space="preserve"> a fost eliberat din funcţie</w:t>
      </w:r>
      <w:r>
        <w:rPr>
          <w:rFonts w:asciiTheme="minorHAnsi" w:hAnsiTheme="minorHAnsi"/>
          <w:iCs/>
          <w:color w:val="000000" w:themeColor="text1"/>
          <w:lang w:val="ro-RO"/>
        </w:rPr>
        <w:t xml:space="preserve"> </w:t>
      </w:r>
      <w:r w:rsidR="00AC63A1">
        <w:rPr>
          <w:rFonts w:asciiTheme="minorHAnsi" w:hAnsiTheme="minorHAnsi"/>
          <w:iCs/>
          <w:color w:val="000000" w:themeColor="text1"/>
          <w:lang w:val="ro-RO"/>
        </w:rPr>
        <w:t>c</w:t>
      </w:r>
      <w:r>
        <w:rPr>
          <w:rFonts w:asciiTheme="minorHAnsi" w:hAnsiTheme="minorHAnsi"/>
          <w:iCs/>
          <w:color w:val="000000" w:themeColor="text1"/>
          <w:lang w:val="ro-RO"/>
        </w:rPr>
        <w:t>a urmare a demisiei.</w:t>
      </w:r>
    </w:p>
    <w:p w:rsidR="00F74D14" w:rsidRDefault="00F74D14" w:rsidP="00F74D14">
      <w:pPr>
        <w:ind w:firstLine="708"/>
        <w:jc w:val="both"/>
        <w:rPr>
          <w:rFonts w:asciiTheme="minorHAnsi" w:hAnsiTheme="minorHAnsi"/>
          <w:iCs/>
          <w:color w:val="000000" w:themeColor="text1"/>
          <w:lang w:val="ro-RO"/>
        </w:rPr>
      </w:pPr>
      <w:r>
        <w:rPr>
          <w:rFonts w:asciiTheme="minorHAnsi" w:hAnsiTheme="minorHAnsi"/>
          <w:iCs/>
          <w:color w:val="000000" w:themeColor="text1"/>
          <w:lang w:val="ro-RO"/>
        </w:rPr>
        <w:lastRenderedPageBreak/>
        <w:t>În dosarul nr. 4395/IJ/2373/DIJ/2016, Inspecţia Judiciară a înaintat raportul Secţ</w:t>
      </w:r>
      <w:r w:rsidR="00CA7F8E">
        <w:rPr>
          <w:rFonts w:asciiTheme="minorHAnsi" w:hAnsiTheme="minorHAnsi"/>
          <w:iCs/>
          <w:color w:val="000000" w:themeColor="text1"/>
          <w:lang w:val="ro-RO"/>
        </w:rPr>
        <w:t xml:space="preserve">iei pentru judecători, iar prin </w:t>
      </w:r>
      <w:r>
        <w:rPr>
          <w:rFonts w:asciiTheme="minorHAnsi" w:hAnsiTheme="minorHAnsi"/>
          <w:iCs/>
          <w:color w:val="000000" w:themeColor="text1"/>
          <w:lang w:val="ro-RO"/>
        </w:rPr>
        <w:t>Hotărârea nr. 946/07.09.2016 s-a constatat că nu există indicii privind încălcarea  normelor de conduită prevăzute de art. 7 din</w:t>
      </w:r>
      <w:r w:rsidR="00CA7F8E">
        <w:rPr>
          <w:rFonts w:asciiTheme="minorHAnsi" w:hAnsiTheme="minorHAnsi"/>
          <w:iCs/>
          <w:color w:val="000000" w:themeColor="text1"/>
          <w:lang w:val="ro-RO"/>
        </w:rPr>
        <w:t xml:space="preserve"> </w:t>
      </w:r>
      <w:r>
        <w:rPr>
          <w:rFonts w:asciiTheme="minorHAnsi" w:hAnsiTheme="minorHAnsi"/>
          <w:iCs/>
          <w:color w:val="000000" w:themeColor="text1"/>
          <w:lang w:val="ro-RO"/>
        </w:rPr>
        <w:t>Codul deontologic.</w:t>
      </w:r>
    </w:p>
    <w:p w:rsidR="00AC63A1" w:rsidRDefault="00AC63A1" w:rsidP="00F74D14">
      <w:pPr>
        <w:ind w:firstLine="708"/>
        <w:jc w:val="both"/>
        <w:rPr>
          <w:rFonts w:asciiTheme="minorHAnsi" w:hAnsiTheme="minorHAnsi"/>
          <w:iCs/>
          <w:color w:val="000000" w:themeColor="text1"/>
          <w:lang w:val="ro-RO"/>
        </w:rPr>
      </w:pPr>
    </w:p>
    <w:p w:rsidR="00F74D14" w:rsidRDefault="00F74D14" w:rsidP="00CA7F8E">
      <w:pPr>
        <w:ind w:firstLine="708"/>
        <w:jc w:val="both"/>
        <w:rPr>
          <w:rFonts w:asciiTheme="minorHAnsi" w:hAnsiTheme="minorHAnsi"/>
          <w:color w:val="000000" w:themeColor="text1"/>
          <w:lang w:val="ro-RO"/>
        </w:rPr>
      </w:pPr>
      <w:r>
        <w:rPr>
          <w:rFonts w:asciiTheme="minorHAnsi" w:hAnsiTheme="minorHAnsi"/>
          <w:color w:val="000000" w:themeColor="text1"/>
          <w:lang w:val="ro-RO"/>
        </w:rPr>
        <w:t xml:space="preserve">La </w:t>
      </w:r>
      <w:r w:rsidRPr="00AC63A1">
        <w:rPr>
          <w:rFonts w:asciiTheme="minorHAnsi" w:hAnsiTheme="minorHAnsi"/>
          <w:b/>
          <w:color w:val="000000" w:themeColor="text1"/>
          <w:lang w:val="ro-RO"/>
        </w:rPr>
        <w:t>Direcția de inspecție judiciară pentru procurori</w:t>
      </w:r>
      <w:r>
        <w:rPr>
          <w:rFonts w:asciiTheme="minorHAnsi" w:hAnsiTheme="minorHAnsi"/>
          <w:color w:val="000000" w:themeColor="text1"/>
          <w:lang w:val="ro-RO"/>
        </w:rPr>
        <w:t xml:space="preserve"> au fost înregistrate</w:t>
      </w:r>
      <w:r>
        <w:rPr>
          <w:rFonts w:asciiTheme="minorHAnsi" w:hAnsiTheme="minorHAnsi"/>
          <w:b/>
          <w:color w:val="000000" w:themeColor="text1"/>
          <w:lang w:val="ro-RO"/>
        </w:rPr>
        <w:t xml:space="preserve"> două</w:t>
      </w:r>
      <w:r>
        <w:rPr>
          <w:rFonts w:asciiTheme="minorHAnsi" w:hAnsiTheme="minorHAnsi"/>
          <w:color w:val="000000" w:themeColor="text1"/>
          <w:lang w:val="ro-RO"/>
        </w:rPr>
        <w:t xml:space="preserve"> sesizări privind posibila încălcare a Codului deontologic al judecătorilor şi procurorilor.</w:t>
      </w:r>
    </w:p>
    <w:p w:rsidR="00F74D14" w:rsidRDefault="00F74D14" w:rsidP="00F74D14">
      <w:pPr>
        <w:ind w:firstLine="708"/>
        <w:jc w:val="both"/>
        <w:rPr>
          <w:rFonts w:asciiTheme="minorHAnsi" w:hAnsiTheme="minorHAnsi"/>
          <w:iCs/>
          <w:color w:val="000000" w:themeColor="text1"/>
          <w:lang w:val="ro-RO"/>
        </w:rPr>
      </w:pPr>
      <w:r>
        <w:rPr>
          <w:rFonts w:asciiTheme="minorHAnsi" w:hAnsiTheme="minorHAnsi"/>
          <w:iCs/>
          <w:color w:val="000000" w:themeColor="text1"/>
          <w:lang w:val="ro-RO"/>
        </w:rPr>
        <w:t xml:space="preserve"> Astfel, în urma verificărilor efectuate, Inspecţia Judiciară a înaintat raportul întocmit în dosarul nr. 457/IJ/104/DIP/2016, iar prin Hotărârea nr. 382/15.06.2016  Secţia pentru procurori a constatat că </w:t>
      </w:r>
      <w:r w:rsidR="0091785D">
        <w:rPr>
          <w:rFonts w:asciiTheme="minorHAnsi" w:hAnsiTheme="minorHAnsi"/>
          <w:iCs/>
          <w:color w:val="000000" w:themeColor="text1"/>
          <w:lang w:val="ro-RO"/>
        </w:rPr>
        <w:t>procurorul în cauză</w:t>
      </w:r>
      <w:r>
        <w:rPr>
          <w:rFonts w:asciiTheme="minorHAnsi" w:hAnsiTheme="minorHAnsi"/>
          <w:iCs/>
          <w:color w:val="000000" w:themeColor="text1"/>
          <w:lang w:val="ro-RO"/>
        </w:rPr>
        <w:t xml:space="preserve"> nu a încălcat norme</w:t>
      </w:r>
      <w:r w:rsidR="002C679C">
        <w:rPr>
          <w:rFonts w:asciiTheme="minorHAnsi" w:hAnsiTheme="minorHAnsi"/>
          <w:iCs/>
          <w:color w:val="000000" w:themeColor="text1"/>
          <w:lang w:val="ro-RO"/>
        </w:rPr>
        <w:t>le de conduită prevăzute de art</w:t>
      </w:r>
      <w:r>
        <w:rPr>
          <w:rFonts w:asciiTheme="minorHAnsi" w:hAnsiTheme="minorHAnsi"/>
          <w:iCs/>
          <w:color w:val="000000" w:themeColor="text1"/>
          <w:lang w:val="ro-RO"/>
        </w:rPr>
        <w:t>.</w:t>
      </w:r>
      <w:r w:rsidR="002C679C">
        <w:rPr>
          <w:rFonts w:asciiTheme="minorHAnsi" w:hAnsiTheme="minorHAnsi"/>
          <w:iCs/>
          <w:color w:val="000000" w:themeColor="text1"/>
          <w:lang w:val="ro-RO"/>
        </w:rPr>
        <w:t xml:space="preserve"> </w:t>
      </w:r>
      <w:r>
        <w:rPr>
          <w:rFonts w:asciiTheme="minorHAnsi" w:hAnsiTheme="minorHAnsi"/>
          <w:iCs/>
          <w:color w:val="000000" w:themeColor="text1"/>
          <w:lang w:val="ro-RO"/>
        </w:rPr>
        <w:t>18 din Codul deontologic al judecătorilor şi procurorilor.</w:t>
      </w:r>
    </w:p>
    <w:p w:rsidR="00F74D14" w:rsidRDefault="00F74D14" w:rsidP="00F74D14">
      <w:pPr>
        <w:ind w:firstLine="708"/>
        <w:jc w:val="both"/>
        <w:rPr>
          <w:rFonts w:asciiTheme="minorHAnsi" w:hAnsiTheme="minorHAnsi"/>
          <w:iCs/>
          <w:color w:val="000000" w:themeColor="text1"/>
          <w:lang w:val="ro-RO"/>
        </w:rPr>
      </w:pPr>
      <w:r>
        <w:rPr>
          <w:rFonts w:asciiTheme="minorHAnsi" w:hAnsiTheme="minorHAnsi"/>
          <w:iCs/>
          <w:color w:val="000000" w:themeColor="text1"/>
          <w:lang w:val="ro-RO"/>
        </w:rPr>
        <w:t>În dosarul nr. 4040/IJ/908/DIP/2016, în urma verificărilor efectuate, Inspecţia Judiciară a înaintat ra</w:t>
      </w:r>
      <w:r w:rsidR="003C5885">
        <w:rPr>
          <w:rFonts w:asciiTheme="minorHAnsi" w:hAnsiTheme="minorHAnsi"/>
          <w:iCs/>
          <w:color w:val="000000" w:themeColor="text1"/>
          <w:lang w:val="ro-RO"/>
        </w:rPr>
        <w:t xml:space="preserve">portul Secţiei pentru procurori, </w:t>
      </w:r>
      <w:r>
        <w:rPr>
          <w:rFonts w:asciiTheme="minorHAnsi" w:hAnsiTheme="minorHAnsi"/>
          <w:iCs/>
          <w:color w:val="000000" w:themeColor="text1"/>
          <w:lang w:val="ro-RO"/>
        </w:rPr>
        <w:t xml:space="preserve">iar prin Hotărârea nr. </w:t>
      </w:r>
      <w:r w:rsidR="003B1981">
        <w:rPr>
          <w:rFonts w:asciiTheme="minorHAnsi" w:hAnsiTheme="minorHAnsi"/>
          <w:iCs/>
          <w:color w:val="000000" w:themeColor="text1"/>
          <w:lang w:val="ro-RO"/>
        </w:rPr>
        <w:t>485</w:t>
      </w:r>
      <w:r>
        <w:rPr>
          <w:rFonts w:asciiTheme="minorHAnsi" w:hAnsiTheme="minorHAnsi"/>
          <w:iCs/>
          <w:color w:val="000000" w:themeColor="text1"/>
          <w:lang w:val="ro-RO"/>
        </w:rPr>
        <w:t>/</w:t>
      </w:r>
      <w:r w:rsidR="003B1981">
        <w:rPr>
          <w:rFonts w:asciiTheme="minorHAnsi" w:hAnsiTheme="minorHAnsi"/>
          <w:iCs/>
          <w:color w:val="000000" w:themeColor="text1"/>
          <w:lang w:val="ro-RO"/>
        </w:rPr>
        <w:t>28.06.2016</w:t>
      </w:r>
      <w:r w:rsidR="009921DE">
        <w:rPr>
          <w:rFonts w:asciiTheme="minorHAnsi" w:hAnsiTheme="minorHAnsi"/>
          <w:iCs/>
          <w:color w:val="000000" w:themeColor="text1"/>
          <w:lang w:val="ro-RO"/>
        </w:rPr>
        <w:t>,</w:t>
      </w:r>
      <w:r>
        <w:rPr>
          <w:rFonts w:asciiTheme="minorHAnsi" w:hAnsiTheme="minorHAnsi"/>
          <w:iCs/>
          <w:color w:val="000000" w:themeColor="text1"/>
          <w:lang w:val="ro-RO"/>
        </w:rPr>
        <w:t xml:space="preserve"> Secţia a constatat că </w:t>
      </w:r>
      <w:r w:rsidR="003C5885">
        <w:rPr>
          <w:rFonts w:asciiTheme="minorHAnsi" w:hAnsiTheme="minorHAnsi"/>
          <w:iCs/>
          <w:color w:val="000000" w:themeColor="text1"/>
          <w:lang w:val="ro-RO"/>
        </w:rPr>
        <w:t>procurorul vizat</w:t>
      </w:r>
      <w:r>
        <w:rPr>
          <w:rFonts w:asciiTheme="minorHAnsi" w:hAnsiTheme="minorHAnsi"/>
          <w:iCs/>
          <w:color w:val="000000" w:themeColor="text1"/>
          <w:lang w:val="ro-RO"/>
        </w:rPr>
        <w:t xml:space="preserve"> nu a încălcat normele de condu</w:t>
      </w:r>
      <w:r w:rsidR="00087F10">
        <w:rPr>
          <w:rFonts w:asciiTheme="minorHAnsi" w:hAnsiTheme="minorHAnsi"/>
          <w:iCs/>
          <w:color w:val="000000" w:themeColor="text1"/>
          <w:lang w:val="ro-RO"/>
        </w:rPr>
        <w:t>ită prevăzute de art. 17 şi art</w:t>
      </w:r>
      <w:r>
        <w:rPr>
          <w:rFonts w:asciiTheme="minorHAnsi" w:hAnsiTheme="minorHAnsi"/>
          <w:iCs/>
          <w:color w:val="000000" w:themeColor="text1"/>
          <w:lang w:val="ro-RO"/>
        </w:rPr>
        <w:t>.</w:t>
      </w:r>
      <w:r w:rsidR="00087F10">
        <w:rPr>
          <w:rFonts w:asciiTheme="minorHAnsi" w:hAnsiTheme="minorHAnsi"/>
          <w:iCs/>
          <w:color w:val="000000" w:themeColor="text1"/>
          <w:lang w:val="ro-RO"/>
        </w:rPr>
        <w:t xml:space="preserve"> </w:t>
      </w:r>
      <w:r>
        <w:rPr>
          <w:rFonts w:asciiTheme="minorHAnsi" w:hAnsiTheme="minorHAnsi"/>
          <w:iCs/>
          <w:color w:val="000000" w:themeColor="text1"/>
          <w:lang w:val="ro-RO"/>
        </w:rPr>
        <w:t>18 din Codul deontologic al judecătorilor şi procurorilor.</w:t>
      </w:r>
    </w:p>
    <w:p w:rsidR="00526CCB" w:rsidRPr="00526CCB" w:rsidRDefault="00526CCB" w:rsidP="00526CCB">
      <w:pPr>
        <w:jc w:val="both"/>
        <w:rPr>
          <w:rFonts w:asciiTheme="minorHAnsi" w:hAnsiTheme="minorHAnsi"/>
          <w:iCs/>
          <w:color w:val="000000" w:themeColor="text1"/>
          <w:lang w:val="ro-RO"/>
        </w:rPr>
      </w:pPr>
    </w:p>
    <w:p w:rsidR="00526CCB" w:rsidRPr="00526CCB" w:rsidRDefault="00526CCB" w:rsidP="00526CCB">
      <w:pPr>
        <w:ind w:firstLine="708"/>
        <w:jc w:val="both"/>
        <w:rPr>
          <w:rFonts w:asciiTheme="minorHAnsi" w:hAnsiTheme="minorHAnsi"/>
          <w:b/>
          <w:color w:val="000000" w:themeColor="text1"/>
          <w:lang w:val="ro-RO"/>
        </w:rPr>
      </w:pPr>
      <w:r>
        <w:rPr>
          <w:rFonts w:asciiTheme="minorHAnsi" w:hAnsiTheme="minorHAnsi"/>
          <w:b/>
          <w:bCs/>
          <w:color w:val="000000" w:themeColor="text1"/>
          <w:lang w:val="ro-RO"/>
        </w:rPr>
        <w:t xml:space="preserve">d) </w:t>
      </w:r>
      <w:r w:rsidRPr="000970A6">
        <w:rPr>
          <w:rFonts w:asciiTheme="minorHAnsi" w:hAnsiTheme="minorHAnsi"/>
          <w:b/>
          <w:color w:val="000000" w:themeColor="text1"/>
          <w:lang w:val="ro-RO"/>
        </w:rPr>
        <w:t>Activitate în materie disciplinară</w:t>
      </w:r>
    </w:p>
    <w:p w:rsidR="00526CCB" w:rsidRPr="00526CCB" w:rsidRDefault="00526CCB" w:rsidP="00526CCB">
      <w:pPr>
        <w:tabs>
          <w:tab w:val="left" w:pos="142"/>
        </w:tabs>
        <w:jc w:val="both"/>
        <w:rPr>
          <w:rFonts w:asciiTheme="minorHAnsi" w:hAnsiTheme="minorHAnsi"/>
          <w:color w:val="000000" w:themeColor="text1"/>
          <w:lang w:val="ro-RO"/>
        </w:rPr>
      </w:pPr>
      <w:r>
        <w:rPr>
          <w:rFonts w:asciiTheme="minorHAnsi" w:hAnsiTheme="minorHAnsi"/>
          <w:b/>
          <w:bCs/>
          <w:color w:val="000000" w:themeColor="text1"/>
          <w:lang w:val="ro-RO"/>
        </w:rPr>
        <w:tab/>
      </w:r>
      <w:r>
        <w:rPr>
          <w:rFonts w:asciiTheme="minorHAnsi" w:hAnsiTheme="minorHAnsi"/>
          <w:b/>
          <w:bCs/>
          <w:color w:val="000000" w:themeColor="text1"/>
          <w:lang w:val="ro-RO"/>
        </w:rPr>
        <w:tab/>
        <w:t xml:space="preserve">În anul 2016, </w:t>
      </w:r>
      <w:r w:rsidR="001A0C22">
        <w:rPr>
          <w:rFonts w:asciiTheme="minorHAnsi" w:hAnsiTheme="minorHAnsi"/>
          <w:b/>
          <w:bCs/>
          <w:color w:val="000000" w:themeColor="text1"/>
          <w:lang w:val="ro-RO"/>
        </w:rPr>
        <w:t xml:space="preserve">Direcţia de </w:t>
      </w:r>
      <w:r w:rsidRPr="00526CCB">
        <w:rPr>
          <w:rFonts w:asciiTheme="minorHAnsi" w:hAnsiTheme="minorHAnsi"/>
          <w:b/>
          <w:bCs/>
          <w:color w:val="000000" w:themeColor="text1"/>
          <w:lang w:val="ro-RO"/>
        </w:rPr>
        <w:t>Inspecţie judiciar</w:t>
      </w:r>
      <w:r>
        <w:rPr>
          <w:rFonts w:asciiTheme="minorHAnsi" w:hAnsiTheme="minorHAnsi"/>
          <w:b/>
          <w:bCs/>
          <w:color w:val="000000" w:themeColor="text1"/>
          <w:lang w:val="ro-RO"/>
        </w:rPr>
        <w:t>ă pentru judecători</w:t>
      </w:r>
      <w:r w:rsidR="00DF3E93">
        <w:rPr>
          <w:rFonts w:asciiTheme="minorHAnsi" w:hAnsiTheme="minorHAnsi"/>
          <w:b/>
          <w:bCs/>
          <w:color w:val="000000" w:themeColor="text1"/>
          <w:lang w:val="ro-RO"/>
        </w:rPr>
        <w:t xml:space="preserve"> </w:t>
      </w:r>
      <w:r>
        <w:rPr>
          <w:rFonts w:asciiTheme="minorHAnsi" w:hAnsiTheme="minorHAnsi"/>
          <w:b/>
          <w:bCs/>
          <w:color w:val="000000" w:themeColor="text1"/>
          <w:lang w:val="ro-RO"/>
        </w:rPr>
        <w:t xml:space="preserve">a exercitat </w:t>
      </w:r>
      <w:r w:rsidR="00A61767">
        <w:rPr>
          <w:rFonts w:asciiTheme="minorHAnsi" w:hAnsiTheme="minorHAnsi"/>
          <w:b/>
          <w:color w:val="000000" w:themeColor="text1"/>
          <w:lang w:val="ro-RO"/>
        </w:rPr>
        <w:t>35</w:t>
      </w:r>
      <w:r w:rsidRPr="00526CCB">
        <w:rPr>
          <w:rFonts w:asciiTheme="minorHAnsi" w:hAnsiTheme="minorHAnsi"/>
          <w:b/>
          <w:color w:val="000000" w:themeColor="text1"/>
          <w:lang w:val="ro-RO"/>
        </w:rPr>
        <w:t xml:space="preserve"> de acţiuni disciplinare,</w:t>
      </w:r>
      <w:r w:rsidRPr="00526CCB">
        <w:rPr>
          <w:rFonts w:asciiTheme="minorHAnsi" w:hAnsiTheme="minorHAnsi"/>
          <w:color w:val="000000" w:themeColor="text1"/>
          <w:lang w:val="ro-RO"/>
        </w:rPr>
        <w:t xml:space="preserve"> </w:t>
      </w:r>
      <w:r w:rsidR="002917EC">
        <w:rPr>
          <w:rFonts w:asciiTheme="minorHAnsi" w:hAnsiTheme="minorHAnsi"/>
          <w:color w:val="000000" w:themeColor="text1"/>
          <w:lang w:val="ro-RO"/>
        </w:rPr>
        <w:t>care au fost soluţionate</w:t>
      </w:r>
      <w:r w:rsidR="005F2684">
        <w:rPr>
          <w:rFonts w:asciiTheme="minorHAnsi" w:hAnsiTheme="minorHAnsi"/>
          <w:color w:val="000000" w:themeColor="text1"/>
          <w:lang w:val="ro-RO"/>
        </w:rPr>
        <w:t xml:space="preserve"> după cum urmează</w:t>
      </w:r>
      <w:r w:rsidRPr="00526CCB">
        <w:rPr>
          <w:rFonts w:asciiTheme="minorHAnsi" w:hAnsiTheme="minorHAnsi"/>
          <w:color w:val="000000" w:themeColor="text1"/>
          <w:lang w:val="ro-RO"/>
        </w:rPr>
        <w:t>:</w:t>
      </w:r>
    </w:p>
    <w:p w:rsidR="00526CCB" w:rsidRPr="00526CCB" w:rsidRDefault="00526CCB" w:rsidP="00526CCB">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w:t>
      </w:r>
      <w:r w:rsidR="00CF3D27">
        <w:rPr>
          <w:rFonts w:asciiTheme="minorHAnsi" w:hAnsiTheme="minorHAnsi"/>
          <w:b/>
          <w:color w:val="000000" w:themeColor="text1"/>
          <w:lang w:val="ro-RO"/>
        </w:rPr>
        <w:t>12</w:t>
      </w:r>
      <w:r w:rsidRPr="00526CCB">
        <w:rPr>
          <w:rFonts w:asciiTheme="minorHAnsi" w:hAnsiTheme="minorHAnsi"/>
          <w:b/>
          <w:color w:val="000000" w:themeColor="text1"/>
          <w:lang w:val="ro-RO"/>
        </w:rPr>
        <w:t xml:space="preserve"> </w:t>
      </w:r>
      <w:r w:rsidRPr="00526CCB">
        <w:rPr>
          <w:rFonts w:asciiTheme="minorHAnsi" w:hAnsiTheme="minorHAnsi"/>
          <w:color w:val="000000" w:themeColor="text1"/>
          <w:lang w:val="ro-RO"/>
        </w:rPr>
        <w:t xml:space="preserve">acţiuni disciplinare au fost </w:t>
      </w:r>
      <w:r w:rsidRPr="00526CCB">
        <w:rPr>
          <w:rFonts w:asciiTheme="minorHAnsi" w:hAnsiTheme="minorHAnsi"/>
          <w:b/>
          <w:color w:val="000000" w:themeColor="text1"/>
          <w:lang w:val="ro-RO"/>
        </w:rPr>
        <w:t>admise</w:t>
      </w:r>
      <w:r w:rsidRPr="00526CCB">
        <w:rPr>
          <w:rFonts w:asciiTheme="minorHAnsi" w:hAnsiTheme="minorHAnsi"/>
          <w:color w:val="000000" w:themeColor="text1"/>
          <w:lang w:val="ro-RO"/>
        </w:rPr>
        <w:t xml:space="preserve"> prin hotărâri ale Secţiei pentru judecători în materie disciplinară din cadrul Consiliului Superior al Magistraturii; </w:t>
      </w:r>
    </w:p>
    <w:p w:rsidR="00526CCB" w:rsidRPr="00526CCB" w:rsidRDefault="00526CCB" w:rsidP="00526CCB">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w:t>
      </w:r>
      <w:r w:rsidR="002654C9">
        <w:rPr>
          <w:rFonts w:asciiTheme="minorHAnsi" w:hAnsiTheme="minorHAnsi"/>
          <w:b/>
          <w:color w:val="000000" w:themeColor="text1"/>
          <w:lang w:val="ro-RO"/>
        </w:rPr>
        <w:t>4</w:t>
      </w:r>
      <w:r w:rsidRPr="00526CCB">
        <w:rPr>
          <w:rFonts w:asciiTheme="minorHAnsi" w:hAnsiTheme="minorHAnsi"/>
          <w:b/>
          <w:color w:val="000000" w:themeColor="text1"/>
          <w:lang w:val="ro-RO"/>
        </w:rPr>
        <w:t xml:space="preserve"> </w:t>
      </w:r>
      <w:r w:rsidRPr="00526CCB">
        <w:rPr>
          <w:rFonts w:asciiTheme="minorHAnsi" w:hAnsiTheme="minorHAnsi"/>
          <w:color w:val="000000" w:themeColor="text1"/>
          <w:lang w:val="ro-RO"/>
        </w:rPr>
        <w:t xml:space="preserve">acţiuni disciplinare au fost </w:t>
      </w:r>
      <w:r w:rsidRPr="00526CCB">
        <w:rPr>
          <w:rFonts w:asciiTheme="minorHAnsi" w:hAnsiTheme="minorHAnsi"/>
          <w:b/>
          <w:color w:val="000000" w:themeColor="text1"/>
          <w:lang w:val="ro-RO"/>
        </w:rPr>
        <w:t>respinse</w:t>
      </w:r>
      <w:r w:rsidRPr="00526CCB">
        <w:rPr>
          <w:rFonts w:asciiTheme="minorHAnsi" w:hAnsiTheme="minorHAnsi"/>
          <w:color w:val="000000" w:themeColor="text1"/>
          <w:lang w:val="ro-RO"/>
        </w:rPr>
        <w:t xml:space="preserve"> prin hotărâri ale Secţiei pentru judecători în materie disciplinară din cadrul Consiliului Superior al Magistraturii; </w:t>
      </w:r>
    </w:p>
    <w:p w:rsidR="00526CCB" w:rsidRPr="00526CCB" w:rsidRDefault="00526CCB" w:rsidP="00526CCB">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într-o acţiune disciplinară a </w:t>
      </w:r>
      <w:r w:rsidR="00E91817">
        <w:rPr>
          <w:rFonts w:asciiTheme="minorHAnsi" w:hAnsiTheme="minorHAnsi"/>
          <w:color w:val="000000" w:themeColor="text1"/>
          <w:lang w:val="ro-RO"/>
        </w:rPr>
        <w:t xml:space="preserve">fost admisă excepţia nulităţii </w:t>
      </w:r>
      <w:r w:rsidRPr="00526CCB">
        <w:rPr>
          <w:rFonts w:asciiTheme="minorHAnsi" w:hAnsiTheme="minorHAnsi"/>
          <w:color w:val="000000" w:themeColor="text1"/>
          <w:lang w:val="ro-RO"/>
        </w:rPr>
        <w:t>absolute a rezoluţiei de exercitare a acţiunii disciplinare şi</w:t>
      </w:r>
      <w:r w:rsidR="002166A6">
        <w:rPr>
          <w:rFonts w:asciiTheme="minorHAnsi" w:hAnsiTheme="minorHAnsi"/>
          <w:color w:val="000000" w:themeColor="text1"/>
          <w:lang w:val="ro-RO"/>
        </w:rPr>
        <w:t>,</w:t>
      </w:r>
      <w:r w:rsidRPr="00526CCB">
        <w:rPr>
          <w:rFonts w:asciiTheme="minorHAnsi" w:hAnsiTheme="minorHAnsi"/>
          <w:color w:val="000000" w:themeColor="text1"/>
          <w:lang w:val="ro-RO"/>
        </w:rPr>
        <w:t xml:space="preserve"> pe cale de cons</w:t>
      </w:r>
      <w:r w:rsidR="002917EC">
        <w:rPr>
          <w:rFonts w:asciiTheme="minorHAnsi" w:hAnsiTheme="minorHAnsi"/>
          <w:color w:val="000000" w:themeColor="text1"/>
          <w:lang w:val="ro-RO"/>
        </w:rPr>
        <w:t>ecinţă</w:t>
      </w:r>
      <w:r w:rsidR="002166A6">
        <w:rPr>
          <w:rFonts w:asciiTheme="minorHAnsi" w:hAnsiTheme="minorHAnsi"/>
          <w:color w:val="000000" w:themeColor="text1"/>
          <w:lang w:val="ro-RO"/>
        </w:rPr>
        <w:t>,</w:t>
      </w:r>
      <w:r w:rsidR="002917EC">
        <w:rPr>
          <w:rFonts w:asciiTheme="minorHAnsi" w:hAnsiTheme="minorHAnsi"/>
          <w:color w:val="000000" w:themeColor="text1"/>
          <w:lang w:val="ro-RO"/>
        </w:rPr>
        <w:t xml:space="preserve"> s-a constatat </w:t>
      </w:r>
      <w:r w:rsidRPr="00526CCB">
        <w:rPr>
          <w:rFonts w:asciiTheme="minorHAnsi" w:hAnsiTheme="minorHAnsi"/>
          <w:color w:val="000000" w:themeColor="text1"/>
          <w:lang w:val="ro-RO"/>
        </w:rPr>
        <w:t xml:space="preserve">nulitatea absolută </w:t>
      </w:r>
      <w:r w:rsidR="009749E2">
        <w:rPr>
          <w:rFonts w:asciiTheme="minorHAnsi" w:hAnsiTheme="minorHAnsi"/>
          <w:color w:val="000000" w:themeColor="text1"/>
          <w:lang w:val="ro-RO"/>
        </w:rPr>
        <w:t xml:space="preserve">a </w:t>
      </w:r>
      <w:r w:rsidRPr="00526CCB">
        <w:rPr>
          <w:rFonts w:asciiTheme="minorHAnsi" w:hAnsiTheme="minorHAnsi"/>
          <w:color w:val="000000" w:themeColor="text1"/>
          <w:lang w:val="ro-RO"/>
        </w:rPr>
        <w:t>acţiunii disciplinare;</w:t>
      </w:r>
    </w:p>
    <w:p w:rsidR="00087F10" w:rsidRDefault="00526CCB" w:rsidP="00526CCB">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w:t>
      </w:r>
      <w:r w:rsidR="001A0C22">
        <w:rPr>
          <w:rFonts w:asciiTheme="minorHAnsi" w:hAnsiTheme="minorHAnsi"/>
          <w:b/>
          <w:color w:val="000000" w:themeColor="text1"/>
          <w:lang w:val="ro-RO"/>
        </w:rPr>
        <w:t>18</w:t>
      </w:r>
      <w:r w:rsidR="005D0F21">
        <w:rPr>
          <w:rFonts w:asciiTheme="minorHAnsi" w:hAnsiTheme="minorHAnsi"/>
          <w:color w:val="000000" w:themeColor="text1"/>
          <w:lang w:val="ro-RO"/>
        </w:rPr>
        <w:t xml:space="preserve"> </w:t>
      </w:r>
      <w:r w:rsidR="00936DA9">
        <w:rPr>
          <w:rFonts w:asciiTheme="minorHAnsi" w:hAnsiTheme="minorHAnsi"/>
          <w:color w:val="000000" w:themeColor="text1"/>
          <w:lang w:val="ro-RO"/>
        </w:rPr>
        <w:t xml:space="preserve">acţiuni disciplinare se află pe </w:t>
      </w:r>
      <w:r w:rsidRPr="00526CCB">
        <w:rPr>
          <w:rFonts w:asciiTheme="minorHAnsi" w:hAnsiTheme="minorHAnsi"/>
          <w:color w:val="000000" w:themeColor="text1"/>
          <w:lang w:val="ro-RO"/>
        </w:rPr>
        <w:t xml:space="preserve">rolul Secţiei pentru judecători în materie disciplinară a Consiliului Superior al Magistraturii. </w:t>
      </w:r>
    </w:p>
    <w:p w:rsidR="00A93E33" w:rsidRPr="00CC52E0" w:rsidRDefault="00A93E33" w:rsidP="00526CCB">
      <w:pPr>
        <w:tabs>
          <w:tab w:val="left" w:pos="709"/>
          <w:tab w:val="left" w:pos="5103"/>
        </w:tabs>
        <w:jc w:val="both"/>
        <w:rPr>
          <w:rFonts w:asciiTheme="minorHAnsi" w:hAnsiTheme="minorHAnsi"/>
          <w:color w:val="000000" w:themeColor="text1"/>
          <w:lang w:val="ro-RO"/>
        </w:rPr>
      </w:pPr>
      <w:r>
        <w:rPr>
          <w:rFonts w:asciiTheme="minorHAnsi" w:hAnsiTheme="minorHAnsi"/>
          <w:color w:val="000000" w:themeColor="text1"/>
          <w:lang w:val="ro-RO"/>
        </w:rPr>
        <w:tab/>
      </w:r>
      <w:r w:rsidRPr="00CC52E0">
        <w:rPr>
          <w:rFonts w:asciiTheme="minorHAnsi" w:hAnsiTheme="minorHAnsi"/>
          <w:color w:val="000000" w:themeColor="text1"/>
          <w:lang w:val="ro-RO"/>
        </w:rPr>
        <w:t xml:space="preserve">Date referitoare la </w:t>
      </w:r>
      <w:r w:rsidRPr="00CC52E0">
        <w:rPr>
          <w:rFonts w:asciiTheme="minorHAnsi" w:hAnsiTheme="minorHAnsi"/>
          <w:b/>
          <w:color w:val="000000" w:themeColor="text1"/>
          <w:lang w:val="ro-RO"/>
        </w:rPr>
        <w:t>acţiunile admise</w:t>
      </w:r>
      <w:r w:rsidRPr="00CC52E0">
        <w:rPr>
          <w:rFonts w:asciiTheme="minorHAnsi" w:hAnsiTheme="minorHAnsi"/>
          <w:color w:val="000000" w:themeColor="text1"/>
          <w:lang w:val="ro-RO"/>
        </w:rPr>
        <w:t xml:space="preserve"> de Secţia pentru judecători în materie discipl</w:t>
      </w:r>
      <w:r w:rsidR="00976549">
        <w:rPr>
          <w:rFonts w:asciiTheme="minorHAnsi" w:hAnsiTheme="minorHAnsi"/>
          <w:color w:val="000000" w:themeColor="text1"/>
          <w:lang w:val="ro-RO"/>
        </w:rPr>
        <w:t xml:space="preserve">inară în anul 2016, sancţiunile </w:t>
      </w:r>
      <w:r w:rsidRPr="00CC52E0">
        <w:rPr>
          <w:rFonts w:asciiTheme="minorHAnsi" w:hAnsiTheme="minorHAnsi"/>
          <w:color w:val="000000" w:themeColor="text1"/>
          <w:lang w:val="ro-RO"/>
        </w:rPr>
        <w:t xml:space="preserve">aplicate şi abaterile disciplinare pentru care au fost aplicate </w:t>
      </w:r>
      <w:r w:rsidR="00CC52E0">
        <w:rPr>
          <w:rFonts w:asciiTheme="minorHAnsi" w:hAnsiTheme="minorHAnsi"/>
          <w:color w:val="000000" w:themeColor="text1"/>
          <w:lang w:val="ro-RO"/>
        </w:rPr>
        <w:t xml:space="preserve">aceste </w:t>
      </w:r>
      <w:r w:rsidRPr="00CC52E0">
        <w:rPr>
          <w:rFonts w:asciiTheme="minorHAnsi" w:hAnsiTheme="minorHAnsi"/>
          <w:color w:val="000000" w:themeColor="text1"/>
          <w:lang w:val="ro-RO"/>
        </w:rPr>
        <w:t xml:space="preserve">sancţiuni se regăsesc la </w:t>
      </w:r>
      <w:r w:rsidRPr="00CC52E0">
        <w:rPr>
          <w:rFonts w:asciiTheme="minorHAnsi" w:hAnsiTheme="minorHAnsi"/>
          <w:b/>
          <w:color w:val="000000" w:themeColor="text1"/>
          <w:lang w:val="ro-RO"/>
        </w:rPr>
        <w:t>secţiunea IV.1. din prezentul raport</w:t>
      </w:r>
      <w:r w:rsidRPr="00CC52E0">
        <w:rPr>
          <w:rFonts w:asciiTheme="minorHAnsi" w:hAnsiTheme="minorHAnsi"/>
          <w:color w:val="000000" w:themeColor="text1"/>
          <w:lang w:val="ro-RO"/>
        </w:rPr>
        <w:t>.</w:t>
      </w:r>
    </w:p>
    <w:p w:rsidR="00526CCB" w:rsidRPr="00526CCB" w:rsidRDefault="00A93E33" w:rsidP="008E780F">
      <w:pPr>
        <w:tabs>
          <w:tab w:val="left" w:pos="720"/>
          <w:tab w:val="left" w:pos="5103"/>
        </w:tabs>
        <w:jc w:val="both"/>
        <w:rPr>
          <w:rFonts w:asciiTheme="minorHAnsi" w:hAnsiTheme="minorHAnsi"/>
          <w:color w:val="000000" w:themeColor="text1"/>
          <w:lang w:val="ro-RO"/>
        </w:rPr>
      </w:pPr>
      <w:r>
        <w:rPr>
          <w:rFonts w:asciiTheme="minorHAnsi" w:hAnsiTheme="minorHAnsi"/>
          <w:color w:val="000000" w:themeColor="text1"/>
          <w:lang w:val="ro-RO"/>
        </w:rPr>
        <w:tab/>
        <w:t xml:space="preserve">În acest context, redăm în cele ce urmează </w:t>
      </w:r>
      <w:r w:rsidR="00434DF1">
        <w:rPr>
          <w:rFonts w:asciiTheme="minorHAnsi" w:hAnsiTheme="minorHAnsi"/>
          <w:color w:val="000000" w:themeColor="text1"/>
          <w:lang w:val="ro-RO"/>
        </w:rPr>
        <w:t xml:space="preserve">numai </w:t>
      </w:r>
      <w:r>
        <w:rPr>
          <w:rFonts w:asciiTheme="minorHAnsi" w:hAnsiTheme="minorHAnsi"/>
          <w:color w:val="000000" w:themeColor="text1"/>
          <w:lang w:val="ro-RO"/>
        </w:rPr>
        <w:t>datele referitoare la acţiunile dis</w:t>
      </w:r>
      <w:r w:rsidR="00434DF1">
        <w:rPr>
          <w:rFonts w:asciiTheme="minorHAnsi" w:hAnsiTheme="minorHAnsi"/>
          <w:color w:val="000000" w:themeColor="text1"/>
          <w:lang w:val="ro-RO"/>
        </w:rPr>
        <w:t>ciplinare iniţiate în anul 2016,</w:t>
      </w:r>
      <w:r>
        <w:rPr>
          <w:rFonts w:asciiTheme="minorHAnsi" w:hAnsiTheme="minorHAnsi"/>
          <w:color w:val="000000" w:themeColor="text1"/>
          <w:lang w:val="ro-RO"/>
        </w:rPr>
        <w:t xml:space="preserve"> </w:t>
      </w:r>
      <w:r w:rsidRPr="001A14B5">
        <w:rPr>
          <w:rFonts w:asciiTheme="minorHAnsi" w:hAnsiTheme="minorHAnsi"/>
          <w:b/>
          <w:color w:val="000000" w:themeColor="text1"/>
          <w:lang w:val="ro-RO"/>
        </w:rPr>
        <w:t xml:space="preserve">care se află </w:t>
      </w:r>
      <w:r w:rsidR="008E780F" w:rsidRPr="001A14B5">
        <w:rPr>
          <w:rFonts w:asciiTheme="minorHAnsi" w:hAnsiTheme="minorHAnsi"/>
          <w:b/>
          <w:color w:val="000000" w:themeColor="text1"/>
          <w:lang w:val="ro-RO"/>
        </w:rPr>
        <w:t xml:space="preserve">în continuare </w:t>
      </w:r>
      <w:r w:rsidRPr="001A14B5">
        <w:rPr>
          <w:rFonts w:asciiTheme="minorHAnsi" w:hAnsiTheme="minorHAnsi"/>
          <w:b/>
          <w:color w:val="000000" w:themeColor="text1"/>
          <w:lang w:val="ro-RO"/>
        </w:rPr>
        <w:t>pe rolul Secţiei sau care au fost respinse:</w:t>
      </w:r>
    </w:p>
    <w:p w:rsidR="00526CCB" w:rsidRPr="00434DF1" w:rsidRDefault="00CB1AEE"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 xml:space="preserve">     </w:t>
      </w:r>
      <w:r w:rsidR="00434DF1">
        <w:rPr>
          <w:rFonts w:asciiTheme="minorHAnsi" w:hAnsiTheme="minorHAnsi"/>
          <w:color w:val="000000" w:themeColor="text1"/>
        </w:rPr>
        <w:tab/>
      </w:r>
      <w:r>
        <w:rPr>
          <w:rFonts w:asciiTheme="minorHAnsi" w:hAnsiTheme="minorHAnsi"/>
          <w:color w:val="000000" w:themeColor="text1"/>
        </w:rPr>
        <w:t xml:space="preserve"> 1</w:t>
      </w:r>
      <w:r w:rsidR="00526CCB" w:rsidRPr="00526CCB">
        <w:rPr>
          <w:rFonts w:asciiTheme="minorHAnsi" w:hAnsiTheme="minorHAnsi"/>
          <w:color w:val="000000" w:themeColor="text1"/>
        </w:rPr>
        <w:t>)  La data de 22.02.2016</w:t>
      </w:r>
      <w:r w:rsidR="00CC52E0">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CC52E0">
        <w:rPr>
          <w:rFonts w:asciiTheme="minorHAnsi" w:hAnsiTheme="minorHAnsi"/>
          <w:color w:val="000000" w:themeColor="text1"/>
        </w:rPr>
        <w:t xml:space="preserve">Inspecţia Judiciară a exercitat acţiune disciplinară împotriva </w:t>
      </w:r>
      <w:r w:rsidR="002917EC" w:rsidRPr="00CC52E0">
        <w:rPr>
          <w:rFonts w:asciiTheme="minorHAnsi" w:hAnsiTheme="minorHAnsi"/>
          <w:color w:val="000000" w:themeColor="text1"/>
        </w:rPr>
        <w:t xml:space="preserve">unui judecător </w:t>
      </w:r>
      <w:r w:rsidR="00526CCB" w:rsidRPr="00526CCB">
        <w:rPr>
          <w:rFonts w:asciiTheme="minorHAnsi" w:hAnsiTheme="minorHAnsi"/>
          <w:color w:val="000000" w:themeColor="text1"/>
        </w:rPr>
        <w:t xml:space="preserve">din cadrul Curţii de Apel B. pentru săvârşirea abaterilor disciplinare prevăzute de art. 99 lit. a) şi l) din </w:t>
      </w:r>
      <w:r w:rsidR="002917EC" w:rsidRPr="00526CCB">
        <w:rPr>
          <w:rFonts w:asciiTheme="minorHAnsi" w:hAnsiTheme="minorHAnsi"/>
          <w:color w:val="000000" w:themeColor="text1"/>
        </w:rPr>
        <w:t>Legea nr. 303/2004</w:t>
      </w:r>
      <w:r w:rsidR="002917EC">
        <w:rPr>
          <w:rFonts w:asciiTheme="minorHAnsi" w:hAnsiTheme="minorHAnsi"/>
          <w:color w:val="000000" w:themeColor="text1"/>
        </w:rPr>
        <w:t>.</w:t>
      </w:r>
      <w:r w:rsidR="002917EC">
        <w:rPr>
          <w:rFonts w:asciiTheme="minorHAnsi" w:hAnsiTheme="minorHAnsi"/>
          <w:i/>
          <w:color w:val="000000" w:themeColor="text1"/>
        </w:rPr>
        <w:t xml:space="preserve"> </w:t>
      </w:r>
      <w:r w:rsidR="00526CCB" w:rsidRPr="00526CCB">
        <w:rPr>
          <w:rFonts w:asciiTheme="minorHAnsi" w:hAnsiTheme="minorHAnsi"/>
          <w:i/>
          <w:color w:val="000000" w:themeColor="text1"/>
        </w:rPr>
        <w:t>Secţia pentru judecători a Consiliului Superior al Magistraturii a constatat nulitatea acţiunii disciplinare.</w:t>
      </w:r>
    </w:p>
    <w:p w:rsidR="00526CCB" w:rsidRPr="00526CCB" w:rsidRDefault="00CB1AEE" w:rsidP="00526CCB">
      <w:pPr>
        <w:jc w:val="both"/>
        <w:rPr>
          <w:rFonts w:asciiTheme="minorHAnsi" w:eastAsia="Calibri" w:hAnsiTheme="minorHAnsi"/>
          <w:color w:val="000000" w:themeColor="text1"/>
          <w:lang w:val="ro-RO"/>
        </w:rPr>
      </w:pPr>
      <w:r>
        <w:rPr>
          <w:rFonts w:asciiTheme="minorHAnsi" w:eastAsia="Calibri" w:hAnsiTheme="minorHAnsi"/>
          <w:color w:val="000000" w:themeColor="text1"/>
        </w:rPr>
        <w:tab/>
        <w:t>2</w:t>
      </w:r>
      <w:r w:rsidR="00526CCB" w:rsidRPr="00526CCB">
        <w:rPr>
          <w:rFonts w:asciiTheme="minorHAnsi" w:eastAsia="Calibri" w:hAnsiTheme="minorHAnsi"/>
          <w:color w:val="000000" w:themeColor="text1"/>
        </w:rPr>
        <w:t xml:space="preserve">) </w:t>
      </w:r>
      <w:r w:rsidR="00526CCB" w:rsidRPr="00526CCB">
        <w:rPr>
          <w:rFonts w:asciiTheme="minorHAnsi" w:eastAsia="Calibri" w:hAnsiTheme="minorHAnsi"/>
          <w:color w:val="000000" w:themeColor="text1"/>
          <w:lang w:val="ro-RO"/>
        </w:rPr>
        <w:t>La data de 02.03.2016</w:t>
      </w:r>
      <w:r w:rsidR="00CC52E0">
        <w:rPr>
          <w:rFonts w:asciiTheme="minorHAnsi" w:eastAsia="Calibri" w:hAnsiTheme="minorHAnsi"/>
          <w:color w:val="000000" w:themeColor="text1"/>
          <w:lang w:val="ro-RO"/>
        </w:rPr>
        <w:t>,</w:t>
      </w:r>
      <w:r w:rsidR="00526CCB" w:rsidRPr="00526CCB">
        <w:rPr>
          <w:rFonts w:asciiTheme="minorHAnsi" w:eastAsia="Calibri" w:hAnsiTheme="minorHAnsi"/>
          <w:color w:val="000000" w:themeColor="text1"/>
          <w:lang w:val="ro-RO"/>
        </w:rPr>
        <w:t xml:space="preserve"> </w:t>
      </w:r>
      <w:r w:rsidR="00526CCB" w:rsidRPr="00CC52E0">
        <w:rPr>
          <w:rFonts w:asciiTheme="minorHAnsi" w:eastAsia="Calibri" w:hAnsiTheme="minorHAnsi"/>
          <w:color w:val="000000" w:themeColor="text1"/>
        </w:rPr>
        <w:t>Inspecţia Judiciară a exercitat</w:t>
      </w:r>
      <w:r w:rsidR="00526CCB" w:rsidRPr="00CC52E0">
        <w:rPr>
          <w:rFonts w:asciiTheme="minorHAnsi" w:eastAsia="Calibri" w:hAnsiTheme="minorHAnsi"/>
          <w:color w:val="000000" w:themeColor="text1"/>
          <w:lang w:val="ro-RO"/>
        </w:rPr>
        <w:t xml:space="preserve"> acţiune disciplinară împotriva </w:t>
      </w:r>
      <w:r w:rsidR="002917EC" w:rsidRPr="00CC52E0">
        <w:rPr>
          <w:rFonts w:asciiTheme="minorHAnsi" w:eastAsia="Calibri" w:hAnsiTheme="minorHAnsi"/>
          <w:color w:val="000000" w:themeColor="text1"/>
          <w:lang w:val="ro-RO"/>
        </w:rPr>
        <w:t>unui judecător</w:t>
      </w:r>
      <w:r w:rsidR="00526CCB" w:rsidRPr="00CC52E0">
        <w:rPr>
          <w:rFonts w:asciiTheme="minorHAnsi" w:eastAsia="Calibri" w:hAnsiTheme="minorHAnsi"/>
          <w:color w:val="000000" w:themeColor="text1"/>
          <w:lang w:val="ro-RO"/>
        </w:rPr>
        <w:t xml:space="preserve"> </w:t>
      </w:r>
      <w:r w:rsidR="00526CCB" w:rsidRPr="00526CCB">
        <w:rPr>
          <w:rFonts w:asciiTheme="minorHAnsi" w:eastAsia="Calibri" w:hAnsiTheme="minorHAnsi"/>
          <w:color w:val="000000" w:themeColor="text1"/>
          <w:lang w:val="ro-RO"/>
        </w:rPr>
        <w:t xml:space="preserve">pentru săvârşirea abaterii disciplinare prevăzute de art. 99 lit. c) din </w:t>
      </w:r>
      <w:r w:rsidR="002917EC" w:rsidRPr="00526CCB">
        <w:rPr>
          <w:rFonts w:asciiTheme="minorHAnsi" w:hAnsiTheme="minorHAnsi"/>
          <w:color w:val="000000" w:themeColor="text1"/>
        </w:rPr>
        <w:t>Legea nr. 303/2004</w:t>
      </w:r>
      <w:r w:rsidR="002917EC">
        <w:rPr>
          <w:rFonts w:asciiTheme="minorHAnsi" w:eastAsia="Calibri" w:hAnsiTheme="minorHAnsi"/>
          <w:color w:val="000000" w:themeColor="text1"/>
          <w:lang w:val="ro-RO"/>
        </w:rPr>
        <w:t>.</w:t>
      </w:r>
    </w:p>
    <w:p w:rsidR="00526CCB" w:rsidRPr="00526CCB" w:rsidRDefault="00526CCB" w:rsidP="00526CCB">
      <w:pPr>
        <w:tabs>
          <w:tab w:val="left" w:pos="720"/>
          <w:tab w:val="num" w:pos="1440"/>
        </w:tabs>
        <w:jc w:val="both"/>
        <w:rPr>
          <w:rFonts w:asciiTheme="minorHAnsi" w:hAnsiTheme="minorHAnsi"/>
          <w:i/>
          <w:color w:val="000000" w:themeColor="text1"/>
        </w:rPr>
      </w:pPr>
      <w:r w:rsidRPr="00526CCB">
        <w:rPr>
          <w:rFonts w:asciiTheme="minorHAnsi" w:hAnsiTheme="minorHAnsi"/>
          <w:i/>
          <w:color w:val="000000" w:themeColor="text1"/>
        </w:rPr>
        <w:t>Prin Hotărârea nr. 14J din 08.06.2016 Secţia pentru judecători a Consiliului Superior al Magistraturii a respins acţiunea disciplinară</w:t>
      </w:r>
      <w:r w:rsidRPr="00526CCB">
        <w:rPr>
          <w:rFonts w:asciiTheme="minorHAnsi" w:hAnsiTheme="minorHAnsi"/>
          <w:color w:val="000000" w:themeColor="text1"/>
        </w:rPr>
        <w:t>.</w:t>
      </w:r>
      <w:r w:rsidRPr="00526CCB">
        <w:rPr>
          <w:rFonts w:asciiTheme="minorHAnsi" w:hAnsiTheme="minorHAnsi"/>
          <w:i/>
          <w:color w:val="000000" w:themeColor="text1"/>
        </w:rPr>
        <w:t xml:space="preserve"> În </w:t>
      </w:r>
      <w:r w:rsidR="00090F8F">
        <w:rPr>
          <w:rFonts w:asciiTheme="minorHAnsi" w:hAnsiTheme="minorHAnsi"/>
          <w:i/>
          <w:color w:val="000000" w:themeColor="text1"/>
        </w:rPr>
        <w:t>pre</w:t>
      </w:r>
      <w:r w:rsidR="00104932">
        <w:rPr>
          <w:rFonts w:asciiTheme="minorHAnsi" w:hAnsiTheme="minorHAnsi"/>
          <w:i/>
          <w:color w:val="000000" w:themeColor="text1"/>
        </w:rPr>
        <w:t>z</w:t>
      </w:r>
      <w:r w:rsidR="00090F8F">
        <w:rPr>
          <w:rFonts w:asciiTheme="minorHAnsi" w:hAnsiTheme="minorHAnsi"/>
          <w:i/>
          <w:color w:val="000000" w:themeColor="text1"/>
        </w:rPr>
        <w:t>ent,</w:t>
      </w:r>
      <w:r w:rsidRPr="00526CCB">
        <w:rPr>
          <w:rFonts w:asciiTheme="minorHAnsi" w:hAnsiTheme="minorHAnsi"/>
          <w:i/>
          <w:color w:val="000000" w:themeColor="text1"/>
        </w:rPr>
        <w:t xml:space="preserve"> dosarul se află pe rolul Înaltei Curţi de Casaţie şi Justiţie</w:t>
      </w:r>
      <w:r w:rsidR="00104932">
        <w:rPr>
          <w:rFonts w:asciiTheme="minorHAnsi" w:hAnsiTheme="minorHAnsi"/>
          <w:i/>
          <w:color w:val="000000" w:themeColor="text1"/>
        </w:rPr>
        <w:t>, ca urmare a recursului declarant de Inspecţia Judiciară.</w:t>
      </w:r>
    </w:p>
    <w:p w:rsidR="00526CCB" w:rsidRPr="00526CCB" w:rsidRDefault="00CB1AEE" w:rsidP="00526CCB">
      <w:pPr>
        <w:tabs>
          <w:tab w:val="left" w:pos="720"/>
          <w:tab w:val="num" w:pos="1440"/>
        </w:tabs>
        <w:jc w:val="both"/>
        <w:rPr>
          <w:rFonts w:asciiTheme="minorHAnsi" w:hAnsiTheme="minorHAnsi"/>
          <w:i/>
          <w:color w:val="000000" w:themeColor="text1"/>
        </w:rPr>
      </w:pPr>
      <w:r>
        <w:rPr>
          <w:rFonts w:asciiTheme="minorHAnsi" w:hAnsiTheme="minorHAnsi"/>
          <w:i/>
          <w:color w:val="000000" w:themeColor="text1"/>
        </w:rPr>
        <w:tab/>
      </w:r>
      <w:r w:rsidRPr="00434DF1">
        <w:rPr>
          <w:rFonts w:asciiTheme="minorHAnsi" w:hAnsiTheme="minorHAnsi"/>
          <w:color w:val="000000" w:themeColor="text1"/>
        </w:rPr>
        <w:t>3</w:t>
      </w:r>
      <w:r w:rsidR="00526CCB" w:rsidRPr="00434DF1">
        <w:rPr>
          <w:rFonts w:asciiTheme="minorHAnsi" w:hAnsiTheme="minorHAnsi"/>
          <w:color w:val="000000" w:themeColor="text1"/>
        </w:rPr>
        <w:t>)</w:t>
      </w:r>
      <w:r w:rsidR="00526CCB" w:rsidRPr="00526CCB">
        <w:rPr>
          <w:rFonts w:asciiTheme="minorHAnsi" w:hAnsiTheme="minorHAnsi"/>
          <w:color w:val="000000" w:themeColor="text1"/>
        </w:rPr>
        <w:t xml:space="preserve"> La data de 22.03.2016</w:t>
      </w:r>
      <w:r w:rsidR="00CC52E0">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CC52E0">
        <w:rPr>
          <w:rFonts w:asciiTheme="minorHAnsi" w:hAnsiTheme="minorHAnsi"/>
          <w:color w:val="000000" w:themeColor="text1"/>
        </w:rPr>
        <w:t xml:space="preserve">Inspecţia Judiciară a exercitat acţiune disciplinară împotriva </w:t>
      </w:r>
      <w:r w:rsidR="00087F10" w:rsidRPr="00CC52E0">
        <w:rPr>
          <w:rFonts w:asciiTheme="minorHAnsi" w:hAnsiTheme="minorHAnsi"/>
          <w:color w:val="000000" w:themeColor="text1"/>
        </w:rPr>
        <w:t xml:space="preserve">unui judecător </w:t>
      </w:r>
      <w:r w:rsidR="00526CCB" w:rsidRPr="00526CCB">
        <w:rPr>
          <w:rFonts w:asciiTheme="minorHAnsi" w:hAnsiTheme="minorHAnsi"/>
          <w:color w:val="000000" w:themeColor="text1"/>
        </w:rPr>
        <w:t xml:space="preserve">din </w:t>
      </w:r>
      <w:r w:rsidR="00CC52E0">
        <w:rPr>
          <w:rFonts w:asciiTheme="minorHAnsi" w:hAnsiTheme="minorHAnsi"/>
          <w:color w:val="000000" w:themeColor="text1"/>
        </w:rPr>
        <w:t xml:space="preserve">cadrul </w:t>
      </w:r>
      <w:r w:rsidR="00526CCB" w:rsidRPr="00526CCB">
        <w:rPr>
          <w:rFonts w:asciiTheme="minorHAnsi" w:hAnsiTheme="minorHAnsi"/>
          <w:color w:val="000000" w:themeColor="text1"/>
        </w:rPr>
        <w:t>Judecătoriei C. pentru săvârşirea abaterilor disciplinare prevăzute de art. 99 lit. c) şi t) teza a II-a rap. la art. 99</w:t>
      </w:r>
      <w:r w:rsidR="00526CCB" w:rsidRPr="00526CCB">
        <w:rPr>
          <w:rFonts w:asciiTheme="minorHAnsi" w:hAnsiTheme="minorHAnsi"/>
          <w:color w:val="000000" w:themeColor="text1"/>
          <w:vertAlign w:val="superscript"/>
        </w:rPr>
        <w:t>1</w:t>
      </w:r>
      <w:r w:rsidR="00526CCB" w:rsidRPr="00526CCB">
        <w:rPr>
          <w:rFonts w:asciiTheme="minorHAnsi" w:hAnsiTheme="minorHAnsi"/>
          <w:color w:val="000000" w:themeColor="text1"/>
        </w:rPr>
        <w:t xml:space="preserve"> alin. 2)  din </w:t>
      </w:r>
      <w:r w:rsidR="00087F10">
        <w:rPr>
          <w:rFonts w:asciiTheme="minorHAnsi" w:hAnsiTheme="minorHAnsi"/>
          <w:color w:val="000000" w:themeColor="text1"/>
        </w:rPr>
        <w:t>Legea nr. 303/2004</w:t>
      </w:r>
      <w:r w:rsidR="00526CCB" w:rsidRPr="00526CCB">
        <w:rPr>
          <w:rFonts w:asciiTheme="minorHAnsi" w:hAnsiTheme="minorHAnsi"/>
          <w:color w:val="000000" w:themeColor="text1"/>
        </w:rPr>
        <w:t>.</w:t>
      </w:r>
      <w:r w:rsidR="00526CCB" w:rsidRPr="00526CCB">
        <w:rPr>
          <w:rFonts w:asciiTheme="minorHAnsi" w:hAnsiTheme="minorHAnsi"/>
          <w:i/>
          <w:color w:val="000000" w:themeColor="text1"/>
        </w:rPr>
        <w:t xml:space="preserve"> În </w:t>
      </w:r>
      <w:r w:rsidR="00090F8F">
        <w:rPr>
          <w:rFonts w:asciiTheme="minorHAnsi" w:hAnsiTheme="minorHAnsi"/>
          <w:i/>
          <w:color w:val="000000" w:themeColor="text1"/>
        </w:rPr>
        <w:t>prezent,</w:t>
      </w:r>
      <w:r w:rsidR="00526CCB" w:rsidRPr="00526CCB">
        <w:rPr>
          <w:rFonts w:asciiTheme="minorHAnsi" w:hAnsiTheme="minorHAnsi"/>
          <w:i/>
          <w:color w:val="000000" w:themeColor="text1"/>
        </w:rPr>
        <w:t xml:space="preserve"> dosarul este în curs de soluţionare pe rolul Secţiei pentru judecători a Consiliului Superior al Magistraturii.</w:t>
      </w:r>
    </w:p>
    <w:p w:rsidR="00526CCB" w:rsidRPr="00526CCB" w:rsidRDefault="00526CCB" w:rsidP="00526CCB">
      <w:pPr>
        <w:tabs>
          <w:tab w:val="left" w:pos="720"/>
          <w:tab w:val="num" w:pos="1440"/>
        </w:tabs>
        <w:jc w:val="both"/>
        <w:rPr>
          <w:rFonts w:asciiTheme="minorHAnsi" w:hAnsiTheme="minorHAnsi"/>
          <w:i/>
          <w:color w:val="000000" w:themeColor="text1"/>
        </w:rPr>
      </w:pPr>
      <w:r w:rsidRPr="00526CCB">
        <w:rPr>
          <w:rFonts w:asciiTheme="minorHAnsi" w:hAnsiTheme="minorHAnsi"/>
          <w:i/>
          <w:color w:val="000000" w:themeColor="text1"/>
        </w:rPr>
        <w:tab/>
      </w:r>
      <w:r w:rsidR="00976549">
        <w:rPr>
          <w:rFonts w:asciiTheme="minorHAnsi" w:hAnsiTheme="minorHAnsi"/>
          <w:color w:val="000000" w:themeColor="text1"/>
        </w:rPr>
        <w:t>4</w:t>
      </w:r>
      <w:r w:rsidRPr="00434DF1">
        <w:rPr>
          <w:rFonts w:asciiTheme="minorHAnsi" w:hAnsiTheme="minorHAnsi"/>
          <w:color w:val="000000" w:themeColor="text1"/>
        </w:rPr>
        <w:t>)</w:t>
      </w:r>
      <w:r w:rsidRPr="00526CCB">
        <w:rPr>
          <w:rFonts w:asciiTheme="minorHAnsi" w:hAnsiTheme="minorHAnsi"/>
          <w:color w:val="000000" w:themeColor="text1"/>
        </w:rPr>
        <w:t xml:space="preserve"> La data de 17.06.2016</w:t>
      </w:r>
      <w:r w:rsidR="00CC52E0">
        <w:rPr>
          <w:rFonts w:asciiTheme="minorHAnsi" w:hAnsiTheme="minorHAnsi"/>
          <w:color w:val="000000" w:themeColor="text1"/>
        </w:rPr>
        <w:t>,</w:t>
      </w:r>
      <w:r w:rsidRPr="00526CCB">
        <w:rPr>
          <w:rFonts w:asciiTheme="minorHAnsi" w:hAnsiTheme="minorHAnsi"/>
          <w:color w:val="000000" w:themeColor="text1"/>
        </w:rPr>
        <w:t xml:space="preserve"> </w:t>
      </w:r>
      <w:r w:rsidRPr="00CC52E0">
        <w:rPr>
          <w:rFonts w:asciiTheme="minorHAnsi" w:hAnsiTheme="minorHAnsi"/>
          <w:color w:val="000000" w:themeColor="text1"/>
        </w:rPr>
        <w:t xml:space="preserve">Inspecţia Judiciară a exercitat acţiune disciplinară împotriva </w:t>
      </w:r>
      <w:r w:rsidR="004D1BAE" w:rsidRPr="00CC52E0">
        <w:rPr>
          <w:rFonts w:asciiTheme="minorHAnsi" w:hAnsiTheme="minorHAnsi"/>
          <w:color w:val="000000" w:themeColor="text1"/>
        </w:rPr>
        <w:t>unui judecător</w:t>
      </w:r>
      <w:r w:rsidRPr="00CC52E0">
        <w:rPr>
          <w:rFonts w:asciiTheme="minorHAnsi" w:hAnsiTheme="minorHAnsi"/>
          <w:color w:val="000000" w:themeColor="text1"/>
        </w:rPr>
        <w:t xml:space="preserve"> </w:t>
      </w:r>
      <w:r w:rsidRPr="00526CCB">
        <w:rPr>
          <w:rFonts w:asciiTheme="minorHAnsi" w:hAnsiTheme="minorHAnsi"/>
          <w:color w:val="000000" w:themeColor="text1"/>
        </w:rPr>
        <w:t xml:space="preserve">din cadrul Judecătoriei P. pentru săvârşirea abaterilor disciplinare prevăzute de art. 99 lit. a) şi n) din </w:t>
      </w:r>
      <w:r w:rsidR="004D1BAE" w:rsidRPr="00526CCB">
        <w:rPr>
          <w:rFonts w:asciiTheme="minorHAnsi" w:hAnsiTheme="minorHAnsi"/>
          <w:color w:val="000000" w:themeColor="text1"/>
        </w:rPr>
        <w:t>Legea nr. 303/2004</w:t>
      </w:r>
      <w:r w:rsidRPr="00526CCB">
        <w:rPr>
          <w:rFonts w:asciiTheme="minorHAnsi" w:hAnsiTheme="minorHAnsi"/>
          <w:color w:val="000000" w:themeColor="text1"/>
        </w:rPr>
        <w:t>.</w:t>
      </w:r>
      <w:r w:rsidRPr="00526CCB">
        <w:rPr>
          <w:rFonts w:asciiTheme="minorHAnsi" w:hAnsiTheme="minorHAnsi"/>
          <w:i/>
          <w:color w:val="000000" w:themeColor="text1"/>
        </w:rPr>
        <w:t xml:space="preserve"> În </w:t>
      </w:r>
      <w:r w:rsidR="00090F8F">
        <w:rPr>
          <w:rFonts w:asciiTheme="minorHAnsi" w:hAnsiTheme="minorHAnsi"/>
          <w:i/>
          <w:color w:val="000000" w:themeColor="text1"/>
        </w:rPr>
        <w:t>prezent,</w:t>
      </w:r>
      <w:r w:rsidRPr="00526CCB">
        <w:rPr>
          <w:rFonts w:asciiTheme="minorHAnsi" w:hAnsiTheme="minorHAnsi"/>
          <w:i/>
          <w:color w:val="000000" w:themeColor="text1"/>
        </w:rPr>
        <w:t xml:space="preserve"> dosarul este în curs de soluţionare pe rolul Secţiei pentru judecători a Consiliului Superior al Magistraturii.</w:t>
      </w:r>
    </w:p>
    <w:p w:rsidR="00526CCB" w:rsidRPr="00526CCB" w:rsidRDefault="00976549"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ab/>
        <w:t>5</w:t>
      </w:r>
      <w:r w:rsidR="00526CCB" w:rsidRPr="00526CCB">
        <w:rPr>
          <w:rFonts w:asciiTheme="minorHAnsi" w:hAnsiTheme="minorHAnsi"/>
          <w:color w:val="000000" w:themeColor="text1"/>
        </w:rPr>
        <w:t>) La data de 22.06.2016</w:t>
      </w:r>
      <w:r w:rsidR="00CC52E0">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CC52E0">
        <w:rPr>
          <w:rFonts w:asciiTheme="minorHAnsi" w:hAnsiTheme="minorHAnsi"/>
          <w:color w:val="000000" w:themeColor="text1"/>
        </w:rPr>
        <w:t xml:space="preserve">Inspecţia Judiciară a exercitat acţiune disciplinară împotriva </w:t>
      </w:r>
      <w:r w:rsidR="004D1BAE" w:rsidRPr="00CC52E0">
        <w:rPr>
          <w:rFonts w:asciiTheme="minorHAnsi" w:hAnsiTheme="minorHAnsi"/>
          <w:color w:val="000000" w:themeColor="text1"/>
        </w:rPr>
        <w:t>unui judecător</w:t>
      </w:r>
      <w:r w:rsidR="00526CCB" w:rsidRPr="00CC52E0">
        <w:rPr>
          <w:rFonts w:asciiTheme="minorHAnsi" w:hAnsiTheme="minorHAnsi"/>
          <w:color w:val="000000" w:themeColor="text1"/>
        </w:rPr>
        <w:t xml:space="preserve"> </w:t>
      </w:r>
      <w:r w:rsidR="00526CCB" w:rsidRPr="00526CCB">
        <w:rPr>
          <w:rFonts w:asciiTheme="minorHAnsi" w:hAnsiTheme="minorHAnsi"/>
          <w:color w:val="000000" w:themeColor="text1"/>
        </w:rPr>
        <w:t xml:space="preserve">din cadrul Curţii de Apel B. pentru săvârşirea abaterilor disciplinare prevăzute de art. 99 lit. ş) teza a II a din  </w:t>
      </w:r>
      <w:r w:rsidR="004D1BAE" w:rsidRPr="00526CCB">
        <w:rPr>
          <w:rFonts w:asciiTheme="minorHAnsi" w:hAnsiTheme="minorHAnsi"/>
          <w:color w:val="000000" w:themeColor="text1"/>
        </w:rPr>
        <w:t>Legea nr. 303/2004</w:t>
      </w:r>
      <w:r w:rsidR="00526CCB" w:rsidRPr="00526CCB">
        <w:rPr>
          <w:rFonts w:asciiTheme="minorHAnsi" w:hAnsiTheme="minorHAnsi"/>
          <w:color w:val="000000" w:themeColor="text1"/>
        </w:rPr>
        <w:t xml:space="preserve">. </w:t>
      </w:r>
      <w:r w:rsidR="0077073B">
        <w:rPr>
          <w:rFonts w:asciiTheme="minorHAnsi" w:hAnsiTheme="minorHAnsi"/>
          <w:i/>
          <w:color w:val="000000" w:themeColor="text1"/>
        </w:rPr>
        <w:t>La data de</w:t>
      </w:r>
      <w:r w:rsidR="00526CCB" w:rsidRPr="00526CCB">
        <w:rPr>
          <w:rFonts w:asciiTheme="minorHAnsi" w:hAnsiTheme="minorHAnsi"/>
          <w:i/>
          <w:color w:val="000000" w:themeColor="text1"/>
        </w:rPr>
        <w:t xml:space="preserve"> 02.11.2016</w:t>
      </w:r>
      <w:r w:rsidR="0070270D">
        <w:rPr>
          <w:rFonts w:asciiTheme="minorHAnsi" w:hAnsiTheme="minorHAnsi"/>
          <w:i/>
          <w:color w:val="000000" w:themeColor="text1"/>
        </w:rPr>
        <w:t>,</w:t>
      </w:r>
      <w:r w:rsidR="00526CCB" w:rsidRPr="00526CCB">
        <w:rPr>
          <w:rFonts w:asciiTheme="minorHAnsi" w:hAnsiTheme="minorHAnsi"/>
          <w:i/>
          <w:color w:val="000000" w:themeColor="text1"/>
        </w:rPr>
        <w:t xml:space="preserve"> Secţia pentru judecători a Consiliului </w:t>
      </w:r>
      <w:r w:rsidR="00526CCB" w:rsidRPr="00526CCB">
        <w:rPr>
          <w:rFonts w:asciiTheme="minorHAnsi" w:hAnsiTheme="minorHAnsi"/>
          <w:i/>
          <w:color w:val="000000" w:themeColor="text1"/>
        </w:rPr>
        <w:lastRenderedPageBreak/>
        <w:t>Superior al Magistraturii a respins acțiunea ca rămasă fără obiect</w:t>
      </w:r>
      <w:r w:rsidR="0070270D">
        <w:rPr>
          <w:rFonts w:asciiTheme="minorHAnsi" w:hAnsiTheme="minorHAnsi"/>
          <w:i/>
          <w:color w:val="000000" w:themeColor="text1"/>
        </w:rPr>
        <w:t>, având în vedere eliberarea</w:t>
      </w:r>
      <w:r w:rsidR="00526CCB" w:rsidRPr="00526CCB">
        <w:rPr>
          <w:rFonts w:asciiTheme="minorHAnsi" w:hAnsiTheme="minorHAnsi"/>
          <w:i/>
          <w:color w:val="000000" w:themeColor="text1"/>
        </w:rPr>
        <w:t xml:space="preserve"> din funcţie prin demisie a judecătorului cercetat.  </w:t>
      </w:r>
    </w:p>
    <w:p w:rsidR="00526CCB" w:rsidRPr="00526CCB" w:rsidRDefault="00976549"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ab/>
        <w:t>6</w:t>
      </w:r>
      <w:r w:rsidR="00526CCB" w:rsidRPr="00526CCB">
        <w:rPr>
          <w:rFonts w:asciiTheme="minorHAnsi" w:hAnsiTheme="minorHAnsi"/>
          <w:color w:val="000000" w:themeColor="text1"/>
        </w:rPr>
        <w:t>) La data de 24.06.2016</w:t>
      </w:r>
      <w:r w:rsidR="00CC52E0">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CC52E0">
        <w:rPr>
          <w:rFonts w:asciiTheme="minorHAnsi" w:hAnsiTheme="minorHAnsi"/>
          <w:color w:val="000000" w:themeColor="text1"/>
        </w:rPr>
        <w:t xml:space="preserve">Inspecţia Judiciară a exercitat acţiune disciplinară împotriva </w:t>
      </w:r>
      <w:r w:rsidR="004D1BAE" w:rsidRPr="00CC52E0">
        <w:rPr>
          <w:rFonts w:asciiTheme="minorHAnsi" w:hAnsiTheme="minorHAnsi"/>
          <w:color w:val="000000" w:themeColor="text1"/>
        </w:rPr>
        <w:t>unui judecător</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din cadrul</w:t>
      </w:r>
      <w:r w:rsidR="00526CCB" w:rsidRPr="00526CCB">
        <w:rPr>
          <w:rFonts w:asciiTheme="minorHAnsi" w:hAnsiTheme="minorHAnsi"/>
          <w:b/>
          <w:i/>
          <w:color w:val="000000" w:themeColor="text1"/>
        </w:rPr>
        <w:t xml:space="preserve"> </w:t>
      </w:r>
      <w:r w:rsidR="00526CCB" w:rsidRPr="00526CCB">
        <w:rPr>
          <w:rFonts w:asciiTheme="minorHAnsi" w:hAnsiTheme="minorHAnsi"/>
          <w:color w:val="000000" w:themeColor="text1"/>
        </w:rPr>
        <w:t xml:space="preserve">Curţii de Apel B. pentru săvârşirea abaterilor disciplinare prevăzute de art. 99 lit. b) din </w:t>
      </w:r>
      <w:r w:rsidR="004D1BAE" w:rsidRPr="00526CCB">
        <w:rPr>
          <w:rFonts w:asciiTheme="minorHAnsi" w:hAnsiTheme="minorHAnsi"/>
          <w:color w:val="000000" w:themeColor="text1"/>
        </w:rPr>
        <w:t>Legea nr. 303/2004</w:t>
      </w:r>
      <w:r w:rsidR="00526CCB" w:rsidRPr="00526CCB">
        <w:rPr>
          <w:rFonts w:asciiTheme="minorHAnsi" w:hAnsiTheme="minorHAnsi"/>
          <w:color w:val="000000" w:themeColor="text1"/>
        </w:rPr>
        <w:t>.</w:t>
      </w:r>
      <w:r w:rsidR="00526CCB" w:rsidRPr="00526CCB">
        <w:rPr>
          <w:rFonts w:asciiTheme="minorHAnsi" w:hAnsiTheme="minorHAnsi"/>
          <w:i/>
          <w:color w:val="000000" w:themeColor="text1"/>
        </w:rPr>
        <w:t xml:space="preserve"> În </w:t>
      </w:r>
      <w:r w:rsidR="00090F8F">
        <w:rPr>
          <w:rFonts w:asciiTheme="minorHAnsi" w:hAnsiTheme="minorHAnsi"/>
          <w:i/>
          <w:color w:val="000000" w:themeColor="text1"/>
        </w:rPr>
        <w:t>prezent,</w:t>
      </w:r>
      <w:r w:rsidR="00526CCB" w:rsidRPr="00526CCB">
        <w:rPr>
          <w:rFonts w:asciiTheme="minorHAnsi" w:hAnsiTheme="minorHAnsi"/>
          <w:i/>
          <w:color w:val="000000" w:themeColor="text1"/>
        </w:rPr>
        <w:t xml:space="preserve"> dosarul este în curs de soluţionare pe rolul Secţiei pentru judecători a Consiliului Superior al Magistraturii.</w:t>
      </w:r>
    </w:p>
    <w:p w:rsidR="00526CCB" w:rsidRPr="00526CCB" w:rsidRDefault="00CB1AEE" w:rsidP="00526CCB">
      <w:pPr>
        <w:tabs>
          <w:tab w:val="left" w:pos="720"/>
          <w:tab w:val="num" w:pos="1440"/>
        </w:tabs>
        <w:jc w:val="both"/>
        <w:rPr>
          <w:rFonts w:asciiTheme="minorHAnsi" w:hAnsiTheme="minorHAnsi"/>
          <w:i/>
          <w:color w:val="000000" w:themeColor="text1"/>
        </w:rPr>
      </w:pPr>
      <w:r>
        <w:rPr>
          <w:rFonts w:asciiTheme="minorHAnsi" w:hAnsiTheme="minorHAnsi"/>
          <w:i/>
          <w:color w:val="000000" w:themeColor="text1"/>
        </w:rPr>
        <w:tab/>
      </w:r>
      <w:r w:rsidR="00976549">
        <w:rPr>
          <w:rFonts w:asciiTheme="minorHAnsi" w:hAnsiTheme="minorHAnsi"/>
          <w:color w:val="000000" w:themeColor="text1"/>
        </w:rPr>
        <w:t>7</w:t>
      </w:r>
      <w:r w:rsidR="00526CCB" w:rsidRPr="00434DF1">
        <w:rPr>
          <w:rFonts w:asciiTheme="minorHAnsi" w:hAnsiTheme="minorHAnsi"/>
          <w:color w:val="000000" w:themeColor="text1"/>
        </w:rPr>
        <w:t>)</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La data de 29.06.2016</w:t>
      </w:r>
      <w:r w:rsidR="00CC52E0">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CC52E0">
        <w:rPr>
          <w:rFonts w:asciiTheme="minorHAnsi" w:hAnsiTheme="minorHAnsi"/>
          <w:color w:val="000000" w:themeColor="text1"/>
        </w:rPr>
        <w:t>Inspecţia Judiciară a exercitat acţiune disciplinară împotriva</w:t>
      </w:r>
      <w:r w:rsidR="004D1BAE" w:rsidRPr="00CC52E0">
        <w:rPr>
          <w:rFonts w:asciiTheme="minorHAnsi" w:hAnsiTheme="minorHAnsi"/>
          <w:color w:val="000000" w:themeColor="text1"/>
        </w:rPr>
        <w:t xml:space="preserve"> unui judecător</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din cadrul</w:t>
      </w:r>
      <w:r w:rsidR="00526CCB" w:rsidRPr="00526CCB">
        <w:rPr>
          <w:rFonts w:asciiTheme="minorHAnsi" w:hAnsiTheme="minorHAnsi"/>
          <w:b/>
          <w:i/>
          <w:color w:val="000000" w:themeColor="text1"/>
        </w:rPr>
        <w:t xml:space="preserve"> </w:t>
      </w:r>
      <w:r w:rsidR="00526CCB" w:rsidRPr="00526CCB">
        <w:rPr>
          <w:rFonts w:asciiTheme="minorHAnsi" w:hAnsiTheme="minorHAnsi"/>
          <w:color w:val="000000" w:themeColor="text1"/>
        </w:rPr>
        <w:t xml:space="preserve">Curţii de Apel O.  pentru săvârşirea abaterii disciplinare prevăzute de art. 99 lit. a) din </w:t>
      </w:r>
      <w:r w:rsidR="004D1BAE" w:rsidRPr="00526CCB">
        <w:rPr>
          <w:rFonts w:asciiTheme="minorHAnsi" w:hAnsiTheme="minorHAnsi"/>
          <w:color w:val="000000" w:themeColor="text1"/>
        </w:rPr>
        <w:t>Legea nr. 303/2004</w:t>
      </w:r>
      <w:r w:rsidR="00526CCB" w:rsidRPr="00526CCB">
        <w:rPr>
          <w:rFonts w:asciiTheme="minorHAnsi" w:hAnsiTheme="minorHAnsi"/>
          <w:color w:val="000000" w:themeColor="text1"/>
        </w:rPr>
        <w:t xml:space="preserve">. </w:t>
      </w:r>
      <w:r w:rsidR="00526CCB" w:rsidRPr="00526CCB">
        <w:rPr>
          <w:rFonts w:asciiTheme="minorHAnsi" w:hAnsiTheme="minorHAnsi"/>
          <w:i/>
          <w:color w:val="000000" w:themeColor="text1"/>
        </w:rPr>
        <w:t xml:space="preserve">În </w:t>
      </w:r>
      <w:r w:rsidR="00090F8F">
        <w:rPr>
          <w:rFonts w:asciiTheme="minorHAnsi" w:hAnsiTheme="minorHAnsi"/>
          <w:i/>
          <w:color w:val="000000" w:themeColor="text1"/>
        </w:rPr>
        <w:t>prezent,</w:t>
      </w:r>
      <w:r w:rsidR="00526CCB" w:rsidRPr="00526CCB">
        <w:rPr>
          <w:rFonts w:asciiTheme="minorHAnsi" w:hAnsiTheme="minorHAnsi"/>
          <w:i/>
          <w:color w:val="000000" w:themeColor="text1"/>
        </w:rPr>
        <w:t xml:space="preserve"> dosarul este în curs de soluţionare pe rolul Secţiei pentru judecători.</w:t>
      </w:r>
    </w:p>
    <w:p w:rsidR="00526CCB" w:rsidRPr="00526CCB" w:rsidRDefault="00CB1AEE" w:rsidP="004D1BAE">
      <w:pPr>
        <w:tabs>
          <w:tab w:val="left" w:pos="720"/>
          <w:tab w:val="num" w:pos="1440"/>
        </w:tabs>
        <w:jc w:val="both"/>
        <w:rPr>
          <w:rFonts w:asciiTheme="minorHAnsi" w:hAnsiTheme="minorHAnsi"/>
          <w:i/>
          <w:color w:val="000000" w:themeColor="text1"/>
        </w:rPr>
      </w:pPr>
      <w:r>
        <w:rPr>
          <w:rFonts w:asciiTheme="minorHAnsi" w:hAnsiTheme="minorHAnsi"/>
          <w:i/>
          <w:color w:val="000000" w:themeColor="text1"/>
        </w:rPr>
        <w:tab/>
      </w:r>
      <w:r w:rsidR="00976549">
        <w:rPr>
          <w:rFonts w:asciiTheme="minorHAnsi" w:hAnsiTheme="minorHAnsi"/>
          <w:color w:val="000000" w:themeColor="text1"/>
        </w:rPr>
        <w:t>8</w:t>
      </w:r>
      <w:r w:rsidR="00526CCB" w:rsidRPr="00434DF1">
        <w:rPr>
          <w:rFonts w:asciiTheme="minorHAnsi" w:hAnsiTheme="minorHAnsi"/>
          <w:color w:val="000000" w:themeColor="text1"/>
        </w:rPr>
        <w:t>)</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La data de 30.06.2016</w:t>
      </w:r>
      <w:r w:rsidR="00CC52E0">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CC52E0">
        <w:rPr>
          <w:rFonts w:asciiTheme="minorHAnsi" w:hAnsiTheme="minorHAnsi"/>
          <w:color w:val="000000" w:themeColor="text1"/>
        </w:rPr>
        <w:t xml:space="preserve">Inspecţia Judiciară a exercitat acţiune disciplinară împotriva </w:t>
      </w:r>
      <w:r w:rsidR="004D1BAE" w:rsidRPr="00CC52E0">
        <w:rPr>
          <w:rFonts w:asciiTheme="minorHAnsi" w:hAnsiTheme="minorHAnsi"/>
          <w:color w:val="000000" w:themeColor="text1"/>
        </w:rPr>
        <w:t>a doi judecători</w:t>
      </w:r>
      <w:r w:rsidR="00526CCB" w:rsidRPr="00CC52E0">
        <w:rPr>
          <w:rFonts w:asciiTheme="minorHAnsi" w:hAnsiTheme="minorHAnsi"/>
          <w:color w:val="000000" w:themeColor="text1"/>
        </w:rPr>
        <w:t xml:space="preserve"> </w:t>
      </w:r>
      <w:r w:rsidR="00526CCB" w:rsidRPr="00526CCB">
        <w:rPr>
          <w:rFonts w:asciiTheme="minorHAnsi" w:hAnsiTheme="minorHAnsi"/>
          <w:color w:val="000000" w:themeColor="text1"/>
        </w:rPr>
        <w:t>din cadrul Trib</w:t>
      </w:r>
      <w:r w:rsidR="004D1BAE">
        <w:rPr>
          <w:rFonts w:asciiTheme="minorHAnsi" w:hAnsiTheme="minorHAnsi"/>
          <w:color w:val="000000" w:themeColor="text1"/>
        </w:rPr>
        <w:t>unalului C. pentru săvârşirea a</w:t>
      </w:r>
      <w:r w:rsidR="00526CCB" w:rsidRPr="00526CCB">
        <w:rPr>
          <w:rFonts w:asciiTheme="minorHAnsi" w:hAnsiTheme="minorHAnsi"/>
          <w:color w:val="000000" w:themeColor="text1"/>
        </w:rPr>
        <w:t>baterilor disciplinare prevăzute de art. 99 lit. a), l) şi m)</w:t>
      </w:r>
      <w:r w:rsidR="004D1BAE">
        <w:rPr>
          <w:rFonts w:asciiTheme="minorHAnsi" w:hAnsiTheme="minorHAnsi"/>
          <w:color w:val="000000" w:themeColor="text1"/>
        </w:rPr>
        <w:t xml:space="preserve"> </w:t>
      </w:r>
      <w:r w:rsidR="004D1BAE" w:rsidRPr="00526CCB">
        <w:rPr>
          <w:rFonts w:asciiTheme="minorHAnsi" w:hAnsiTheme="minorHAnsi"/>
          <w:color w:val="000000" w:themeColor="text1"/>
        </w:rPr>
        <w:t>Legea nr. 303/2004</w:t>
      </w:r>
      <w:r w:rsidR="004D1BAE">
        <w:rPr>
          <w:rFonts w:asciiTheme="minorHAnsi" w:hAnsiTheme="minorHAnsi"/>
          <w:i/>
          <w:color w:val="000000" w:themeColor="text1"/>
        </w:rPr>
        <w:t>.</w:t>
      </w:r>
      <w:r w:rsidR="00526CCB" w:rsidRPr="00526CCB">
        <w:rPr>
          <w:rFonts w:asciiTheme="minorHAnsi" w:hAnsiTheme="minorHAnsi"/>
          <w:i/>
          <w:color w:val="000000" w:themeColor="text1"/>
        </w:rPr>
        <w:t xml:space="preserve"> În </w:t>
      </w:r>
      <w:r w:rsidR="00090F8F">
        <w:rPr>
          <w:rFonts w:asciiTheme="minorHAnsi" w:hAnsiTheme="minorHAnsi"/>
          <w:i/>
          <w:color w:val="000000" w:themeColor="text1"/>
        </w:rPr>
        <w:t>prezent,</w:t>
      </w:r>
      <w:r w:rsidR="00526CCB" w:rsidRPr="00526CCB">
        <w:rPr>
          <w:rFonts w:asciiTheme="minorHAnsi" w:hAnsiTheme="minorHAnsi"/>
          <w:i/>
          <w:color w:val="000000" w:themeColor="text1"/>
        </w:rPr>
        <w:t xml:space="preserve"> dosarul este în curs de soluţionare pe rolul Secţiei pentru judecători.</w:t>
      </w:r>
    </w:p>
    <w:p w:rsidR="00526CCB" w:rsidRPr="00526CCB" w:rsidRDefault="00976549"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 xml:space="preserve">           9</w:t>
      </w:r>
      <w:r w:rsidR="00526CCB" w:rsidRPr="00526CCB">
        <w:rPr>
          <w:rFonts w:asciiTheme="minorHAnsi" w:hAnsiTheme="minorHAnsi"/>
          <w:color w:val="000000" w:themeColor="text1"/>
        </w:rPr>
        <w:t>) La data de 07.07.2016</w:t>
      </w:r>
      <w:r w:rsidR="00CC52E0">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CC52E0">
        <w:rPr>
          <w:rFonts w:asciiTheme="minorHAnsi" w:hAnsiTheme="minorHAnsi"/>
          <w:color w:val="000000" w:themeColor="text1"/>
        </w:rPr>
        <w:t xml:space="preserve">Inspecţia Judiciară a exercitat acţiune disciplinară împotriva </w:t>
      </w:r>
      <w:r w:rsidR="004D1BAE" w:rsidRPr="00CC52E0">
        <w:rPr>
          <w:rFonts w:asciiTheme="minorHAnsi" w:hAnsiTheme="minorHAnsi"/>
          <w:color w:val="000000" w:themeColor="text1"/>
        </w:rPr>
        <w:t>unui judecător</w:t>
      </w:r>
      <w:r w:rsidR="00526CCB" w:rsidRPr="00526CCB">
        <w:rPr>
          <w:rFonts w:asciiTheme="minorHAnsi" w:hAnsiTheme="minorHAnsi"/>
          <w:color w:val="000000" w:themeColor="text1"/>
        </w:rPr>
        <w:t xml:space="preserve"> din cadrul Tribunalului B. pentru săvârşirea abaterilor disciplinare prevăzute de art. 99 lit. </w:t>
      </w:r>
      <w:r w:rsidR="00526CCB" w:rsidRPr="00526CCB">
        <w:rPr>
          <w:rFonts w:asciiTheme="minorHAnsi" w:hAnsiTheme="minorHAnsi"/>
          <w:bCs/>
          <w:color w:val="000000" w:themeColor="text1"/>
        </w:rPr>
        <w:t>h) teza a II-a</w:t>
      </w:r>
      <w:r w:rsidR="00526CCB" w:rsidRPr="00526CCB">
        <w:rPr>
          <w:rFonts w:asciiTheme="minorHAnsi" w:hAnsiTheme="minorHAnsi"/>
          <w:color w:val="000000" w:themeColor="text1"/>
        </w:rPr>
        <w:t xml:space="preserve"> din Legea nr. 303/2004. </w:t>
      </w:r>
      <w:r w:rsidR="00526CCB" w:rsidRPr="00526CCB">
        <w:rPr>
          <w:rFonts w:asciiTheme="minorHAnsi" w:hAnsiTheme="minorHAnsi"/>
          <w:i/>
          <w:color w:val="000000" w:themeColor="text1"/>
        </w:rPr>
        <w:t xml:space="preserve">În </w:t>
      </w:r>
      <w:r w:rsidR="00090F8F">
        <w:rPr>
          <w:rFonts w:asciiTheme="minorHAnsi" w:hAnsiTheme="minorHAnsi"/>
          <w:i/>
          <w:color w:val="000000" w:themeColor="text1"/>
        </w:rPr>
        <w:t>prezent,</w:t>
      </w:r>
      <w:r w:rsidR="00526CCB" w:rsidRPr="00526CCB">
        <w:rPr>
          <w:rFonts w:asciiTheme="minorHAnsi" w:hAnsiTheme="minorHAnsi"/>
          <w:i/>
          <w:color w:val="000000" w:themeColor="text1"/>
        </w:rPr>
        <w:t xml:space="preserve"> dosarul este în curs de soluţionare pe rolul Secţiei pentru judecători.</w:t>
      </w:r>
    </w:p>
    <w:p w:rsidR="004D1BAE" w:rsidRDefault="00976549"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 xml:space="preserve">       </w:t>
      </w:r>
      <w:r w:rsidR="005D0F21">
        <w:rPr>
          <w:rFonts w:asciiTheme="minorHAnsi" w:hAnsiTheme="minorHAnsi"/>
          <w:color w:val="000000" w:themeColor="text1"/>
        </w:rPr>
        <w:t xml:space="preserve">   10</w:t>
      </w:r>
      <w:r w:rsidR="00526CCB" w:rsidRPr="00526CCB">
        <w:rPr>
          <w:rFonts w:asciiTheme="minorHAnsi" w:hAnsiTheme="minorHAnsi"/>
          <w:color w:val="000000" w:themeColor="text1"/>
        </w:rPr>
        <w:t>) La data de 13.07.2016</w:t>
      </w:r>
      <w:r w:rsidR="0077073B">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77073B">
        <w:rPr>
          <w:rFonts w:asciiTheme="minorHAnsi" w:hAnsiTheme="minorHAnsi"/>
          <w:color w:val="000000" w:themeColor="text1"/>
        </w:rPr>
        <w:t xml:space="preserve">Inspecţia Judiciară a exercitat acţiune disciplinară împotriva </w:t>
      </w:r>
      <w:r w:rsidR="004D1BAE" w:rsidRPr="0077073B">
        <w:rPr>
          <w:rFonts w:asciiTheme="minorHAnsi" w:hAnsiTheme="minorHAnsi"/>
          <w:color w:val="000000" w:themeColor="text1"/>
        </w:rPr>
        <w:t>unui judecător</w:t>
      </w:r>
      <w:r w:rsidR="004D1BAE">
        <w:rPr>
          <w:rFonts w:asciiTheme="minorHAnsi" w:hAnsiTheme="minorHAnsi"/>
          <w:i/>
          <w:color w:val="000000" w:themeColor="text1"/>
        </w:rPr>
        <w:t xml:space="preserve"> </w:t>
      </w:r>
      <w:r w:rsidR="00526CCB" w:rsidRPr="00526CCB">
        <w:rPr>
          <w:rFonts w:asciiTheme="minorHAnsi" w:hAnsiTheme="minorHAnsi"/>
          <w:color w:val="000000" w:themeColor="text1"/>
        </w:rPr>
        <w:t xml:space="preserve">din cadrul Judecătoriei R. pentru săvârşirea abaterii disciplinare prevăzute de art.99 lit. t) din </w:t>
      </w:r>
      <w:r w:rsidR="004D1BAE" w:rsidRPr="00526CCB">
        <w:rPr>
          <w:rFonts w:asciiTheme="minorHAnsi" w:hAnsiTheme="minorHAnsi"/>
          <w:color w:val="000000" w:themeColor="text1"/>
        </w:rPr>
        <w:t>Legea nr. 303/2004</w:t>
      </w:r>
      <w:r w:rsidR="00526CCB" w:rsidRPr="00526CCB">
        <w:rPr>
          <w:rFonts w:asciiTheme="minorHAnsi" w:hAnsiTheme="minorHAnsi"/>
          <w:color w:val="000000" w:themeColor="text1"/>
        </w:rPr>
        <w:t>.</w:t>
      </w:r>
      <w:r w:rsidR="00526CCB" w:rsidRPr="00526CCB">
        <w:rPr>
          <w:rFonts w:asciiTheme="minorHAnsi" w:hAnsiTheme="minorHAnsi"/>
          <w:i/>
          <w:color w:val="000000" w:themeColor="text1"/>
        </w:rPr>
        <w:t xml:space="preserve"> Prin Hotărârea din 05.10.2016 Secţia pentru judecători a Consiliului Superior al Magistraturii a respins</w:t>
      </w:r>
      <w:r w:rsidR="00526CCB" w:rsidRPr="00526CCB">
        <w:rPr>
          <w:rFonts w:asciiTheme="minorHAnsi" w:hAnsiTheme="minorHAnsi"/>
          <w:color w:val="000000" w:themeColor="text1"/>
        </w:rPr>
        <w:t xml:space="preserve"> </w:t>
      </w:r>
      <w:r w:rsidR="00526CCB" w:rsidRPr="00526CCB">
        <w:rPr>
          <w:rFonts w:asciiTheme="minorHAnsi" w:hAnsiTheme="minorHAnsi"/>
          <w:i/>
          <w:color w:val="000000" w:themeColor="text1"/>
        </w:rPr>
        <w:t>acţiunea disciplinară.</w:t>
      </w:r>
    </w:p>
    <w:p w:rsidR="00526CCB" w:rsidRPr="00526CCB" w:rsidRDefault="005D0F21"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 xml:space="preserve">           </w:t>
      </w:r>
      <w:r w:rsidR="00976549">
        <w:rPr>
          <w:rFonts w:asciiTheme="minorHAnsi" w:hAnsiTheme="minorHAnsi"/>
          <w:color w:val="000000" w:themeColor="text1"/>
        </w:rPr>
        <w:t>1</w:t>
      </w:r>
      <w:r>
        <w:rPr>
          <w:rFonts w:asciiTheme="minorHAnsi" w:hAnsiTheme="minorHAnsi"/>
          <w:color w:val="000000" w:themeColor="text1"/>
        </w:rPr>
        <w:t>1</w:t>
      </w:r>
      <w:r w:rsidR="00526CCB" w:rsidRPr="00434DF1">
        <w:rPr>
          <w:rFonts w:asciiTheme="minorHAnsi" w:hAnsiTheme="minorHAnsi"/>
          <w:color w:val="000000" w:themeColor="text1"/>
        </w:rPr>
        <w:t>)</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La data de 19.07.2016</w:t>
      </w:r>
      <w:r w:rsidR="0077073B">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77073B">
        <w:rPr>
          <w:rFonts w:asciiTheme="minorHAnsi" w:hAnsiTheme="minorHAnsi"/>
          <w:color w:val="000000" w:themeColor="text1"/>
        </w:rPr>
        <w:t xml:space="preserve">Inspecţia Judiciară a exercitat acţiune disciplinară împotriva </w:t>
      </w:r>
      <w:r w:rsidR="00A93E33" w:rsidRPr="0077073B">
        <w:rPr>
          <w:rFonts w:asciiTheme="minorHAnsi" w:hAnsiTheme="minorHAnsi"/>
          <w:color w:val="000000" w:themeColor="text1"/>
        </w:rPr>
        <w:t>unui judecător</w:t>
      </w:r>
      <w:r w:rsidR="00526CCB" w:rsidRPr="00526CCB">
        <w:rPr>
          <w:rFonts w:asciiTheme="minorHAnsi" w:hAnsiTheme="minorHAnsi"/>
          <w:color w:val="000000" w:themeColor="text1"/>
        </w:rPr>
        <w:t xml:space="preserve"> pentru săvârşirea abaterii disciplinare prevăzute de art.99 lit.</w:t>
      </w:r>
      <w:r w:rsidR="00526CCB" w:rsidRPr="00526CCB">
        <w:rPr>
          <w:rFonts w:asciiTheme="minorHAnsi" w:hAnsiTheme="minorHAnsi"/>
          <w:bCs/>
          <w:color w:val="000000" w:themeColor="text1"/>
        </w:rPr>
        <w:t xml:space="preserve"> c)</w:t>
      </w:r>
      <w:r w:rsidR="00526CCB" w:rsidRPr="00526CCB">
        <w:rPr>
          <w:rFonts w:asciiTheme="minorHAnsi" w:hAnsiTheme="minorHAnsi"/>
          <w:color w:val="000000" w:themeColor="text1"/>
        </w:rPr>
        <w:t xml:space="preserve"> din </w:t>
      </w:r>
      <w:r w:rsidR="00A93E33" w:rsidRPr="00526CCB">
        <w:rPr>
          <w:rFonts w:asciiTheme="minorHAnsi" w:hAnsiTheme="minorHAnsi"/>
          <w:color w:val="000000" w:themeColor="text1"/>
        </w:rPr>
        <w:t>Legea nr. 303/2004</w:t>
      </w:r>
      <w:r w:rsidR="00526CCB" w:rsidRPr="00526CCB">
        <w:rPr>
          <w:rFonts w:asciiTheme="minorHAnsi" w:hAnsiTheme="minorHAnsi"/>
          <w:color w:val="000000" w:themeColor="text1"/>
        </w:rPr>
        <w:t xml:space="preserve">.  </w:t>
      </w:r>
      <w:r w:rsidR="00526CCB" w:rsidRPr="00526CCB">
        <w:rPr>
          <w:rFonts w:asciiTheme="minorHAnsi" w:hAnsiTheme="minorHAnsi"/>
          <w:i/>
          <w:color w:val="000000" w:themeColor="text1"/>
        </w:rPr>
        <w:t xml:space="preserve">În </w:t>
      </w:r>
      <w:r w:rsidR="00090F8F">
        <w:rPr>
          <w:rFonts w:asciiTheme="minorHAnsi" w:hAnsiTheme="minorHAnsi"/>
          <w:i/>
          <w:color w:val="000000" w:themeColor="text1"/>
        </w:rPr>
        <w:t>prezent,</w:t>
      </w:r>
      <w:r w:rsidR="00526CCB" w:rsidRPr="00526CCB">
        <w:rPr>
          <w:rFonts w:asciiTheme="minorHAnsi" w:hAnsiTheme="minorHAnsi"/>
          <w:i/>
          <w:color w:val="000000" w:themeColor="text1"/>
        </w:rPr>
        <w:t xml:space="preserve"> dosarul este </w:t>
      </w:r>
      <w:r w:rsidR="00A93E33">
        <w:rPr>
          <w:rFonts w:asciiTheme="minorHAnsi" w:hAnsiTheme="minorHAnsi"/>
          <w:i/>
          <w:color w:val="000000" w:themeColor="text1"/>
        </w:rPr>
        <w:t xml:space="preserve">în </w:t>
      </w:r>
      <w:r w:rsidR="00526CCB" w:rsidRPr="00526CCB">
        <w:rPr>
          <w:rFonts w:asciiTheme="minorHAnsi" w:hAnsiTheme="minorHAnsi"/>
          <w:i/>
          <w:color w:val="000000" w:themeColor="text1"/>
        </w:rPr>
        <w:t>curs de soluţionare pe rolul Secţiei pentru judecători a Consiliului Superior al Magistraturii.</w:t>
      </w:r>
    </w:p>
    <w:p w:rsidR="00526CCB" w:rsidRPr="005D0F21" w:rsidRDefault="005D0F21" w:rsidP="005D0F21">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 xml:space="preserve">           12</w:t>
      </w:r>
      <w:r w:rsidR="00526CCB" w:rsidRPr="00526CCB">
        <w:rPr>
          <w:rFonts w:asciiTheme="minorHAnsi" w:hAnsiTheme="minorHAnsi"/>
          <w:color w:val="000000" w:themeColor="text1"/>
        </w:rPr>
        <w:t>)</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La data de 11.08.2016</w:t>
      </w:r>
      <w:r w:rsidR="0077073B">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77073B">
        <w:rPr>
          <w:rFonts w:asciiTheme="minorHAnsi" w:hAnsiTheme="minorHAnsi"/>
          <w:color w:val="000000" w:themeColor="text1"/>
        </w:rPr>
        <w:t xml:space="preserve">Inspecţia Judiciară a exercitat acţiune disciplinară împotriva </w:t>
      </w:r>
      <w:r w:rsidR="00A93E33" w:rsidRPr="0077073B">
        <w:rPr>
          <w:rFonts w:asciiTheme="minorHAnsi" w:hAnsiTheme="minorHAnsi"/>
          <w:color w:val="000000" w:themeColor="text1"/>
        </w:rPr>
        <w:t>unui judecător</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din cadrul Tribunalului I. pentru săvârşirea abaterilor disciplinare prevăzute de 99 li</w:t>
      </w:r>
      <w:r w:rsidR="00A93E33">
        <w:rPr>
          <w:rFonts w:asciiTheme="minorHAnsi" w:hAnsiTheme="minorHAnsi"/>
          <w:color w:val="000000" w:themeColor="text1"/>
        </w:rPr>
        <w:t xml:space="preserve">t. t) teza a II-a coroborat cu </w:t>
      </w:r>
      <w:r w:rsidR="00526CCB" w:rsidRPr="00526CCB">
        <w:rPr>
          <w:rFonts w:asciiTheme="minorHAnsi" w:hAnsiTheme="minorHAnsi"/>
          <w:color w:val="000000" w:themeColor="text1"/>
        </w:rPr>
        <w:t>art. 99</w:t>
      </w:r>
      <w:r w:rsidR="00526CCB" w:rsidRPr="00526CCB">
        <w:rPr>
          <w:rFonts w:asciiTheme="minorHAnsi" w:hAnsiTheme="minorHAnsi"/>
          <w:color w:val="000000" w:themeColor="text1"/>
          <w:vertAlign w:val="superscript"/>
        </w:rPr>
        <w:t>1</w:t>
      </w:r>
      <w:r w:rsidR="00526CCB" w:rsidRPr="00526CCB">
        <w:rPr>
          <w:rFonts w:asciiTheme="minorHAnsi" w:hAnsiTheme="minorHAnsi"/>
          <w:color w:val="000000" w:themeColor="text1"/>
        </w:rPr>
        <w:t xml:space="preserve"> din  </w:t>
      </w:r>
      <w:r w:rsidR="00A93E33" w:rsidRPr="00526CCB">
        <w:rPr>
          <w:rFonts w:asciiTheme="minorHAnsi" w:hAnsiTheme="minorHAnsi"/>
          <w:color w:val="000000" w:themeColor="text1"/>
        </w:rPr>
        <w:t>Legea nr. 303/2004</w:t>
      </w:r>
      <w:r w:rsidR="00A93E33">
        <w:rPr>
          <w:rFonts w:asciiTheme="minorHAnsi" w:hAnsiTheme="minorHAnsi"/>
          <w:color w:val="000000" w:themeColor="text1"/>
        </w:rPr>
        <w:t>.</w:t>
      </w:r>
      <w:r w:rsidR="00526CCB" w:rsidRPr="00526CCB">
        <w:rPr>
          <w:rFonts w:asciiTheme="minorHAnsi" w:hAnsiTheme="minorHAnsi"/>
          <w:b/>
          <w:color w:val="000000" w:themeColor="text1"/>
        </w:rPr>
        <w:t xml:space="preserve"> </w:t>
      </w:r>
      <w:r w:rsidR="00526CCB" w:rsidRPr="00526CCB">
        <w:rPr>
          <w:rFonts w:asciiTheme="minorHAnsi" w:hAnsiTheme="minorHAnsi"/>
          <w:i/>
          <w:color w:val="000000" w:themeColor="text1"/>
        </w:rPr>
        <w:t>Prin Hotărârea din 05.10.2016 Secţia pentru judecători a Consiliului Superior al Magistraturii a</w:t>
      </w:r>
      <w:r w:rsidR="00A93E33">
        <w:rPr>
          <w:rFonts w:asciiTheme="minorHAnsi" w:hAnsiTheme="minorHAnsi"/>
          <w:i/>
          <w:color w:val="000000" w:themeColor="text1"/>
        </w:rPr>
        <w:t xml:space="preserve"> respins acţiunea disiciplinară</w:t>
      </w:r>
      <w:r w:rsidR="00526CCB" w:rsidRPr="00526CCB">
        <w:rPr>
          <w:rFonts w:asciiTheme="minorHAnsi" w:hAnsiTheme="minorHAnsi"/>
          <w:i/>
          <w:color w:val="000000" w:themeColor="text1"/>
        </w:rPr>
        <w:t xml:space="preserve">. </w:t>
      </w:r>
    </w:p>
    <w:p w:rsidR="00526CCB" w:rsidRPr="00526CCB" w:rsidRDefault="005D0F21" w:rsidP="005D0F21">
      <w:pPr>
        <w:jc w:val="both"/>
        <w:rPr>
          <w:rFonts w:asciiTheme="minorHAnsi" w:eastAsia="Calibri" w:hAnsiTheme="minorHAnsi"/>
          <w:i/>
          <w:color w:val="000000" w:themeColor="text1"/>
          <w:lang w:val="ro-RO"/>
        </w:rPr>
      </w:pPr>
      <w:r>
        <w:rPr>
          <w:rFonts w:asciiTheme="minorHAnsi" w:eastAsia="Calibri" w:hAnsiTheme="minorHAnsi"/>
          <w:color w:val="000000" w:themeColor="text1"/>
          <w:lang w:val="ro-RO"/>
        </w:rPr>
        <w:t xml:space="preserve">           13</w:t>
      </w:r>
      <w:r w:rsidR="00526CCB" w:rsidRPr="00434DF1">
        <w:rPr>
          <w:rFonts w:asciiTheme="minorHAnsi" w:eastAsia="Calibri" w:hAnsiTheme="minorHAnsi"/>
          <w:color w:val="000000" w:themeColor="text1"/>
          <w:lang w:val="ro-RO"/>
        </w:rPr>
        <w:t>)</w:t>
      </w:r>
      <w:r w:rsidR="00526CCB" w:rsidRPr="00526CCB">
        <w:rPr>
          <w:rFonts w:asciiTheme="minorHAnsi" w:eastAsia="Calibri" w:hAnsiTheme="minorHAnsi"/>
          <w:i/>
          <w:color w:val="000000" w:themeColor="text1"/>
          <w:lang w:val="ro-RO"/>
        </w:rPr>
        <w:t xml:space="preserve"> </w:t>
      </w:r>
      <w:r w:rsidR="00526CCB" w:rsidRPr="00526CCB">
        <w:rPr>
          <w:rFonts w:asciiTheme="minorHAnsi" w:eastAsia="Calibri" w:hAnsiTheme="minorHAnsi"/>
          <w:color w:val="000000" w:themeColor="text1"/>
          <w:lang w:val="ro-RO"/>
        </w:rPr>
        <w:t>La data de 06.10.2016</w:t>
      </w:r>
      <w:r w:rsidR="0077073B">
        <w:rPr>
          <w:rFonts w:asciiTheme="minorHAnsi" w:eastAsia="Calibri" w:hAnsiTheme="minorHAnsi"/>
          <w:color w:val="000000" w:themeColor="text1"/>
          <w:lang w:val="ro-RO"/>
        </w:rPr>
        <w:t>,</w:t>
      </w:r>
      <w:r w:rsidR="00526CCB" w:rsidRPr="00526CCB">
        <w:rPr>
          <w:rFonts w:asciiTheme="minorHAnsi" w:eastAsia="Calibri" w:hAnsiTheme="minorHAnsi"/>
          <w:color w:val="000000" w:themeColor="text1"/>
          <w:lang w:val="ro-RO"/>
        </w:rPr>
        <w:t xml:space="preserve"> </w:t>
      </w:r>
      <w:r w:rsidR="00526CCB" w:rsidRPr="0077073B">
        <w:rPr>
          <w:rFonts w:asciiTheme="minorHAnsi" w:eastAsia="Calibri" w:hAnsiTheme="minorHAnsi"/>
          <w:color w:val="000000" w:themeColor="text1"/>
          <w:lang w:val="ro-RO"/>
        </w:rPr>
        <w:t xml:space="preserve">Inspecţia Judiciară a exercitat acţiune disciplinară împotriva </w:t>
      </w:r>
      <w:r w:rsidR="00A93E33" w:rsidRPr="0077073B">
        <w:rPr>
          <w:rFonts w:asciiTheme="minorHAnsi" w:eastAsia="Calibri" w:hAnsiTheme="minorHAnsi"/>
          <w:color w:val="000000" w:themeColor="text1"/>
          <w:lang w:val="ro-RO"/>
        </w:rPr>
        <w:t>unui judecător</w:t>
      </w:r>
      <w:r w:rsidR="00526CCB" w:rsidRPr="0077073B">
        <w:rPr>
          <w:rFonts w:asciiTheme="minorHAnsi" w:eastAsia="Calibri" w:hAnsiTheme="minorHAnsi"/>
          <w:b/>
          <w:color w:val="000000" w:themeColor="text1"/>
          <w:lang w:val="ro-RO"/>
        </w:rPr>
        <w:t xml:space="preserve"> </w:t>
      </w:r>
      <w:r w:rsidR="00526CCB" w:rsidRPr="0077073B">
        <w:rPr>
          <w:rFonts w:asciiTheme="minorHAnsi" w:eastAsia="Calibri" w:hAnsiTheme="minorHAnsi"/>
          <w:color w:val="000000" w:themeColor="text1"/>
          <w:lang w:val="ro-RO"/>
        </w:rPr>
        <w:t>din cadrul Judecătoriei M.</w:t>
      </w:r>
      <w:r w:rsidR="00526CCB" w:rsidRPr="00526CCB">
        <w:rPr>
          <w:rFonts w:asciiTheme="minorHAnsi" w:eastAsia="Calibri" w:hAnsiTheme="minorHAnsi"/>
          <w:i/>
          <w:color w:val="000000" w:themeColor="text1"/>
          <w:lang w:val="ro-RO"/>
        </w:rPr>
        <w:t xml:space="preserve"> </w:t>
      </w:r>
      <w:r w:rsidR="00526CCB" w:rsidRPr="00526CCB">
        <w:rPr>
          <w:rFonts w:asciiTheme="minorHAnsi" w:eastAsia="Calibri" w:hAnsiTheme="minorHAnsi"/>
          <w:color w:val="000000" w:themeColor="text1"/>
          <w:lang w:val="ro-RO"/>
        </w:rPr>
        <w:t>pentru săvârşirea abaterilor disciplinare prevăzute de 99 lit. h) t</w:t>
      </w:r>
      <w:r w:rsidR="00A93E33">
        <w:rPr>
          <w:rFonts w:asciiTheme="minorHAnsi" w:eastAsia="Calibri" w:hAnsiTheme="minorHAnsi"/>
          <w:color w:val="000000" w:themeColor="text1"/>
          <w:lang w:val="ro-RO"/>
        </w:rPr>
        <w:t>eza I şi teza a II a şi lit. t)</w:t>
      </w:r>
      <w:r w:rsidR="001607CC">
        <w:rPr>
          <w:rFonts w:asciiTheme="minorHAnsi" w:eastAsia="Calibri" w:hAnsiTheme="minorHAnsi"/>
          <w:color w:val="000000" w:themeColor="text1"/>
          <w:lang w:val="ro-RO"/>
        </w:rPr>
        <w:t xml:space="preserve"> teza a II-a din </w:t>
      </w:r>
      <w:r w:rsidR="00A93E33" w:rsidRPr="00526CCB">
        <w:rPr>
          <w:rFonts w:asciiTheme="minorHAnsi" w:hAnsiTheme="minorHAnsi"/>
          <w:color w:val="000000" w:themeColor="text1"/>
        </w:rPr>
        <w:t>Legea nr. 303/2004</w:t>
      </w:r>
      <w:r w:rsidR="00526CCB" w:rsidRPr="00526CCB">
        <w:rPr>
          <w:rFonts w:asciiTheme="minorHAnsi" w:eastAsia="Calibri" w:hAnsiTheme="minorHAnsi"/>
          <w:color w:val="000000" w:themeColor="text1"/>
        </w:rPr>
        <w:t xml:space="preserve">. </w:t>
      </w:r>
      <w:r w:rsidR="00526CCB" w:rsidRPr="00526CCB">
        <w:rPr>
          <w:rFonts w:asciiTheme="minorHAnsi" w:eastAsia="Calibri" w:hAnsiTheme="minorHAnsi"/>
          <w:i/>
          <w:color w:val="000000" w:themeColor="text1"/>
          <w:lang w:val="ro-RO"/>
        </w:rPr>
        <w:t>În prezent</w:t>
      </w:r>
      <w:r w:rsidR="00090F8F">
        <w:rPr>
          <w:rFonts w:asciiTheme="minorHAnsi" w:eastAsia="Calibri" w:hAnsiTheme="minorHAnsi"/>
          <w:i/>
          <w:color w:val="000000" w:themeColor="text1"/>
          <w:lang w:val="ro-RO"/>
        </w:rPr>
        <w:t>,</w:t>
      </w:r>
      <w:r w:rsidR="00526CCB" w:rsidRPr="00526CCB">
        <w:rPr>
          <w:rFonts w:asciiTheme="minorHAnsi" w:eastAsia="Calibri" w:hAnsiTheme="minorHAnsi"/>
          <w:i/>
          <w:color w:val="000000" w:themeColor="text1"/>
          <w:lang w:val="ro-RO"/>
        </w:rPr>
        <w:t xml:space="preserve"> dosarul este </w:t>
      </w:r>
      <w:r w:rsidR="00A93E33">
        <w:rPr>
          <w:rFonts w:asciiTheme="minorHAnsi" w:eastAsia="Calibri" w:hAnsiTheme="minorHAnsi"/>
          <w:i/>
          <w:color w:val="000000" w:themeColor="text1"/>
          <w:lang w:val="ro-RO"/>
        </w:rPr>
        <w:t xml:space="preserve">în </w:t>
      </w:r>
      <w:r w:rsidR="00526CCB" w:rsidRPr="00526CCB">
        <w:rPr>
          <w:rFonts w:asciiTheme="minorHAnsi" w:eastAsia="Calibri" w:hAnsiTheme="minorHAnsi"/>
          <w:i/>
          <w:color w:val="000000" w:themeColor="text1"/>
          <w:lang w:val="ro-RO"/>
        </w:rPr>
        <w:t>curs de soluţionare pe rolul Secţiei pentru judecători a Consiliului Superior al Magistraturii.</w:t>
      </w:r>
    </w:p>
    <w:p w:rsidR="00526CCB" w:rsidRPr="00526CCB" w:rsidRDefault="005D0F21" w:rsidP="005D0F21">
      <w:pPr>
        <w:jc w:val="both"/>
        <w:rPr>
          <w:rFonts w:asciiTheme="minorHAnsi" w:eastAsia="Calibri" w:hAnsiTheme="minorHAnsi"/>
          <w:i/>
          <w:color w:val="000000" w:themeColor="text1"/>
          <w:lang w:val="ro-RO"/>
        </w:rPr>
      </w:pPr>
      <w:r>
        <w:rPr>
          <w:rFonts w:asciiTheme="minorHAnsi" w:eastAsia="Calibri" w:hAnsiTheme="minorHAnsi"/>
          <w:color w:val="000000" w:themeColor="text1"/>
          <w:lang w:val="ro-RO"/>
        </w:rPr>
        <w:t xml:space="preserve">           14</w:t>
      </w:r>
      <w:r w:rsidR="00526CCB" w:rsidRPr="00434DF1">
        <w:rPr>
          <w:rFonts w:asciiTheme="minorHAnsi" w:eastAsia="Calibri" w:hAnsiTheme="minorHAnsi"/>
          <w:color w:val="000000" w:themeColor="text1"/>
          <w:lang w:val="ro-RO"/>
        </w:rPr>
        <w:t>)</w:t>
      </w:r>
      <w:r w:rsidR="00526CCB" w:rsidRPr="00526CCB">
        <w:rPr>
          <w:rFonts w:asciiTheme="minorHAnsi" w:eastAsia="Calibri" w:hAnsiTheme="minorHAnsi"/>
          <w:color w:val="000000" w:themeColor="text1"/>
          <w:lang w:val="ro-RO"/>
        </w:rPr>
        <w:t xml:space="preserve"> La data de 14.10.2016</w:t>
      </w:r>
      <w:r w:rsidR="008321C1">
        <w:rPr>
          <w:rFonts w:asciiTheme="minorHAnsi" w:eastAsia="Calibri" w:hAnsiTheme="minorHAnsi"/>
          <w:color w:val="000000" w:themeColor="text1"/>
          <w:lang w:val="ro-RO"/>
        </w:rPr>
        <w:t>,</w:t>
      </w:r>
      <w:r w:rsidR="00526CCB" w:rsidRPr="00526CCB">
        <w:rPr>
          <w:rFonts w:asciiTheme="minorHAnsi" w:eastAsia="Calibri" w:hAnsiTheme="minorHAnsi"/>
          <w:color w:val="000000" w:themeColor="text1"/>
          <w:lang w:val="ro-RO"/>
        </w:rPr>
        <w:t xml:space="preserve"> </w:t>
      </w:r>
      <w:r w:rsidR="00526CCB" w:rsidRPr="008321C1">
        <w:rPr>
          <w:rFonts w:asciiTheme="minorHAnsi" w:eastAsia="Calibri" w:hAnsiTheme="minorHAnsi"/>
          <w:color w:val="000000" w:themeColor="text1"/>
          <w:lang w:val="ro-RO"/>
        </w:rPr>
        <w:t xml:space="preserve">Inspecţia Judiciară a exercitat acţiune disciplinară împotriva </w:t>
      </w:r>
      <w:r w:rsidR="00A93E33" w:rsidRPr="008321C1">
        <w:rPr>
          <w:rFonts w:asciiTheme="minorHAnsi" w:eastAsia="Calibri" w:hAnsiTheme="minorHAnsi"/>
          <w:color w:val="000000" w:themeColor="text1"/>
          <w:lang w:val="ro-RO"/>
        </w:rPr>
        <w:t>unui judecător</w:t>
      </w:r>
      <w:r w:rsidR="00526CCB" w:rsidRPr="00526CCB">
        <w:rPr>
          <w:rFonts w:asciiTheme="minorHAnsi" w:eastAsia="Calibri" w:hAnsiTheme="minorHAnsi"/>
          <w:b/>
          <w:i/>
          <w:color w:val="000000" w:themeColor="text1"/>
          <w:lang w:val="ro-RO"/>
        </w:rPr>
        <w:t xml:space="preserve"> </w:t>
      </w:r>
      <w:r w:rsidR="00526CCB" w:rsidRPr="00526CCB">
        <w:rPr>
          <w:rFonts w:asciiTheme="minorHAnsi" w:eastAsia="Calibri" w:hAnsiTheme="minorHAnsi"/>
          <w:color w:val="000000" w:themeColor="text1"/>
          <w:lang w:val="ro-RO"/>
        </w:rPr>
        <w:t>din cadrul Curţii de Apel P. pentru</w:t>
      </w:r>
      <w:r w:rsidR="00526CCB" w:rsidRPr="00526CCB">
        <w:rPr>
          <w:rFonts w:asciiTheme="minorHAnsi" w:eastAsia="Calibri" w:hAnsiTheme="minorHAnsi"/>
          <w:b/>
          <w:i/>
          <w:color w:val="000000" w:themeColor="text1"/>
          <w:lang w:val="ro-RO"/>
        </w:rPr>
        <w:t xml:space="preserve"> </w:t>
      </w:r>
      <w:r w:rsidR="00526CCB" w:rsidRPr="00526CCB">
        <w:rPr>
          <w:rFonts w:asciiTheme="minorHAnsi" w:eastAsia="Calibri" w:hAnsiTheme="minorHAnsi"/>
          <w:color w:val="000000" w:themeColor="text1"/>
          <w:lang w:val="ro-RO"/>
        </w:rPr>
        <w:t xml:space="preserve">săvârşirea abaterilor disciplinare prevăzute de 99 lit. h) teza I şi teza II din </w:t>
      </w:r>
      <w:r w:rsidR="00A93E33" w:rsidRPr="00526CCB">
        <w:rPr>
          <w:rFonts w:asciiTheme="minorHAnsi" w:hAnsiTheme="minorHAnsi"/>
          <w:color w:val="000000" w:themeColor="text1"/>
        </w:rPr>
        <w:t>Legea nr. 303/2004</w:t>
      </w:r>
      <w:r w:rsidR="00526CCB" w:rsidRPr="00526CCB">
        <w:rPr>
          <w:rFonts w:asciiTheme="minorHAnsi" w:eastAsia="Calibri" w:hAnsiTheme="minorHAnsi"/>
          <w:color w:val="000000" w:themeColor="text1"/>
          <w:lang w:val="ro-RO"/>
        </w:rPr>
        <w:t xml:space="preserve">. </w:t>
      </w:r>
      <w:r w:rsidR="00526CCB" w:rsidRPr="00526CCB">
        <w:rPr>
          <w:rFonts w:asciiTheme="minorHAnsi" w:eastAsia="Calibri" w:hAnsiTheme="minorHAnsi"/>
          <w:i/>
          <w:color w:val="000000" w:themeColor="text1"/>
          <w:lang w:val="ro-RO"/>
        </w:rPr>
        <w:t>În prezent</w:t>
      </w:r>
      <w:r w:rsidR="00090F8F">
        <w:rPr>
          <w:rFonts w:asciiTheme="minorHAnsi" w:eastAsia="Calibri" w:hAnsiTheme="minorHAnsi"/>
          <w:i/>
          <w:color w:val="000000" w:themeColor="text1"/>
          <w:lang w:val="ro-RO"/>
        </w:rPr>
        <w:t>,</w:t>
      </w:r>
      <w:r w:rsidR="00526CCB" w:rsidRPr="00526CCB">
        <w:rPr>
          <w:rFonts w:asciiTheme="minorHAnsi" w:eastAsia="Calibri" w:hAnsiTheme="minorHAnsi"/>
          <w:i/>
          <w:color w:val="000000" w:themeColor="text1"/>
          <w:lang w:val="ro-RO"/>
        </w:rPr>
        <w:t xml:space="preserve"> dosarul este </w:t>
      </w:r>
      <w:r w:rsidR="00A93E33">
        <w:rPr>
          <w:rFonts w:asciiTheme="minorHAnsi" w:eastAsia="Calibri" w:hAnsiTheme="minorHAnsi"/>
          <w:i/>
          <w:color w:val="000000" w:themeColor="text1"/>
          <w:lang w:val="ro-RO"/>
        </w:rPr>
        <w:t xml:space="preserve">în </w:t>
      </w:r>
      <w:r w:rsidR="00526CCB" w:rsidRPr="00526CCB">
        <w:rPr>
          <w:rFonts w:asciiTheme="minorHAnsi" w:eastAsia="Calibri" w:hAnsiTheme="minorHAnsi"/>
          <w:i/>
          <w:color w:val="000000" w:themeColor="text1"/>
          <w:lang w:val="ro-RO"/>
        </w:rPr>
        <w:t>curs de soluţionare pe rolul Secţiei pentru judecători a Consiliului Superior al Magistraturii.</w:t>
      </w:r>
    </w:p>
    <w:p w:rsidR="00526CCB" w:rsidRPr="00526CCB" w:rsidRDefault="005D0F21" w:rsidP="005D0F21">
      <w:pPr>
        <w:jc w:val="both"/>
        <w:rPr>
          <w:rFonts w:asciiTheme="minorHAnsi" w:eastAsia="Calibri" w:hAnsiTheme="minorHAnsi"/>
          <w:i/>
          <w:color w:val="000000" w:themeColor="text1"/>
          <w:lang w:val="ro-RO"/>
        </w:rPr>
      </w:pPr>
      <w:r>
        <w:rPr>
          <w:rFonts w:asciiTheme="minorHAnsi" w:eastAsia="Calibri" w:hAnsiTheme="minorHAnsi"/>
          <w:color w:val="000000" w:themeColor="text1"/>
          <w:lang w:val="ro-RO"/>
        </w:rPr>
        <w:t xml:space="preserve">            15</w:t>
      </w:r>
      <w:r w:rsidR="00526CCB" w:rsidRPr="00434DF1">
        <w:rPr>
          <w:rFonts w:asciiTheme="minorHAnsi" w:eastAsia="Calibri" w:hAnsiTheme="minorHAnsi"/>
          <w:color w:val="000000" w:themeColor="text1"/>
          <w:lang w:val="ro-RO"/>
        </w:rPr>
        <w:t>)</w:t>
      </w:r>
      <w:r w:rsidR="00526CCB" w:rsidRPr="00526CCB">
        <w:rPr>
          <w:rFonts w:asciiTheme="minorHAnsi" w:eastAsia="Calibri" w:hAnsiTheme="minorHAnsi"/>
          <w:color w:val="000000" w:themeColor="text1"/>
          <w:lang w:val="ro-RO"/>
        </w:rPr>
        <w:t xml:space="preserve"> La data de 24.10.2016</w:t>
      </w:r>
      <w:r w:rsidR="008321C1">
        <w:rPr>
          <w:rFonts w:asciiTheme="minorHAnsi" w:eastAsia="Calibri" w:hAnsiTheme="minorHAnsi"/>
          <w:color w:val="000000" w:themeColor="text1"/>
          <w:lang w:val="ro-RO"/>
        </w:rPr>
        <w:t>,</w:t>
      </w:r>
      <w:r w:rsidR="00526CCB" w:rsidRPr="00526CCB">
        <w:rPr>
          <w:rFonts w:asciiTheme="minorHAnsi" w:eastAsia="Calibri" w:hAnsiTheme="minorHAnsi"/>
          <w:color w:val="000000" w:themeColor="text1"/>
          <w:lang w:val="ro-RO"/>
        </w:rPr>
        <w:t xml:space="preserve"> </w:t>
      </w:r>
      <w:r w:rsidR="00526CCB" w:rsidRPr="008321C1">
        <w:rPr>
          <w:rFonts w:asciiTheme="minorHAnsi" w:eastAsia="Calibri" w:hAnsiTheme="minorHAnsi"/>
          <w:color w:val="000000" w:themeColor="text1"/>
          <w:lang w:val="ro-RO"/>
        </w:rPr>
        <w:t xml:space="preserve">Inspecţia Judiciară a exercitat acţiune disciplinară împotriva </w:t>
      </w:r>
      <w:r w:rsidR="00A93E33" w:rsidRPr="008321C1">
        <w:rPr>
          <w:rFonts w:asciiTheme="minorHAnsi" w:eastAsia="Calibri" w:hAnsiTheme="minorHAnsi"/>
          <w:color w:val="000000" w:themeColor="text1"/>
          <w:lang w:val="ro-RO"/>
        </w:rPr>
        <w:t>a doi judecători</w:t>
      </w:r>
      <w:r w:rsidR="00526CCB" w:rsidRPr="008321C1">
        <w:rPr>
          <w:rFonts w:asciiTheme="minorHAnsi" w:eastAsia="Calibri" w:hAnsiTheme="minorHAnsi"/>
          <w:color w:val="000000" w:themeColor="text1"/>
          <w:lang w:val="ro-RO"/>
        </w:rPr>
        <w:t xml:space="preserve"> din cadrul Tribunalului I.</w:t>
      </w:r>
      <w:r w:rsidR="00526CCB" w:rsidRPr="00526CCB">
        <w:rPr>
          <w:rFonts w:asciiTheme="minorHAnsi" w:eastAsia="Calibri" w:hAnsiTheme="minorHAnsi"/>
          <w:color w:val="000000" w:themeColor="text1"/>
          <w:lang w:val="ro-RO"/>
        </w:rPr>
        <w:t xml:space="preserve"> pentru</w:t>
      </w:r>
      <w:r w:rsidR="00526CCB" w:rsidRPr="00526CCB">
        <w:rPr>
          <w:rFonts w:asciiTheme="minorHAnsi" w:eastAsia="Calibri" w:hAnsiTheme="minorHAnsi"/>
          <w:b/>
          <w:i/>
          <w:color w:val="000000" w:themeColor="text1"/>
          <w:lang w:val="ro-RO"/>
        </w:rPr>
        <w:t xml:space="preserve"> </w:t>
      </w:r>
      <w:r w:rsidR="00526CCB" w:rsidRPr="00526CCB">
        <w:rPr>
          <w:rFonts w:asciiTheme="minorHAnsi" w:eastAsia="Calibri" w:hAnsiTheme="minorHAnsi"/>
          <w:color w:val="000000" w:themeColor="text1"/>
          <w:lang w:val="ro-RO"/>
        </w:rPr>
        <w:t xml:space="preserve">săvârşirea abaterilor disciplinare prevăzute de 99 lit. m) din </w:t>
      </w:r>
      <w:r w:rsidR="00A93E33" w:rsidRPr="00526CCB">
        <w:rPr>
          <w:rFonts w:asciiTheme="minorHAnsi" w:hAnsiTheme="minorHAnsi"/>
          <w:color w:val="000000" w:themeColor="text1"/>
        </w:rPr>
        <w:t>Legea nr. 303/2004</w:t>
      </w:r>
      <w:r w:rsidR="00526CCB" w:rsidRPr="00526CCB">
        <w:rPr>
          <w:rFonts w:asciiTheme="minorHAnsi" w:eastAsia="Calibri" w:hAnsiTheme="minorHAnsi"/>
          <w:color w:val="000000" w:themeColor="text1"/>
          <w:lang w:val="ro-RO"/>
        </w:rPr>
        <w:t xml:space="preserve">. </w:t>
      </w:r>
      <w:r w:rsidR="00526CCB" w:rsidRPr="00526CCB">
        <w:rPr>
          <w:rFonts w:asciiTheme="minorHAnsi" w:eastAsia="Calibri" w:hAnsiTheme="minorHAnsi"/>
          <w:i/>
          <w:color w:val="000000" w:themeColor="text1"/>
          <w:lang w:val="ro-RO"/>
        </w:rPr>
        <w:t>În prezent</w:t>
      </w:r>
      <w:r w:rsidR="00090F8F">
        <w:rPr>
          <w:rFonts w:asciiTheme="minorHAnsi" w:eastAsia="Calibri" w:hAnsiTheme="minorHAnsi"/>
          <w:i/>
          <w:color w:val="000000" w:themeColor="text1"/>
          <w:lang w:val="ro-RO"/>
        </w:rPr>
        <w:t>,</w:t>
      </w:r>
      <w:r w:rsidR="00526CCB" w:rsidRPr="00526CCB">
        <w:rPr>
          <w:rFonts w:asciiTheme="minorHAnsi" w:eastAsia="Calibri" w:hAnsiTheme="minorHAnsi"/>
          <w:i/>
          <w:color w:val="000000" w:themeColor="text1"/>
          <w:lang w:val="ro-RO"/>
        </w:rPr>
        <w:t xml:space="preserve"> dosarul este </w:t>
      </w:r>
      <w:r w:rsidR="00A93E33">
        <w:rPr>
          <w:rFonts w:asciiTheme="minorHAnsi" w:eastAsia="Calibri" w:hAnsiTheme="minorHAnsi"/>
          <w:i/>
          <w:color w:val="000000" w:themeColor="text1"/>
          <w:lang w:val="ro-RO"/>
        </w:rPr>
        <w:t xml:space="preserve">în </w:t>
      </w:r>
      <w:r w:rsidR="00526CCB" w:rsidRPr="00526CCB">
        <w:rPr>
          <w:rFonts w:asciiTheme="minorHAnsi" w:eastAsia="Calibri" w:hAnsiTheme="minorHAnsi"/>
          <w:i/>
          <w:color w:val="000000" w:themeColor="text1"/>
          <w:lang w:val="ro-RO"/>
        </w:rPr>
        <w:t>curs de soluţionare pe rolul Secţiei pentru judecători.</w:t>
      </w:r>
    </w:p>
    <w:p w:rsidR="00526CCB" w:rsidRPr="00B00884" w:rsidRDefault="005D0F21" w:rsidP="00526CCB">
      <w:pPr>
        <w:ind w:firstLine="708"/>
        <w:jc w:val="both"/>
        <w:rPr>
          <w:rFonts w:asciiTheme="minorHAnsi" w:eastAsia="Calibri" w:hAnsiTheme="minorHAnsi"/>
          <w:i/>
          <w:color w:val="000000" w:themeColor="text1"/>
          <w:lang w:val="ro-RO"/>
        </w:rPr>
      </w:pPr>
      <w:r>
        <w:rPr>
          <w:rFonts w:asciiTheme="minorHAnsi" w:eastAsia="Calibri" w:hAnsiTheme="minorHAnsi"/>
          <w:color w:val="000000" w:themeColor="text1"/>
          <w:lang w:val="ro-RO"/>
        </w:rPr>
        <w:t>16</w:t>
      </w:r>
      <w:r w:rsidR="00526CCB" w:rsidRPr="00526CCB">
        <w:rPr>
          <w:rFonts w:asciiTheme="minorHAnsi" w:eastAsia="Calibri" w:hAnsiTheme="minorHAnsi"/>
          <w:color w:val="000000" w:themeColor="text1"/>
          <w:lang w:val="ro-RO"/>
        </w:rPr>
        <w:t>) La data de 25.10.2016</w:t>
      </w:r>
      <w:r w:rsidR="008321C1">
        <w:rPr>
          <w:rFonts w:asciiTheme="minorHAnsi" w:eastAsia="Calibri" w:hAnsiTheme="minorHAnsi"/>
          <w:color w:val="000000" w:themeColor="text1"/>
          <w:lang w:val="ro-RO"/>
        </w:rPr>
        <w:t>,</w:t>
      </w:r>
      <w:r w:rsidR="00526CCB" w:rsidRPr="00526CCB">
        <w:rPr>
          <w:rFonts w:asciiTheme="minorHAnsi" w:eastAsia="Calibri" w:hAnsiTheme="minorHAnsi"/>
          <w:color w:val="000000" w:themeColor="text1"/>
          <w:lang w:val="ro-RO"/>
        </w:rPr>
        <w:t xml:space="preserve"> </w:t>
      </w:r>
      <w:r w:rsidR="00526CCB" w:rsidRPr="008321C1">
        <w:rPr>
          <w:rFonts w:asciiTheme="minorHAnsi" w:eastAsia="Calibri" w:hAnsiTheme="minorHAnsi"/>
          <w:color w:val="000000" w:themeColor="text1"/>
          <w:lang w:val="ro-RO"/>
        </w:rPr>
        <w:t xml:space="preserve">Inspecţia Judiciară a exercitat acţiune disciplinară împotriva </w:t>
      </w:r>
      <w:r w:rsidR="00A93E33" w:rsidRPr="008321C1">
        <w:rPr>
          <w:rFonts w:asciiTheme="minorHAnsi" w:eastAsia="Calibri" w:hAnsiTheme="minorHAnsi"/>
          <w:color w:val="000000" w:themeColor="text1"/>
          <w:lang w:val="ro-RO"/>
        </w:rPr>
        <w:t>unui judecător</w:t>
      </w:r>
      <w:r w:rsidR="00526CCB" w:rsidRPr="00526CCB">
        <w:rPr>
          <w:rFonts w:asciiTheme="minorHAnsi" w:eastAsia="Calibri" w:hAnsiTheme="minorHAnsi"/>
          <w:b/>
          <w:i/>
          <w:color w:val="000000" w:themeColor="text1"/>
          <w:lang w:val="ro-RO"/>
        </w:rPr>
        <w:t xml:space="preserve"> </w:t>
      </w:r>
      <w:r w:rsidR="00526CCB" w:rsidRPr="00526CCB">
        <w:rPr>
          <w:rFonts w:asciiTheme="minorHAnsi" w:eastAsia="Calibri" w:hAnsiTheme="minorHAnsi"/>
          <w:color w:val="000000" w:themeColor="text1"/>
          <w:lang w:val="ro-RO"/>
        </w:rPr>
        <w:t>din cadrul Curţii de Apel B. pentru</w:t>
      </w:r>
      <w:r w:rsidR="00526CCB" w:rsidRPr="00526CCB">
        <w:rPr>
          <w:rFonts w:asciiTheme="minorHAnsi" w:eastAsia="Calibri" w:hAnsiTheme="minorHAnsi"/>
          <w:b/>
          <w:i/>
          <w:color w:val="000000" w:themeColor="text1"/>
          <w:lang w:val="ro-RO"/>
        </w:rPr>
        <w:t xml:space="preserve"> </w:t>
      </w:r>
      <w:r w:rsidR="00526CCB" w:rsidRPr="00526CCB">
        <w:rPr>
          <w:rFonts w:asciiTheme="minorHAnsi" w:eastAsia="Calibri" w:hAnsiTheme="minorHAnsi"/>
          <w:color w:val="000000" w:themeColor="text1"/>
          <w:lang w:val="ro-RO"/>
        </w:rPr>
        <w:t xml:space="preserve">săvârşirea abaterilor disciplinare prevăzute de 99 lit. c) din </w:t>
      </w:r>
      <w:r w:rsidR="00A93E33" w:rsidRPr="00526CCB">
        <w:rPr>
          <w:rFonts w:asciiTheme="minorHAnsi" w:hAnsiTheme="minorHAnsi"/>
          <w:color w:val="000000" w:themeColor="text1"/>
        </w:rPr>
        <w:t>Legea nr. 303/2004</w:t>
      </w:r>
      <w:r w:rsidR="00526CCB" w:rsidRPr="00526CCB">
        <w:rPr>
          <w:rFonts w:asciiTheme="minorHAnsi" w:eastAsia="Calibri" w:hAnsiTheme="minorHAnsi"/>
          <w:color w:val="000000" w:themeColor="text1"/>
          <w:lang w:val="ro-RO"/>
        </w:rPr>
        <w:t xml:space="preserve">. </w:t>
      </w:r>
      <w:r w:rsidR="00526CCB" w:rsidRPr="00B00884">
        <w:rPr>
          <w:rFonts w:asciiTheme="minorHAnsi" w:eastAsia="Calibri" w:hAnsiTheme="minorHAnsi"/>
          <w:i/>
          <w:color w:val="000000" w:themeColor="text1"/>
          <w:lang w:val="ro-RO"/>
        </w:rPr>
        <w:t>În prezent</w:t>
      </w:r>
      <w:r w:rsidR="00090F8F" w:rsidRPr="00B00884">
        <w:rPr>
          <w:rFonts w:asciiTheme="minorHAnsi" w:eastAsia="Calibri" w:hAnsiTheme="minorHAnsi"/>
          <w:i/>
          <w:color w:val="000000" w:themeColor="text1"/>
          <w:lang w:val="ro-RO"/>
        </w:rPr>
        <w:t>,</w:t>
      </w:r>
      <w:r w:rsidR="00526CCB" w:rsidRPr="00B00884">
        <w:rPr>
          <w:rFonts w:asciiTheme="minorHAnsi" w:eastAsia="Calibri" w:hAnsiTheme="minorHAnsi"/>
          <w:i/>
          <w:color w:val="000000" w:themeColor="text1"/>
          <w:lang w:val="ro-RO"/>
        </w:rPr>
        <w:t xml:space="preserve"> dosarul este </w:t>
      </w:r>
      <w:r w:rsidR="00A93E33" w:rsidRPr="00B00884">
        <w:rPr>
          <w:rFonts w:asciiTheme="minorHAnsi" w:eastAsia="Calibri" w:hAnsiTheme="minorHAnsi"/>
          <w:i/>
          <w:color w:val="000000" w:themeColor="text1"/>
          <w:lang w:val="ro-RO"/>
        </w:rPr>
        <w:t xml:space="preserve">în </w:t>
      </w:r>
      <w:r w:rsidR="00526CCB" w:rsidRPr="00B00884">
        <w:rPr>
          <w:rFonts w:asciiTheme="minorHAnsi" w:eastAsia="Calibri" w:hAnsiTheme="minorHAnsi"/>
          <w:i/>
          <w:color w:val="000000" w:themeColor="text1"/>
          <w:lang w:val="ro-RO"/>
        </w:rPr>
        <w:t>curs de soluţionare pe rolul Secţiei pentru judecători.</w:t>
      </w:r>
    </w:p>
    <w:p w:rsidR="00976549" w:rsidRPr="00976549" w:rsidRDefault="005D0F21" w:rsidP="00976549">
      <w:pPr>
        <w:ind w:firstLine="708"/>
        <w:jc w:val="both"/>
        <w:rPr>
          <w:rFonts w:asciiTheme="minorHAnsi" w:eastAsia="Calibri" w:hAnsiTheme="minorHAnsi"/>
          <w:i/>
          <w:lang w:val="ro-RO"/>
        </w:rPr>
      </w:pPr>
      <w:r>
        <w:rPr>
          <w:rFonts w:asciiTheme="minorHAnsi" w:eastAsia="Calibri" w:hAnsiTheme="minorHAnsi"/>
          <w:lang w:val="ro-RO"/>
        </w:rPr>
        <w:t>17</w:t>
      </w:r>
      <w:r w:rsidR="00976549" w:rsidRPr="00976549">
        <w:rPr>
          <w:rFonts w:asciiTheme="minorHAnsi" w:eastAsia="Calibri" w:hAnsiTheme="minorHAnsi"/>
          <w:lang w:val="ro-RO"/>
        </w:rPr>
        <w:t>)</w:t>
      </w:r>
      <w:r w:rsidR="00976549" w:rsidRPr="00976549">
        <w:rPr>
          <w:rFonts w:asciiTheme="minorHAnsi" w:eastAsia="Calibri" w:hAnsiTheme="minorHAnsi"/>
          <w:i/>
          <w:lang w:val="ro-RO"/>
        </w:rPr>
        <w:t xml:space="preserve"> </w:t>
      </w:r>
      <w:r w:rsidR="00976549" w:rsidRPr="00976549">
        <w:rPr>
          <w:rFonts w:asciiTheme="minorHAnsi" w:eastAsia="Calibri" w:hAnsiTheme="minorHAnsi"/>
          <w:lang w:val="ro-RO"/>
        </w:rPr>
        <w:t>La data de 08.11.2016</w:t>
      </w:r>
      <w:r w:rsidR="00976549" w:rsidRPr="00976549">
        <w:rPr>
          <w:rFonts w:eastAsia="Calibri"/>
          <w:sz w:val="22"/>
          <w:szCs w:val="21"/>
        </w:rPr>
        <w:t xml:space="preserve"> </w:t>
      </w:r>
      <w:r w:rsidR="00976549" w:rsidRPr="00976549">
        <w:rPr>
          <w:rFonts w:asciiTheme="minorHAnsi" w:eastAsia="Calibri" w:hAnsiTheme="minorHAnsi"/>
          <w:lang w:val="ro-RO"/>
        </w:rPr>
        <w:t>Inspecţia Judiciară a exercitat acţiune disciplinară împotriva</w:t>
      </w:r>
      <w:r w:rsidR="00976549">
        <w:rPr>
          <w:rFonts w:asciiTheme="minorHAnsi" w:eastAsia="Calibri" w:hAnsiTheme="minorHAnsi"/>
          <w:lang w:val="ro-RO"/>
        </w:rPr>
        <w:t xml:space="preserve"> </w:t>
      </w:r>
      <w:r w:rsidR="00976549" w:rsidRPr="00976549">
        <w:rPr>
          <w:rFonts w:asciiTheme="minorHAnsi" w:eastAsia="Calibri" w:hAnsiTheme="minorHAnsi"/>
          <w:lang w:val="ro-RO"/>
        </w:rPr>
        <w:t>unui</w:t>
      </w:r>
      <w:r w:rsidR="00976549" w:rsidRPr="00976549">
        <w:rPr>
          <w:rFonts w:asciiTheme="minorHAnsi" w:eastAsia="Calibri" w:hAnsiTheme="minorHAnsi"/>
          <w:b/>
          <w:i/>
          <w:lang w:val="ro-RO"/>
        </w:rPr>
        <w:t xml:space="preserve"> </w:t>
      </w:r>
      <w:r w:rsidR="00976549">
        <w:rPr>
          <w:rFonts w:asciiTheme="minorHAnsi" w:eastAsia="Calibri" w:hAnsiTheme="minorHAnsi"/>
          <w:lang w:val="ro-RO"/>
        </w:rPr>
        <w:t xml:space="preserve">judecător </w:t>
      </w:r>
      <w:r w:rsidR="00976549" w:rsidRPr="00976549">
        <w:rPr>
          <w:rFonts w:asciiTheme="minorHAnsi" w:eastAsia="Calibri" w:hAnsiTheme="minorHAnsi"/>
          <w:lang w:val="ro-RO"/>
        </w:rPr>
        <w:t>din cadrul</w:t>
      </w:r>
      <w:r w:rsidR="00976549" w:rsidRPr="00976549">
        <w:rPr>
          <w:rFonts w:asciiTheme="minorHAnsi" w:eastAsia="Calibri" w:hAnsiTheme="minorHAnsi"/>
          <w:b/>
          <w:i/>
          <w:lang w:val="ro-RO"/>
        </w:rPr>
        <w:t xml:space="preserve"> </w:t>
      </w:r>
      <w:r w:rsidR="00976549" w:rsidRPr="00976549">
        <w:rPr>
          <w:rFonts w:asciiTheme="minorHAnsi" w:eastAsia="Calibri" w:hAnsiTheme="minorHAnsi"/>
          <w:lang w:val="ro-RO"/>
        </w:rPr>
        <w:t>Judecătoriei C. pentru</w:t>
      </w:r>
      <w:r w:rsidR="00976549" w:rsidRPr="00976549">
        <w:rPr>
          <w:rFonts w:asciiTheme="minorHAnsi" w:eastAsia="Calibri" w:hAnsiTheme="minorHAnsi"/>
          <w:b/>
          <w:i/>
          <w:lang w:val="ro-RO"/>
        </w:rPr>
        <w:t xml:space="preserve"> </w:t>
      </w:r>
      <w:r w:rsidR="00976549" w:rsidRPr="00976549">
        <w:rPr>
          <w:rFonts w:asciiTheme="minorHAnsi" w:eastAsia="Calibri" w:hAnsiTheme="minorHAnsi"/>
          <w:lang w:val="ro-RO"/>
        </w:rPr>
        <w:t xml:space="preserve">săvârşirea abaterilor disciplinare prevăzute de art. 99 lit.c) şi t) teza a II </w:t>
      </w:r>
      <w:r w:rsidR="00976549">
        <w:rPr>
          <w:rFonts w:asciiTheme="minorHAnsi" w:eastAsia="Calibri" w:hAnsiTheme="minorHAnsi"/>
          <w:lang w:val="ro-RO"/>
        </w:rPr>
        <w:t>- a</w:t>
      </w:r>
      <w:r w:rsidR="00976549" w:rsidRPr="00976549">
        <w:rPr>
          <w:rFonts w:asciiTheme="minorHAnsi" w:eastAsia="Calibri" w:hAnsiTheme="minorHAnsi"/>
          <w:lang w:val="ro-RO"/>
        </w:rPr>
        <w:t xml:space="preserve"> cu aplicarea art. 99/1 alin. 2)</w:t>
      </w:r>
      <w:r w:rsidR="00976549" w:rsidRPr="00976549">
        <w:rPr>
          <w:rFonts w:asciiTheme="minorHAnsi" w:eastAsia="Calibri" w:hAnsiTheme="minorHAnsi"/>
          <w:i/>
          <w:lang w:val="ro-RO"/>
        </w:rPr>
        <w:t xml:space="preserve"> </w:t>
      </w:r>
      <w:r w:rsidR="00976549" w:rsidRPr="00976549">
        <w:rPr>
          <w:rFonts w:asciiTheme="minorHAnsi" w:eastAsia="Calibri" w:hAnsiTheme="minorHAnsi"/>
          <w:lang w:val="ro-RO"/>
        </w:rPr>
        <w:t xml:space="preserve">din </w:t>
      </w:r>
      <w:r w:rsidR="00976549" w:rsidRPr="00976549">
        <w:rPr>
          <w:rFonts w:asciiTheme="minorHAnsi" w:hAnsiTheme="minorHAnsi"/>
        </w:rPr>
        <w:t>Legea nr. 303/2004</w:t>
      </w:r>
      <w:r w:rsidR="00976549" w:rsidRPr="00976549">
        <w:rPr>
          <w:rFonts w:asciiTheme="minorHAnsi" w:eastAsia="Calibri" w:hAnsiTheme="minorHAnsi"/>
          <w:lang w:val="ro-RO"/>
        </w:rPr>
        <w:t>.</w:t>
      </w:r>
      <w:r w:rsidR="00976549" w:rsidRPr="00976549">
        <w:rPr>
          <w:rFonts w:asciiTheme="minorHAnsi" w:eastAsia="Calibri" w:hAnsiTheme="minorHAnsi"/>
          <w:i/>
          <w:lang w:val="ro-RO"/>
        </w:rPr>
        <w:t xml:space="preserve"> În prezent</w:t>
      </w:r>
      <w:r w:rsidR="00976549" w:rsidRPr="00B00884">
        <w:rPr>
          <w:rFonts w:asciiTheme="minorHAnsi" w:eastAsia="Calibri" w:hAnsiTheme="minorHAnsi"/>
          <w:i/>
          <w:lang w:val="ro-RO"/>
        </w:rPr>
        <w:t>,</w:t>
      </w:r>
      <w:r w:rsidR="00976549" w:rsidRPr="00976549">
        <w:rPr>
          <w:rFonts w:asciiTheme="minorHAnsi" w:eastAsia="Calibri" w:hAnsiTheme="minorHAnsi"/>
          <w:i/>
          <w:lang w:val="ro-RO"/>
        </w:rPr>
        <w:t xml:space="preserve"> dosarul este curs de soluţionare pe rolul Secţiei pentru judecători a Consiliului Superior al Magistraturii.</w:t>
      </w:r>
    </w:p>
    <w:p w:rsidR="00976549" w:rsidRPr="00976549" w:rsidRDefault="005D0F21" w:rsidP="00976549">
      <w:pPr>
        <w:ind w:firstLine="708"/>
        <w:jc w:val="both"/>
        <w:rPr>
          <w:rFonts w:asciiTheme="minorHAnsi" w:eastAsia="Calibri" w:hAnsiTheme="minorHAnsi"/>
          <w:i/>
          <w:lang w:val="ro-RO"/>
        </w:rPr>
      </w:pPr>
      <w:r>
        <w:rPr>
          <w:rFonts w:asciiTheme="minorHAnsi" w:eastAsia="Calibri" w:hAnsiTheme="minorHAnsi"/>
          <w:lang w:val="ro-RO"/>
        </w:rPr>
        <w:t>18</w:t>
      </w:r>
      <w:r w:rsidR="00976549">
        <w:rPr>
          <w:rFonts w:asciiTheme="minorHAnsi" w:eastAsia="Calibri" w:hAnsiTheme="minorHAnsi"/>
          <w:lang w:val="ro-RO"/>
        </w:rPr>
        <w:t xml:space="preserve">) La data de </w:t>
      </w:r>
      <w:r w:rsidR="00976549" w:rsidRPr="00976549">
        <w:rPr>
          <w:rFonts w:asciiTheme="minorHAnsi" w:eastAsia="Calibri" w:hAnsiTheme="minorHAnsi"/>
          <w:lang w:val="ro-RO"/>
        </w:rPr>
        <w:t xml:space="preserve">17.11.2016 Inspecţia Judiciară a exercitat acţiune disciplinară împotriva </w:t>
      </w:r>
      <w:r w:rsidR="00976549">
        <w:rPr>
          <w:rFonts w:asciiTheme="minorHAnsi" w:eastAsia="Calibri" w:hAnsiTheme="minorHAnsi"/>
          <w:lang w:val="ro-RO"/>
        </w:rPr>
        <w:t>unui judecător</w:t>
      </w:r>
      <w:r w:rsidR="00976549" w:rsidRPr="00976549">
        <w:rPr>
          <w:rFonts w:asciiTheme="minorHAnsi" w:eastAsia="Calibri" w:hAnsiTheme="minorHAnsi"/>
          <w:lang w:val="ro-RO"/>
        </w:rPr>
        <w:t xml:space="preserve"> din cadrul Curţii de Apel </w:t>
      </w:r>
      <w:r w:rsidR="00976549">
        <w:rPr>
          <w:rFonts w:asciiTheme="minorHAnsi" w:eastAsia="Calibri" w:hAnsiTheme="minorHAnsi"/>
          <w:lang w:val="ro-RO"/>
        </w:rPr>
        <w:t xml:space="preserve">C. </w:t>
      </w:r>
      <w:r w:rsidR="00976549" w:rsidRPr="00976549">
        <w:rPr>
          <w:rFonts w:asciiTheme="minorHAnsi" w:eastAsia="Calibri" w:hAnsiTheme="minorHAnsi"/>
          <w:lang w:val="ro-RO"/>
        </w:rPr>
        <w:t xml:space="preserve">pentru săvârşirea abaterilor disciplinare prevăzute de art. 99 lit. </w:t>
      </w:r>
      <w:r w:rsidR="00976549" w:rsidRPr="00976549">
        <w:rPr>
          <w:rFonts w:asciiTheme="minorHAnsi" w:eastAsia="Calibri" w:hAnsiTheme="minorHAnsi"/>
          <w:lang w:val="ro-RO"/>
        </w:rPr>
        <w:lastRenderedPageBreak/>
        <w:t xml:space="preserve">a) şi c) din </w:t>
      </w:r>
      <w:r w:rsidR="00976549" w:rsidRPr="00526CCB">
        <w:rPr>
          <w:rFonts w:asciiTheme="minorHAnsi" w:hAnsiTheme="minorHAnsi"/>
          <w:color w:val="000000" w:themeColor="text1"/>
        </w:rPr>
        <w:t>Legea nr. 303/2004</w:t>
      </w:r>
      <w:r w:rsidR="00976549" w:rsidRPr="00976549">
        <w:rPr>
          <w:rFonts w:asciiTheme="minorHAnsi" w:eastAsia="Calibri" w:hAnsiTheme="minorHAnsi"/>
          <w:lang w:val="ro-RO"/>
        </w:rPr>
        <w:t xml:space="preserve">. </w:t>
      </w:r>
      <w:r w:rsidR="00976549" w:rsidRPr="00976549">
        <w:rPr>
          <w:rFonts w:asciiTheme="minorHAnsi" w:eastAsia="Calibri" w:hAnsiTheme="minorHAnsi"/>
          <w:i/>
          <w:lang w:val="ro-RO"/>
        </w:rPr>
        <w:t>În prezent</w:t>
      </w:r>
      <w:r w:rsidR="00976549" w:rsidRPr="00B00884">
        <w:rPr>
          <w:rFonts w:asciiTheme="minorHAnsi" w:eastAsia="Calibri" w:hAnsiTheme="minorHAnsi"/>
          <w:i/>
          <w:lang w:val="ro-RO"/>
        </w:rPr>
        <w:t>,</w:t>
      </w:r>
      <w:r w:rsidR="00976549" w:rsidRPr="00976549">
        <w:rPr>
          <w:rFonts w:asciiTheme="minorHAnsi" w:eastAsia="Calibri" w:hAnsiTheme="minorHAnsi"/>
          <w:i/>
          <w:lang w:val="ro-RO"/>
        </w:rPr>
        <w:t xml:space="preserve"> dosarul este curs de soluţionare pe rolul Secţiei pentru judecători a Consiliului Superior al Magistraturii.</w:t>
      </w:r>
    </w:p>
    <w:p w:rsidR="00976549" w:rsidRDefault="005D0F21" w:rsidP="006D0F93">
      <w:pPr>
        <w:ind w:firstLine="708"/>
        <w:jc w:val="both"/>
        <w:rPr>
          <w:rFonts w:asciiTheme="minorHAnsi" w:eastAsia="Calibri" w:hAnsiTheme="minorHAnsi"/>
          <w:i/>
          <w:lang w:val="ro-RO"/>
        </w:rPr>
      </w:pPr>
      <w:r>
        <w:rPr>
          <w:rFonts w:asciiTheme="minorHAnsi" w:eastAsia="Calibri" w:hAnsiTheme="minorHAnsi"/>
          <w:lang w:val="ro-RO"/>
        </w:rPr>
        <w:t>19</w:t>
      </w:r>
      <w:r w:rsidR="00976549" w:rsidRPr="00976549">
        <w:rPr>
          <w:rFonts w:asciiTheme="minorHAnsi" w:eastAsia="Calibri" w:hAnsiTheme="minorHAnsi"/>
          <w:lang w:val="ro-RO"/>
        </w:rPr>
        <w:t xml:space="preserve">) La data de 18.11.2016 Inspecţia Judiciară a exercitat acţiune disciplinară împotriva </w:t>
      </w:r>
      <w:r w:rsidR="00976549">
        <w:rPr>
          <w:rFonts w:asciiTheme="minorHAnsi" w:eastAsia="Calibri" w:hAnsiTheme="minorHAnsi"/>
          <w:lang w:val="ro-RO"/>
        </w:rPr>
        <w:t>unui judecător din</w:t>
      </w:r>
      <w:r w:rsidR="00976549" w:rsidRPr="00976549">
        <w:rPr>
          <w:rFonts w:asciiTheme="minorHAnsi" w:eastAsia="Calibri" w:hAnsiTheme="minorHAnsi"/>
          <w:lang w:val="ro-RO"/>
        </w:rPr>
        <w:t xml:space="preserve"> cadrul Tribunalului A. pentru</w:t>
      </w:r>
      <w:r w:rsidR="00976549" w:rsidRPr="00976549">
        <w:rPr>
          <w:rFonts w:asciiTheme="minorHAnsi" w:eastAsia="Calibri" w:hAnsiTheme="minorHAnsi"/>
          <w:b/>
          <w:lang w:val="ro-RO"/>
        </w:rPr>
        <w:t xml:space="preserve"> </w:t>
      </w:r>
      <w:r w:rsidR="00976549" w:rsidRPr="00976549">
        <w:rPr>
          <w:rFonts w:asciiTheme="minorHAnsi" w:eastAsia="Calibri" w:hAnsiTheme="minorHAnsi"/>
          <w:lang w:val="ro-RO"/>
        </w:rPr>
        <w:t xml:space="preserve">săvârşirea abaterilor disciplinare prevăzute de art. 99 lit. i) din </w:t>
      </w:r>
      <w:r w:rsidR="00976549" w:rsidRPr="00526CCB">
        <w:rPr>
          <w:rFonts w:asciiTheme="minorHAnsi" w:hAnsiTheme="minorHAnsi"/>
          <w:color w:val="000000" w:themeColor="text1"/>
        </w:rPr>
        <w:t>Legea nr. 303/2004</w:t>
      </w:r>
      <w:r w:rsidR="00976549">
        <w:rPr>
          <w:rFonts w:asciiTheme="minorHAnsi" w:eastAsia="Calibri" w:hAnsiTheme="minorHAnsi"/>
          <w:lang w:val="ro-RO"/>
        </w:rPr>
        <w:t xml:space="preserve">. </w:t>
      </w:r>
      <w:r w:rsidR="00976549" w:rsidRPr="00976549">
        <w:rPr>
          <w:rFonts w:asciiTheme="minorHAnsi" w:eastAsia="Calibri" w:hAnsiTheme="minorHAnsi"/>
          <w:i/>
          <w:lang w:val="ro-RO"/>
        </w:rPr>
        <w:t>În prezent</w:t>
      </w:r>
      <w:r w:rsidR="00976549" w:rsidRPr="00B00884">
        <w:rPr>
          <w:rFonts w:asciiTheme="minorHAnsi" w:eastAsia="Calibri" w:hAnsiTheme="minorHAnsi"/>
          <w:i/>
          <w:lang w:val="ro-RO"/>
        </w:rPr>
        <w:t>,</w:t>
      </w:r>
      <w:r w:rsidR="00976549" w:rsidRPr="00976549">
        <w:rPr>
          <w:rFonts w:asciiTheme="minorHAnsi" w:eastAsia="Calibri" w:hAnsiTheme="minorHAnsi"/>
          <w:i/>
          <w:lang w:val="ro-RO"/>
        </w:rPr>
        <w:t xml:space="preserve"> dosarul este curs de soluţionare pe rolul Secţiei pentru judecători a Consiliului Superior al Magistraturii.</w:t>
      </w:r>
    </w:p>
    <w:p w:rsidR="00A61767" w:rsidRPr="00A61767" w:rsidRDefault="005D0F21" w:rsidP="00A61767">
      <w:pPr>
        <w:ind w:firstLine="708"/>
        <w:jc w:val="both"/>
        <w:rPr>
          <w:rFonts w:asciiTheme="minorHAnsi" w:eastAsia="Calibri" w:hAnsiTheme="minorHAnsi"/>
          <w:i/>
          <w:lang w:val="ro-RO"/>
        </w:rPr>
      </w:pPr>
      <w:r>
        <w:rPr>
          <w:rFonts w:asciiTheme="minorHAnsi" w:eastAsia="Calibri" w:hAnsiTheme="minorHAnsi"/>
          <w:lang w:val="ro-RO"/>
        </w:rPr>
        <w:t>20</w:t>
      </w:r>
      <w:r w:rsidR="00A61767">
        <w:rPr>
          <w:rFonts w:asciiTheme="minorHAnsi" w:eastAsia="Calibri" w:hAnsiTheme="minorHAnsi"/>
          <w:lang w:val="ro-RO"/>
        </w:rPr>
        <w:t xml:space="preserve">) </w:t>
      </w:r>
      <w:r w:rsidR="00A61767" w:rsidRPr="00A61767">
        <w:rPr>
          <w:rFonts w:asciiTheme="minorHAnsi" w:eastAsia="Calibri" w:hAnsiTheme="minorHAnsi"/>
          <w:lang w:val="ro-RO"/>
        </w:rPr>
        <w:t xml:space="preserve">La data de 29.11.2016 Inspecţia Judiciară a exercitat acţiune disciplinară împotriva </w:t>
      </w:r>
      <w:r w:rsidR="00E1356B">
        <w:rPr>
          <w:rFonts w:asciiTheme="minorHAnsi" w:eastAsia="Calibri" w:hAnsiTheme="minorHAnsi"/>
          <w:lang w:val="ro-RO"/>
        </w:rPr>
        <w:t>unui judecător din</w:t>
      </w:r>
      <w:r w:rsidR="00A61767">
        <w:rPr>
          <w:rFonts w:asciiTheme="minorHAnsi" w:eastAsia="Calibri" w:hAnsiTheme="minorHAnsi"/>
          <w:lang w:val="ro-RO"/>
        </w:rPr>
        <w:t xml:space="preserve"> cadrul Curţii Militare de Apel</w:t>
      </w:r>
      <w:r w:rsidR="00A61767" w:rsidRPr="00A61767">
        <w:rPr>
          <w:rFonts w:asciiTheme="minorHAnsi" w:eastAsia="Calibri" w:hAnsiTheme="minorHAnsi"/>
          <w:lang w:val="ro-RO"/>
        </w:rPr>
        <w:t xml:space="preserve"> pentru</w:t>
      </w:r>
      <w:r w:rsidR="00A61767" w:rsidRPr="00A61767">
        <w:rPr>
          <w:rFonts w:asciiTheme="minorHAnsi" w:eastAsia="Calibri" w:hAnsiTheme="minorHAnsi"/>
          <w:b/>
          <w:lang w:val="ro-RO"/>
        </w:rPr>
        <w:t xml:space="preserve"> </w:t>
      </w:r>
      <w:r w:rsidR="00A61767" w:rsidRPr="00A61767">
        <w:rPr>
          <w:rFonts w:asciiTheme="minorHAnsi" w:eastAsia="Calibri" w:hAnsiTheme="minorHAnsi"/>
          <w:lang w:val="ro-RO"/>
        </w:rPr>
        <w:t>săvârşirea abaterilor disciplinare prevăzute de a</w:t>
      </w:r>
      <w:r w:rsidR="00A61767">
        <w:rPr>
          <w:rFonts w:asciiTheme="minorHAnsi" w:eastAsia="Calibri" w:hAnsiTheme="minorHAnsi"/>
          <w:lang w:val="ro-RO"/>
        </w:rPr>
        <w:t xml:space="preserve">rt. 99 lit. i) varianta a II-a </w:t>
      </w:r>
      <w:r w:rsidR="00A61767" w:rsidRPr="00A61767">
        <w:rPr>
          <w:rFonts w:asciiTheme="minorHAnsi" w:eastAsia="Calibri" w:hAnsiTheme="minorHAnsi"/>
          <w:lang w:val="ro-RO"/>
        </w:rPr>
        <w:t xml:space="preserve"> </w:t>
      </w:r>
      <w:r w:rsidR="00A61767" w:rsidRPr="00976549">
        <w:rPr>
          <w:rFonts w:asciiTheme="minorHAnsi" w:eastAsia="Calibri" w:hAnsiTheme="minorHAnsi"/>
          <w:lang w:val="ro-RO"/>
        </w:rPr>
        <w:t xml:space="preserve">din </w:t>
      </w:r>
      <w:r w:rsidR="00A61767" w:rsidRPr="00526CCB">
        <w:rPr>
          <w:rFonts w:asciiTheme="minorHAnsi" w:hAnsiTheme="minorHAnsi"/>
          <w:color w:val="000000" w:themeColor="text1"/>
        </w:rPr>
        <w:t>Legea nr. 303/2004</w:t>
      </w:r>
      <w:r w:rsidR="00A61767">
        <w:rPr>
          <w:rFonts w:asciiTheme="minorHAnsi" w:hAnsiTheme="minorHAnsi"/>
          <w:color w:val="000000" w:themeColor="text1"/>
        </w:rPr>
        <w:t xml:space="preserve">. </w:t>
      </w:r>
      <w:r w:rsidR="00A61767" w:rsidRPr="00A61767">
        <w:rPr>
          <w:rFonts w:asciiTheme="minorHAnsi" w:eastAsia="Calibri" w:hAnsiTheme="minorHAnsi"/>
          <w:lang w:val="ro-RO"/>
        </w:rPr>
        <w:t xml:space="preserve"> </w:t>
      </w:r>
      <w:r w:rsidR="00A61767" w:rsidRPr="00A61767">
        <w:rPr>
          <w:rFonts w:asciiTheme="minorHAnsi" w:eastAsia="Calibri" w:hAnsiTheme="minorHAnsi"/>
          <w:i/>
          <w:lang w:val="ro-RO"/>
        </w:rPr>
        <w:t>În prezent</w:t>
      </w:r>
      <w:r w:rsidR="001607CC">
        <w:rPr>
          <w:rFonts w:asciiTheme="minorHAnsi" w:eastAsia="Calibri" w:hAnsiTheme="minorHAnsi"/>
          <w:i/>
          <w:lang w:val="ro-RO"/>
        </w:rPr>
        <w:t>,</w:t>
      </w:r>
      <w:r w:rsidR="00A61767" w:rsidRPr="00A61767">
        <w:rPr>
          <w:rFonts w:asciiTheme="minorHAnsi" w:eastAsia="Calibri" w:hAnsiTheme="minorHAnsi"/>
          <w:i/>
          <w:lang w:val="ro-RO"/>
        </w:rPr>
        <w:t xml:space="preserve"> dosarul este curs de soluţionare pe rolul Secţiei pentru judecători.</w:t>
      </w:r>
    </w:p>
    <w:p w:rsidR="00A61767" w:rsidRPr="00A61767" w:rsidRDefault="005D0F21" w:rsidP="00A61767">
      <w:pPr>
        <w:ind w:firstLine="708"/>
        <w:jc w:val="both"/>
        <w:rPr>
          <w:rFonts w:asciiTheme="minorHAnsi" w:eastAsia="Calibri" w:hAnsiTheme="minorHAnsi"/>
          <w:i/>
          <w:lang w:val="ro-RO"/>
        </w:rPr>
      </w:pPr>
      <w:r>
        <w:rPr>
          <w:rFonts w:asciiTheme="minorHAnsi" w:eastAsia="Calibri" w:hAnsiTheme="minorHAnsi"/>
          <w:lang w:val="ro-RO"/>
        </w:rPr>
        <w:t>21</w:t>
      </w:r>
      <w:r w:rsidR="00A61767" w:rsidRPr="00A61767">
        <w:rPr>
          <w:rFonts w:asciiTheme="minorHAnsi" w:eastAsia="Calibri" w:hAnsiTheme="minorHAnsi"/>
          <w:lang w:val="ro-RO"/>
        </w:rPr>
        <w:t xml:space="preserve">) La data de 06.12.2016 Inspecţia Judiciară a exercitat acţiune disciplinară împotriva </w:t>
      </w:r>
      <w:r w:rsidR="00E1356B">
        <w:rPr>
          <w:rFonts w:asciiTheme="minorHAnsi" w:eastAsia="Calibri" w:hAnsiTheme="minorHAnsi"/>
          <w:lang w:val="ro-RO"/>
        </w:rPr>
        <w:t>unui judecător</w:t>
      </w:r>
      <w:r w:rsidR="00A61767" w:rsidRPr="00A61767">
        <w:rPr>
          <w:rFonts w:asciiTheme="minorHAnsi" w:eastAsia="Calibri" w:hAnsiTheme="minorHAnsi"/>
          <w:lang w:val="ro-RO"/>
        </w:rPr>
        <w:t xml:space="preserve"> din cadrul Judecătoriei P. pentru</w:t>
      </w:r>
      <w:r w:rsidR="00A61767" w:rsidRPr="00A61767">
        <w:rPr>
          <w:rFonts w:asciiTheme="minorHAnsi" w:eastAsia="Calibri" w:hAnsiTheme="minorHAnsi"/>
          <w:b/>
          <w:lang w:val="ro-RO"/>
        </w:rPr>
        <w:t xml:space="preserve"> </w:t>
      </w:r>
      <w:r w:rsidR="00A61767" w:rsidRPr="00A61767">
        <w:rPr>
          <w:rFonts w:asciiTheme="minorHAnsi" w:eastAsia="Calibri" w:hAnsiTheme="minorHAnsi"/>
          <w:lang w:val="ro-RO"/>
        </w:rPr>
        <w:t>săvârşirea abaterilor disciplinare prevăzute de art. 99 lit. a), m) teza</w:t>
      </w:r>
      <w:r w:rsidR="00E1356B">
        <w:rPr>
          <w:rFonts w:asciiTheme="minorHAnsi" w:eastAsia="Calibri" w:hAnsiTheme="minorHAnsi"/>
          <w:lang w:val="ro-RO"/>
        </w:rPr>
        <w:t xml:space="preserve"> a II-a </w:t>
      </w:r>
      <w:r w:rsidR="00A61767" w:rsidRPr="00A61767">
        <w:rPr>
          <w:rFonts w:asciiTheme="minorHAnsi" w:eastAsia="Calibri" w:hAnsiTheme="minorHAnsi"/>
          <w:lang w:val="ro-RO"/>
        </w:rPr>
        <w:t xml:space="preserve">şi t)  </w:t>
      </w:r>
      <w:r w:rsidR="00E1356B" w:rsidRPr="00976549">
        <w:rPr>
          <w:rFonts w:asciiTheme="minorHAnsi" w:eastAsia="Calibri" w:hAnsiTheme="minorHAnsi"/>
          <w:lang w:val="ro-RO"/>
        </w:rPr>
        <w:t xml:space="preserve">din </w:t>
      </w:r>
      <w:r w:rsidR="00E1356B" w:rsidRPr="00526CCB">
        <w:rPr>
          <w:rFonts w:asciiTheme="minorHAnsi" w:hAnsiTheme="minorHAnsi"/>
          <w:color w:val="000000" w:themeColor="text1"/>
        </w:rPr>
        <w:t>Legea nr. 303/2004</w:t>
      </w:r>
      <w:r w:rsidR="00E1356B">
        <w:rPr>
          <w:rFonts w:asciiTheme="minorHAnsi" w:hAnsiTheme="minorHAnsi"/>
          <w:color w:val="000000" w:themeColor="text1"/>
        </w:rPr>
        <w:t xml:space="preserve">. </w:t>
      </w:r>
      <w:r w:rsidR="00A61767" w:rsidRPr="00A61767">
        <w:rPr>
          <w:rFonts w:asciiTheme="minorHAnsi" w:eastAsia="Calibri" w:hAnsiTheme="minorHAnsi"/>
          <w:i/>
          <w:lang w:val="ro-RO"/>
        </w:rPr>
        <w:t>În prezent</w:t>
      </w:r>
      <w:r w:rsidR="001607CC">
        <w:rPr>
          <w:rFonts w:asciiTheme="minorHAnsi" w:eastAsia="Calibri" w:hAnsiTheme="minorHAnsi"/>
          <w:i/>
          <w:lang w:val="ro-RO"/>
        </w:rPr>
        <w:t>,</w:t>
      </w:r>
      <w:r w:rsidR="00A61767" w:rsidRPr="00A61767">
        <w:rPr>
          <w:rFonts w:asciiTheme="minorHAnsi" w:eastAsia="Calibri" w:hAnsiTheme="minorHAnsi"/>
          <w:i/>
          <w:lang w:val="ro-RO"/>
        </w:rPr>
        <w:t xml:space="preserve"> dosarul este curs de soluţionare pe rolul Secţiei pentru judecători a Consiliului Superior al Magistraturii.</w:t>
      </w:r>
    </w:p>
    <w:p w:rsidR="00A61767" w:rsidRPr="00A61767" w:rsidRDefault="005D0F21" w:rsidP="00A61767">
      <w:pPr>
        <w:ind w:firstLine="708"/>
        <w:jc w:val="both"/>
        <w:rPr>
          <w:rFonts w:asciiTheme="minorHAnsi" w:eastAsia="Calibri" w:hAnsiTheme="minorHAnsi"/>
          <w:i/>
          <w:lang w:val="ro-RO"/>
        </w:rPr>
      </w:pPr>
      <w:r>
        <w:rPr>
          <w:rFonts w:asciiTheme="minorHAnsi" w:eastAsia="Calibri" w:hAnsiTheme="minorHAnsi"/>
          <w:lang w:val="ro-RO"/>
        </w:rPr>
        <w:t>22</w:t>
      </w:r>
      <w:r w:rsidR="00A61767" w:rsidRPr="00A61767">
        <w:rPr>
          <w:rFonts w:asciiTheme="minorHAnsi" w:eastAsia="Calibri" w:hAnsiTheme="minorHAnsi"/>
          <w:lang w:val="ro-RO"/>
        </w:rPr>
        <w:t>) La data de 12.12.2016</w:t>
      </w:r>
      <w:r w:rsidR="00E1356B">
        <w:rPr>
          <w:rFonts w:asciiTheme="minorHAnsi" w:eastAsia="Calibri" w:hAnsiTheme="minorHAnsi"/>
          <w:lang w:val="ro-RO"/>
        </w:rPr>
        <w:t>,</w:t>
      </w:r>
      <w:r w:rsidR="00A61767" w:rsidRPr="00A61767">
        <w:rPr>
          <w:rFonts w:asciiTheme="minorHAnsi" w:eastAsia="Calibri" w:hAnsiTheme="minorHAnsi"/>
          <w:lang w:val="ro-RO"/>
        </w:rPr>
        <w:t xml:space="preserve"> Inspecţia Judiciară a exercitat acţiune disciplinară împotriva </w:t>
      </w:r>
      <w:r w:rsidR="00E1356B">
        <w:rPr>
          <w:rFonts w:asciiTheme="minorHAnsi" w:eastAsia="Calibri" w:hAnsiTheme="minorHAnsi"/>
          <w:lang w:val="ro-RO"/>
        </w:rPr>
        <w:t>unui judecător din</w:t>
      </w:r>
      <w:r w:rsidR="00A61767" w:rsidRPr="00A61767">
        <w:rPr>
          <w:rFonts w:asciiTheme="minorHAnsi" w:eastAsia="Calibri" w:hAnsiTheme="minorHAnsi"/>
          <w:lang w:val="ro-RO"/>
        </w:rPr>
        <w:t xml:space="preserve"> cadrul </w:t>
      </w:r>
      <w:r w:rsidR="00E1356B">
        <w:rPr>
          <w:rFonts w:asciiTheme="minorHAnsi" w:eastAsia="Calibri" w:hAnsiTheme="minorHAnsi"/>
          <w:lang w:val="ro-RO"/>
        </w:rPr>
        <w:t>T</w:t>
      </w:r>
      <w:r w:rsidR="00A61767" w:rsidRPr="00A61767">
        <w:rPr>
          <w:rFonts w:asciiTheme="minorHAnsi" w:eastAsia="Calibri" w:hAnsiTheme="minorHAnsi"/>
          <w:lang w:val="ro-RO"/>
        </w:rPr>
        <w:t>ribunalului I. pentru</w:t>
      </w:r>
      <w:r w:rsidR="00A61767" w:rsidRPr="00A61767">
        <w:rPr>
          <w:rFonts w:asciiTheme="minorHAnsi" w:eastAsia="Calibri" w:hAnsiTheme="minorHAnsi"/>
          <w:b/>
          <w:lang w:val="ro-RO"/>
        </w:rPr>
        <w:t xml:space="preserve"> </w:t>
      </w:r>
      <w:r w:rsidR="00A61767" w:rsidRPr="00A61767">
        <w:rPr>
          <w:rFonts w:asciiTheme="minorHAnsi" w:eastAsia="Calibri" w:hAnsiTheme="minorHAnsi"/>
          <w:lang w:val="ro-RO"/>
        </w:rPr>
        <w:t>săvârşirea abaterilor disciplinare prevăzute de art. 99 lit. a) şi m) teza a II-a</w:t>
      </w:r>
      <w:r w:rsidR="00E1356B">
        <w:rPr>
          <w:rFonts w:asciiTheme="minorHAnsi" w:eastAsia="Calibri" w:hAnsiTheme="minorHAnsi"/>
          <w:lang w:val="ro-RO"/>
        </w:rPr>
        <w:t xml:space="preserve"> din</w:t>
      </w:r>
      <w:r w:rsidR="00E1356B" w:rsidRPr="00976549">
        <w:rPr>
          <w:rFonts w:asciiTheme="minorHAnsi" w:eastAsia="Calibri" w:hAnsiTheme="minorHAnsi"/>
          <w:lang w:val="ro-RO"/>
        </w:rPr>
        <w:t xml:space="preserve"> </w:t>
      </w:r>
      <w:r w:rsidR="00E1356B" w:rsidRPr="00526CCB">
        <w:rPr>
          <w:rFonts w:asciiTheme="minorHAnsi" w:hAnsiTheme="minorHAnsi"/>
          <w:color w:val="000000" w:themeColor="text1"/>
        </w:rPr>
        <w:t>Legea nr. 303/2004</w:t>
      </w:r>
      <w:r w:rsidR="00E1356B">
        <w:rPr>
          <w:rFonts w:asciiTheme="minorHAnsi" w:hAnsiTheme="minorHAnsi"/>
          <w:color w:val="000000" w:themeColor="text1"/>
        </w:rPr>
        <w:t xml:space="preserve">. </w:t>
      </w:r>
      <w:r w:rsidR="00A61767" w:rsidRPr="00A61767">
        <w:rPr>
          <w:rFonts w:asciiTheme="minorHAnsi" w:eastAsia="Calibri" w:hAnsiTheme="minorHAnsi"/>
          <w:i/>
          <w:lang w:val="ro-RO"/>
        </w:rPr>
        <w:t>În prezent</w:t>
      </w:r>
      <w:r w:rsidR="001607CC">
        <w:rPr>
          <w:rFonts w:asciiTheme="minorHAnsi" w:eastAsia="Calibri" w:hAnsiTheme="minorHAnsi"/>
          <w:i/>
          <w:lang w:val="ro-RO"/>
        </w:rPr>
        <w:t>,</w:t>
      </w:r>
      <w:r w:rsidR="00A61767" w:rsidRPr="00A61767">
        <w:rPr>
          <w:rFonts w:asciiTheme="minorHAnsi" w:eastAsia="Calibri" w:hAnsiTheme="minorHAnsi"/>
          <w:i/>
          <w:lang w:val="ro-RO"/>
        </w:rPr>
        <w:t xml:space="preserve"> dosarul este curs de soluţionare pe rolul Secţiei pentru judecători a Consiliului Superior al Magistraturii.</w:t>
      </w:r>
    </w:p>
    <w:p w:rsidR="00A61767" w:rsidRPr="00E353B4" w:rsidRDefault="005D0F21" w:rsidP="00E353B4">
      <w:pPr>
        <w:ind w:firstLine="708"/>
        <w:jc w:val="both"/>
        <w:rPr>
          <w:rFonts w:asciiTheme="minorHAnsi" w:eastAsia="Calibri" w:hAnsiTheme="minorHAnsi"/>
          <w:i/>
          <w:lang w:val="ro-RO"/>
        </w:rPr>
      </w:pPr>
      <w:r>
        <w:rPr>
          <w:rFonts w:asciiTheme="minorHAnsi" w:eastAsia="Calibri" w:hAnsiTheme="minorHAnsi"/>
          <w:lang w:val="ro-RO"/>
        </w:rPr>
        <w:t>23</w:t>
      </w:r>
      <w:r w:rsidR="00A61767" w:rsidRPr="00A61767">
        <w:rPr>
          <w:rFonts w:asciiTheme="minorHAnsi" w:eastAsia="Calibri" w:hAnsiTheme="minorHAnsi"/>
          <w:lang w:val="ro-RO"/>
        </w:rPr>
        <w:t>) La data de 09.12.2016</w:t>
      </w:r>
      <w:r w:rsidR="00E1356B">
        <w:rPr>
          <w:rFonts w:asciiTheme="minorHAnsi" w:eastAsia="Calibri" w:hAnsiTheme="minorHAnsi"/>
          <w:lang w:val="ro-RO"/>
        </w:rPr>
        <w:t>,</w:t>
      </w:r>
      <w:r w:rsidR="00A61767" w:rsidRPr="00A61767">
        <w:rPr>
          <w:rFonts w:asciiTheme="minorHAnsi" w:eastAsia="Calibri" w:hAnsiTheme="minorHAnsi"/>
          <w:lang w:val="ro-RO"/>
        </w:rPr>
        <w:t xml:space="preserve"> Inspecţia Judiciară a exercitat acţiune disciplinară împotriva </w:t>
      </w:r>
      <w:r w:rsidR="00E1356B">
        <w:rPr>
          <w:rFonts w:asciiTheme="minorHAnsi" w:eastAsia="Calibri" w:hAnsiTheme="minorHAnsi"/>
          <w:lang w:val="ro-RO"/>
        </w:rPr>
        <w:t>unui judecător din</w:t>
      </w:r>
      <w:r w:rsidR="00A61767" w:rsidRPr="00A61767">
        <w:rPr>
          <w:rFonts w:asciiTheme="minorHAnsi" w:eastAsia="Calibri" w:hAnsiTheme="minorHAnsi"/>
          <w:lang w:val="ro-RO"/>
        </w:rPr>
        <w:t xml:space="preserve"> cadrul Tribunalului B. pentru</w:t>
      </w:r>
      <w:r w:rsidR="00A61767" w:rsidRPr="00A61767">
        <w:rPr>
          <w:rFonts w:asciiTheme="minorHAnsi" w:eastAsia="Calibri" w:hAnsiTheme="minorHAnsi"/>
          <w:b/>
          <w:lang w:val="ro-RO"/>
        </w:rPr>
        <w:t xml:space="preserve"> </w:t>
      </w:r>
      <w:r w:rsidR="00A61767" w:rsidRPr="00A61767">
        <w:rPr>
          <w:rFonts w:asciiTheme="minorHAnsi" w:eastAsia="Calibri" w:hAnsiTheme="minorHAnsi"/>
          <w:lang w:val="ro-RO"/>
        </w:rPr>
        <w:t>săvârşirea abaterilor disciplinare prevăzute de art. 99 lit. h) teza a II-a</w:t>
      </w:r>
      <w:r w:rsidR="00E1356B">
        <w:rPr>
          <w:rFonts w:asciiTheme="minorHAnsi" w:eastAsia="Calibri" w:hAnsiTheme="minorHAnsi"/>
          <w:lang w:val="ro-RO"/>
        </w:rPr>
        <w:t xml:space="preserve"> </w:t>
      </w:r>
      <w:r w:rsidR="00E1356B" w:rsidRPr="00976549">
        <w:rPr>
          <w:rFonts w:asciiTheme="minorHAnsi" w:eastAsia="Calibri" w:hAnsiTheme="minorHAnsi"/>
          <w:lang w:val="ro-RO"/>
        </w:rPr>
        <w:t xml:space="preserve">din </w:t>
      </w:r>
      <w:r w:rsidR="00E1356B" w:rsidRPr="00526CCB">
        <w:rPr>
          <w:rFonts w:asciiTheme="minorHAnsi" w:hAnsiTheme="minorHAnsi"/>
          <w:color w:val="000000" w:themeColor="text1"/>
        </w:rPr>
        <w:t>Legea nr. 303/2004</w:t>
      </w:r>
      <w:r w:rsidR="00E1356B">
        <w:rPr>
          <w:rFonts w:asciiTheme="minorHAnsi" w:eastAsia="Calibri" w:hAnsiTheme="minorHAnsi"/>
          <w:lang w:val="ro-RO"/>
        </w:rPr>
        <w:t xml:space="preserve">. </w:t>
      </w:r>
      <w:r w:rsidR="00A61767" w:rsidRPr="00A61767">
        <w:rPr>
          <w:rFonts w:asciiTheme="minorHAnsi" w:eastAsia="Calibri" w:hAnsiTheme="minorHAnsi"/>
          <w:i/>
          <w:lang w:val="ro-RO"/>
        </w:rPr>
        <w:t>În prezent</w:t>
      </w:r>
      <w:r w:rsidR="001607CC">
        <w:rPr>
          <w:rFonts w:asciiTheme="minorHAnsi" w:eastAsia="Calibri" w:hAnsiTheme="minorHAnsi"/>
          <w:i/>
          <w:lang w:val="ro-RO"/>
        </w:rPr>
        <w:t>,</w:t>
      </w:r>
      <w:r w:rsidR="00A61767" w:rsidRPr="00A61767">
        <w:rPr>
          <w:rFonts w:asciiTheme="minorHAnsi" w:eastAsia="Calibri" w:hAnsiTheme="minorHAnsi"/>
          <w:i/>
          <w:lang w:val="ro-RO"/>
        </w:rPr>
        <w:t xml:space="preserve"> dosarul este curs de soluţionare pe rolul Secţiei pentru judecători.</w:t>
      </w:r>
    </w:p>
    <w:p w:rsidR="00CB1AEE" w:rsidRPr="00A61767" w:rsidRDefault="00CB1AEE" w:rsidP="00526CCB">
      <w:pPr>
        <w:ind w:firstLine="708"/>
        <w:jc w:val="both"/>
        <w:rPr>
          <w:rFonts w:asciiTheme="minorHAnsi" w:eastAsia="Calibri" w:hAnsiTheme="minorHAnsi"/>
          <w:lang w:val="ro-RO"/>
        </w:rPr>
      </w:pPr>
    </w:p>
    <w:p w:rsidR="00526CCB" w:rsidRPr="00526CCB" w:rsidRDefault="00526CCB" w:rsidP="00322764">
      <w:pPr>
        <w:tabs>
          <w:tab w:val="left" w:pos="142"/>
        </w:tabs>
        <w:jc w:val="both"/>
        <w:rPr>
          <w:rFonts w:asciiTheme="minorHAnsi" w:hAnsiTheme="minorHAnsi"/>
          <w:color w:val="000000" w:themeColor="text1"/>
          <w:lang w:val="ro-RO"/>
        </w:rPr>
      </w:pPr>
      <w:r w:rsidRPr="00526CCB">
        <w:rPr>
          <w:rFonts w:asciiTheme="minorHAnsi" w:hAnsiTheme="minorHAnsi"/>
          <w:b/>
          <w:bCs/>
          <w:color w:val="000000" w:themeColor="text1"/>
          <w:lang w:val="ro-RO"/>
        </w:rPr>
        <w:tab/>
      </w:r>
      <w:r w:rsidRPr="00526CCB">
        <w:rPr>
          <w:rFonts w:asciiTheme="minorHAnsi" w:hAnsiTheme="minorHAnsi"/>
          <w:b/>
          <w:bCs/>
          <w:color w:val="000000" w:themeColor="text1"/>
          <w:lang w:val="ro-RO"/>
        </w:rPr>
        <w:tab/>
      </w:r>
      <w:r w:rsidR="00322764">
        <w:rPr>
          <w:rFonts w:asciiTheme="minorHAnsi" w:hAnsiTheme="minorHAnsi"/>
          <w:b/>
          <w:bCs/>
          <w:color w:val="000000" w:themeColor="text1"/>
          <w:lang w:val="ro-RO"/>
        </w:rPr>
        <w:t xml:space="preserve">În anul 2016, </w:t>
      </w:r>
      <w:r w:rsidRPr="00526CCB">
        <w:rPr>
          <w:rFonts w:asciiTheme="minorHAnsi" w:hAnsiTheme="minorHAnsi"/>
          <w:b/>
          <w:bCs/>
          <w:color w:val="000000" w:themeColor="text1"/>
          <w:lang w:val="ro-RO"/>
        </w:rPr>
        <w:t>Direcţia de Inspecţie judiciar</w:t>
      </w:r>
      <w:r w:rsidR="003628B1">
        <w:rPr>
          <w:rFonts w:asciiTheme="minorHAnsi" w:hAnsiTheme="minorHAnsi"/>
          <w:b/>
          <w:bCs/>
          <w:color w:val="000000" w:themeColor="text1"/>
          <w:lang w:val="ro-RO"/>
        </w:rPr>
        <w:t xml:space="preserve">ă pentru procurori a exercitat </w:t>
      </w:r>
      <w:r w:rsidR="00302EAC">
        <w:rPr>
          <w:rFonts w:asciiTheme="minorHAnsi" w:hAnsiTheme="minorHAnsi"/>
          <w:b/>
          <w:color w:val="000000" w:themeColor="text1"/>
          <w:lang w:val="ro-RO"/>
        </w:rPr>
        <w:t>11</w:t>
      </w:r>
      <w:r w:rsidR="003B1981">
        <w:rPr>
          <w:rFonts w:asciiTheme="minorHAnsi" w:hAnsiTheme="minorHAnsi"/>
          <w:b/>
          <w:color w:val="000000" w:themeColor="text1"/>
          <w:lang w:val="ro-RO"/>
        </w:rPr>
        <w:t xml:space="preserve"> </w:t>
      </w:r>
      <w:r w:rsidRPr="00526CCB">
        <w:rPr>
          <w:rFonts w:asciiTheme="minorHAnsi" w:hAnsiTheme="minorHAnsi"/>
          <w:b/>
          <w:color w:val="000000" w:themeColor="text1"/>
          <w:lang w:val="ro-RO"/>
        </w:rPr>
        <w:t>acţiuni disciplinare</w:t>
      </w:r>
      <w:r w:rsidR="00322764">
        <w:rPr>
          <w:rFonts w:asciiTheme="minorHAnsi" w:hAnsiTheme="minorHAnsi"/>
          <w:color w:val="000000" w:themeColor="text1"/>
          <w:lang w:val="ro-RO"/>
        </w:rPr>
        <w:t xml:space="preserve"> care au fost soluţionate </w:t>
      </w:r>
      <w:r w:rsidRPr="00526CCB">
        <w:rPr>
          <w:rFonts w:asciiTheme="minorHAnsi" w:hAnsiTheme="minorHAnsi"/>
          <w:color w:val="000000" w:themeColor="text1"/>
          <w:lang w:val="ro-RO"/>
        </w:rPr>
        <w:t>după cum urmează:</w:t>
      </w:r>
    </w:p>
    <w:p w:rsidR="00526CCB" w:rsidRPr="00526CCB" w:rsidRDefault="00526CCB" w:rsidP="00526CCB">
      <w:pPr>
        <w:tabs>
          <w:tab w:val="left" w:pos="709"/>
          <w:tab w:val="left" w:pos="5103"/>
        </w:tabs>
        <w:jc w:val="both"/>
        <w:rPr>
          <w:rFonts w:asciiTheme="minorHAnsi" w:hAnsiTheme="minorHAnsi"/>
          <w:b/>
          <w:color w:val="000000" w:themeColor="text1"/>
          <w:lang w:val="ro-RO"/>
        </w:rPr>
      </w:pPr>
      <w:r w:rsidRPr="00526CCB">
        <w:rPr>
          <w:rFonts w:asciiTheme="minorHAnsi" w:hAnsiTheme="minorHAnsi"/>
          <w:color w:val="000000" w:themeColor="text1"/>
          <w:lang w:val="ro-RO"/>
        </w:rPr>
        <w:tab/>
        <w:t xml:space="preserve">- </w:t>
      </w:r>
      <w:r w:rsidR="00E44817">
        <w:rPr>
          <w:rFonts w:asciiTheme="minorHAnsi" w:hAnsiTheme="minorHAnsi"/>
          <w:b/>
          <w:color w:val="000000" w:themeColor="text1"/>
          <w:lang w:val="ro-RO"/>
        </w:rPr>
        <w:t>4</w:t>
      </w:r>
      <w:r w:rsidRPr="00526CCB">
        <w:rPr>
          <w:rFonts w:asciiTheme="minorHAnsi" w:hAnsiTheme="minorHAnsi"/>
          <w:b/>
          <w:color w:val="000000" w:themeColor="text1"/>
          <w:lang w:val="ro-RO"/>
        </w:rPr>
        <w:t xml:space="preserve"> </w:t>
      </w:r>
      <w:r w:rsidRPr="00526CCB">
        <w:rPr>
          <w:rFonts w:asciiTheme="minorHAnsi" w:hAnsiTheme="minorHAnsi"/>
          <w:color w:val="000000" w:themeColor="text1"/>
          <w:lang w:val="ro-RO"/>
        </w:rPr>
        <w:t>acţiuni disciplinare au fost admise prin hotărâri ale Secţiei pentru procurori în materie disciplinară</w:t>
      </w:r>
      <w:r w:rsidR="005D7D8F">
        <w:rPr>
          <w:rFonts w:asciiTheme="minorHAnsi" w:hAnsiTheme="minorHAnsi"/>
          <w:color w:val="000000" w:themeColor="text1"/>
          <w:lang w:val="ro-RO"/>
        </w:rPr>
        <w:t>;</w:t>
      </w:r>
    </w:p>
    <w:p w:rsidR="00526CCB" w:rsidRPr="00526CCB" w:rsidRDefault="00526CCB" w:rsidP="00526CCB">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w:t>
      </w:r>
      <w:r w:rsidR="00302EAC">
        <w:rPr>
          <w:rFonts w:asciiTheme="minorHAnsi" w:hAnsiTheme="minorHAnsi"/>
          <w:color w:val="000000" w:themeColor="text1"/>
          <w:lang w:val="ro-RO"/>
        </w:rPr>
        <w:t xml:space="preserve"> </w:t>
      </w:r>
      <w:r w:rsidRPr="00302EAC">
        <w:rPr>
          <w:rFonts w:asciiTheme="minorHAnsi" w:hAnsiTheme="minorHAnsi"/>
          <w:b/>
          <w:color w:val="000000" w:themeColor="text1"/>
          <w:lang w:val="ro-RO"/>
        </w:rPr>
        <w:t xml:space="preserve">1 </w:t>
      </w:r>
      <w:r w:rsidRPr="00526CCB">
        <w:rPr>
          <w:rFonts w:asciiTheme="minorHAnsi" w:hAnsiTheme="minorHAnsi"/>
          <w:color w:val="000000" w:themeColor="text1"/>
          <w:lang w:val="ro-RO"/>
        </w:rPr>
        <w:t xml:space="preserve">acţiune disciplinară a fost respinsă prin hotărârea Secţiei pentru procurori în materie disciplinară;  </w:t>
      </w:r>
    </w:p>
    <w:p w:rsidR="00322764" w:rsidRPr="00526CCB" w:rsidRDefault="00526CCB" w:rsidP="00526CCB">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w:t>
      </w:r>
      <w:r w:rsidR="00302EAC">
        <w:rPr>
          <w:rFonts w:asciiTheme="minorHAnsi" w:hAnsiTheme="minorHAnsi"/>
          <w:b/>
          <w:color w:val="000000" w:themeColor="text1"/>
          <w:lang w:val="ro-RO"/>
        </w:rPr>
        <w:t>6</w:t>
      </w:r>
      <w:r w:rsidRPr="00526CCB">
        <w:rPr>
          <w:rFonts w:asciiTheme="minorHAnsi" w:hAnsiTheme="minorHAnsi"/>
          <w:b/>
          <w:color w:val="000000" w:themeColor="text1"/>
          <w:lang w:val="ro-RO"/>
        </w:rPr>
        <w:t xml:space="preserve"> </w:t>
      </w:r>
      <w:r w:rsidRPr="00526CCB">
        <w:rPr>
          <w:rFonts w:asciiTheme="minorHAnsi" w:hAnsiTheme="minorHAnsi"/>
          <w:color w:val="000000" w:themeColor="text1"/>
          <w:lang w:val="ro-RO"/>
        </w:rPr>
        <w:t>acţiuni disciplinare se află pe rolul Secţiei pentru procurori în materie disciplinară a Consiliului Superior al Magistraturii.</w:t>
      </w:r>
    </w:p>
    <w:p w:rsidR="00322764" w:rsidRPr="008321C1" w:rsidRDefault="00322764" w:rsidP="00322764">
      <w:pPr>
        <w:tabs>
          <w:tab w:val="left" w:pos="709"/>
          <w:tab w:val="left" w:pos="5103"/>
        </w:tabs>
        <w:jc w:val="both"/>
        <w:rPr>
          <w:rFonts w:asciiTheme="minorHAnsi" w:hAnsiTheme="minorHAnsi"/>
          <w:color w:val="000000" w:themeColor="text1"/>
          <w:lang w:val="ro-RO"/>
        </w:rPr>
      </w:pPr>
      <w:r>
        <w:rPr>
          <w:rFonts w:asciiTheme="minorHAnsi" w:hAnsiTheme="minorHAnsi"/>
          <w:i/>
          <w:color w:val="000000" w:themeColor="text1"/>
          <w:lang w:val="ro-RO"/>
        </w:rPr>
        <w:tab/>
      </w:r>
      <w:r w:rsidRPr="008321C1">
        <w:rPr>
          <w:rFonts w:asciiTheme="minorHAnsi" w:hAnsiTheme="minorHAnsi"/>
          <w:color w:val="000000" w:themeColor="text1"/>
          <w:lang w:val="ro-RO"/>
        </w:rPr>
        <w:t xml:space="preserve">Date referitoare la </w:t>
      </w:r>
      <w:r w:rsidRPr="008321C1">
        <w:rPr>
          <w:rFonts w:asciiTheme="minorHAnsi" w:hAnsiTheme="minorHAnsi"/>
          <w:b/>
          <w:color w:val="000000" w:themeColor="text1"/>
          <w:lang w:val="ro-RO"/>
        </w:rPr>
        <w:t>acţiunile admise</w:t>
      </w:r>
      <w:r w:rsidRPr="008321C1">
        <w:rPr>
          <w:rFonts w:asciiTheme="minorHAnsi" w:hAnsiTheme="minorHAnsi"/>
          <w:color w:val="000000" w:themeColor="text1"/>
          <w:lang w:val="ro-RO"/>
        </w:rPr>
        <w:t xml:space="preserve"> de Secţia pentru procurori în materie disciplinară în anul 2016, sancţiunile aplicate şi abaterile disciplinare pentru care au fost aplicate sancţiuni se regăsesc la </w:t>
      </w:r>
      <w:r w:rsidRPr="008321C1">
        <w:rPr>
          <w:rFonts w:asciiTheme="minorHAnsi" w:hAnsiTheme="minorHAnsi"/>
          <w:b/>
          <w:color w:val="000000" w:themeColor="text1"/>
          <w:lang w:val="ro-RO"/>
        </w:rPr>
        <w:t>secţiunea IV.1. din prezentul raport</w:t>
      </w:r>
      <w:r w:rsidRPr="008321C1">
        <w:rPr>
          <w:rFonts w:asciiTheme="minorHAnsi" w:hAnsiTheme="minorHAnsi"/>
          <w:color w:val="000000" w:themeColor="text1"/>
          <w:lang w:val="ro-RO"/>
        </w:rPr>
        <w:t>.</w:t>
      </w:r>
    </w:p>
    <w:p w:rsidR="00526CCB" w:rsidRPr="00526CCB" w:rsidRDefault="00322764" w:rsidP="00526CCB">
      <w:pPr>
        <w:tabs>
          <w:tab w:val="left" w:pos="709"/>
          <w:tab w:val="left" w:pos="5103"/>
        </w:tabs>
        <w:jc w:val="both"/>
        <w:rPr>
          <w:rFonts w:asciiTheme="minorHAnsi" w:hAnsiTheme="minorHAnsi"/>
          <w:color w:val="000000" w:themeColor="text1"/>
          <w:lang w:val="ro-RO"/>
        </w:rPr>
      </w:pPr>
      <w:r>
        <w:rPr>
          <w:rFonts w:asciiTheme="minorHAnsi" w:hAnsiTheme="minorHAnsi"/>
          <w:color w:val="000000" w:themeColor="text1"/>
          <w:lang w:val="ro-RO"/>
        </w:rPr>
        <w:tab/>
        <w:t xml:space="preserve">În acest context, redăm în cele ce urmează datele referitoare la acţiunile disciplinare iniţiate în anul 2016, </w:t>
      </w:r>
      <w:r w:rsidRPr="001A14B5">
        <w:rPr>
          <w:rFonts w:asciiTheme="minorHAnsi" w:hAnsiTheme="minorHAnsi"/>
          <w:b/>
          <w:color w:val="000000" w:themeColor="text1"/>
          <w:lang w:val="ro-RO"/>
        </w:rPr>
        <w:t xml:space="preserve">care se află în continuare pe rolul Secţiei </w:t>
      </w:r>
      <w:r w:rsidR="00851E43" w:rsidRPr="001A14B5">
        <w:rPr>
          <w:rFonts w:asciiTheme="minorHAnsi" w:hAnsiTheme="minorHAnsi"/>
          <w:b/>
          <w:color w:val="000000" w:themeColor="text1"/>
          <w:lang w:val="ro-RO"/>
        </w:rPr>
        <w:t xml:space="preserve">pentru procurori </w:t>
      </w:r>
      <w:r w:rsidRPr="001A14B5">
        <w:rPr>
          <w:rFonts w:asciiTheme="minorHAnsi" w:hAnsiTheme="minorHAnsi"/>
          <w:b/>
          <w:color w:val="000000" w:themeColor="text1"/>
          <w:lang w:val="ro-RO"/>
        </w:rPr>
        <w:t>sau care au fost respinse:</w:t>
      </w:r>
    </w:p>
    <w:p w:rsidR="00526CCB" w:rsidRPr="00526CCB" w:rsidRDefault="00526CCB" w:rsidP="00526CCB">
      <w:pPr>
        <w:tabs>
          <w:tab w:val="left" w:pos="720"/>
          <w:tab w:val="num" w:pos="1440"/>
        </w:tabs>
        <w:jc w:val="both"/>
        <w:rPr>
          <w:rFonts w:asciiTheme="minorHAnsi" w:hAnsiTheme="minorHAnsi"/>
          <w:i/>
          <w:color w:val="000000" w:themeColor="text1"/>
        </w:rPr>
      </w:pPr>
      <w:r w:rsidRPr="00526CCB">
        <w:rPr>
          <w:rFonts w:asciiTheme="minorHAnsi" w:hAnsiTheme="minorHAnsi"/>
          <w:color w:val="000000" w:themeColor="text1"/>
        </w:rPr>
        <w:tab/>
      </w:r>
      <w:r w:rsidR="00851E43" w:rsidRPr="00302EAC">
        <w:rPr>
          <w:rFonts w:asciiTheme="minorHAnsi" w:hAnsiTheme="minorHAnsi"/>
          <w:color w:val="000000" w:themeColor="text1"/>
        </w:rPr>
        <w:t>1</w:t>
      </w:r>
      <w:r w:rsidRPr="00302EAC">
        <w:rPr>
          <w:rFonts w:asciiTheme="minorHAnsi" w:hAnsiTheme="minorHAnsi"/>
          <w:color w:val="000000" w:themeColor="text1"/>
        </w:rPr>
        <w:t>)</w:t>
      </w:r>
      <w:r w:rsidRPr="00526CCB">
        <w:rPr>
          <w:rFonts w:asciiTheme="minorHAnsi" w:hAnsiTheme="minorHAnsi"/>
          <w:i/>
          <w:color w:val="000000" w:themeColor="text1"/>
        </w:rPr>
        <w:t xml:space="preserve"> </w:t>
      </w:r>
      <w:r w:rsidR="00851E43">
        <w:rPr>
          <w:rFonts w:asciiTheme="minorHAnsi" w:hAnsiTheme="minorHAnsi"/>
          <w:color w:val="000000" w:themeColor="text1"/>
        </w:rPr>
        <w:t xml:space="preserve">La data de </w:t>
      </w:r>
      <w:r w:rsidRPr="00526CCB">
        <w:rPr>
          <w:rFonts w:asciiTheme="minorHAnsi" w:hAnsiTheme="minorHAnsi"/>
          <w:color w:val="000000" w:themeColor="text1"/>
        </w:rPr>
        <w:t>19.03.2016</w:t>
      </w:r>
      <w:r w:rsidR="008321C1">
        <w:rPr>
          <w:rFonts w:asciiTheme="minorHAnsi" w:hAnsiTheme="minorHAnsi"/>
          <w:color w:val="000000" w:themeColor="text1"/>
        </w:rPr>
        <w:t>,</w:t>
      </w:r>
      <w:r w:rsidRPr="00526CCB">
        <w:rPr>
          <w:rFonts w:asciiTheme="minorHAnsi" w:hAnsiTheme="minorHAnsi"/>
          <w:b/>
          <w:i/>
          <w:color w:val="000000" w:themeColor="text1"/>
        </w:rPr>
        <w:t xml:space="preserve"> </w:t>
      </w:r>
      <w:r w:rsidRPr="008321C1">
        <w:rPr>
          <w:rFonts w:asciiTheme="minorHAnsi" w:hAnsiTheme="minorHAnsi"/>
          <w:color w:val="000000" w:themeColor="text1"/>
        </w:rPr>
        <w:t xml:space="preserve">Inspecţia Judiciară a exercitat acţiune disciplinară împotriva </w:t>
      </w:r>
      <w:r w:rsidR="00851E43" w:rsidRPr="008321C1">
        <w:rPr>
          <w:rFonts w:asciiTheme="minorHAnsi" w:hAnsiTheme="minorHAnsi"/>
          <w:color w:val="000000" w:themeColor="text1"/>
        </w:rPr>
        <w:t>unui procuror</w:t>
      </w:r>
      <w:r w:rsidRPr="00526CCB">
        <w:rPr>
          <w:rFonts w:asciiTheme="minorHAnsi" w:hAnsiTheme="minorHAnsi"/>
          <w:i/>
          <w:color w:val="000000" w:themeColor="text1"/>
        </w:rPr>
        <w:t xml:space="preserve"> </w:t>
      </w:r>
      <w:r w:rsidRPr="00526CCB">
        <w:rPr>
          <w:rFonts w:asciiTheme="minorHAnsi" w:hAnsiTheme="minorHAnsi"/>
          <w:color w:val="000000" w:themeColor="text1"/>
        </w:rPr>
        <w:t>din cadrul Parchetului de pe lângă Tribunal</w:t>
      </w:r>
      <w:r w:rsidR="00851E43">
        <w:rPr>
          <w:rFonts w:asciiTheme="minorHAnsi" w:hAnsiTheme="minorHAnsi"/>
          <w:color w:val="000000" w:themeColor="text1"/>
        </w:rPr>
        <w:t xml:space="preserve">ul G. </w:t>
      </w:r>
      <w:r w:rsidRPr="00526CCB">
        <w:rPr>
          <w:rFonts w:asciiTheme="minorHAnsi" w:hAnsiTheme="minorHAnsi"/>
          <w:color w:val="000000" w:themeColor="text1"/>
        </w:rPr>
        <w:t xml:space="preserve">pentru săvârşirea abaterilor disciplinare prevăzute 99 lit. a) din </w:t>
      </w:r>
      <w:r w:rsidR="00851E43">
        <w:rPr>
          <w:rFonts w:asciiTheme="minorHAnsi" w:hAnsiTheme="minorHAnsi"/>
          <w:color w:val="000000" w:themeColor="text1"/>
        </w:rPr>
        <w:t>Legea nr. 303/2004</w:t>
      </w:r>
      <w:r w:rsidRPr="00526CCB">
        <w:rPr>
          <w:rFonts w:asciiTheme="minorHAnsi" w:hAnsiTheme="minorHAnsi"/>
          <w:color w:val="000000" w:themeColor="text1"/>
        </w:rPr>
        <w:t>.</w:t>
      </w:r>
      <w:r w:rsidRPr="00526CCB">
        <w:rPr>
          <w:rFonts w:asciiTheme="minorHAnsi" w:hAnsiTheme="minorHAnsi"/>
          <w:i/>
          <w:color w:val="000000" w:themeColor="text1"/>
        </w:rPr>
        <w:t xml:space="preserve"> În prezent dosarul este în curs de soluţionare pe </w:t>
      </w:r>
      <w:r w:rsidR="001836BD">
        <w:rPr>
          <w:rFonts w:asciiTheme="minorHAnsi" w:hAnsiTheme="minorHAnsi"/>
          <w:i/>
          <w:color w:val="000000" w:themeColor="text1"/>
        </w:rPr>
        <w:t>rolul Secţiei pentru procurori</w:t>
      </w:r>
      <w:r w:rsidRPr="00526CCB">
        <w:rPr>
          <w:rFonts w:asciiTheme="minorHAnsi" w:hAnsiTheme="minorHAnsi"/>
          <w:i/>
          <w:color w:val="000000" w:themeColor="text1"/>
        </w:rPr>
        <w:t>.</w:t>
      </w:r>
    </w:p>
    <w:p w:rsidR="00526CCB" w:rsidRPr="00526CCB" w:rsidRDefault="00851E43"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ab/>
        <w:t>2</w:t>
      </w:r>
      <w:r w:rsidR="008321C1">
        <w:rPr>
          <w:rFonts w:asciiTheme="minorHAnsi" w:hAnsiTheme="minorHAnsi"/>
          <w:color w:val="000000" w:themeColor="text1"/>
        </w:rPr>
        <w:t>) La</w:t>
      </w:r>
      <w:r w:rsidR="00526CCB" w:rsidRPr="00526CCB">
        <w:rPr>
          <w:rFonts w:asciiTheme="minorHAnsi" w:hAnsiTheme="minorHAnsi"/>
          <w:color w:val="000000" w:themeColor="text1"/>
        </w:rPr>
        <w:t xml:space="preserve"> data de 13.07.2016</w:t>
      </w:r>
      <w:r w:rsidR="008321C1">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8321C1">
        <w:rPr>
          <w:rFonts w:asciiTheme="minorHAnsi" w:hAnsiTheme="minorHAnsi"/>
          <w:color w:val="000000" w:themeColor="text1"/>
        </w:rPr>
        <w:t xml:space="preserve">Inspecţia Judiciară a exercitat acţiune disciplinară împotriva </w:t>
      </w:r>
      <w:r w:rsidR="008321C1">
        <w:rPr>
          <w:rFonts w:asciiTheme="minorHAnsi" w:hAnsiTheme="minorHAnsi"/>
          <w:color w:val="000000" w:themeColor="text1"/>
        </w:rPr>
        <w:t>unui procuro</w:t>
      </w:r>
      <w:r w:rsidRPr="008321C1">
        <w:rPr>
          <w:rFonts w:asciiTheme="minorHAnsi" w:hAnsiTheme="minorHAnsi"/>
          <w:color w:val="000000" w:themeColor="text1"/>
        </w:rPr>
        <w:t>r</w:t>
      </w:r>
      <w:r>
        <w:rPr>
          <w:rFonts w:asciiTheme="minorHAnsi" w:hAnsiTheme="minorHAnsi"/>
          <w:i/>
          <w:color w:val="000000" w:themeColor="text1"/>
        </w:rPr>
        <w:t xml:space="preserve"> </w:t>
      </w:r>
      <w:r w:rsidR="00526CCB" w:rsidRPr="00526CCB">
        <w:rPr>
          <w:rFonts w:asciiTheme="minorHAnsi" w:hAnsiTheme="minorHAnsi"/>
          <w:color w:val="000000" w:themeColor="text1"/>
        </w:rPr>
        <w:t xml:space="preserve">din cadrul D.I.I.C.O.T – Biroul Teritorial M. pentru săvârşirea abaterilor disciplinare prevăzute 99 lit. t) din </w:t>
      </w:r>
      <w:r>
        <w:rPr>
          <w:rFonts w:asciiTheme="minorHAnsi" w:hAnsiTheme="minorHAnsi"/>
          <w:color w:val="000000" w:themeColor="text1"/>
        </w:rPr>
        <w:t>Legea nr. 303/2004</w:t>
      </w:r>
      <w:r w:rsidR="00526CCB" w:rsidRPr="00526CCB">
        <w:rPr>
          <w:rFonts w:asciiTheme="minorHAnsi" w:hAnsiTheme="minorHAnsi"/>
          <w:color w:val="000000" w:themeColor="text1"/>
        </w:rPr>
        <w:t>.</w:t>
      </w:r>
      <w:r w:rsidR="00526CCB" w:rsidRPr="00526CCB">
        <w:rPr>
          <w:rFonts w:asciiTheme="minorHAnsi" w:hAnsiTheme="minorHAnsi"/>
          <w:i/>
          <w:color w:val="000000" w:themeColor="text1"/>
        </w:rPr>
        <w:t xml:space="preserve"> Prin Hot</w:t>
      </w:r>
      <w:r>
        <w:rPr>
          <w:rFonts w:asciiTheme="minorHAnsi" w:hAnsiTheme="minorHAnsi"/>
          <w:i/>
          <w:color w:val="000000" w:themeColor="text1"/>
        </w:rPr>
        <w:t xml:space="preserve">ărârea </w:t>
      </w:r>
      <w:r w:rsidR="00526CCB" w:rsidRPr="00526CCB">
        <w:rPr>
          <w:rFonts w:asciiTheme="minorHAnsi" w:hAnsiTheme="minorHAnsi"/>
          <w:i/>
          <w:color w:val="000000" w:themeColor="text1"/>
        </w:rPr>
        <w:t>nr. 9P/21.09.2016 Secţia pentru procurori a Consiliului Superior al Magistraturii a respins acţiunea disciplinară ca rămasă fără obiect.</w:t>
      </w:r>
      <w:r w:rsidR="00526CCB" w:rsidRPr="00526CCB">
        <w:rPr>
          <w:rFonts w:asciiTheme="minorHAnsi" w:hAnsiTheme="minorHAnsi"/>
          <w:i/>
          <w:color w:val="000000" w:themeColor="text1"/>
        </w:rPr>
        <w:tab/>
      </w:r>
    </w:p>
    <w:p w:rsidR="00526CCB" w:rsidRPr="00526CCB" w:rsidRDefault="00851E43" w:rsidP="00526CCB">
      <w:pPr>
        <w:tabs>
          <w:tab w:val="left" w:pos="720"/>
          <w:tab w:val="num" w:pos="1440"/>
        </w:tabs>
        <w:jc w:val="both"/>
        <w:rPr>
          <w:rFonts w:asciiTheme="minorHAnsi" w:hAnsiTheme="minorHAnsi"/>
          <w:i/>
          <w:color w:val="000000" w:themeColor="text1"/>
        </w:rPr>
      </w:pPr>
      <w:r>
        <w:rPr>
          <w:rFonts w:asciiTheme="minorHAnsi" w:hAnsiTheme="minorHAnsi"/>
          <w:color w:val="000000" w:themeColor="text1"/>
        </w:rPr>
        <w:tab/>
        <w:t>3</w:t>
      </w:r>
      <w:r w:rsidR="00526CCB" w:rsidRPr="00526CCB">
        <w:rPr>
          <w:rFonts w:asciiTheme="minorHAnsi" w:hAnsiTheme="minorHAnsi"/>
          <w:color w:val="000000" w:themeColor="text1"/>
        </w:rPr>
        <w:t xml:space="preserve">) </w:t>
      </w:r>
      <w:r w:rsidR="008321C1">
        <w:rPr>
          <w:rFonts w:asciiTheme="minorHAnsi" w:hAnsiTheme="minorHAnsi"/>
          <w:color w:val="000000" w:themeColor="text1"/>
        </w:rPr>
        <w:t>L</w:t>
      </w:r>
      <w:r w:rsidR="00526CCB" w:rsidRPr="00526CCB">
        <w:rPr>
          <w:rFonts w:asciiTheme="minorHAnsi" w:hAnsiTheme="minorHAnsi"/>
          <w:color w:val="000000" w:themeColor="text1"/>
        </w:rPr>
        <w:t>a data de 20.07.21016</w:t>
      </w:r>
      <w:r w:rsidR="008321C1">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8321C1">
        <w:rPr>
          <w:rFonts w:asciiTheme="minorHAnsi" w:hAnsiTheme="minorHAnsi"/>
          <w:color w:val="000000" w:themeColor="text1"/>
        </w:rPr>
        <w:t xml:space="preserve">Inspecţia Judiciară a exercitat acţiune disciplinară împotriva </w:t>
      </w:r>
      <w:r w:rsidRPr="008321C1">
        <w:rPr>
          <w:rFonts w:asciiTheme="minorHAnsi" w:hAnsiTheme="minorHAnsi"/>
          <w:color w:val="000000" w:themeColor="text1"/>
        </w:rPr>
        <w:t>unui procuror</w:t>
      </w:r>
      <w:r w:rsidR="00526CCB" w:rsidRPr="008321C1">
        <w:rPr>
          <w:rFonts w:asciiTheme="minorHAnsi" w:hAnsiTheme="minorHAnsi"/>
          <w:color w:val="000000" w:themeColor="text1"/>
        </w:rPr>
        <w:t xml:space="preserve"> </w:t>
      </w:r>
      <w:r w:rsidR="00526CCB" w:rsidRPr="00526CCB">
        <w:rPr>
          <w:rFonts w:asciiTheme="minorHAnsi" w:hAnsiTheme="minorHAnsi"/>
          <w:color w:val="000000" w:themeColor="text1"/>
        </w:rPr>
        <w:t xml:space="preserve">din cadrul Parchetului de pe lângă Tribunalul B. pentru săvârşirea abaterilor disciplinare prevăzute de art. 99 lit. h) şi  t) din </w:t>
      </w:r>
      <w:r>
        <w:rPr>
          <w:rFonts w:asciiTheme="minorHAnsi" w:hAnsiTheme="minorHAnsi"/>
          <w:color w:val="000000" w:themeColor="text1"/>
        </w:rPr>
        <w:t>Legea nr. 303/2004</w:t>
      </w:r>
      <w:r w:rsidR="00526CCB" w:rsidRPr="00526CCB">
        <w:rPr>
          <w:rFonts w:asciiTheme="minorHAnsi" w:hAnsiTheme="minorHAnsi"/>
          <w:color w:val="000000" w:themeColor="text1"/>
        </w:rPr>
        <w:t xml:space="preserve">. </w:t>
      </w:r>
      <w:r w:rsidR="00526CCB" w:rsidRPr="00526CCB">
        <w:rPr>
          <w:rFonts w:asciiTheme="minorHAnsi" w:hAnsiTheme="minorHAnsi"/>
          <w:i/>
          <w:color w:val="000000" w:themeColor="text1"/>
        </w:rPr>
        <w:t xml:space="preserve"> În curs de soluţionare pe </w:t>
      </w:r>
      <w:r w:rsidR="001836BD">
        <w:rPr>
          <w:rFonts w:asciiTheme="minorHAnsi" w:hAnsiTheme="minorHAnsi"/>
          <w:i/>
          <w:color w:val="000000" w:themeColor="text1"/>
        </w:rPr>
        <w:t xml:space="preserve">rolul Secţiei pentru procurori </w:t>
      </w:r>
      <w:r w:rsidR="00526CCB" w:rsidRPr="00526CCB">
        <w:rPr>
          <w:rFonts w:asciiTheme="minorHAnsi" w:hAnsiTheme="minorHAnsi"/>
          <w:i/>
          <w:color w:val="000000" w:themeColor="text1"/>
        </w:rPr>
        <w:t>a Consiliului Superior al Magistraturii.</w:t>
      </w:r>
    </w:p>
    <w:p w:rsidR="00526CCB" w:rsidRPr="00526CCB" w:rsidRDefault="00851E43" w:rsidP="00526CCB">
      <w:pPr>
        <w:tabs>
          <w:tab w:val="left" w:pos="709"/>
          <w:tab w:val="num" w:pos="1440"/>
        </w:tabs>
        <w:jc w:val="both"/>
        <w:rPr>
          <w:rFonts w:asciiTheme="minorHAnsi" w:hAnsiTheme="minorHAnsi"/>
          <w:i/>
          <w:color w:val="000000" w:themeColor="text1"/>
        </w:rPr>
      </w:pPr>
      <w:r>
        <w:rPr>
          <w:rFonts w:asciiTheme="minorHAnsi" w:hAnsiTheme="minorHAnsi"/>
          <w:color w:val="000000" w:themeColor="text1"/>
        </w:rPr>
        <w:tab/>
        <w:t>4</w:t>
      </w:r>
      <w:r w:rsidR="008321C1">
        <w:rPr>
          <w:rFonts w:asciiTheme="minorHAnsi" w:hAnsiTheme="minorHAnsi"/>
          <w:color w:val="000000" w:themeColor="text1"/>
        </w:rPr>
        <w:t>) L</w:t>
      </w:r>
      <w:r w:rsidR="00526CCB" w:rsidRPr="00526CCB">
        <w:rPr>
          <w:rFonts w:asciiTheme="minorHAnsi" w:hAnsiTheme="minorHAnsi"/>
          <w:color w:val="000000" w:themeColor="text1"/>
        </w:rPr>
        <w:t>a data de 21.07.2016</w:t>
      </w:r>
      <w:r w:rsidR="008321C1">
        <w:rPr>
          <w:rFonts w:asciiTheme="minorHAnsi" w:hAnsiTheme="minorHAnsi"/>
          <w:color w:val="000000" w:themeColor="text1"/>
        </w:rPr>
        <w:t>,</w:t>
      </w:r>
      <w:r w:rsidR="00526CCB" w:rsidRPr="00526CCB">
        <w:rPr>
          <w:rFonts w:asciiTheme="minorHAnsi" w:hAnsiTheme="minorHAnsi"/>
          <w:color w:val="000000" w:themeColor="text1"/>
        </w:rPr>
        <w:t xml:space="preserve"> </w:t>
      </w:r>
      <w:r w:rsidR="00526CCB" w:rsidRPr="008321C1">
        <w:rPr>
          <w:rFonts w:asciiTheme="minorHAnsi" w:hAnsiTheme="minorHAnsi"/>
          <w:color w:val="000000" w:themeColor="text1"/>
        </w:rPr>
        <w:t xml:space="preserve">Inspecţia Judiciară a exercitat acţiune disciplinară împotriva </w:t>
      </w:r>
      <w:r w:rsidRPr="008321C1">
        <w:rPr>
          <w:rFonts w:asciiTheme="minorHAnsi" w:hAnsiTheme="minorHAnsi"/>
          <w:color w:val="000000" w:themeColor="text1"/>
        </w:rPr>
        <w:t>unui procuror</w:t>
      </w:r>
      <w:r w:rsidR="008321C1">
        <w:rPr>
          <w:rFonts w:asciiTheme="minorHAnsi" w:hAnsiTheme="minorHAnsi"/>
          <w:color w:val="000000" w:themeColor="text1"/>
        </w:rPr>
        <w:t xml:space="preserve"> din cadrul D.N.A </w:t>
      </w:r>
      <w:r w:rsidR="00526CCB" w:rsidRPr="00526CCB">
        <w:rPr>
          <w:rFonts w:asciiTheme="minorHAnsi" w:hAnsiTheme="minorHAnsi"/>
          <w:color w:val="000000" w:themeColor="text1"/>
        </w:rPr>
        <w:t xml:space="preserve">pentru săvârşirea abaterilor disciplinare prevăzute de art.99 lit. j) din </w:t>
      </w:r>
      <w:r>
        <w:rPr>
          <w:rFonts w:asciiTheme="minorHAnsi" w:hAnsiTheme="minorHAnsi"/>
          <w:color w:val="000000" w:themeColor="text1"/>
        </w:rPr>
        <w:t>Legea nr. 303/2004</w:t>
      </w:r>
      <w:r w:rsidR="00526CCB" w:rsidRPr="00526CCB">
        <w:rPr>
          <w:rFonts w:asciiTheme="minorHAnsi" w:hAnsiTheme="minorHAnsi"/>
          <w:color w:val="000000" w:themeColor="text1"/>
        </w:rPr>
        <w:t>.</w:t>
      </w:r>
      <w:r w:rsidR="00526CCB" w:rsidRPr="00526CCB">
        <w:rPr>
          <w:rFonts w:asciiTheme="minorHAnsi" w:hAnsiTheme="minorHAnsi"/>
          <w:i/>
          <w:color w:val="000000" w:themeColor="text1"/>
        </w:rPr>
        <w:t xml:space="preserve"> În </w:t>
      </w:r>
      <w:r w:rsidR="001F7271">
        <w:rPr>
          <w:rFonts w:asciiTheme="minorHAnsi" w:hAnsiTheme="minorHAnsi"/>
          <w:i/>
          <w:color w:val="000000" w:themeColor="text1"/>
        </w:rPr>
        <w:t>prez</w:t>
      </w:r>
      <w:r w:rsidR="00591291">
        <w:rPr>
          <w:rFonts w:asciiTheme="minorHAnsi" w:hAnsiTheme="minorHAnsi"/>
          <w:i/>
          <w:color w:val="000000" w:themeColor="text1"/>
        </w:rPr>
        <w:t>ent,</w:t>
      </w:r>
      <w:r w:rsidR="00526CCB" w:rsidRPr="00526CCB">
        <w:rPr>
          <w:rFonts w:asciiTheme="minorHAnsi" w:hAnsiTheme="minorHAnsi"/>
          <w:i/>
          <w:color w:val="000000" w:themeColor="text1"/>
        </w:rPr>
        <w:t xml:space="preserve"> dosarul este în curs de soluţionare pe rolul Secţiei pentru procurori a Consiliului Superior al Magistraturii.</w:t>
      </w:r>
    </w:p>
    <w:p w:rsidR="00526CCB" w:rsidRPr="00526CCB" w:rsidRDefault="00851E43" w:rsidP="00526CCB">
      <w:pPr>
        <w:tabs>
          <w:tab w:val="left" w:pos="709"/>
          <w:tab w:val="num" w:pos="1440"/>
        </w:tabs>
        <w:jc w:val="both"/>
        <w:rPr>
          <w:rFonts w:asciiTheme="minorHAnsi" w:hAnsiTheme="minorHAnsi"/>
          <w:i/>
          <w:color w:val="000000" w:themeColor="text1"/>
        </w:rPr>
      </w:pPr>
      <w:r>
        <w:rPr>
          <w:rFonts w:asciiTheme="minorHAnsi" w:hAnsiTheme="minorHAnsi"/>
          <w:i/>
          <w:color w:val="000000" w:themeColor="text1"/>
        </w:rPr>
        <w:lastRenderedPageBreak/>
        <w:tab/>
      </w:r>
      <w:r w:rsidRPr="008321C1">
        <w:rPr>
          <w:rFonts w:asciiTheme="minorHAnsi" w:hAnsiTheme="minorHAnsi"/>
          <w:color w:val="000000" w:themeColor="text1"/>
        </w:rPr>
        <w:t>5</w:t>
      </w:r>
      <w:r w:rsidR="00526CCB" w:rsidRPr="008321C1">
        <w:rPr>
          <w:rFonts w:asciiTheme="minorHAnsi" w:hAnsiTheme="minorHAnsi"/>
          <w:color w:val="000000" w:themeColor="text1"/>
        </w:rPr>
        <w:t>)  La data de 03.10.2016</w:t>
      </w:r>
      <w:r w:rsidR="008321C1">
        <w:rPr>
          <w:rFonts w:asciiTheme="minorHAnsi" w:hAnsiTheme="minorHAnsi"/>
          <w:color w:val="000000" w:themeColor="text1"/>
        </w:rPr>
        <w:t>,</w:t>
      </w:r>
      <w:r w:rsidR="00526CCB" w:rsidRPr="008321C1">
        <w:rPr>
          <w:rFonts w:asciiTheme="minorHAnsi" w:hAnsiTheme="minorHAnsi"/>
          <w:b/>
          <w:color w:val="000000" w:themeColor="text1"/>
        </w:rPr>
        <w:t xml:space="preserve"> </w:t>
      </w:r>
      <w:r w:rsidR="00526CCB" w:rsidRPr="008321C1">
        <w:rPr>
          <w:rFonts w:asciiTheme="minorHAnsi" w:hAnsiTheme="minorHAnsi"/>
          <w:color w:val="000000" w:themeColor="text1"/>
        </w:rPr>
        <w:t xml:space="preserve">Inspecţia Judiciară a exercitat acţiune disciplinară împotriva </w:t>
      </w:r>
      <w:r w:rsidRPr="008321C1">
        <w:rPr>
          <w:rFonts w:asciiTheme="minorHAnsi" w:hAnsiTheme="minorHAnsi"/>
          <w:color w:val="000000" w:themeColor="text1"/>
        </w:rPr>
        <w:t>unui procuror</w:t>
      </w:r>
      <w:r w:rsidR="00526CCB" w:rsidRPr="008321C1">
        <w:rPr>
          <w:rFonts w:asciiTheme="minorHAnsi" w:hAnsiTheme="minorHAnsi"/>
          <w:b/>
          <w:color w:val="000000" w:themeColor="text1"/>
        </w:rPr>
        <w:t xml:space="preserve"> </w:t>
      </w:r>
      <w:r w:rsidR="00526CCB" w:rsidRPr="008321C1">
        <w:rPr>
          <w:rFonts w:asciiTheme="minorHAnsi" w:hAnsiTheme="minorHAnsi"/>
          <w:color w:val="000000" w:themeColor="text1"/>
        </w:rPr>
        <w:t>din</w:t>
      </w:r>
      <w:r w:rsidR="00526CCB" w:rsidRPr="008321C1">
        <w:rPr>
          <w:rFonts w:asciiTheme="minorHAnsi" w:hAnsiTheme="minorHAnsi"/>
          <w:b/>
          <w:color w:val="000000" w:themeColor="text1"/>
        </w:rPr>
        <w:t xml:space="preserve"> </w:t>
      </w:r>
      <w:r w:rsidR="00526CCB" w:rsidRPr="008321C1">
        <w:rPr>
          <w:rFonts w:asciiTheme="minorHAnsi" w:hAnsiTheme="minorHAnsi"/>
          <w:color w:val="000000" w:themeColor="text1"/>
        </w:rPr>
        <w:t>cadrul  Parchetului de pe lângă Judecătoria</w:t>
      </w:r>
      <w:r w:rsidR="00526CCB" w:rsidRPr="00526CCB">
        <w:rPr>
          <w:rFonts w:asciiTheme="minorHAnsi" w:hAnsiTheme="minorHAnsi"/>
          <w:i/>
          <w:color w:val="000000" w:themeColor="text1"/>
        </w:rPr>
        <w:t xml:space="preserve"> B</w:t>
      </w:r>
      <w:r>
        <w:rPr>
          <w:rFonts w:asciiTheme="minorHAnsi" w:hAnsiTheme="minorHAnsi"/>
          <w:i/>
          <w:color w:val="000000" w:themeColor="text1"/>
        </w:rPr>
        <w:t>.</w:t>
      </w:r>
      <w:r w:rsidR="00526CCB" w:rsidRPr="00526CCB">
        <w:rPr>
          <w:rFonts w:asciiTheme="minorHAnsi" w:hAnsiTheme="minorHAnsi"/>
          <w:i/>
          <w:color w:val="000000" w:themeColor="text1"/>
        </w:rPr>
        <w:t xml:space="preserve"> </w:t>
      </w:r>
      <w:r w:rsidR="00526CCB" w:rsidRPr="00526CCB">
        <w:rPr>
          <w:rFonts w:asciiTheme="minorHAnsi" w:hAnsiTheme="minorHAnsi"/>
          <w:color w:val="000000" w:themeColor="text1"/>
        </w:rPr>
        <w:t xml:space="preserve">pentru săvârşirea abaterilor disciplinare prevăzute de art. 99 lit. t) din </w:t>
      </w:r>
      <w:r>
        <w:rPr>
          <w:rFonts w:asciiTheme="minorHAnsi" w:hAnsiTheme="minorHAnsi"/>
          <w:color w:val="000000" w:themeColor="text1"/>
        </w:rPr>
        <w:t>Legea nr. 303/2004</w:t>
      </w:r>
      <w:r w:rsidR="00526CCB" w:rsidRPr="00526CCB">
        <w:rPr>
          <w:rFonts w:asciiTheme="minorHAnsi" w:hAnsiTheme="minorHAnsi"/>
          <w:color w:val="000000" w:themeColor="text1"/>
        </w:rPr>
        <w:t xml:space="preserve">. </w:t>
      </w:r>
      <w:r w:rsidR="00526CCB" w:rsidRPr="00526CCB">
        <w:rPr>
          <w:rFonts w:asciiTheme="minorHAnsi" w:hAnsiTheme="minorHAnsi"/>
          <w:i/>
          <w:color w:val="000000" w:themeColor="text1"/>
        </w:rPr>
        <w:t xml:space="preserve"> În </w:t>
      </w:r>
      <w:r w:rsidR="001F7271">
        <w:rPr>
          <w:rFonts w:asciiTheme="minorHAnsi" w:hAnsiTheme="minorHAnsi"/>
          <w:i/>
          <w:color w:val="000000" w:themeColor="text1"/>
        </w:rPr>
        <w:t>prez</w:t>
      </w:r>
      <w:r w:rsidR="00591291">
        <w:rPr>
          <w:rFonts w:asciiTheme="minorHAnsi" w:hAnsiTheme="minorHAnsi"/>
          <w:i/>
          <w:color w:val="000000" w:themeColor="text1"/>
        </w:rPr>
        <w:t>ent,</w:t>
      </w:r>
      <w:r w:rsidR="00526CCB" w:rsidRPr="00526CCB">
        <w:rPr>
          <w:rFonts w:asciiTheme="minorHAnsi" w:hAnsiTheme="minorHAnsi"/>
          <w:i/>
          <w:color w:val="000000" w:themeColor="text1"/>
        </w:rPr>
        <w:t xml:space="preserve"> dosarul este în curs de soluţionare pe rolul Secţiei pentru procurori a Consiliului Superior al Magistraturii.</w:t>
      </w:r>
    </w:p>
    <w:p w:rsidR="00526CCB" w:rsidRDefault="00851E43" w:rsidP="00526CCB">
      <w:pPr>
        <w:tabs>
          <w:tab w:val="left" w:pos="709"/>
          <w:tab w:val="num" w:pos="1440"/>
        </w:tabs>
        <w:jc w:val="both"/>
        <w:rPr>
          <w:rFonts w:asciiTheme="minorHAnsi" w:hAnsiTheme="minorHAnsi"/>
          <w:i/>
          <w:color w:val="000000" w:themeColor="text1"/>
        </w:rPr>
      </w:pPr>
      <w:r>
        <w:rPr>
          <w:rFonts w:asciiTheme="minorHAnsi" w:hAnsiTheme="minorHAnsi"/>
          <w:color w:val="000000" w:themeColor="text1"/>
        </w:rPr>
        <w:tab/>
        <w:t>6</w:t>
      </w:r>
      <w:r w:rsidR="00526CCB" w:rsidRPr="00526CCB">
        <w:rPr>
          <w:rFonts w:asciiTheme="minorHAnsi" w:hAnsiTheme="minorHAnsi"/>
          <w:color w:val="000000" w:themeColor="text1"/>
        </w:rPr>
        <w:t xml:space="preserve">) </w:t>
      </w:r>
      <w:r w:rsidR="00526CCB" w:rsidRPr="008321C1">
        <w:rPr>
          <w:rFonts w:asciiTheme="minorHAnsi" w:hAnsiTheme="minorHAnsi"/>
          <w:color w:val="000000" w:themeColor="text1"/>
        </w:rPr>
        <w:t>La data de 26.10.2016</w:t>
      </w:r>
      <w:r w:rsidR="008321C1">
        <w:rPr>
          <w:rFonts w:asciiTheme="minorHAnsi" w:hAnsiTheme="minorHAnsi"/>
          <w:color w:val="000000" w:themeColor="text1"/>
        </w:rPr>
        <w:t>,</w:t>
      </w:r>
      <w:r w:rsidR="00526CCB" w:rsidRPr="008321C1">
        <w:rPr>
          <w:rFonts w:asciiTheme="minorHAnsi" w:hAnsiTheme="minorHAnsi"/>
          <w:b/>
          <w:color w:val="000000" w:themeColor="text1"/>
        </w:rPr>
        <w:t xml:space="preserve"> </w:t>
      </w:r>
      <w:r w:rsidR="00526CCB" w:rsidRPr="008321C1">
        <w:rPr>
          <w:rFonts w:asciiTheme="minorHAnsi" w:hAnsiTheme="minorHAnsi"/>
          <w:color w:val="000000" w:themeColor="text1"/>
        </w:rPr>
        <w:t xml:space="preserve">Inspecţia Judiciară a exercitat acţiune disciplinară împotriva </w:t>
      </w:r>
      <w:r w:rsidRPr="008321C1">
        <w:rPr>
          <w:rFonts w:asciiTheme="minorHAnsi" w:hAnsiTheme="minorHAnsi"/>
          <w:color w:val="000000" w:themeColor="text1"/>
        </w:rPr>
        <w:t>unui procuror</w:t>
      </w:r>
      <w:r w:rsidR="00526CCB" w:rsidRPr="008321C1">
        <w:rPr>
          <w:rFonts w:asciiTheme="minorHAnsi" w:hAnsiTheme="minorHAnsi"/>
          <w:color w:val="000000" w:themeColor="text1"/>
        </w:rPr>
        <w:t xml:space="preserve"> din</w:t>
      </w:r>
      <w:r w:rsidR="00526CCB" w:rsidRPr="008321C1">
        <w:rPr>
          <w:rFonts w:asciiTheme="minorHAnsi" w:hAnsiTheme="minorHAnsi"/>
          <w:b/>
          <w:color w:val="000000" w:themeColor="text1"/>
        </w:rPr>
        <w:t xml:space="preserve"> </w:t>
      </w:r>
      <w:r w:rsidR="00526CCB" w:rsidRPr="008321C1">
        <w:rPr>
          <w:rFonts w:asciiTheme="minorHAnsi" w:hAnsiTheme="minorHAnsi"/>
          <w:color w:val="000000" w:themeColor="text1"/>
        </w:rPr>
        <w:t xml:space="preserve">cadrul  DIICOT – Biroul Teritorial </w:t>
      </w:r>
      <w:r w:rsidRPr="008321C1">
        <w:rPr>
          <w:rFonts w:asciiTheme="minorHAnsi" w:hAnsiTheme="minorHAnsi"/>
          <w:color w:val="000000" w:themeColor="text1"/>
        </w:rPr>
        <w:t>A.</w:t>
      </w:r>
      <w:r>
        <w:rPr>
          <w:rFonts w:asciiTheme="minorHAnsi" w:hAnsiTheme="minorHAnsi"/>
          <w:i/>
          <w:color w:val="000000" w:themeColor="text1"/>
        </w:rPr>
        <w:t xml:space="preserve"> </w:t>
      </w:r>
      <w:r w:rsidR="00526CCB" w:rsidRPr="00526CCB">
        <w:rPr>
          <w:rFonts w:asciiTheme="minorHAnsi" w:hAnsiTheme="minorHAnsi"/>
          <w:color w:val="000000" w:themeColor="text1"/>
        </w:rPr>
        <w:t xml:space="preserve">pentru săvârşirea abaterilor disciplinare prevăzute de art. 99 lit. t) din </w:t>
      </w:r>
      <w:r>
        <w:rPr>
          <w:rFonts w:asciiTheme="minorHAnsi" w:hAnsiTheme="minorHAnsi"/>
          <w:color w:val="000000" w:themeColor="text1"/>
        </w:rPr>
        <w:t>Legea nr. 303/2004</w:t>
      </w:r>
      <w:r w:rsidR="00526CCB" w:rsidRPr="00526CCB">
        <w:rPr>
          <w:rFonts w:asciiTheme="minorHAnsi" w:hAnsiTheme="minorHAnsi"/>
          <w:color w:val="000000" w:themeColor="text1"/>
        </w:rPr>
        <w:t xml:space="preserve">. </w:t>
      </w:r>
      <w:r w:rsidR="00526CCB" w:rsidRPr="00526CCB">
        <w:rPr>
          <w:rFonts w:asciiTheme="minorHAnsi" w:hAnsiTheme="minorHAnsi"/>
          <w:i/>
          <w:color w:val="000000" w:themeColor="text1"/>
        </w:rPr>
        <w:t xml:space="preserve">În </w:t>
      </w:r>
      <w:r w:rsidR="001F7271">
        <w:rPr>
          <w:rFonts w:asciiTheme="minorHAnsi" w:hAnsiTheme="minorHAnsi"/>
          <w:i/>
          <w:color w:val="000000" w:themeColor="text1"/>
        </w:rPr>
        <w:t>prez</w:t>
      </w:r>
      <w:r w:rsidR="00591291">
        <w:rPr>
          <w:rFonts w:asciiTheme="minorHAnsi" w:hAnsiTheme="minorHAnsi"/>
          <w:i/>
          <w:color w:val="000000" w:themeColor="text1"/>
        </w:rPr>
        <w:t>ent,</w:t>
      </w:r>
      <w:r w:rsidR="00526CCB" w:rsidRPr="00526CCB">
        <w:rPr>
          <w:rFonts w:asciiTheme="minorHAnsi" w:hAnsiTheme="minorHAnsi"/>
          <w:i/>
          <w:color w:val="000000" w:themeColor="text1"/>
        </w:rPr>
        <w:t xml:space="preserve"> dosarul este în curs de soluţionare pe rolul Secţiei pentru procurori a Consiliului Superior al Magistraturii.</w:t>
      </w:r>
    </w:p>
    <w:p w:rsidR="00302EAC" w:rsidRPr="00302EAC" w:rsidRDefault="00302EAC" w:rsidP="00302EAC">
      <w:pPr>
        <w:tabs>
          <w:tab w:val="left" w:pos="709"/>
          <w:tab w:val="num" w:pos="1440"/>
        </w:tabs>
        <w:jc w:val="both"/>
        <w:rPr>
          <w:rFonts w:asciiTheme="minorHAnsi" w:hAnsiTheme="minorHAnsi"/>
          <w:i/>
        </w:rPr>
      </w:pPr>
      <w:r>
        <w:rPr>
          <w:rFonts w:asciiTheme="minorHAnsi" w:hAnsiTheme="minorHAnsi"/>
          <w:i/>
          <w:color w:val="0070C0"/>
        </w:rPr>
        <w:tab/>
      </w:r>
      <w:r w:rsidRPr="00302EAC">
        <w:rPr>
          <w:rFonts w:asciiTheme="minorHAnsi" w:hAnsiTheme="minorHAnsi"/>
        </w:rPr>
        <w:t>7) La data de 08.12.2016</w:t>
      </w:r>
      <w:r>
        <w:rPr>
          <w:rFonts w:asciiTheme="minorHAnsi" w:hAnsiTheme="minorHAnsi"/>
        </w:rPr>
        <w:t>,</w:t>
      </w:r>
      <w:r w:rsidRPr="00302EAC">
        <w:rPr>
          <w:rFonts w:asciiTheme="minorHAnsi" w:hAnsiTheme="minorHAnsi"/>
        </w:rPr>
        <w:t xml:space="preserve"> Inspecţia Judiciară a exercitat acţiune disciplinară împotriva </w:t>
      </w:r>
      <w:r>
        <w:rPr>
          <w:rFonts w:asciiTheme="minorHAnsi" w:hAnsiTheme="minorHAnsi"/>
        </w:rPr>
        <w:t xml:space="preserve">unui procuror din cadrul </w:t>
      </w:r>
      <w:r w:rsidRPr="00302EAC">
        <w:rPr>
          <w:rFonts w:asciiTheme="minorHAnsi" w:hAnsiTheme="minorHAnsi"/>
        </w:rPr>
        <w:t>Parc</w:t>
      </w:r>
      <w:r>
        <w:rPr>
          <w:rFonts w:asciiTheme="minorHAnsi" w:hAnsiTheme="minorHAnsi"/>
        </w:rPr>
        <w:t xml:space="preserve">hetului de pe lângă Judecătoria A. </w:t>
      </w:r>
      <w:r w:rsidRPr="00302EAC">
        <w:rPr>
          <w:rFonts w:asciiTheme="minorHAnsi" w:hAnsiTheme="minorHAnsi"/>
        </w:rPr>
        <w:t xml:space="preserve">pentru săvârşirea abaterilor disciplinare prevăzute de art. 99 lit. a) </w:t>
      </w:r>
      <w:r w:rsidRPr="00526CCB">
        <w:rPr>
          <w:rFonts w:asciiTheme="minorHAnsi" w:hAnsiTheme="minorHAnsi"/>
          <w:color w:val="000000" w:themeColor="text1"/>
        </w:rPr>
        <w:t xml:space="preserve">din </w:t>
      </w:r>
      <w:r>
        <w:rPr>
          <w:rFonts w:asciiTheme="minorHAnsi" w:hAnsiTheme="minorHAnsi"/>
          <w:color w:val="000000" w:themeColor="text1"/>
        </w:rPr>
        <w:t>Legea nr. 303/2004</w:t>
      </w:r>
      <w:r w:rsidRPr="00302EAC">
        <w:rPr>
          <w:rFonts w:asciiTheme="minorHAnsi" w:hAnsiTheme="minorHAnsi"/>
        </w:rPr>
        <w:t>.</w:t>
      </w:r>
      <w:r>
        <w:rPr>
          <w:rFonts w:asciiTheme="minorHAnsi" w:hAnsiTheme="minorHAnsi"/>
        </w:rPr>
        <w:t xml:space="preserve"> </w:t>
      </w:r>
      <w:r w:rsidRPr="00302EAC">
        <w:rPr>
          <w:rFonts w:asciiTheme="minorHAnsi" w:hAnsiTheme="minorHAnsi"/>
          <w:i/>
        </w:rPr>
        <w:t>În prezent, dosarul este în curs de soluţionare pe rolul Secţiei pentru procurori a Consiliului Superior al Magistraturii.</w:t>
      </w:r>
    </w:p>
    <w:p w:rsidR="00851E43" w:rsidRPr="00526CCB" w:rsidRDefault="00851E43" w:rsidP="00526CCB">
      <w:pPr>
        <w:tabs>
          <w:tab w:val="left" w:pos="709"/>
          <w:tab w:val="num" w:pos="1440"/>
        </w:tabs>
        <w:jc w:val="both"/>
        <w:rPr>
          <w:rFonts w:asciiTheme="minorHAnsi" w:hAnsiTheme="minorHAnsi"/>
          <w:i/>
          <w:color w:val="000000" w:themeColor="text1"/>
        </w:rPr>
      </w:pPr>
    </w:p>
    <w:p w:rsidR="00F74D14" w:rsidRDefault="00F74D14" w:rsidP="00F74D14">
      <w:pPr>
        <w:tabs>
          <w:tab w:val="left" w:pos="142"/>
        </w:tabs>
        <w:jc w:val="both"/>
        <w:rPr>
          <w:rFonts w:asciiTheme="minorHAnsi" w:hAnsiTheme="minorHAnsi"/>
          <w:b/>
          <w:iCs/>
          <w:color w:val="000000" w:themeColor="text1"/>
          <w:lang w:val="ro-RO"/>
        </w:rPr>
      </w:pPr>
      <w:r>
        <w:rPr>
          <w:rFonts w:asciiTheme="minorHAnsi" w:hAnsiTheme="minorHAnsi"/>
          <w:b/>
          <w:iCs/>
          <w:color w:val="000000" w:themeColor="text1"/>
          <w:lang w:val="ro-RO"/>
        </w:rPr>
        <w:tab/>
      </w:r>
      <w:r>
        <w:rPr>
          <w:rFonts w:asciiTheme="minorHAnsi" w:hAnsiTheme="minorHAnsi"/>
          <w:b/>
          <w:iCs/>
          <w:color w:val="000000" w:themeColor="text1"/>
          <w:lang w:val="ro-RO"/>
        </w:rPr>
        <w:tab/>
      </w:r>
      <w:r w:rsidR="00851E43">
        <w:rPr>
          <w:rFonts w:asciiTheme="minorHAnsi" w:hAnsiTheme="minorHAnsi"/>
          <w:b/>
          <w:iCs/>
          <w:color w:val="000000" w:themeColor="text1"/>
          <w:lang w:val="ro-RO"/>
        </w:rPr>
        <w:t xml:space="preserve">e) </w:t>
      </w:r>
      <w:r>
        <w:rPr>
          <w:rFonts w:asciiTheme="minorHAnsi" w:hAnsiTheme="minorHAnsi"/>
          <w:b/>
          <w:iCs/>
          <w:color w:val="000000" w:themeColor="text1"/>
          <w:lang w:val="ro-RO"/>
        </w:rPr>
        <w:t>Activitatea de control efectuată de Direcţia de inspecţie judiciară pentru judecători</w:t>
      </w:r>
    </w:p>
    <w:p w:rsidR="00A41487" w:rsidRPr="00A41487" w:rsidRDefault="00A41487" w:rsidP="004146B6">
      <w:pPr>
        <w:pStyle w:val="ListParagraph"/>
        <w:ind w:left="0" w:firstLine="720"/>
        <w:jc w:val="both"/>
        <w:rPr>
          <w:rFonts w:asciiTheme="minorHAnsi" w:hAnsiTheme="minorHAnsi"/>
          <w:iCs/>
          <w:color w:val="000000" w:themeColor="text1"/>
          <w:lang w:val="ro-RO"/>
        </w:rPr>
      </w:pPr>
      <w:r>
        <w:rPr>
          <w:rFonts w:asciiTheme="minorHAnsi" w:hAnsiTheme="minorHAnsi"/>
          <w:iCs/>
          <w:color w:val="000000" w:themeColor="text1"/>
          <w:lang w:val="ro-RO"/>
        </w:rPr>
        <w:t xml:space="preserve">În cursul anului 2016 Inspecţia Judiciară </w:t>
      </w:r>
      <w:r w:rsidR="004146B6">
        <w:rPr>
          <w:rFonts w:asciiTheme="minorHAnsi" w:hAnsiTheme="minorHAnsi"/>
          <w:iCs/>
          <w:color w:val="000000" w:themeColor="text1"/>
          <w:lang w:val="ro-RO"/>
        </w:rPr>
        <w:t xml:space="preserve">- </w:t>
      </w:r>
      <w:r w:rsidR="004146B6" w:rsidRPr="004146B6">
        <w:rPr>
          <w:rFonts w:asciiTheme="minorHAnsi" w:hAnsiTheme="minorHAnsi"/>
          <w:iCs/>
          <w:color w:val="000000" w:themeColor="text1"/>
          <w:lang w:val="ro-RO"/>
        </w:rPr>
        <w:t>Direcţia de inspecţie judiciară pentru judecători</w:t>
      </w:r>
      <w:r w:rsidR="004146B6">
        <w:rPr>
          <w:rFonts w:asciiTheme="minorHAnsi" w:hAnsiTheme="minorHAnsi"/>
          <w:iCs/>
          <w:color w:val="000000" w:themeColor="text1"/>
          <w:lang w:val="ro-RO"/>
        </w:rPr>
        <w:t xml:space="preserve"> </w:t>
      </w:r>
      <w:r>
        <w:rPr>
          <w:rFonts w:asciiTheme="minorHAnsi" w:hAnsiTheme="minorHAnsi"/>
          <w:iCs/>
          <w:color w:val="000000" w:themeColor="text1"/>
          <w:lang w:val="ro-RO"/>
        </w:rPr>
        <w:t>a efectuat următoarele controale:</w:t>
      </w:r>
    </w:p>
    <w:p w:rsidR="00F74D14" w:rsidRPr="00746A8A" w:rsidRDefault="00A41487" w:rsidP="00F74D14">
      <w:pPr>
        <w:tabs>
          <w:tab w:val="left" w:pos="709"/>
          <w:tab w:val="left" w:pos="5103"/>
        </w:tabs>
        <w:autoSpaceDE w:val="0"/>
        <w:autoSpaceDN w:val="0"/>
        <w:adjustRightInd w:val="0"/>
        <w:ind w:right="-37"/>
        <w:jc w:val="both"/>
        <w:rPr>
          <w:rFonts w:asciiTheme="minorHAnsi" w:hAnsiTheme="minorHAnsi"/>
          <w:color w:val="000000" w:themeColor="text1"/>
        </w:rPr>
      </w:pPr>
      <w:r>
        <w:rPr>
          <w:rFonts w:asciiTheme="minorHAnsi" w:hAnsiTheme="minorHAnsi"/>
          <w:color w:val="000000" w:themeColor="text1"/>
        </w:rPr>
        <w:tab/>
      </w:r>
      <w:r w:rsidR="00F74D14">
        <w:rPr>
          <w:rFonts w:asciiTheme="minorHAnsi" w:hAnsiTheme="minorHAnsi"/>
          <w:color w:val="000000" w:themeColor="text1"/>
        </w:rPr>
        <w:t xml:space="preserve">1) </w:t>
      </w:r>
      <w:r w:rsidRPr="00746A8A">
        <w:rPr>
          <w:rFonts w:asciiTheme="minorHAnsi" w:hAnsiTheme="minorHAnsi"/>
          <w:color w:val="000000" w:themeColor="text1"/>
        </w:rPr>
        <w:t xml:space="preserve">Verificarea modului </w:t>
      </w:r>
      <w:r w:rsidR="00F74D14" w:rsidRPr="00746A8A">
        <w:rPr>
          <w:rFonts w:asciiTheme="minorHAnsi" w:hAnsiTheme="minorHAnsi"/>
          <w:color w:val="000000" w:themeColor="text1"/>
        </w:rPr>
        <w:t>de îndeplinire de către judecătorii cu funcţii de conducere a atribuţiilor manageriale de planificare, organizare, coordonare, control-reglare şi comunicare, precum şi respectarea obligaţiilor prevăzute de legi şi regulamente la Curtea de Apel Timişoara şi instanţele arondate. Secţia pentru judecători a aprobat raportul şi</w:t>
      </w:r>
      <w:r w:rsidR="0098274D">
        <w:rPr>
          <w:rFonts w:asciiTheme="minorHAnsi" w:hAnsiTheme="minorHAnsi"/>
          <w:color w:val="000000" w:themeColor="text1"/>
        </w:rPr>
        <w:t xml:space="preserve"> a dispus revocarea din funcţie</w:t>
      </w:r>
      <w:r w:rsidR="00F74D14" w:rsidRPr="00746A8A">
        <w:rPr>
          <w:rFonts w:asciiTheme="minorHAnsi" w:hAnsiTheme="minorHAnsi"/>
          <w:color w:val="000000" w:themeColor="text1"/>
        </w:rPr>
        <w:t xml:space="preserve"> a preşedintelui Tribunalului Caraş Severin. </w:t>
      </w:r>
    </w:p>
    <w:p w:rsidR="00F74D14" w:rsidRPr="00746A8A" w:rsidRDefault="00F74D14" w:rsidP="00F74D14">
      <w:pPr>
        <w:ind w:firstLine="708"/>
        <w:jc w:val="both"/>
        <w:rPr>
          <w:rFonts w:asciiTheme="minorHAnsi" w:hAnsiTheme="minorHAnsi"/>
          <w:color w:val="000000" w:themeColor="text1"/>
        </w:rPr>
      </w:pPr>
      <w:r w:rsidRPr="00746A8A">
        <w:rPr>
          <w:rFonts w:asciiTheme="minorHAnsi" w:hAnsiTheme="minorHAnsi"/>
          <w:bCs/>
          <w:color w:val="000000" w:themeColor="text1"/>
          <w:kern w:val="32"/>
        </w:rPr>
        <w:t>2)</w:t>
      </w:r>
      <w:r w:rsidRPr="00746A8A">
        <w:rPr>
          <w:rFonts w:asciiTheme="minorHAnsi" w:hAnsiTheme="minorHAnsi"/>
          <w:color w:val="000000" w:themeColor="text1"/>
        </w:rPr>
        <w:t xml:space="preserve"> </w:t>
      </w:r>
      <w:r w:rsidR="00A41487" w:rsidRPr="00746A8A">
        <w:rPr>
          <w:rFonts w:asciiTheme="minorHAnsi" w:hAnsiTheme="minorHAnsi"/>
          <w:color w:val="000000" w:themeColor="text1"/>
        </w:rPr>
        <w:t>V</w:t>
      </w:r>
      <w:r w:rsidRPr="00746A8A">
        <w:rPr>
          <w:rFonts w:asciiTheme="minorHAnsi" w:hAnsiTheme="minorHAnsi"/>
          <w:bCs/>
          <w:color w:val="000000" w:themeColor="text1"/>
          <w:kern w:val="32"/>
        </w:rPr>
        <w:t xml:space="preserve">erificarea modului de îndeplinire de către judecătorii cu funcţii de conducere a atribuţiilor manageriale de planificare, organizare, coordonare, control-reglare şi comunicare, precum şi respectarea obligaţiilor prevăzute de legi şi regulamente, pentru a asigura buna funcţionare a instanţei şi calitatea corespunzătoare a serviciului public la Judecătoria Buftea.  </w:t>
      </w:r>
      <w:r w:rsidRPr="00746A8A">
        <w:rPr>
          <w:rFonts w:asciiTheme="minorHAnsi" w:hAnsiTheme="minorHAnsi"/>
          <w:color w:val="000000" w:themeColor="text1"/>
        </w:rPr>
        <w:t xml:space="preserve">Prin Hotărârea nr. 587/04.07.2016, Secţia pentru judecători a Consiliului Superior al Magistraturii a aprobat raportul. </w:t>
      </w:r>
    </w:p>
    <w:p w:rsidR="00F74D14" w:rsidRPr="00746A8A" w:rsidRDefault="00F74D14" w:rsidP="00F74D14">
      <w:pPr>
        <w:ind w:firstLine="708"/>
        <w:jc w:val="both"/>
        <w:rPr>
          <w:rFonts w:asciiTheme="minorHAnsi" w:hAnsiTheme="minorHAnsi"/>
          <w:color w:val="000000" w:themeColor="text1"/>
        </w:rPr>
      </w:pPr>
      <w:r w:rsidRPr="00746A8A">
        <w:rPr>
          <w:rFonts w:asciiTheme="minorHAnsi" w:hAnsiTheme="minorHAnsi"/>
          <w:color w:val="000000" w:themeColor="text1"/>
        </w:rPr>
        <w:t xml:space="preserve">3) </w:t>
      </w:r>
      <w:r w:rsidR="00A41487" w:rsidRPr="00746A8A">
        <w:rPr>
          <w:rFonts w:asciiTheme="minorHAnsi" w:hAnsiTheme="minorHAnsi"/>
          <w:color w:val="000000" w:themeColor="text1"/>
        </w:rPr>
        <w:t>V</w:t>
      </w:r>
      <w:r w:rsidRPr="00746A8A">
        <w:rPr>
          <w:rFonts w:asciiTheme="minorHAnsi" w:hAnsiTheme="minorHAnsi"/>
          <w:color w:val="000000" w:themeColor="text1"/>
        </w:rPr>
        <w:t>erificarea respectării Ghidului privind relaţia dintre sistemul judiciar din România şi mass-media, precum şi a prevederile referitoare la efectuarea de verificări din oficiu ori de câte ori apar în mediul public probe sau aspecte în legătură</w:t>
      </w:r>
      <w:r w:rsidR="00A41487" w:rsidRPr="00746A8A">
        <w:rPr>
          <w:rFonts w:asciiTheme="minorHAnsi" w:hAnsiTheme="minorHAnsi"/>
          <w:color w:val="000000" w:themeColor="text1"/>
        </w:rPr>
        <w:t xml:space="preserve"> cu viaţa privată a persoanelor</w:t>
      </w:r>
      <w:r w:rsidRPr="00746A8A">
        <w:rPr>
          <w:rFonts w:asciiTheme="minorHAnsi" w:hAnsiTheme="minorHAnsi"/>
          <w:color w:val="000000" w:themeColor="text1"/>
        </w:rPr>
        <w:t xml:space="preserve"> din dosarele aflate pe rolul instanţelor de judecată. Prin Hotărârea nr.856/14.07.2016, Secţia pentru judecători a Consiliului Superior al Magistraturii a aprobat raportul.</w:t>
      </w:r>
    </w:p>
    <w:p w:rsidR="00F74D14" w:rsidRPr="00746A8A" w:rsidRDefault="00F74D14" w:rsidP="00F74D14">
      <w:pPr>
        <w:tabs>
          <w:tab w:val="left" w:pos="4536"/>
          <w:tab w:val="left" w:pos="5103"/>
        </w:tabs>
        <w:autoSpaceDE w:val="0"/>
        <w:autoSpaceDN w:val="0"/>
        <w:adjustRightInd w:val="0"/>
        <w:ind w:right="141" w:firstLine="708"/>
        <w:jc w:val="both"/>
        <w:rPr>
          <w:rFonts w:asciiTheme="minorHAnsi" w:hAnsiTheme="minorHAnsi"/>
          <w:color w:val="000000" w:themeColor="text1"/>
        </w:rPr>
      </w:pPr>
      <w:r w:rsidRPr="00746A8A">
        <w:rPr>
          <w:rFonts w:asciiTheme="minorHAnsi" w:hAnsiTheme="minorHAnsi"/>
          <w:color w:val="000000" w:themeColor="text1"/>
        </w:rPr>
        <w:t xml:space="preserve"> 4) Control având ca obiectiv identificarea practicii judiciare în materia contestaţiilor privind durata rezonabilă a procesului penal (art. 488 C.p.p. ind. 1 şi urm din Noul C.p.p) şi tergiversarea procesului (art. 522 din Noul C.pr.civ) precum şi pentru verificarea modului de respectare a termenului stabilit, în urma derulării acestor proceduri, în scopul rezolvării/soluţionării cauzelor de procuror/instanța de judecată în materie penală ori al îndeplinirii actului de procedură şi/sau al luării măsurilor legale necesare în cauzele civile. Controlul </w:t>
      </w:r>
      <w:r w:rsidR="00A41487" w:rsidRPr="00746A8A">
        <w:rPr>
          <w:rFonts w:asciiTheme="minorHAnsi" w:hAnsiTheme="minorHAnsi"/>
          <w:color w:val="000000" w:themeColor="text1"/>
        </w:rPr>
        <w:t xml:space="preserve">a </w:t>
      </w:r>
      <w:r w:rsidRPr="00746A8A">
        <w:rPr>
          <w:rFonts w:asciiTheme="minorHAnsi" w:hAnsiTheme="minorHAnsi"/>
          <w:color w:val="000000" w:themeColor="text1"/>
        </w:rPr>
        <w:t>viza</w:t>
      </w:r>
      <w:r w:rsidR="00A41487" w:rsidRPr="00746A8A">
        <w:rPr>
          <w:rFonts w:asciiTheme="minorHAnsi" w:hAnsiTheme="minorHAnsi"/>
          <w:color w:val="000000" w:themeColor="text1"/>
        </w:rPr>
        <w:t>t</w:t>
      </w:r>
      <w:r w:rsidRPr="00746A8A">
        <w:rPr>
          <w:rFonts w:asciiTheme="minorHAnsi" w:hAnsiTheme="minorHAnsi"/>
          <w:color w:val="000000" w:themeColor="text1"/>
        </w:rPr>
        <w:t xml:space="preserve"> toate curţile de apel, instanţele militare şi Înalta Curte de Casaţie şi Justiţie. Prin Hotărârea n</w:t>
      </w:r>
      <w:r w:rsidR="00A41487" w:rsidRPr="00746A8A">
        <w:rPr>
          <w:rFonts w:asciiTheme="minorHAnsi" w:hAnsiTheme="minorHAnsi"/>
          <w:color w:val="000000" w:themeColor="text1"/>
        </w:rPr>
        <w:t>r. 802/07.07.2016</w:t>
      </w:r>
      <w:r w:rsidRPr="00746A8A">
        <w:rPr>
          <w:rFonts w:asciiTheme="minorHAnsi" w:hAnsiTheme="minorHAnsi"/>
          <w:color w:val="000000" w:themeColor="text1"/>
        </w:rPr>
        <w:t xml:space="preserve"> Secţia pentru judecători a Consiliului Superior al Magistraturii a aprobat raportul.</w:t>
      </w:r>
    </w:p>
    <w:p w:rsidR="00F74D14" w:rsidRPr="00746A8A" w:rsidRDefault="00F74D14" w:rsidP="00F74D14">
      <w:pPr>
        <w:tabs>
          <w:tab w:val="left" w:pos="4536"/>
          <w:tab w:val="left" w:pos="5103"/>
        </w:tabs>
        <w:autoSpaceDE w:val="0"/>
        <w:autoSpaceDN w:val="0"/>
        <w:adjustRightInd w:val="0"/>
        <w:ind w:right="141" w:firstLine="708"/>
        <w:jc w:val="both"/>
        <w:rPr>
          <w:rFonts w:asciiTheme="minorHAnsi" w:hAnsiTheme="minorHAnsi"/>
          <w:color w:val="000000" w:themeColor="text1"/>
        </w:rPr>
      </w:pPr>
      <w:r w:rsidRPr="00746A8A">
        <w:rPr>
          <w:rFonts w:asciiTheme="minorHAnsi" w:hAnsiTheme="minorHAnsi"/>
          <w:color w:val="000000" w:themeColor="text1"/>
        </w:rPr>
        <w:t xml:space="preserve">5) </w:t>
      </w:r>
      <w:r w:rsidR="00A41487" w:rsidRPr="00746A8A">
        <w:rPr>
          <w:rFonts w:asciiTheme="minorHAnsi" w:hAnsiTheme="minorHAnsi"/>
          <w:color w:val="000000" w:themeColor="text1"/>
        </w:rPr>
        <w:t>M</w:t>
      </w:r>
      <w:r w:rsidRPr="00746A8A">
        <w:rPr>
          <w:rFonts w:asciiTheme="minorHAnsi" w:hAnsiTheme="minorHAnsi"/>
          <w:color w:val="000000" w:themeColor="text1"/>
        </w:rPr>
        <w:t>onitorizarea respectării termenelor legale de redactare a hotărârilor judecătoreşti în anul 2016. Controlul a fost dispus şi urmează să se efectueze.</w:t>
      </w:r>
    </w:p>
    <w:p w:rsidR="00F74D14" w:rsidRPr="00746A8A" w:rsidRDefault="00F74D14" w:rsidP="00F74D14">
      <w:pPr>
        <w:tabs>
          <w:tab w:val="left" w:pos="4536"/>
          <w:tab w:val="left" w:pos="5103"/>
        </w:tabs>
        <w:autoSpaceDE w:val="0"/>
        <w:autoSpaceDN w:val="0"/>
        <w:adjustRightInd w:val="0"/>
        <w:ind w:right="141" w:firstLine="708"/>
        <w:jc w:val="both"/>
        <w:rPr>
          <w:rFonts w:asciiTheme="minorHAnsi" w:hAnsiTheme="minorHAnsi"/>
          <w:color w:val="000000" w:themeColor="text1"/>
        </w:rPr>
      </w:pPr>
      <w:r w:rsidRPr="00746A8A">
        <w:rPr>
          <w:rFonts w:asciiTheme="minorHAnsi" w:hAnsiTheme="minorHAnsi"/>
          <w:color w:val="000000" w:themeColor="text1"/>
        </w:rPr>
        <w:t>6) Con</w:t>
      </w:r>
      <w:r w:rsidR="004146B6" w:rsidRPr="00746A8A">
        <w:rPr>
          <w:rFonts w:asciiTheme="minorHAnsi" w:hAnsiTheme="minorHAnsi"/>
          <w:color w:val="000000" w:themeColor="text1"/>
        </w:rPr>
        <w:t xml:space="preserve">trol pentru monitorizare cauze </w:t>
      </w:r>
      <w:r w:rsidRPr="00746A8A">
        <w:rPr>
          <w:rFonts w:asciiTheme="minorHAnsi" w:hAnsiTheme="minorHAnsi"/>
          <w:color w:val="000000" w:themeColor="text1"/>
        </w:rPr>
        <w:t>având o vechime mai mare de 10 ani, aflate pe</w:t>
      </w:r>
      <w:r w:rsidR="004146B6" w:rsidRPr="00746A8A">
        <w:rPr>
          <w:rFonts w:asciiTheme="minorHAnsi" w:hAnsiTheme="minorHAnsi"/>
          <w:color w:val="000000" w:themeColor="text1"/>
        </w:rPr>
        <w:t xml:space="preserve"> rolul instanţelor de judecată </w:t>
      </w:r>
      <w:r w:rsidRPr="00746A8A">
        <w:rPr>
          <w:rFonts w:asciiTheme="minorHAnsi" w:hAnsiTheme="minorHAnsi"/>
          <w:color w:val="000000" w:themeColor="text1"/>
        </w:rPr>
        <w:t xml:space="preserve">în anul 2016. Controlul a fost dispus </w:t>
      </w:r>
      <w:r w:rsidR="004146B6" w:rsidRPr="00746A8A">
        <w:rPr>
          <w:rFonts w:asciiTheme="minorHAnsi" w:hAnsiTheme="minorHAnsi"/>
          <w:color w:val="000000" w:themeColor="text1"/>
        </w:rPr>
        <w:t xml:space="preserve">de inspectorului şef </w:t>
      </w:r>
      <w:r w:rsidRPr="00746A8A">
        <w:rPr>
          <w:rFonts w:asciiTheme="minorHAnsi" w:hAnsiTheme="minorHAnsi"/>
          <w:color w:val="000000" w:themeColor="text1"/>
        </w:rPr>
        <w:t>şi urmează să se efectueze.</w:t>
      </w:r>
    </w:p>
    <w:p w:rsidR="00F74D14" w:rsidRPr="00746A8A" w:rsidRDefault="00F74D14" w:rsidP="00F74D14">
      <w:pPr>
        <w:tabs>
          <w:tab w:val="left" w:pos="4536"/>
          <w:tab w:val="left" w:pos="5103"/>
        </w:tabs>
        <w:autoSpaceDE w:val="0"/>
        <w:autoSpaceDN w:val="0"/>
        <w:adjustRightInd w:val="0"/>
        <w:ind w:right="141" w:firstLine="708"/>
        <w:jc w:val="both"/>
        <w:rPr>
          <w:rFonts w:asciiTheme="minorHAnsi" w:hAnsiTheme="minorHAnsi"/>
          <w:color w:val="000000" w:themeColor="text1"/>
        </w:rPr>
      </w:pPr>
      <w:r w:rsidRPr="00746A8A">
        <w:rPr>
          <w:rFonts w:asciiTheme="minorHAnsi" w:hAnsiTheme="minorHAnsi"/>
          <w:color w:val="000000" w:themeColor="text1"/>
        </w:rPr>
        <w:t xml:space="preserve">7) Control pentru monitorizarea cauzelor de mare corupţie aflate pe rolul instanţelor  judecătoreşti în anul 2016.  Controlul a fost dispus </w:t>
      </w:r>
      <w:r w:rsidR="004146B6" w:rsidRPr="00746A8A">
        <w:rPr>
          <w:rFonts w:asciiTheme="minorHAnsi" w:hAnsiTheme="minorHAnsi"/>
          <w:color w:val="000000" w:themeColor="text1"/>
        </w:rPr>
        <w:t xml:space="preserve">de inspectorului şef </w:t>
      </w:r>
      <w:r w:rsidRPr="00746A8A">
        <w:rPr>
          <w:rFonts w:asciiTheme="minorHAnsi" w:hAnsiTheme="minorHAnsi"/>
          <w:color w:val="000000" w:themeColor="text1"/>
        </w:rPr>
        <w:t>şi urmează să se efectueze.</w:t>
      </w:r>
    </w:p>
    <w:p w:rsidR="009D5CD4" w:rsidRPr="009D5CD4" w:rsidRDefault="00F74D14" w:rsidP="009D5CD4">
      <w:pPr>
        <w:ind w:firstLine="708"/>
        <w:jc w:val="both"/>
        <w:rPr>
          <w:rFonts w:asciiTheme="minorHAnsi" w:hAnsiTheme="minorHAnsi"/>
        </w:rPr>
      </w:pPr>
      <w:r w:rsidRPr="00746A8A">
        <w:rPr>
          <w:rFonts w:asciiTheme="minorHAnsi" w:hAnsiTheme="minorHAnsi"/>
          <w:color w:val="000000" w:themeColor="text1"/>
        </w:rPr>
        <w:t xml:space="preserve">8) </w:t>
      </w:r>
      <w:r w:rsidR="004146B6" w:rsidRPr="00746A8A">
        <w:rPr>
          <w:rFonts w:asciiTheme="minorHAnsi" w:hAnsiTheme="minorHAnsi"/>
          <w:color w:val="000000" w:themeColor="text1"/>
        </w:rPr>
        <w:t>V</w:t>
      </w:r>
      <w:r w:rsidRPr="00746A8A">
        <w:rPr>
          <w:rFonts w:asciiTheme="minorHAnsi" w:hAnsiTheme="minorHAnsi"/>
          <w:color w:val="000000" w:themeColor="text1"/>
        </w:rPr>
        <w:t>erificarea modului de îndeplinire de către judecătorii cu funcţii de conducere a atribuţiilor manageriale de planificare, organizare, coordonare, control-reglare şi comunicare, precum şi respectarea  obligaţiilor prevăzute de legi şi regulamente, pentru a asigura buna funcţionare a instanţelor şi calitatea corespunzătoare a serviciului public la Curtea de Apel Constanţa şi instanţele din circumscripţiile acesteia.</w:t>
      </w:r>
      <w:r w:rsidR="001A14B5">
        <w:rPr>
          <w:rFonts w:asciiTheme="minorHAnsi" w:hAnsiTheme="minorHAnsi"/>
          <w:color w:val="000000" w:themeColor="text1"/>
        </w:rPr>
        <w:t xml:space="preserve"> </w:t>
      </w:r>
      <w:r w:rsidR="009D5CD4" w:rsidRPr="009D5CD4">
        <w:rPr>
          <w:rFonts w:asciiTheme="minorHAnsi" w:hAnsiTheme="minorHAnsi"/>
        </w:rPr>
        <w:t>Raportul a fost înaintat Secţiei pentru judecători din cadrul Consiliului Superior al Magistraturii.</w:t>
      </w:r>
    </w:p>
    <w:p w:rsidR="00F74D14" w:rsidRPr="00746A8A" w:rsidRDefault="00F74D14" w:rsidP="00F74D14">
      <w:pPr>
        <w:tabs>
          <w:tab w:val="left" w:pos="4536"/>
          <w:tab w:val="left" w:pos="5103"/>
        </w:tabs>
        <w:autoSpaceDE w:val="0"/>
        <w:autoSpaceDN w:val="0"/>
        <w:adjustRightInd w:val="0"/>
        <w:ind w:right="141" w:firstLine="708"/>
        <w:jc w:val="both"/>
        <w:rPr>
          <w:rFonts w:asciiTheme="minorHAnsi" w:hAnsiTheme="minorHAnsi"/>
          <w:color w:val="000000" w:themeColor="text1"/>
        </w:rPr>
      </w:pPr>
      <w:r w:rsidRPr="00746A8A">
        <w:rPr>
          <w:rFonts w:asciiTheme="minorHAnsi" w:hAnsiTheme="minorHAnsi"/>
          <w:color w:val="000000" w:themeColor="text1"/>
        </w:rPr>
        <w:lastRenderedPageBreak/>
        <w:t>9) Control privind remedierea deficienţelor constatate ca urmare a unor verificări anterioare la Judecătoriile Drăgăşani şi Horezu. Raportul a fost înaintat Secţiei pentru judecători din cadrul Consiliului Superior al Magistraturii.</w:t>
      </w:r>
    </w:p>
    <w:p w:rsidR="005334FE" w:rsidRDefault="00F74D14" w:rsidP="00F74D14">
      <w:pPr>
        <w:jc w:val="both"/>
        <w:rPr>
          <w:rFonts w:asciiTheme="minorHAnsi" w:hAnsiTheme="minorHAnsi"/>
          <w:color w:val="000000" w:themeColor="text1"/>
        </w:rPr>
      </w:pPr>
      <w:r w:rsidRPr="00746A8A">
        <w:rPr>
          <w:rFonts w:asciiTheme="minorHAnsi" w:hAnsiTheme="minorHAnsi"/>
          <w:color w:val="000000" w:themeColor="text1"/>
        </w:rPr>
        <w:tab/>
        <w:t>10) Control având ca obiectiv verificarea respectării dispoziţiilor legale referitoare la soluţionarea cu celeritate a cauzelor, identificarea bunelor practici adoptate de instanţe, precum şi a vulnerabilităţilor identificate dispus la Judecătoria Cluj Napoca ca urmare a  controlului nr. 6011/IJ/3561/DIJ/2015.  Raportul a fost înaintat Secţiei pentru judecători din cadrul Consiliului Superior al Magistraturii.</w:t>
      </w:r>
    </w:p>
    <w:p w:rsidR="006A7973" w:rsidRDefault="006A7973" w:rsidP="00F74D14">
      <w:pPr>
        <w:jc w:val="both"/>
        <w:rPr>
          <w:rFonts w:asciiTheme="minorHAnsi" w:hAnsiTheme="minorHAnsi"/>
          <w:color w:val="000000" w:themeColor="text1"/>
        </w:rPr>
      </w:pPr>
    </w:p>
    <w:p w:rsidR="00F74D14" w:rsidRDefault="00F74D14" w:rsidP="00F74D14">
      <w:pPr>
        <w:ind w:firstLine="708"/>
        <w:jc w:val="both"/>
        <w:rPr>
          <w:rFonts w:asciiTheme="minorHAnsi" w:hAnsiTheme="minorHAnsi"/>
          <w:b/>
          <w:iCs/>
          <w:color w:val="000000" w:themeColor="text1"/>
          <w:lang w:val="ro-RO"/>
        </w:rPr>
      </w:pPr>
      <w:r>
        <w:rPr>
          <w:rFonts w:asciiTheme="minorHAnsi" w:hAnsiTheme="minorHAnsi"/>
          <w:b/>
          <w:iCs/>
          <w:color w:val="000000" w:themeColor="text1"/>
          <w:lang w:val="ro-RO"/>
        </w:rPr>
        <w:t xml:space="preserve"> Activitatea de control efectuată de Direcţia de inspecţie judiciară pentru procurori </w:t>
      </w:r>
    </w:p>
    <w:p w:rsidR="00F74D14" w:rsidRPr="004146B6" w:rsidRDefault="00F967B0" w:rsidP="00F967B0">
      <w:pPr>
        <w:autoSpaceDE w:val="0"/>
        <w:autoSpaceDN w:val="0"/>
        <w:adjustRightInd w:val="0"/>
        <w:ind w:firstLine="708"/>
        <w:jc w:val="both"/>
        <w:rPr>
          <w:rFonts w:asciiTheme="minorHAnsi" w:hAnsiTheme="minorHAnsi"/>
          <w:color w:val="000000" w:themeColor="text1"/>
          <w:lang w:val="ro-RO"/>
        </w:rPr>
      </w:pPr>
      <w:r>
        <w:rPr>
          <w:rFonts w:asciiTheme="minorHAnsi" w:hAnsiTheme="minorHAnsi"/>
          <w:bCs/>
          <w:iCs/>
          <w:color w:val="000000" w:themeColor="text1"/>
          <w:lang w:val="ro-RO"/>
        </w:rPr>
        <w:t>Î</w:t>
      </w:r>
      <w:r w:rsidR="00F74D14" w:rsidRPr="004146B6">
        <w:rPr>
          <w:rFonts w:asciiTheme="minorHAnsi" w:hAnsiTheme="minorHAnsi"/>
          <w:bCs/>
          <w:iCs/>
          <w:color w:val="000000" w:themeColor="text1"/>
          <w:lang w:val="ro-RO"/>
        </w:rPr>
        <w:t>n anul 2016, Direcția de inspecție judiciară pentru procuror</w:t>
      </w:r>
      <w:r w:rsidR="00530D74">
        <w:rPr>
          <w:rFonts w:asciiTheme="minorHAnsi" w:hAnsiTheme="minorHAnsi"/>
          <w:bCs/>
          <w:iCs/>
          <w:color w:val="000000" w:themeColor="text1"/>
          <w:lang w:val="ro-RO"/>
        </w:rPr>
        <w:t>i</w:t>
      </w:r>
      <w:r>
        <w:rPr>
          <w:rFonts w:asciiTheme="minorHAnsi" w:hAnsiTheme="minorHAnsi"/>
          <w:bCs/>
          <w:iCs/>
          <w:color w:val="000000" w:themeColor="text1"/>
          <w:lang w:val="ro-RO"/>
        </w:rPr>
        <w:t xml:space="preserve"> </w:t>
      </w:r>
      <w:r w:rsidR="00530D74">
        <w:rPr>
          <w:rFonts w:asciiTheme="minorHAnsi" w:hAnsiTheme="minorHAnsi"/>
          <w:bCs/>
          <w:iCs/>
          <w:color w:val="000000" w:themeColor="text1"/>
          <w:lang w:val="ro-RO"/>
        </w:rPr>
        <w:t xml:space="preserve">a efectuat </w:t>
      </w:r>
      <w:r w:rsidR="00F74D14" w:rsidRPr="004146B6">
        <w:rPr>
          <w:rFonts w:asciiTheme="minorHAnsi" w:hAnsiTheme="minorHAnsi"/>
          <w:bCs/>
          <w:iCs/>
          <w:color w:val="000000" w:themeColor="text1"/>
          <w:lang w:val="ro-RO"/>
        </w:rPr>
        <w:t>următoarele controale:</w:t>
      </w:r>
    </w:p>
    <w:p w:rsidR="00F74D14" w:rsidRPr="004146B6" w:rsidRDefault="00F74D14" w:rsidP="00530D74">
      <w:pPr>
        <w:tabs>
          <w:tab w:val="left" w:pos="709"/>
          <w:tab w:val="left" w:pos="5103"/>
        </w:tabs>
        <w:autoSpaceDE w:val="0"/>
        <w:autoSpaceDN w:val="0"/>
        <w:adjustRightInd w:val="0"/>
        <w:ind w:right="141"/>
        <w:jc w:val="both"/>
        <w:rPr>
          <w:rFonts w:asciiTheme="minorHAnsi" w:hAnsiTheme="minorHAnsi"/>
          <w:color w:val="000000" w:themeColor="text1"/>
        </w:rPr>
      </w:pPr>
      <w:r>
        <w:rPr>
          <w:rFonts w:asciiTheme="minorHAnsi" w:hAnsiTheme="minorHAnsi"/>
          <w:color w:val="000000" w:themeColor="text1"/>
        </w:rPr>
        <w:tab/>
        <w:t>1) Control având ca obiectiv remedierea deficienţelor constatate ca urmare a unor verificări anterioare la Direcţia de Investigare a Infracţiunilor de Criminalitate Organizată şi Terorism - Serviciul de prevenire şi combatere a criminalităţii economic-financiare din cadrul Structurii Centrale şi Serviciul Teritorial Suceava, inclusiv Biroul Teritorial Botoşani.</w:t>
      </w:r>
      <w:r w:rsidR="00530D74">
        <w:rPr>
          <w:rFonts w:asciiTheme="minorHAnsi" w:hAnsiTheme="minorHAnsi"/>
          <w:color w:val="000000" w:themeColor="text1"/>
        </w:rPr>
        <w:t xml:space="preserve"> </w:t>
      </w:r>
      <w:r w:rsidRPr="004146B6">
        <w:rPr>
          <w:rFonts w:asciiTheme="minorHAnsi" w:hAnsiTheme="minorHAnsi"/>
          <w:color w:val="000000" w:themeColor="text1"/>
        </w:rPr>
        <w:t>Prin Hotărârea nr. 275/17.05.2016 Secţia pentru procurori a Consiliului Superior al Magistraturii a aprobat Raportul Inspecţiei judiciare.</w:t>
      </w:r>
    </w:p>
    <w:p w:rsidR="00A526F6" w:rsidRPr="00A526F6" w:rsidRDefault="00F74D14" w:rsidP="00A526F6">
      <w:pPr>
        <w:tabs>
          <w:tab w:val="left" w:pos="709"/>
          <w:tab w:val="left" w:pos="5103"/>
        </w:tabs>
        <w:autoSpaceDE w:val="0"/>
        <w:autoSpaceDN w:val="0"/>
        <w:adjustRightInd w:val="0"/>
        <w:ind w:right="141"/>
        <w:jc w:val="both"/>
        <w:rPr>
          <w:rFonts w:asciiTheme="minorHAnsi" w:hAnsiTheme="minorHAnsi"/>
        </w:rPr>
      </w:pPr>
      <w:r>
        <w:rPr>
          <w:rFonts w:asciiTheme="minorHAnsi" w:hAnsiTheme="minorHAnsi"/>
          <w:color w:val="000000" w:themeColor="text1"/>
        </w:rPr>
        <w:tab/>
        <w:t>2) Control privind verificarea eficienţei manageriale şi a modului de îndeplinire a atribuţiilor ce decurg din legi şi regulamente de către conducerea de către conducerea Parchetului de pe lângă Curtea de Apel Alba Iulia  şi parchetele din jurisdicţia acestuia</w:t>
      </w:r>
      <w:r w:rsidR="006A7973">
        <w:rPr>
          <w:rFonts w:asciiTheme="minorHAnsi" w:hAnsiTheme="minorHAnsi"/>
          <w:color w:val="000000" w:themeColor="text1"/>
        </w:rPr>
        <w:t>.</w:t>
      </w:r>
      <w:r w:rsidR="006A7973" w:rsidRPr="006A7973">
        <w:rPr>
          <w:rFonts w:asciiTheme="minorHAnsi" w:hAnsiTheme="minorHAnsi"/>
          <w:i/>
          <w:color w:val="FF0000"/>
        </w:rPr>
        <w:t xml:space="preserve"> </w:t>
      </w:r>
      <w:r w:rsidR="00A526F6" w:rsidRPr="00A526F6">
        <w:rPr>
          <w:rFonts w:asciiTheme="minorHAnsi" w:hAnsiTheme="minorHAnsi"/>
        </w:rPr>
        <w:t>Prin Hotărârea nr. 741/13.12.2016</w:t>
      </w:r>
      <w:r w:rsidR="00A526F6">
        <w:rPr>
          <w:rFonts w:asciiTheme="minorHAnsi" w:hAnsiTheme="minorHAnsi"/>
        </w:rPr>
        <w:t>,</w:t>
      </w:r>
      <w:r w:rsidR="00A526F6" w:rsidRPr="00A526F6">
        <w:rPr>
          <w:rFonts w:asciiTheme="minorHAnsi" w:hAnsiTheme="minorHAnsi"/>
        </w:rPr>
        <w:t xml:space="preserve"> Secţia pentru procurori a aprobat Raportul Inspecţiei judiciare cu măsurile stabilite de către Secţia pentru procurori.</w:t>
      </w:r>
      <w:r w:rsidR="00A526F6">
        <w:rPr>
          <w:rFonts w:asciiTheme="minorHAnsi" w:hAnsiTheme="minorHAnsi"/>
        </w:rPr>
        <w:t xml:space="preserve"> </w:t>
      </w:r>
      <w:r w:rsidR="00A526F6" w:rsidRPr="00A526F6">
        <w:rPr>
          <w:rFonts w:asciiTheme="minorHAnsi" w:hAnsiTheme="minorHAnsi"/>
        </w:rPr>
        <w:t>De asemenea, Secţia nu şi-a în</w:t>
      </w:r>
      <w:r w:rsidR="00A526F6">
        <w:rPr>
          <w:rFonts w:asciiTheme="minorHAnsi" w:hAnsiTheme="minorHAnsi"/>
        </w:rPr>
        <w:t>suşit conţinutul</w:t>
      </w:r>
      <w:r w:rsidR="00A526F6" w:rsidRPr="00A526F6">
        <w:rPr>
          <w:rFonts w:asciiTheme="minorHAnsi" w:hAnsiTheme="minorHAnsi"/>
        </w:rPr>
        <w:t xml:space="preserve"> răspunsului Inspecţiei Judiciare la obiecţiunile şi observaţiile formulate de către Parchetul de pe lângă Judecătoria Hunedoara.</w:t>
      </w:r>
    </w:p>
    <w:p w:rsidR="00F74D14" w:rsidRPr="004146B6" w:rsidRDefault="00F74D14" w:rsidP="00530D74">
      <w:pPr>
        <w:tabs>
          <w:tab w:val="left" w:pos="709"/>
          <w:tab w:val="left" w:pos="5103"/>
        </w:tabs>
        <w:autoSpaceDE w:val="0"/>
        <w:autoSpaceDN w:val="0"/>
        <w:adjustRightInd w:val="0"/>
        <w:ind w:right="141"/>
        <w:jc w:val="both"/>
        <w:rPr>
          <w:rFonts w:asciiTheme="minorHAnsi" w:hAnsiTheme="minorHAnsi"/>
          <w:color w:val="000000" w:themeColor="text1"/>
        </w:rPr>
      </w:pPr>
      <w:r>
        <w:rPr>
          <w:rFonts w:asciiTheme="minorHAnsi" w:hAnsiTheme="minorHAnsi"/>
          <w:color w:val="000000" w:themeColor="text1"/>
        </w:rPr>
        <w:tab/>
        <w:t>3) Control privind verificarea măsurilor dispuse de procurorii şi de conducerea Parchetului de pe lângă Judecătoria  Întorsura Buzăului în vederea soluţionării cauzelor penale mai vechi de 1 an de la sesizare, precum şi a celor în care a fost infirmată soluţia de neurmărire penală ori netrimitere în judecată şi s-a dispus redeschiderea urmăririi penale.</w:t>
      </w:r>
      <w:r w:rsidR="00530D74">
        <w:rPr>
          <w:rFonts w:asciiTheme="minorHAnsi" w:hAnsiTheme="minorHAnsi"/>
          <w:color w:val="000000" w:themeColor="text1"/>
        </w:rPr>
        <w:t xml:space="preserve"> </w:t>
      </w:r>
      <w:r w:rsidRPr="004146B6">
        <w:rPr>
          <w:rFonts w:asciiTheme="minorHAnsi" w:hAnsiTheme="minorHAnsi"/>
          <w:color w:val="000000" w:themeColor="text1"/>
        </w:rPr>
        <w:t>Prin Hotărârea nr. 360/24.05.2016 Secţia pentru procurori a Consiliului Superior al Magistraturii a aprobat Raportul Inspecţiei judiciare.</w:t>
      </w:r>
    </w:p>
    <w:p w:rsidR="00F74D14" w:rsidRPr="004146B6" w:rsidRDefault="00F74D14" w:rsidP="00530D74">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4) Control tematic la Parchetul de pe lângă Tribunalul Bacău, Parchetul de pe lângă Tribunalul Cluj şi Parchetul de pe lângă Judecătoria Piteşti, referitor la măsurile luate de procurori şi conducerile parchetelor în vederea soluţionării dosarelor mai vechi de 2 ani de la data sesizării, având ca obiect săvârşirea următoarele categorii de infracţiuni, precum şi măsurile dispuse pentru recuperarea prejudiciilor.</w:t>
      </w:r>
      <w:r w:rsidR="00530D74">
        <w:rPr>
          <w:rFonts w:asciiTheme="minorHAnsi" w:hAnsiTheme="minorHAnsi"/>
          <w:color w:val="000000" w:themeColor="text1"/>
        </w:rPr>
        <w:t xml:space="preserve"> </w:t>
      </w:r>
      <w:r w:rsidR="008003A0">
        <w:rPr>
          <w:rFonts w:asciiTheme="minorHAnsi" w:hAnsiTheme="minorHAnsi"/>
          <w:color w:val="000000" w:themeColor="text1"/>
        </w:rPr>
        <w:t xml:space="preserve">Prin Hotărârea nr. </w:t>
      </w:r>
      <w:r w:rsidRPr="004146B6">
        <w:rPr>
          <w:rFonts w:asciiTheme="minorHAnsi" w:hAnsiTheme="minorHAnsi"/>
          <w:color w:val="000000" w:themeColor="text1"/>
        </w:rPr>
        <w:t>614/24.08.2016 Secţia pentru procurori a Consiliului Superior al Magistraturii a aprobat Raportul Inspecţiei judiciare.</w:t>
      </w:r>
    </w:p>
    <w:p w:rsidR="00F74D14" w:rsidRPr="004146B6" w:rsidRDefault="00F74D14" w:rsidP="00530D74">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5) Control privind practica judiciară în materia contestaţiilor privind durata rezonabilă a procesului penal, conform art.488 ind.1 şi urm. din Codul de procedură penală</w:t>
      </w:r>
      <w:r w:rsidR="004146B6">
        <w:rPr>
          <w:rFonts w:asciiTheme="minorHAnsi" w:hAnsiTheme="minorHAnsi"/>
          <w:color w:val="000000" w:themeColor="text1"/>
        </w:rPr>
        <w:t>,</w:t>
      </w:r>
      <w:r>
        <w:rPr>
          <w:rFonts w:asciiTheme="minorHAnsi" w:hAnsiTheme="minorHAnsi"/>
          <w:color w:val="000000" w:themeColor="text1"/>
        </w:rPr>
        <w:t xml:space="preserve"> precum şi modul de respectare a termenului stabilit de către instanțele judecătoreşti pentru soluționarea cauzelor de către procuror în materie penală.</w:t>
      </w:r>
      <w:r w:rsidR="00530D74">
        <w:rPr>
          <w:rFonts w:asciiTheme="minorHAnsi" w:hAnsiTheme="minorHAnsi"/>
          <w:color w:val="000000" w:themeColor="text1"/>
        </w:rPr>
        <w:t xml:space="preserve"> </w:t>
      </w:r>
      <w:r w:rsidRPr="004146B6">
        <w:rPr>
          <w:rFonts w:asciiTheme="minorHAnsi" w:hAnsiTheme="minorHAnsi"/>
          <w:color w:val="000000" w:themeColor="text1"/>
        </w:rPr>
        <w:t>Prin Hotărârea nr. 612/24.08.2016 Secţia pentru procurori a Consiliului Superior al Magistraturii a aprobat Raportul Inspecţiei judiciare.</w:t>
      </w:r>
    </w:p>
    <w:p w:rsidR="00F74D14" w:rsidRPr="004146B6" w:rsidRDefault="00F74D14" w:rsidP="00530D74">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6) Control tematic având ca obiect măsurile luate de procurori şi conducerile Parchetului de pe lângă Înalta Curte de Casaţie şi Justiţie, parchetelor de pe lângă judecătorii, tribunale şi curţi de apel, în vederea soluţionării dosarelor mai vechi de 1 an de la data sesizării cu autori cunoscuţi, având ca obiect infracţiunile de omor, prevăzută de art. 188 – 189 Cod penal, tâlhărie, prevăzută de art. 233 – 234 Cod penal şi viol, prevăzută de art. 218 Cod penal.</w:t>
      </w:r>
      <w:r w:rsidR="00530D74">
        <w:rPr>
          <w:rFonts w:asciiTheme="minorHAnsi" w:hAnsiTheme="minorHAnsi"/>
          <w:color w:val="000000" w:themeColor="text1"/>
        </w:rPr>
        <w:t xml:space="preserve"> </w:t>
      </w:r>
      <w:r w:rsidR="004146B6">
        <w:rPr>
          <w:rFonts w:asciiTheme="minorHAnsi" w:hAnsiTheme="minorHAnsi"/>
          <w:color w:val="000000" w:themeColor="text1"/>
        </w:rPr>
        <w:t xml:space="preserve">Prin Hotărârea nr. </w:t>
      </w:r>
      <w:r w:rsidRPr="004146B6">
        <w:rPr>
          <w:rFonts w:asciiTheme="minorHAnsi" w:hAnsiTheme="minorHAnsi"/>
          <w:color w:val="000000" w:themeColor="text1"/>
        </w:rPr>
        <w:t>634/19.09.2016 Secţia pentru procurori a Consiliului Superior al Magistraturii a aprobat Raportul Inspecţiei judiciare.</w:t>
      </w:r>
    </w:p>
    <w:p w:rsidR="00F74D14" w:rsidRPr="004146B6" w:rsidRDefault="00F74D14" w:rsidP="00530D74">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7) Control privind remedierea deficienţelor constatate la Parchetul de pe lângă Tribunalul Iaşi, în conformitate cu Hotărârea nr. 615/09.12.2016 a Secţiei pentru procurori din cadrul Consiliului Superior al Magistraturii.</w:t>
      </w:r>
      <w:r w:rsidR="00530D74">
        <w:rPr>
          <w:rFonts w:asciiTheme="minorHAnsi" w:hAnsiTheme="minorHAnsi"/>
          <w:color w:val="000000" w:themeColor="text1"/>
        </w:rPr>
        <w:t xml:space="preserve"> </w:t>
      </w:r>
      <w:r w:rsidRPr="004146B6">
        <w:rPr>
          <w:rFonts w:asciiTheme="minorHAnsi" w:hAnsiTheme="minorHAnsi"/>
          <w:color w:val="000000" w:themeColor="text1"/>
        </w:rPr>
        <w:t>Prin Hotărârea nr. 632/19.09.2016 Secţia pentru procurori a aprobat Raportul Inspecţiei judiciare</w:t>
      </w:r>
    </w:p>
    <w:p w:rsidR="00F74D14" w:rsidRPr="00817D09" w:rsidRDefault="00F739ED" w:rsidP="00530D74">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 xml:space="preserve">8) Control privind </w:t>
      </w:r>
      <w:r w:rsidR="00F74D14">
        <w:rPr>
          <w:rFonts w:asciiTheme="minorHAnsi" w:hAnsiTheme="minorHAnsi"/>
          <w:color w:val="000000" w:themeColor="text1"/>
        </w:rPr>
        <w:t xml:space="preserve">verificarea modului de remediere a deficienţelor constatate la Parchetul de pe lângă Tribunalul Ilfov şi Parchetul de pe lângă Tribunalul Constanţa, urmare a constatărilor din </w:t>
      </w:r>
      <w:r w:rsidR="00F74D14">
        <w:rPr>
          <w:rFonts w:asciiTheme="minorHAnsi" w:hAnsiTheme="minorHAnsi"/>
          <w:color w:val="000000" w:themeColor="text1"/>
        </w:rPr>
        <w:lastRenderedPageBreak/>
        <w:t>Raportul nr. 5617/IJ/1473/DIP/2016.</w:t>
      </w:r>
      <w:r w:rsidR="00530D74">
        <w:rPr>
          <w:rFonts w:asciiTheme="minorHAnsi" w:hAnsiTheme="minorHAnsi"/>
          <w:color w:val="000000" w:themeColor="text1"/>
        </w:rPr>
        <w:t xml:space="preserve"> </w:t>
      </w:r>
      <w:r w:rsidR="00F74D14" w:rsidRPr="00817D09">
        <w:rPr>
          <w:rFonts w:asciiTheme="minorHAnsi" w:hAnsiTheme="minorHAnsi"/>
          <w:color w:val="000000" w:themeColor="text1"/>
        </w:rPr>
        <w:t>Prin Hotărârea nr. 613/24.08.2016 Secţia pentru procurori a Consiliului Superior al Magistraturii a aprobat Raportul Inspecţiei judiciare.</w:t>
      </w:r>
    </w:p>
    <w:p w:rsidR="00F74D14" w:rsidRPr="00817D09" w:rsidRDefault="00F74D14" w:rsidP="00530D74">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9) Control privind eficienţa managerială şi modu</w:t>
      </w:r>
      <w:r w:rsidR="00817D09">
        <w:rPr>
          <w:rFonts w:asciiTheme="minorHAnsi" w:hAnsiTheme="minorHAnsi"/>
          <w:color w:val="000000" w:themeColor="text1"/>
        </w:rPr>
        <w:t>l de îndeplinire a atribuţiilor</w:t>
      </w:r>
      <w:r>
        <w:rPr>
          <w:rFonts w:asciiTheme="minorHAnsi" w:hAnsiTheme="minorHAnsi"/>
          <w:color w:val="000000" w:themeColor="text1"/>
        </w:rPr>
        <w:t xml:space="preserve"> ce</w:t>
      </w:r>
      <w:r w:rsidR="00817D09">
        <w:rPr>
          <w:rFonts w:asciiTheme="minorHAnsi" w:hAnsiTheme="minorHAnsi"/>
          <w:color w:val="000000" w:themeColor="text1"/>
        </w:rPr>
        <w:t xml:space="preserve"> decurg din legi şi regulamente</w:t>
      </w:r>
      <w:r>
        <w:rPr>
          <w:rFonts w:asciiTheme="minorHAnsi" w:hAnsiTheme="minorHAnsi"/>
          <w:color w:val="000000" w:themeColor="text1"/>
        </w:rPr>
        <w:t xml:space="preserve"> de către Parchetul de pe lângă Curtea de Apel Craiova şi parchetele din circumscripţia acestuia.</w:t>
      </w:r>
      <w:r w:rsidR="00530D74">
        <w:rPr>
          <w:rFonts w:asciiTheme="minorHAnsi" w:hAnsiTheme="minorHAnsi"/>
          <w:color w:val="000000" w:themeColor="text1"/>
        </w:rPr>
        <w:t xml:space="preserve"> </w:t>
      </w:r>
      <w:r w:rsidRPr="00817D09">
        <w:rPr>
          <w:rFonts w:asciiTheme="minorHAnsi" w:hAnsiTheme="minorHAnsi"/>
          <w:color w:val="000000" w:themeColor="text1"/>
        </w:rPr>
        <w:t xml:space="preserve">În prezent, </w:t>
      </w:r>
      <w:r w:rsidR="00867351">
        <w:rPr>
          <w:rFonts w:asciiTheme="minorHAnsi" w:hAnsiTheme="minorHAnsi"/>
          <w:color w:val="000000" w:themeColor="text1"/>
        </w:rPr>
        <w:t>raportul</w:t>
      </w:r>
      <w:r w:rsidRPr="00817D09">
        <w:rPr>
          <w:rFonts w:asciiTheme="minorHAnsi" w:hAnsiTheme="minorHAnsi"/>
          <w:color w:val="000000" w:themeColor="text1"/>
        </w:rPr>
        <w:t xml:space="preserve"> se află în curs de redactare.</w:t>
      </w:r>
    </w:p>
    <w:p w:rsidR="00867351" w:rsidRPr="00817D09" w:rsidRDefault="00F74D14" w:rsidP="00867351">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10) Control tematic privind verificarea măsurilor luate de procurori şi conducerile parchetelor din cadrul Ministerului Public în vederea soluţionării dosarelor mai vechi de 5 ani de la data sesizării.</w:t>
      </w:r>
      <w:r w:rsidR="00530D74">
        <w:rPr>
          <w:rFonts w:asciiTheme="minorHAnsi" w:hAnsiTheme="minorHAnsi"/>
          <w:color w:val="000000" w:themeColor="text1"/>
        </w:rPr>
        <w:t xml:space="preserve"> </w:t>
      </w:r>
      <w:r>
        <w:rPr>
          <w:rFonts w:asciiTheme="minorHAnsi" w:hAnsiTheme="minorHAnsi"/>
          <w:color w:val="000000" w:themeColor="text1"/>
        </w:rPr>
        <w:t>Prin Ordinul inspectorului şef nr. 66 din 20.10.2016 s-a dispus efectuarea controlulu</w:t>
      </w:r>
      <w:r w:rsidR="001A14B5">
        <w:rPr>
          <w:rFonts w:asciiTheme="minorHAnsi" w:hAnsiTheme="minorHAnsi"/>
          <w:color w:val="000000" w:themeColor="text1"/>
        </w:rPr>
        <w:t xml:space="preserve">i  în perioada 02.11-15.12.2016. </w:t>
      </w:r>
      <w:r w:rsidR="00867351" w:rsidRPr="00817D09">
        <w:rPr>
          <w:rFonts w:asciiTheme="minorHAnsi" w:hAnsiTheme="minorHAnsi"/>
          <w:color w:val="000000" w:themeColor="text1"/>
        </w:rPr>
        <w:t xml:space="preserve">În prezent, </w:t>
      </w:r>
      <w:r w:rsidR="00867351">
        <w:rPr>
          <w:rFonts w:asciiTheme="minorHAnsi" w:hAnsiTheme="minorHAnsi"/>
          <w:color w:val="000000" w:themeColor="text1"/>
        </w:rPr>
        <w:t>raportul</w:t>
      </w:r>
      <w:r w:rsidR="00867351" w:rsidRPr="00817D09">
        <w:rPr>
          <w:rFonts w:asciiTheme="minorHAnsi" w:hAnsiTheme="minorHAnsi"/>
          <w:color w:val="000000" w:themeColor="text1"/>
        </w:rPr>
        <w:t xml:space="preserve"> se află în curs de redactare.</w:t>
      </w:r>
    </w:p>
    <w:p w:rsidR="00867351" w:rsidRPr="00817D09" w:rsidRDefault="00F74D14" w:rsidP="00867351">
      <w:pPr>
        <w:tabs>
          <w:tab w:val="left" w:pos="4536"/>
          <w:tab w:val="left" w:pos="5103"/>
        </w:tabs>
        <w:autoSpaceDE w:val="0"/>
        <w:autoSpaceDN w:val="0"/>
        <w:adjustRightInd w:val="0"/>
        <w:ind w:right="141" w:firstLine="708"/>
        <w:jc w:val="both"/>
        <w:rPr>
          <w:rFonts w:asciiTheme="minorHAnsi" w:hAnsiTheme="minorHAnsi"/>
          <w:color w:val="000000" w:themeColor="text1"/>
        </w:rPr>
      </w:pPr>
      <w:r>
        <w:rPr>
          <w:rFonts w:asciiTheme="minorHAnsi" w:hAnsiTheme="minorHAnsi"/>
          <w:color w:val="000000" w:themeColor="text1"/>
        </w:rPr>
        <w:t>11) Control tematic pentru verificarea respectării, la nivelul Ministerului Public, a Ghidului privind relația dintre sistemul judiciar din România şi mass media, precum şi a prevederii referitoare la efectuarea de verificări din oficiu ori de câte ori apar în mediul public probe sau aspecte în legătură cu viaţa privată a persoanelor, din dosarele aflate pe rolul parchetelor.</w:t>
      </w:r>
      <w:r w:rsidR="00530D74">
        <w:rPr>
          <w:rFonts w:asciiTheme="minorHAnsi" w:hAnsiTheme="minorHAnsi"/>
          <w:color w:val="000000" w:themeColor="text1"/>
        </w:rPr>
        <w:t xml:space="preserve"> </w:t>
      </w:r>
      <w:r>
        <w:rPr>
          <w:rFonts w:asciiTheme="minorHAnsi" w:hAnsiTheme="minorHAnsi"/>
          <w:color w:val="000000" w:themeColor="text1"/>
        </w:rPr>
        <w:t>Prin Ordinul inspectorului şef nr. 67 din 24.10.2016 s-a</w:t>
      </w:r>
      <w:r w:rsidR="00974B8B">
        <w:rPr>
          <w:rFonts w:asciiTheme="minorHAnsi" w:hAnsiTheme="minorHAnsi"/>
          <w:color w:val="000000" w:themeColor="text1"/>
        </w:rPr>
        <w:t xml:space="preserve"> dispus efectuarea controlului </w:t>
      </w:r>
      <w:r>
        <w:rPr>
          <w:rFonts w:asciiTheme="minorHAnsi" w:hAnsiTheme="minorHAnsi"/>
          <w:color w:val="000000" w:themeColor="text1"/>
        </w:rPr>
        <w:t xml:space="preserve">în perioada 02.11-15.12.2016. </w:t>
      </w:r>
      <w:r w:rsidR="00867351" w:rsidRPr="00817D09">
        <w:rPr>
          <w:rFonts w:asciiTheme="minorHAnsi" w:hAnsiTheme="minorHAnsi"/>
          <w:color w:val="000000" w:themeColor="text1"/>
        </w:rPr>
        <w:t xml:space="preserve">În prezent, </w:t>
      </w:r>
      <w:r w:rsidR="00867351">
        <w:rPr>
          <w:rFonts w:asciiTheme="minorHAnsi" w:hAnsiTheme="minorHAnsi"/>
          <w:color w:val="000000" w:themeColor="text1"/>
        </w:rPr>
        <w:t>raportul</w:t>
      </w:r>
      <w:r w:rsidR="00867351" w:rsidRPr="00817D09">
        <w:rPr>
          <w:rFonts w:asciiTheme="minorHAnsi" w:hAnsiTheme="minorHAnsi"/>
          <w:color w:val="000000" w:themeColor="text1"/>
        </w:rPr>
        <w:t xml:space="preserve"> se află în curs de redactare.</w:t>
      </w:r>
    </w:p>
    <w:p w:rsidR="00EB66AC" w:rsidRPr="00EB66AC" w:rsidRDefault="00EB66AC" w:rsidP="00867351">
      <w:pPr>
        <w:tabs>
          <w:tab w:val="left" w:pos="4536"/>
          <w:tab w:val="left" w:pos="5103"/>
        </w:tabs>
        <w:autoSpaceDE w:val="0"/>
        <w:autoSpaceDN w:val="0"/>
        <w:adjustRightInd w:val="0"/>
        <w:ind w:right="141" w:firstLine="708"/>
        <w:jc w:val="both"/>
        <w:rPr>
          <w:rFonts w:asciiTheme="minorHAnsi" w:hAnsiTheme="minorHAnsi"/>
          <w:b/>
          <w:lang w:val="ro-RO"/>
        </w:rPr>
      </w:pPr>
    </w:p>
    <w:p w:rsidR="00F32AF0" w:rsidRPr="00EB66AC" w:rsidRDefault="00AD73FC" w:rsidP="008C7F1F">
      <w:pPr>
        <w:pStyle w:val="Heading2"/>
        <w:rPr>
          <w:rFonts w:asciiTheme="minorHAnsi" w:hAnsiTheme="minorHAnsi"/>
        </w:rPr>
      </w:pPr>
      <w:r w:rsidRPr="00EB66AC">
        <w:rPr>
          <w:rFonts w:asciiTheme="minorHAnsi" w:hAnsiTheme="minorHAnsi"/>
        </w:rPr>
        <w:tab/>
      </w:r>
      <w:bookmarkStart w:id="42" w:name="_Toc469302915"/>
      <w:r w:rsidR="00F32AF0" w:rsidRPr="00EB66AC">
        <w:rPr>
          <w:rFonts w:asciiTheme="minorHAnsi" w:hAnsiTheme="minorHAnsi"/>
        </w:rPr>
        <w:t>I</w:t>
      </w:r>
      <w:r w:rsidR="000C5C27" w:rsidRPr="00EB66AC">
        <w:rPr>
          <w:rFonts w:asciiTheme="minorHAnsi" w:hAnsiTheme="minorHAnsi"/>
        </w:rPr>
        <w:t>V.3.</w:t>
      </w:r>
      <w:r w:rsidR="000C5C27" w:rsidRPr="00EB66AC">
        <w:rPr>
          <w:rFonts w:asciiTheme="minorHAnsi" w:hAnsiTheme="minorHAnsi"/>
        </w:rPr>
        <w:tab/>
        <w:t xml:space="preserve">Încălcări ale </w:t>
      </w:r>
      <w:r w:rsidR="00F32AF0" w:rsidRPr="00EB66AC">
        <w:rPr>
          <w:rFonts w:asciiTheme="minorHAnsi" w:hAnsiTheme="minorHAnsi"/>
        </w:rPr>
        <w:t>Codului deontologic</w:t>
      </w:r>
      <w:bookmarkEnd w:id="42"/>
      <w:r w:rsidR="000C5C27" w:rsidRPr="00EB66AC">
        <w:rPr>
          <w:rFonts w:asciiTheme="minorHAnsi" w:hAnsiTheme="minorHAnsi"/>
        </w:rPr>
        <w:t xml:space="preserve"> </w:t>
      </w:r>
    </w:p>
    <w:p w:rsidR="00FD447B" w:rsidRDefault="00FD447B" w:rsidP="00FD447B">
      <w:pPr>
        <w:pStyle w:val="ListParagraph"/>
        <w:ind w:left="0" w:firstLine="708"/>
        <w:jc w:val="both"/>
        <w:rPr>
          <w:rFonts w:ascii="Calibri" w:hAnsi="Calibri"/>
          <w:b/>
          <w:szCs w:val="28"/>
        </w:rPr>
      </w:pPr>
      <w:r w:rsidRPr="00FD447B">
        <w:rPr>
          <w:rFonts w:ascii="Calibri" w:hAnsi="Calibri"/>
          <w:szCs w:val="28"/>
        </w:rPr>
        <w:t xml:space="preserve">Pe rolul </w:t>
      </w:r>
      <w:r w:rsidRPr="00FD447B">
        <w:rPr>
          <w:rFonts w:ascii="Calibri" w:hAnsi="Calibri"/>
          <w:b/>
          <w:szCs w:val="28"/>
        </w:rPr>
        <w:t>Secţiei pentru judecători</w:t>
      </w:r>
      <w:r w:rsidRPr="00FD447B">
        <w:rPr>
          <w:rFonts w:ascii="Calibri" w:hAnsi="Calibri"/>
          <w:szCs w:val="28"/>
        </w:rPr>
        <w:t xml:space="preserve"> s-au înregistrat în anul 2016</w:t>
      </w:r>
      <w:r>
        <w:rPr>
          <w:rFonts w:ascii="Calibri" w:hAnsi="Calibri"/>
          <w:szCs w:val="28"/>
        </w:rPr>
        <w:t xml:space="preserve"> </w:t>
      </w:r>
      <w:r w:rsidRPr="00FD447B">
        <w:rPr>
          <w:rFonts w:ascii="Calibri" w:hAnsi="Calibri"/>
          <w:szCs w:val="28"/>
        </w:rPr>
        <w:t xml:space="preserve">un număr de </w:t>
      </w:r>
      <w:r w:rsidRPr="00FD447B">
        <w:rPr>
          <w:rFonts w:ascii="Calibri" w:hAnsi="Calibri"/>
          <w:b/>
          <w:szCs w:val="28"/>
        </w:rPr>
        <w:t>3</w:t>
      </w:r>
      <w:r w:rsidRPr="00FD447B">
        <w:rPr>
          <w:rFonts w:ascii="Calibri" w:hAnsi="Calibri"/>
          <w:szCs w:val="28"/>
        </w:rPr>
        <w:t xml:space="preserve"> </w:t>
      </w:r>
      <w:r w:rsidRPr="00FD447B">
        <w:rPr>
          <w:rFonts w:ascii="Calibri" w:hAnsi="Calibri"/>
          <w:b/>
          <w:szCs w:val="28"/>
        </w:rPr>
        <w:t>cauze</w:t>
      </w:r>
      <w:r w:rsidRPr="00FD447B">
        <w:rPr>
          <w:rFonts w:ascii="Calibri" w:hAnsi="Calibri"/>
          <w:szCs w:val="28"/>
        </w:rPr>
        <w:t xml:space="preserve"> având ca obiect încălcarea normelor de conduită reglementat</w:t>
      </w:r>
      <w:r>
        <w:rPr>
          <w:rFonts w:ascii="Calibri" w:hAnsi="Calibri"/>
          <w:szCs w:val="28"/>
        </w:rPr>
        <w:t>e</w:t>
      </w:r>
      <w:r w:rsidRPr="00FD447B">
        <w:rPr>
          <w:rFonts w:ascii="Calibri" w:hAnsi="Calibri"/>
          <w:szCs w:val="28"/>
        </w:rPr>
        <w:t xml:space="preserve"> de Codul deontologic al judecătorilor şi procurorilor</w:t>
      </w:r>
      <w:r>
        <w:rPr>
          <w:rFonts w:ascii="Calibri" w:hAnsi="Calibri"/>
          <w:szCs w:val="28"/>
        </w:rPr>
        <w:t>, iar p</w:t>
      </w:r>
      <w:r w:rsidRPr="00FD447B">
        <w:rPr>
          <w:rFonts w:ascii="Calibri" w:hAnsi="Calibri"/>
          <w:color w:val="000000"/>
          <w:szCs w:val="28"/>
        </w:rPr>
        <w:t>e stoc, la data de 1 ianuarie 2016</w:t>
      </w:r>
      <w:r>
        <w:rPr>
          <w:rFonts w:ascii="Calibri" w:hAnsi="Calibri"/>
          <w:color w:val="000000"/>
          <w:szCs w:val="28"/>
        </w:rPr>
        <w:t>,</w:t>
      </w:r>
      <w:r w:rsidRPr="00FD447B">
        <w:rPr>
          <w:rFonts w:ascii="Calibri" w:hAnsi="Calibri"/>
          <w:color w:val="000000"/>
          <w:szCs w:val="28"/>
        </w:rPr>
        <w:t xml:space="preserve"> exista</w:t>
      </w:r>
      <w:r>
        <w:rPr>
          <w:rFonts w:ascii="Calibri" w:hAnsi="Calibri"/>
          <w:color w:val="000000"/>
          <w:szCs w:val="28"/>
        </w:rPr>
        <w:t xml:space="preserve"> </w:t>
      </w:r>
      <w:r w:rsidRPr="00FD447B">
        <w:rPr>
          <w:rFonts w:ascii="Calibri" w:hAnsi="Calibri"/>
          <w:b/>
          <w:szCs w:val="28"/>
        </w:rPr>
        <w:t>1 cauză</w:t>
      </w:r>
      <w:r w:rsidRPr="00FD447B">
        <w:rPr>
          <w:rFonts w:ascii="Calibri" w:hAnsi="Calibri"/>
          <w:szCs w:val="28"/>
        </w:rPr>
        <w:t xml:space="preserve"> din </w:t>
      </w:r>
      <w:r>
        <w:rPr>
          <w:rFonts w:ascii="Calibri" w:hAnsi="Calibri"/>
          <w:szCs w:val="28"/>
        </w:rPr>
        <w:t xml:space="preserve">anul </w:t>
      </w:r>
      <w:r w:rsidRPr="00FD447B">
        <w:rPr>
          <w:rFonts w:ascii="Calibri" w:hAnsi="Calibri"/>
          <w:szCs w:val="28"/>
        </w:rPr>
        <w:t>2015</w:t>
      </w:r>
      <w:r w:rsidRPr="00FD447B">
        <w:rPr>
          <w:rFonts w:ascii="Calibri" w:hAnsi="Calibri"/>
          <w:b/>
          <w:szCs w:val="28"/>
        </w:rPr>
        <w:t>.</w:t>
      </w:r>
    </w:p>
    <w:p w:rsidR="00FD447B" w:rsidRDefault="00FD447B" w:rsidP="00FD447B">
      <w:pPr>
        <w:pStyle w:val="ListParagraph"/>
        <w:ind w:left="450" w:firstLine="258"/>
        <w:jc w:val="both"/>
        <w:rPr>
          <w:rFonts w:ascii="Calibri" w:hAnsi="Calibri"/>
          <w:szCs w:val="28"/>
        </w:rPr>
      </w:pPr>
      <w:r w:rsidRPr="00FD447B">
        <w:rPr>
          <w:rFonts w:ascii="Calibri" w:hAnsi="Calibri"/>
          <w:szCs w:val="28"/>
        </w:rPr>
        <w:t>Toate cele 4 cauze au fost soluţionate în anul 2016, după cum urmează:</w:t>
      </w:r>
    </w:p>
    <w:p w:rsidR="00FD447B" w:rsidRDefault="00FD447B" w:rsidP="00DF6576">
      <w:pPr>
        <w:pStyle w:val="AddParagraf"/>
        <w:numPr>
          <w:ilvl w:val="0"/>
          <w:numId w:val="30"/>
        </w:numPr>
        <w:spacing w:after="0"/>
        <w:ind w:left="0" w:firstLine="360"/>
        <w:rPr>
          <w:rFonts w:asciiTheme="minorHAnsi" w:hAnsiTheme="minorHAnsi"/>
        </w:rPr>
      </w:pPr>
      <w:r>
        <w:rPr>
          <w:rFonts w:asciiTheme="minorHAnsi" w:hAnsiTheme="minorHAnsi"/>
        </w:rPr>
        <w:t>p</w:t>
      </w:r>
      <w:r w:rsidRPr="006B17DA">
        <w:rPr>
          <w:rFonts w:asciiTheme="minorHAnsi" w:hAnsiTheme="minorHAnsi"/>
        </w:rPr>
        <w:t>rin Hotărârea nr. 171/16.02.2016</w:t>
      </w:r>
      <w:r>
        <w:rPr>
          <w:rFonts w:asciiTheme="minorHAnsi" w:hAnsiTheme="minorHAnsi"/>
        </w:rPr>
        <w:t>,</w:t>
      </w:r>
      <w:r w:rsidRPr="006B17DA">
        <w:rPr>
          <w:rFonts w:asciiTheme="minorHAnsi" w:hAnsiTheme="minorHAnsi"/>
        </w:rPr>
        <w:t xml:space="preserve"> Secţia pentru judecători a constatat încălcarea normelor de conduită prevăzute de art. 18 alin. 2 din Codul deontologic al judecătorilor şi procurorilor de către  </w:t>
      </w:r>
      <w:r>
        <w:rPr>
          <w:rFonts w:asciiTheme="minorHAnsi" w:hAnsiTheme="minorHAnsi"/>
        </w:rPr>
        <w:t xml:space="preserve">un judecător de la Tribunalul N; </w:t>
      </w:r>
      <w:r w:rsidRPr="00FD447B">
        <w:rPr>
          <w:rFonts w:asciiTheme="minorHAnsi" w:hAnsiTheme="minorHAnsi"/>
        </w:rPr>
        <w:t xml:space="preserve">contestația formulată de către  judecătorul </w:t>
      </w:r>
      <w:r>
        <w:rPr>
          <w:rFonts w:asciiTheme="minorHAnsi" w:hAnsiTheme="minorHAnsi"/>
        </w:rPr>
        <w:t xml:space="preserve">în cauză împotriva hotărârii </w:t>
      </w:r>
      <w:r w:rsidRPr="00FD447B">
        <w:rPr>
          <w:rFonts w:asciiTheme="minorHAnsi" w:hAnsiTheme="minorHAnsi"/>
        </w:rPr>
        <w:t>Secţiei pentru judecători</w:t>
      </w:r>
      <w:r>
        <w:rPr>
          <w:rFonts w:asciiTheme="minorHAnsi" w:hAnsiTheme="minorHAnsi"/>
        </w:rPr>
        <w:t xml:space="preserve"> a fost respinsă de Plenul Consiliului p</w:t>
      </w:r>
      <w:r w:rsidRPr="00FD447B">
        <w:rPr>
          <w:rFonts w:asciiTheme="minorHAnsi" w:hAnsiTheme="minorHAnsi"/>
        </w:rPr>
        <w:t>rin Hotărârea nr. 557/17.05.2016</w:t>
      </w:r>
      <w:r>
        <w:rPr>
          <w:rFonts w:asciiTheme="minorHAnsi" w:hAnsiTheme="minorHAnsi"/>
        </w:rPr>
        <w:t>;</w:t>
      </w:r>
    </w:p>
    <w:p w:rsidR="00FD447B" w:rsidRDefault="00FD447B" w:rsidP="00DF6576">
      <w:pPr>
        <w:pStyle w:val="AddParagraf"/>
        <w:numPr>
          <w:ilvl w:val="0"/>
          <w:numId w:val="30"/>
        </w:numPr>
        <w:spacing w:after="0"/>
        <w:ind w:left="0" w:firstLine="360"/>
        <w:rPr>
          <w:rFonts w:asciiTheme="minorHAnsi" w:hAnsiTheme="minorHAnsi"/>
        </w:rPr>
      </w:pPr>
      <w:r>
        <w:rPr>
          <w:rFonts w:asciiTheme="minorHAnsi" w:hAnsiTheme="minorHAnsi"/>
        </w:rPr>
        <w:t>p</w:t>
      </w:r>
      <w:r w:rsidRPr="00FD447B">
        <w:rPr>
          <w:rFonts w:asciiTheme="minorHAnsi" w:hAnsiTheme="minorHAnsi"/>
        </w:rPr>
        <w:t>rin Hotărârea nr. 40/26.01.2016</w:t>
      </w:r>
      <w:r>
        <w:rPr>
          <w:rFonts w:asciiTheme="minorHAnsi" w:hAnsiTheme="minorHAnsi"/>
        </w:rPr>
        <w:t>,</w:t>
      </w:r>
      <w:r w:rsidRPr="00FD447B">
        <w:rPr>
          <w:rFonts w:asciiTheme="minorHAnsi" w:hAnsiTheme="minorHAnsi"/>
        </w:rPr>
        <w:t xml:space="preserve"> Secţia pentru judecători a constatat că nu există indicii privind încălcarea normelor de conduită prevăzute de art. 18 alin. 2 din Codul deontologic al judecătorilor şi procurorilor de către </w:t>
      </w:r>
      <w:r>
        <w:rPr>
          <w:rFonts w:asciiTheme="minorHAnsi" w:hAnsiTheme="minorHAnsi"/>
        </w:rPr>
        <w:t xml:space="preserve">un judecător </w:t>
      </w:r>
      <w:r w:rsidRPr="00FD447B">
        <w:rPr>
          <w:rFonts w:asciiTheme="minorHAnsi" w:hAnsiTheme="minorHAnsi"/>
        </w:rPr>
        <w:t xml:space="preserve">de la Curtea de Apel  B. și </w:t>
      </w:r>
      <w:r>
        <w:rPr>
          <w:rFonts w:asciiTheme="minorHAnsi" w:hAnsiTheme="minorHAnsi"/>
        </w:rPr>
        <w:t>unul de la Tribunalul N;</w:t>
      </w:r>
    </w:p>
    <w:p w:rsidR="00FD447B" w:rsidRPr="00FD447B" w:rsidRDefault="00FD447B" w:rsidP="00DF6576">
      <w:pPr>
        <w:pStyle w:val="AddParagraf"/>
        <w:numPr>
          <w:ilvl w:val="0"/>
          <w:numId w:val="30"/>
        </w:numPr>
        <w:spacing w:after="0"/>
        <w:ind w:left="0" w:firstLine="360"/>
        <w:rPr>
          <w:rFonts w:asciiTheme="minorHAnsi" w:hAnsiTheme="minorHAnsi"/>
        </w:rPr>
      </w:pPr>
      <w:r>
        <w:rPr>
          <w:rFonts w:asciiTheme="minorHAnsi" w:hAnsiTheme="minorHAnsi"/>
        </w:rPr>
        <w:t>p</w:t>
      </w:r>
      <w:r w:rsidRPr="00FD447B">
        <w:rPr>
          <w:rFonts w:asciiTheme="minorHAnsi" w:hAnsiTheme="minorHAnsi"/>
        </w:rPr>
        <w:t>rin Hotărârea nr. 215/22.03.2016</w:t>
      </w:r>
      <w:r>
        <w:rPr>
          <w:rFonts w:asciiTheme="minorHAnsi" w:hAnsiTheme="minorHAnsi"/>
        </w:rPr>
        <w:t>,</w:t>
      </w:r>
      <w:r w:rsidRPr="00FD447B">
        <w:rPr>
          <w:rFonts w:asciiTheme="minorHAnsi" w:hAnsiTheme="minorHAnsi"/>
        </w:rPr>
        <w:t xml:space="preserve"> Secţia pentru judecători a constatat că nu există indicii privind încălcarea normelor de conduită prevăzute de art. 17 din Codul deontologic al judecătorilor şi procurorilor de către </w:t>
      </w:r>
      <w:r>
        <w:rPr>
          <w:rFonts w:asciiTheme="minorHAnsi" w:hAnsiTheme="minorHAnsi"/>
        </w:rPr>
        <w:t>un</w:t>
      </w:r>
      <w:r w:rsidRPr="00FD447B">
        <w:rPr>
          <w:rFonts w:asciiTheme="minorHAnsi" w:hAnsiTheme="minorHAnsi"/>
        </w:rPr>
        <w:t xml:space="preserve"> membru ales al CSM.</w:t>
      </w:r>
      <w:r>
        <w:rPr>
          <w:rFonts w:asciiTheme="minorHAnsi" w:hAnsiTheme="minorHAnsi"/>
        </w:rPr>
        <w:t xml:space="preserve"> </w:t>
      </w:r>
      <w:r w:rsidRPr="00FD447B">
        <w:rPr>
          <w:rFonts w:asciiTheme="minorHAnsi" w:hAnsiTheme="minorHAnsi"/>
        </w:rPr>
        <w:t xml:space="preserve">Prin Hotărârea nr. 558/17.05.2016 Plenul CSM a respins </w:t>
      </w:r>
      <w:r>
        <w:rPr>
          <w:rFonts w:asciiTheme="minorHAnsi" w:hAnsiTheme="minorHAnsi"/>
        </w:rPr>
        <w:t xml:space="preserve">contestația formulată de către </w:t>
      </w:r>
      <w:r w:rsidRPr="00FD447B">
        <w:rPr>
          <w:rFonts w:asciiTheme="minorHAnsi" w:hAnsiTheme="minorHAnsi"/>
        </w:rPr>
        <w:t>Inspecția Judiciară împotriva Hotărârii nr. 215/22.03.2016  a Secţiei</w:t>
      </w:r>
      <w:r>
        <w:rPr>
          <w:rFonts w:asciiTheme="minorHAnsi" w:hAnsiTheme="minorHAnsi"/>
        </w:rPr>
        <w:t xml:space="preserve"> pentru judecători;</w:t>
      </w:r>
    </w:p>
    <w:p w:rsidR="00FD447B" w:rsidRDefault="00FD447B" w:rsidP="00DF6576">
      <w:pPr>
        <w:pStyle w:val="AddParagraf"/>
        <w:numPr>
          <w:ilvl w:val="0"/>
          <w:numId w:val="30"/>
        </w:numPr>
        <w:spacing w:after="0"/>
        <w:ind w:left="0" w:firstLine="360"/>
      </w:pPr>
      <w:r>
        <w:rPr>
          <w:rFonts w:asciiTheme="minorHAnsi" w:hAnsiTheme="minorHAnsi"/>
        </w:rPr>
        <w:t>p</w:t>
      </w:r>
      <w:r w:rsidRPr="006B17DA">
        <w:rPr>
          <w:rFonts w:asciiTheme="minorHAnsi" w:hAnsiTheme="minorHAnsi"/>
        </w:rPr>
        <w:t>rin Hotărârea nr. 946/07.09.2016</w:t>
      </w:r>
      <w:r>
        <w:rPr>
          <w:rFonts w:asciiTheme="minorHAnsi" w:hAnsiTheme="minorHAnsi"/>
        </w:rPr>
        <w:t>,</w:t>
      </w:r>
      <w:r w:rsidRPr="006B17DA">
        <w:rPr>
          <w:rFonts w:asciiTheme="minorHAnsi" w:hAnsiTheme="minorHAnsi"/>
        </w:rPr>
        <w:t xml:space="preserve"> Secţia pentru judecători a constatat că nu există indicii </w:t>
      </w:r>
      <w:r w:rsidRPr="00FD447B">
        <w:t>privind încălcarea normelor de conduită prevăzute de art. 7 din Codul deontologic al judecătorilor şi procurorilor de către un judecător de la Tribunalul B.</w:t>
      </w:r>
    </w:p>
    <w:p w:rsidR="001836BD" w:rsidRPr="00FD447B" w:rsidRDefault="001836BD" w:rsidP="001836BD">
      <w:pPr>
        <w:pStyle w:val="AddParagraf"/>
        <w:numPr>
          <w:ilvl w:val="0"/>
          <w:numId w:val="0"/>
        </w:numPr>
        <w:spacing w:after="0"/>
        <w:ind w:left="360"/>
      </w:pPr>
    </w:p>
    <w:p w:rsidR="00FD447B" w:rsidRPr="00FD447B" w:rsidRDefault="00FD447B" w:rsidP="00FD447B">
      <w:pPr>
        <w:pStyle w:val="ListParagraph"/>
        <w:ind w:left="0" w:firstLine="450"/>
        <w:jc w:val="both"/>
        <w:rPr>
          <w:rFonts w:ascii="Calibri" w:hAnsi="Calibri"/>
          <w:szCs w:val="28"/>
        </w:rPr>
      </w:pPr>
      <w:r w:rsidRPr="00FD447B">
        <w:rPr>
          <w:rFonts w:ascii="Calibri" w:hAnsi="Calibri"/>
          <w:szCs w:val="28"/>
        </w:rPr>
        <w:t xml:space="preserve">Pe rolul </w:t>
      </w:r>
      <w:r w:rsidRPr="00FD447B">
        <w:rPr>
          <w:rFonts w:ascii="Calibri" w:hAnsi="Calibri"/>
          <w:b/>
          <w:szCs w:val="28"/>
        </w:rPr>
        <w:t>Secţiei pentru procurori</w:t>
      </w:r>
      <w:r w:rsidRPr="00FD447B">
        <w:rPr>
          <w:rFonts w:ascii="Calibri" w:hAnsi="Calibri"/>
          <w:szCs w:val="28"/>
        </w:rPr>
        <w:t xml:space="preserve"> s-au înregistrat</w:t>
      </w:r>
      <w:r w:rsidR="00210CF9">
        <w:rPr>
          <w:rFonts w:ascii="Calibri" w:hAnsi="Calibri"/>
          <w:szCs w:val="28"/>
        </w:rPr>
        <w:t>,</w:t>
      </w:r>
      <w:r w:rsidRPr="00FD447B">
        <w:rPr>
          <w:rFonts w:ascii="Calibri" w:hAnsi="Calibri"/>
          <w:szCs w:val="28"/>
        </w:rPr>
        <w:t xml:space="preserve"> în anul 2016</w:t>
      </w:r>
      <w:r w:rsidR="00210CF9">
        <w:rPr>
          <w:rFonts w:ascii="Calibri" w:hAnsi="Calibri"/>
          <w:szCs w:val="28"/>
        </w:rPr>
        <w:t>,</w:t>
      </w:r>
      <w:r>
        <w:rPr>
          <w:rFonts w:ascii="Calibri" w:hAnsi="Calibri"/>
          <w:szCs w:val="28"/>
        </w:rPr>
        <w:t xml:space="preserve"> </w:t>
      </w:r>
      <w:r w:rsidRPr="00FD447B">
        <w:rPr>
          <w:rFonts w:ascii="Calibri" w:hAnsi="Calibri"/>
          <w:b/>
          <w:szCs w:val="28"/>
        </w:rPr>
        <w:t>3</w:t>
      </w:r>
      <w:r w:rsidRPr="00FD447B">
        <w:rPr>
          <w:rFonts w:ascii="Calibri" w:hAnsi="Calibri"/>
          <w:szCs w:val="28"/>
        </w:rPr>
        <w:t xml:space="preserve"> </w:t>
      </w:r>
      <w:r w:rsidRPr="00FD447B">
        <w:rPr>
          <w:rFonts w:ascii="Calibri" w:hAnsi="Calibri"/>
          <w:b/>
          <w:szCs w:val="28"/>
        </w:rPr>
        <w:t>cauze</w:t>
      </w:r>
      <w:r w:rsidRPr="00FD447B">
        <w:rPr>
          <w:rFonts w:ascii="Calibri" w:hAnsi="Calibri"/>
          <w:szCs w:val="28"/>
        </w:rPr>
        <w:t xml:space="preserve"> având ca obiect încălcarea normelor de conduită reglementat</w:t>
      </w:r>
      <w:r>
        <w:rPr>
          <w:rFonts w:ascii="Calibri" w:hAnsi="Calibri"/>
          <w:szCs w:val="28"/>
        </w:rPr>
        <w:t>e</w:t>
      </w:r>
      <w:r w:rsidRPr="00FD447B">
        <w:rPr>
          <w:rFonts w:ascii="Calibri" w:hAnsi="Calibri"/>
          <w:szCs w:val="28"/>
        </w:rPr>
        <w:t xml:space="preserve"> de Codul deontologic al judecătorilor şi procurorilor.</w:t>
      </w:r>
    </w:p>
    <w:p w:rsidR="005334FE" w:rsidRDefault="005334FE" w:rsidP="005334FE">
      <w:pPr>
        <w:pStyle w:val="ListParagraph"/>
        <w:ind w:left="0" w:firstLine="708"/>
        <w:jc w:val="both"/>
        <w:rPr>
          <w:rFonts w:ascii="Calibri" w:hAnsi="Calibri"/>
          <w:szCs w:val="28"/>
        </w:rPr>
      </w:pPr>
      <w:r>
        <w:rPr>
          <w:rFonts w:ascii="Calibri" w:hAnsi="Calibri"/>
          <w:szCs w:val="28"/>
        </w:rPr>
        <w:t>Toate cele 3</w:t>
      </w:r>
      <w:r w:rsidRPr="00FD447B">
        <w:rPr>
          <w:rFonts w:ascii="Calibri" w:hAnsi="Calibri"/>
          <w:szCs w:val="28"/>
        </w:rPr>
        <w:t xml:space="preserve"> cauze au fost soluţionate în anul 2016, după cum urmează:</w:t>
      </w:r>
    </w:p>
    <w:p w:rsidR="005334FE" w:rsidRDefault="005334FE" w:rsidP="00DF6576">
      <w:pPr>
        <w:pStyle w:val="AddParagraf"/>
        <w:numPr>
          <w:ilvl w:val="0"/>
          <w:numId w:val="30"/>
        </w:numPr>
        <w:spacing w:after="0"/>
        <w:ind w:left="0" w:firstLine="708"/>
        <w:rPr>
          <w:rFonts w:asciiTheme="minorHAnsi" w:hAnsiTheme="minorHAnsi"/>
        </w:rPr>
      </w:pPr>
      <w:r>
        <w:rPr>
          <w:rFonts w:asciiTheme="minorHAnsi" w:hAnsiTheme="minorHAnsi"/>
        </w:rPr>
        <w:t>p</w:t>
      </w:r>
      <w:r w:rsidRPr="006B17DA">
        <w:rPr>
          <w:rFonts w:asciiTheme="minorHAnsi" w:hAnsiTheme="minorHAnsi"/>
        </w:rPr>
        <w:t>rin Hotărârea nr. 170/15.03.2016</w:t>
      </w:r>
      <w:r>
        <w:rPr>
          <w:rFonts w:asciiTheme="minorHAnsi" w:hAnsiTheme="minorHAnsi"/>
        </w:rPr>
        <w:t>,</w:t>
      </w:r>
      <w:r w:rsidRPr="006B17DA">
        <w:rPr>
          <w:rFonts w:asciiTheme="minorHAnsi" w:hAnsiTheme="minorHAnsi"/>
        </w:rPr>
        <w:t xml:space="preserve"> Secţia pentru procurori a constatat că nu există indicii privind încălcarea normelor de conduită prevăzute de art. 17 din Codul deontologic al judecătorilor şi procurorilor de către </w:t>
      </w:r>
      <w:r>
        <w:rPr>
          <w:rFonts w:asciiTheme="minorHAnsi" w:hAnsiTheme="minorHAnsi"/>
        </w:rPr>
        <w:t>un procuror</w:t>
      </w:r>
      <w:r w:rsidRPr="006B17DA">
        <w:rPr>
          <w:rFonts w:asciiTheme="minorHAnsi" w:hAnsiTheme="minorHAnsi"/>
        </w:rPr>
        <w:t xml:space="preserve"> din cadrul Parch</w:t>
      </w:r>
      <w:r>
        <w:rPr>
          <w:rFonts w:asciiTheme="minorHAnsi" w:hAnsiTheme="minorHAnsi"/>
        </w:rPr>
        <w:t>etului de pe lângă Tribunalul B;</w:t>
      </w:r>
    </w:p>
    <w:p w:rsidR="005334FE" w:rsidRDefault="005334FE" w:rsidP="00DF6576">
      <w:pPr>
        <w:pStyle w:val="AddParagraf"/>
        <w:numPr>
          <w:ilvl w:val="0"/>
          <w:numId w:val="30"/>
        </w:numPr>
        <w:spacing w:after="0"/>
        <w:ind w:left="0" w:firstLine="708"/>
        <w:rPr>
          <w:rFonts w:asciiTheme="minorHAnsi" w:hAnsiTheme="minorHAnsi"/>
        </w:rPr>
      </w:pPr>
      <w:r>
        <w:rPr>
          <w:rFonts w:asciiTheme="minorHAnsi" w:hAnsiTheme="minorHAnsi"/>
        </w:rPr>
        <w:t>p</w:t>
      </w:r>
      <w:r w:rsidRPr="005334FE">
        <w:rPr>
          <w:rFonts w:asciiTheme="minorHAnsi" w:hAnsiTheme="minorHAnsi"/>
        </w:rPr>
        <w:t>rin Hotărârea nr. 382/15.06.2016</w:t>
      </w:r>
      <w:r>
        <w:rPr>
          <w:rFonts w:asciiTheme="minorHAnsi" w:hAnsiTheme="minorHAnsi"/>
        </w:rPr>
        <w:t>,</w:t>
      </w:r>
      <w:r w:rsidRPr="005334FE">
        <w:rPr>
          <w:rFonts w:asciiTheme="minorHAnsi" w:hAnsiTheme="minorHAnsi"/>
        </w:rPr>
        <w:t xml:space="preserve"> Secţia pentru procurori a constatat că </w:t>
      </w:r>
      <w:r>
        <w:rPr>
          <w:rFonts w:asciiTheme="minorHAnsi" w:hAnsiTheme="minorHAnsi"/>
        </w:rPr>
        <w:t>procurorul vizat</w:t>
      </w:r>
      <w:r w:rsidRPr="005334FE">
        <w:rPr>
          <w:rFonts w:asciiTheme="minorHAnsi" w:hAnsiTheme="minorHAnsi"/>
        </w:rPr>
        <w:t xml:space="preserve"> din cadrul Parchetului de pe lângă Judecătoria F. nu a încălcat normele de conduită prevăzute de art. 18 din Codul deontologic a</w:t>
      </w:r>
      <w:r>
        <w:rPr>
          <w:rFonts w:asciiTheme="minorHAnsi" w:hAnsiTheme="minorHAnsi"/>
        </w:rPr>
        <w:t>l judecătorilor şi procurorilor;</w:t>
      </w:r>
    </w:p>
    <w:p w:rsidR="00FD447B" w:rsidRPr="005334FE" w:rsidRDefault="005334FE" w:rsidP="00DF6576">
      <w:pPr>
        <w:pStyle w:val="AddParagraf"/>
        <w:numPr>
          <w:ilvl w:val="0"/>
          <w:numId w:val="30"/>
        </w:numPr>
        <w:spacing w:after="0"/>
        <w:ind w:left="0" w:firstLine="708"/>
        <w:rPr>
          <w:rFonts w:asciiTheme="minorHAnsi" w:hAnsiTheme="minorHAnsi"/>
        </w:rPr>
      </w:pPr>
      <w:r>
        <w:rPr>
          <w:rFonts w:asciiTheme="minorHAnsi" w:hAnsiTheme="minorHAnsi"/>
        </w:rPr>
        <w:t>p</w:t>
      </w:r>
      <w:r w:rsidRPr="005334FE">
        <w:rPr>
          <w:rFonts w:asciiTheme="minorHAnsi" w:hAnsiTheme="minorHAnsi"/>
        </w:rPr>
        <w:t>rin Hotărârea nr. 485/28.06.2016</w:t>
      </w:r>
      <w:r>
        <w:rPr>
          <w:rFonts w:asciiTheme="minorHAnsi" w:hAnsiTheme="minorHAnsi"/>
        </w:rPr>
        <w:t>,</w:t>
      </w:r>
      <w:r w:rsidRPr="005334FE">
        <w:rPr>
          <w:rFonts w:asciiTheme="minorHAnsi" w:hAnsiTheme="minorHAnsi"/>
        </w:rPr>
        <w:t xml:space="preserve"> Secţia pentru procurori a constatat că nu există indicii privind încălcarea normelor de conduită prevăzute de art. 17 și 18 din Codul deontologic al judecătorilor şi procurorilor de către </w:t>
      </w:r>
      <w:r>
        <w:rPr>
          <w:rFonts w:asciiTheme="minorHAnsi" w:hAnsiTheme="minorHAnsi"/>
        </w:rPr>
        <w:t>un procuror</w:t>
      </w:r>
      <w:r w:rsidRPr="005334FE">
        <w:rPr>
          <w:rFonts w:asciiTheme="minorHAnsi" w:hAnsiTheme="minorHAnsi"/>
        </w:rPr>
        <w:t xml:space="preserve"> din cadrul Parchetului de pe lângă Judecătoria B.</w:t>
      </w:r>
    </w:p>
    <w:p w:rsidR="00FD447B" w:rsidRPr="005334FE" w:rsidRDefault="00FD447B" w:rsidP="005334FE">
      <w:pPr>
        <w:jc w:val="both"/>
        <w:rPr>
          <w:szCs w:val="28"/>
        </w:rPr>
      </w:pPr>
    </w:p>
    <w:p w:rsidR="00A21232" w:rsidRPr="00A21232" w:rsidRDefault="000C5C27" w:rsidP="00A21232">
      <w:pPr>
        <w:pStyle w:val="Heading2"/>
        <w:rPr>
          <w:rFonts w:asciiTheme="minorHAnsi" w:hAnsiTheme="minorHAnsi"/>
        </w:rPr>
      </w:pPr>
      <w:r w:rsidRPr="00EB66AC">
        <w:rPr>
          <w:rFonts w:asciiTheme="minorHAnsi" w:hAnsiTheme="minorHAnsi"/>
        </w:rPr>
        <w:lastRenderedPageBreak/>
        <w:t xml:space="preserve">              </w:t>
      </w:r>
      <w:bookmarkStart w:id="43" w:name="_Toc469302916"/>
      <w:r w:rsidR="00851E43">
        <w:rPr>
          <w:rFonts w:asciiTheme="minorHAnsi" w:hAnsiTheme="minorHAnsi"/>
        </w:rPr>
        <w:t xml:space="preserve">IV.4. </w:t>
      </w:r>
      <w:r w:rsidRPr="00EB66AC">
        <w:rPr>
          <w:rFonts w:asciiTheme="minorHAnsi" w:hAnsiTheme="minorHAnsi"/>
        </w:rPr>
        <w:t xml:space="preserve"> Sesizări având ca obiect verificarea bunei reputaţii</w:t>
      </w:r>
      <w:bookmarkEnd w:id="43"/>
      <w:r w:rsidRPr="00EB66AC">
        <w:rPr>
          <w:rFonts w:asciiTheme="minorHAnsi" w:hAnsiTheme="minorHAnsi"/>
        </w:rPr>
        <w:t xml:space="preserve"> </w:t>
      </w:r>
    </w:p>
    <w:p w:rsidR="00A21232" w:rsidRDefault="00A21232" w:rsidP="00A21232">
      <w:pPr>
        <w:pStyle w:val="AddParagraf"/>
        <w:spacing w:after="0"/>
        <w:rPr>
          <w:rFonts w:asciiTheme="minorHAnsi" w:hAnsiTheme="minorHAnsi"/>
        </w:rPr>
      </w:pPr>
      <w:r>
        <w:rPr>
          <w:rFonts w:asciiTheme="minorHAnsi" w:hAnsiTheme="minorHAnsi"/>
          <w:iCs/>
          <w:color w:val="000000" w:themeColor="text1"/>
        </w:rPr>
        <w:t xml:space="preserve">După cum s-a arătat la secţiunea referitoare la activitatea Inspecţiei Judiciare, în anul 2016  a fost înregistrată </w:t>
      </w:r>
      <w:r>
        <w:rPr>
          <w:rFonts w:asciiTheme="minorHAnsi" w:hAnsiTheme="minorHAnsi"/>
          <w:b/>
          <w:iCs/>
          <w:color w:val="000000" w:themeColor="text1"/>
        </w:rPr>
        <w:t xml:space="preserve">1 </w:t>
      </w:r>
      <w:r>
        <w:rPr>
          <w:rFonts w:asciiTheme="minorHAnsi" w:hAnsiTheme="minorHAnsi"/>
          <w:b/>
          <w:i/>
          <w:iCs/>
          <w:color w:val="000000" w:themeColor="text1"/>
        </w:rPr>
        <w:t xml:space="preserve">sesizare </w:t>
      </w:r>
      <w:r w:rsidRPr="00851E43">
        <w:rPr>
          <w:rFonts w:asciiTheme="minorHAnsi" w:hAnsiTheme="minorHAnsi"/>
          <w:b/>
          <w:iCs/>
          <w:color w:val="000000" w:themeColor="text1"/>
        </w:rPr>
        <w:t>referitoare la buna reputaţie a unui judecător</w:t>
      </w:r>
      <w:r>
        <w:rPr>
          <w:rFonts w:asciiTheme="minorHAnsi" w:hAnsiTheme="minorHAnsi"/>
          <w:b/>
          <w:i/>
          <w:iCs/>
          <w:color w:val="000000" w:themeColor="text1"/>
        </w:rPr>
        <w:t>.</w:t>
      </w:r>
    </w:p>
    <w:p w:rsidR="00CC15F3" w:rsidRDefault="00A21232" w:rsidP="00F967B0">
      <w:pPr>
        <w:pStyle w:val="AddParagraf"/>
        <w:spacing w:after="0"/>
        <w:rPr>
          <w:rFonts w:asciiTheme="minorHAnsi" w:hAnsiTheme="minorHAnsi"/>
        </w:rPr>
      </w:pPr>
      <w:r>
        <w:rPr>
          <w:rFonts w:asciiTheme="minorHAnsi" w:hAnsiTheme="minorHAnsi"/>
        </w:rPr>
        <w:t>Prin Hotărârea nr. 361/26.04.2016</w:t>
      </w:r>
      <w:r w:rsidR="002C679C">
        <w:rPr>
          <w:rFonts w:asciiTheme="minorHAnsi" w:hAnsiTheme="minorHAnsi"/>
        </w:rPr>
        <w:t>,</w:t>
      </w:r>
      <w:r>
        <w:rPr>
          <w:rFonts w:asciiTheme="minorHAnsi" w:hAnsiTheme="minorHAnsi"/>
        </w:rPr>
        <w:t xml:space="preserve"> Secţia pentru judecători a constatat că nu există indicii cu privire la neîndeplinirea condiției de bună reputație de către judecătorul în cauză.</w:t>
      </w:r>
    </w:p>
    <w:p w:rsidR="00F32AF0" w:rsidRPr="006651F0" w:rsidRDefault="00F32AF0" w:rsidP="006651F0">
      <w:pPr>
        <w:pStyle w:val="Heading1"/>
      </w:pPr>
      <w:r w:rsidRPr="00EB66AC">
        <w:t xml:space="preserve"> </w:t>
      </w:r>
      <w:r w:rsidR="002C679C">
        <w:tab/>
      </w:r>
      <w:bookmarkStart w:id="44" w:name="_Toc469302917"/>
      <w:r w:rsidR="006651F0" w:rsidRPr="006651F0">
        <w:t xml:space="preserve">Capitolul V - </w:t>
      </w:r>
      <w:r w:rsidRPr="006651F0">
        <w:t>Bugetul Consiliului Superior al Magistraturii</w:t>
      </w:r>
      <w:bookmarkEnd w:id="44"/>
      <w:r w:rsidRPr="006651F0">
        <w:t xml:space="preserve"> </w:t>
      </w:r>
    </w:p>
    <w:p w:rsidR="00F32AF0" w:rsidRDefault="00F32AF0" w:rsidP="008C7F1F">
      <w:pPr>
        <w:pStyle w:val="Heading2"/>
        <w:rPr>
          <w:rFonts w:asciiTheme="minorHAnsi" w:hAnsiTheme="minorHAnsi"/>
        </w:rPr>
      </w:pPr>
      <w:r w:rsidRPr="00EB66AC">
        <w:rPr>
          <w:rFonts w:asciiTheme="minorHAnsi" w:hAnsiTheme="minorHAnsi"/>
        </w:rPr>
        <w:tab/>
      </w:r>
      <w:bookmarkStart w:id="45" w:name="_Toc469302918"/>
      <w:r w:rsidR="002A54B8" w:rsidRPr="00EB66AC">
        <w:rPr>
          <w:rFonts w:asciiTheme="minorHAnsi" w:hAnsiTheme="minorHAnsi"/>
        </w:rPr>
        <w:t>V.1.</w:t>
      </w:r>
      <w:r w:rsidR="002A54B8" w:rsidRPr="00EB66AC">
        <w:rPr>
          <w:rFonts w:asciiTheme="minorHAnsi" w:hAnsiTheme="minorHAnsi"/>
        </w:rPr>
        <w:tab/>
        <w:t xml:space="preserve">Dinamica </w:t>
      </w:r>
      <w:r w:rsidR="001627DF">
        <w:rPr>
          <w:rFonts w:asciiTheme="minorHAnsi" w:hAnsiTheme="minorHAnsi"/>
        </w:rPr>
        <w:t>bugetului 2015-2016</w:t>
      </w:r>
      <w:r w:rsidR="000C5C27" w:rsidRPr="00EB66AC">
        <w:rPr>
          <w:rFonts w:asciiTheme="minorHAnsi" w:hAnsiTheme="minorHAnsi"/>
        </w:rPr>
        <w:t xml:space="preserve"> şi perspective pentru anul 201</w:t>
      </w:r>
      <w:r w:rsidR="001627DF">
        <w:rPr>
          <w:rFonts w:asciiTheme="minorHAnsi" w:hAnsiTheme="minorHAnsi"/>
        </w:rPr>
        <w:t>7</w:t>
      </w:r>
      <w:bookmarkEnd w:id="45"/>
    </w:p>
    <w:p w:rsidR="007A3B99" w:rsidRPr="007A3B99" w:rsidRDefault="007A3B99" w:rsidP="007A3B99">
      <w:pPr>
        <w:ind w:firstLine="720"/>
        <w:jc w:val="both"/>
        <w:rPr>
          <w:rFonts w:asciiTheme="minorHAnsi" w:hAnsiTheme="minorHAnsi" w:cs="Arabic Typesetting"/>
          <w:color w:val="000000"/>
          <w:lang w:val="ro-RO"/>
        </w:rPr>
      </w:pPr>
      <w:r>
        <w:rPr>
          <w:rFonts w:asciiTheme="minorHAnsi" w:hAnsiTheme="minorHAnsi" w:cs="Arabic Typesetting"/>
          <w:color w:val="000000"/>
          <w:lang w:val="ro-RO"/>
        </w:rPr>
        <w:t xml:space="preserve">Asigurarea resurselor materiale necesare este esenţială pentru buna funcţionare a Consiliului Superior al Magistraturii, în calitate de garant al independenţei justiţiei şi serviciu public. </w:t>
      </w:r>
    </w:p>
    <w:p w:rsidR="0051470D" w:rsidRPr="0051470D" w:rsidRDefault="0051470D" w:rsidP="00167B0E">
      <w:pPr>
        <w:spacing w:after="180"/>
        <w:ind w:right="48" w:firstLine="709"/>
        <w:jc w:val="both"/>
        <w:rPr>
          <w:rFonts w:cs="Arabic Typesetting"/>
          <w:lang w:val="ro-RO"/>
        </w:rPr>
      </w:pPr>
      <w:r w:rsidRPr="0051470D">
        <w:rPr>
          <w:rFonts w:cs="Arial"/>
          <w:lang w:val="ro-RO"/>
        </w:rPr>
        <w:t>Dat fiind faptul că politica bugetară a susţinut în cea</w:t>
      </w:r>
      <w:r w:rsidR="00167B0E">
        <w:rPr>
          <w:rFonts w:cs="Arial"/>
          <w:lang w:val="ro-RO"/>
        </w:rPr>
        <w:t xml:space="preserve"> mai mare măsură r</w:t>
      </w:r>
      <w:r w:rsidRPr="0051470D">
        <w:rPr>
          <w:rFonts w:cs="Arial"/>
          <w:lang w:val="ro-RO"/>
        </w:rPr>
        <w:t xml:space="preserve">eforma în justiţie, s-a stabilit finanţarea corespunzătoare prin estimarea bugetului pentru fiecare obiectiv în parte. </w:t>
      </w:r>
      <w:r w:rsidR="00167B0E">
        <w:rPr>
          <w:rFonts w:cs="Arial"/>
          <w:lang w:val="ro-RO"/>
        </w:rPr>
        <w:t xml:space="preserve"> Bugetul</w:t>
      </w:r>
      <w:r w:rsidRPr="0051470D">
        <w:rPr>
          <w:rFonts w:cs="Arial"/>
          <w:lang w:val="ro-RO"/>
        </w:rPr>
        <w:t xml:space="preserve"> acordat pentru întreaga activitate desfăşurată de Consiliul Superior al Magistraturii</w:t>
      </w:r>
      <w:r w:rsidR="00167B0E">
        <w:rPr>
          <w:rFonts w:cs="Arabic Typesetting"/>
          <w:lang w:val="ro-RO"/>
        </w:rPr>
        <w:t xml:space="preserve"> </w:t>
      </w:r>
      <w:r w:rsidRPr="0051470D">
        <w:rPr>
          <w:rFonts w:cs="Arabic Typesetting"/>
          <w:lang w:val="ro-RO"/>
        </w:rPr>
        <w:t xml:space="preserve">în anii 2015-2016 şi </w:t>
      </w:r>
      <w:r w:rsidR="00672F78">
        <w:rPr>
          <w:rFonts w:cs="Arabic Typesetting"/>
          <w:lang w:val="ro-RO"/>
        </w:rPr>
        <w:t xml:space="preserve">perspectiva bugetară pentru </w:t>
      </w:r>
      <w:r w:rsidR="00167B0E">
        <w:rPr>
          <w:rFonts w:cs="Arabic Typesetting"/>
          <w:lang w:val="ro-RO"/>
        </w:rPr>
        <w:t>anul</w:t>
      </w:r>
      <w:r w:rsidRPr="0051470D">
        <w:rPr>
          <w:rFonts w:cs="Arabic Typesetting"/>
          <w:lang w:val="ro-RO"/>
        </w:rPr>
        <w:t xml:space="preserve"> 2017</w:t>
      </w:r>
      <w:r w:rsidR="00167B0E">
        <w:rPr>
          <w:rFonts w:cs="Arabic Typesetting"/>
          <w:lang w:val="ro-RO"/>
        </w:rPr>
        <w:t xml:space="preserve"> se prezintă astfel:</w:t>
      </w:r>
    </w:p>
    <w:p w:rsidR="0051470D" w:rsidRPr="0051470D" w:rsidRDefault="0051470D" w:rsidP="0051470D">
      <w:pPr>
        <w:tabs>
          <w:tab w:val="left" w:pos="7485"/>
        </w:tabs>
        <w:jc w:val="both"/>
        <w:rPr>
          <w:rFonts w:cs="Arabic Typesetting"/>
          <w:b/>
          <w:lang w:val="ro-RO"/>
        </w:rPr>
      </w:pPr>
      <w:r w:rsidRPr="0051470D">
        <w:rPr>
          <w:rFonts w:cs="Arabic Typesetting"/>
          <w:b/>
          <w:lang w:val="ro-RO"/>
        </w:rPr>
        <w:tab/>
      </w:r>
      <w:r w:rsidRPr="0051470D">
        <w:rPr>
          <w:rFonts w:cs="Arabic Typesetting"/>
          <w:b/>
          <w:lang w:val="ro-RO"/>
        </w:rP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1072"/>
        <w:gridCol w:w="1203"/>
        <w:gridCol w:w="1203"/>
        <w:gridCol w:w="1266"/>
        <w:gridCol w:w="1203"/>
        <w:gridCol w:w="1266"/>
        <w:gridCol w:w="1203"/>
      </w:tblGrid>
      <w:tr w:rsidR="0051470D" w:rsidRPr="0051470D" w:rsidTr="0051470D">
        <w:tc>
          <w:tcPr>
            <w:tcW w:w="539" w:type="dxa"/>
            <w:vMerge w:val="restart"/>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Nr. crt.</w:t>
            </w:r>
          </w:p>
        </w:tc>
        <w:tc>
          <w:tcPr>
            <w:tcW w:w="1072" w:type="dxa"/>
            <w:vMerge w:val="restart"/>
            <w:tcBorders>
              <w:top w:val="single" w:sz="4" w:space="0" w:color="auto"/>
              <w:left w:val="single" w:sz="4" w:space="0" w:color="auto"/>
              <w:bottom w:val="single" w:sz="4" w:space="0" w:color="auto"/>
              <w:right w:val="single" w:sz="4" w:space="0" w:color="auto"/>
            </w:tcBorders>
          </w:tcPr>
          <w:p w:rsidR="0051470D" w:rsidRPr="0051470D" w:rsidRDefault="0051470D" w:rsidP="0051470D">
            <w:pPr>
              <w:jc w:val="center"/>
              <w:rPr>
                <w:rFonts w:cs="Arabic Typesetting"/>
                <w:sz w:val="20"/>
                <w:szCs w:val="20"/>
                <w:lang w:val="ro-RO"/>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2015</w:t>
            </w:r>
          </w:p>
        </w:tc>
        <w:tc>
          <w:tcPr>
            <w:tcW w:w="2469" w:type="dxa"/>
            <w:gridSpan w:val="2"/>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2016</w:t>
            </w:r>
          </w:p>
        </w:tc>
        <w:tc>
          <w:tcPr>
            <w:tcW w:w="2469" w:type="dxa"/>
            <w:gridSpan w:val="2"/>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2017</w:t>
            </w:r>
          </w:p>
        </w:tc>
      </w:tr>
      <w:tr w:rsidR="0051470D" w:rsidRPr="0051470D" w:rsidTr="0051470D">
        <w:tc>
          <w:tcPr>
            <w:tcW w:w="0" w:type="auto"/>
            <w:vMerge/>
            <w:tcBorders>
              <w:top w:val="single" w:sz="4" w:space="0" w:color="auto"/>
              <w:left w:val="single" w:sz="4" w:space="0" w:color="auto"/>
              <w:bottom w:val="single" w:sz="4" w:space="0" w:color="auto"/>
              <w:right w:val="single" w:sz="4" w:space="0" w:color="auto"/>
            </w:tcBorders>
            <w:vAlign w:val="center"/>
            <w:hideMark/>
          </w:tcPr>
          <w:p w:rsidR="0051470D" w:rsidRPr="0051470D" w:rsidRDefault="0051470D" w:rsidP="0051470D">
            <w:pPr>
              <w:rPr>
                <w:rFonts w:cs="Arabic Typesetting"/>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470D" w:rsidRPr="0051470D" w:rsidRDefault="0051470D" w:rsidP="0051470D">
            <w:pPr>
              <w:rPr>
                <w:rFonts w:cs="Arabic Typesetting"/>
                <w:sz w:val="20"/>
                <w:szCs w:val="20"/>
                <w:lang w:val="ro-RO"/>
              </w:rPr>
            </w:pPr>
          </w:p>
        </w:tc>
        <w:tc>
          <w:tcPr>
            <w:tcW w:w="1203" w:type="dxa"/>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LEI</w:t>
            </w:r>
          </w:p>
        </w:tc>
        <w:tc>
          <w:tcPr>
            <w:tcW w:w="1203" w:type="dxa"/>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EURO</w:t>
            </w:r>
          </w:p>
        </w:tc>
        <w:tc>
          <w:tcPr>
            <w:tcW w:w="1266" w:type="dxa"/>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LEI</w:t>
            </w:r>
          </w:p>
        </w:tc>
        <w:tc>
          <w:tcPr>
            <w:tcW w:w="1203" w:type="dxa"/>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EURO</w:t>
            </w:r>
          </w:p>
        </w:tc>
        <w:tc>
          <w:tcPr>
            <w:tcW w:w="1266" w:type="dxa"/>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LEI</w:t>
            </w:r>
          </w:p>
        </w:tc>
        <w:tc>
          <w:tcPr>
            <w:tcW w:w="1203" w:type="dxa"/>
            <w:tcBorders>
              <w:top w:val="single" w:sz="4" w:space="0" w:color="auto"/>
              <w:left w:val="single" w:sz="4" w:space="0" w:color="auto"/>
              <w:bottom w:val="single" w:sz="4" w:space="0" w:color="auto"/>
              <w:right w:val="single" w:sz="4" w:space="0" w:color="auto"/>
            </w:tcBorders>
            <w:hideMark/>
          </w:tcPr>
          <w:p w:rsidR="0051470D" w:rsidRPr="0051470D" w:rsidRDefault="0051470D" w:rsidP="0051470D">
            <w:pPr>
              <w:jc w:val="center"/>
              <w:rPr>
                <w:rFonts w:cs="Arabic Typesetting"/>
                <w:sz w:val="20"/>
                <w:szCs w:val="20"/>
                <w:lang w:val="ro-RO"/>
              </w:rPr>
            </w:pPr>
            <w:r w:rsidRPr="0051470D">
              <w:rPr>
                <w:rFonts w:cs="Arabic Typesetting"/>
                <w:sz w:val="20"/>
                <w:szCs w:val="20"/>
                <w:lang w:val="ro-RO"/>
              </w:rPr>
              <w:t>EURO</w:t>
            </w:r>
          </w:p>
        </w:tc>
      </w:tr>
      <w:tr w:rsidR="00440D1B" w:rsidRPr="0051470D" w:rsidTr="00D05C27">
        <w:tc>
          <w:tcPr>
            <w:tcW w:w="539" w:type="dxa"/>
            <w:tcBorders>
              <w:top w:val="single" w:sz="4" w:space="0" w:color="auto"/>
              <w:left w:val="single" w:sz="4" w:space="0" w:color="auto"/>
              <w:bottom w:val="single" w:sz="4" w:space="0" w:color="auto"/>
              <w:right w:val="single" w:sz="4" w:space="0" w:color="auto"/>
            </w:tcBorders>
            <w:hideMark/>
          </w:tcPr>
          <w:p w:rsidR="00440D1B" w:rsidRPr="0051470D" w:rsidRDefault="00440D1B" w:rsidP="00440D1B">
            <w:pPr>
              <w:jc w:val="center"/>
              <w:rPr>
                <w:rFonts w:cs="Arabic Typesetting"/>
                <w:sz w:val="20"/>
                <w:szCs w:val="20"/>
                <w:lang w:val="ro-RO"/>
              </w:rPr>
            </w:pPr>
            <w:r w:rsidRPr="0051470D">
              <w:rPr>
                <w:rFonts w:cs="Arabic Typesetting"/>
                <w:sz w:val="20"/>
                <w:szCs w:val="20"/>
                <w:lang w:val="ro-RO"/>
              </w:rPr>
              <w:t>1</w:t>
            </w:r>
          </w:p>
        </w:tc>
        <w:tc>
          <w:tcPr>
            <w:tcW w:w="1072" w:type="dxa"/>
            <w:tcBorders>
              <w:top w:val="single" w:sz="4" w:space="0" w:color="auto"/>
              <w:left w:val="single" w:sz="4" w:space="0" w:color="auto"/>
              <w:bottom w:val="single" w:sz="4" w:space="0" w:color="auto"/>
              <w:right w:val="single" w:sz="4" w:space="0" w:color="auto"/>
            </w:tcBorders>
            <w:hideMark/>
          </w:tcPr>
          <w:p w:rsidR="00440D1B" w:rsidRPr="0051470D" w:rsidRDefault="00440D1B" w:rsidP="00440D1B">
            <w:pPr>
              <w:jc w:val="both"/>
              <w:rPr>
                <w:rFonts w:cs="Arabic Typesetting"/>
                <w:sz w:val="20"/>
                <w:szCs w:val="20"/>
                <w:lang w:val="ro-RO"/>
              </w:rPr>
            </w:pPr>
            <w:r w:rsidRPr="0051470D">
              <w:rPr>
                <w:rFonts w:cs="Arabic Typesetting"/>
                <w:sz w:val="20"/>
                <w:szCs w:val="20"/>
                <w:lang w:val="ro-RO"/>
              </w:rPr>
              <w:t xml:space="preserve">BUGET C.S.M. total </w:t>
            </w:r>
          </w:p>
        </w:tc>
        <w:tc>
          <w:tcPr>
            <w:tcW w:w="1203" w:type="dxa"/>
            <w:tcBorders>
              <w:top w:val="single" w:sz="4" w:space="0" w:color="auto"/>
              <w:left w:val="single" w:sz="4" w:space="0" w:color="auto"/>
              <w:bottom w:val="single" w:sz="4" w:space="0" w:color="auto"/>
              <w:right w:val="single" w:sz="4" w:space="0" w:color="auto"/>
            </w:tcBorders>
            <w:hideMark/>
          </w:tcPr>
          <w:p w:rsidR="00440D1B" w:rsidRPr="0051470D" w:rsidRDefault="00440D1B" w:rsidP="00440D1B">
            <w:pPr>
              <w:jc w:val="right"/>
              <w:rPr>
                <w:rFonts w:cs="Arabic Typesetting"/>
                <w:sz w:val="20"/>
                <w:szCs w:val="20"/>
                <w:lang w:val="ro-RO"/>
              </w:rPr>
            </w:pPr>
            <w:r w:rsidRPr="0051470D">
              <w:rPr>
                <w:rFonts w:cs="Arabic Typesetting"/>
                <w:sz w:val="20"/>
                <w:szCs w:val="20"/>
                <w:lang w:val="ro-RO"/>
              </w:rPr>
              <w:t>93.568.000</w:t>
            </w:r>
          </w:p>
        </w:tc>
        <w:tc>
          <w:tcPr>
            <w:tcW w:w="1203" w:type="dxa"/>
            <w:tcBorders>
              <w:top w:val="single" w:sz="4" w:space="0" w:color="auto"/>
              <w:left w:val="single" w:sz="4" w:space="0" w:color="auto"/>
              <w:bottom w:val="single" w:sz="4" w:space="0" w:color="auto"/>
              <w:right w:val="single" w:sz="4" w:space="0" w:color="auto"/>
            </w:tcBorders>
            <w:hideMark/>
          </w:tcPr>
          <w:p w:rsidR="00440D1B" w:rsidRPr="0051470D" w:rsidRDefault="00440D1B" w:rsidP="00440D1B">
            <w:pPr>
              <w:jc w:val="right"/>
              <w:rPr>
                <w:rFonts w:cs="Arabic Typesetting"/>
                <w:sz w:val="20"/>
                <w:szCs w:val="20"/>
                <w:lang w:val="ro-RO"/>
              </w:rPr>
            </w:pPr>
            <w:r w:rsidRPr="0051470D">
              <w:rPr>
                <w:rFonts w:cs="Arabic Typesetting"/>
                <w:sz w:val="20"/>
                <w:szCs w:val="20"/>
                <w:lang w:val="ro-RO"/>
              </w:rPr>
              <w:t>20.792.888</w:t>
            </w:r>
          </w:p>
        </w:tc>
        <w:tc>
          <w:tcPr>
            <w:tcW w:w="1266" w:type="dxa"/>
            <w:tcBorders>
              <w:top w:val="single" w:sz="4" w:space="0" w:color="auto"/>
              <w:left w:val="single" w:sz="4" w:space="0" w:color="auto"/>
              <w:bottom w:val="single" w:sz="4" w:space="0" w:color="auto"/>
              <w:right w:val="single" w:sz="4" w:space="0" w:color="auto"/>
            </w:tcBorders>
            <w:hideMark/>
          </w:tcPr>
          <w:p w:rsidR="00440D1B" w:rsidRPr="0051470D" w:rsidRDefault="00440D1B" w:rsidP="00440D1B">
            <w:pPr>
              <w:jc w:val="right"/>
              <w:rPr>
                <w:rFonts w:cs="Arabic Typesetting"/>
                <w:sz w:val="20"/>
                <w:szCs w:val="20"/>
                <w:lang w:val="ro-RO"/>
              </w:rPr>
            </w:pPr>
            <w:r w:rsidRPr="0051470D">
              <w:rPr>
                <w:rFonts w:cs="Arabic Typesetting"/>
                <w:sz w:val="20"/>
                <w:szCs w:val="20"/>
                <w:lang w:val="ro-RO"/>
              </w:rPr>
              <w:t>103.768.000</w:t>
            </w:r>
          </w:p>
        </w:tc>
        <w:tc>
          <w:tcPr>
            <w:tcW w:w="1203" w:type="dxa"/>
            <w:tcBorders>
              <w:top w:val="single" w:sz="4" w:space="0" w:color="auto"/>
              <w:left w:val="single" w:sz="4" w:space="0" w:color="auto"/>
              <w:bottom w:val="single" w:sz="4" w:space="0" w:color="auto"/>
              <w:right w:val="single" w:sz="4" w:space="0" w:color="auto"/>
            </w:tcBorders>
            <w:hideMark/>
          </w:tcPr>
          <w:p w:rsidR="00440D1B" w:rsidRPr="0051470D" w:rsidRDefault="00440D1B" w:rsidP="00440D1B">
            <w:pPr>
              <w:jc w:val="right"/>
              <w:rPr>
                <w:rFonts w:cs="Arabic Typesetting"/>
                <w:sz w:val="20"/>
                <w:szCs w:val="20"/>
                <w:lang w:val="ro-RO"/>
              </w:rPr>
            </w:pPr>
            <w:r w:rsidRPr="0051470D">
              <w:rPr>
                <w:rFonts w:cs="Arabic Typesetting"/>
                <w:sz w:val="20"/>
                <w:szCs w:val="20"/>
                <w:lang w:val="ro-RO"/>
              </w:rPr>
              <w:t>23.059.555</w:t>
            </w:r>
          </w:p>
        </w:tc>
        <w:tc>
          <w:tcPr>
            <w:tcW w:w="1266" w:type="dxa"/>
            <w:shd w:val="clear" w:color="auto" w:fill="auto"/>
            <w:hideMark/>
          </w:tcPr>
          <w:p w:rsidR="00440D1B" w:rsidRPr="00440D1B" w:rsidRDefault="00440D1B" w:rsidP="00440D1B">
            <w:pPr>
              <w:jc w:val="right"/>
              <w:rPr>
                <w:rFonts w:asciiTheme="minorHAnsi" w:hAnsiTheme="minorHAnsi" w:cs="Arabic Typesetting"/>
                <w:sz w:val="20"/>
                <w:szCs w:val="20"/>
                <w:lang w:val="ro-RO"/>
              </w:rPr>
            </w:pPr>
            <w:r w:rsidRPr="00440D1B">
              <w:rPr>
                <w:rFonts w:asciiTheme="minorHAnsi" w:hAnsiTheme="minorHAnsi" w:cs="Arabic Typesetting"/>
                <w:sz w:val="20"/>
                <w:szCs w:val="20"/>
                <w:lang w:val="ro-RO"/>
              </w:rPr>
              <w:t>125.400.000</w:t>
            </w:r>
          </w:p>
        </w:tc>
        <w:tc>
          <w:tcPr>
            <w:tcW w:w="1203" w:type="dxa"/>
            <w:shd w:val="clear" w:color="auto" w:fill="auto"/>
            <w:hideMark/>
          </w:tcPr>
          <w:p w:rsidR="00440D1B" w:rsidRPr="00440D1B" w:rsidRDefault="00440D1B" w:rsidP="00440D1B">
            <w:pPr>
              <w:jc w:val="right"/>
              <w:rPr>
                <w:rFonts w:asciiTheme="minorHAnsi" w:hAnsiTheme="minorHAnsi" w:cs="Arabic Typesetting"/>
                <w:sz w:val="20"/>
                <w:szCs w:val="20"/>
              </w:rPr>
            </w:pPr>
            <w:r w:rsidRPr="00440D1B">
              <w:rPr>
                <w:rFonts w:asciiTheme="minorHAnsi" w:hAnsiTheme="minorHAnsi" w:cs="Arabic Typesetting"/>
                <w:sz w:val="20"/>
                <w:szCs w:val="20"/>
                <w:lang w:val="ro-RO"/>
              </w:rPr>
              <w:t>27.866.666</w:t>
            </w:r>
          </w:p>
        </w:tc>
      </w:tr>
    </w:tbl>
    <w:p w:rsidR="0051470D" w:rsidRPr="0051470D" w:rsidRDefault="0051470D" w:rsidP="0051470D">
      <w:pPr>
        <w:jc w:val="both"/>
        <w:rPr>
          <w:rFonts w:cs="Arabic Typesetting"/>
          <w:lang w:val="ro-RO"/>
        </w:rPr>
      </w:pPr>
    </w:p>
    <w:p w:rsidR="00F967B0" w:rsidRPr="00440D1B" w:rsidRDefault="00E365FB" w:rsidP="003B3A50">
      <w:pPr>
        <w:ind w:firstLine="720"/>
        <w:jc w:val="both"/>
        <w:rPr>
          <w:lang w:val="ro-RO"/>
        </w:rPr>
      </w:pPr>
      <w:r>
        <w:rPr>
          <w:lang w:val="ro-RO"/>
        </w:rPr>
        <w:t xml:space="preserve">Având în vedere că Scrisoarea </w:t>
      </w:r>
      <w:r w:rsidR="0051470D" w:rsidRPr="00440D1B">
        <w:rPr>
          <w:lang w:val="ro-RO"/>
        </w:rPr>
        <w:t>cadru privind contextul macroeconomic, metodologia de elaborare a proiectelor de buget pe anul 2017 şi a estimărilor pentru anii 2018-2020</w:t>
      </w:r>
      <w:r w:rsidR="00440D1B" w:rsidRPr="00440D1B">
        <w:rPr>
          <w:lang w:val="ro-RO"/>
        </w:rPr>
        <w:t xml:space="preserve"> nu a fost încă transmisă de Ministerul Finanţelor Publice</w:t>
      </w:r>
      <w:r w:rsidR="0051470D" w:rsidRPr="00440D1B">
        <w:rPr>
          <w:lang w:val="ro-RO"/>
        </w:rPr>
        <w:t xml:space="preserve">, </w:t>
      </w:r>
      <w:r w:rsidR="00167B0E" w:rsidRPr="00440D1B">
        <w:rPr>
          <w:lang w:val="ro-RO"/>
        </w:rPr>
        <w:t xml:space="preserve">la întreg capitolul privind bugetul din prezentul material </w:t>
      </w:r>
      <w:r w:rsidR="00440D1B" w:rsidRPr="00440D1B">
        <w:rPr>
          <w:rFonts w:asciiTheme="minorHAnsi" w:hAnsiTheme="minorHAnsi"/>
          <w:lang w:val="ro-RO"/>
        </w:rPr>
        <w:t xml:space="preserve">datele prezentate </w:t>
      </w:r>
      <w:r>
        <w:rPr>
          <w:rFonts w:asciiTheme="minorHAnsi" w:hAnsiTheme="minorHAnsi"/>
          <w:lang w:val="ro-RO"/>
        </w:rPr>
        <w:t xml:space="preserve">pentru anul 2017 </w:t>
      </w:r>
      <w:r w:rsidR="00440D1B" w:rsidRPr="00440D1B">
        <w:rPr>
          <w:rFonts w:asciiTheme="minorHAnsi" w:hAnsiTheme="minorHAnsi"/>
          <w:lang w:val="ro-RO"/>
        </w:rPr>
        <w:t>reprezintă necesarul real al fondurilor estimate pentru bugetul anului viitor.</w:t>
      </w:r>
    </w:p>
    <w:p w:rsidR="00F967B0" w:rsidRPr="0051470D" w:rsidRDefault="00F967B0" w:rsidP="00F06651">
      <w:pPr>
        <w:jc w:val="both"/>
        <w:rPr>
          <w:rFonts w:cs="Arabic Typesetting"/>
          <w:color w:val="FF0000"/>
          <w:lang w:val="ro-RO"/>
        </w:rPr>
      </w:pPr>
    </w:p>
    <w:p w:rsidR="0051470D" w:rsidRPr="0051470D" w:rsidRDefault="0051470D" w:rsidP="0051470D">
      <w:pPr>
        <w:jc w:val="both"/>
        <w:rPr>
          <w:lang w:val="ro-RO"/>
        </w:rPr>
      </w:pPr>
      <w:r w:rsidRPr="0051470D">
        <w:rPr>
          <w:rFonts w:cs="Arabic Typesetting"/>
          <w:lang w:val="ro-RO"/>
        </w:rPr>
        <w:tab/>
      </w:r>
      <w:r w:rsidRPr="0051470D">
        <w:rPr>
          <w:lang w:val="ro-RO"/>
        </w:rPr>
        <w:t>Reprezentat grafic, evoluţia bugetului se prezintă astfel:</w:t>
      </w:r>
    </w:p>
    <w:p w:rsidR="0051470D" w:rsidRPr="0051470D" w:rsidRDefault="0051470D" w:rsidP="0051470D">
      <w:pPr>
        <w:jc w:val="both"/>
        <w:rPr>
          <w:lang w:val="ro-RO"/>
        </w:rPr>
      </w:pPr>
    </w:p>
    <w:p w:rsidR="0051470D" w:rsidRPr="0051470D" w:rsidRDefault="0051470D" w:rsidP="0051470D">
      <w:pPr>
        <w:jc w:val="both"/>
        <w:rPr>
          <w:lang w:val="ro-RO"/>
        </w:rPr>
      </w:pPr>
      <w:r w:rsidRPr="0051470D">
        <w:rPr>
          <w:lang w:val="ro-RO"/>
        </w:rPr>
        <w:t xml:space="preserve">         </w:t>
      </w:r>
      <w:r w:rsidR="00F06651">
        <w:rPr>
          <w:noProof/>
        </w:rPr>
        <w:drawing>
          <wp:inline distT="0" distB="0" distL="0" distR="0" wp14:anchorId="19A6627A" wp14:editId="1F1C9580">
            <wp:extent cx="4292600" cy="1666875"/>
            <wp:effectExtent l="0" t="0" r="1270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1470D" w:rsidRPr="0051470D" w:rsidRDefault="0051470D" w:rsidP="003B3A50">
      <w:pPr>
        <w:jc w:val="both"/>
        <w:rPr>
          <w:lang w:val="ro-RO"/>
        </w:rPr>
      </w:pPr>
      <w:r w:rsidRPr="0051470D">
        <w:rPr>
          <w:lang w:val="ro-RO"/>
        </w:rPr>
        <w:t xml:space="preserve">                         </w:t>
      </w:r>
    </w:p>
    <w:p w:rsidR="0051470D" w:rsidRPr="0051470D" w:rsidRDefault="0051470D" w:rsidP="0051470D">
      <w:pPr>
        <w:tabs>
          <w:tab w:val="left" w:pos="5433"/>
        </w:tabs>
        <w:jc w:val="both"/>
        <w:rPr>
          <w:lang w:val="ro-RO"/>
        </w:rPr>
      </w:pPr>
      <w:r w:rsidRPr="0051470D">
        <w:rPr>
          <w:lang w:val="ro-RO"/>
        </w:rPr>
        <w:t xml:space="preserve">           Bugetul C.S.M. pe anul 2016 a fost aprobat potrivit Anexei 3 a Legii nr</w:t>
      </w:r>
      <w:r>
        <w:rPr>
          <w:lang w:val="ro-RO"/>
        </w:rPr>
        <w:t>. 339/2015 a bugetului de stat</w:t>
      </w:r>
      <w:r w:rsidR="0012563A">
        <w:rPr>
          <w:lang w:val="ro-RO"/>
        </w:rPr>
        <w:t>,</w:t>
      </w:r>
      <w:r>
        <w:rPr>
          <w:lang w:val="ro-RO"/>
        </w:rPr>
        <w:t xml:space="preserve"> </w:t>
      </w:r>
      <w:r w:rsidRPr="0051470D">
        <w:rPr>
          <w:lang w:val="ro-RO"/>
        </w:rPr>
        <w:t>m</w:t>
      </w:r>
      <w:r>
        <w:rPr>
          <w:lang w:val="ro-RO"/>
        </w:rPr>
        <w:t>odificat</w:t>
      </w:r>
      <w:r w:rsidR="0012563A">
        <w:rPr>
          <w:lang w:val="ro-RO"/>
        </w:rPr>
        <w:t>ă şi completată prin</w:t>
      </w:r>
      <w:r>
        <w:rPr>
          <w:lang w:val="ro-RO"/>
        </w:rPr>
        <w:t xml:space="preserve"> </w:t>
      </w:r>
      <w:r w:rsidR="00167B0E">
        <w:rPr>
          <w:lang w:val="ro-RO"/>
        </w:rPr>
        <w:t>O.G. nr.14/10.08.2016 ş</w:t>
      </w:r>
      <w:r w:rsidRPr="0051470D">
        <w:rPr>
          <w:lang w:val="ro-RO"/>
        </w:rPr>
        <w:t xml:space="preserve">i </w:t>
      </w:r>
      <w:r w:rsidR="00176C83">
        <w:rPr>
          <w:lang w:val="ro-RO"/>
        </w:rPr>
        <w:t>O</w:t>
      </w:r>
      <w:r w:rsidR="0012563A">
        <w:rPr>
          <w:lang w:val="ro-RO"/>
        </w:rPr>
        <w:t>.</w:t>
      </w:r>
      <w:r w:rsidR="00176C83">
        <w:rPr>
          <w:lang w:val="ro-RO"/>
        </w:rPr>
        <w:t>U</w:t>
      </w:r>
      <w:r w:rsidR="0012563A">
        <w:rPr>
          <w:lang w:val="ro-RO"/>
        </w:rPr>
        <w:t>.</w:t>
      </w:r>
      <w:r w:rsidR="00176C83">
        <w:rPr>
          <w:lang w:val="ro-RO"/>
        </w:rPr>
        <w:t xml:space="preserve">G. </w:t>
      </w:r>
      <w:r w:rsidR="00176C83" w:rsidRPr="00176C83">
        <w:rPr>
          <w:rFonts w:asciiTheme="minorHAnsi" w:hAnsiTheme="minorHAnsi"/>
          <w:lang w:val="ro-RO"/>
        </w:rPr>
        <w:t xml:space="preserve">nr.86/28.11.2016 </w:t>
      </w:r>
      <w:r w:rsidRPr="0051470D">
        <w:rPr>
          <w:lang w:val="ro-RO"/>
        </w:rPr>
        <w:t xml:space="preserve">cu privire la rectificarea bugetului de stat pe anul 2016. </w:t>
      </w:r>
    </w:p>
    <w:p w:rsidR="0051470D" w:rsidRPr="0051470D" w:rsidRDefault="0051470D" w:rsidP="0051470D">
      <w:pPr>
        <w:tabs>
          <w:tab w:val="left" w:pos="5433"/>
        </w:tabs>
        <w:jc w:val="both"/>
        <w:rPr>
          <w:lang w:val="ro-RO"/>
        </w:rPr>
      </w:pPr>
      <w:r w:rsidRPr="0051470D">
        <w:rPr>
          <w:lang w:val="ro-RO"/>
        </w:rPr>
        <w:t xml:space="preserve">            </w:t>
      </w:r>
      <w:r w:rsidR="00167B0E">
        <w:rPr>
          <w:lang w:val="ro-RO"/>
        </w:rPr>
        <w:t>D</w:t>
      </w:r>
      <w:r w:rsidR="00176C83">
        <w:rPr>
          <w:lang w:val="ro-RO"/>
        </w:rPr>
        <w:t xml:space="preserve">upă publicarea O.U.G. nr. </w:t>
      </w:r>
      <w:r w:rsidR="00176C83" w:rsidRPr="00176C83">
        <w:rPr>
          <w:rFonts w:asciiTheme="minorHAnsi" w:hAnsiTheme="minorHAnsi"/>
          <w:lang w:val="ro-RO"/>
        </w:rPr>
        <w:t xml:space="preserve">86/28.11.2016 </w:t>
      </w:r>
      <w:r w:rsidRPr="0051470D">
        <w:rPr>
          <w:lang w:val="ro-RO"/>
        </w:rPr>
        <w:t xml:space="preserve">cu privire la rectificarea bugetului de stat pe anul 2016, </w:t>
      </w:r>
      <w:r w:rsidR="00167B0E">
        <w:rPr>
          <w:lang w:val="ro-RO"/>
        </w:rPr>
        <w:t>b</w:t>
      </w:r>
      <w:r w:rsidR="00167B0E" w:rsidRPr="0051470D">
        <w:rPr>
          <w:lang w:val="ro-RO"/>
        </w:rPr>
        <w:t>ugetul Consil</w:t>
      </w:r>
      <w:r w:rsidR="00167B0E">
        <w:rPr>
          <w:lang w:val="ro-RO"/>
        </w:rPr>
        <w:t>iului Superior al Magistraturii</w:t>
      </w:r>
      <w:r w:rsidR="00167B0E" w:rsidRPr="0051470D">
        <w:rPr>
          <w:lang w:val="ro-RO"/>
        </w:rPr>
        <w:t xml:space="preserve"> </w:t>
      </w:r>
      <w:r w:rsidR="00E365FB">
        <w:rPr>
          <w:lang w:val="ro-RO"/>
        </w:rPr>
        <w:t xml:space="preserve">a fost </w:t>
      </w:r>
      <w:r w:rsidRPr="0051470D">
        <w:rPr>
          <w:lang w:val="ro-RO"/>
        </w:rPr>
        <w:t>structurat astfel: aparatul propriu, Inspectia Judiciara, Institutul Naţional al Magistraturii şi Şcoala Naţională de Grefieri.</w:t>
      </w:r>
    </w:p>
    <w:p w:rsidR="003B3A50" w:rsidRDefault="0051470D" w:rsidP="00E365FB">
      <w:pPr>
        <w:ind w:right="-180" w:firstLine="708"/>
        <w:jc w:val="both"/>
        <w:rPr>
          <w:lang w:val="ro-RO"/>
        </w:rPr>
      </w:pPr>
      <w:r w:rsidRPr="0051470D">
        <w:rPr>
          <w:lang w:val="ro-RO"/>
        </w:rPr>
        <w:t xml:space="preserve">Prezentarea grafică, precum şi dinamica bugetelor pe perioada 2015-2017 </w:t>
      </w:r>
      <w:r w:rsidR="00AC63A1">
        <w:rPr>
          <w:lang w:val="ro-RO"/>
        </w:rPr>
        <w:t xml:space="preserve">pe instituţii </w:t>
      </w:r>
      <w:r w:rsidRPr="0051470D">
        <w:rPr>
          <w:lang w:val="ro-RO"/>
        </w:rPr>
        <w:t>es</w:t>
      </w:r>
      <w:r w:rsidR="00AC63A1">
        <w:rPr>
          <w:lang w:val="ro-RO"/>
        </w:rPr>
        <w:t>te ilustrată</w:t>
      </w:r>
      <w:r w:rsidRPr="0051470D">
        <w:rPr>
          <w:lang w:val="ro-RO"/>
        </w:rPr>
        <w:t xml:space="preserve"> </w:t>
      </w:r>
      <w:r w:rsidR="00167B0E">
        <w:rPr>
          <w:lang w:val="ro-RO"/>
        </w:rPr>
        <w:t>după cum urmează</w:t>
      </w:r>
      <w:r w:rsidRPr="0051470D">
        <w:rPr>
          <w:lang w:val="ro-RO"/>
        </w:rPr>
        <w:t>:</w:t>
      </w:r>
    </w:p>
    <w:p w:rsidR="009C1ABD" w:rsidRDefault="009C1ABD" w:rsidP="00BB5908">
      <w:pPr>
        <w:ind w:right="-180"/>
        <w:jc w:val="both"/>
        <w:rPr>
          <w:lang w:val="ro-RO"/>
        </w:rPr>
      </w:pPr>
    </w:p>
    <w:p w:rsidR="00BB5908" w:rsidRDefault="00BB5908" w:rsidP="00BB5908">
      <w:pPr>
        <w:ind w:right="-180"/>
        <w:jc w:val="both"/>
        <w:rPr>
          <w:lang w:val="ro-RO"/>
        </w:rPr>
      </w:pPr>
    </w:p>
    <w:p w:rsidR="00BB5908" w:rsidRDefault="00BB5908" w:rsidP="00BB5908">
      <w:pPr>
        <w:ind w:right="-180"/>
        <w:jc w:val="both"/>
        <w:rPr>
          <w:lang w:val="ro-RO"/>
        </w:rPr>
      </w:pPr>
    </w:p>
    <w:p w:rsidR="00BB5908" w:rsidRDefault="00BB5908" w:rsidP="00E365FB">
      <w:pPr>
        <w:ind w:left="3540" w:firstLine="708"/>
        <w:rPr>
          <w:rFonts w:asciiTheme="minorHAnsi" w:hAnsiTheme="minorHAnsi"/>
          <w:lang w:val="ro-RO"/>
        </w:rPr>
      </w:pPr>
    </w:p>
    <w:p w:rsidR="00BB5908" w:rsidRDefault="00BB5908" w:rsidP="00E365FB">
      <w:pPr>
        <w:ind w:left="3540" w:firstLine="708"/>
        <w:rPr>
          <w:rFonts w:asciiTheme="minorHAnsi" w:hAnsiTheme="minorHAnsi"/>
          <w:lang w:val="ro-RO"/>
        </w:rPr>
      </w:pPr>
    </w:p>
    <w:p w:rsidR="00E365FB" w:rsidRDefault="00E365FB" w:rsidP="00E365FB">
      <w:pPr>
        <w:ind w:left="3540" w:firstLine="708"/>
        <w:rPr>
          <w:rFonts w:asciiTheme="minorHAnsi" w:hAnsiTheme="minorHAnsi"/>
          <w:lang w:val="ro-RO"/>
        </w:rPr>
      </w:pPr>
      <w:r w:rsidRPr="000074B1">
        <w:rPr>
          <w:rFonts w:asciiTheme="minorHAnsi" w:hAnsiTheme="minorHAnsi"/>
          <w:lang w:val="ro-RO"/>
        </w:rPr>
        <w:t>APARATUL PROPRIU</w:t>
      </w:r>
    </w:p>
    <w:p w:rsidR="00BB5908" w:rsidRDefault="00BB5908" w:rsidP="00E365FB">
      <w:pPr>
        <w:ind w:left="3540" w:firstLine="708"/>
        <w:rPr>
          <w:rFonts w:asciiTheme="minorHAnsi" w:hAnsiTheme="minorHAnsi"/>
          <w:lang w:val="ro-RO"/>
        </w:rPr>
      </w:pPr>
    </w:p>
    <w:p w:rsidR="00E365FB" w:rsidRDefault="00E365FB" w:rsidP="00E365FB">
      <w:pPr>
        <w:ind w:firstLine="720"/>
        <w:jc w:val="center"/>
        <w:rPr>
          <w:rFonts w:asciiTheme="minorHAnsi" w:hAnsiTheme="minorHAnsi"/>
          <w:lang w:val="ro-RO"/>
        </w:rPr>
      </w:pPr>
    </w:p>
    <w:p w:rsidR="00E365FB" w:rsidRDefault="00E365FB" w:rsidP="00E365FB">
      <w:pPr>
        <w:ind w:firstLine="720"/>
        <w:jc w:val="center"/>
        <w:rPr>
          <w:rFonts w:asciiTheme="minorHAnsi" w:hAnsiTheme="minorHAnsi"/>
          <w:lang w:val="ro-RO"/>
        </w:rPr>
      </w:pPr>
      <w:r>
        <w:rPr>
          <w:noProof/>
        </w:rPr>
        <w:drawing>
          <wp:inline distT="0" distB="0" distL="0" distR="0" wp14:anchorId="2C8E69AF" wp14:editId="6E793590">
            <wp:extent cx="5638800" cy="2215515"/>
            <wp:effectExtent l="0" t="0" r="0" b="133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365FB" w:rsidRDefault="00E365FB" w:rsidP="00E365FB">
      <w:pPr>
        <w:rPr>
          <w:rFonts w:asciiTheme="minorHAnsi" w:hAnsiTheme="minorHAnsi"/>
          <w:lang w:val="ro-RO"/>
        </w:rPr>
      </w:pPr>
    </w:p>
    <w:p w:rsidR="00BB5908" w:rsidRDefault="00BB5908" w:rsidP="00E365FB">
      <w:pPr>
        <w:rPr>
          <w:rFonts w:asciiTheme="minorHAnsi" w:hAnsiTheme="minorHAnsi"/>
          <w:lang w:val="ro-RO"/>
        </w:rPr>
      </w:pPr>
    </w:p>
    <w:p w:rsidR="00B5648D" w:rsidRPr="000074B1" w:rsidRDefault="00B5648D" w:rsidP="00E365FB">
      <w:pPr>
        <w:rPr>
          <w:rFonts w:asciiTheme="minorHAnsi" w:hAnsiTheme="minorHAnsi"/>
          <w:lang w:val="ro-RO"/>
        </w:rPr>
      </w:pPr>
    </w:p>
    <w:p w:rsidR="00BB5908" w:rsidRDefault="00E365FB" w:rsidP="00BB5908">
      <w:pPr>
        <w:ind w:firstLine="720"/>
        <w:jc w:val="center"/>
        <w:rPr>
          <w:rFonts w:asciiTheme="minorHAnsi" w:hAnsiTheme="minorHAnsi"/>
          <w:lang w:val="ro-RO"/>
        </w:rPr>
      </w:pPr>
      <w:r w:rsidRPr="000074B1">
        <w:rPr>
          <w:rFonts w:asciiTheme="minorHAnsi" w:hAnsiTheme="minorHAnsi"/>
          <w:lang w:val="ro-RO"/>
        </w:rPr>
        <w:t>INSTITUTUL NAŢIONAL AL MAGISTRATURII</w:t>
      </w:r>
    </w:p>
    <w:p w:rsidR="00E365FB" w:rsidRDefault="00E365FB" w:rsidP="00E365FB">
      <w:pPr>
        <w:ind w:firstLine="720"/>
        <w:jc w:val="center"/>
        <w:rPr>
          <w:rFonts w:asciiTheme="minorHAnsi" w:hAnsiTheme="minorHAnsi"/>
          <w:lang w:val="ro-RO"/>
        </w:rPr>
      </w:pPr>
    </w:p>
    <w:p w:rsidR="00E365FB" w:rsidRPr="000074B1" w:rsidRDefault="00E365FB" w:rsidP="00BB5908">
      <w:pPr>
        <w:ind w:firstLine="720"/>
        <w:jc w:val="center"/>
        <w:rPr>
          <w:rFonts w:asciiTheme="minorHAnsi" w:hAnsiTheme="minorHAnsi"/>
          <w:lang w:val="ro-RO"/>
        </w:rPr>
      </w:pPr>
      <w:r>
        <w:rPr>
          <w:noProof/>
        </w:rPr>
        <w:drawing>
          <wp:inline distT="0" distB="0" distL="0" distR="0" wp14:anchorId="3B08D118" wp14:editId="5C4A6241">
            <wp:extent cx="5524500" cy="176212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365FB" w:rsidRDefault="00E365FB" w:rsidP="00E365FB">
      <w:pPr>
        <w:rPr>
          <w:rFonts w:asciiTheme="minorHAnsi" w:hAnsiTheme="minorHAnsi"/>
          <w:lang w:val="ro-RO"/>
        </w:rPr>
      </w:pPr>
    </w:p>
    <w:p w:rsidR="00BB5908" w:rsidRDefault="00BB5908" w:rsidP="00E365FB">
      <w:pPr>
        <w:ind w:firstLine="720"/>
        <w:jc w:val="center"/>
        <w:rPr>
          <w:rFonts w:asciiTheme="minorHAnsi" w:hAnsiTheme="minorHAnsi"/>
          <w:lang w:val="ro-RO"/>
        </w:rPr>
      </w:pPr>
    </w:p>
    <w:p w:rsidR="00BB5908" w:rsidRDefault="00BB5908" w:rsidP="00E365FB">
      <w:pPr>
        <w:ind w:firstLine="720"/>
        <w:jc w:val="center"/>
        <w:rPr>
          <w:rFonts w:asciiTheme="minorHAnsi" w:hAnsiTheme="minorHAnsi"/>
          <w:lang w:val="ro-RO"/>
        </w:rPr>
      </w:pPr>
    </w:p>
    <w:p w:rsidR="00E365FB" w:rsidRDefault="00E365FB" w:rsidP="00E365FB">
      <w:pPr>
        <w:ind w:firstLine="720"/>
        <w:jc w:val="center"/>
        <w:rPr>
          <w:rFonts w:asciiTheme="minorHAnsi" w:hAnsiTheme="minorHAnsi"/>
          <w:lang w:val="ro-RO"/>
        </w:rPr>
      </w:pPr>
      <w:r w:rsidRPr="000074B1">
        <w:rPr>
          <w:rFonts w:asciiTheme="minorHAnsi" w:hAnsiTheme="minorHAnsi"/>
          <w:lang w:val="ro-RO"/>
        </w:rPr>
        <w:t>ŞCOALA NAŢIONALĂ DE GREFIERI</w:t>
      </w:r>
    </w:p>
    <w:p w:rsidR="00E365FB" w:rsidRDefault="00E365FB" w:rsidP="00E365FB">
      <w:pPr>
        <w:ind w:firstLine="720"/>
        <w:jc w:val="center"/>
        <w:rPr>
          <w:rFonts w:asciiTheme="minorHAnsi" w:hAnsiTheme="minorHAnsi"/>
          <w:lang w:val="ro-RO"/>
        </w:rPr>
      </w:pPr>
    </w:p>
    <w:p w:rsidR="00BB5908" w:rsidRDefault="00E365FB" w:rsidP="00B5648D">
      <w:pPr>
        <w:ind w:firstLine="720"/>
        <w:jc w:val="center"/>
        <w:rPr>
          <w:rFonts w:asciiTheme="minorHAnsi" w:hAnsiTheme="minorHAnsi"/>
          <w:lang w:val="ro-RO"/>
        </w:rPr>
      </w:pPr>
      <w:r>
        <w:rPr>
          <w:noProof/>
        </w:rPr>
        <w:drawing>
          <wp:inline distT="0" distB="0" distL="0" distR="0" wp14:anchorId="2CA83DF8" wp14:editId="4D5E0B37">
            <wp:extent cx="5534025" cy="187642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5648D" w:rsidRDefault="00B5648D" w:rsidP="00B5648D">
      <w:pPr>
        <w:ind w:firstLine="720"/>
        <w:jc w:val="center"/>
        <w:rPr>
          <w:rFonts w:asciiTheme="minorHAnsi" w:hAnsiTheme="minorHAnsi"/>
          <w:lang w:val="ro-RO"/>
        </w:rPr>
      </w:pPr>
    </w:p>
    <w:p w:rsidR="00B5648D" w:rsidRDefault="00B5648D" w:rsidP="00B5648D">
      <w:pPr>
        <w:ind w:firstLine="720"/>
        <w:jc w:val="center"/>
        <w:rPr>
          <w:rFonts w:asciiTheme="minorHAnsi" w:hAnsiTheme="minorHAnsi"/>
          <w:lang w:val="ro-RO"/>
        </w:rPr>
      </w:pPr>
    </w:p>
    <w:p w:rsidR="00B5648D" w:rsidRDefault="00B5648D" w:rsidP="00B5648D">
      <w:pPr>
        <w:ind w:firstLine="720"/>
        <w:jc w:val="center"/>
        <w:rPr>
          <w:rFonts w:asciiTheme="minorHAnsi" w:hAnsiTheme="minorHAnsi"/>
          <w:lang w:val="ro-RO"/>
        </w:rPr>
      </w:pPr>
    </w:p>
    <w:p w:rsidR="00B5648D" w:rsidRDefault="00B5648D" w:rsidP="00B5648D">
      <w:pPr>
        <w:ind w:firstLine="720"/>
        <w:jc w:val="center"/>
        <w:rPr>
          <w:rFonts w:asciiTheme="minorHAnsi" w:hAnsiTheme="minorHAnsi"/>
          <w:lang w:val="ro-RO"/>
        </w:rPr>
      </w:pPr>
    </w:p>
    <w:p w:rsidR="00B5648D" w:rsidRPr="00B5648D" w:rsidRDefault="00B5648D" w:rsidP="00B5648D">
      <w:pPr>
        <w:ind w:firstLine="720"/>
        <w:jc w:val="center"/>
        <w:rPr>
          <w:rFonts w:asciiTheme="minorHAnsi" w:hAnsiTheme="minorHAnsi"/>
          <w:lang w:val="ro-RO"/>
        </w:rPr>
      </w:pPr>
    </w:p>
    <w:p w:rsidR="00BB5908" w:rsidRPr="000074B1" w:rsidRDefault="00BB5908" w:rsidP="00E365FB">
      <w:pPr>
        <w:rPr>
          <w:rFonts w:asciiTheme="minorHAnsi" w:hAnsiTheme="minorHAnsi"/>
        </w:rPr>
      </w:pPr>
    </w:p>
    <w:p w:rsidR="00E365FB" w:rsidRDefault="00E365FB" w:rsidP="00E365FB">
      <w:pPr>
        <w:jc w:val="center"/>
        <w:rPr>
          <w:rFonts w:asciiTheme="minorHAnsi" w:hAnsiTheme="minorHAnsi"/>
          <w:lang w:val="ro-RO"/>
        </w:rPr>
      </w:pPr>
      <w:r w:rsidRPr="000074B1">
        <w:rPr>
          <w:rFonts w:asciiTheme="minorHAnsi" w:hAnsiTheme="minorHAnsi"/>
          <w:lang w:val="ro-RO"/>
        </w:rPr>
        <w:t>INSPECŢIA JUDICIARĂ</w:t>
      </w:r>
    </w:p>
    <w:p w:rsidR="00E365FB" w:rsidRDefault="00E365FB" w:rsidP="00E365FB">
      <w:pPr>
        <w:ind w:firstLine="851"/>
        <w:jc w:val="center"/>
        <w:rPr>
          <w:rFonts w:asciiTheme="minorHAnsi" w:hAnsiTheme="minorHAnsi"/>
          <w:lang w:val="ro-RO"/>
        </w:rPr>
      </w:pPr>
      <w:r>
        <w:rPr>
          <w:noProof/>
        </w:rPr>
        <w:drawing>
          <wp:inline distT="0" distB="0" distL="0" distR="0" wp14:anchorId="2BE118B2" wp14:editId="757D24BA">
            <wp:extent cx="5600700" cy="22002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365FB" w:rsidRDefault="00E365FB" w:rsidP="00E365FB">
      <w:pPr>
        <w:jc w:val="center"/>
        <w:rPr>
          <w:rFonts w:asciiTheme="minorHAnsi" w:hAnsiTheme="minorHAnsi"/>
          <w:lang w:val="ro-RO"/>
        </w:rPr>
      </w:pPr>
    </w:p>
    <w:p w:rsidR="00974B8B" w:rsidRPr="000074B1" w:rsidRDefault="00974B8B" w:rsidP="00E365FB">
      <w:pPr>
        <w:ind w:left="-272" w:right="-180" w:firstLine="992"/>
        <w:jc w:val="both"/>
        <w:rPr>
          <w:rFonts w:asciiTheme="minorHAnsi" w:hAnsiTheme="minorHAnsi"/>
          <w:lang w:val="ro-RO"/>
        </w:rPr>
      </w:pPr>
    </w:p>
    <w:p w:rsidR="00974B8B" w:rsidRPr="000074B1" w:rsidRDefault="00974B8B" w:rsidP="00974B8B">
      <w:pPr>
        <w:rPr>
          <w:rFonts w:asciiTheme="minorHAnsi" w:hAnsiTheme="minorHAnsi"/>
          <w:lang w:val="ro-RO"/>
        </w:rPr>
      </w:pPr>
    </w:p>
    <w:p w:rsidR="0051470D" w:rsidRPr="0051470D" w:rsidRDefault="0051470D" w:rsidP="0051470D">
      <w:pPr>
        <w:jc w:val="both"/>
        <w:rPr>
          <w:lang w:val="ro-RO"/>
        </w:rPr>
      </w:pPr>
      <w:r w:rsidRPr="0051470D">
        <w:rPr>
          <w:lang w:val="ro-RO"/>
        </w:rPr>
        <w:tab/>
        <w:t>Din prezentarea datelor statistice se remarcă o creştere a fondurilor alocate în anul 2016 faţă de anul 2015 pentru toti ordonatorii de credite, la toate titlurile de cheltuieli</w:t>
      </w:r>
      <w:r w:rsidR="00127138">
        <w:rPr>
          <w:lang w:val="ro-RO"/>
        </w:rPr>
        <w:t>, creştere</w:t>
      </w:r>
      <w:r w:rsidRPr="0051470D">
        <w:rPr>
          <w:lang w:val="ro-RO"/>
        </w:rPr>
        <w:t xml:space="preserve"> </w:t>
      </w:r>
      <w:r w:rsidR="000D42E2">
        <w:rPr>
          <w:lang w:val="ro-RO"/>
        </w:rPr>
        <w:t>determinat</w:t>
      </w:r>
      <w:r w:rsidR="00127138">
        <w:rPr>
          <w:lang w:val="ro-RO"/>
        </w:rPr>
        <w:t>ă</w:t>
      </w:r>
      <w:r w:rsidR="00706C53">
        <w:rPr>
          <w:lang w:val="ro-RO"/>
        </w:rPr>
        <w:t>,</w:t>
      </w:r>
      <w:r w:rsidR="000D42E2">
        <w:rPr>
          <w:lang w:val="ro-RO"/>
        </w:rPr>
        <w:t xml:space="preserve"> în principal</w:t>
      </w:r>
      <w:r w:rsidR="00706C53">
        <w:rPr>
          <w:lang w:val="ro-RO"/>
        </w:rPr>
        <w:t>,</w:t>
      </w:r>
      <w:r w:rsidR="000D42E2">
        <w:rPr>
          <w:lang w:val="ro-RO"/>
        </w:rPr>
        <w:t xml:space="preserve"> de </w:t>
      </w:r>
      <w:r w:rsidRPr="0051470D">
        <w:rPr>
          <w:lang w:val="ro-RO"/>
        </w:rPr>
        <w:t xml:space="preserve">finanţarea obiectivelor din programelor aprobate şi </w:t>
      </w:r>
      <w:r w:rsidR="00167B0E">
        <w:rPr>
          <w:lang w:val="ro-RO"/>
        </w:rPr>
        <w:t xml:space="preserve">aflate </w:t>
      </w:r>
      <w:r w:rsidRPr="0051470D">
        <w:rPr>
          <w:lang w:val="ro-RO"/>
        </w:rPr>
        <w:t xml:space="preserve">în derulare (ex. plata drepturilor salariale restante, cofinanţare FEN, investiţii noi, etc.). </w:t>
      </w:r>
    </w:p>
    <w:p w:rsidR="00EB66AC" w:rsidRPr="00EB66AC" w:rsidRDefault="00EB66AC" w:rsidP="00EB66AC">
      <w:pPr>
        <w:rPr>
          <w:rFonts w:asciiTheme="minorHAnsi" w:hAnsiTheme="minorHAnsi"/>
          <w:lang w:val="ro-RO"/>
        </w:rPr>
      </w:pPr>
    </w:p>
    <w:p w:rsidR="00F32AF0" w:rsidRPr="00EB66AC" w:rsidRDefault="00F32AF0" w:rsidP="008C7F1F">
      <w:pPr>
        <w:pStyle w:val="Heading2"/>
        <w:rPr>
          <w:rFonts w:asciiTheme="minorHAnsi" w:hAnsiTheme="minorHAnsi"/>
        </w:rPr>
      </w:pPr>
      <w:r w:rsidRPr="00EB66AC">
        <w:rPr>
          <w:rFonts w:asciiTheme="minorHAnsi" w:hAnsiTheme="minorHAnsi"/>
        </w:rPr>
        <w:tab/>
      </w:r>
      <w:bookmarkStart w:id="46" w:name="_Toc469302919"/>
      <w:r w:rsidRPr="00EB66AC">
        <w:rPr>
          <w:rFonts w:asciiTheme="minorHAnsi" w:hAnsiTheme="minorHAnsi"/>
        </w:rPr>
        <w:t>V.2.</w:t>
      </w:r>
      <w:r w:rsidRPr="00EB66AC">
        <w:rPr>
          <w:rFonts w:asciiTheme="minorHAnsi" w:hAnsiTheme="minorHAnsi"/>
        </w:rPr>
        <w:tab/>
        <w:t>Structura bugetului pe anul 201</w:t>
      </w:r>
      <w:r w:rsidR="001627DF">
        <w:rPr>
          <w:rFonts w:asciiTheme="minorHAnsi" w:hAnsiTheme="minorHAnsi"/>
        </w:rPr>
        <w:t>6</w:t>
      </w:r>
      <w:bookmarkEnd w:id="46"/>
    </w:p>
    <w:p w:rsidR="0051470D" w:rsidRDefault="0051470D" w:rsidP="0051470D">
      <w:pPr>
        <w:ind w:firstLine="720"/>
        <w:jc w:val="both"/>
        <w:rPr>
          <w:rFonts w:asciiTheme="minorHAnsi" w:hAnsiTheme="minorHAnsi"/>
          <w:lang w:val="ro-RO"/>
        </w:rPr>
      </w:pPr>
      <w:r>
        <w:rPr>
          <w:rFonts w:asciiTheme="minorHAnsi" w:hAnsiTheme="minorHAnsi"/>
          <w:lang w:val="ro-RO"/>
        </w:rPr>
        <w:t>Programul de cheltuieli pentru anul 2016, potrivit bugetului de stat aprobat prin Legea nr. 339</w:t>
      </w:r>
      <w:r w:rsidR="00AC63A1">
        <w:rPr>
          <w:rFonts w:asciiTheme="minorHAnsi" w:hAnsiTheme="minorHAnsi"/>
          <w:lang w:val="ro-RO"/>
        </w:rPr>
        <w:t>/</w:t>
      </w:r>
      <w:r>
        <w:rPr>
          <w:rFonts w:asciiTheme="minorHAnsi" w:hAnsiTheme="minorHAnsi"/>
          <w:lang w:val="ro-RO"/>
        </w:rPr>
        <w:t>2015, cu modificările şi completările ulterioare, care a susţinut financiar atât activitatea curentă a Consiliului Superior al  Magistraturii cu unităţile aflate în coordonarea sa, cât şi derularea activităţilor cu privire la Planul de acţiune privind Reforma în justiţie, este în valoare totală de 103.768.000 lei.</w:t>
      </w:r>
    </w:p>
    <w:p w:rsidR="0051470D" w:rsidRDefault="0051470D" w:rsidP="0051470D">
      <w:pPr>
        <w:ind w:firstLine="720"/>
        <w:jc w:val="both"/>
        <w:rPr>
          <w:rFonts w:asciiTheme="minorHAnsi" w:hAnsiTheme="minorHAnsi"/>
          <w:lang w:val="ro-RO"/>
        </w:rPr>
      </w:pPr>
      <w:r>
        <w:rPr>
          <w:rFonts w:asciiTheme="minorHAnsi" w:hAnsiTheme="minorHAnsi"/>
          <w:lang w:val="ro-RO"/>
        </w:rPr>
        <w:t>Aceste fonduri sunt constituite potrivit legislaţiei care reglementează finanţarea activităţii şi sunt reprezentate în structură astfel:</w:t>
      </w:r>
    </w:p>
    <w:p w:rsidR="0051470D" w:rsidRDefault="0051470D" w:rsidP="00167B0E">
      <w:pPr>
        <w:jc w:val="both"/>
        <w:rPr>
          <w:rFonts w:asciiTheme="minorHAnsi" w:hAnsiTheme="minorHAnsi"/>
          <w:lang w:val="ro-RO"/>
        </w:rPr>
      </w:pPr>
    </w:p>
    <w:tbl>
      <w:tblPr>
        <w:tblW w:w="8455" w:type="dxa"/>
        <w:tblInd w:w="1242" w:type="dxa"/>
        <w:tblLook w:val="04A0" w:firstRow="1" w:lastRow="0" w:firstColumn="1" w:lastColumn="0" w:noHBand="0" w:noVBand="1"/>
      </w:tblPr>
      <w:tblGrid>
        <w:gridCol w:w="1240"/>
        <w:gridCol w:w="3000"/>
        <w:gridCol w:w="715"/>
        <w:gridCol w:w="1840"/>
        <w:gridCol w:w="1660"/>
      </w:tblGrid>
      <w:tr w:rsidR="000D42E2" w:rsidTr="000D42E2">
        <w:trPr>
          <w:trHeight w:val="315"/>
        </w:trPr>
        <w:tc>
          <w:tcPr>
            <w:tcW w:w="1240" w:type="dxa"/>
            <w:noWrap/>
            <w:vAlign w:val="bottom"/>
          </w:tcPr>
          <w:p w:rsidR="000D42E2" w:rsidRDefault="000D42E2">
            <w:pPr>
              <w:rPr>
                <w:rFonts w:asciiTheme="minorHAnsi" w:hAnsiTheme="minorHAnsi"/>
                <w:lang w:val="ro-RO"/>
              </w:rPr>
            </w:pPr>
          </w:p>
        </w:tc>
        <w:tc>
          <w:tcPr>
            <w:tcW w:w="3000" w:type="dxa"/>
            <w:noWrap/>
            <w:vAlign w:val="bottom"/>
          </w:tcPr>
          <w:p w:rsidR="000D42E2" w:rsidRDefault="000D42E2">
            <w:pPr>
              <w:rPr>
                <w:rFonts w:asciiTheme="minorHAnsi" w:hAnsiTheme="minorHAnsi"/>
                <w:lang w:val="ro-RO"/>
              </w:rPr>
            </w:pPr>
          </w:p>
        </w:tc>
        <w:tc>
          <w:tcPr>
            <w:tcW w:w="715" w:type="dxa"/>
          </w:tcPr>
          <w:p w:rsidR="000D42E2" w:rsidRDefault="000D42E2">
            <w:pPr>
              <w:rPr>
                <w:rFonts w:asciiTheme="minorHAnsi" w:hAnsiTheme="minorHAnsi"/>
                <w:lang w:val="ro-RO"/>
              </w:rPr>
            </w:pPr>
          </w:p>
        </w:tc>
        <w:tc>
          <w:tcPr>
            <w:tcW w:w="1840" w:type="dxa"/>
            <w:noWrap/>
            <w:vAlign w:val="bottom"/>
          </w:tcPr>
          <w:p w:rsidR="000D42E2" w:rsidRDefault="000D42E2">
            <w:pPr>
              <w:rPr>
                <w:rFonts w:asciiTheme="minorHAnsi" w:hAnsiTheme="minorHAnsi"/>
                <w:lang w:val="ro-RO"/>
              </w:rPr>
            </w:pPr>
          </w:p>
        </w:tc>
        <w:tc>
          <w:tcPr>
            <w:tcW w:w="1660" w:type="dxa"/>
            <w:noWrap/>
            <w:vAlign w:val="bottom"/>
            <w:hideMark/>
          </w:tcPr>
          <w:p w:rsidR="000D42E2" w:rsidRDefault="000D42E2">
            <w:pPr>
              <w:jc w:val="center"/>
              <w:rPr>
                <w:rFonts w:asciiTheme="minorHAnsi" w:hAnsiTheme="minorHAnsi" w:cs="Arial"/>
                <w:b/>
                <w:bCs/>
              </w:rPr>
            </w:pPr>
            <w:r>
              <w:rPr>
                <w:rFonts w:asciiTheme="minorHAnsi" w:hAnsiTheme="minorHAnsi" w:cs="Arial"/>
                <w:b/>
                <w:bCs/>
              </w:rPr>
              <w:t>mii lei</w:t>
            </w:r>
          </w:p>
        </w:tc>
      </w:tr>
      <w:tr w:rsidR="000D42E2" w:rsidTr="000D42E2">
        <w:trPr>
          <w:trHeight w:val="270"/>
        </w:trPr>
        <w:tc>
          <w:tcPr>
            <w:tcW w:w="1240" w:type="dxa"/>
            <w:tcBorders>
              <w:top w:val="single" w:sz="4" w:space="0" w:color="auto"/>
              <w:left w:val="single" w:sz="4" w:space="0" w:color="auto"/>
              <w:bottom w:val="single" w:sz="4" w:space="0" w:color="auto"/>
              <w:right w:val="single" w:sz="4" w:space="0" w:color="auto"/>
            </w:tcBorders>
            <w:vAlign w:val="bottom"/>
            <w:hideMark/>
          </w:tcPr>
          <w:p w:rsidR="000D42E2" w:rsidRDefault="000D42E2">
            <w:pPr>
              <w:jc w:val="center"/>
              <w:rPr>
                <w:rFonts w:asciiTheme="minorHAnsi" w:hAnsiTheme="minorHAnsi" w:cs="Arial"/>
                <w:b/>
                <w:bCs/>
              </w:rPr>
            </w:pPr>
            <w:r>
              <w:rPr>
                <w:rFonts w:asciiTheme="minorHAnsi" w:hAnsiTheme="minorHAnsi" w:cs="Arial"/>
                <w:b/>
                <w:bCs/>
              </w:rPr>
              <w:t>Cap.50.01</w:t>
            </w:r>
          </w:p>
        </w:tc>
        <w:tc>
          <w:tcPr>
            <w:tcW w:w="3000" w:type="dxa"/>
            <w:tcBorders>
              <w:top w:val="single" w:sz="4" w:space="0" w:color="auto"/>
              <w:left w:val="nil"/>
              <w:bottom w:val="single" w:sz="4" w:space="0" w:color="auto"/>
              <w:right w:val="single" w:sz="4" w:space="0" w:color="auto"/>
            </w:tcBorders>
            <w:vAlign w:val="bottom"/>
            <w:hideMark/>
          </w:tcPr>
          <w:p w:rsidR="000D42E2" w:rsidRDefault="000D42E2">
            <w:pPr>
              <w:jc w:val="center"/>
              <w:rPr>
                <w:rFonts w:asciiTheme="minorHAnsi" w:hAnsiTheme="minorHAnsi" w:cs="Arial"/>
                <w:b/>
                <w:bCs/>
              </w:rPr>
            </w:pPr>
            <w:r>
              <w:rPr>
                <w:rFonts w:asciiTheme="minorHAnsi" w:hAnsiTheme="minorHAnsi" w:cs="Arial"/>
                <w:b/>
                <w:bCs/>
              </w:rPr>
              <w:t>Denumire indicator</w:t>
            </w:r>
          </w:p>
        </w:tc>
        <w:tc>
          <w:tcPr>
            <w:tcW w:w="715" w:type="dxa"/>
            <w:tcBorders>
              <w:top w:val="single" w:sz="4" w:space="0" w:color="auto"/>
              <w:left w:val="nil"/>
              <w:bottom w:val="single" w:sz="4" w:space="0" w:color="auto"/>
              <w:right w:val="nil"/>
            </w:tcBorders>
          </w:tcPr>
          <w:p w:rsidR="000D42E2" w:rsidRDefault="000D42E2">
            <w:pPr>
              <w:jc w:val="center"/>
              <w:rPr>
                <w:rFonts w:asciiTheme="minorHAnsi" w:hAnsiTheme="minorHAnsi" w:cs="Arial"/>
                <w:b/>
                <w:bCs/>
              </w:rPr>
            </w:pPr>
          </w:p>
        </w:tc>
        <w:tc>
          <w:tcPr>
            <w:tcW w:w="1840" w:type="dxa"/>
            <w:tcBorders>
              <w:top w:val="single" w:sz="4" w:space="0" w:color="auto"/>
              <w:left w:val="nil"/>
              <w:bottom w:val="single" w:sz="4" w:space="0" w:color="auto"/>
              <w:right w:val="single" w:sz="4" w:space="0" w:color="auto"/>
            </w:tcBorders>
            <w:vAlign w:val="bottom"/>
            <w:hideMark/>
          </w:tcPr>
          <w:p w:rsidR="000D42E2" w:rsidRDefault="000D42E2">
            <w:pPr>
              <w:jc w:val="center"/>
              <w:rPr>
                <w:rFonts w:asciiTheme="minorHAnsi" w:hAnsiTheme="minorHAnsi" w:cs="Arial"/>
                <w:b/>
                <w:bCs/>
              </w:rPr>
            </w:pPr>
            <w:r>
              <w:rPr>
                <w:rFonts w:asciiTheme="minorHAnsi" w:hAnsiTheme="minorHAnsi" w:cs="Arial"/>
                <w:b/>
                <w:bCs/>
              </w:rPr>
              <w:t>Credite aprobate</w:t>
            </w:r>
          </w:p>
        </w:tc>
        <w:tc>
          <w:tcPr>
            <w:tcW w:w="1660" w:type="dxa"/>
            <w:tcBorders>
              <w:top w:val="single" w:sz="4" w:space="0" w:color="auto"/>
              <w:left w:val="nil"/>
              <w:bottom w:val="single" w:sz="4" w:space="0" w:color="auto"/>
              <w:right w:val="single" w:sz="4" w:space="0" w:color="auto"/>
            </w:tcBorders>
            <w:vAlign w:val="bottom"/>
            <w:hideMark/>
          </w:tcPr>
          <w:p w:rsidR="000D42E2" w:rsidRDefault="000D42E2">
            <w:pPr>
              <w:jc w:val="center"/>
              <w:rPr>
                <w:rFonts w:asciiTheme="minorHAnsi" w:hAnsiTheme="minorHAnsi" w:cs="Arial"/>
                <w:b/>
                <w:bCs/>
              </w:rPr>
            </w:pPr>
            <w:r>
              <w:rPr>
                <w:rFonts w:asciiTheme="minorHAnsi" w:hAnsiTheme="minorHAnsi" w:cs="Arial"/>
                <w:b/>
                <w:bCs/>
              </w:rPr>
              <w:t>%</w:t>
            </w:r>
          </w:p>
        </w:tc>
      </w:tr>
      <w:tr w:rsidR="000D42E2" w:rsidTr="000D42E2">
        <w:trPr>
          <w:trHeight w:val="330"/>
        </w:trPr>
        <w:tc>
          <w:tcPr>
            <w:tcW w:w="1240" w:type="dxa"/>
            <w:tcBorders>
              <w:top w:val="nil"/>
              <w:left w:val="single" w:sz="4" w:space="0" w:color="auto"/>
              <w:bottom w:val="single" w:sz="4" w:space="0" w:color="auto"/>
              <w:right w:val="single" w:sz="4" w:space="0" w:color="auto"/>
            </w:tcBorders>
            <w:noWrap/>
            <w:vAlign w:val="bottom"/>
            <w:hideMark/>
          </w:tcPr>
          <w:p w:rsidR="000D42E2" w:rsidRDefault="000D42E2">
            <w:pPr>
              <w:rPr>
                <w:rFonts w:asciiTheme="minorHAnsi" w:hAnsiTheme="minorHAnsi" w:cs="Arial"/>
                <w:b/>
                <w:bCs/>
              </w:rPr>
            </w:pPr>
            <w:r>
              <w:rPr>
                <w:rFonts w:asciiTheme="minorHAnsi" w:hAnsiTheme="minorHAnsi" w:cs="Arial"/>
                <w:b/>
                <w:bCs/>
              </w:rPr>
              <w:t> </w:t>
            </w:r>
          </w:p>
        </w:tc>
        <w:tc>
          <w:tcPr>
            <w:tcW w:w="3000" w:type="dxa"/>
            <w:tcBorders>
              <w:top w:val="single" w:sz="8" w:space="0" w:color="auto"/>
              <w:left w:val="single" w:sz="8" w:space="0" w:color="auto"/>
              <w:bottom w:val="single" w:sz="8" w:space="0" w:color="auto"/>
              <w:right w:val="single" w:sz="8" w:space="0" w:color="auto"/>
            </w:tcBorders>
            <w:hideMark/>
          </w:tcPr>
          <w:p w:rsidR="000D42E2" w:rsidRDefault="000D42E2">
            <w:pPr>
              <w:jc w:val="both"/>
              <w:rPr>
                <w:rFonts w:asciiTheme="minorHAnsi" w:hAnsiTheme="minorHAnsi" w:cs="Arial"/>
              </w:rPr>
            </w:pPr>
            <w:r>
              <w:rPr>
                <w:rFonts w:asciiTheme="minorHAnsi" w:hAnsiTheme="minorHAnsi" w:cs="Arial"/>
              </w:rPr>
              <w:t>Cheltuieli de personal</w:t>
            </w:r>
          </w:p>
        </w:tc>
        <w:tc>
          <w:tcPr>
            <w:tcW w:w="715" w:type="dxa"/>
            <w:tcBorders>
              <w:top w:val="single" w:sz="8" w:space="0" w:color="auto"/>
              <w:left w:val="nil"/>
              <w:bottom w:val="single" w:sz="8" w:space="0" w:color="auto"/>
              <w:right w:val="nil"/>
            </w:tcBorders>
          </w:tcPr>
          <w:p w:rsidR="000D42E2" w:rsidRDefault="000D42E2">
            <w:pPr>
              <w:jc w:val="right"/>
              <w:rPr>
                <w:rFonts w:asciiTheme="minorHAnsi" w:hAnsiTheme="minorHAnsi" w:cs="Arial"/>
              </w:rPr>
            </w:pPr>
          </w:p>
        </w:tc>
        <w:tc>
          <w:tcPr>
            <w:tcW w:w="1840" w:type="dxa"/>
            <w:tcBorders>
              <w:top w:val="single" w:sz="8" w:space="0" w:color="auto"/>
              <w:left w:val="nil"/>
              <w:bottom w:val="single" w:sz="8" w:space="0" w:color="auto"/>
              <w:right w:val="single" w:sz="8" w:space="0" w:color="auto"/>
            </w:tcBorders>
            <w:hideMark/>
          </w:tcPr>
          <w:p w:rsidR="000D42E2" w:rsidRDefault="000D42E2">
            <w:pPr>
              <w:jc w:val="right"/>
              <w:rPr>
                <w:rFonts w:asciiTheme="minorHAnsi" w:hAnsiTheme="minorHAnsi" w:cs="Arial"/>
              </w:rPr>
            </w:pPr>
            <w:r>
              <w:rPr>
                <w:rFonts w:asciiTheme="minorHAnsi" w:hAnsiTheme="minorHAnsi" w:cs="Arial"/>
              </w:rPr>
              <w:t>77 108</w:t>
            </w:r>
          </w:p>
        </w:tc>
        <w:tc>
          <w:tcPr>
            <w:tcW w:w="1660" w:type="dxa"/>
            <w:tcBorders>
              <w:top w:val="single" w:sz="8" w:space="0" w:color="auto"/>
              <w:left w:val="nil"/>
              <w:bottom w:val="single" w:sz="8" w:space="0" w:color="auto"/>
              <w:right w:val="single" w:sz="8" w:space="0" w:color="auto"/>
            </w:tcBorders>
            <w:hideMark/>
          </w:tcPr>
          <w:p w:rsidR="000D42E2" w:rsidRDefault="000D42E2">
            <w:pPr>
              <w:jc w:val="center"/>
              <w:rPr>
                <w:rFonts w:asciiTheme="minorHAnsi" w:hAnsiTheme="minorHAnsi" w:cs="Arial"/>
              </w:rPr>
            </w:pPr>
            <w:r>
              <w:rPr>
                <w:rFonts w:asciiTheme="minorHAnsi" w:hAnsiTheme="minorHAnsi" w:cs="Arial"/>
              </w:rPr>
              <w:t>74.31%</w:t>
            </w:r>
          </w:p>
        </w:tc>
      </w:tr>
      <w:tr w:rsidR="000D42E2" w:rsidTr="000D42E2">
        <w:trPr>
          <w:trHeight w:val="330"/>
        </w:trPr>
        <w:tc>
          <w:tcPr>
            <w:tcW w:w="1240" w:type="dxa"/>
            <w:tcBorders>
              <w:top w:val="nil"/>
              <w:left w:val="single" w:sz="4" w:space="0" w:color="auto"/>
              <w:bottom w:val="single" w:sz="4" w:space="0" w:color="auto"/>
              <w:right w:val="single" w:sz="4" w:space="0" w:color="auto"/>
            </w:tcBorders>
            <w:noWrap/>
            <w:vAlign w:val="bottom"/>
            <w:hideMark/>
          </w:tcPr>
          <w:p w:rsidR="000D42E2" w:rsidRDefault="000D42E2">
            <w:pPr>
              <w:rPr>
                <w:rFonts w:asciiTheme="minorHAnsi" w:hAnsiTheme="minorHAnsi" w:cs="Arial"/>
                <w:b/>
                <w:bCs/>
              </w:rPr>
            </w:pPr>
            <w:r>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hideMark/>
          </w:tcPr>
          <w:p w:rsidR="000D42E2" w:rsidRDefault="000D42E2">
            <w:pPr>
              <w:jc w:val="both"/>
              <w:rPr>
                <w:rFonts w:asciiTheme="minorHAnsi" w:hAnsiTheme="minorHAnsi" w:cs="Arial"/>
              </w:rPr>
            </w:pPr>
            <w:r>
              <w:rPr>
                <w:rFonts w:asciiTheme="minorHAnsi" w:hAnsiTheme="minorHAnsi" w:cs="Arial"/>
              </w:rPr>
              <w:t>Cheltuieli materiale</w:t>
            </w:r>
          </w:p>
        </w:tc>
        <w:tc>
          <w:tcPr>
            <w:tcW w:w="715" w:type="dxa"/>
            <w:tcBorders>
              <w:top w:val="nil"/>
              <w:left w:val="nil"/>
              <w:bottom w:val="single" w:sz="8" w:space="0" w:color="auto"/>
              <w:right w:val="nil"/>
            </w:tcBorders>
          </w:tcPr>
          <w:p w:rsidR="000D42E2" w:rsidRDefault="000D42E2">
            <w:pPr>
              <w:jc w:val="right"/>
              <w:rPr>
                <w:rFonts w:asciiTheme="minorHAnsi" w:hAnsiTheme="minorHAnsi" w:cs="Arial"/>
              </w:rPr>
            </w:pPr>
          </w:p>
        </w:tc>
        <w:tc>
          <w:tcPr>
            <w:tcW w:w="1840" w:type="dxa"/>
            <w:tcBorders>
              <w:top w:val="nil"/>
              <w:left w:val="nil"/>
              <w:bottom w:val="single" w:sz="8" w:space="0" w:color="auto"/>
              <w:right w:val="single" w:sz="8" w:space="0" w:color="auto"/>
            </w:tcBorders>
            <w:hideMark/>
          </w:tcPr>
          <w:p w:rsidR="000D42E2" w:rsidRDefault="000D42E2">
            <w:pPr>
              <w:jc w:val="right"/>
              <w:rPr>
                <w:rFonts w:asciiTheme="minorHAnsi" w:hAnsiTheme="minorHAnsi" w:cs="Arial"/>
              </w:rPr>
            </w:pPr>
            <w:r>
              <w:rPr>
                <w:rFonts w:asciiTheme="minorHAnsi" w:hAnsiTheme="minorHAnsi" w:cs="Arial"/>
              </w:rPr>
              <w:t>10 667</w:t>
            </w:r>
          </w:p>
        </w:tc>
        <w:tc>
          <w:tcPr>
            <w:tcW w:w="1660" w:type="dxa"/>
            <w:tcBorders>
              <w:top w:val="nil"/>
              <w:left w:val="nil"/>
              <w:bottom w:val="single" w:sz="8" w:space="0" w:color="auto"/>
              <w:right w:val="single" w:sz="8" w:space="0" w:color="auto"/>
            </w:tcBorders>
            <w:hideMark/>
          </w:tcPr>
          <w:p w:rsidR="000D42E2" w:rsidRDefault="000D42E2">
            <w:pPr>
              <w:jc w:val="center"/>
              <w:rPr>
                <w:rFonts w:asciiTheme="minorHAnsi" w:hAnsiTheme="minorHAnsi" w:cs="Arial"/>
              </w:rPr>
            </w:pPr>
            <w:r>
              <w:rPr>
                <w:rFonts w:asciiTheme="minorHAnsi" w:hAnsiTheme="minorHAnsi" w:cs="Arial"/>
              </w:rPr>
              <w:t>10.28%</w:t>
            </w:r>
          </w:p>
        </w:tc>
      </w:tr>
      <w:tr w:rsidR="000D42E2" w:rsidTr="000D42E2">
        <w:trPr>
          <w:trHeight w:val="330"/>
        </w:trPr>
        <w:tc>
          <w:tcPr>
            <w:tcW w:w="1240" w:type="dxa"/>
            <w:tcBorders>
              <w:top w:val="nil"/>
              <w:left w:val="single" w:sz="4" w:space="0" w:color="auto"/>
              <w:bottom w:val="single" w:sz="4" w:space="0" w:color="auto"/>
              <w:right w:val="single" w:sz="4" w:space="0" w:color="auto"/>
            </w:tcBorders>
            <w:noWrap/>
            <w:vAlign w:val="bottom"/>
            <w:hideMark/>
          </w:tcPr>
          <w:p w:rsidR="000D42E2" w:rsidRDefault="000D42E2">
            <w:pPr>
              <w:rPr>
                <w:rFonts w:asciiTheme="minorHAnsi" w:hAnsiTheme="minorHAnsi" w:cs="Arial"/>
                <w:b/>
                <w:bCs/>
              </w:rPr>
            </w:pPr>
            <w:r>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hideMark/>
          </w:tcPr>
          <w:p w:rsidR="000D42E2" w:rsidRDefault="000D42E2">
            <w:pPr>
              <w:jc w:val="both"/>
              <w:rPr>
                <w:rFonts w:asciiTheme="minorHAnsi" w:hAnsiTheme="minorHAnsi" w:cs="Arial"/>
              </w:rPr>
            </w:pPr>
            <w:r>
              <w:rPr>
                <w:rFonts w:asciiTheme="minorHAnsi" w:hAnsiTheme="minorHAnsi" w:cs="Arial"/>
              </w:rPr>
              <w:t>Transferuri</w:t>
            </w:r>
          </w:p>
        </w:tc>
        <w:tc>
          <w:tcPr>
            <w:tcW w:w="715" w:type="dxa"/>
            <w:tcBorders>
              <w:top w:val="nil"/>
              <w:left w:val="nil"/>
              <w:bottom w:val="single" w:sz="8" w:space="0" w:color="auto"/>
              <w:right w:val="nil"/>
            </w:tcBorders>
          </w:tcPr>
          <w:p w:rsidR="000D42E2" w:rsidRDefault="000D42E2">
            <w:pPr>
              <w:jc w:val="right"/>
              <w:rPr>
                <w:rFonts w:asciiTheme="minorHAnsi" w:hAnsiTheme="minorHAnsi" w:cs="Arial"/>
              </w:rPr>
            </w:pPr>
          </w:p>
        </w:tc>
        <w:tc>
          <w:tcPr>
            <w:tcW w:w="1840" w:type="dxa"/>
            <w:tcBorders>
              <w:top w:val="nil"/>
              <w:left w:val="nil"/>
              <w:bottom w:val="single" w:sz="8" w:space="0" w:color="auto"/>
              <w:right w:val="single" w:sz="8" w:space="0" w:color="auto"/>
            </w:tcBorders>
            <w:hideMark/>
          </w:tcPr>
          <w:p w:rsidR="000D42E2" w:rsidRDefault="000D42E2">
            <w:pPr>
              <w:jc w:val="right"/>
              <w:rPr>
                <w:rFonts w:asciiTheme="minorHAnsi" w:hAnsiTheme="minorHAnsi" w:cs="Arial"/>
              </w:rPr>
            </w:pPr>
            <w:r>
              <w:rPr>
                <w:rFonts w:asciiTheme="minorHAnsi" w:hAnsiTheme="minorHAnsi" w:cs="Arial"/>
              </w:rPr>
              <w:t>2 757</w:t>
            </w:r>
          </w:p>
        </w:tc>
        <w:tc>
          <w:tcPr>
            <w:tcW w:w="1660" w:type="dxa"/>
            <w:tcBorders>
              <w:top w:val="nil"/>
              <w:left w:val="nil"/>
              <w:bottom w:val="single" w:sz="8" w:space="0" w:color="auto"/>
              <w:right w:val="single" w:sz="8" w:space="0" w:color="auto"/>
            </w:tcBorders>
            <w:hideMark/>
          </w:tcPr>
          <w:p w:rsidR="000D42E2" w:rsidRDefault="000D42E2">
            <w:pPr>
              <w:jc w:val="center"/>
              <w:rPr>
                <w:rFonts w:asciiTheme="minorHAnsi" w:hAnsiTheme="minorHAnsi" w:cs="Arial"/>
              </w:rPr>
            </w:pPr>
            <w:r>
              <w:rPr>
                <w:rFonts w:asciiTheme="minorHAnsi" w:hAnsiTheme="minorHAnsi" w:cs="Arial"/>
              </w:rPr>
              <w:t>2.66%</w:t>
            </w:r>
          </w:p>
        </w:tc>
      </w:tr>
      <w:tr w:rsidR="000D42E2" w:rsidTr="000D42E2">
        <w:trPr>
          <w:trHeight w:val="330"/>
        </w:trPr>
        <w:tc>
          <w:tcPr>
            <w:tcW w:w="1240" w:type="dxa"/>
            <w:tcBorders>
              <w:top w:val="nil"/>
              <w:left w:val="single" w:sz="4" w:space="0" w:color="auto"/>
              <w:bottom w:val="single" w:sz="4" w:space="0" w:color="auto"/>
              <w:right w:val="single" w:sz="4" w:space="0" w:color="auto"/>
            </w:tcBorders>
            <w:noWrap/>
            <w:vAlign w:val="bottom"/>
            <w:hideMark/>
          </w:tcPr>
          <w:p w:rsidR="000D42E2" w:rsidRDefault="000D42E2">
            <w:pPr>
              <w:rPr>
                <w:rFonts w:asciiTheme="minorHAnsi" w:hAnsiTheme="minorHAnsi" w:cs="Arial"/>
                <w:b/>
                <w:bCs/>
              </w:rPr>
            </w:pPr>
            <w:r>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hideMark/>
          </w:tcPr>
          <w:p w:rsidR="000D42E2" w:rsidRDefault="000D42E2">
            <w:pPr>
              <w:jc w:val="both"/>
              <w:rPr>
                <w:rFonts w:asciiTheme="minorHAnsi" w:hAnsiTheme="minorHAnsi" w:cs="Arial"/>
              </w:rPr>
            </w:pPr>
            <w:r>
              <w:rPr>
                <w:rFonts w:asciiTheme="minorHAnsi" w:hAnsiTheme="minorHAnsi" w:cs="Arial"/>
              </w:rPr>
              <w:t>Alte cheltuieli</w:t>
            </w:r>
          </w:p>
        </w:tc>
        <w:tc>
          <w:tcPr>
            <w:tcW w:w="715" w:type="dxa"/>
            <w:tcBorders>
              <w:top w:val="nil"/>
              <w:left w:val="nil"/>
              <w:bottom w:val="single" w:sz="8" w:space="0" w:color="auto"/>
              <w:right w:val="nil"/>
            </w:tcBorders>
          </w:tcPr>
          <w:p w:rsidR="000D42E2" w:rsidRDefault="000D42E2">
            <w:pPr>
              <w:jc w:val="right"/>
              <w:rPr>
                <w:rFonts w:asciiTheme="minorHAnsi" w:hAnsiTheme="minorHAnsi" w:cs="Arial"/>
              </w:rPr>
            </w:pPr>
          </w:p>
        </w:tc>
        <w:tc>
          <w:tcPr>
            <w:tcW w:w="1840" w:type="dxa"/>
            <w:tcBorders>
              <w:top w:val="nil"/>
              <w:left w:val="nil"/>
              <w:bottom w:val="single" w:sz="8" w:space="0" w:color="auto"/>
              <w:right w:val="single" w:sz="8" w:space="0" w:color="auto"/>
            </w:tcBorders>
            <w:hideMark/>
          </w:tcPr>
          <w:p w:rsidR="000D42E2" w:rsidRDefault="000D42E2">
            <w:pPr>
              <w:jc w:val="right"/>
              <w:rPr>
                <w:rFonts w:asciiTheme="minorHAnsi" w:hAnsiTheme="minorHAnsi" w:cs="Arial"/>
              </w:rPr>
            </w:pPr>
            <w:r>
              <w:rPr>
                <w:rFonts w:asciiTheme="minorHAnsi" w:hAnsiTheme="minorHAnsi" w:cs="Arial"/>
              </w:rPr>
              <w:t>12 736</w:t>
            </w:r>
          </w:p>
        </w:tc>
        <w:tc>
          <w:tcPr>
            <w:tcW w:w="1660" w:type="dxa"/>
            <w:tcBorders>
              <w:top w:val="nil"/>
              <w:left w:val="nil"/>
              <w:bottom w:val="single" w:sz="8" w:space="0" w:color="auto"/>
              <w:right w:val="single" w:sz="8" w:space="0" w:color="auto"/>
            </w:tcBorders>
            <w:hideMark/>
          </w:tcPr>
          <w:p w:rsidR="000D42E2" w:rsidRDefault="000D42E2">
            <w:pPr>
              <w:jc w:val="center"/>
              <w:rPr>
                <w:rFonts w:asciiTheme="minorHAnsi" w:hAnsiTheme="minorHAnsi" w:cs="Arial"/>
              </w:rPr>
            </w:pPr>
            <w:r>
              <w:rPr>
                <w:rFonts w:asciiTheme="minorHAnsi" w:hAnsiTheme="minorHAnsi" w:cs="Arial"/>
              </w:rPr>
              <w:t>12.27%</w:t>
            </w:r>
          </w:p>
        </w:tc>
      </w:tr>
      <w:tr w:rsidR="000D42E2" w:rsidTr="000D42E2">
        <w:trPr>
          <w:trHeight w:val="270"/>
        </w:trPr>
        <w:tc>
          <w:tcPr>
            <w:tcW w:w="1240" w:type="dxa"/>
            <w:tcBorders>
              <w:top w:val="nil"/>
              <w:left w:val="single" w:sz="4" w:space="0" w:color="auto"/>
              <w:bottom w:val="single" w:sz="4" w:space="0" w:color="auto"/>
              <w:right w:val="single" w:sz="4" w:space="0" w:color="auto"/>
            </w:tcBorders>
            <w:vAlign w:val="bottom"/>
            <w:hideMark/>
          </w:tcPr>
          <w:p w:rsidR="000D42E2" w:rsidRDefault="000D42E2">
            <w:pPr>
              <w:jc w:val="center"/>
              <w:rPr>
                <w:rFonts w:asciiTheme="minorHAnsi" w:hAnsiTheme="minorHAnsi" w:cs="Arial"/>
                <w:b/>
                <w:bCs/>
              </w:rPr>
            </w:pPr>
            <w:r>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hideMark/>
          </w:tcPr>
          <w:p w:rsidR="000D42E2" w:rsidRDefault="000D42E2">
            <w:pPr>
              <w:jc w:val="both"/>
              <w:rPr>
                <w:rFonts w:asciiTheme="minorHAnsi" w:hAnsiTheme="minorHAnsi" w:cs="Arial"/>
              </w:rPr>
            </w:pPr>
            <w:r>
              <w:rPr>
                <w:rFonts w:asciiTheme="minorHAnsi" w:hAnsiTheme="minorHAnsi" w:cs="Arial"/>
              </w:rPr>
              <w:t>Cheltuieli de capital</w:t>
            </w:r>
          </w:p>
        </w:tc>
        <w:tc>
          <w:tcPr>
            <w:tcW w:w="715" w:type="dxa"/>
            <w:tcBorders>
              <w:top w:val="nil"/>
              <w:left w:val="nil"/>
              <w:bottom w:val="single" w:sz="8" w:space="0" w:color="auto"/>
              <w:right w:val="nil"/>
            </w:tcBorders>
          </w:tcPr>
          <w:p w:rsidR="000D42E2" w:rsidRDefault="000D42E2">
            <w:pPr>
              <w:jc w:val="right"/>
              <w:rPr>
                <w:rFonts w:asciiTheme="minorHAnsi" w:hAnsiTheme="minorHAnsi" w:cs="Arial"/>
              </w:rPr>
            </w:pPr>
          </w:p>
        </w:tc>
        <w:tc>
          <w:tcPr>
            <w:tcW w:w="1840" w:type="dxa"/>
            <w:tcBorders>
              <w:top w:val="nil"/>
              <w:left w:val="nil"/>
              <w:bottom w:val="single" w:sz="8" w:space="0" w:color="auto"/>
              <w:right w:val="single" w:sz="8" w:space="0" w:color="auto"/>
            </w:tcBorders>
            <w:hideMark/>
          </w:tcPr>
          <w:p w:rsidR="000D42E2" w:rsidRDefault="000D42E2">
            <w:pPr>
              <w:jc w:val="right"/>
              <w:rPr>
                <w:rFonts w:asciiTheme="minorHAnsi" w:hAnsiTheme="minorHAnsi" w:cs="Arial"/>
              </w:rPr>
            </w:pPr>
            <w:r>
              <w:rPr>
                <w:rFonts w:asciiTheme="minorHAnsi" w:hAnsiTheme="minorHAnsi" w:cs="Arial"/>
              </w:rPr>
              <w:t>500</w:t>
            </w:r>
          </w:p>
        </w:tc>
        <w:tc>
          <w:tcPr>
            <w:tcW w:w="1660" w:type="dxa"/>
            <w:tcBorders>
              <w:top w:val="nil"/>
              <w:left w:val="nil"/>
              <w:bottom w:val="single" w:sz="8" w:space="0" w:color="auto"/>
              <w:right w:val="single" w:sz="8" w:space="0" w:color="auto"/>
            </w:tcBorders>
            <w:hideMark/>
          </w:tcPr>
          <w:p w:rsidR="000D42E2" w:rsidRDefault="000D42E2">
            <w:pPr>
              <w:jc w:val="center"/>
              <w:rPr>
                <w:rFonts w:asciiTheme="minorHAnsi" w:hAnsiTheme="minorHAnsi" w:cs="Arial"/>
              </w:rPr>
            </w:pPr>
            <w:r>
              <w:rPr>
                <w:rFonts w:asciiTheme="minorHAnsi" w:hAnsiTheme="minorHAnsi" w:cs="Arial"/>
              </w:rPr>
              <w:t>0.48%</w:t>
            </w:r>
          </w:p>
        </w:tc>
      </w:tr>
      <w:tr w:rsidR="000D42E2" w:rsidTr="000D42E2">
        <w:trPr>
          <w:trHeight w:val="270"/>
        </w:trPr>
        <w:tc>
          <w:tcPr>
            <w:tcW w:w="1240" w:type="dxa"/>
            <w:tcBorders>
              <w:top w:val="nil"/>
              <w:left w:val="single" w:sz="4" w:space="0" w:color="auto"/>
              <w:bottom w:val="single" w:sz="4" w:space="0" w:color="auto"/>
              <w:right w:val="single" w:sz="4" w:space="0" w:color="auto"/>
            </w:tcBorders>
            <w:vAlign w:val="bottom"/>
          </w:tcPr>
          <w:p w:rsidR="000D42E2" w:rsidRDefault="000D42E2">
            <w:pPr>
              <w:jc w:val="center"/>
              <w:rPr>
                <w:rFonts w:asciiTheme="minorHAnsi" w:hAnsiTheme="minorHAnsi" w:cs="Arial"/>
                <w:b/>
                <w:bCs/>
              </w:rPr>
            </w:pPr>
          </w:p>
        </w:tc>
        <w:tc>
          <w:tcPr>
            <w:tcW w:w="3000" w:type="dxa"/>
            <w:tcBorders>
              <w:top w:val="nil"/>
              <w:left w:val="single" w:sz="8" w:space="0" w:color="auto"/>
              <w:bottom w:val="single" w:sz="8" w:space="0" w:color="auto"/>
              <w:right w:val="single" w:sz="8" w:space="0" w:color="auto"/>
            </w:tcBorders>
            <w:hideMark/>
          </w:tcPr>
          <w:p w:rsidR="000D42E2" w:rsidRDefault="000D42E2">
            <w:pPr>
              <w:jc w:val="both"/>
              <w:rPr>
                <w:rFonts w:asciiTheme="minorHAnsi" w:hAnsiTheme="minorHAnsi" w:cs="Arial"/>
                <w:b/>
              </w:rPr>
            </w:pPr>
            <w:r>
              <w:rPr>
                <w:rFonts w:asciiTheme="minorHAnsi" w:hAnsiTheme="minorHAnsi" w:cs="Arial"/>
                <w:b/>
              </w:rPr>
              <w:t xml:space="preserve">Total </w:t>
            </w:r>
          </w:p>
        </w:tc>
        <w:tc>
          <w:tcPr>
            <w:tcW w:w="715" w:type="dxa"/>
            <w:tcBorders>
              <w:top w:val="nil"/>
              <w:left w:val="nil"/>
              <w:bottom w:val="single" w:sz="8" w:space="0" w:color="auto"/>
              <w:right w:val="nil"/>
            </w:tcBorders>
          </w:tcPr>
          <w:p w:rsidR="000D42E2" w:rsidRDefault="000D42E2">
            <w:pPr>
              <w:jc w:val="right"/>
              <w:rPr>
                <w:rFonts w:asciiTheme="minorHAnsi" w:hAnsiTheme="minorHAnsi" w:cs="Arial"/>
                <w:b/>
              </w:rPr>
            </w:pPr>
          </w:p>
        </w:tc>
        <w:tc>
          <w:tcPr>
            <w:tcW w:w="1840" w:type="dxa"/>
            <w:tcBorders>
              <w:top w:val="nil"/>
              <w:left w:val="nil"/>
              <w:bottom w:val="single" w:sz="8" w:space="0" w:color="auto"/>
              <w:right w:val="single" w:sz="8" w:space="0" w:color="auto"/>
            </w:tcBorders>
            <w:hideMark/>
          </w:tcPr>
          <w:p w:rsidR="000D42E2" w:rsidRDefault="000D42E2">
            <w:pPr>
              <w:jc w:val="right"/>
              <w:rPr>
                <w:rFonts w:asciiTheme="minorHAnsi" w:hAnsiTheme="minorHAnsi" w:cs="Arial"/>
                <w:b/>
              </w:rPr>
            </w:pPr>
            <w:r>
              <w:rPr>
                <w:rFonts w:asciiTheme="minorHAnsi" w:hAnsiTheme="minorHAnsi" w:cs="Arial"/>
                <w:b/>
              </w:rPr>
              <w:t>103 768</w:t>
            </w:r>
          </w:p>
        </w:tc>
        <w:tc>
          <w:tcPr>
            <w:tcW w:w="1660" w:type="dxa"/>
            <w:tcBorders>
              <w:top w:val="nil"/>
              <w:left w:val="nil"/>
              <w:bottom w:val="single" w:sz="8" w:space="0" w:color="auto"/>
              <w:right w:val="single" w:sz="8" w:space="0" w:color="auto"/>
            </w:tcBorders>
            <w:hideMark/>
          </w:tcPr>
          <w:p w:rsidR="000D42E2" w:rsidRDefault="000D42E2">
            <w:pPr>
              <w:jc w:val="center"/>
              <w:rPr>
                <w:rFonts w:asciiTheme="minorHAnsi" w:hAnsiTheme="minorHAnsi" w:cs="Arial"/>
                <w:b/>
              </w:rPr>
            </w:pPr>
            <w:r>
              <w:rPr>
                <w:rFonts w:asciiTheme="minorHAnsi" w:hAnsiTheme="minorHAnsi" w:cs="Arial"/>
                <w:b/>
              </w:rPr>
              <w:t>100%</w:t>
            </w:r>
          </w:p>
        </w:tc>
      </w:tr>
    </w:tbl>
    <w:p w:rsidR="0051470D" w:rsidRDefault="0051470D" w:rsidP="0051470D">
      <w:pPr>
        <w:ind w:firstLine="720"/>
        <w:jc w:val="both"/>
        <w:rPr>
          <w:rFonts w:asciiTheme="minorHAnsi" w:hAnsiTheme="minorHAnsi"/>
          <w:lang w:val="ro-RO"/>
        </w:rPr>
      </w:pPr>
    </w:p>
    <w:p w:rsidR="0051470D" w:rsidRDefault="0051470D" w:rsidP="0051470D">
      <w:pPr>
        <w:ind w:left="1134" w:right="480"/>
        <w:rPr>
          <w:rFonts w:asciiTheme="minorHAnsi" w:hAnsiTheme="minorHAnsi"/>
          <w:lang w:val="ro-RO"/>
        </w:rPr>
      </w:pPr>
      <w:r>
        <w:rPr>
          <w:rFonts w:asciiTheme="minorHAnsi" w:hAnsiTheme="minorHAnsi"/>
          <w:noProof/>
        </w:rPr>
        <w:lastRenderedPageBreak/>
        <w:drawing>
          <wp:inline distT="0" distB="0" distL="0" distR="0" wp14:anchorId="192C4619" wp14:editId="5289E5F4">
            <wp:extent cx="4467225" cy="1990725"/>
            <wp:effectExtent l="0" t="0" r="9525" b="9525"/>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1470D" w:rsidRDefault="0051470D" w:rsidP="0051470D">
      <w:pPr>
        <w:tabs>
          <w:tab w:val="left" w:pos="4890"/>
        </w:tabs>
        <w:rPr>
          <w:rFonts w:asciiTheme="minorHAnsi" w:hAnsiTheme="minorHAnsi"/>
        </w:rPr>
      </w:pPr>
      <w:r>
        <w:rPr>
          <w:rFonts w:asciiTheme="minorHAnsi" w:hAnsiTheme="minorHAnsi"/>
        </w:rPr>
        <w:t xml:space="preserve">        </w:t>
      </w:r>
    </w:p>
    <w:p w:rsidR="00FE051E" w:rsidRDefault="00FE051E" w:rsidP="00FE051E">
      <w:pPr>
        <w:jc w:val="both"/>
        <w:rPr>
          <w:rFonts w:asciiTheme="minorHAnsi" w:hAnsiTheme="minorHAnsi"/>
          <w:b/>
          <w:lang w:val="ro-RO"/>
        </w:rPr>
      </w:pPr>
    </w:p>
    <w:p w:rsidR="0051470D" w:rsidRDefault="0051470D" w:rsidP="00B82227">
      <w:pPr>
        <w:ind w:firstLine="720"/>
        <w:jc w:val="both"/>
        <w:rPr>
          <w:rFonts w:asciiTheme="minorHAnsi" w:hAnsiTheme="minorHAnsi"/>
          <w:lang w:val="ro-RO"/>
        </w:rPr>
      </w:pPr>
      <w:r>
        <w:rPr>
          <w:rFonts w:asciiTheme="minorHAnsi" w:hAnsiTheme="minorHAnsi"/>
          <w:b/>
          <w:lang w:val="ro-RO"/>
        </w:rPr>
        <w:t>Evoluţia cheltuielilor în structură</w:t>
      </w:r>
      <w:r>
        <w:rPr>
          <w:rFonts w:asciiTheme="minorHAnsi" w:hAnsiTheme="minorHAnsi"/>
          <w:lang w:val="ro-RO"/>
        </w:rPr>
        <w:t xml:space="preserve"> aprobate pentru anul 2016 faţă de realizatul anului 2015 este semnificativă.</w:t>
      </w:r>
    </w:p>
    <w:p w:rsidR="00EB66AC" w:rsidRPr="00EB66AC" w:rsidRDefault="00EB66AC" w:rsidP="00EB66AC">
      <w:pPr>
        <w:rPr>
          <w:rFonts w:asciiTheme="minorHAnsi" w:hAnsiTheme="minorHAnsi"/>
          <w:lang w:val="ro-RO"/>
        </w:rPr>
      </w:pPr>
    </w:p>
    <w:p w:rsidR="000C5C27" w:rsidRDefault="000C5C27" w:rsidP="000C5C27">
      <w:pPr>
        <w:pStyle w:val="Heading2"/>
        <w:rPr>
          <w:rFonts w:asciiTheme="minorHAnsi" w:hAnsiTheme="minorHAnsi"/>
        </w:rPr>
      </w:pPr>
      <w:r w:rsidRPr="00EB66AC">
        <w:rPr>
          <w:rFonts w:asciiTheme="minorHAnsi" w:hAnsiTheme="minorHAnsi"/>
          <w:sz w:val="20"/>
          <w:szCs w:val="20"/>
        </w:rPr>
        <w:tab/>
        <w:t xml:space="preserve"> </w:t>
      </w:r>
      <w:bookmarkStart w:id="47" w:name="_Toc469302920"/>
      <w:r w:rsidRPr="00EB66AC">
        <w:rPr>
          <w:rFonts w:asciiTheme="minorHAnsi" w:hAnsiTheme="minorHAnsi"/>
        </w:rPr>
        <w:t xml:space="preserve">V.3.  </w:t>
      </w:r>
      <w:r w:rsidR="004B7D7E" w:rsidRPr="00EB66AC">
        <w:rPr>
          <w:rFonts w:asciiTheme="minorHAnsi" w:hAnsiTheme="minorHAnsi"/>
        </w:rPr>
        <w:t xml:space="preserve">       </w:t>
      </w:r>
      <w:r w:rsidRPr="00EB66AC">
        <w:rPr>
          <w:rFonts w:asciiTheme="minorHAnsi" w:hAnsiTheme="minorHAnsi"/>
        </w:rPr>
        <w:t>Ponderea bugetelor Institutului Naţional al Magistraturii, Şcolii Naţionale de Grefieri, Inspecţiei Judiciare şi Consiliului Superior al Magistraturii – aparatul propriu în bugetul total al Consiliului Superior al Magistraturii</w:t>
      </w:r>
      <w:bookmarkEnd w:id="47"/>
    </w:p>
    <w:p w:rsidR="004675F3" w:rsidRPr="00114D98" w:rsidRDefault="0051470D" w:rsidP="004675F3">
      <w:pPr>
        <w:rPr>
          <w:lang w:val="ro-RO"/>
        </w:rPr>
      </w:pPr>
      <w:r>
        <w:rPr>
          <w:lang w:val="ro-RO"/>
        </w:rPr>
        <w:tab/>
      </w: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1276"/>
        <w:gridCol w:w="1134"/>
        <w:gridCol w:w="1276"/>
        <w:gridCol w:w="1134"/>
        <w:gridCol w:w="1276"/>
        <w:gridCol w:w="1134"/>
      </w:tblGrid>
      <w:tr w:rsidR="004675F3" w:rsidRPr="00114D98" w:rsidTr="00D05C27">
        <w:tc>
          <w:tcPr>
            <w:tcW w:w="567" w:type="dxa"/>
            <w:vMerge w:val="restart"/>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Nr. crt.</w:t>
            </w:r>
          </w:p>
        </w:tc>
        <w:tc>
          <w:tcPr>
            <w:tcW w:w="1559" w:type="dxa"/>
            <w:vMerge w:val="restart"/>
            <w:shd w:val="clear" w:color="auto" w:fill="auto"/>
          </w:tcPr>
          <w:p w:rsidR="004675F3" w:rsidRPr="00114D98" w:rsidRDefault="004675F3" w:rsidP="00D05C27">
            <w:pPr>
              <w:jc w:val="center"/>
              <w:rPr>
                <w:rFonts w:asciiTheme="minorHAnsi" w:hAnsiTheme="minorHAnsi"/>
                <w:b/>
                <w:sz w:val="16"/>
                <w:szCs w:val="16"/>
                <w:lang w:val="ro-RO"/>
              </w:rPr>
            </w:pPr>
          </w:p>
        </w:tc>
        <w:tc>
          <w:tcPr>
            <w:tcW w:w="2410" w:type="dxa"/>
            <w:gridSpan w:val="2"/>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2015</w:t>
            </w:r>
          </w:p>
        </w:tc>
        <w:tc>
          <w:tcPr>
            <w:tcW w:w="2410" w:type="dxa"/>
            <w:gridSpan w:val="2"/>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2016</w:t>
            </w:r>
          </w:p>
        </w:tc>
        <w:tc>
          <w:tcPr>
            <w:tcW w:w="2410" w:type="dxa"/>
            <w:gridSpan w:val="2"/>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2017</w:t>
            </w:r>
          </w:p>
        </w:tc>
      </w:tr>
      <w:tr w:rsidR="004675F3" w:rsidRPr="00114D98" w:rsidTr="00D05C27">
        <w:tc>
          <w:tcPr>
            <w:tcW w:w="567" w:type="dxa"/>
            <w:vMerge/>
            <w:shd w:val="clear" w:color="auto" w:fill="auto"/>
          </w:tcPr>
          <w:p w:rsidR="004675F3" w:rsidRPr="00114D98" w:rsidRDefault="004675F3" w:rsidP="00D05C27">
            <w:pPr>
              <w:jc w:val="center"/>
              <w:rPr>
                <w:rFonts w:asciiTheme="minorHAnsi" w:hAnsiTheme="minorHAnsi"/>
                <w:b/>
                <w:sz w:val="16"/>
                <w:szCs w:val="16"/>
                <w:lang w:val="ro-RO"/>
              </w:rPr>
            </w:pPr>
          </w:p>
        </w:tc>
        <w:tc>
          <w:tcPr>
            <w:tcW w:w="1559" w:type="dxa"/>
            <w:vMerge/>
            <w:shd w:val="clear" w:color="auto" w:fill="auto"/>
          </w:tcPr>
          <w:p w:rsidR="004675F3" w:rsidRPr="00114D98" w:rsidRDefault="004675F3" w:rsidP="00D05C27">
            <w:pPr>
              <w:jc w:val="both"/>
              <w:rPr>
                <w:rFonts w:asciiTheme="minorHAnsi" w:hAnsiTheme="minorHAnsi"/>
                <w:b/>
                <w:sz w:val="16"/>
                <w:szCs w:val="16"/>
                <w:lang w:val="ro-RO"/>
              </w:rPr>
            </w:pPr>
          </w:p>
        </w:tc>
        <w:tc>
          <w:tcPr>
            <w:tcW w:w="1276" w:type="dxa"/>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LEI</w:t>
            </w:r>
          </w:p>
        </w:tc>
        <w:tc>
          <w:tcPr>
            <w:tcW w:w="1134" w:type="dxa"/>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EURO</w:t>
            </w:r>
          </w:p>
        </w:tc>
        <w:tc>
          <w:tcPr>
            <w:tcW w:w="1276" w:type="dxa"/>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LEI</w:t>
            </w:r>
          </w:p>
        </w:tc>
        <w:tc>
          <w:tcPr>
            <w:tcW w:w="1134" w:type="dxa"/>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EURO</w:t>
            </w:r>
          </w:p>
        </w:tc>
        <w:tc>
          <w:tcPr>
            <w:tcW w:w="1276" w:type="dxa"/>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LEI</w:t>
            </w:r>
          </w:p>
        </w:tc>
        <w:tc>
          <w:tcPr>
            <w:tcW w:w="1134" w:type="dxa"/>
            <w:shd w:val="clear" w:color="auto" w:fill="auto"/>
          </w:tcPr>
          <w:p w:rsidR="004675F3" w:rsidRPr="00114D98" w:rsidRDefault="004675F3" w:rsidP="00D05C27">
            <w:pPr>
              <w:jc w:val="center"/>
              <w:rPr>
                <w:rFonts w:asciiTheme="minorHAnsi" w:hAnsiTheme="minorHAnsi"/>
                <w:b/>
                <w:sz w:val="16"/>
                <w:szCs w:val="16"/>
                <w:lang w:val="ro-RO"/>
              </w:rPr>
            </w:pPr>
            <w:r w:rsidRPr="00114D98">
              <w:rPr>
                <w:rFonts w:asciiTheme="minorHAnsi" w:hAnsiTheme="minorHAnsi"/>
                <w:b/>
                <w:sz w:val="16"/>
                <w:szCs w:val="16"/>
                <w:lang w:val="ro-RO"/>
              </w:rPr>
              <w:t>EURO</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r w:rsidRPr="00114D98">
              <w:rPr>
                <w:rFonts w:asciiTheme="minorHAnsi" w:hAnsiTheme="minorHAnsi"/>
                <w:sz w:val="16"/>
                <w:szCs w:val="16"/>
                <w:lang w:val="ro-RO"/>
              </w:rPr>
              <w:t>1</w:t>
            </w:r>
          </w:p>
        </w:tc>
        <w:tc>
          <w:tcPr>
            <w:tcW w:w="1559" w:type="dxa"/>
            <w:shd w:val="clear" w:color="auto" w:fill="auto"/>
          </w:tcPr>
          <w:p w:rsidR="004675F3" w:rsidRPr="00114D98" w:rsidRDefault="004675F3" w:rsidP="00D05C27">
            <w:pPr>
              <w:jc w:val="both"/>
              <w:rPr>
                <w:rFonts w:asciiTheme="minorHAnsi" w:hAnsiTheme="minorHAnsi"/>
                <w:b/>
                <w:i/>
                <w:sz w:val="16"/>
                <w:szCs w:val="16"/>
                <w:lang w:val="ro-RO"/>
              </w:rPr>
            </w:pPr>
            <w:r w:rsidRPr="00114D98">
              <w:rPr>
                <w:rFonts w:asciiTheme="minorHAnsi" w:hAnsiTheme="minorHAnsi"/>
                <w:b/>
                <w:i/>
                <w:sz w:val="16"/>
                <w:szCs w:val="16"/>
                <w:lang w:val="ro-RO"/>
              </w:rPr>
              <w:t xml:space="preserve">BUGET C.S.M. total </w:t>
            </w:r>
          </w:p>
        </w:tc>
        <w:tc>
          <w:tcPr>
            <w:tcW w:w="1276" w:type="dxa"/>
            <w:shd w:val="clear" w:color="auto" w:fill="auto"/>
          </w:tcPr>
          <w:p w:rsidR="004675F3" w:rsidRPr="00114D98" w:rsidRDefault="004675F3" w:rsidP="00D05C27">
            <w:pPr>
              <w:rPr>
                <w:rFonts w:asciiTheme="minorHAnsi" w:hAnsiTheme="minorHAnsi"/>
                <w:b/>
                <w:i/>
                <w:sz w:val="16"/>
                <w:szCs w:val="16"/>
                <w:lang w:val="ro-RO"/>
              </w:rPr>
            </w:pPr>
            <w:r w:rsidRPr="00114D98">
              <w:rPr>
                <w:rFonts w:asciiTheme="minorHAnsi" w:hAnsiTheme="minorHAnsi"/>
                <w:b/>
                <w:i/>
                <w:sz w:val="16"/>
                <w:szCs w:val="16"/>
                <w:lang w:val="ro-RO"/>
              </w:rPr>
              <w:t>95.568.000</w:t>
            </w:r>
          </w:p>
        </w:tc>
        <w:tc>
          <w:tcPr>
            <w:tcW w:w="1134" w:type="dxa"/>
            <w:shd w:val="clear" w:color="auto" w:fill="auto"/>
          </w:tcPr>
          <w:p w:rsidR="004675F3" w:rsidRPr="00114D98" w:rsidRDefault="004675F3" w:rsidP="00D05C27">
            <w:pPr>
              <w:rPr>
                <w:rFonts w:asciiTheme="minorHAnsi" w:hAnsiTheme="minorHAnsi"/>
                <w:b/>
                <w:i/>
                <w:sz w:val="16"/>
                <w:szCs w:val="16"/>
                <w:lang w:val="ro-RO"/>
              </w:rPr>
            </w:pPr>
            <w:r w:rsidRPr="00114D98">
              <w:rPr>
                <w:rFonts w:asciiTheme="minorHAnsi" w:hAnsiTheme="minorHAnsi"/>
                <w:b/>
                <w:i/>
                <w:sz w:val="16"/>
                <w:szCs w:val="16"/>
                <w:lang w:val="ro-RO"/>
              </w:rPr>
              <w:t>20.792.888</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103.768.000</w:t>
            </w:r>
          </w:p>
        </w:tc>
        <w:tc>
          <w:tcPr>
            <w:tcW w:w="1134"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23.059.555</w:t>
            </w:r>
          </w:p>
        </w:tc>
        <w:tc>
          <w:tcPr>
            <w:tcW w:w="1276"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125.400.000</w:t>
            </w:r>
          </w:p>
        </w:tc>
        <w:tc>
          <w:tcPr>
            <w:tcW w:w="1134"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27.866.666</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r w:rsidRPr="00114D98">
              <w:rPr>
                <w:rFonts w:asciiTheme="minorHAnsi" w:hAnsiTheme="minorHAnsi"/>
                <w:sz w:val="16"/>
                <w:szCs w:val="16"/>
                <w:lang w:val="ro-RO"/>
              </w:rPr>
              <w:t>A.</w:t>
            </w:r>
          </w:p>
        </w:tc>
        <w:tc>
          <w:tcPr>
            <w:tcW w:w="1559" w:type="dxa"/>
            <w:shd w:val="clear" w:color="auto" w:fill="auto"/>
          </w:tcPr>
          <w:p w:rsidR="004675F3" w:rsidRPr="00114D98" w:rsidRDefault="004675F3" w:rsidP="00D05C27">
            <w:pPr>
              <w:jc w:val="both"/>
              <w:rPr>
                <w:rFonts w:asciiTheme="minorHAnsi" w:hAnsiTheme="minorHAnsi"/>
                <w:b/>
                <w:i/>
                <w:sz w:val="16"/>
                <w:szCs w:val="16"/>
                <w:lang w:val="ro-RO"/>
              </w:rPr>
            </w:pPr>
            <w:r w:rsidRPr="00114D98">
              <w:rPr>
                <w:rFonts w:asciiTheme="minorHAnsi" w:hAnsiTheme="minorHAnsi"/>
                <w:b/>
                <w:i/>
                <w:sz w:val="16"/>
                <w:szCs w:val="16"/>
                <w:lang w:val="ro-RO"/>
              </w:rPr>
              <w:t>Consiliul Superior al Magistraturii-ap.propriu</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41.023.000</w:t>
            </w:r>
          </w:p>
        </w:tc>
        <w:tc>
          <w:tcPr>
            <w:tcW w:w="1134"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9.116.222</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46.931.000</w:t>
            </w:r>
          </w:p>
        </w:tc>
        <w:tc>
          <w:tcPr>
            <w:tcW w:w="1134"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10.429.111</w:t>
            </w:r>
          </w:p>
        </w:tc>
        <w:tc>
          <w:tcPr>
            <w:tcW w:w="1276"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49.668.000</w:t>
            </w:r>
          </w:p>
        </w:tc>
        <w:tc>
          <w:tcPr>
            <w:tcW w:w="1134"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11.037.333</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p>
        </w:tc>
        <w:tc>
          <w:tcPr>
            <w:tcW w:w="1559" w:type="dxa"/>
            <w:shd w:val="clear" w:color="auto" w:fill="auto"/>
          </w:tcPr>
          <w:p w:rsidR="004675F3" w:rsidRPr="00114D98" w:rsidRDefault="004675F3" w:rsidP="00D05C27">
            <w:pPr>
              <w:jc w:val="both"/>
              <w:rPr>
                <w:rFonts w:asciiTheme="minorHAnsi" w:hAnsiTheme="minorHAnsi"/>
                <w:b/>
                <w:i/>
                <w:sz w:val="16"/>
                <w:szCs w:val="16"/>
                <w:lang w:val="ro-RO"/>
              </w:rPr>
            </w:pPr>
            <w:r w:rsidRPr="00114D98">
              <w:rPr>
                <w:rFonts w:asciiTheme="minorHAnsi" w:hAnsiTheme="minorHAnsi"/>
                <w:b/>
                <w:sz w:val="16"/>
                <w:szCs w:val="16"/>
                <w:lang w:val="ro-RO"/>
              </w:rPr>
              <w:t>Pondere</w:t>
            </w:r>
          </w:p>
        </w:tc>
        <w:tc>
          <w:tcPr>
            <w:tcW w:w="2410" w:type="dxa"/>
            <w:gridSpan w:val="2"/>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43.84%</w:t>
            </w:r>
          </w:p>
        </w:tc>
        <w:tc>
          <w:tcPr>
            <w:tcW w:w="2410" w:type="dxa"/>
            <w:gridSpan w:val="2"/>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45,23%</w:t>
            </w:r>
          </w:p>
        </w:tc>
        <w:tc>
          <w:tcPr>
            <w:tcW w:w="2410" w:type="dxa"/>
            <w:gridSpan w:val="2"/>
            <w:shd w:val="clear" w:color="auto" w:fill="auto"/>
          </w:tcPr>
          <w:p w:rsidR="004675F3" w:rsidRPr="004675F3" w:rsidRDefault="004675F3" w:rsidP="00D05C27">
            <w:pPr>
              <w:jc w:val="center"/>
              <w:rPr>
                <w:rFonts w:asciiTheme="minorHAnsi" w:hAnsiTheme="minorHAnsi"/>
                <w:b/>
                <w:i/>
                <w:sz w:val="16"/>
                <w:szCs w:val="16"/>
                <w:lang w:val="ro-RO"/>
              </w:rPr>
            </w:pPr>
            <w:r w:rsidRPr="004675F3">
              <w:rPr>
                <w:rFonts w:asciiTheme="minorHAnsi" w:hAnsiTheme="minorHAnsi"/>
                <w:b/>
                <w:i/>
                <w:sz w:val="16"/>
                <w:szCs w:val="16"/>
                <w:lang w:val="ro-RO"/>
              </w:rPr>
              <w:t>39,6%</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r w:rsidRPr="00114D98">
              <w:rPr>
                <w:rFonts w:asciiTheme="minorHAnsi" w:hAnsiTheme="minorHAnsi"/>
                <w:sz w:val="16"/>
                <w:szCs w:val="16"/>
                <w:lang w:val="ro-RO"/>
              </w:rPr>
              <w:t>B.</w:t>
            </w:r>
          </w:p>
        </w:tc>
        <w:tc>
          <w:tcPr>
            <w:tcW w:w="1559" w:type="dxa"/>
            <w:shd w:val="clear" w:color="auto" w:fill="auto"/>
          </w:tcPr>
          <w:p w:rsidR="004675F3" w:rsidRPr="00114D98" w:rsidRDefault="004675F3" w:rsidP="00D05C27">
            <w:pPr>
              <w:jc w:val="both"/>
              <w:rPr>
                <w:rFonts w:asciiTheme="minorHAnsi" w:hAnsiTheme="minorHAnsi"/>
                <w:b/>
                <w:i/>
                <w:sz w:val="16"/>
                <w:szCs w:val="16"/>
                <w:lang w:val="ro-RO"/>
              </w:rPr>
            </w:pPr>
            <w:r w:rsidRPr="00114D98">
              <w:rPr>
                <w:rFonts w:asciiTheme="minorHAnsi" w:hAnsiTheme="minorHAnsi"/>
                <w:b/>
                <w:i/>
                <w:sz w:val="16"/>
                <w:szCs w:val="16"/>
                <w:lang w:val="ro-RO"/>
              </w:rPr>
              <w:t>Inspectia Judiciara</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21.042..000</w:t>
            </w:r>
          </w:p>
        </w:tc>
        <w:tc>
          <w:tcPr>
            <w:tcW w:w="1134" w:type="dxa"/>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4.676.000</w:t>
            </w:r>
          </w:p>
        </w:tc>
        <w:tc>
          <w:tcPr>
            <w:tcW w:w="1276" w:type="dxa"/>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23.626.000</w:t>
            </w:r>
          </w:p>
        </w:tc>
        <w:tc>
          <w:tcPr>
            <w:tcW w:w="1134" w:type="dxa"/>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5.250.222</w:t>
            </w:r>
          </w:p>
        </w:tc>
        <w:tc>
          <w:tcPr>
            <w:tcW w:w="1276" w:type="dxa"/>
            <w:shd w:val="clear" w:color="auto" w:fill="auto"/>
          </w:tcPr>
          <w:p w:rsidR="004675F3" w:rsidRPr="004675F3" w:rsidRDefault="004675F3" w:rsidP="00D05C27">
            <w:pPr>
              <w:jc w:val="center"/>
              <w:rPr>
                <w:rFonts w:asciiTheme="minorHAnsi" w:hAnsiTheme="minorHAnsi"/>
                <w:b/>
                <w:i/>
                <w:sz w:val="16"/>
                <w:szCs w:val="16"/>
                <w:lang w:val="ro-RO"/>
              </w:rPr>
            </w:pPr>
            <w:r w:rsidRPr="004675F3">
              <w:rPr>
                <w:rFonts w:asciiTheme="minorHAnsi" w:hAnsiTheme="minorHAnsi"/>
                <w:b/>
                <w:i/>
                <w:sz w:val="16"/>
                <w:szCs w:val="16"/>
                <w:lang w:val="ro-RO"/>
              </w:rPr>
              <w:t>30.415.000</w:t>
            </w:r>
          </w:p>
        </w:tc>
        <w:tc>
          <w:tcPr>
            <w:tcW w:w="1134" w:type="dxa"/>
            <w:shd w:val="clear" w:color="auto" w:fill="auto"/>
          </w:tcPr>
          <w:p w:rsidR="004675F3" w:rsidRPr="004675F3" w:rsidRDefault="004675F3" w:rsidP="00D05C27">
            <w:pPr>
              <w:jc w:val="center"/>
              <w:rPr>
                <w:rFonts w:asciiTheme="minorHAnsi" w:hAnsiTheme="minorHAnsi"/>
                <w:b/>
                <w:i/>
                <w:sz w:val="16"/>
                <w:szCs w:val="16"/>
                <w:lang w:val="ro-RO"/>
              </w:rPr>
            </w:pPr>
            <w:r w:rsidRPr="004675F3">
              <w:rPr>
                <w:rFonts w:asciiTheme="minorHAnsi" w:hAnsiTheme="minorHAnsi"/>
                <w:b/>
                <w:i/>
                <w:sz w:val="16"/>
                <w:szCs w:val="16"/>
                <w:lang w:val="ro-RO"/>
              </w:rPr>
              <w:t>6.758.889</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p>
        </w:tc>
        <w:tc>
          <w:tcPr>
            <w:tcW w:w="1559" w:type="dxa"/>
            <w:shd w:val="clear" w:color="auto" w:fill="auto"/>
          </w:tcPr>
          <w:p w:rsidR="004675F3" w:rsidRPr="00114D98" w:rsidRDefault="004675F3" w:rsidP="00D05C27">
            <w:pPr>
              <w:jc w:val="both"/>
              <w:rPr>
                <w:rFonts w:asciiTheme="minorHAnsi" w:hAnsiTheme="minorHAnsi"/>
                <w:b/>
                <w:i/>
                <w:sz w:val="16"/>
                <w:szCs w:val="16"/>
                <w:lang w:val="ro-RO"/>
              </w:rPr>
            </w:pPr>
            <w:r w:rsidRPr="00114D98">
              <w:rPr>
                <w:rFonts w:asciiTheme="minorHAnsi" w:hAnsiTheme="minorHAnsi"/>
                <w:b/>
                <w:sz w:val="16"/>
                <w:szCs w:val="16"/>
                <w:lang w:val="ro-RO"/>
              </w:rPr>
              <w:t>Pondere</w:t>
            </w:r>
          </w:p>
        </w:tc>
        <w:tc>
          <w:tcPr>
            <w:tcW w:w="2410" w:type="dxa"/>
            <w:gridSpan w:val="2"/>
            <w:shd w:val="clear" w:color="auto" w:fill="auto"/>
          </w:tcPr>
          <w:p w:rsidR="004675F3" w:rsidRPr="00114D98" w:rsidRDefault="004675F3" w:rsidP="00D05C27">
            <w:pPr>
              <w:spacing w:line="360" w:lineRule="auto"/>
              <w:jc w:val="center"/>
              <w:rPr>
                <w:rFonts w:asciiTheme="minorHAnsi" w:hAnsiTheme="minorHAnsi"/>
                <w:b/>
                <w:i/>
                <w:sz w:val="16"/>
                <w:szCs w:val="16"/>
                <w:lang w:val="ro-RO"/>
              </w:rPr>
            </w:pPr>
            <w:r w:rsidRPr="00114D98">
              <w:rPr>
                <w:rFonts w:asciiTheme="minorHAnsi" w:hAnsiTheme="minorHAnsi"/>
                <w:b/>
                <w:i/>
                <w:sz w:val="16"/>
                <w:szCs w:val="16"/>
                <w:lang w:val="ro-RO"/>
              </w:rPr>
              <w:t>22,49%</w:t>
            </w:r>
          </w:p>
        </w:tc>
        <w:tc>
          <w:tcPr>
            <w:tcW w:w="2410" w:type="dxa"/>
            <w:gridSpan w:val="2"/>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22,77%</w:t>
            </w:r>
          </w:p>
        </w:tc>
        <w:tc>
          <w:tcPr>
            <w:tcW w:w="2410" w:type="dxa"/>
            <w:gridSpan w:val="2"/>
            <w:shd w:val="clear" w:color="auto" w:fill="auto"/>
          </w:tcPr>
          <w:p w:rsidR="004675F3" w:rsidRPr="004675F3" w:rsidRDefault="004675F3" w:rsidP="00D05C27">
            <w:pPr>
              <w:jc w:val="center"/>
              <w:rPr>
                <w:rFonts w:asciiTheme="minorHAnsi" w:hAnsiTheme="minorHAnsi"/>
                <w:b/>
                <w:i/>
                <w:sz w:val="16"/>
                <w:szCs w:val="16"/>
                <w:lang w:val="ro-RO"/>
              </w:rPr>
            </w:pPr>
            <w:r w:rsidRPr="004675F3">
              <w:rPr>
                <w:rFonts w:asciiTheme="minorHAnsi" w:hAnsiTheme="minorHAnsi"/>
                <w:b/>
                <w:i/>
                <w:sz w:val="16"/>
                <w:szCs w:val="16"/>
                <w:lang w:val="ro-RO"/>
              </w:rPr>
              <w:t>24,25%</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r w:rsidRPr="00114D98">
              <w:rPr>
                <w:rFonts w:asciiTheme="minorHAnsi" w:hAnsiTheme="minorHAnsi"/>
                <w:sz w:val="16"/>
                <w:szCs w:val="16"/>
                <w:lang w:val="ro-RO"/>
              </w:rPr>
              <w:t>C.</w:t>
            </w:r>
          </w:p>
        </w:tc>
        <w:tc>
          <w:tcPr>
            <w:tcW w:w="1559" w:type="dxa"/>
            <w:shd w:val="clear" w:color="auto" w:fill="auto"/>
          </w:tcPr>
          <w:p w:rsidR="004675F3" w:rsidRPr="00114D98" w:rsidRDefault="004675F3" w:rsidP="00D05C27">
            <w:pPr>
              <w:jc w:val="both"/>
              <w:rPr>
                <w:rFonts w:asciiTheme="minorHAnsi" w:hAnsiTheme="minorHAnsi"/>
                <w:b/>
                <w:i/>
                <w:sz w:val="16"/>
                <w:szCs w:val="16"/>
                <w:lang w:val="ro-RO"/>
              </w:rPr>
            </w:pPr>
            <w:r w:rsidRPr="00114D98">
              <w:rPr>
                <w:rFonts w:asciiTheme="minorHAnsi" w:hAnsiTheme="minorHAnsi"/>
                <w:b/>
                <w:i/>
                <w:sz w:val="16"/>
                <w:szCs w:val="16"/>
                <w:lang w:val="ro-RO"/>
              </w:rPr>
              <w:t>I.N.M.</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24.662.000</w:t>
            </w:r>
          </w:p>
        </w:tc>
        <w:tc>
          <w:tcPr>
            <w:tcW w:w="1134"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5.480.444</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25.111.000</w:t>
            </w:r>
          </w:p>
        </w:tc>
        <w:tc>
          <w:tcPr>
            <w:tcW w:w="1134"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5.580.222</w:t>
            </w:r>
          </w:p>
        </w:tc>
        <w:tc>
          <w:tcPr>
            <w:tcW w:w="1276"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33.453.000</w:t>
            </w:r>
          </w:p>
        </w:tc>
        <w:tc>
          <w:tcPr>
            <w:tcW w:w="1134"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7.434.000</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p>
        </w:tc>
        <w:tc>
          <w:tcPr>
            <w:tcW w:w="1559" w:type="dxa"/>
            <w:shd w:val="clear" w:color="auto" w:fill="auto"/>
          </w:tcPr>
          <w:p w:rsidR="004675F3" w:rsidRPr="00114D98" w:rsidRDefault="004675F3" w:rsidP="00D05C27">
            <w:pPr>
              <w:jc w:val="both"/>
              <w:rPr>
                <w:rFonts w:asciiTheme="minorHAnsi" w:hAnsiTheme="minorHAnsi"/>
                <w:b/>
                <w:sz w:val="16"/>
                <w:szCs w:val="16"/>
                <w:lang w:val="ro-RO"/>
              </w:rPr>
            </w:pPr>
            <w:r w:rsidRPr="00114D98">
              <w:rPr>
                <w:rFonts w:asciiTheme="minorHAnsi" w:hAnsiTheme="minorHAnsi"/>
                <w:b/>
                <w:sz w:val="16"/>
                <w:szCs w:val="16"/>
                <w:lang w:val="ro-RO"/>
              </w:rPr>
              <w:t>Pondere</w:t>
            </w:r>
          </w:p>
        </w:tc>
        <w:tc>
          <w:tcPr>
            <w:tcW w:w="2410" w:type="dxa"/>
            <w:gridSpan w:val="2"/>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26,36%</w:t>
            </w:r>
          </w:p>
        </w:tc>
        <w:tc>
          <w:tcPr>
            <w:tcW w:w="2410" w:type="dxa"/>
            <w:gridSpan w:val="2"/>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24,20%</w:t>
            </w:r>
          </w:p>
        </w:tc>
        <w:tc>
          <w:tcPr>
            <w:tcW w:w="2410" w:type="dxa"/>
            <w:gridSpan w:val="2"/>
            <w:shd w:val="clear" w:color="auto" w:fill="auto"/>
          </w:tcPr>
          <w:p w:rsidR="004675F3" w:rsidRPr="004675F3" w:rsidRDefault="004675F3" w:rsidP="00D05C27">
            <w:pPr>
              <w:jc w:val="center"/>
              <w:rPr>
                <w:rFonts w:asciiTheme="minorHAnsi" w:hAnsiTheme="minorHAnsi"/>
                <w:b/>
                <w:i/>
                <w:sz w:val="16"/>
                <w:szCs w:val="16"/>
                <w:lang w:val="ro-RO"/>
              </w:rPr>
            </w:pPr>
            <w:r w:rsidRPr="004675F3">
              <w:rPr>
                <w:rFonts w:asciiTheme="minorHAnsi" w:hAnsiTheme="minorHAnsi"/>
                <w:b/>
                <w:i/>
                <w:sz w:val="16"/>
                <w:szCs w:val="16"/>
                <w:lang w:val="ro-RO"/>
              </w:rPr>
              <w:t>26,68%</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r w:rsidRPr="00114D98">
              <w:rPr>
                <w:rFonts w:asciiTheme="minorHAnsi" w:hAnsiTheme="minorHAnsi"/>
                <w:sz w:val="16"/>
                <w:szCs w:val="16"/>
                <w:lang w:val="ro-RO"/>
              </w:rPr>
              <w:t>D.</w:t>
            </w:r>
          </w:p>
        </w:tc>
        <w:tc>
          <w:tcPr>
            <w:tcW w:w="1559" w:type="dxa"/>
            <w:shd w:val="clear" w:color="auto" w:fill="auto"/>
          </w:tcPr>
          <w:p w:rsidR="004675F3" w:rsidRPr="00114D98" w:rsidRDefault="004675F3" w:rsidP="00D05C27">
            <w:pPr>
              <w:jc w:val="both"/>
              <w:rPr>
                <w:rFonts w:asciiTheme="minorHAnsi" w:hAnsiTheme="minorHAnsi"/>
                <w:b/>
                <w:i/>
                <w:sz w:val="16"/>
                <w:szCs w:val="16"/>
                <w:lang w:val="ro-RO"/>
              </w:rPr>
            </w:pPr>
            <w:r w:rsidRPr="00114D98">
              <w:rPr>
                <w:rFonts w:asciiTheme="minorHAnsi" w:hAnsiTheme="minorHAnsi"/>
                <w:b/>
                <w:i/>
                <w:sz w:val="16"/>
                <w:szCs w:val="16"/>
                <w:lang w:val="ro-RO"/>
              </w:rPr>
              <w:t>S.N.G.</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6.841..000</w:t>
            </w:r>
          </w:p>
        </w:tc>
        <w:tc>
          <w:tcPr>
            <w:tcW w:w="1134"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1.520.222</w:t>
            </w:r>
          </w:p>
        </w:tc>
        <w:tc>
          <w:tcPr>
            <w:tcW w:w="1276"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8.100.000</w:t>
            </w:r>
          </w:p>
        </w:tc>
        <w:tc>
          <w:tcPr>
            <w:tcW w:w="1134" w:type="dxa"/>
            <w:shd w:val="clear" w:color="auto" w:fill="auto"/>
          </w:tcPr>
          <w:p w:rsidR="004675F3" w:rsidRPr="00114D98" w:rsidRDefault="004675F3" w:rsidP="00D05C27">
            <w:pPr>
              <w:jc w:val="right"/>
              <w:rPr>
                <w:rFonts w:asciiTheme="minorHAnsi" w:hAnsiTheme="minorHAnsi"/>
                <w:b/>
                <w:i/>
                <w:sz w:val="16"/>
                <w:szCs w:val="16"/>
                <w:lang w:val="ro-RO"/>
              </w:rPr>
            </w:pPr>
            <w:r w:rsidRPr="00114D98">
              <w:rPr>
                <w:rFonts w:asciiTheme="minorHAnsi" w:hAnsiTheme="minorHAnsi"/>
                <w:b/>
                <w:i/>
                <w:sz w:val="16"/>
                <w:szCs w:val="16"/>
                <w:lang w:val="ro-RO"/>
              </w:rPr>
              <w:t>1.800.000</w:t>
            </w:r>
          </w:p>
        </w:tc>
        <w:tc>
          <w:tcPr>
            <w:tcW w:w="1276"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11.864.000</w:t>
            </w:r>
          </w:p>
        </w:tc>
        <w:tc>
          <w:tcPr>
            <w:tcW w:w="1134" w:type="dxa"/>
            <w:shd w:val="clear" w:color="auto" w:fill="auto"/>
          </w:tcPr>
          <w:p w:rsidR="004675F3" w:rsidRPr="004675F3" w:rsidRDefault="004675F3" w:rsidP="00D05C27">
            <w:pPr>
              <w:jc w:val="right"/>
              <w:rPr>
                <w:rFonts w:asciiTheme="minorHAnsi" w:hAnsiTheme="minorHAnsi"/>
                <w:b/>
                <w:i/>
                <w:sz w:val="16"/>
                <w:szCs w:val="16"/>
                <w:lang w:val="ro-RO"/>
              </w:rPr>
            </w:pPr>
            <w:r w:rsidRPr="004675F3">
              <w:rPr>
                <w:rFonts w:asciiTheme="minorHAnsi" w:hAnsiTheme="minorHAnsi"/>
                <w:b/>
                <w:i/>
                <w:sz w:val="16"/>
                <w:szCs w:val="16"/>
                <w:lang w:val="ro-RO"/>
              </w:rPr>
              <w:t>2.636.444</w:t>
            </w:r>
          </w:p>
        </w:tc>
      </w:tr>
      <w:tr w:rsidR="004675F3" w:rsidRPr="00114D98" w:rsidTr="00D05C27">
        <w:tc>
          <w:tcPr>
            <w:tcW w:w="567" w:type="dxa"/>
            <w:shd w:val="clear" w:color="auto" w:fill="auto"/>
          </w:tcPr>
          <w:p w:rsidR="004675F3" w:rsidRPr="00114D98" w:rsidRDefault="004675F3" w:rsidP="00D05C27">
            <w:pPr>
              <w:jc w:val="center"/>
              <w:rPr>
                <w:rFonts w:asciiTheme="minorHAnsi" w:hAnsiTheme="minorHAnsi"/>
                <w:sz w:val="16"/>
                <w:szCs w:val="16"/>
                <w:lang w:val="ro-RO"/>
              </w:rPr>
            </w:pPr>
          </w:p>
        </w:tc>
        <w:tc>
          <w:tcPr>
            <w:tcW w:w="1559" w:type="dxa"/>
            <w:shd w:val="clear" w:color="auto" w:fill="auto"/>
          </w:tcPr>
          <w:p w:rsidR="004675F3" w:rsidRPr="00114D98" w:rsidRDefault="004675F3" w:rsidP="00D05C27">
            <w:pPr>
              <w:jc w:val="both"/>
              <w:rPr>
                <w:rFonts w:asciiTheme="minorHAnsi" w:hAnsiTheme="minorHAnsi"/>
                <w:b/>
                <w:sz w:val="16"/>
                <w:szCs w:val="16"/>
                <w:lang w:val="ro-RO"/>
              </w:rPr>
            </w:pPr>
            <w:r w:rsidRPr="00114D98">
              <w:rPr>
                <w:rFonts w:asciiTheme="minorHAnsi" w:hAnsiTheme="minorHAnsi"/>
                <w:b/>
                <w:sz w:val="16"/>
                <w:szCs w:val="16"/>
                <w:lang w:val="ro-RO"/>
              </w:rPr>
              <w:t>pondere</w:t>
            </w:r>
          </w:p>
        </w:tc>
        <w:tc>
          <w:tcPr>
            <w:tcW w:w="2410" w:type="dxa"/>
            <w:gridSpan w:val="2"/>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7,31%</w:t>
            </w:r>
          </w:p>
        </w:tc>
        <w:tc>
          <w:tcPr>
            <w:tcW w:w="2410" w:type="dxa"/>
            <w:gridSpan w:val="2"/>
            <w:shd w:val="clear" w:color="auto" w:fill="auto"/>
          </w:tcPr>
          <w:p w:rsidR="004675F3" w:rsidRPr="00114D98" w:rsidRDefault="004675F3" w:rsidP="00D05C27">
            <w:pPr>
              <w:jc w:val="center"/>
              <w:rPr>
                <w:rFonts w:asciiTheme="minorHAnsi" w:hAnsiTheme="minorHAnsi"/>
                <w:b/>
                <w:i/>
                <w:sz w:val="16"/>
                <w:szCs w:val="16"/>
                <w:lang w:val="ro-RO"/>
              </w:rPr>
            </w:pPr>
            <w:r w:rsidRPr="00114D98">
              <w:rPr>
                <w:rFonts w:asciiTheme="minorHAnsi" w:hAnsiTheme="minorHAnsi"/>
                <w:b/>
                <w:i/>
                <w:sz w:val="16"/>
                <w:szCs w:val="16"/>
                <w:lang w:val="ro-RO"/>
              </w:rPr>
              <w:t>7.80%</w:t>
            </w:r>
          </w:p>
        </w:tc>
        <w:tc>
          <w:tcPr>
            <w:tcW w:w="2410" w:type="dxa"/>
            <w:gridSpan w:val="2"/>
            <w:shd w:val="clear" w:color="auto" w:fill="auto"/>
          </w:tcPr>
          <w:p w:rsidR="004675F3" w:rsidRPr="004675F3" w:rsidRDefault="004675F3" w:rsidP="00D05C27">
            <w:pPr>
              <w:jc w:val="center"/>
              <w:rPr>
                <w:rFonts w:asciiTheme="minorHAnsi" w:hAnsiTheme="minorHAnsi"/>
                <w:b/>
                <w:i/>
                <w:sz w:val="16"/>
                <w:szCs w:val="16"/>
                <w:lang w:val="ro-RO"/>
              </w:rPr>
            </w:pPr>
            <w:r w:rsidRPr="004675F3">
              <w:rPr>
                <w:rFonts w:asciiTheme="minorHAnsi" w:hAnsiTheme="minorHAnsi"/>
                <w:b/>
                <w:i/>
                <w:sz w:val="16"/>
                <w:szCs w:val="16"/>
                <w:lang w:val="ro-RO"/>
              </w:rPr>
              <w:t>9,46%</w:t>
            </w:r>
          </w:p>
        </w:tc>
      </w:tr>
    </w:tbl>
    <w:p w:rsidR="004675F3" w:rsidRDefault="004675F3" w:rsidP="004675F3">
      <w:pPr>
        <w:ind w:firstLine="1800"/>
        <w:jc w:val="both"/>
        <w:rPr>
          <w:rFonts w:asciiTheme="minorHAnsi" w:hAnsiTheme="minorHAnsi"/>
        </w:rPr>
      </w:pPr>
    </w:p>
    <w:p w:rsidR="00AF453F" w:rsidRDefault="00AF453F" w:rsidP="004675F3">
      <w:pPr>
        <w:ind w:firstLine="708"/>
        <w:rPr>
          <w:rFonts w:asciiTheme="minorHAnsi" w:hAnsiTheme="minorHAnsi"/>
        </w:rPr>
      </w:pPr>
      <w:r>
        <w:rPr>
          <w:rFonts w:asciiTheme="minorHAnsi" w:hAnsiTheme="minorHAnsi"/>
        </w:rPr>
        <w:t xml:space="preserve">Grafic, ponderea </w:t>
      </w:r>
      <w:r w:rsidRPr="00EB66AC">
        <w:rPr>
          <w:rFonts w:asciiTheme="minorHAnsi" w:hAnsiTheme="minorHAnsi"/>
        </w:rPr>
        <w:t>bugetelor Institutului Naţional al Magistraturii, Şcolii Naţionale de Grefieri, Inspecţiei Judiciare şi Consiliului Superior al Magistraturii – aparatul propriu în bugetul total al Consiliului Superior al Magistraturii</w:t>
      </w:r>
      <w:r>
        <w:rPr>
          <w:rFonts w:asciiTheme="minorHAnsi" w:hAnsiTheme="minorHAnsi"/>
        </w:rPr>
        <w:t>, redată în tabelul anterior, se prezintă astfel:</w:t>
      </w:r>
    </w:p>
    <w:p w:rsidR="0051470D" w:rsidRDefault="0051470D" w:rsidP="0051470D">
      <w:pPr>
        <w:ind w:firstLine="1800"/>
        <w:jc w:val="both"/>
        <w:rPr>
          <w:rFonts w:asciiTheme="minorHAnsi" w:hAnsiTheme="minorHAnsi"/>
        </w:rPr>
      </w:pPr>
      <w:r>
        <w:rPr>
          <w:rFonts w:asciiTheme="minorHAnsi" w:hAnsiTheme="minorHAnsi"/>
        </w:rPr>
        <w:t xml:space="preserve">          </w:t>
      </w:r>
    </w:p>
    <w:p w:rsidR="0051470D" w:rsidRDefault="004675F3" w:rsidP="0051470D">
      <w:pPr>
        <w:ind w:firstLine="1800"/>
        <w:jc w:val="both"/>
        <w:rPr>
          <w:rFonts w:asciiTheme="minorHAnsi" w:hAnsiTheme="minorHAnsi"/>
        </w:rPr>
      </w:pPr>
      <w:r>
        <w:rPr>
          <w:noProof/>
        </w:rPr>
        <w:drawing>
          <wp:inline distT="0" distB="0" distL="0" distR="0" wp14:anchorId="0C7D800B" wp14:editId="45A5EFCD">
            <wp:extent cx="4572000" cy="1880559"/>
            <wp:effectExtent l="0" t="0" r="0" b="57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1470D" w:rsidRDefault="0051470D" w:rsidP="0051470D">
      <w:pPr>
        <w:ind w:left="1701" w:firstLine="1800"/>
        <w:jc w:val="both"/>
        <w:rPr>
          <w:rFonts w:asciiTheme="minorHAnsi" w:hAnsiTheme="minorHAnsi"/>
        </w:rPr>
      </w:pPr>
      <w:r>
        <w:rPr>
          <w:rFonts w:asciiTheme="minorHAnsi" w:hAnsiTheme="minorHAnsi"/>
        </w:rPr>
        <w:t xml:space="preserve">           </w:t>
      </w:r>
    </w:p>
    <w:p w:rsidR="0051470D" w:rsidRPr="00AF453F" w:rsidRDefault="00AF453F" w:rsidP="00AF453F">
      <w:pPr>
        <w:jc w:val="both"/>
        <w:rPr>
          <w:rFonts w:asciiTheme="minorHAnsi" w:hAnsiTheme="minorHAnsi"/>
        </w:rPr>
      </w:pPr>
      <w:r>
        <w:rPr>
          <w:rFonts w:asciiTheme="minorHAnsi" w:hAnsiTheme="minorHAnsi"/>
        </w:rPr>
        <w:t xml:space="preserve">   </w:t>
      </w:r>
      <w:r w:rsidR="0051470D">
        <w:rPr>
          <w:rFonts w:asciiTheme="minorHAnsi" w:hAnsiTheme="minorHAnsi"/>
        </w:rPr>
        <w:t xml:space="preserve">         </w:t>
      </w:r>
    </w:p>
    <w:p w:rsidR="0051470D" w:rsidRDefault="0051470D" w:rsidP="0051470D">
      <w:pPr>
        <w:ind w:firstLine="720"/>
        <w:jc w:val="both"/>
        <w:rPr>
          <w:rFonts w:asciiTheme="minorHAnsi" w:hAnsiTheme="minorHAnsi"/>
          <w:lang w:val="ro-RO"/>
        </w:rPr>
      </w:pPr>
      <w:r>
        <w:rPr>
          <w:rFonts w:asciiTheme="minorHAnsi" w:hAnsiTheme="minorHAnsi"/>
          <w:lang w:val="ro-RO"/>
        </w:rPr>
        <w:t>Ponderea bugetelor unităţilor raportată la bugetul total al Consiliul</w:t>
      </w:r>
      <w:r w:rsidR="0050479D">
        <w:rPr>
          <w:rFonts w:asciiTheme="minorHAnsi" w:hAnsiTheme="minorHAnsi"/>
          <w:lang w:val="ro-RO"/>
        </w:rPr>
        <w:t>ui</w:t>
      </w:r>
      <w:r>
        <w:rPr>
          <w:rFonts w:asciiTheme="minorHAnsi" w:hAnsiTheme="minorHAnsi"/>
          <w:lang w:val="ro-RO"/>
        </w:rPr>
        <w:t xml:space="preserve"> Superior al Magistraturii s-a făcut luând ca bază de referinţă numai creditele bugetare aprobate de la bugetul de stat, din care au fost excluse cele aferente cofinanţării proiectelor cu finanţare nerambursabilă.</w:t>
      </w:r>
    </w:p>
    <w:p w:rsidR="0051470D" w:rsidRDefault="0051470D" w:rsidP="0050479D">
      <w:pPr>
        <w:ind w:firstLine="720"/>
        <w:jc w:val="both"/>
        <w:rPr>
          <w:rFonts w:asciiTheme="minorHAnsi" w:hAnsiTheme="minorHAnsi"/>
          <w:lang w:val="ro-RO"/>
        </w:rPr>
      </w:pPr>
      <w:r>
        <w:rPr>
          <w:rFonts w:asciiTheme="minorHAnsi" w:hAnsiTheme="minorHAnsi"/>
          <w:lang w:val="ro-RO"/>
        </w:rPr>
        <w:t>Din ponderea fondurilor bugetului Institutul</w:t>
      </w:r>
      <w:r w:rsidR="0050479D">
        <w:rPr>
          <w:rFonts w:asciiTheme="minorHAnsi" w:hAnsiTheme="minorHAnsi"/>
          <w:lang w:val="ro-RO"/>
        </w:rPr>
        <w:t>ui</w:t>
      </w:r>
      <w:r>
        <w:rPr>
          <w:rFonts w:asciiTheme="minorHAnsi" w:hAnsiTheme="minorHAnsi"/>
          <w:lang w:val="ro-RO"/>
        </w:rPr>
        <w:t xml:space="preserve"> Naţional al Magistraturii şi Şcolii Naţionale de Grefieri în totalul bugetului Consiliului Superior al Magistraturii</w:t>
      </w:r>
      <w:r w:rsidR="00770370">
        <w:rPr>
          <w:rFonts w:asciiTheme="minorHAnsi" w:hAnsiTheme="minorHAnsi"/>
          <w:lang w:val="ro-RO"/>
        </w:rPr>
        <w:t xml:space="preserve"> rezultă o</w:t>
      </w:r>
      <w:r>
        <w:rPr>
          <w:rFonts w:asciiTheme="minorHAnsi" w:hAnsiTheme="minorHAnsi"/>
          <w:lang w:val="ro-RO"/>
        </w:rPr>
        <w:t xml:space="preserve"> </w:t>
      </w:r>
      <w:r w:rsidR="00A3768A">
        <w:rPr>
          <w:rFonts w:asciiTheme="minorHAnsi" w:hAnsiTheme="minorHAnsi"/>
          <w:lang w:val="ro-RO"/>
        </w:rPr>
        <w:t>creştere</w:t>
      </w:r>
      <w:r w:rsidR="00770370">
        <w:rPr>
          <w:rFonts w:asciiTheme="minorHAnsi" w:hAnsiTheme="minorHAnsi"/>
          <w:lang w:val="ro-RO"/>
        </w:rPr>
        <w:t xml:space="preserve"> </w:t>
      </w:r>
      <w:r w:rsidR="00A3768A">
        <w:rPr>
          <w:rFonts w:asciiTheme="minorHAnsi" w:hAnsiTheme="minorHAnsi"/>
          <w:lang w:val="ro-RO"/>
        </w:rPr>
        <w:t>a sumelor alocate</w:t>
      </w:r>
      <w:r>
        <w:rPr>
          <w:rFonts w:asciiTheme="minorHAnsi" w:hAnsiTheme="minorHAnsi"/>
          <w:lang w:val="ro-RO"/>
        </w:rPr>
        <w:t xml:space="preserve"> în perioada analizată</w:t>
      </w:r>
      <w:r w:rsidR="00770370">
        <w:rPr>
          <w:rFonts w:asciiTheme="minorHAnsi" w:hAnsiTheme="minorHAnsi"/>
          <w:lang w:val="ro-RO"/>
        </w:rPr>
        <w:t>, aspect care</w:t>
      </w:r>
      <w:r>
        <w:rPr>
          <w:rFonts w:asciiTheme="minorHAnsi" w:hAnsiTheme="minorHAnsi"/>
          <w:lang w:val="ro-RO"/>
        </w:rPr>
        <w:t xml:space="preserve"> demonstrează că în domeniul învăţământului de specialitate pentru </w:t>
      </w:r>
      <w:r>
        <w:rPr>
          <w:rFonts w:asciiTheme="minorHAnsi" w:hAnsiTheme="minorHAnsi"/>
          <w:lang w:val="ro-RO"/>
        </w:rPr>
        <w:lastRenderedPageBreak/>
        <w:t>judecători, procurori şi grefieri s-a avut în vedere asigurarea desfăş</w:t>
      </w:r>
      <w:r w:rsidR="00A3768A">
        <w:rPr>
          <w:rFonts w:asciiTheme="minorHAnsi" w:hAnsiTheme="minorHAnsi"/>
          <w:lang w:val="ro-RO"/>
        </w:rPr>
        <w:t>urării activităţii în condiţii</w:t>
      </w:r>
      <w:r>
        <w:rPr>
          <w:rFonts w:asciiTheme="minorHAnsi" w:hAnsiTheme="minorHAnsi"/>
          <w:lang w:val="ro-RO"/>
        </w:rPr>
        <w:t xml:space="preserve"> de calitate şi eficienţă la standarde </w:t>
      </w:r>
      <w:r w:rsidR="0050479D">
        <w:rPr>
          <w:rFonts w:asciiTheme="minorHAnsi" w:hAnsiTheme="minorHAnsi"/>
          <w:lang w:val="ro-RO"/>
        </w:rPr>
        <w:t>înalte</w:t>
      </w:r>
      <w:r>
        <w:rPr>
          <w:rFonts w:asciiTheme="minorHAnsi" w:hAnsiTheme="minorHAnsi"/>
          <w:lang w:val="ro-RO"/>
        </w:rPr>
        <w:t>, în ciuda restricţiilor bugetare existente .</w:t>
      </w:r>
    </w:p>
    <w:p w:rsidR="0051470D" w:rsidRDefault="0051470D" w:rsidP="0051470D">
      <w:pPr>
        <w:ind w:firstLine="720"/>
        <w:jc w:val="both"/>
        <w:rPr>
          <w:rFonts w:asciiTheme="minorHAnsi" w:hAnsiTheme="minorHAnsi"/>
          <w:lang w:val="ro-RO"/>
        </w:rPr>
      </w:pPr>
      <w:r>
        <w:rPr>
          <w:rFonts w:asciiTheme="minorHAnsi" w:hAnsiTheme="minorHAnsi"/>
          <w:lang w:val="ro-RO"/>
        </w:rPr>
        <w:t xml:space="preserve">Bugetul aparatului propriu în anul 2015 şi 2016 a crescut corespunzător rectificărilor bugetare anuale la cheltuieli de personal, pentru finanţarea corespunzătoare a numărului maxim de posturi aprobate Consiliului Superior al Magistraturii. </w:t>
      </w:r>
    </w:p>
    <w:p w:rsidR="0051470D" w:rsidRDefault="0051470D" w:rsidP="0051470D">
      <w:pPr>
        <w:ind w:firstLine="720"/>
        <w:jc w:val="both"/>
        <w:rPr>
          <w:rFonts w:asciiTheme="minorHAnsi" w:hAnsiTheme="minorHAnsi" w:cs="Arabic Typesetting"/>
          <w:color w:val="000000"/>
          <w:lang w:val="ro-RO"/>
        </w:rPr>
      </w:pPr>
      <w:r>
        <w:rPr>
          <w:rFonts w:asciiTheme="minorHAnsi" w:hAnsiTheme="minorHAnsi" w:cs="Arabic Typesetting"/>
          <w:color w:val="000000"/>
          <w:lang w:val="ro-RO"/>
        </w:rPr>
        <w:t xml:space="preserve">Programul de cheltuieli pe 2016 a susţinut financiar atât activitatea curentă a Consiliului Superior al Magistraturii cu unităţile din coordonare, cât şi derularea activităţilor cu privire la </w:t>
      </w:r>
      <w:r>
        <w:rPr>
          <w:rFonts w:asciiTheme="minorHAnsi" w:hAnsiTheme="minorHAnsi" w:cs="Arabic Typesetting"/>
          <w:lang w:val="ro-RO"/>
        </w:rPr>
        <w:t>planul de acţiune privind reforma în justiţie</w:t>
      </w:r>
      <w:r>
        <w:rPr>
          <w:rFonts w:asciiTheme="minorHAnsi" w:hAnsiTheme="minorHAnsi" w:cs="Arabic Typesetting"/>
          <w:color w:val="000000"/>
          <w:lang w:val="ro-RO"/>
        </w:rPr>
        <w:t>.</w:t>
      </w:r>
    </w:p>
    <w:p w:rsidR="0051470D" w:rsidRDefault="0051470D" w:rsidP="0051470D">
      <w:pPr>
        <w:ind w:firstLine="720"/>
        <w:jc w:val="both"/>
        <w:rPr>
          <w:rFonts w:asciiTheme="minorHAnsi" w:hAnsiTheme="minorHAnsi" w:cs="Arabic Typesetting"/>
          <w:color w:val="000000"/>
          <w:lang w:val="ro-RO"/>
        </w:rPr>
      </w:pPr>
      <w:r>
        <w:rPr>
          <w:rFonts w:asciiTheme="minorHAnsi" w:hAnsiTheme="minorHAnsi" w:cs="Arabic Typesetting"/>
          <w:color w:val="000000"/>
          <w:lang w:val="ro-RO"/>
        </w:rPr>
        <w:t>În ceea ce priveşte măsurile luate la nivelul Consiliul Superior al Magistraturii pentru combaterea stării de</w:t>
      </w:r>
      <w:r w:rsidR="00770370">
        <w:rPr>
          <w:rFonts w:asciiTheme="minorHAnsi" w:hAnsiTheme="minorHAnsi" w:cs="Arabic Typesetting"/>
          <w:color w:val="000000"/>
          <w:lang w:val="ro-RO"/>
        </w:rPr>
        <w:t xml:space="preserve"> subfinanţare s-au </w:t>
      </w:r>
      <w:r>
        <w:rPr>
          <w:rFonts w:asciiTheme="minorHAnsi" w:hAnsiTheme="minorHAnsi" w:cs="Arabic Typesetting"/>
          <w:color w:val="000000"/>
          <w:lang w:val="ro-RO"/>
        </w:rPr>
        <w:t>avut în vedere următoarele:</w:t>
      </w:r>
    </w:p>
    <w:p w:rsidR="0051470D" w:rsidRDefault="0051470D" w:rsidP="00DF6576">
      <w:pPr>
        <w:numPr>
          <w:ilvl w:val="0"/>
          <w:numId w:val="32"/>
        </w:numPr>
        <w:tabs>
          <w:tab w:val="clear" w:pos="1680"/>
          <w:tab w:val="num" w:pos="720"/>
        </w:tabs>
        <w:ind w:left="0" w:firstLine="720"/>
        <w:jc w:val="both"/>
        <w:rPr>
          <w:rFonts w:asciiTheme="minorHAnsi" w:hAnsiTheme="minorHAnsi" w:cs="Arabic Typesetting"/>
          <w:color w:val="000000"/>
          <w:lang w:val="ro-RO"/>
        </w:rPr>
      </w:pPr>
      <w:r>
        <w:rPr>
          <w:rFonts w:asciiTheme="minorHAnsi" w:hAnsiTheme="minorHAnsi" w:cs="Arabic Typesetting"/>
          <w:color w:val="000000"/>
          <w:lang w:val="ro-RO"/>
        </w:rPr>
        <w:t>creşterea gradului de accesare printr-o gestiune eficientă a fondurilor europene pentru dotări şi servicii;</w:t>
      </w:r>
    </w:p>
    <w:p w:rsidR="0051470D" w:rsidRDefault="0051470D" w:rsidP="00DF6576">
      <w:pPr>
        <w:numPr>
          <w:ilvl w:val="0"/>
          <w:numId w:val="32"/>
        </w:numPr>
        <w:tabs>
          <w:tab w:val="clear" w:pos="1680"/>
          <w:tab w:val="num" w:pos="720"/>
        </w:tabs>
        <w:ind w:left="0" w:firstLine="720"/>
        <w:jc w:val="both"/>
        <w:rPr>
          <w:rFonts w:asciiTheme="minorHAnsi" w:hAnsiTheme="minorHAnsi" w:cs="Arabic Typesetting"/>
          <w:color w:val="000000"/>
          <w:lang w:val="ro-RO"/>
        </w:rPr>
      </w:pPr>
      <w:r>
        <w:rPr>
          <w:rFonts w:asciiTheme="minorHAnsi" w:hAnsiTheme="minorHAnsi" w:cs="Arabic Typesetting"/>
          <w:color w:val="000000"/>
          <w:lang w:val="ro-RO"/>
        </w:rPr>
        <w:t>utiliza</w:t>
      </w:r>
      <w:r w:rsidR="004675F3">
        <w:rPr>
          <w:rFonts w:asciiTheme="minorHAnsi" w:hAnsiTheme="minorHAnsi" w:cs="Arabic Typesetting"/>
          <w:color w:val="000000"/>
          <w:lang w:val="ro-RO"/>
        </w:rPr>
        <w:t xml:space="preserve">rea cu parcimonie a fondurilor </w:t>
      </w:r>
      <w:r>
        <w:rPr>
          <w:rFonts w:asciiTheme="minorHAnsi" w:hAnsiTheme="minorHAnsi" w:cs="Arabic Typesetting"/>
          <w:color w:val="000000"/>
          <w:lang w:val="ro-RO"/>
        </w:rPr>
        <w:t>alocate pentru cheltuieli materiale şi servicii;</w:t>
      </w:r>
    </w:p>
    <w:p w:rsidR="0051470D" w:rsidRDefault="0051470D" w:rsidP="00DF6576">
      <w:pPr>
        <w:numPr>
          <w:ilvl w:val="0"/>
          <w:numId w:val="32"/>
        </w:numPr>
        <w:tabs>
          <w:tab w:val="clear" w:pos="1680"/>
          <w:tab w:val="num" w:pos="720"/>
        </w:tabs>
        <w:ind w:left="0" w:firstLine="720"/>
        <w:jc w:val="both"/>
        <w:rPr>
          <w:rFonts w:asciiTheme="minorHAnsi" w:hAnsiTheme="minorHAnsi" w:cs="Arabic Typesetting"/>
          <w:color w:val="000000"/>
          <w:lang w:val="ro-RO"/>
        </w:rPr>
      </w:pPr>
      <w:r>
        <w:rPr>
          <w:rFonts w:asciiTheme="minorHAnsi" w:hAnsiTheme="minorHAnsi" w:cs="Arabic Typesetting"/>
          <w:color w:val="000000"/>
          <w:lang w:val="ro-RO"/>
        </w:rPr>
        <w:t>îmbunătăţirea mediului de control intern pentru o mai bună alocare a resurselor pe destinaţii de cheltuieli;</w:t>
      </w:r>
    </w:p>
    <w:p w:rsidR="0051470D" w:rsidRPr="00F873A4" w:rsidRDefault="0051470D" w:rsidP="0051470D">
      <w:pPr>
        <w:numPr>
          <w:ilvl w:val="0"/>
          <w:numId w:val="32"/>
        </w:numPr>
        <w:tabs>
          <w:tab w:val="clear" w:pos="1680"/>
          <w:tab w:val="num" w:pos="720"/>
        </w:tabs>
        <w:ind w:left="0" w:firstLine="720"/>
        <w:jc w:val="both"/>
        <w:rPr>
          <w:rFonts w:asciiTheme="minorHAnsi" w:hAnsiTheme="minorHAnsi" w:cs="Arabic Typesetting"/>
          <w:color w:val="000000"/>
          <w:lang w:val="ro-RO"/>
        </w:rPr>
      </w:pPr>
      <w:r>
        <w:rPr>
          <w:rFonts w:asciiTheme="minorHAnsi" w:hAnsiTheme="minorHAnsi" w:cs="Arabic Typesetting"/>
          <w:color w:val="000000"/>
          <w:lang w:val="ro-RO"/>
        </w:rPr>
        <w:t>prioritizarea cheltuielilor corespunzător politicilor publice.</w:t>
      </w:r>
    </w:p>
    <w:p w:rsidR="006E0D48" w:rsidRPr="00EB66AC" w:rsidRDefault="00F32AF0" w:rsidP="00F514F4">
      <w:pPr>
        <w:pStyle w:val="Heading1"/>
        <w:spacing w:after="0"/>
        <w:rPr>
          <w:lang w:val="fr-FR"/>
        </w:rPr>
      </w:pPr>
      <w:bookmarkStart w:id="48" w:name="_Toc469302921"/>
      <w:r w:rsidRPr="00EB66AC">
        <w:t>CAPITOLUL VI - Alte aspecte privind activitatea aparatului propriu de asigurare a suportului tehnic pentru îndeplinirea atribuţiilor Consiliului Superior al Magistraturii</w:t>
      </w:r>
      <w:bookmarkEnd w:id="48"/>
      <w:r w:rsidR="004B7D7E" w:rsidRPr="00EB66AC">
        <w:t xml:space="preserve"> </w:t>
      </w:r>
      <w:bookmarkStart w:id="49" w:name="_Toc375653712"/>
    </w:p>
    <w:p w:rsidR="009B719D" w:rsidRDefault="009B719D" w:rsidP="00F514F4">
      <w:pPr>
        <w:pStyle w:val="AddParagraf"/>
        <w:spacing w:after="0"/>
        <w:ind w:right="43" w:firstLine="706"/>
      </w:pPr>
      <w:r>
        <w:t>Cea mai mare parte a activităţilor desfăşurate de aparatul propriu în anul 2016 a fost reflectată în capitolele anterioare, potrivit competenţelor diferitelor compartimente.</w:t>
      </w:r>
    </w:p>
    <w:p w:rsidR="006E0D48" w:rsidRPr="009B719D" w:rsidRDefault="009B719D" w:rsidP="00F514F4">
      <w:pPr>
        <w:pStyle w:val="AddParagraf"/>
        <w:spacing w:after="0"/>
        <w:ind w:right="43" w:firstLine="706"/>
      </w:pPr>
      <w:r>
        <w:t>În acest capitol vor fi prezentate acele aspecte ale activităţii Consiliului care nu se regăsesc într-unul din capitolele anterioare</w:t>
      </w:r>
      <w:r w:rsidRPr="006B39CB">
        <w:t>, după cum urmează:</w:t>
      </w:r>
    </w:p>
    <w:p w:rsidR="00F32AF0" w:rsidRDefault="00F32AF0" w:rsidP="008C7F1F">
      <w:pPr>
        <w:pStyle w:val="Heading2"/>
        <w:rPr>
          <w:rFonts w:asciiTheme="minorHAnsi" w:hAnsiTheme="minorHAnsi"/>
        </w:rPr>
      </w:pPr>
      <w:r w:rsidRPr="00EB66AC">
        <w:rPr>
          <w:rFonts w:asciiTheme="minorHAnsi" w:hAnsiTheme="minorHAnsi"/>
        </w:rPr>
        <w:tab/>
      </w:r>
      <w:bookmarkStart w:id="50" w:name="_Toc469302922"/>
      <w:r w:rsidRPr="00EB66AC">
        <w:rPr>
          <w:rFonts w:asciiTheme="minorHAnsi" w:hAnsiTheme="minorHAnsi"/>
        </w:rPr>
        <w:t>VI.1.</w:t>
      </w:r>
      <w:r w:rsidRPr="00EB66AC">
        <w:rPr>
          <w:rFonts w:asciiTheme="minorHAnsi" w:hAnsiTheme="minorHAnsi"/>
        </w:rPr>
        <w:tab/>
        <w:t>Activitatea Direcţiei resurse umane şi organizare</w:t>
      </w:r>
      <w:bookmarkEnd w:id="49"/>
      <w:bookmarkEnd w:id="50"/>
    </w:p>
    <w:p w:rsidR="007A7B70" w:rsidRDefault="009B719D" w:rsidP="009B719D">
      <w:pPr>
        <w:pStyle w:val="AddParagraf"/>
        <w:spacing w:after="0"/>
        <w:ind w:right="43" w:firstLine="706"/>
        <w:rPr>
          <w:b/>
        </w:rPr>
      </w:pPr>
      <w:r>
        <w:tab/>
      </w:r>
      <w:r w:rsidRPr="009B719D">
        <w:rPr>
          <w:b/>
        </w:rPr>
        <w:t xml:space="preserve">VI.1.a) </w:t>
      </w:r>
      <w:r w:rsidRPr="00960C0D">
        <w:rPr>
          <w:b/>
        </w:rPr>
        <w:t>Activitatea Serviciului resurse umane pentru instanţele judecătoreşti şi a Serviciului resurse umane pentru parchete</w:t>
      </w:r>
      <w:r>
        <w:rPr>
          <w:b/>
        </w:rPr>
        <w:t xml:space="preserve"> </w:t>
      </w:r>
    </w:p>
    <w:p w:rsidR="009B719D" w:rsidRDefault="007A7B70" w:rsidP="00DF6576">
      <w:pPr>
        <w:pStyle w:val="AddParagraf"/>
        <w:numPr>
          <w:ilvl w:val="0"/>
          <w:numId w:val="37"/>
        </w:numPr>
        <w:spacing w:after="0"/>
        <w:ind w:left="0" w:right="43" w:firstLine="706"/>
        <w:rPr>
          <w:b/>
        </w:rPr>
      </w:pPr>
      <w:r>
        <w:rPr>
          <w:b/>
        </w:rPr>
        <w:t>Activităţile derulate în domeniul</w:t>
      </w:r>
      <w:r w:rsidR="009B719D" w:rsidRPr="009B719D">
        <w:rPr>
          <w:b/>
        </w:rPr>
        <w:t xml:space="preserve"> declaraţiilor de avere şi de interese ale judecătorilor, procurorilor şi altor categorii de personal</w:t>
      </w:r>
      <w:r w:rsidR="009B719D" w:rsidRPr="009B719D">
        <w:rPr>
          <w:b/>
        </w:rPr>
        <w:tab/>
      </w:r>
    </w:p>
    <w:p w:rsidR="009B719D" w:rsidRDefault="009B719D" w:rsidP="009B719D">
      <w:pPr>
        <w:ind w:firstLine="708"/>
        <w:jc w:val="both"/>
        <w:rPr>
          <w:lang w:val="ro-RO"/>
        </w:rPr>
      </w:pPr>
      <w:r>
        <w:rPr>
          <w:lang w:val="ro-RO"/>
        </w:rPr>
        <w:t>Activităţile derulate în perioada de referinţă la nivelul Serviciului resurse umane pentru instanţele judecătoreşti şi al Serviciului resurse umane pentru parchete s-au concretizat cu rezultatele expuse în prezentul raport la capitolele referitoare la gestionarea carierei profesionale a judecătorilor şi procurorilor, organizarea instanţelor şi parchetelor şi managementul resurselor umane în aparatul propriu, motiv pentru care nu vor fi reluate aici.</w:t>
      </w:r>
    </w:p>
    <w:p w:rsidR="009B719D" w:rsidRDefault="009B719D" w:rsidP="009B719D">
      <w:pPr>
        <w:pStyle w:val="AddParagraf"/>
        <w:spacing w:after="0"/>
        <w:ind w:right="43" w:firstLine="706"/>
      </w:pPr>
      <w:r>
        <w:t>Distinct de cele de mai sus, aceste compartimente exercită şi atribuţiile instituite de lege în sarcina Consiliului în domeniul declaraţiilor de avere şi de interese ale judecătorilor, procurorilor şi altor categorii de personal, sens în care precizăm următoarele:</w:t>
      </w:r>
    </w:p>
    <w:p w:rsidR="00AA4694" w:rsidRPr="002F780B" w:rsidRDefault="00AA4694" w:rsidP="00AA4694">
      <w:pPr>
        <w:ind w:firstLine="720"/>
        <w:jc w:val="both"/>
        <w:rPr>
          <w:lang w:val="ro-RO"/>
        </w:rPr>
      </w:pPr>
      <w:r w:rsidRPr="00087667">
        <w:rPr>
          <w:lang w:val="ro-RO"/>
        </w:rPr>
        <w:t xml:space="preserve">În </w:t>
      </w:r>
      <w:r>
        <w:rPr>
          <w:lang w:val="ro-RO"/>
        </w:rPr>
        <w:t>perioada analizată,</w:t>
      </w:r>
      <w:r w:rsidRPr="00087667">
        <w:rPr>
          <w:lang w:val="ro-RO"/>
        </w:rPr>
        <w:t xml:space="preserve"> s-a continuat aplicarea dispoziţiilor </w:t>
      </w:r>
      <w:r w:rsidRPr="00087667">
        <w:rPr>
          <w:i/>
          <w:lang w:val="ro-RO"/>
        </w:rPr>
        <w:t xml:space="preserve">Legii nr. 176/2010 </w:t>
      </w:r>
      <w:r w:rsidRPr="00087667">
        <w:rPr>
          <w:rStyle w:val="rvts7"/>
          <w:i/>
          <w:lang w:val="ro-RO"/>
        </w:rPr>
        <w:t xml:space="preserve">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 </w:t>
      </w:r>
      <w:r w:rsidRPr="00087667">
        <w:rPr>
          <w:rStyle w:val="rvts7"/>
          <w:lang w:val="ro-RO"/>
        </w:rPr>
        <w:t>cu modificările şi completările ulterioare</w:t>
      </w:r>
      <w:r>
        <w:rPr>
          <w:rStyle w:val="rvts7"/>
          <w:lang w:val="ro-RO"/>
        </w:rPr>
        <w:t xml:space="preserve">, în raport de prevederile </w:t>
      </w:r>
      <w:r w:rsidRPr="002F780B">
        <w:rPr>
          <w:lang w:val="ro-RO"/>
        </w:rPr>
        <w:t xml:space="preserve">art. 5 alin. </w:t>
      </w:r>
      <w:r w:rsidR="00BF3B85">
        <w:rPr>
          <w:lang w:val="ro-RO"/>
        </w:rPr>
        <w:t>(</w:t>
      </w:r>
      <w:r w:rsidRPr="002F780B">
        <w:rPr>
          <w:lang w:val="ro-RO"/>
        </w:rPr>
        <w:t>2</w:t>
      </w:r>
      <w:r w:rsidR="00BF3B85">
        <w:rPr>
          <w:lang w:val="ro-RO"/>
        </w:rPr>
        <w:t>)</w:t>
      </w:r>
      <w:r w:rsidRPr="002F780B">
        <w:rPr>
          <w:lang w:val="ro-RO"/>
        </w:rPr>
        <w:t xml:space="preserve"> lit. e) şi lit. i) coroborat</w:t>
      </w:r>
      <w:r>
        <w:rPr>
          <w:lang w:val="ro-RO"/>
        </w:rPr>
        <w:t>e</w:t>
      </w:r>
      <w:r w:rsidRPr="002F780B">
        <w:rPr>
          <w:lang w:val="ro-RO"/>
        </w:rPr>
        <w:t xml:space="preserve"> cu dispoziţiile art. 1 alin. </w:t>
      </w:r>
      <w:r w:rsidR="00BF3B85">
        <w:rPr>
          <w:lang w:val="ro-RO"/>
        </w:rPr>
        <w:t>(</w:t>
      </w:r>
      <w:r w:rsidRPr="002F780B">
        <w:rPr>
          <w:lang w:val="ro-RO"/>
        </w:rPr>
        <w:t>1</w:t>
      </w:r>
      <w:r w:rsidR="00BF3B85">
        <w:rPr>
          <w:lang w:val="ro-RO"/>
        </w:rPr>
        <w:t>)</w:t>
      </w:r>
      <w:r w:rsidRPr="002F780B">
        <w:rPr>
          <w:lang w:val="ro-RO"/>
        </w:rPr>
        <w:t xml:space="preserve"> </w:t>
      </w:r>
      <w:r w:rsidR="00613035">
        <w:rPr>
          <w:lang w:val="ro-RO"/>
        </w:rPr>
        <w:t xml:space="preserve">pct. 6, 7, 31 şi 36 teza a doua </w:t>
      </w:r>
      <w:r w:rsidRPr="002F780B">
        <w:rPr>
          <w:lang w:val="ro-RO"/>
        </w:rPr>
        <w:t>din</w:t>
      </w:r>
      <w:r>
        <w:rPr>
          <w:lang w:val="ro-RO"/>
        </w:rPr>
        <w:t xml:space="preserve"> lege</w:t>
      </w:r>
      <w:r w:rsidRPr="002F780B">
        <w:rPr>
          <w:lang w:val="ro-RO"/>
        </w:rPr>
        <w:t xml:space="preserve">, </w:t>
      </w:r>
      <w:r>
        <w:rPr>
          <w:lang w:val="ro-RO"/>
        </w:rPr>
        <w:t xml:space="preserve">conform cărora </w:t>
      </w:r>
      <w:r w:rsidRPr="002F780B">
        <w:rPr>
          <w:lang w:val="ro-RO"/>
        </w:rPr>
        <w:t xml:space="preserve">Consiliul Superior al Magistraturii gestionează declaraţiile de avere şi declaraţiile de interese depuse de către membrii Consiliului, judecători, procurori, magistraţi – asistenţi, asistenţi judiciari, precum şi de către personalul din aparatul propriu </w:t>
      </w:r>
      <w:r>
        <w:rPr>
          <w:lang w:val="ro-RO"/>
        </w:rPr>
        <w:t xml:space="preserve">(personalul </w:t>
      </w:r>
      <w:r w:rsidRPr="002F780B">
        <w:rPr>
          <w:lang w:val="ro-RO"/>
        </w:rPr>
        <w:t>asimilat judecătorilor şi procurorilor, personalul cu funcţii de conducere şi de control, funcţionarii publici, inclusiv personalul angajat cu contract individual de muncă, care administrează sau implementează programe ori proiecte finanţate din fonduri e</w:t>
      </w:r>
      <w:r>
        <w:rPr>
          <w:lang w:val="ro-RO"/>
        </w:rPr>
        <w:t>xterne sau din fonduri bugetare)</w:t>
      </w:r>
      <w:r w:rsidRPr="002F780B">
        <w:rPr>
          <w:lang w:val="ro-RO"/>
        </w:rPr>
        <w:t>.</w:t>
      </w:r>
    </w:p>
    <w:p w:rsidR="00AA4694" w:rsidRPr="003B3281" w:rsidRDefault="00AA4694" w:rsidP="00AA4694">
      <w:pPr>
        <w:ind w:firstLine="684"/>
        <w:jc w:val="both"/>
        <w:rPr>
          <w:lang w:val="ro-RO"/>
        </w:rPr>
      </w:pPr>
      <w:r w:rsidRPr="002F780B">
        <w:rPr>
          <w:lang w:val="ro-RO"/>
        </w:rPr>
        <w:t>În baza reglementărilor cuprinse în Legea nr. 176/2010, cu modificările şi completările ult</w:t>
      </w:r>
      <w:r>
        <w:rPr>
          <w:lang w:val="ro-RO"/>
        </w:rPr>
        <w:t xml:space="preserve">erioare, personalul responsabil, la nivelul Direcţiei resurse </w:t>
      </w:r>
      <w:r w:rsidRPr="002F780B">
        <w:rPr>
          <w:lang w:val="ro-RO"/>
        </w:rPr>
        <w:t>umane şi or</w:t>
      </w:r>
      <w:r>
        <w:rPr>
          <w:lang w:val="ro-RO"/>
        </w:rPr>
        <w:t>ganizare din cadrul Consiliului,</w:t>
      </w:r>
      <w:r w:rsidRPr="002F780B">
        <w:rPr>
          <w:lang w:val="ro-RO"/>
        </w:rPr>
        <w:t xml:space="preserve"> cu gestiunea declaraţiilor de avere şi de interese a asigurat primirea şi înregistrarea </w:t>
      </w:r>
      <w:r w:rsidRPr="002F780B">
        <w:rPr>
          <w:lang w:val="ro-RO"/>
        </w:rPr>
        <w:lastRenderedPageBreak/>
        <w:t>acestor declaraţii în registrele speciale, eliberarea dovezilor de primire corespunzătoare, publicarea declaraţiilor pe site-ul instituţiei, prelucrarea acestora, transmiterea către Agenţia Naţională de Integritate a copiilor certificate a declaraţiilor, precum şi lista definitivă cu persoanele care nu au depus declaraţiile în termenul legal, însoţită de punctele de vedere ale acestora.</w:t>
      </w:r>
    </w:p>
    <w:p w:rsidR="00AA4694" w:rsidRPr="003B3281" w:rsidRDefault="00AA4694" w:rsidP="00AA4694">
      <w:pPr>
        <w:ind w:firstLine="684"/>
        <w:jc w:val="both"/>
        <w:rPr>
          <w:rFonts w:asciiTheme="minorHAnsi" w:hAnsiTheme="minorHAnsi" w:cstheme="minorHAnsi"/>
          <w:lang w:val="ro-RO"/>
        </w:rPr>
      </w:pPr>
      <w:r>
        <w:rPr>
          <w:rFonts w:asciiTheme="minorHAnsi" w:hAnsiTheme="minorHAnsi" w:cstheme="minorHAnsi"/>
          <w:lang w:val="ro-RO"/>
        </w:rPr>
        <w:t>Ca şi în anii anteriori, în cursul anului 2016 s-a procedat la transmit</w:t>
      </w:r>
      <w:r w:rsidRPr="003B3281">
        <w:rPr>
          <w:rFonts w:asciiTheme="minorHAnsi" w:hAnsiTheme="minorHAnsi" w:cstheme="minorHAnsi"/>
          <w:lang w:val="ro-RO"/>
        </w:rPr>
        <w:t>e</w:t>
      </w:r>
      <w:r>
        <w:rPr>
          <w:rFonts w:asciiTheme="minorHAnsi" w:hAnsiTheme="minorHAnsi" w:cstheme="minorHAnsi"/>
          <w:lang w:val="ro-RO"/>
        </w:rPr>
        <w:t>rea</w:t>
      </w:r>
      <w:r w:rsidRPr="003B3281">
        <w:rPr>
          <w:rFonts w:asciiTheme="minorHAnsi" w:hAnsiTheme="minorHAnsi" w:cstheme="minorHAnsi"/>
          <w:lang w:val="ro-RO"/>
        </w:rPr>
        <w:t xml:space="preserve"> de circulare către Înalta Curte de Casaţie şi Justiţie, Parchetul de pe lângă Înalta Curte de Casaţie şi Justiţie, Direcţia Naţională Anticorupţie, </w:t>
      </w:r>
      <w:r w:rsidRPr="00B451E6">
        <w:rPr>
          <w:rFonts w:asciiTheme="minorHAnsi" w:hAnsiTheme="minorHAnsi" w:cstheme="minorHAnsi"/>
          <w:lang w:val="ro-RO"/>
        </w:rPr>
        <w:t>Direcţia de Investigare a Infracţiunilor de Criminalitate Organizată şi Terorism</w:t>
      </w:r>
      <w:r>
        <w:rPr>
          <w:rFonts w:asciiTheme="minorHAnsi" w:hAnsiTheme="minorHAnsi" w:cstheme="minorHAnsi"/>
          <w:lang w:val="ro-RO"/>
        </w:rPr>
        <w:t>,</w:t>
      </w:r>
      <w:r w:rsidRPr="007D5B23">
        <w:rPr>
          <w:rFonts w:ascii="Times New Roman" w:hAnsi="Times New Roman"/>
          <w:b/>
        </w:rPr>
        <w:t xml:space="preserve"> </w:t>
      </w:r>
      <w:r>
        <w:rPr>
          <w:rFonts w:asciiTheme="minorHAnsi" w:hAnsiTheme="minorHAnsi" w:cstheme="minorHAnsi"/>
          <w:lang w:val="ro-RO"/>
        </w:rPr>
        <w:t xml:space="preserve">toate </w:t>
      </w:r>
      <w:r w:rsidRPr="003B3281">
        <w:rPr>
          <w:rFonts w:asciiTheme="minorHAnsi" w:hAnsiTheme="minorHAnsi" w:cstheme="minorHAnsi"/>
          <w:lang w:val="ro-RO"/>
        </w:rPr>
        <w:t>cel</w:t>
      </w:r>
      <w:r>
        <w:rPr>
          <w:rFonts w:asciiTheme="minorHAnsi" w:hAnsiTheme="minorHAnsi" w:cstheme="minorHAnsi"/>
          <w:lang w:val="ro-RO"/>
        </w:rPr>
        <w:t>elalte</w:t>
      </w:r>
      <w:r w:rsidRPr="003B3281">
        <w:rPr>
          <w:rFonts w:asciiTheme="minorHAnsi" w:hAnsiTheme="minorHAnsi" w:cstheme="minorHAnsi"/>
          <w:lang w:val="ro-RO"/>
        </w:rPr>
        <w:t xml:space="preserve"> instanţe şi parchete (prin intermediul curţilor de apel şi tribunalelor, respectiv a parchetelor de pe lângă curţile de </w:t>
      </w:r>
      <w:r>
        <w:rPr>
          <w:rFonts w:asciiTheme="minorHAnsi" w:hAnsiTheme="minorHAnsi" w:cstheme="minorHAnsi"/>
          <w:lang w:val="ro-RO"/>
        </w:rPr>
        <w:t>apel şi tribunale), precum şi</w:t>
      </w:r>
      <w:r w:rsidRPr="003B3281">
        <w:rPr>
          <w:rFonts w:asciiTheme="minorHAnsi" w:hAnsiTheme="minorHAnsi" w:cstheme="minorHAnsi"/>
          <w:lang w:val="ro-RO"/>
        </w:rPr>
        <w:t xml:space="preserve"> instituţiilor aflate în coordonarea Consiliului Superior al Magistraturii, prin care s-a reamintit </w:t>
      </w:r>
      <w:r>
        <w:rPr>
          <w:rFonts w:asciiTheme="minorHAnsi" w:hAnsiTheme="minorHAnsi" w:cstheme="minorHAnsi"/>
          <w:lang w:val="ro-RO"/>
        </w:rPr>
        <w:t xml:space="preserve">personalului vizat </w:t>
      </w:r>
      <w:r w:rsidRPr="003B3281">
        <w:rPr>
          <w:rFonts w:asciiTheme="minorHAnsi" w:hAnsiTheme="minorHAnsi" w:cstheme="minorHAnsi"/>
          <w:lang w:val="ro-RO"/>
        </w:rPr>
        <w:t>obligaţia reactualizării anuale a declaraţiilor de avere sau de interese, până la data de 15.06.201</w:t>
      </w:r>
      <w:r>
        <w:rPr>
          <w:rFonts w:asciiTheme="minorHAnsi" w:hAnsiTheme="minorHAnsi" w:cstheme="minorHAnsi"/>
          <w:lang w:val="ro-RO"/>
        </w:rPr>
        <w:t>6</w:t>
      </w:r>
      <w:r w:rsidRPr="003B3281">
        <w:rPr>
          <w:rFonts w:asciiTheme="minorHAnsi" w:hAnsiTheme="minorHAnsi" w:cstheme="minorHAnsi"/>
          <w:lang w:val="ro-RO"/>
        </w:rPr>
        <w:t>, făcându-se totodată precizări privind conţinutul şi forma declaraţiilor, modul de depunere a acestora, necesitatea datei certe acordate în condiţiile HCSM nr.281/2008 şi sancţiunile prevăzute de Legea nr.1</w:t>
      </w:r>
      <w:r>
        <w:rPr>
          <w:rFonts w:asciiTheme="minorHAnsi" w:hAnsiTheme="minorHAnsi" w:cstheme="minorHAnsi"/>
          <w:lang w:val="ro-RO"/>
        </w:rPr>
        <w:t>76</w:t>
      </w:r>
      <w:r w:rsidRPr="003B3281">
        <w:rPr>
          <w:rFonts w:asciiTheme="minorHAnsi" w:hAnsiTheme="minorHAnsi" w:cstheme="minorHAnsi"/>
          <w:lang w:val="ro-RO"/>
        </w:rPr>
        <w:t>/20</w:t>
      </w:r>
      <w:r>
        <w:rPr>
          <w:rFonts w:asciiTheme="minorHAnsi" w:hAnsiTheme="minorHAnsi" w:cstheme="minorHAnsi"/>
          <w:lang w:val="ro-RO"/>
        </w:rPr>
        <w:t>1</w:t>
      </w:r>
      <w:r w:rsidRPr="003B3281">
        <w:rPr>
          <w:rFonts w:asciiTheme="minorHAnsi" w:hAnsiTheme="minorHAnsi" w:cstheme="minorHAnsi"/>
          <w:lang w:val="ro-RO"/>
        </w:rPr>
        <w:t>0 p</w:t>
      </w:r>
      <w:r>
        <w:rPr>
          <w:rFonts w:asciiTheme="minorHAnsi" w:hAnsiTheme="minorHAnsi" w:cstheme="minorHAnsi"/>
          <w:lang w:val="ro-RO"/>
        </w:rPr>
        <w:t>entru nedepunerea declaraţiilor</w:t>
      </w:r>
      <w:r w:rsidRPr="002F780B">
        <w:rPr>
          <w:lang w:val="ro-RO"/>
        </w:rPr>
        <w:t>, posibilitatea descărcării de pe site-ul Consiliului sau al Agenţiei Naţionale de Integritate a formularelor declaraţiilor, consultarea „Ghidului de completare al declaraţiilor de avere şi de interese”, elaborat de către Agenţie în cooperare cu Societatea Academică din România, precum şi a site-ului Agenţiei Naţionale de Integritate (wwwintegritate.ro), recomandarea Agenţiei în sensul redactării la calculator a acestor declaraţii, etc.</w:t>
      </w:r>
    </w:p>
    <w:p w:rsidR="00AA4694" w:rsidRPr="003B3281" w:rsidRDefault="00AA4694" w:rsidP="00AA4694">
      <w:pPr>
        <w:ind w:firstLine="684"/>
        <w:jc w:val="both"/>
        <w:rPr>
          <w:rFonts w:asciiTheme="minorHAnsi" w:hAnsiTheme="minorHAnsi" w:cstheme="minorHAnsi"/>
          <w:lang w:val="ro-RO"/>
        </w:rPr>
      </w:pPr>
      <w:r>
        <w:rPr>
          <w:rFonts w:asciiTheme="minorHAnsi" w:hAnsiTheme="minorHAnsi" w:cstheme="minorHAnsi"/>
          <w:lang w:val="ro-RO"/>
        </w:rPr>
        <w:t>Î</w:t>
      </w:r>
      <w:r w:rsidRPr="003B3281">
        <w:rPr>
          <w:rFonts w:asciiTheme="minorHAnsi" w:hAnsiTheme="minorHAnsi" w:cstheme="minorHAnsi"/>
          <w:lang w:val="ro-RO"/>
        </w:rPr>
        <w:t>n perioada de vârf a depunerii declaraţiilor de avere şi de interese, respectiv în proximitatea termenului limită prevăzut de lege</w:t>
      </w:r>
      <w:r w:rsidRPr="003B3281">
        <w:rPr>
          <w:rFonts w:asciiTheme="minorHAnsi" w:hAnsiTheme="minorHAnsi" w:cstheme="minorHAnsi"/>
        </w:rPr>
        <w:t>,</w:t>
      </w:r>
      <w:r w:rsidRPr="003B3281">
        <w:rPr>
          <w:rFonts w:asciiTheme="minorHAnsi" w:hAnsiTheme="minorHAnsi" w:cstheme="minorHAnsi"/>
          <w:lang w:val="ro-RO"/>
        </w:rPr>
        <w:t xml:space="preserve"> la solicitarea persoanelor care au obligaţia depunerii declaraţiilor de avere şi de interese, s-a asigurat consultanţă (inclusiv telefonic) în ceea ce priveşte conţinutul şi aplicarea prevederilor Legii nr. 176/2010, completarea corectă a rubricilor formularelor şi depunerea în termen a declaraţiilor vizate.</w:t>
      </w:r>
    </w:p>
    <w:p w:rsidR="00AA4694" w:rsidRPr="002F780B" w:rsidRDefault="00AA4694" w:rsidP="00AA4694">
      <w:pPr>
        <w:ind w:firstLine="684"/>
        <w:jc w:val="both"/>
        <w:rPr>
          <w:lang w:val="ro-RO"/>
        </w:rPr>
      </w:pPr>
      <w:r>
        <w:rPr>
          <w:lang w:val="ro-RO"/>
        </w:rPr>
        <w:t xml:space="preserve">Având în vedere toate aceste măsuri dispuse de către Consiliul Superior al Magistraturii, s-a constatat </w:t>
      </w:r>
      <w:r w:rsidRPr="002F780B">
        <w:rPr>
          <w:lang w:val="ro-RO"/>
        </w:rPr>
        <w:t xml:space="preserve">o îmbunătăţire a modului de completare a declaraţiilor de avere şi de interese, precum şi depunerea, în termen, a acestora de către majoritatea </w:t>
      </w:r>
      <w:r>
        <w:rPr>
          <w:lang w:val="ro-RO"/>
        </w:rPr>
        <w:t>judecătorilor, procurorilor, magistraţilor asistenţi, asistenţilor judiciari şi personalului propriu</w:t>
      </w:r>
      <w:r w:rsidRPr="002F780B">
        <w:rPr>
          <w:lang w:val="ro-RO"/>
        </w:rPr>
        <w:t xml:space="preserve">, faţă de numărul mare de persoane care depun aceste declaraţii la </w:t>
      </w:r>
      <w:r>
        <w:rPr>
          <w:lang w:val="ro-RO"/>
        </w:rPr>
        <w:t>Consiliu</w:t>
      </w:r>
      <w:r w:rsidRPr="002F780B">
        <w:rPr>
          <w:lang w:val="ro-RO"/>
        </w:rPr>
        <w:t xml:space="preserve"> (respectiv, un număr de 13000 - 14000 de declaraţii anual).</w:t>
      </w:r>
    </w:p>
    <w:p w:rsidR="00131795" w:rsidRDefault="00AA4694" w:rsidP="001836BD">
      <w:pPr>
        <w:ind w:firstLine="684"/>
        <w:jc w:val="both"/>
        <w:rPr>
          <w:lang w:val="ro-RO"/>
        </w:rPr>
      </w:pPr>
      <w:r>
        <w:rPr>
          <w:lang w:val="ro-RO"/>
        </w:rPr>
        <w:t>În final,</w:t>
      </w:r>
      <w:r w:rsidRPr="00AE71D7">
        <w:rPr>
          <w:bCs/>
          <w:lang w:val="ro-RO"/>
        </w:rPr>
        <w:t xml:space="preserve"> </w:t>
      </w:r>
      <w:r>
        <w:rPr>
          <w:lang w:val="ro-RO"/>
        </w:rPr>
        <w:t>trebuie reamintit că,</w:t>
      </w:r>
      <w:r w:rsidRPr="002F780B">
        <w:rPr>
          <w:lang w:val="ro-RO"/>
        </w:rPr>
        <w:t xml:space="preserve"> </w:t>
      </w:r>
      <w:r>
        <w:rPr>
          <w:lang w:val="ro-RO"/>
        </w:rPr>
        <w:t>î</w:t>
      </w:r>
      <w:r w:rsidRPr="00AE71D7">
        <w:rPr>
          <w:bCs/>
          <w:lang w:val="ro-RO"/>
        </w:rPr>
        <w:t>n anul 201</w:t>
      </w:r>
      <w:r>
        <w:rPr>
          <w:bCs/>
          <w:lang w:val="ro-RO"/>
        </w:rPr>
        <w:t>6</w:t>
      </w:r>
      <w:r w:rsidRPr="00AE71D7">
        <w:rPr>
          <w:bCs/>
          <w:lang w:val="ro-RO"/>
        </w:rPr>
        <w:t xml:space="preserve"> a continuat </w:t>
      </w:r>
      <w:r>
        <w:rPr>
          <w:lang w:val="ro-RO"/>
        </w:rPr>
        <w:t>relaţia</w:t>
      </w:r>
      <w:r w:rsidRPr="00AE71D7">
        <w:rPr>
          <w:bCs/>
          <w:lang w:val="ro-RO"/>
        </w:rPr>
        <w:t xml:space="preserve"> de </w:t>
      </w:r>
      <w:r>
        <w:rPr>
          <w:bCs/>
          <w:lang w:val="ro-RO"/>
        </w:rPr>
        <w:t xml:space="preserve">bună </w:t>
      </w:r>
      <w:r w:rsidRPr="00AE71D7">
        <w:rPr>
          <w:bCs/>
          <w:lang w:val="ro-RO"/>
        </w:rPr>
        <w:t xml:space="preserve">colaborare a Consiliului Superior al Magistraturii cu </w:t>
      </w:r>
      <w:r>
        <w:rPr>
          <w:lang w:val="ro-RO"/>
        </w:rPr>
        <w:t>Agenţia Naţională de Integritate, instituţia care desfăşoară activitatea de verificare privind averea dobândită în perioada exercitării funcţiilor sau demnităţilor publice, a conflictelor de interese şi a incompatibilităţilor.</w:t>
      </w:r>
      <w:r w:rsidRPr="00496B8E">
        <w:rPr>
          <w:lang w:val="ro-RO"/>
        </w:rPr>
        <w:t xml:space="preserve"> </w:t>
      </w:r>
      <w:r w:rsidRPr="00367A5E">
        <w:rPr>
          <w:lang w:val="ro-RO"/>
        </w:rPr>
        <w:t xml:space="preserve">În </w:t>
      </w:r>
      <w:r>
        <w:rPr>
          <w:lang w:val="ro-RO"/>
        </w:rPr>
        <w:t>această perioadă</w:t>
      </w:r>
      <w:r w:rsidRPr="00367A5E">
        <w:rPr>
          <w:lang w:val="ro-RO"/>
        </w:rPr>
        <w:t>, Consiliul a menţinut o legătură permanentă cu</w:t>
      </w:r>
      <w:r>
        <w:rPr>
          <w:lang w:val="ro-RO"/>
        </w:rPr>
        <w:t xml:space="preserve"> Agenţia</w:t>
      </w:r>
      <w:r w:rsidRPr="003E5501">
        <w:rPr>
          <w:lang w:val="ro-RO"/>
        </w:rPr>
        <w:t xml:space="preserve"> </w:t>
      </w:r>
      <w:r>
        <w:rPr>
          <w:lang w:val="ro-RO"/>
        </w:rPr>
        <w:t xml:space="preserve">în baza dispoziţiilor instituite de </w:t>
      </w:r>
      <w:r w:rsidRPr="0086161F">
        <w:rPr>
          <w:i/>
          <w:lang w:val="ro-RO"/>
        </w:rPr>
        <w:t>Legea nr. 1</w:t>
      </w:r>
      <w:r>
        <w:rPr>
          <w:i/>
          <w:lang w:val="ro-RO"/>
        </w:rPr>
        <w:t>76</w:t>
      </w:r>
      <w:r w:rsidRPr="0086161F">
        <w:rPr>
          <w:i/>
          <w:lang w:val="ro-RO"/>
        </w:rPr>
        <w:t>/20</w:t>
      </w:r>
      <w:r>
        <w:rPr>
          <w:i/>
          <w:lang w:val="ro-RO"/>
        </w:rPr>
        <w:t>1</w:t>
      </w:r>
      <w:r w:rsidRPr="0086161F">
        <w:rPr>
          <w:i/>
          <w:lang w:val="ro-RO"/>
        </w:rPr>
        <w:t>0</w:t>
      </w:r>
      <w:r>
        <w:rPr>
          <w:i/>
          <w:lang w:val="ro-RO"/>
        </w:rPr>
        <w:t xml:space="preserve">, </w:t>
      </w:r>
      <w:r w:rsidRPr="003E5501">
        <w:rPr>
          <w:lang w:val="ro-RO"/>
        </w:rPr>
        <w:t>prin transmiterea</w:t>
      </w:r>
      <w:r w:rsidRPr="00496B8E">
        <w:rPr>
          <w:lang w:val="ro-RO"/>
        </w:rPr>
        <w:t xml:space="preserve"> </w:t>
      </w:r>
      <w:r>
        <w:rPr>
          <w:lang w:val="ro-RO"/>
        </w:rPr>
        <w:t>în copii certificate, a</w:t>
      </w:r>
      <w:r w:rsidRPr="003E5501">
        <w:rPr>
          <w:lang w:val="ro-RO"/>
        </w:rPr>
        <w:t xml:space="preserve"> declaraţiilor de avere şi de interese</w:t>
      </w:r>
      <w:r w:rsidRPr="003E5501">
        <w:rPr>
          <w:i/>
          <w:lang w:val="ro-RO"/>
        </w:rPr>
        <w:t xml:space="preserve"> </w:t>
      </w:r>
      <w:r>
        <w:rPr>
          <w:lang w:val="ro-RO"/>
        </w:rPr>
        <w:t xml:space="preserve">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r w:rsidRPr="001C5444">
        <w:rPr>
          <w:bCs/>
          <w:lang w:val="ro-RO"/>
        </w:rPr>
        <w:t xml:space="preserve">Este important a sublinia sprijinul acordat de către </w:t>
      </w:r>
      <w:r>
        <w:rPr>
          <w:lang w:val="ro-RO"/>
        </w:rPr>
        <w:t>Agenţia Naţională de Integritate</w:t>
      </w:r>
      <w:r w:rsidRPr="001C5444">
        <w:rPr>
          <w:bCs/>
          <w:lang w:val="ro-RO"/>
        </w:rPr>
        <w:t xml:space="preserve"> în ceea ce priveşte </w:t>
      </w:r>
      <w:r w:rsidRPr="00DC5291">
        <w:rPr>
          <w:lang w:val="ro-RO"/>
        </w:rPr>
        <w:t>procedur</w:t>
      </w:r>
      <w:r>
        <w:rPr>
          <w:lang w:val="ro-RO"/>
        </w:rPr>
        <w:t>a</w:t>
      </w:r>
      <w:r w:rsidRPr="00DC5291">
        <w:rPr>
          <w:lang w:val="ro-RO"/>
        </w:rPr>
        <w:t xml:space="preserve"> de publicare a declaraţiilor (ce presupune secretizarea a mai multor rubrici referitoare la date personale), luând în considerare dificultăţile întâmpinate, întrucât instituţia noastră nu dispune de un program informatic în acest sens şi </w:t>
      </w:r>
      <w:r>
        <w:rPr>
          <w:lang w:val="ro-RO"/>
        </w:rPr>
        <w:t xml:space="preserve">în </w:t>
      </w:r>
      <w:r w:rsidRPr="00DC5291">
        <w:rPr>
          <w:lang w:val="ro-RO"/>
        </w:rPr>
        <w:t>raport</w:t>
      </w:r>
      <w:r>
        <w:rPr>
          <w:lang w:val="ro-RO"/>
        </w:rPr>
        <w:t xml:space="preserve"> de</w:t>
      </w:r>
      <w:r w:rsidRPr="00DC5291">
        <w:rPr>
          <w:lang w:val="ro-RO"/>
        </w:rPr>
        <w:t xml:space="preserve"> numărul mare de persoane care depun declaraţii la Consiliul Superior al Magistraturii.</w:t>
      </w:r>
    </w:p>
    <w:p w:rsidR="00F967B0" w:rsidRPr="00DC5291" w:rsidRDefault="00F967B0" w:rsidP="00AA4694">
      <w:pPr>
        <w:ind w:firstLine="684"/>
        <w:jc w:val="both"/>
        <w:rPr>
          <w:lang w:val="ro-RO"/>
        </w:rPr>
      </w:pPr>
    </w:p>
    <w:p w:rsidR="00AA4694" w:rsidRPr="007A7B70" w:rsidRDefault="007A7B70" w:rsidP="00DF6576">
      <w:pPr>
        <w:pStyle w:val="ListParagraph"/>
        <w:numPr>
          <w:ilvl w:val="0"/>
          <w:numId w:val="37"/>
        </w:numPr>
        <w:rPr>
          <w:rFonts w:ascii="Calibri" w:hAnsi="Calibri"/>
          <w:b/>
        </w:rPr>
      </w:pPr>
      <w:r w:rsidRPr="007A7B70">
        <w:rPr>
          <w:rFonts w:ascii="Calibri" w:hAnsi="Calibri"/>
          <w:b/>
        </w:rPr>
        <w:t>Analiza eficienţei activităţii instanţelor judecătoreşti</w:t>
      </w:r>
    </w:p>
    <w:p w:rsidR="007A7B70" w:rsidRPr="001836BD" w:rsidRDefault="00131795" w:rsidP="001836BD">
      <w:pPr>
        <w:ind w:firstLine="708"/>
        <w:jc w:val="both"/>
        <w:rPr>
          <w:lang w:eastAsia="ro-RO"/>
        </w:rPr>
      </w:pPr>
      <w:r w:rsidRPr="00131795">
        <w:rPr>
          <w:b/>
          <w:lang w:eastAsia="ro-RO"/>
        </w:rPr>
        <w:t>b.1)</w:t>
      </w:r>
      <w:r>
        <w:rPr>
          <w:lang w:eastAsia="ro-RO"/>
        </w:rPr>
        <w:t xml:space="preserve"> </w:t>
      </w:r>
      <w:r w:rsidR="007A7B70" w:rsidRPr="007A7B70">
        <w:rPr>
          <w:lang w:eastAsia="ro-RO"/>
        </w:rPr>
        <w:t xml:space="preserve">Prin Hotărârea nr.1305/2014 a Secţiei pentru judecători a Consiliului Superior al Magistraturii </w:t>
      </w:r>
      <w:r w:rsidR="007A7B70">
        <w:rPr>
          <w:lang w:eastAsia="ro-RO"/>
        </w:rPr>
        <w:t>au fost aprobaţi cei cinci indicatori de eficienţă a activităţii instanţelor judecătoreşti şi anume:</w:t>
      </w:r>
      <w:r w:rsidR="001836BD">
        <w:rPr>
          <w:lang w:eastAsia="ro-RO"/>
        </w:rPr>
        <w:t xml:space="preserve"> </w:t>
      </w:r>
      <w:r w:rsidR="007A7B70" w:rsidRPr="001836BD">
        <w:t>rata de soluţionare a dosarelor (operativitatea) calculată exclusiv în raport de dosarele nou intrate; stocul de dosare (mai vechi de un an</w:t>
      </w:r>
      <w:r w:rsidR="007A7B70" w:rsidRPr="001836BD">
        <w:rPr>
          <w:lang w:eastAsia="ro-RO"/>
        </w:rPr>
        <w:t xml:space="preserve"> pentru curţile de apel</w:t>
      </w:r>
      <w:r w:rsidR="007A7B70" w:rsidRPr="001836BD">
        <w:t xml:space="preserve">/1 an şi 6 luni pentru tribunale şi judecătorii); ponderea dosarelor închise într-un an; durata medie de soluţionare (numai pentru stadiul procesual fond şi mai puţin pentru curţile de apel); redactările peste termenul legal. </w:t>
      </w:r>
    </w:p>
    <w:p w:rsidR="007A7B70" w:rsidRPr="007A7B70" w:rsidRDefault="00493EDB" w:rsidP="001836BD">
      <w:pPr>
        <w:ind w:firstLine="360"/>
        <w:jc w:val="both"/>
        <w:rPr>
          <w:rFonts w:eastAsia="Calibri"/>
        </w:rPr>
      </w:pPr>
      <w:r>
        <w:rPr>
          <w:bCs/>
          <w:lang w:eastAsia="ro-RO"/>
        </w:rPr>
        <w:t xml:space="preserve">   Ulterior, </w:t>
      </w:r>
      <w:r>
        <w:rPr>
          <w:rFonts w:eastAsia="Calibri"/>
        </w:rPr>
        <w:t xml:space="preserve">prin Hotărârea nr. 625/2015 a </w:t>
      </w:r>
      <w:r w:rsidR="007A7B70" w:rsidRPr="007A7B70">
        <w:rPr>
          <w:rFonts w:eastAsia="Calibri"/>
        </w:rPr>
        <w:t>Secţ</w:t>
      </w:r>
      <w:r>
        <w:rPr>
          <w:rFonts w:eastAsia="Calibri"/>
        </w:rPr>
        <w:t xml:space="preserve">iei pentru judecători s-a decis </w:t>
      </w:r>
      <w:r w:rsidR="007A7B70" w:rsidRPr="007A7B70">
        <w:rPr>
          <w:rFonts w:eastAsia="Calibri"/>
        </w:rPr>
        <w:t>extinderea indicatorului privind durata de soluţionare atât cu privire la căile de atac, cât şi în ceea ce priveşte curţile de apel</w:t>
      </w:r>
      <w:r w:rsidR="007A7B70">
        <w:rPr>
          <w:rFonts w:eastAsia="Calibri"/>
        </w:rPr>
        <w:t>.</w:t>
      </w:r>
    </w:p>
    <w:p w:rsidR="007A7B70" w:rsidRPr="007A7B70" w:rsidRDefault="007A7B70" w:rsidP="001836BD">
      <w:pPr>
        <w:ind w:firstLine="360"/>
        <w:jc w:val="both"/>
        <w:rPr>
          <w:rFonts w:eastAsia="Calibri"/>
        </w:rPr>
      </w:pPr>
      <w:r w:rsidRPr="007A7B70">
        <w:rPr>
          <w:rFonts w:eastAsia="Calibri"/>
        </w:rPr>
        <w:lastRenderedPageBreak/>
        <w:tab/>
        <w:t>Pentru măsurarea eficienţei şi eficacităţii activităţii instanţelor prin prisma celor 5 indicatori au fost stabilite câte patru plaje de eficienţă (</w:t>
      </w:r>
      <w:r w:rsidRPr="007A7B70">
        <w:rPr>
          <w:bCs/>
        </w:rPr>
        <w:t>foarte eficient; eficient; satisfăcător şi ineficient</w:t>
      </w:r>
      <w:r w:rsidRPr="007A7B70">
        <w:rPr>
          <w:rFonts w:eastAsia="Calibri"/>
        </w:rPr>
        <w:t>).</w:t>
      </w:r>
    </w:p>
    <w:p w:rsidR="007A7B70" w:rsidRPr="007A7B70" w:rsidRDefault="007A7B70" w:rsidP="001836BD">
      <w:pPr>
        <w:ind w:firstLine="708"/>
        <w:jc w:val="both"/>
        <w:rPr>
          <w:rFonts w:eastAsia="Calibri"/>
        </w:rPr>
      </w:pPr>
      <w:r w:rsidRPr="007A7B70">
        <w:t xml:space="preserve">Potrivit </w:t>
      </w:r>
      <w:r w:rsidR="00493EDB">
        <w:rPr>
          <w:lang w:eastAsia="ro-RO"/>
        </w:rPr>
        <w:t xml:space="preserve">Hotărârii nr.  </w:t>
      </w:r>
      <w:r w:rsidRPr="007A7B70">
        <w:rPr>
          <w:lang w:eastAsia="ro-RO"/>
        </w:rPr>
        <w:t>1305/2014</w:t>
      </w:r>
      <w:r w:rsidRPr="007A7B70">
        <w:t xml:space="preserve">, </w:t>
      </w:r>
      <w:r w:rsidRPr="007A7B70">
        <w:rPr>
          <w:rFonts w:eastAsia="Calibri"/>
        </w:rPr>
        <w:t>la finalul fiecărui an statistic, Consi</w:t>
      </w:r>
      <w:r w:rsidR="00493EDB">
        <w:rPr>
          <w:rFonts w:eastAsia="Calibri"/>
        </w:rPr>
        <w:t xml:space="preserve">liul Superior al Magistraturii </w:t>
      </w:r>
      <w:r w:rsidRPr="007A7B70">
        <w:rPr>
          <w:rFonts w:eastAsia="Calibri"/>
        </w:rPr>
        <w:t xml:space="preserve">– Secţia de judecători împreună cu Inspecţia Judiciară, ţinând cont de atribuţiile lor legale, </w:t>
      </w:r>
      <w:r w:rsidRPr="007A7B70">
        <w:rPr>
          <w:rFonts w:eastAsia="Calibri"/>
          <w:i/>
        </w:rPr>
        <w:t>vor proceda la analiza instanţelor care au un grad de eficienţă „satisfăcător” sau „ineficient”.</w:t>
      </w:r>
      <w:r w:rsidRPr="007A7B70">
        <w:rPr>
          <w:rFonts w:eastAsia="Calibri"/>
        </w:rPr>
        <w:t xml:space="preserve"> Rezultatul acestei analize va fi discutat cu managementul instanţelor în cauză şi al instanţelor ierarhic superioare în vedere remedierii disfuncţionalităţilor. Conducerile instanţelor vor fi obligate să pună în practică măsurile de remediere.</w:t>
      </w:r>
    </w:p>
    <w:p w:rsidR="007A7B70" w:rsidRPr="007A7B70" w:rsidRDefault="007A7B70" w:rsidP="001836BD">
      <w:pPr>
        <w:tabs>
          <w:tab w:val="left" w:pos="7153"/>
        </w:tabs>
        <w:jc w:val="both"/>
      </w:pPr>
      <w:r>
        <w:rPr>
          <w:bCs/>
        </w:rPr>
        <w:t xml:space="preserve">            </w:t>
      </w:r>
      <w:r w:rsidRPr="007A7B70">
        <w:rPr>
          <w:bCs/>
        </w:rPr>
        <w:t xml:space="preserve">În ceea ce priveşte analiza </w:t>
      </w:r>
      <w:r w:rsidR="00131795">
        <w:rPr>
          <w:bCs/>
        </w:rPr>
        <w:t xml:space="preserve">efectuată </w:t>
      </w:r>
      <w:r w:rsidRPr="007A7B70">
        <w:rPr>
          <w:bCs/>
        </w:rPr>
        <w:t xml:space="preserve">pe baza datelor statistice aferente întregului an 2015, </w:t>
      </w:r>
      <w:r w:rsidRPr="007A7B70">
        <w:t xml:space="preserve">prin Hotărârea nr. 321/29.03.2016, Secţia pentru judecători a Consiliului Superior al Magistraturii a aprobat Raportul nr. 1381/2016 </w:t>
      </w:r>
      <w:r w:rsidR="005046FF">
        <w:t xml:space="preserve">elaborat </w:t>
      </w:r>
      <w:r w:rsidR="00493EDB">
        <w:t>în acest sens</w:t>
      </w:r>
      <w:r w:rsidR="005046FF">
        <w:t>.</w:t>
      </w:r>
    </w:p>
    <w:p w:rsidR="007A7B70" w:rsidRDefault="007A7B70" w:rsidP="001836BD">
      <w:pPr>
        <w:tabs>
          <w:tab w:val="left" w:pos="7153"/>
        </w:tabs>
        <w:jc w:val="both"/>
        <w:rPr>
          <w:bCs/>
        </w:rPr>
      </w:pPr>
      <w:r w:rsidRPr="007A7B70">
        <w:t xml:space="preserve">            În mod similar analizei anterioare, şi cea finalizată prin Raportul nr. 1381/2016 a cuprins concluzii generale referitoare la situarea instanţelor în plaja celor 4 grade de eficienţă, dar şi o analiză concretă, detaliată, privind cele </w:t>
      </w:r>
      <w:r w:rsidR="00131795">
        <w:rPr>
          <w:bCs/>
        </w:rPr>
        <w:t>18</w:t>
      </w:r>
      <w:r w:rsidRPr="007A7B70">
        <w:rPr>
          <w:bCs/>
        </w:rPr>
        <w:t xml:space="preserve"> instanţe </w:t>
      </w:r>
      <w:r w:rsidRPr="007A7B70">
        <w:t xml:space="preserve">(din totalul de 242 de instanţe) </w:t>
      </w:r>
      <w:r w:rsidRPr="007A7B70">
        <w:rPr>
          <w:bCs/>
        </w:rPr>
        <w:t>care au înregistrat calificativele  „satisfăcător”</w:t>
      </w:r>
      <w:r w:rsidRPr="007A7B70">
        <w:rPr>
          <w:b/>
          <w:bCs/>
        </w:rPr>
        <w:t xml:space="preserve"> </w:t>
      </w:r>
      <w:r w:rsidR="00131795">
        <w:rPr>
          <w:bCs/>
        </w:rPr>
        <w:t>sau</w:t>
      </w:r>
      <w:r w:rsidRPr="007A7B70">
        <w:rPr>
          <w:bCs/>
        </w:rPr>
        <w:t xml:space="preserve"> „ineficient” în anul 2015.</w:t>
      </w:r>
    </w:p>
    <w:p w:rsidR="00131795" w:rsidRDefault="00131795" w:rsidP="001836BD">
      <w:pPr>
        <w:tabs>
          <w:tab w:val="left" w:pos="7153"/>
        </w:tabs>
        <w:jc w:val="both"/>
        <w:rPr>
          <w:bCs/>
        </w:rPr>
      </w:pPr>
      <w:r>
        <w:rPr>
          <w:bCs/>
        </w:rPr>
        <w:t xml:space="preserve">            Comparativ, în semestrul I 2015, </w:t>
      </w:r>
      <w:r w:rsidRPr="007A7B70">
        <w:rPr>
          <w:bCs/>
        </w:rPr>
        <w:t>28 de instanţe au înregistrat calificativele de „satisfăcător”</w:t>
      </w:r>
      <w:r w:rsidRPr="007A7B70">
        <w:rPr>
          <w:b/>
          <w:bCs/>
        </w:rPr>
        <w:t xml:space="preserve"> </w:t>
      </w:r>
      <w:r>
        <w:rPr>
          <w:bCs/>
        </w:rPr>
        <w:t xml:space="preserve">sau </w:t>
      </w:r>
      <w:r w:rsidRPr="007A7B70">
        <w:rPr>
          <w:bCs/>
        </w:rPr>
        <w:t>„ineficient”</w:t>
      </w:r>
      <w:r>
        <w:rPr>
          <w:bCs/>
        </w:rPr>
        <w:t>. Prin urmare, analiza pe baza datelor statistice aferente întregului an 2015 a relevant o diminuare</w:t>
      </w:r>
      <w:r w:rsidR="00493EDB">
        <w:rPr>
          <w:bCs/>
        </w:rPr>
        <w:t>,</w:t>
      </w:r>
      <w:r>
        <w:rPr>
          <w:bCs/>
        </w:rPr>
        <w:t xml:space="preserve"> </w:t>
      </w:r>
      <w:r w:rsidR="00493EDB">
        <w:rPr>
          <w:bCs/>
        </w:rPr>
        <w:t xml:space="preserve">de la 28 la </w:t>
      </w:r>
      <w:r w:rsidR="005046FF">
        <w:rPr>
          <w:bCs/>
        </w:rPr>
        <w:t>18</w:t>
      </w:r>
      <w:r w:rsidR="00493EDB">
        <w:rPr>
          <w:bCs/>
        </w:rPr>
        <w:t>,</w:t>
      </w:r>
      <w:r w:rsidR="005046FF">
        <w:rPr>
          <w:bCs/>
        </w:rPr>
        <w:t xml:space="preserve"> </w:t>
      </w:r>
      <w:r>
        <w:rPr>
          <w:bCs/>
        </w:rPr>
        <w:t xml:space="preserve">a numărului instanţelor care s-au încadrat în categoria </w:t>
      </w:r>
      <w:r w:rsidRPr="007A7B70">
        <w:rPr>
          <w:bCs/>
        </w:rPr>
        <w:t>„satisfăcător”</w:t>
      </w:r>
      <w:r w:rsidRPr="00131795">
        <w:rPr>
          <w:bCs/>
        </w:rPr>
        <w:t>/</w:t>
      </w:r>
      <w:r>
        <w:rPr>
          <w:bCs/>
        </w:rPr>
        <w:t xml:space="preserve"> </w:t>
      </w:r>
      <w:r w:rsidRPr="007A7B70">
        <w:rPr>
          <w:bCs/>
        </w:rPr>
        <w:t>„ineficient”</w:t>
      </w:r>
      <w:r>
        <w:rPr>
          <w:bCs/>
        </w:rPr>
        <w:t>.</w:t>
      </w:r>
    </w:p>
    <w:p w:rsidR="007A7B70" w:rsidRPr="007A7B70" w:rsidRDefault="007A7B70" w:rsidP="001836BD">
      <w:pPr>
        <w:tabs>
          <w:tab w:val="left" w:pos="7153"/>
        </w:tabs>
        <w:jc w:val="both"/>
      </w:pPr>
      <w:r w:rsidRPr="007A7B70">
        <w:t xml:space="preserve">            În egală măsură, prin </w:t>
      </w:r>
      <w:r w:rsidR="00131795" w:rsidRPr="007A7B70">
        <w:t>Hotărârea nr. 321/29.03.2016</w:t>
      </w:r>
      <w:r w:rsidRPr="007A7B70">
        <w:t>, Secţia pentru judecători a decis, printre altele, constituirea grupurilor de lucru privind cele 18 instanţe care s-au încadrat în gradele „satisfăcător” sau „ineficient”, compuse din membri ai Secţiei pentru judecători şi conducerile fiecărei instanţe vizate, precum şi cele ale instanţelor ierarhic superioare acestora, în vederea identificării măsurilor ce pot conduce la îmbunătăţirea a</w:t>
      </w:r>
      <w:r w:rsidR="005046FF">
        <w:t>ctivităţii instanţelor în cauză.</w:t>
      </w:r>
    </w:p>
    <w:p w:rsidR="00493EDB" w:rsidRDefault="005046FF" w:rsidP="006D6CAF">
      <w:pPr>
        <w:tabs>
          <w:tab w:val="left" w:pos="7153"/>
        </w:tabs>
        <w:ind w:firstLine="851"/>
        <w:jc w:val="both"/>
      </w:pPr>
      <w:r w:rsidRPr="007A7B70">
        <w:t xml:space="preserve">Raportul nr. 1381/2016 </w:t>
      </w:r>
      <w:r>
        <w:t>este publicat</w:t>
      </w:r>
      <w:r w:rsidR="007A7B70" w:rsidRPr="007A7B70">
        <w:t xml:space="preserve"> pe pagina de internet a Consiliului Superior al Magistraturii, la secţiunea „Statistică”.</w:t>
      </w:r>
    </w:p>
    <w:p w:rsidR="00493EDB" w:rsidRPr="007A7B70" w:rsidRDefault="00493EDB" w:rsidP="00493EDB">
      <w:pPr>
        <w:tabs>
          <w:tab w:val="left" w:pos="7153"/>
        </w:tabs>
        <w:jc w:val="both"/>
      </w:pPr>
    </w:p>
    <w:p w:rsidR="00D85AF9" w:rsidRDefault="00131795" w:rsidP="001836BD">
      <w:pPr>
        <w:ind w:firstLine="708"/>
        <w:jc w:val="both"/>
        <w:rPr>
          <w:rFonts w:eastAsia="Calibri"/>
          <w:b/>
        </w:rPr>
      </w:pPr>
      <w:r w:rsidRPr="00131795">
        <w:rPr>
          <w:rFonts w:eastAsia="Calibri"/>
          <w:b/>
        </w:rPr>
        <w:t>b.2)</w:t>
      </w:r>
      <w:r>
        <w:rPr>
          <w:rFonts w:eastAsia="Calibri"/>
          <w:b/>
        </w:rPr>
        <w:t xml:space="preserve"> </w:t>
      </w:r>
      <w:r w:rsidR="00D85AF9">
        <w:rPr>
          <w:rFonts w:eastAsia="Calibri"/>
          <w:b/>
        </w:rPr>
        <w:t>Eficienţa pe judecător</w:t>
      </w:r>
    </w:p>
    <w:p w:rsidR="00552BAC" w:rsidRPr="00683298" w:rsidRDefault="00552BAC" w:rsidP="001836BD">
      <w:pPr>
        <w:ind w:firstLine="708"/>
        <w:jc w:val="both"/>
        <w:rPr>
          <w:bCs/>
        </w:rPr>
      </w:pPr>
      <w:r w:rsidRPr="00683298">
        <w:rPr>
          <w:lang w:eastAsia="ro-RO"/>
        </w:rPr>
        <w:t xml:space="preserve">Prin Hotărârea nr. 149/2015 a Secţiei pentru judecători s-a dispus, printre altele, </w:t>
      </w:r>
      <w:r w:rsidRPr="00683298">
        <w:rPr>
          <w:bCs/>
        </w:rPr>
        <w:t>dezvoltarea aplicaţiei STATIS cu prezentarea rapoartelor pe secţii şi completuri, această dezvoltare în ceea ce priveşte completurile implicând stabilirea unor indicatori de eficienţă pe complet/judecător.</w:t>
      </w:r>
    </w:p>
    <w:p w:rsidR="00552BAC" w:rsidRPr="00683298" w:rsidRDefault="00552BAC" w:rsidP="001836BD">
      <w:pPr>
        <w:ind w:firstLine="708"/>
        <w:jc w:val="both"/>
        <w:rPr>
          <w:bCs/>
        </w:rPr>
      </w:pPr>
      <w:r w:rsidRPr="00683298">
        <w:rPr>
          <w:bCs/>
        </w:rPr>
        <w:t>În acest context, în vederea punerii în practică a soluţiei de mai sus, în şedinţa din data de 13 iulie 2016 a Grupului de lucru privind eficienţa activităţii instanţelor s-au luat în discuţie definiţiile ce vor sta la baza rapoartelor statistice din aplicaţia STATIS referitoare la indicatorii de eficienţă pri</w:t>
      </w:r>
      <w:r w:rsidR="00493EDB">
        <w:rPr>
          <w:bCs/>
        </w:rPr>
        <w:t xml:space="preserve">vind activitatea judecătorilor, </w:t>
      </w:r>
      <w:r w:rsidRPr="00683298">
        <w:rPr>
          <w:bCs/>
        </w:rPr>
        <w:t>astfel încât acestea să reflecte cât mai exact cu putinţă munca judecătorilor, proporţional cu efortul acestora în fiecare dosar în parte.</w:t>
      </w:r>
    </w:p>
    <w:p w:rsidR="00511B93" w:rsidRPr="00683298" w:rsidRDefault="00511B93" w:rsidP="001836BD">
      <w:pPr>
        <w:ind w:firstLine="708"/>
        <w:jc w:val="both"/>
        <w:rPr>
          <w:bCs/>
        </w:rPr>
      </w:pPr>
      <w:r w:rsidRPr="00683298">
        <w:rPr>
          <w:bCs/>
        </w:rPr>
        <w:t>Cu privire la aspectele de mai sus au fost consultate şi instanţele judecătoreşti.</w:t>
      </w:r>
    </w:p>
    <w:p w:rsidR="00683298" w:rsidRPr="00493EDB" w:rsidRDefault="00683298" w:rsidP="00493EDB">
      <w:pPr>
        <w:ind w:firstLine="708"/>
        <w:jc w:val="both"/>
        <w:rPr>
          <w:color w:val="000000"/>
          <w:spacing w:val="-2"/>
          <w:lang w:eastAsia="ro-RO"/>
        </w:rPr>
      </w:pPr>
      <w:r w:rsidRPr="00683298">
        <w:rPr>
          <w:bCs/>
        </w:rPr>
        <w:t xml:space="preserve">Prin Hotărârea nr. 1316/25.10.2016, Secţia pentru judecători a aprobat </w:t>
      </w:r>
      <w:r w:rsidRPr="00683298">
        <w:rPr>
          <w:szCs w:val="28"/>
        </w:rPr>
        <w:t>propunerile Grupului de lucru</w:t>
      </w:r>
      <w:r w:rsidR="005046FF">
        <w:rPr>
          <w:szCs w:val="28"/>
        </w:rPr>
        <w:t>,</w:t>
      </w:r>
      <w:r w:rsidRPr="00683298">
        <w:rPr>
          <w:szCs w:val="28"/>
        </w:rPr>
        <w:t xml:space="preserve"> </w:t>
      </w:r>
      <w:r>
        <w:rPr>
          <w:szCs w:val="28"/>
        </w:rPr>
        <w:t xml:space="preserve">care </w:t>
      </w:r>
      <w:r w:rsidRPr="00683298">
        <w:t>vor sta la baza dezvoltării aplicaţiei STATIS în scopul implementării indicatorilor de eficienţă la nivel de judecător</w:t>
      </w:r>
      <w:r w:rsidRPr="00683298">
        <w:rPr>
          <w:color w:val="000000"/>
          <w:spacing w:val="-2"/>
          <w:lang w:eastAsia="ro-RO"/>
        </w:rPr>
        <w:t xml:space="preserve">. </w:t>
      </w:r>
      <w:r w:rsidRPr="00683298">
        <w:rPr>
          <w:rFonts w:asciiTheme="minorHAnsi" w:hAnsiTheme="minorHAnsi"/>
          <w:color w:val="000000"/>
          <w:spacing w:val="-2"/>
          <w:lang w:eastAsia="ro-RO"/>
        </w:rPr>
        <w:t>Prin aceeaşi hotărâre, Secţia a dispus următoarele:</w:t>
      </w:r>
    </w:p>
    <w:p w:rsidR="00683298" w:rsidRDefault="00683298" w:rsidP="00DF6576">
      <w:pPr>
        <w:pStyle w:val="ListParagraph"/>
        <w:numPr>
          <w:ilvl w:val="0"/>
          <w:numId w:val="38"/>
        </w:numPr>
        <w:ind w:left="0" w:firstLine="360"/>
        <w:jc w:val="both"/>
        <w:rPr>
          <w:rFonts w:asciiTheme="minorHAnsi" w:hAnsiTheme="minorHAnsi"/>
          <w:noProof/>
          <w:szCs w:val="28"/>
        </w:rPr>
      </w:pPr>
      <w:r w:rsidRPr="00683298">
        <w:rPr>
          <w:rFonts w:asciiTheme="minorHAnsi" w:hAnsiTheme="minorHAnsi"/>
          <w:noProof/>
          <w:szCs w:val="28"/>
        </w:rPr>
        <w:t>adaptarea aplicaţiei STATIS în vederea implementării indicatorilor de eficienţă pe judecător va fi realizată până la data de 01.05.2017, cu excepţia indicatorului privind redactările restante, pentru care modificarea aplicaţiei se va rea</w:t>
      </w:r>
      <w:r>
        <w:rPr>
          <w:rFonts w:asciiTheme="minorHAnsi" w:hAnsiTheme="minorHAnsi"/>
          <w:noProof/>
          <w:szCs w:val="28"/>
        </w:rPr>
        <w:t>liza până la finele anului 2016;</w:t>
      </w:r>
    </w:p>
    <w:p w:rsidR="00FA3A5F" w:rsidRPr="00FA3A5F" w:rsidRDefault="00683298" w:rsidP="00DF6576">
      <w:pPr>
        <w:pStyle w:val="ListParagraph"/>
        <w:numPr>
          <w:ilvl w:val="0"/>
          <w:numId w:val="38"/>
        </w:numPr>
        <w:ind w:left="0" w:firstLine="360"/>
        <w:jc w:val="both"/>
        <w:rPr>
          <w:rFonts w:asciiTheme="minorHAnsi" w:hAnsiTheme="minorHAnsi"/>
          <w:noProof/>
          <w:szCs w:val="28"/>
        </w:rPr>
      </w:pPr>
      <w:r>
        <w:rPr>
          <w:rFonts w:ascii="Calibri" w:hAnsi="Calibri"/>
          <w:spacing w:val="-1"/>
          <w:szCs w:val="28"/>
        </w:rPr>
        <w:t>m</w:t>
      </w:r>
      <w:r w:rsidRPr="00683298">
        <w:rPr>
          <w:rFonts w:ascii="Calibri" w:hAnsi="Calibri"/>
          <w:spacing w:val="-1"/>
          <w:szCs w:val="28"/>
        </w:rPr>
        <w:t xml:space="preserve">odificarea aplicaţiei STATIS astfel încât Raportul centralizator al tuturor celor cinci indicatori de eficienţă utilizaţi pentru instanţe să poată fi generat şi fără indicatorul Redactări peste termenul legal, </w:t>
      </w:r>
      <w:r w:rsidRPr="00683298">
        <w:rPr>
          <w:rFonts w:ascii="Calibri" w:hAnsi="Calibri"/>
          <w:spacing w:val="-4"/>
          <w:szCs w:val="28"/>
        </w:rPr>
        <w:t>urmând ca, ulterior, analizele/raportările p</w:t>
      </w:r>
    </w:p>
    <w:p w:rsidR="00E74448" w:rsidRPr="002D4936" w:rsidRDefault="00683298" w:rsidP="002D4936">
      <w:pPr>
        <w:pStyle w:val="ListParagraph"/>
        <w:numPr>
          <w:ilvl w:val="0"/>
          <w:numId w:val="38"/>
        </w:numPr>
        <w:ind w:left="0" w:firstLine="360"/>
        <w:jc w:val="both"/>
        <w:rPr>
          <w:rFonts w:asciiTheme="minorHAnsi" w:hAnsiTheme="minorHAnsi"/>
          <w:noProof/>
          <w:szCs w:val="28"/>
        </w:rPr>
      </w:pPr>
      <w:r w:rsidRPr="00683298">
        <w:rPr>
          <w:rFonts w:ascii="Calibri" w:hAnsi="Calibri"/>
          <w:spacing w:val="-4"/>
          <w:szCs w:val="28"/>
        </w:rPr>
        <w:t xml:space="preserve">eriodice ale instanţelor în temeiul Hotărârii nr. 1305/2014 a Secţiei pentru judecători să cuprindă ambele tipuri de raportare şi calificative (atât cel cu includerea indicatorului </w:t>
      </w:r>
      <w:r w:rsidRPr="00683298">
        <w:rPr>
          <w:rFonts w:ascii="Calibri" w:hAnsi="Calibri"/>
          <w:spacing w:val="-1"/>
          <w:szCs w:val="28"/>
        </w:rPr>
        <w:t>Redactări peste termenul legal, cât şi cel fără acest indicator</w:t>
      </w:r>
      <w:r w:rsidRPr="00683298">
        <w:rPr>
          <w:rFonts w:ascii="Calibri" w:hAnsi="Calibri"/>
          <w:spacing w:val="-4"/>
          <w:szCs w:val="28"/>
        </w:rPr>
        <w:t>)</w:t>
      </w:r>
      <w:r>
        <w:rPr>
          <w:rFonts w:ascii="Calibri" w:hAnsi="Calibri"/>
          <w:spacing w:val="-4"/>
          <w:szCs w:val="28"/>
        </w:rPr>
        <w:t>.</w:t>
      </w:r>
    </w:p>
    <w:p w:rsidR="00E74448" w:rsidRDefault="00E74448" w:rsidP="00131795">
      <w:pPr>
        <w:tabs>
          <w:tab w:val="left" w:pos="7153"/>
        </w:tabs>
        <w:ind w:right="-394"/>
        <w:jc w:val="both"/>
      </w:pPr>
    </w:p>
    <w:p w:rsidR="00FD0D00" w:rsidRDefault="00FD0D00" w:rsidP="00131795">
      <w:pPr>
        <w:tabs>
          <w:tab w:val="left" w:pos="7153"/>
        </w:tabs>
        <w:ind w:right="-394"/>
        <w:jc w:val="both"/>
      </w:pPr>
    </w:p>
    <w:p w:rsidR="00FD0D00" w:rsidRPr="00131795" w:rsidRDefault="00FD0D00" w:rsidP="00131795">
      <w:pPr>
        <w:tabs>
          <w:tab w:val="left" w:pos="7153"/>
        </w:tabs>
        <w:ind w:right="-394"/>
        <w:jc w:val="both"/>
      </w:pPr>
    </w:p>
    <w:p w:rsidR="009B719D" w:rsidRPr="009B719D" w:rsidRDefault="009B719D" w:rsidP="009B719D">
      <w:pPr>
        <w:ind w:firstLine="708"/>
        <w:rPr>
          <w:b/>
          <w:lang w:val="fr-FR"/>
        </w:rPr>
      </w:pPr>
      <w:r w:rsidRPr="009B719D">
        <w:rPr>
          <w:b/>
          <w:lang w:val="fr-FR"/>
        </w:rPr>
        <w:lastRenderedPageBreak/>
        <w:t>VI.1.</w:t>
      </w:r>
      <w:r>
        <w:rPr>
          <w:b/>
          <w:lang w:val="fr-FR"/>
        </w:rPr>
        <w:t>b</w:t>
      </w:r>
      <w:r w:rsidRPr="009B719D">
        <w:rPr>
          <w:b/>
          <w:lang w:val="fr-FR"/>
        </w:rPr>
        <w:t xml:space="preserve">) </w:t>
      </w:r>
      <w:r>
        <w:rPr>
          <w:b/>
          <w:lang w:val="fr-FR"/>
        </w:rPr>
        <w:t xml:space="preserve">Activitatea </w:t>
      </w:r>
      <w:r w:rsidRPr="009B719D">
        <w:rPr>
          <w:b/>
          <w:lang w:val="fr-FR"/>
        </w:rPr>
        <w:t xml:space="preserve">Biroului concursuri </w:t>
      </w:r>
    </w:p>
    <w:p w:rsidR="009B719D" w:rsidRPr="009B719D" w:rsidRDefault="009B719D" w:rsidP="009B719D">
      <w:pPr>
        <w:jc w:val="both"/>
        <w:rPr>
          <w:lang w:val="ro-RO"/>
        </w:rPr>
      </w:pPr>
      <w:r>
        <w:rPr>
          <w:lang w:val="fr-FR"/>
        </w:rPr>
        <w:t xml:space="preserve">             </w:t>
      </w:r>
      <w:r w:rsidRPr="009B719D">
        <w:rPr>
          <w:lang w:val="ro-RO"/>
        </w:rPr>
        <w:t>În exercitarea atribuţiilor prevăzute de art.</w:t>
      </w:r>
      <w:r w:rsidR="00052F56">
        <w:rPr>
          <w:lang w:val="ro-RO"/>
        </w:rPr>
        <w:t xml:space="preserve"> </w:t>
      </w:r>
      <w:r w:rsidRPr="009B719D">
        <w:rPr>
          <w:lang w:val="ro-RO"/>
        </w:rPr>
        <w:t>63 din Regulamentul de organizare şi funcţionare a Consiliului Superior al Magistraturii, aprobat prin Hotărârea nr.326/2005, cu modificările şi completările ulterioare, Biroul concursuri a fost implicat, în anul 2016, în derularea următoarelor concursuri şi examene aprobate de Plenul Consiliului Superior al Magistraturii :</w:t>
      </w:r>
    </w:p>
    <w:p w:rsidR="009B719D" w:rsidRPr="009B719D" w:rsidRDefault="009B719D" w:rsidP="009B719D">
      <w:pPr>
        <w:jc w:val="both"/>
        <w:rPr>
          <w:lang w:val="ro-RO"/>
        </w:rPr>
      </w:pPr>
      <w:r w:rsidRPr="009B719D">
        <w:rPr>
          <w:lang w:val="ro-RO"/>
        </w:rPr>
        <w:t xml:space="preserve">            - un concurs de promovare în funcţii de execuţie a judecătorilor şi procurorilor, la data de 3 aprilie 2016;</w:t>
      </w:r>
    </w:p>
    <w:p w:rsidR="009B719D" w:rsidRPr="009B719D" w:rsidRDefault="009B719D" w:rsidP="009B719D">
      <w:pPr>
        <w:jc w:val="both"/>
        <w:rPr>
          <w:lang w:val="ro-RO"/>
        </w:rPr>
      </w:pPr>
      <w:r w:rsidRPr="009B719D">
        <w:rPr>
          <w:lang w:val="ro-RO"/>
        </w:rPr>
        <w:t xml:space="preserve">            - două concursuri/examene pentru numirea în funcţii de conducere, în perioada 25 martie – 23 iunie 2016, respectiv 9 septembrie – 9 decembrie 2016;</w:t>
      </w:r>
    </w:p>
    <w:p w:rsidR="009B719D" w:rsidRPr="009B719D" w:rsidRDefault="009B719D" w:rsidP="009B719D">
      <w:pPr>
        <w:jc w:val="both"/>
        <w:rPr>
          <w:lang w:val="ro-RO"/>
        </w:rPr>
      </w:pPr>
      <w:r w:rsidRPr="009B719D">
        <w:rPr>
          <w:lang w:val="ro-RO"/>
        </w:rPr>
        <w:t xml:space="preserve">           - un concurs de promovare în funcţia de judecător la Înalta Curte de Casaţie şi Justiţie, în perioada 4 ianuarie – 1 iunie 2016;</w:t>
      </w:r>
    </w:p>
    <w:p w:rsidR="009B719D" w:rsidRPr="009B719D" w:rsidRDefault="009B719D" w:rsidP="009B719D">
      <w:pPr>
        <w:jc w:val="both"/>
        <w:rPr>
          <w:lang w:val="ro-RO"/>
        </w:rPr>
      </w:pPr>
      <w:r w:rsidRPr="009B719D">
        <w:rPr>
          <w:lang w:val="ro-RO"/>
        </w:rPr>
        <w:t xml:space="preserve">           - concursul de admitere </w:t>
      </w:r>
      <w:smartTag w:uri="urn:schemas-microsoft-com:office:smarttags" w:element="PersonName">
        <w:smartTagPr>
          <w:attr w:name="ProductID" w:val="la Institutul Naţional"/>
        </w:smartTagPr>
        <w:smartTag w:uri="urn:schemas-microsoft-com:office:smarttags" w:element="PersonName">
          <w:smartTagPr>
            <w:attr w:name="ProductID" w:val="la Institutul"/>
          </w:smartTagPr>
          <w:r w:rsidRPr="009B719D">
            <w:rPr>
              <w:lang w:val="ro-RO"/>
            </w:rPr>
            <w:t>la Institutul</w:t>
          </w:r>
        </w:smartTag>
        <w:r w:rsidRPr="009B719D">
          <w:rPr>
            <w:lang w:val="ro-RO"/>
          </w:rPr>
          <w:t xml:space="preserve"> Naţional</w:t>
        </w:r>
      </w:smartTag>
      <w:r w:rsidRPr="009B719D">
        <w:rPr>
          <w:lang w:val="ro-RO"/>
        </w:rPr>
        <w:t xml:space="preserve"> al Magistraturii, în perioada 5 iulie – 27 octombrie 2016;</w:t>
      </w:r>
    </w:p>
    <w:p w:rsidR="009B719D" w:rsidRPr="009B719D" w:rsidRDefault="009B719D" w:rsidP="009B719D">
      <w:pPr>
        <w:jc w:val="both"/>
        <w:rPr>
          <w:lang w:val="ro-RO"/>
        </w:rPr>
      </w:pPr>
      <w:r w:rsidRPr="009B719D">
        <w:rPr>
          <w:lang w:val="ro-RO"/>
        </w:rPr>
        <w:t xml:space="preserve">          - un concurs de admitere în magistratură, în perioada 5 iulie – 13 octombrie 2016;</w:t>
      </w:r>
    </w:p>
    <w:p w:rsidR="009B719D" w:rsidRPr="009B719D" w:rsidRDefault="009B719D" w:rsidP="009B719D">
      <w:pPr>
        <w:jc w:val="both"/>
        <w:rPr>
          <w:lang w:val="ro-RO"/>
        </w:rPr>
      </w:pPr>
      <w:r w:rsidRPr="009B719D">
        <w:rPr>
          <w:lang w:val="ro-RO"/>
        </w:rPr>
        <w:t xml:space="preserve">          - concursul de admitere la Şcoala Naţională de Grefieri, la data de 24 aprilie 2016;</w:t>
      </w:r>
    </w:p>
    <w:p w:rsidR="009B719D" w:rsidRPr="009B719D" w:rsidRDefault="009B719D" w:rsidP="009B719D">
      <w:pPr>
        <w:jc w:val="both"/>
        <w:rPr>
          <w:lang w:val="ro-RO"/>
        </w:rPr>
      </w:pPr>
      <w:r w:rsidRPr="009B719D">
        <w:rPr>
          <w:lang w:val="ro-RO"/>
        </w:rPr>
        <w:t xml:space="preserve">         - concursul pentru ocuparea posturilor vacante de magistrat-asistent la ÎCCJ, în perioada 7 octombrie 2016 – 10 ianuarie 2017;</w:t>
      </w:r>
    </w:p>
    <w:p w:rsidR="009B719D" w:rsidRPr="009B719D" w:rsidRDefault="009B719D" w:rsidP="009B719D">
      <w:pPr>
        <w:jc w:val="both"/>
        <w:rPr>
          <w:lang w:val="ro-RO"/>
        </w:rPr>
      </w:pPr>
      <w:r w:rsidRPr="009B719D">
        <w:rPr>
          <w:lang w:val="ro-RO"/>
        </w:rPr>
        <w:t xml:space="preserve">         - concursurile pentru ocuparea funcţiei de magistrat-asistent şef la Secţia penală a ÎCCJ şi de magistrat-asistent şef la Secţia de contencios administrativ şi fiscal a ÎCCJ, ambele din data de 23 mai 2016;</w:t>
      </w:r>
    </w:p>
    <w:p w:rsidR="009B719D" w:rsidRPr="009B719D" w:rsidRDefault="009B719D" w:rsidP="009B719D">
      <w:pPr>
        <w:jc w:val="both"/>
        <w:rPr>
          <w:lang w:val="ro-RO"/>
        </w:rPr>
      </w:pPr>
      <w:r w:rsidRPr="009B719D">
        <w:rPr>
          <w:lang w:val="ro-RO"/>
        </w:rPr>
        <w:t xml:space="preserve">          - examenul de capacitate al judecătorilor şi procurorilor stagiari, în perioada 1 iulie – 3 noiembrie 2016.</w:t>
      </w:r>
    </w:p>
    <w:p w:rsidR="009B719D" w:rsidRPr="009B719D" w:rsidRDefault="009B719D" w:rsidP="009B719D">
      <w:pPr>
        <w:jc w:val="both"/>
        <w:rPr>
          <w:lang w:val="ro-RO"/>
        </w:rPr>
      </w:pPr>
      <w:r w:rsidRPr="009B719D">
        <w:rPr>
          <w:lang w:val="ro-RO"/>
        </w:rPr>
        <w:t xml:space="preserve">              În ceea ce priveşte recrutarea personalului auxiliar de specialitate al instanţelor judecătoreşti şi al parchetelor de pe lângă acestea, pe lângă concursul de admitere la Şcoala Naţională de Grefieri</w:t>
      </w:r>
      <w:r w:rsidR="00612C57">
        <w:rPr>
          <w:lang w:val="ro-RO"/>
        </w:rPr>
        <w:t xml:space="preserve">, în urma căruia a fost ocupat un număr de 130 posturi </w:t>
      </w:r>
      <w:r w:rsidRPr="009B719D">
        <w:rPr>
          <w:lang w:val="ro-RO"/>
        </w:rPr>
        <w:t xml:space="preserve">de grefier cu studii superioare juridice la instanţe şi parchete, au fost acordate avize, de către Plenul Consiliului Superior, </w:t>
      </w:r>
      <w:r w:rsidR="0027356A">
        <w:rPr>
          <w:lang w:val="fr-FR"/>
        </w:rPr>
        <w:t xml:space="preserve">pentru ocuparea a </w:t>
      </w:r>
      <w:r w:rsidR="0027356A" w:rsidRPr="0027356A">
        <w:rPr>
          <w:lang w:val="fr-FR"/>
        </w:rPr>
        <w:t xml:space="preserve">40 posturi vacante de grefier la instanţe şi a 60 </w:t>
      </w:r>
      <w:r w:rsidR="0027356A">
        <w:rPr>
          <w:lang w:val="fr-FR"/>
        </w:rPr>
        <w:t>posturi vacante de grefier la parchete</w:t>
      </w:r>
      <w:r w:rsidRPr="009B719D">
        <w:rPr>
          <w:lang w:val="ro-RO"/>
        </w:rPr>
        <w:t>, prin intermediul concursurilor organizate la niv</w:t>
      </w:r>
      <w:r w:rsidR="00612C57">
        <w:rPr>
          <w:lang w:val="ro-RO"/>
        </w:rPr>
        <w:t xml:space="preserve">elul curţilor </w:t>
      </w:r>
      <w:r w:rsidRPr="009B719D">
        <w:rPr>
          <w:lang w:val="ro-RO"/>
        </w:rPr>
        <w:t>de apel, în condiţiile art.36 din Legea nr.567/2004</w:t>
      </w:r>
      <w:r w:rsidR="008567AD">
        <w:rPr>
          <w:lang w:val="ro-RO"/>
        </w:rPr>
        <w:t>,</w:t>
      </w:r>
      <w:r w:rsidRPr="009B719D">
        <w:rPr>
          <w:lang w:val="ro-RO"/>
        </w:rPr>
        <w:t xml:space="preserve"> republicată, </w:t>
      </w:r>
      <w:r w:rsidR="008567AD">
        <w:rPr>
          <w:lang w:val="ro-RO"/>
        </w:rPr>
        <w:t>cu modificările şi completările ulterioare</w:t>
      </w:r>
      <w:r w:rsidRPr="009B719D">
        <w:rPr>
          <w:lang w:val="ro-RO"/>
        </w:rPr>
        <w:t xml:space="preserve">.  </w:t>
      </w:r>
    </w:p>
    <w:p w:rsidR="009B719D" w:rsidRPr="009B719D" w:rsidRDefault="009B719D" w:rsidP="009B719D">
      <w:pPr>
        <w:jc w:val="both"/>
        <w:rPr>
          <w:lang w:val="ro-RO"/>
        </w:rPr>
      </w:pPr>
      <w:r w:rsidRPr="009B719D">
        <w:rPr>
          <w:lang w:val="ro-RO"/>
        </w:rPr>
        <w:t xml:space="preserve">                 Având în vedere specificul fiecărui tip de concurs şi activităţile ce se circumscriu sferei de competenţă a acestui compartiment,  Biroul concursuri a realizat, în principal, următoarele tipuri de lucrări: documentaţia privind organizarea</w:t>
      </w:r>
      <w:r w:rsidRPr="009B719D">
        <w:rPr>
          <w:i/>
          <w:lang w:val="ro-RO"/>
        </w:rPr>
        <w:t xml:space="preserve"> </w:t>
      </w:r>
      <w:r w:rsidRPr="009B719D">
        <w:rPr>
          <w:lang w:val="ro-RO"/>
        </w:rPr>
        <w:t xml:space="preserve">concursurilor menţionate, lucrările privind desemnarea componenţei comisiilor de concurs, documentaţia privind validarea rezultatelor concursurilor şi examenelor care se organizează de Consiliu, verificările privind îndeplinirea condiţiei de bună reputaţie a candidaţilor admişi la concursurile de admitere </w:t>
      </w:r>
      <w:smartTag w:uri="urn:schemas-microsoft-com:office:smarttags" w:element="PersonName">
        <w:smartTagPr>
          <w:attr w:name="ProductID" w:val="la INM"/>
        </w:smartTagPr>
        <w:r w:rsidRPr="009B719D">
          <w:rPr>
            <w:lang w:val="ro-RO"/>
          </w:rPr>
          <w:t>la INM</w:t>
        </w:r>
      </w:smartTag>
      <w:r w:rsidRPr="009B719D">
        <w:rPr>
          <w:lang w:val="ro-RO"/>
        </w:rPr>
        <w:t xml:space="preserve"> şi de admitere în magistratură, lucrările privind avizul Consiliului în vederea organizării concursurilor pentru ocuparea posturilor vacante de grefier la instanţe şi parchete, analizarea şi formularea de puncte de vedere asupra memoriilor formulate de candidaţi, instituţii sau alte categorii de petenţi, instrucţiunile privind desfăşurarea probelor de concurs, proiectele contractelor de prestări servicii ale membrilor comisiilor de concurs, elaborarea sau analizarea propunerilor de modificare a regulamentelor de concurs sau a dispoziţiilor legale în materie referitoare la concursuri.</w:t>
      </w:r>
    </w:p>
    <w:p w:rsidR="001A14B5" w:rsidRDefault="009B719D" w:rsidP="009B719D">
      <w:pPr>
        <w:tabs>
          <w:tab w:val="left" w:pos="930"/>
        </w:tabs>
        <w:jc w:val="both"/>
        <w:rPr>
          <w:lang w:val="ro-RO"/>
        </w:rPr>
      </w:pPr>
      <w:r w:rsidRPr="009B719D">
        <w:rPr>
          <w:lang w:val="ro-RO"/>
        </w:rPr>
        <w:tab/>
        <w:t xml:space="preserve">În concluzie, în cursul anului 2016 a fost organizat un număr de 11 concursuri pentru recrutarea şi cariera magistraţilor şi pentru recrutarea grefierilor, concursuri, care prin numărul lor, au determinat suprapuneri ale perioadelor de desfăşurare şi, în consecinţă, acelaşi efort substanţial al resurselor umane implicate în derularea concursurilor.   </w:t>
      </w:r>
    </w:p>
    <w:p w:rsidR="001A14B5" w:rsidRPr="009B719D" w:rsidRDefault="001A14B5" w:rsidP="009B719D">
      <w:pPr>
        <w:tabs>
          <w:tab w:val="left" w:pos="930"/>
        </w:tabs>
        <w:jc w:val="both"/>
        <w:rPr>
          <w:lang w:val="ro-RO"/>
        </w:rPr>
      </w:pPr>
    </w:p>
    <w:p w:rsidR="007A3B99" w:rsidRPr="00147315" w:rsidRDefault="009B719D" w:rsidP="007A3B99">
      <w:pPr>
        <w:pStyle w:val="AddParagraf"/>
        <w:spacing w:after="0"/>
        <w:ind w:right="43" w:firstLine="706"/>
        <w:rPr>
          <w:b/>
        </w:rPr>
      </w:pPr>
      <w:r w:rsidRPr="009B719D">
        <w:t xml:space="preserve">      </w:t>
      </w:r>
      <w:r w:rsidR="007A3B99" w:rsidRPr="007A3B99">
        <w:rPr>
          <w:b/>
        </w:rPr>
        <w:t xml:space="preserve">VI.1.c) </w:t>
      </w:r>
      <w:r w:rsidR="007A3B99" w:rsidRPr="00147315">
        <w:rPr>
          <w:b/>
        </w:rPr>
        <w:t>Activitatea Serviciului de formare profesională şi statistică judiciară</w:t>
      </w:r>
    </w:p>
    <w:p w:rsidR="004810AB" w:rsidRDefault="004810AB" w:rsidP="004810AB">
      <w:pPr>
        <w:ind w:firstLine="708"/>
        <w:jc w:val="both"/>
      </w:pPr>
      <w:r>
        <w:t xml:space="preserve">Sub aspectul activităţii de statistică judiciară, după un efort de aproximativ 5.000 de ore de dezvoltare, consultanţă şi testare (efort consumat în cea mai mare măsură în afara atribuţiilor de serviciu strict determinate de regulamente şi a programului formal de lucru) , echipa de dezvoltare – echipă mixtă C.S.M. şi Tribunalul Argeş - a reuşit să pună la dispoziţia sistemului judiciar în anul 2016 </w:t>
      </w:r>
      <w:r>
        <w:lastRenderedPageBreak/>
        <w:t>o aplicaţie statistică completă, intuitivă şi de maximă acurateţe (pe fondul unei lipse cronice a unor astfel de date anterior anului 2015).</w:t>
      </w:r>
    </w:p>
    <w:p w:rsidR="004810AB" w:rsidRDefault="004810AB" w:rsidP="004810AB">
      <w:pPr>
        <w:ind w:firstLine="708"/>
        <w:jc w:val="both"/>
      </w:pPr>
      <w:r>
        <w:t>Informaţiile puse la dispoziţie de Statis nu sunt valorificate exclusiv în interiorul sistemului, fiind folosite totodată şi în corespondenţa cu Comisia Europeană, CEPEJ, reprezentând de asemenea un punct de maxim interes  în cadrul mecanismului de cooperare şi verificare (MCV).</w:t>
      </w:r>
    </w:p>
    <w:p w:rsidR="004810AB" w:rsidRPr="00877538" w:rsidRDefault="004810AB" w:rsidP="004810AB">
      <w:pPr>
        <w:ind w:firstLine="708"/>
        <w:jc w:val="both"/>
      </w:pPr>
      <w:r w:rsidRPr="00877538">
        <w:t xml:space="preserve">In ceea ce priveşte </w:t>
      </w:r>
      <w:r>
        <w:t>activitatea pe anul 2016</w:t>
      </w:r>
      <w:r w:rsidRPr="00877538">
        <w:t xml:space="preserve">, </w:t>
      </w:r>
      <w:r>
        <w:t>aplicaţia</w:t>
      </w:r>
      <w:r w:rsidRPr="00877538">
        <w:t xml:space="preserve"> a fost </w:t>
      </w:r>
      <w:r w:rsidR="00CB4044">
        <w:t>îmbunătăţită</w:t>
      </w:r>
      <w:r w:rsidRPr="00877538">
        <w:t xml:space="preserve">  pe parcursul anului de aşa natură încât, pe lângă</w:t>
      </w:r>
      <w:r>
        <w:t xml:space="preserve"> pilonul </w:t>
      </w:r>
      <w:r w:rsidRPr="00877538">
        <w:rPr>
          <w:b/>
        </w:rPr>
        <w:t>Statis Central</w:t>
      </w:r>
      <w:r w:rsidRPr="00877538">
        <w:t xml:space="preserve"> </w:t>
      </w:r>
      <w:r>
        <w:t xml:space="preserve">dezvoltat în anul 2015, </w:t>
      </w:r>
      <w:r w:rsidRPr="00877538">
        <w:t xml:space="preserve">s-au creat şi 15 aplicaţii </w:t>
      </w:r>
      <w:r>
        <w:t xml:space="preserve"> </w:t>
      </w:r>
      <w:r w:rsidRPr="002158BC">
        <w:rPr>
          <w:b/>
        </w:rPr>
        <w:t>Statisemicentral</w:t>
      </w:r>
      <w:r w:rsidRPr="00877538">
        <w:t xml:space="preserve"> pentru curţile de apel şi instanţele arondate</w:t>
      </w:r>
      <w:r>
        <w:t>,</w:t>
      </w:r>
      <w:r w:rsidRPr="00877538">
        <w:t xml:space="preserve"> precum şi una pentru Înalta Curte de Casaţie şi Justiţe.</w:t>
      </w:r>
    </w:p>
    <w:p w:rsidR="004810AB" w:rsidRPr="00877538" w:rsidRDefault="004810AB" w:rsidP="004810AB">
      <w:pPr>
        <w:ind w:firstLine="708"/>
        <w:jc w:val="both"/>
      </w:pPr>
      <w:r w:rsidRPr="00877538">
        <w:t>Avantajul creării acestor semicentrale este acela că fiecare curte de apel</w:t>
      </w:r>
      <w:r>
        <w:t xml:space="preserve"> (pentru sine şi pentru instanţele din subordine)</w:t>
      </w:r>
      <w:r w:rsidRPr="00877538">
        <w:t xml:space="preserve"> poate să îşi actualizeze datele statistice saptămânal, rămânând ca Statis Central să agregheze date naţionale trimestrial.</w:t>
      </w:r>
    </w:p>
    <w:p w:rsidR="004810AB" w:rsidRPr="00877538" w:rsidRDefault="004810AB" w:rsidP="004810AB">
      <w:pPr>
        <w:ind w:firstLine="708"/>
        <w:jc w:val="both"/>
      </w:pPr>
      <w:r w:rsidRPr="00877538">
        <w:t>În ceea ce priveşt</w:t>
      </w:r>
      <w:r>
        <w:t xml:space="preserve">e </w:t>
      </w:r>
      <w:r w:rsidRPr="002158BC">
        <w:rPr>
          <w:b/>
        </w:rPr>
        <w:t>Modulul privind eficienţa instanţelor</w:t>
      </w:r>
      <w:r w:rsidRPr="00877538">
        <w:t>, acesta a fost dezvoltat suplimentar</w:t>
      </w:r>
      <w:r>
        <w:t xml:space="preserve"> pe tot parcursul anului</w:t>
      </w:r>
      <w:r w:rsidRPr="00877538">
        <w:t xml:space="preserve">, astfel încât  să răspundă exigenţelor hotărârilor Secţiei de judecători a Consiliului Superior al Magistraturii </w:t>
      </w:r>
      <w:r>
        <w:t>emise în anul 2016</w:t>
      </w:r>
      <w:r w:rsidRPr="00877538">
        <w:t xml:space="preserve"> sau </w:t>
      </w:r>
      <w:r>
        <w:t xml:space="preserve">ale </w:t>
      </w:r>
      <w:r w:rsidRPr="00877538">
        <w:t>grupului de lucru special creat în acest sens.</w:t>
      </w:r>
    </w:p>
    <w:p w:rsidR="004810AB" w:rsidRDefault="004810AB" w:rsidP="004810AB">
      <w:pPr>
        <w:ind w:firstLine="708"/>
        <w:jc w:val="both"/>
      </w:pPr>
      <w:r w:rsidRPr="00877538">
        <w:t>În luna decembrie 2016 a fost implementată versiunea nr 3 a aplicaţiei Statis, versiune care vine cu o serie de rapoarte suplimentare necesare instanţelor, o parte dintre acestea vizând şi aspectele calita</w:t>
      </w:r>
      <w:r>
        <w:t>tive ale muncii judecătorilor (</w:t>
      </w:r>
      <w:r w:rsidRPr="00877538">
        <w:t xml:space="preserve">casarea/desfiinţarea hotărârilor, încărcătura pe judecător sau grefier, agregarea atributelor statistice, </w:t>
      </w:r>
      <w:r>
        <w:t xml:space="preserve">starea infracţională, </w:t>
      </w:r>
      <w:r w:rsidRPr="00877538">
        <w:t>etc).</w:t>
      </w:r>
    </w:p>
    <w:p w:rsidR="004810AB" w:rsidRDefault="004810AB" w:rsidP="004810AB">
      <w:pPr>
        <w:ind w:firstLine="708"/>
        <w:jc w:val="both"/>
      </w:pPr>
      <w:r>
        <w:t xml:space="preserve">Serviciul formare profesională şi statistică judiciară a oferit în anul 2016 consultanţă în cadrul grupului de lucru şi în ceea ce priveşte </w:t>
      </w:r>
      <w:r w:rsidRPr="00F17423">
        <w:rPr>
          <w:b/>
        </w:rPr>
        <w:t>Modulul de eficienţă pe judecător</w:t>
      </w:r>
      <w:r>
        <w:t>, definiţiile rapoartelor statistice fiind centralizate în Hotărârea Secţiei pentru judecători nr. 1316/2016. Urmează ca, în prima jumătate a  anului 2017, acest modul să fie finalizat conform cerinţelor.</w:t>
      </w:r>
    </w:p>
    <w:p w:rsidR="009B719D" w:rsidRPr="004810AB" w:rsidRDefault="008A22C3" w:rsidP="004810AB">
      <w:pPr>
        <w:pStyle w:val="AddParagraf"/>
        <w:spacing w:after="0"/>
        <w:ind w:right="43"/>
      </w:pPr>
      <w:r>
        <w:t xml:space="preserve">Suplimentar, </w:t>
      </w:r>
      <w:r w:rsidR="004810AB" w:rsidRPr="004F68C8">
        <w:t>Ser</w:t>
      </w:r>
      <w:r>
        <w:t xml:space="preserve">viciul de formare profesională </w:t>
      </w:r>
      <w:r w:rsidR="004810AB" w:rsidRPr="004F68C8">
        <w:t>a asigurat datele necesare pentru toat</w:t>
      </w:r>
      <w:r w:rsidR="004810AB">
        <w:t>e activitățile curente ale Consiliului</w:t>
      </w:r>
      <w:r w:rsidR="004810AB" w:rsidRPr="004F68C8">
        <w:t>, pentru activitatea me</w:t>
      </w:r>
      <w:r w:rsidR="004810AB">
        <w:t xml:space="preserve">mbrilor judecători în teritoriu, redistribuiri de posturi, stabilirea noilor grade de complexitate, </w:t>
      </w:r>
      <w:r w:rsidR="004810AB" w:rsidRPr="004F68C8">
        <w:t>dar și comunicarea de date cătr</w:t>
      </w:r>
      <w:r w:rsidR="004810AB">
        <w:t>e Institutul Naţional de Statistică, Ministerul de interne şi diverse organizaţii interesate.</w:t>
      </w:r>
    </w:p>
    <w:p w:rsidR="00EB66AC" w:rsidRPr="009B719D" w:rsidRDefault="00EB66AC" w:rsidP="009B719D">
      <w:pPr>
        <w:rPr>
          <w:rFonts w:asciiTheme="minorHAnsi" w:hAnsiTheme="minorHAnsi"/>
          <w:lang w:val="ro-RO"/>
        </w:rPr>
      </w:pPr>
    </w:p>
    <w:p w:rsidR="00F32AF0" w:rsidRPr="00EB66AC" w:rsidRDefault="00F32AF0" w:rsidP="008C7F1F">
      <w:pPr>
        <w:pStyle w:val="Heading2"/>
        <w:rPr>
          <w:rFonts w:asciiTheme="minorHAnsi" w:hAnsiTheme="minorHAnsi"/>
        </w:rPr>
      </w:pPr>
      <w:r w:rsidRPr="00EB66AC">
        <w:rPr>
          <w:rFonts w:asciiTheme="minorHAnsi" w:hAnsiTheme="minorHAnsi"/>
        </w:rPr>
        <w:tab/>
      </w:r>
      <w:bookmarkStart w:id="51" w:name="_Toc469302923"/>
      <w:r w:rsidR="001627DF">
        <w:rPr>
          <w:rFonts w:asciiTheme="minorHAnsi" w:hAnsiTheme="minorHAnsi"/>
        </w:rPr>
        <w:t xml:space="preserve">VI.2. </w:t>
      </w:r>
      <w:r w:rsidR="001627DF">
        <w:rPr>
          <w:rFonts w:asciiTheme="minorHAnsi" w:hAnsiTheme="minorHAnsi"/>
        </w:rPr>
        <w:tab/>
        <w:t>Activitatea Direcţiei l</w:t>
      </w:r>
      <w:r w:rsidRPr="00EB66AC">
        <w:rPr>
          <w:rFonts w:asciiTheme="minorHAnsi" w:hAnsiTheme="minorHAnsi"/>
        </w:rPr>
        <w:t>egislaţie, documentare şi contencios</w:t>
      </w:r>
      <w:bookmarkEnd w:id="51"/>
    </w:p>
    <w:p w:rsidR="007A3B99" w:rsidRDefault="007A3B99" w:rsidP="007A3B99">
      <w:pPr>
        <w:ind w:left="720" w:firstLine="696"/>
        <w:rPr>
          <w:b/>
        </w:rPr>
      </w:pPr>
      <w:r w:rsidRPr="00353EF0">
        <w:rPr>
          <w:b/>
        </w:rPr>
        <w:t>Activitatea Serviciului Contencios</w:t>
      </w:r>
    </w:p>
    <w:p w:rsidR="00BB688C" w:rsidRPr="00866AB2" w:rsidRDefault="00BB688C" w:rsidP="00BB688C">
      <w:pPr>
        <w:autoSpaceDE w:val="0"/>
        <w:autoSpaceDN w:val="0"/>
        <w:adjustRightInd w:val="0"/>
        <w:ind w:firstLine="708"/>
        <w:jc w:val="both"/>
        <w:rPr>
          <w:bCs/>
          <w:lang w:val="ro-RO"/>
        </w:rPr>
      </w:pPr>
      <w:r>
        <w:rPr>
          <w:bCs/>
          <w:lang w:val="ro-RO"/>
        </w:rPr>
        <w:t xml:space="preserve">În conformitate cu art. 67 alin. (2) din Regulamentul de organizare şi funcţionare a Consiliului Superior al Magistraturii, cu modificările şi completările ulterioare, activităţile principale ale Serviciului contencios au avut în vedere reprezentarea Consiliului </w:t>
      </w:r>
      <w:r>
        <w:rPr>
          <w:color w:val="000000"/>
          <w:lang w:val="ro-RO"/>
        </w:rPr>
        <w:t>şi apărarea drepturilor şi intereselor</w:t>
      </w:r>
      <w:r w:rsidRPr="00866AB2">
        <w:rPr>
          <w:color w:val="000000"/>
          <w:lang w:val="ro-RO"/>
        </w:rPr>
        <w:t xml:space="preserve"> acestuia în faţa instanţelor judecătoreşti şi a altor organe de jurisdicţie</w:t>
      </w:r>
      <w:r>
        <w:rPr>
          <w:color w:val="000000"/>
          <w:lang w:val="ro-RO"/>
        </w:rPr>
        <w:t>, precum şi avizarea</w:t>
      </w:r>
      <w:r w:rsidRPr="00866AB2">
        <w:rPr>
          <w:color w:val="000000"/>
        </w:rPr>
        <w:t xml:space="preserve"> </w:t>
      </w:r>
      <w:r w:rsidRPr="002F41D5">
        <w:rPr>
          <w:color w:val="000000"/>
        </w:rPr>
        <w:t xml:space="preserve">din </w:t>
      </w:r>
      <w:r w:rsidRPr="00866AB2">
        <w:rPr>
          <w:color w:val="000000"/>
          <w:lang w:val="ro-RO"/>
        </w:rPr>
        <w:t xml:space="preserve">punct de vedere al legalităţii a măsurilor de natură să angajeze răspunderea patrimonială a preşedintelui Consiliului în calitate de ordonator principal de credite, a </w:t>
      </w:r>
      <w:r>
        <w:rPr>
          <w:color w:val="000000"/>
          <w:lang w:val="ro-RO"/>
        </w:rPr>
        <w:t>măsurilo</w:t>
      </w:r>
      <w:r w:rsidRPr="00866AB2">
        <w:rPr>
          <w:color w:val="000000"/>
          <w:lang w:val="ro-RO"/>
        </w:rPr>
        <w:t>r care ar putea aduce atingere drepturilor Consiliului sau ale personalului său şi a contractelor încheiate de Consiliu.</w:t>
      </w:r>
    </w:p>
    <w:p w:rsidR="00BB688C" w:rsidRDefault="00BB688C" w:rsidP="00BB688C">
      <w:pPr>
        <w:autoSpaceDE w:val="0"/>
        <w:autoSpaceDN w:val="0"/>
        <w:adjustRightInd w:val="0"/>
        <w:ind w:firstLine="708"/>
        <w:jc w:val="both"/>
        <w:rPr>
          <w:bCs/>
          <w:lang w:val="ro-RO"/>
        </w:rPr>
      </w:pPr>
      <w:r>
        <w:rPr>
          <w:bCs/>
          <w:lang w:val="ro-RO"/>
        </w:rPr>
        <w:t xml:space="preserve">Ca şi în anii anteriori, dintre litigiile în care Consiliul Superior al Magistraturii a fost parte în cursul anului 2016 un loc important l-au ocupat contestaţiile declarate de judecători şi procurori, în temeiul </w:t>
      </w:r>
      <w:r w:rsidR="00E74448">
        <w:rPr>
          <w:bCs/>
          <w:lang w:val="ro-RO"/>
        </w:rPr>
        <w:t xml:space="preserve">art. 29 alin. (7) din Legea nr. </w:t>
      </w:r>
      <w:r>
        <w:rPr>
          <w:bCs/>
          <w:lang w:val="ro-RO"/>
        </w:rPr>
        <w:t>317/2004</w:t>
      </w:r>
      <w:r w:rsidR="00E41B11">
        <w:rPr>
          <w:bCs/>
          <w:lang w:val="ro-RO"/>
        </w:rPr>
        <w:t xml:space="preserve"> </w:t>
      </w:r>
      <w:r>
        <w:rPr>
          <w:bCs/>
          <w:lang w:val="ro-RO"/>
        </w:rPr>
        <w:t xml:space="preserve">împotriva hotărârilor de Plen privind cariera şi drepturile judecătorilor şi procurorilor. </w:t>
      </w:r>
      <w:r w:rsidR="00E41B11">
        <w:rPr>
          <w:bCs/>
          <w:lang w:val="ro-RO"/>
        </w:rPr>
        <w:t xml:space="preserve">Astfel, </w:t>
      </w:r>
      <w:r w:rsidR="008A22C3">
        <w:rPr>
          <w:bCs/>
          <w:lang w:val="ro-RO"/>
        </w:rPr>
        <w:t>a fost înregistrat un număr de 112</w:t>
      </w:r>
      <w:r w:rsidR="00E41B11">
        <w:rPr>
          <w:bCs/>
          <w:color w:val="FF0000"/>
          <w:lang w:val="ro-RO"/>
        </w:rPr>
        <w:t xml:space="preserve"> </w:t>
      </w:r>
      <w:r w:rsidR="00681507" w:rsidRPr="00D12693">
        <w:rPr>
          <w:bCs/>
          <w:lang w:val="ro-RO"/>
        </w:rPr>
        <w:t>de contestaţii</w:t>
      </w:r>
      <w:r w:rsidR="00681507">
        <w:rPr>
          <w:bCs/>
          <w:lang w:val="ro-RO"/>
        </w:rPr>
        <w:t xml:space="preserve"> </w:t>
      </w:r>
      <w:r w:rsidR="00681507" w:rsidRPr="006819BC">
        <w:rPr>
          <w:bCs/>
          <w:lang w:val="ro-RO"/>
        </w:rPr>
        <w:t>având</w:t>
      </w:r>
      <w:r w:rsidR="00681507">
        <w:rPr>
          <w:bCs/>
          <w:lang w:val="ro-RO"/>
        </w:rPr>
        <w:t xml:space="preserve"> ca obiect astfel de hotărâri</w:t>
      </w:r>
      <w:r>
        <w:rPr>
          <w:bCs/>
          <w:lang w:val="ro-RO"/>
        </w:rPr>
        <w:t>.</w:t>
      </w:r>
    </w:p>
    <w:p w:rsidR="00BB688C" w:rsidRDefault="00BB688C" w:rsidP="00BB688C">
      <w:pPr>
        <w:autoSpaceDE w:val="0"/>
        <w:autoSpaceDN w:val="0"/>
        <w:adjustRightInd w:val="0"/>
        <w:jc w:val="both"/>
        <w:rPr>
          <w:bCs/>
          <w:lang w:val="ro-RO"/>
        </w:rPr>
      </w:pPr>
      <w:r>
        <w:rPr>
          <w:bCs/>
          <w:lang w:val="ro-RO"/>
        </w:rPr>
        <w:tab/>
        <w:t xml:space="preserve">O altă categorie de litigii au fost cele având ca obiect acţiunile în anularea hotărârilor adoptate de Plen în legătură cu organizarea şi desfăşurarea diferitelor concursuri (de admitere în magistratură, de promovare în funcţii de conducere şi în funcţii de execuţie), precum şi acţiunile formulate în temeiul Legii nr. 554/2004 privind contenciosul administrativ.             </w:t>
      </w:r>
    </w:p>
    <w:p w:rsidR="00BB688C" w:rsidRDefault="00E8200E" w:rsidP="00BB688C">
      <w:pPr>
        <w:autoSpaceDE w:val="0"/>
        <w:autoSpaceDN w:val="0"/>
        <w:adjustRightInd w:val="0"/>
        <w:ind w:firstLine="720"/>
        <w:jc w:val="both"/>
        <w:rPr>
          <w:bCs/>
          <w:lang w:val="ro-RO"/>
        </w:rPr>
      </w:pPr>
      <w:r>
        <w:rPr>
          <w:bCs/>
          <w:lang w:val="ro-RO"/>
        </w:rPr>
        <w:t>Până în prezent</w:t>
      </w:r>
      <w:r w:rsidR="00BB688C">
        <w:rPr>
          <w:bCs/>
          <w:lang w:val="ro-RO"/>
        </w:rPr>
        <w:t xml:space="preserve"> au fost înregistrate în total </w:t>
      </w:r>
      <w:r w:rsidR="00E41B11">
        <w:rPr>
          <w:bCs/>
          <w:lang w:val="ro-RO"/>
        </w:rPr>
        <w:t>24</w:t>
      </w:r>
      <w:r w:rsidRPr="00E8200E">
        <w:rPr>
          <w:bCs/>
          <w:lang w:val="ro-RO"/>
        </w:rPr>
        <w:t>1</w:t>
      </w:r>
      <w:r w:rsidR="000F7C97">
        <w:rPr>
          <w:bCs/>
          <w:lang w:val="ro-RO"/>
        </w:rPr>
        <w:t xml:space="preserve"> </w:t>
      </w:r>
      <w:r w:rsidR="00BB688C">
        <w:rPr>
          <w:bCs/>
          <w:lang w:val="ro-RO"/>
        </w:rPr>
        <w:t>cauze noi în care Consiliul Superior al Magistraturii a figurat ca parte, la care se adaugă un stoc de 350 dosare rămase nesoluţionate din anii anteriori (2006 - 2015).</w:t>
      </w:r>
    </w:p>
    <w:p w:rsidR="00BB688C" w:rsidRDefault="00BB688C" w:rsidP="00BB688C">
      <w:pPr>
        <w:autoSpaceDE w:val="0"/>
        <w:autoSpaceDN w:val="0"/>
        <w:adjustRightInd w:val="0"/>
        <w:ind w:firstLine="720"/>
        <w:jc w:val="both"/>
        <w:rPr>
          <w:bCs/>
          <w:lang w:val="ro-RO"/>
        </w:rPr>
      </w:pPr>
      <w:r>
        <w:rPr>
          <w:bCs/>
          <w:lang w:val="ro-RO"/>
        </w:rPr>
        <w:lastRenderedPageBreak/>
        <w:t>În</w:t>
      </w:r>
      <w:r w:rsidR="00E41B11">
        <w:rPr>
          <w:bCs/>
          <w:lang w:val="ro-RO"/>
        </w:rPr>
        <w:t xml:space="preserve"> anul curent, din totalul de 59</w:t>
      </w:r>
      <w:r w:rsidR="00E8200E">
        <w:rPr>
          <w:bCs/>
          <w:lang w:val="ro-RO"/>
        </w:rPr>
        <w:t>1 de cauze rulate</w:t>
      </w:r>
      <w:r w:rsidR="00E41B11">
        <w:rPr>
          <w:bCs/>
          <w:lang w:val="ro-RO"/>
        </w:rPr>
        <w:t>, 33 acţiuni au fost admise, 177</w:t>
      </w:r>
      <w:r w:rsidR="00E8200E">
        <w:rPr>
          <w:bCs/>
          <w:lang w:val="ro-RO"/>
        </w:rPr>
        <w:t xml:space="preserve"> au fost respinse, 11 au fost anulate, 17</w:t>
      </w:r>
      <w:r>
        <w:rPr>
          <w:bCs/>
          <w:lang w:val="ro-RO"/>
        </w:rPr>
        <w:t xml:space="preserve"> au fost suspendat</w:t>
      </w:r>
      <w:r w:rsidR="00E41B11">
        <w:rPr>
          <w:bCs/>
          <w:lang w:val="ro-RO"/>
        </w:rPr>
        <w:t>e, 20 au fost perimate şi în 13</w:t>
      </w:r>
      <w:r w:rsidR="00471A82">
        <w:rPr>
          <w:bCs/>
          <w:lang w:val="ro-RO"/>
        </w:rPr>
        <w:t xml:space="preserve"> </w:t>
      </w:r>
      <w:r>
        <w:rPr>
          <w:bCs/>
          <w:lang w:val="ro-RO"/>
        </w:rPr>
        <w:t xml:space="preserve">cauze s-au înregistrat cereri de renunţare la judecată, rămânând astfel </w:t>
      </w:r>
      <w:r w:rsidR="00D94D45">
        <w:rPr>
          <w:bCs/>
          <w:lang w:val="ro-RO"/>
        </w:rPr>
        <w:t>un număr de 337</w:t>
      </w:r>
      <w:r>
        <w:rPr>
          <w:bCs/>
          <w:lang w:val="ro-RO"/>
        </w:rPr>
        <w:t xml:space="preserve"> de cauze nesoluţionate.</w:t>
      </w:r>
    </w:p>
    <w:p w:rsidR="00BB688C" w:rsidRPr="001841DA" w:rsidRDefault="00BB688C" w:rsidP="00BB688C">
      <w:pPr>
        <w:autoSpaceDE w:val="0"/>
        <w:autoSpaceDN w:val="0"/>
        <w:adjustRightInd w:val="0"/>
        <w:ind w:firstLine="720"/>
        <w:jc w:val="both"/>
        <w:rPr>
          <w:bCs/>
          <w:lang w:val="ro-RO"/>
        </w:rPr>
      </w:pPr>
      <w:r w:rsidRPr="001841DA">
        <w:rPr>
          <w:bCs/>
          <w:lang w:val="ro-RO"/>
        </w:rPr>
        <w:t>În cursul anului 201</w:t>
      </w:r>
      <w:r>
        <w:rPr>
          <w:bCs/>
          <w:lang w:val="ro-RO"/>
        </w:rPr>
        <w:t>6</w:t>
      </w:r>
      <w:r w:rsidRPr="001841DA">
        <w:rPr>
          <w:bCs/>
          <w:lang w:val="ro-RO"/>
        </w:rPr>
        <w:t xml:space="preserve">, </w:t>
      </w:r>
      <w:r>
        <w:rPr>
          <w:bCs/>
          <w:lang w:val="ro-RO"/>
        </w:rPr>
        <w:t>acţiunile admise</w:t>
      </w:r>
      <w:r w:rsidRPr="001841DA">
        <w:rPr>
          <w:bCs/>
          <w:lang w:val="ro-RO"/>
        </w:rPr>
        <w:t xml:space="preserve"> au vizat</w:t>
      </w:r>
      <w:r>
        <w:rPr>
          <w:bCs/>
          <w:lang w:val="ro-RO"/>
        </w:rPr>
        <w:t xml:space="preserve"> în principal cereri</w:t>
      </w:r>
      <w:r w:rsidRPr="001841DA">
        <w:rPr>
          <w:bCs/>
          <w:lang w:val="ro-RO"/>
        </w:rPr>
        <w:t xml:space="preserve"> având ca obiect recunoaşterea unor drepturi băneşti în favoarea judecătorilor şi procurorilo</w:t>
      </w:r>
      <w:r>
        <w:rPr>
          <w:bCs/>
          <w:lang w:val="ro-RO"/>
        </w:rPr>
        <w:t xml:space="preserve">r (pretenţii </w:t>
      </w:r>
      <w:r w:rsidRPr="001841DA">
        <w:rPr>
          <w:bCs/>
          <w:lang w:val="ro-RO"/>
        </w:rPr>
        <w:t>privind dobânzi legale aferente unor debite principale sta</w:t>
      </w:r>
      <w:r>
        <w:rPr>
          <w:bCs/>
          <w:lang w:val="ro-RO"/>
        </w:rPr>
        <w:t>bilite prin titluri executorii, cereri având ca obiect recunoaşterea unor sporuri salariale),</w:t>
      </w:r>
      <w:r w:rsidRPr="002F7263">
        <w:t xml:space="preserve"> </w:t>
      </w:r>
      <w:r w:rsidRPr="002F7263">
        <w:rPr>
          <w:bCs/>
          <w:lang w:val="ro-RO"/>
        </w:rPr>
        <w:t>privind promovarea judecătorilor şi procurorilor în funcţii de exec</w:t>
      </w:r>
      <w:r>
        <w:rPr>
          <w:bCs/>
          <w:lang w:val="ro-RO"/>
        </w:rPr>
        <w:t>uţi , cereri</w:t>
      </w:r>
      <w:r w:rsidRPr="002F7263">
        <w:rPr>
          <w:bCs/>
          <w:lang w:val="ro-RO"/>
        </w:rPr>
        <w:t xml:space="preserve"> de </w:t>
      </w:r>
      <w:r>
        <w:rPr>
          <w:bCs/>
          <w:lang w:val="ro-RO"/>
        </w:rPr>
        <w:t xml:space="preserve">transfer, numire în funcţie de judecători sau procurori şi </w:t>
      </w:r>
      <w:r w:rsidRPr="002F7263">
        <w:rPr>
          <w:bCs/>
          <w:lang w:val="ro-RO"/>
        </w:rPr>
        <w:t>cereri ale unor ca</w:t>
      </w:r>
      <w:r>
        <w:rPr>
          <w:bCs/>
          <w:lang w:val="ro-RO"/>
        </w:rPr>
        <w:t>tegorii de personal</w:t>
      </w:r>
      <w:r w:rsidRPr="002F7263">
        <w:rPr>
          <w:bCs/>
          <w:lang w:val="ro-RO"/>
        </w:rPr>
        <w:t xml:space="preserve"> de recunoaştere a ve</w:t>
      </w:r>
      <w:r>
        <w:rPr>
          <w:bCs/>
          <w:lang w:val="ro-RO"/>
        </w:rPr>
        <w:t>chimii în specialitate juridică.</w:t>
      </w:r>
    </w:p>
    <w:p w:rsidR="00BB688C" w:rsidRDefault="00BB688C" w:rsidP="00BB688C">
      <w:pPr>
        <w:autoSpaceDE w:val="0"/>
        <w:autoSpaceDN w:val="0"/>
        <w:adjustRightInd w:val="0"/>
        <w:ind w:firstLine="720"/>
        <w:jc w:val="both"/>
        <w:rPr>
          <w:bCs/>
          <w:lang w:val="ro-RO"/>
        </w:rPr>
      </w:pPr>
      <w:r>
        <w:rPr>
          <w:bCs/>
          <w:lang w:val="ro-RO"/>
        </w:rPr>
        <w:t xml:space="preserve">De asemenea, în cursul anului 2016, </w:t>
      </w:r>
      <w:r w:rsidR="000F7C97">
        <w:rPr>
          <w:bCs/>
          <w:lang w:val="ro-RO"/>
        </w:rPr>
        <w:t>au fost înregistrate 202</w:t>
      </w:r>
      <w:r>
        <w:rPr>
          <w:bCs/>
          <w:lang w:val="ro-RO"/>
        </w:rPr>
        <w:t xml:space="preserve"> plângeri prealabile, contestaţii şi alte solicitări adresate Consiliului cu privire la aspecte ce ţin de activitatea acestuia, la care au fost întocmite puncte de vedere şi au fost transmise răspunsuri către petenţi. </w:t>
      </w:r>
    </w:p>
    <w:p w:rsidR="00BB688C" w:rsidRDefault="00BB688C" w:rsidP="00BB688C">
      <w:pPr>
        <w:autoSpaceDE w:val="0"/>
        <w:autoSpaceDN w:val="0"/>
        <w:adjustRightInd w:val="0"/>
        <w:ind w:firstLine="720"/>
        <w:jc w:val="both"/>
        <w:rPr>
          <w:bCs/>
          <w:lang w:val="ro-RO"/>
        </w:rPr>
      </w:pPr>
      <w:r>
        <w:rPr>
          <w:bCs/>
          <w:lang w:val="ro-RO"/>
        </w:rPr>
        <w:t>În activitatea curentă, au fost avizate din punct de vedere al legalităţii un număr de</w:t>
      </w:r>
      <w:r w:rsidRPr="008170AC">
        <w:rPr>
          <w:bCs/>
          <w:color w:val="FF0000"/>
          <w:lang w:val="ro-RO"/>
        </w:rPr>
        <w:t xml:space="preserve"> </w:t>
      </w:r>
      <w:r w:rsidR="00C52570">
        <w:rPr>
          <w:bCs/>
          <w:lang w:val="ro-RO"/>
        </w:rPr>
        <w:t>1908</w:t>
      </w:r>
      <w:r w:rsidRPr="00BA5F5B">
        <w:rPr>
          <w:bCs/>
          <w:lang w:val="ro-RO"/>
        </w:rPr>
        <w:t xml:space="preserve"> </w:t>
      </w:r>
      <w:r>
        <w:rPr>
          <w:bCs/>
          <w:lang w:val="ro-RO"/>
        </w:rPr>
        <w:t>de note şi contracte privitoare la angajarea răspunderii patrimoniale a instituţiei şi punerea în executare a unor hotărâri judecătoreşti, întocmite de celelalte compartimente din cadrul aparatului propriu al Consiliului Superior al Magistraturii.</w:t>
      </w:r>
    </w:p>
    <w:p w:rsidR="00BB688C" w:rsidRPr="00FE42D9" w:rsidRDefault="00BB688C" w:rsidP="00BB688C">
      <w:pPr>
        <w:autoSpaceDE w:val="0"/>
        <w:autoSpaceDN w:val="0"/>
        <w:adjustRightInd w:val="0"/>
        <w:ind w:firstLine="720"/>
        <w:jc w:val="both"/>
        <w:rPr>
          <w:bCs/>
          <w:lang w:val="ro-RO"/>
        </w:rPr>
      </w:pPr>
      <w:r>
        <w:rPr>
          <w:bCs/>
          <w:lang w:val="ro-RO"/>
        </w:rPr>
        <w:t>P</w:t>
      </w:r>
      <w:r w:rsidRPr="00FE42D9">
        <w:rPr>
          <w:bCs/>
          <w:lang w:val="ro-RO"/>
        </w:rPr>
        <w:t>recizăm că un se</w:t>
      </w:r>
      <w:r>
        <w:rPr>
          <w:bCs/>
          <w:lang w:val="ro-RO"/>
        </w:rPr>
        <w:t>gment important al activităţii Servici</w:t>
      </w:r>
      <w:r w:rsidRPr="00FE42D9">
        <w:rPr>
          <w:bCs/>
          <w:lang w:val="ro-RO"/>
        </w:rPr>
        <w:t>ului Contencios în perioad</w:t>
      </w:r>
      <w:r>
        <w:rPr>
          <w:bCs/>
          <w:lang w:val="ro-RO"/>
        </w:rPr>
        <w:t>a de referinţă a fost reprezentat</w:t>
      </w:r>
      <w:r w:rsidRPr="00FE42D9">
        <w:rPr>
          <w:bCs/>
          <w:lang w:val="ro-RO"/>
        </w:rPr>
        <w:t xml:space="preserve"> de activităţile desfăşurate de personalul acestuia în cadrul comisiilor de specialitate şi grupurilor de lucru constituite la nivelul Consiliului Superior al Magistraturii.</w:t>
      </w:r>
    </w:p>
    <w:p w:rsidR="00BB688C" w:rsidRDefault="00BB688C" w:rsidP="00BB688C">
      <w:pPr>
        <w:autoSpaceDE w:val="0"/>
        <w:autoSpaceDN w:val="0"/>
        <w:adjustRightInd w:val="0"/>
        <w:ind w:firstLine="720"/>
        <w:jc w:val="both"/>
        <w:rPr>
          <w:bCs/>
          <w:lang w:val="ro-RO"/>
        </w:rPr>
      </w:pPr>
      <w:r w:rsidRPr="00FE42D9">
        <w:rPr>
          <w:bCs/>
          <w:lang w:val="ro-RO"/>
        </w:rPr>
        <w:t xml:space="preserve">Astfel, </w:t>
      </w:r>
      <w:r>
        <w:rPr>
          <w:bCs/>
          <w:lang w:val="ro-RO"/>
        </w:rPr>
        <w:t xml:space="preserve">Serviciul </w:t>
      </w:r>
      <w:r w:rsidRPr="00FE42D9">
        <w:rPr>
          <w:bCs/>
          <w:lang w:val="ro-RO"/>
        </w:rPr>
        <w:t>Contencios a asigurat participarea la unele şedinţe ale Comisi</w:t>
      </w:r>
      <w:r>
        <w:rPr>
          <w:bCs/>
          <w:lang w:val="ro-RO"/>
        </w:rPr>
        <w:t>ei nr. 1 şi ale Comisiei nr. 2 în care au fost prezentate</w:t>
      </w:r>
      <w:r w:rsidRPr="00FE42D9">
        <w:rPr>
          <w:bCs/>
          <w:lang w:val="ro-RO"/>
        </w:rPr>
        <w:t xml:space="preserve"> lucrările întocmite la nivelul acestui serviciu, implicându-se de asemenea şi în activ</w:t>
      </w:r>
      <w:r>
        <w:rPr>
          <w:bCs/>
          <w:lang w:val="ro-RO"/>
        </w:rPr>
        <w:t xml:space="preserve">itatea unor grupuri de lucru înfiinţate la nivelul Consiliului. </w:t>
      </w:r>
    </w:p>
    <w:p w:rsidR="00F967B0" w:rsidRPr="00AF3010" w:rsidRDefault="00BB688C" w:rsidP="00AF3010">
      <w:pPr>
        <w:autoSpaceDE w:val="0"/>
        <w:autoSpaceDN w:val="0"/>
        <w:adjustRightInd w:val="0"/>
        <w:ind w:firstLine="720"/>
        <w:jc w:val="both"/>
        <w:rPr>
          <w:bCs/>
          <w:lang w:val="ro-RO"/>
        </w:rPr>
      </w:pPr>
      <w:r w:rsidRPr="006B5679">
        <w:rPr>
          <w:bCs/>
          <w:lang w:val="ro-RO"/>
        </w:rPr>
        <w:t xml:space="preserve">O parte din personalul Serviciului Contencios a asigurat Secretariatul Biroului Electoral Permanent constituit în vederea </w:t>
      </w:r>
      <w:r w:rsidRPr="005A34FE">
        <w:rPr>
          <w:bCs/>
          <w:lang w:val="ro-RO"/>
        </w:rPr>
        <w:t>organizării și d</w:t>
      </w:r>
      <w:r w:rsidR="00612C57">
        <w:rPr>
          <w:bCs/>
          <w:lang w:val="ro-RO"/>
        </w:rPr>
        <w:t xml:space="preserve">esfășurării alegerii membrilor </w:t>
      </w:r>
      <w:r w:rsidRPr="005A34FE">
        <w:rPr>
          <w:bCs/>
          <w:lang w:val="ro-RO"/>
        </w:rPr>
        <w:t>Consil</w:t>
      </w:r>
      <w:r w:rsidR="005A34FE">
        <w:rPr>
          <w:bCs/>
          <w:lang w:val="ro-RO"/>
        </w:rPr>
        <w:t>iului Superior al Magistraturii, activităţile desfăşurate în acest scop fiind detaliate în Capitolul I, subsecţiunea I.5. din prezentul raport.</w:t>
      </w:r>
    </w:p>
    <w:p w:rsidR="00F967B0" w:rsidRPr="00EB66AC" w:rsidRDefault="00F967B0" w:rsidP="005A34FE">
      <w:pPr>
        <w:autoSpaceDE w:val="0"/>
        <w:autoSpaceDN w:val="0"/>
        <w:adjustRightInd w:val="0"/>
        <w:ind w:firstLine="720"/>
        <w:jc w:val="both"/>
        <w:rPr>
          <w:rFonts w:asciiTheme="minorHAnsi" w:hAnsiTheme="minorHAnsi"/>
          <w:lang w:val="ro-RO"/>
        </w:rPr>
      </w:pPr>
    </w:p>
    <w:p w:rsidR="004B7D7E" w:rsidRPr="00EB66AC" w:rsidRDefault="00AD73FC" w:rsidP="002D4936">
      <w:pPr>
        <w:pStyle w:val="Heading2"/>
        <w:rPr>
          <w:rFonts w:asciiTheme="minorHAnsi" w:hAnsiTheme="minorHAnsi"/>
          <w:lang w:eastAsia="ro-RO"/>
        </w:rPr>
      </w:pPr>
      <w:r w:rsidRPr="00EB66AC">
        <w:rPr>
          <w:rFonts w:asciiTheme="minorHAnsi" w:hAnsiTheme="minorHAnsi"/>
        </w:rPr>
        <w:tab/>
      </w:r>
      <w:bookmarkStart w:id="52" w:name="_Toc469302924"/>
      <w:r w:rsidR="00F32AF0" w:rsidRPr="00EB66AC">
        <w:rPr>
          <w:rFonts w:asciiTheme="minorHAnsi" w:hAnsiTheme="minorHAnsi"/>
        </w:rPr>
        <w:t>VI.3.</w:t>
      </w:r>
      <w:r w:rsidR="00F32AF0" w:rsidRPr="00EB66AC">
        <w:rPr>
          <w:rFonts w:asciiTheme="minorHAnsi" w:hAnsiTheme="minorHAnsi"/>
        </w:rPr>
        <w:tab/>
      </w:r>
      <w:r w:rsidR="00F32AF0" w:rsidRPr="00EB66AC">
        <w:rPr>
          <w:rFonts w:asciiTheme="minorHAnsi" w:hAnsiTheme="minorHAnsi"/>
          <w:lang w:eastAsia="ro-RO"/>
        </w:rPr>
        <w:t xml:space="preserve">Activitatea </w:t>
      </w:r>
      <w:r w:rsidR="004B7D7E" w:rsidRPr="00EB66AC">
        <w:rPr>
          <w:rFonts w:asciiTheme="minorHAnsi" w:hAnsiTheme="minorHAnsi"/>
          <w:lang w:eastAsia="ro-RO"/>
        </w:rPr>
        <w:t>Direcţiei afaceri europene</w:t>
      </w:r>
      <w:r w:rsidR="001627DF">
        <w:rPr>
          <w:rFonts w:asciiTheme="minorHAnsi" w:hAnsiTheme="minorHAnsi"/>
          <w:lang w:eastAsia="ro-RO"/>
        </w:rPr>
        <w:t>,</w:t>
      </w:r>
      <w:r w:rsidR="004B7D7E" w:rsidRPr="00EB66AC">
        <w:rPr>
          <w:rFonts w:asciiTheme="minorHAnsi" w:hAnsiTheme="minorHAnsi"/>
          <w:lang w:eastAsia="ro-RO"/>
        </w:rPr>
        <w:t xml:space="preserve"> rela</w:t>
      </w:r>
      <w:r w:rsidR="001627DF">
        <w:rPr>
          <w:rFonts w:asciiTheme="minorHAnsi" w:hAnsiTheme="minorHAnsi"/>
          <w:lang w:eastAsia="ro-RO"/>
        </w:rPr>
        <w:t>ţii internaţionale şi programe-</w:t>
      </w:r>
      <w:r w:rsidR="004B7D7E" w:rsidRPr="00EB66AC">
        <w:rPr>
          <w:rFonts w:asciiTheme="minorHAnsi" w:hAnsiTheme="minorHAnsi"/>
          <w:lang w:eastAsia="ro-RO"/>
        </w:rPr>
        <w:t>Serviciul afaceri europene şi relaţii internaţionale</w:t>
      </w:r>
      <w:bookmarkEnd w:id="52"/>
    </w:p>
    <w:p w:rsidR="00F32AF0" w:rsidRPr="00EB66AC" w:rsidRDefault="00F32AF0" w:rsidP="008C7F1F">
      <w:pPr>
        <w:pStyle w:val="Heading3"/>
        <w:rPr>
          <w:rFonts w:asciiTheme="minorHAnsi" w:hAnsiTheme="minorHAnsi"/>
        </w:rPr>
      </w:pPr>
      <w:bookmarkStart w:id="53" w:name="_Toc381021553"/>
      <w:r w:rsidRPr="00EB66AC">
        <w:rPr>
          <w:rFonts w:asciiTheme="minorHAnsi" w:hAnsiTheme="minorHAnsi"/>
        </w:rPr>
        <w:tab/>
      </w:r>
      <w:bookmarkStart w:id="54" w:name="_Toc469302925"/>
      <w:r w:rsidRPr="00EB66AC">
        <w:rPr>
          <w:rFonts w:asciiTheme="minorHAnsi" w:hAnsiTheme="minorHAnsi"/>
        </w:rPr>
        <w:t>VI.3.1.</w:t>
      </w:r>
      <w:r w:rsidRPr="00EB66AC">
        <w:rPr>
          <w:rFonts w:asciiTheme="minorHAnsi" w:hAnsiTheme="minorHAnsi"/>
        </w:rPr>
        <w:tab/>
        <w:t xml:space="preserve"> Activitatea în cadrul Mecanismului de Cooperare şi Verificare al Comisiei Europene  şi  pentru implementarea Strategiei Naţionale Anticorupţie</w:t>
      </w:r>
      <w:bookmarkEnd w:id="53"/>
      <w:bookmarkEnd w:id="54"/>
    </w:p>
    <w:p w:rsidR="003C26D0" w:rsidRPr="003C26D0" w:rsidRDefault="003C26D0" w:rsidP="003C26D0">
      <w:pPr>
        <w:ind w:firstLine="708"/>
        <w:jc w:val="both"/>
        <w:rPr>
          <w:lang w:val="ro-RO" w:eastAsia="ro-RO"/>
        </w:rPr>
      </w:pPr>
      <w:r w:rsidRPr="003C26D0">
        <w:rPr>
          <w:lang w:val="ro-RO" w:eastAsia="ro-RO"/>
        </w:rPr>
        <w:t>În cursul anului 2016, Comisia Europeană a continuat monitorizarea României în cadrul Mecanismului de Cooperare şi Verificare (MCV). La 27 ianuarie 2016 a fost publicat Raportul Comisiei Europene asupra progreselor României în cadrul Mecanismului de Cooperare şi Verificare, prin care  s-a realizat o evaluare a evoluţiilor înregistrate în România pentru o perioadă de timp de un an, în sensul că s-au avut în vedere aspectele esenţiale din perspectiva condiţionalităţilor MCV înregistrate de la precedentul Raport</w:t>
      </w:r>
      <w:r w:rsidRPr="003C26D0">
        <w:rPr>
          <w:lang w:val="ro-RO"/>
        </w:rPr>
        <w:t xml:space="preserve">, </w:t>
      </w:r>
      <w:r w:rsidRPr="003C26D0">
        <w:rPr>
          <w:lang w:val="ro-RO" w:eastAsia="ro-RO"/>
        </w:rPr>
        <w:t xml:space="preserve">publicat la 28 ianuarie 2015. </w:t>
      </w:r>
    </w:p>
    <w:p w:rsidR="003C26D0" w:rsidRPr="003C26D0" w:rsidRDefault="00C143D6" w:rsidP="003C26D0">
      <w:pPr>
        <w:ind w:firstLine="708"/>
        <w:jc w:val="both"/>
        <w:rPr>
          <w:lang w:val="ro-RO" w:eastAsia="ro-RO"/>
        </w:rPr>
      </w:pPr>
      <w:r>
        <w:rPr>
          <w:lang w:val="ro-RO" w:eastAsia="ro-RO"/>
        </w:rPr>
        <w:t xml:space="preserve">Faţă de </w:t>
      </w:r>
      <w:r w:rsidR="003C26D0" w:rsidRPr="003C26D0">
        <w:rPr>
          <w:lang w:val="ro-RO" w:eastAsia="ro-RO"/>
        </w:rPr>
        <w:t xml:space="preserve">atribuţiile şi rolul Consiliului în raport cu obiectivele de referinţă din cadrul Mecanismului, DAERIP a realizat o analiză tehnică detaliată a raportului şi un proiect al măsurilor de  îndeplinit, urmărind recomandările cuprinse în Raport. Astfel, </w:t>
      </w:r>
      <w:r w:rsidR="003C26D0" w:rsidRPr="003C26D0">
        <w:rPr>
          <w:lang w:val="ro-RO"/>
        </w:rPr>
        <w:t>prin Hotărârea nr. 154 din 4 februarie 2016 Plenul CSM a aprobat Planul de măsuri pentru implementarea recomandărilor Comisiei Europene din Raportul privind progresele României în cadrul MCV,</w:t>
      </w:r>
      <w:r w:rsidR="003C26D0" w:rsidRPr="003C26D0">
        <w:rPr>
          <w:lang w:val="ro-RO" w:eastAsia="ro-RO"/>
        </w:rPr>
        <w:t xml:space="preserve"> publicat la data de 27 ianuarie 2016.</w:t>
      </w:r>
    </w:p>
    <w:p w:rsidR="003C26D0" w:rsidRPr="003C26D0" w:rsidRDefault="003C26D0" w:rsidP="003C26D0">
      <w:pPr>
        <w:ind w:firstLine="708"/>
        <w:jc w:val="both"/>
        <w:rPr>
          <w:lang w:val="ro-RO" w:eastAsia="ro-RO"/>
        </w:rPr>
      </w:pPr>
      <w:r w:rsidRPr="003C26D0">
        <w:rPr>
          <w:lang w:val="ro-RO" w:eastAsia="ro-RO"/>
        </w:rPr>
        <w:t xml:space="preserve">În cursul anului 2016, reprezentanţii Comisiei Europene au efectuat trei misiuni de evaluare în perioadele 13-15 aprilie, 12-16 septembrie, respectiv 15-17 noiembrie 2016. Cu ocazia acestor misiuni, experţii Comisiei au avut o serie de întrevederi cu reprezentanţii sistemului judiciar, respectiv cu reprezentanţi ai Ministerului Justiţiei, Consiliului Superior al Magistraturii, Înaltei Curte de Casaţie şi Justiţie, Parchetului de pe lângă Înalta Curte de Casaţie şi Justiţie, Direcţiei Naţionale Anticorupţie, Curtea Constituțională, Parlamentul României, ş.a. Totodată, au fost efectuate vizite în ţară la instanţe şi parchete având loc și întâlniri cu membrii ai asociațiilor profesionale ale magistraților. Cu ocazia întâlnirilor avute la Consiliul Superior al Magistraturii au fost abordate teme precum </w:t>
      </w:r>
      <w:r w:rsidRPr="003C26D0">
        <w:rPr>
          <w:lang w:val="ro-RO" w:eastAsia="ro-RO"/>
        </w:rPr>
        <w:lastRenderedPageBreak/>
        <w:t>independenţa sistemului judiciar, măsuri privind prevenirea şi combaterea corupţiei în sistemul judiciar, transparenţă şi integritate, implementarea noilor coduri, resursele umane, măsuri pentru unificarea jurisprudenţei, răspunderea disciplinară a magistraţilor, măsuri pentru îmbunătăţirea eficienţei justiţiei, publicarea hotărârilor judecătoreşti ş.a.</w:t>
      </w:r>
    </w:p>
    <w:p w:rsidR="00EB66AC" w:rsidRPr="00F967B0" w:rsidRDefault="003C26D0" w:rsidP="00F967B0">
      <w:pPr>
        <w:ind w:firstLine="708"/>
        <w:jc w:val="both"/>
        <w:rPr>
          <w:lang w:val="ro-RO" w:eastAsia="ro-RO"/>
        </w:rPr>
      </w:pPr>
      <w:r w:rsidRPr="003C26D0">
        <w:rPr>
          <w:lang w:val="ro-RO" w:eastAsia="ro-RO"/>
        </w:rPr>
        <w:t>În plus faţă de cele trei misiuni de evaluare, Consiliul Superior al Magistraturii a comunicat periodic experţilor europeni informaţii detaliate privind rolul şi acţiunile sale întreprinse pentru dezvoltarea sistemului judiciar românesc, pentru apărarea independenţei justiţiei şi a statului de drept, informaţii care să reflecte, comparativ, evoluţiile în principalele domenii de interes. A continuat astfel raportarea periodică privind progresele înregistrate în cadrul MCV şi raportări de follow-up faţă de concluziile misiunilor de evaluare ale CE, în măsura în care s-a impus comunicarea unor informaţii suplimentare cu privire la progresele realizate, măsuri care excedau intervalului avut în vedere pe parcursul misiunilor de evaluare.</w:t>
      </w:r>
    </w:p>
    <w:p w:rsidR="00F32AF0" w:rsidRPr="00EB66AC" w:rsidRDefault="00F32AF0" w:rsidP="002D4936">
      <w:pPr>
        <w:pStyle w:val="Heading3"/>
        <w:spacing w:after="0"/>
        <w:rPr>
          <w:rFonts w:asciiTheme="minorHAnsi" w:hAnsiTheme="minorHAnsi"/>
        </w:rPr>
      </w:pPr>
      <w:bookmarkStart w:id="55" w:name="_Toc381021554"/>
      <w:r w:rsidRPr="00EB66AC">
        <w:rPr>
          <w:rFonts w:asciiTheme="minorHAnsi" w:hAnsiTheme="minorHAnsi"/>
        </w:rPr>
        <w:tab/>
      </w:r>
      <w:r w:rsidRPr="00EB66AC">
        <w:rPr>
          <w:rFonts w:asciiTheme="minorHAnsi" w:hAnsiTheme="minorHAnsi"/>
        </w:rPr>
        <w:tab/>
      </w:r>
      <w:bookmarkStart w:id="56" w:name="_Toc469302926"/>
      <w:r w:rsidRPr="00EB66AC">
        <w:rPr>
          <w:rFonts w:asciiTheme="minorHAnsi" w:hAnsiTheme="minorHAnsi"/>
        </w:rPr>
        <w:t>VI.3.2.</w:t>
      </w:r>
      <w:r w:rsidRPr="00EB66AC">
        <w:rPr>
          <w:rFonts w:asciiTheme="minorHAnsi" w:hAnsiTheme="minorHAnsi"/>
        </w:rPr>
        <w:tab/>
        <w:t>Implicarea în conturarea viitoarelor politici ale UE în domeniul justiţiei</w:t>
      </w:r>
      <w:bookmarkEnd w:id="55"/>
      <w:bookmarkEnd w:id="56"/>
    </w:p>
    <w:p w:rsidR="00E41677" w:rsidRDefault="002B5357" w:rsidP="002D4936">
      <w:pPr>
        <w:ind w:firstLine="708"/>
        <w:jc w:val="both"/>
        <w:rPr>
          <w:lang w:val="ro-RO"/>
        </w:rPr>
      </w:pPr>
      <w:r w:rsidRPr="002B5357">
        <w:rPr>
          <w:lang w:val="ro-RO"/>
        </w:rPr>
        <w:t xml:space="preserve">Şi în cursul acestui an, Consiliul Superior al Magistraturii a participat la Reuniunile persoanelor de contact organizate de Comisia Europeană referitoare la Tabloul de bord privind justiţia. </w:t>
      </w:r>
    </w:p>
    <w:p w:rsidR="002B5357" w:rsidRPr="002B5357" w:rsidRDefault="002B5357" w:rsidP="002D4936">
      <w:pPr>
        <w:ind w:firstLine="708"/>
        <w:jc w:val="both"/>
        <w:rPr>
          <w:lang w:val="ro-RO"/>
        </w:rPr>
      </w:pPr>
      <w:r w:rsidRPr="002B5357">
        <w:rPr>
          <w:lang w:val="ro-RO"/>
        </w:rPr>
        <w:t xml:space="preserve">Tot în legătură cu experiența raportărilor privind Tabloul de bord al UE, reprezentanţii </w:t>
      </w:r>
      <w:r w:rsidRPr="00C071E6">
        <w:rPr>
          <w:lang w:val="ro-RO"/>
        </w:rPr>
        <w:t>Serviciul</w:t>
      </w:r>
      <w:r w:rsidR="00E41677">
        <w:rPr>
          <w:lang w:val="ro-RO"/>
        </w:rPr>
        <w:t>ui</w:t>
      </w:r>
      <w:r w:rsidRPr="00C071E6">
        <w:rPr>
          <w:lang w:val="ro-RO"/>
        </w:rPr>
        <w:t xml:space="preserve"> afaceri europene şi relaţii internaţionale</w:t>
      </w:r>
      <w:r>
        <w:rPr>
          <w:lang w:val="ro-RO"/>
        </w:rPr>
        <w:t xml:space="preserve"> </w:t>
      </w:r>
      <w:r w:rsidRPr="002B5357">
        <w:rPr>
          <w:lang w:val="ro-RO"/>
        </w:rPr>
        <w:t>au participat la reuniuni ale Grupului de lucru privind eficienţa în vederea dezvoltării indicatorilor de eficienţă şi a aplicaţiei informatice STATIS Ecris.</w:t>
      </w:r>
    </w:p>
    <w:p w:rsidR="002B5357" w:rsidRPr="002B5357" w:rsidRDefault="002B5357" w:rsidP="002B5357">
      <w:pPr>
        <w:ind w:firstLine="708"/>
        <w:jc w:val="both"/>
        <w:rPr>
          <w:lang w:val="ro-RO"/>
        </w:rPr>
      </w:pPr>
      <w:r w:rsidRPr="002B5357">
        <w:rPr>
          <w:lang w:val="ro-RO"/>
        </w:rPr>
        <w:t xml:space="preserve">În data de 11 aprilie 2016, Comisia Europeană a publicat Tabloul de bord privind justiţia (Justice Scoreboard) din 2016. Consiliul Superior al Magistraturii a luat act de acest raport atât în cadrul Comisiei 3, Relaţia cu Uniunea Europeană şi organismele internaţionale cât şi în Plen. </w:t>
      </w:r>
    </w:p>
    <w:p w:rsidR="002B5357" w:rsidRPr="002B5357" w:rsidRDefault="002B5357" w:rsidP="002B5357">
      <w:pPr>
        <w:ind w:firstLine="708"/>
        <w:jc w:val="both"/>
        <w:rPr>
          <w:lang w:val="ro-RO"/>
        </w:rPr>
      </w:pPr>
      <w:r w:rsidRPr="002B5357">
        <w:rPr>
          <w:lang w:val="ro-RO"/>
        </w:rPr>
        <w:t>Totodată, Direcţia afaceri europene, relaţii internaţionale şi programe, împreună cu reprezentanţi ai Ministerului Justiţiei, a analizat modelul de chestionar şi, ulterior, a elaborat răspunsul CSM la chestionarul transmis către Comisia Europeană în vederea elaborării Justice Scoreboard 2017 şi a oferit contribuţia sa pentru Raportul elaborat de Comisia Europeană pentru eficienţa justiţiei (CEPEJ).</w:t>
      </w:r>
    </w:p>
    <w:p w:rsidR="00EB66AC" w:rsidRPr="00EB66AC" w:rsidRDefault="002B5357" w:rsidP="00E41677">
      <w:pPr>
        <w:ind w:firstLine="708"/>
        <w:rPr>
          <w:rFonts w:asciiTheme="minorHAnsi" w:hAnsiTheme="minorHAnsi"/>
          <w:lang w:val="ro-RO"/>
        </w:rPr>
      </w:pPr>
      <w:r w:rsidRPr="002B5357">
        <w:rPr>
          <w:lang w:val="ro-RO"/>
        </w:rPr>
        <w:t>În data de 30 iunie 2016 a avut loc la Bruxelles reuniunea punctelor de contact în proiectul Consiliului Uniunii Europene</w:t>
      </w:r>
      <w:r w:rsidRPr="002B5357">
        <w:rPr>
          <w:b/>
          <w:lang w:val="ro-RO"/>
        </w:rPr>
        <w:t xml:space="preserve"> E-law</w:t>
      </w:r>
      <w:r w:rsidRPr="002B5357">
        <w:rPr>
          <w:lang w:val="ro-RO"/>
        </w:rPr>
        <w:t xml:space="preserve"> (e-justice). </w:t>
      </w:r>
    </w:p>
    <w:p w:rsidR="00F32AF0" w:rsidRPr="00EB66AC" w:rsidRDefault="00F32AF0" w:rsidP="002D4936">
      <w:pPr>
        <w:pStyle w:val="Heading3"/>
        <w:spacing w:after="0"/>
        <w:rPr>
          <w:rFonts w:asciiTheme="minorHAnsi" w:hAnsiTheme="minorHAnsi"/>
        </w:rPr>
      </w:pPr>
      <w:bookmarkStart w:id="57" w:name="_Toc381021555"/>
      <w:r w:rsidRPr="00EB66AC">
        <w:rPr>
          <w:rFonts w:asciiTheme="minorHAnsi" w:hAnsiTheme="minorHAnsi"/>
        </w:rPr>
        <w:tab/>
      </w:r>
      <w:r w:rsidRPr="00EB66AC">
        <w:rPr>
          <w:rFonts w:asciiTheme="minorHAnsi" w:hAnsiTheme="minorHAnsi"/>
        </w:rPr>
        <w:tab/>
      </w:r>
      <w:bookmarkStart w:id="58" w:name="_Toc469302927"/>
      <w:r w:rsidRPr="00EB66AC">
        <w:rPr>
          <w:rFonts w:asciiTheme="minorHAnsi" w:hAnsiTheme="minorHAnsi"/>
        </w:rPr>
        <w:t>VI.3.3.</w:t>
      </w:r>
      <w:r w:rsidRPr="00EB66AC">
        <w:rPr>
          <w:rFonts w:asciiTheme="minorHAnsi" w:hAnsiTheme="minorHAnsi"/>
        </w:rPr>
        <w:tab/>
        <w:t>Dezvoltarea dialogului bilateral</w:t>
      </w:r>
      <w:bookmarkEnd w:id="57"/>
      <w:bookmarkEnd w:id="58"/>
    </w:p>
    <w:p w:rsidR="008E2F8C" w:rsidRPr="008E2F8C" w:rsidRDefault="008E2F8C" w:rsidP="002D4936">
      <w:pPr>
        <w:ind w:firstLine="708"/>
        <w:jc w:val="both"/>
        <w:rPr>
          <w:rFonts w:cs="Calibri"/>
          <w:lang w:val="ro-RO"/>
        </w:rPr>
      </w:pPr>
      <w:r w:rsidRPr="008E2F8C">
        <w:rPr>
          <w:rFonts w:cs="Calibri"/>
          <w:lang w:val="ro-RO"/>
        </w:rPr>
        <w:t xml:space="preserve">În cursul anului 2016, au fost organizate în cadrul Consiliului Superior al Magistraturii o serie de întrevederi cu reprezentanţi ai sistemelor judiciare sau reprezentanţi ai altor state atât din spaţiul european, cât şi la nivel internaţional, organizate şi pregătite de Direcţia Afaceri Europene, Relaţii Internaţionale şi Programe. </w:t>
      </w:r>
    </w:p>
    <w:p w:rsidR="008E2F8C" w:rsidRPr="008E2F8C" w:rsidRDefault="008E2F8C" w:rsidP="002D4936">
      <w:pPr>
        <w:ind w:firstLine="708"/>
        <w:jc w:val="both"/>
        <w:rPr>
          <w:rFonts w:cs="Calibri"/>
          <w:lang w:val="ro-RO"/>
        </w:rPr>
      </w:pPr>
      <w:r w:rsidRPr="008E2F8C">
        <w:rPr>
          <w:rFonts w:cs="Calibri"/>
          <w:lang w:val="ro-RO"/>
        </w:rPr>
        <w:t>Reprezentanţii CSM  au avut o serie de întrevederi cu reprezentanţii misiunilor diplomatice la Bucureşti din Canada, Norvegia, Statele Unite ale Americii, Germania, Ţările de Jos. Cu această ocazie au fost prezentate rolul şi atribuţiile Consiliului</w:t>
      </w:r>
      <w:r>
        <w:rPr>
          <w:rFonts w:cs="Calibri"/>
          <w:lang w:val="ro-RO"/>
        </w:rPr>
        <w:t>,</w:t>
      </w:r>
      <w:r w:rsidRPr="008E2F8C">
        <w:rPr>
          <w:rFonts w:cs="Calibri"/>
          <w:lang w:val="ro-RO"/>
        </w:rPr>
        <w:t xml:space="preserve"> dar şi priorităţile de acţiune ale Consiliului, în domeniul ind</w:t>
      </w:r>
      <w:r>
        <w:rPr>
          <w:rFonts w:cs="Calibri"/>
          <w:lang w:val="ro-RO"/>
        </w:rPr>
        <w:t xml:space="preserve">ependenţei sistemului judiciar, </w:t>
      </w:r>
      <w:r w:rsidRPr="008E2F8C">
        <w:rPr>
          <w:rFonts w:cs="Calibri"/>
          <w:lang w:val="ro-RO"/>
        </w:rPr>
        <w:t>alocării resurselor sau adoptarea unei politici de toleranţă zero faţă de actele de corupţie din sistem.</w:t>
      </w:r>
    </w:p>
    <w:p w:rsidR="008E2F8C" w:rsidRPr="008E2F8C" w:rsidRDefault="008E2F8C" w:rsidP="008E2F8C">
      <w:pPr>
        <w:ind w:firstLine="708"/>
        <w:jc w:val="both"/>
        <w:rPr>
          <w:rFonts w:cs="Calibri"/>
          <w:lang w:val="ro-RO"/>
        </w:rPr>
      </w:pPr>
      <w:r w:rsidRPr="008E2F8C">
        <w:rPr>
          <w:rFonts w:cs="Calibri"/>
          <w:lang w:val="ro-RO"/>
        </w:rPr>
        <w:t xml:space="preserve">De asemenea, Consiliul Superior al Magistraturii a continuat dezvoltarea relaţiilor bilaterale cu instituţii similare sau consilii judiciare din alte state. </w:t>
      </w:r>
    </w:p>
    <w:p w:rsidR="00EB66AC" w:rsidRPr="00F967B0" w:rsidRDefault="008E2F8C" w:rsidP="00F967B0">
      <w:pPr>
        <w:ind w:firstLine="708"/>
        <w:jc w:val="both"/>
        <w:rPr>
          <w:rFonts w:cs="Calibri"/>
          <w:lang w:val="ro-RO"/>
        </w:rPr>
      </w:pPr>
      <w:r w:rsidRPr="008E2F8C">
        <w:rPr>
          <w:rFonts w:cs="Calibri"/>
          <w:lang w:val="ro-RO"/>
        </w:rPr>
        <w:t>În perioada 10-11 noiembrie, Preşedintele Consiliului a participat la Forumul Republica Moldova – România în domeniul justiţiei, ocazie cu care au fost stabilite modalităţi concrete pentru dezvoltarea şi consolidarea relaţiilor bilaterale dintre CSM România, pe de o parte, şi Consiliul Superior al Magistraturii şi Consiliul Superior al Procurorilor, pe de altă parte. Întâlniri bilaterale periodice dintre consiliile celor două state sunt avute în vedere în perioada următoare.</w:t>
      </w:r>
    </w:p>
    <w:p w:rsidR="00F32AF0" w:rsidRPr="00EB66AC" w:rsidRDefault="00F32AF0" w:rsidP="002D4936">
      <w:pPr>
        <w:pStyle w:val="Heading3"/>
        <w:spacing w:after="0"/>
        <w:rPr>
          <w:rFonts w:asciiTheme="minorHAnsi" w:hAnsiTheme="minorHAnsi"/>
        </w:rPr>
      </w:pPr>
      <w:bookmarkStart w:id="59" w:name="_Toc381021556"/>
      <w:r w:rsidRPr="00EB66AC">
        <w:rPr>
          <w:rFonts w:asciiTheme="minorHAnsi" w:hAnsiTheme="minorHAnsi"/>
        </w:rPr>
        <w:tab/>
      </w:r>
      <w:bookmarkStart w:id="60" w:name="_Toc469302928"/>
      <w:r w:rsidRPr="00EB66AC">
        <w:rPr>
          <w:rFonts w:asciiTheme="minorHAnsi" w:hAnsiTheme="minorHAnsi"/>
        </w:rPr>
        <w:t>VI.3.4.</w:t>
      </w:r>
      <w:r w:rsidRPr="00EB66AC">
        <w:rPr>
          <w:rFonts w:asciiTheme="minorHAnsi" w:hAnsiTheme="minorHAnsi"/>
        </w:rPr>
        <w:tab/>
        <w:t xml:space="preserve"> Alte activităţi în domeniul relaţiilor externe</w:t>
      </w:r>
      <w:bookmarkEnd w:id="59"/>
      <w:bookmarkEnd w:id="60"/>
      <w:r w:rsidRPr="00EB66AC">
        <w:rPr>
          <w:rFonts w:asciiTheme="minorHAnsi" w:hAnsiTheme="minorHAnsi"/>
        </w:rPr>
        <w:t xml:space="preserve"> </w:t>
      </w:r>
    </w:p>
    <w:p w:rsidR="008E2F8C" w:rsidRPr="008E2F8C" w:rsidRDefault="008E2F8C" w:rsidP="002D4936">
      <w:pPr>
        <w:ind w:firstLine="708"/>
        <w:jc w:val="both"/>
        <w:rPr>
          <w:rFonts w:cs="Calibri"/>
          <w:lang w:val="ro-RO"/>
        </w:rPr>
      </w:pPr>
      <w:r w:rsidRPr="008E2F8C">
        <w:rPr>
          <w:lang w:val="ro-RO"/>
        </w:rPr>
        <w:t>În luna iunie 20</w:t>
      </w:r>
      <w:r>
        <w:rPr>
          <w:lang w:val="ro-RO"/>
        </w:rPr>
        <w:t>16 a reînceput seria de vizite de</w:t>
      </w:r>
      <w:r w:rsidRPr="008E2F8C">
        <w:rPr>
          <w:lang w:val="ro-RO"/>
        </w:rPr>
        <w:t xml:space="preserve"> studiu derulate la CSM în cadrul </w:t>
      </w:r>
      <w:r w:rsidRPr="008E2F8C">
        <w:rPr>
          <w:b/>
          <w:lang w:val="ro-RO"/>
        </w:rPr>
        <w:t>Programului de schimb între autorităţile judiciare EJTN</w:t>
      </w:r>
      <w:r w:rsidRPr="008E2F8C">
        <w:rPr>
          <w:lang w:val="ro-RO"/>
        </w:rPr>
        <w:t xml:space="preserve">. </w:t>
      </w:r>
      <w:r w:rsidRPr="008E2F8C">
        <w:rPr>
          <w:rFonts w:cs="Calibri"/>
          <w:lang w:val="ro-RO"/>
        </w:rPr>
        <w:t xml:space="preserve">Astfel, în cursul anului 2016, Consiliul Superior al Magistraturii a primit vizitele de studiu ale unor </w:t>
      </w:r>
      <w:r w:rsidRPr="008E2F8C">
        <w:rPr>
          <w:rFonts w:cs="Arial"/>
          <w:lang w:val="ro-RO"/>
        </w:rPr>
        <w:t xml:space="preserve">delegaţii de magistraţi străini în cadrul programului de schimb între autorităţile judiciare derulat în cadrul REFJ/EJTN. </w:t>
      </w:r>
      <w:r w:rsidRPr="008E2F8C">
        <w:rPr>
          <w:lang w:val="ro-RO"/>
        </w:rPr>
        <w:t xml:space="preserve">În acest context </w:t>
      </w:r>
      <w:r>
        <w:rPr>
          <w:lang w:val="ro-RO"/>
        </w:rPr>
        <w:t>SAERI</w:t>
      </w:r>
      <w:r w:rsidRPr="008E2F8C">
        <w:rPr>
          <w:lang w:val="ro-RO"/>
        </w:rPr>
        <w:t xml:space="preserve"> a asigurat </w:t>
      </w:r>
      <w:r w:rsidRPr="008E2F8C">
        <w:rPr>
          <w:lang w:val="ro-RO"/>
        </w:rPr>
        <w:lastRenderedPageBreak/>
        <w:t>cadrul discuţiilor şi materialele necesare pentru a prezenta magistraţilor străini funcţiile şi atribuţiile Consiliului Superior al Magistraturii şi organizarea sistemului judiciar din România.</w:t>
      </w:r>
    </w:p>
    <w:p w:rsidR="008E2F8C" w:rsidRPr="008E2F8C" w:rsidRDefault="008E2F8C" w:rsidP="008E2F8C">
      <w:pPr>
        <w:ind w:firstLine="708"/>
        <w:jc w:val="both"/>
        <w:rPr>
          <w:lang w:val="ro-RO"/>
        </w:rPr>
      </w:pPr>
      <w:r w:rsidRPr="008E2F8C">
        <w:rPr>
          <w:lang w:val="ro-RO"/>
        </w:rPr>
        <w:t>Totodată, SAERI a organizat participările membrului CSM la reuniunile din acest an ale Grupului de state împotriva corupţiei (</w:t>
      </w:r>
      <w:r w:rsidRPr="008E2F8C">
        <w:rPr>
          <w:b/>
          <w:lang w:val="ro-RO"/>
        </w:rPr>
        <w:t>GRECO</w:t>
      </w:r>
      <w:r w:rsidRPr="008E2F8C">
        <w:rPr>
          <w:lang w:val="ro-RO"/>
        </w:rPr>
        <w:t xml:space="preserve">), în prima parte având loc două reuniuni în perioada 14-18 martie şi respectiv 27 iunie – 1 iulie 2016, iar în a doua jumătate a anului alte două reuniuni în de 17-21 octombrie și 28 noiembrie- 4 decembrie 2016. În ceea ce privește </w:t>
      </w:r>
      <w:r w:rsidRPr="008E2F8C">
        <w:rPr>
          <w:b/>
          <w:lang w:val="ro-RO"/>
        </w:rPr>
        <w:t>cea de-a patra rundă de evaluare GRECO</w:t>
      </w:r>
      <w:r w:rsidRPr="008E2F8C">
        <w:rPr>
          <w:lang w:val="ro-RO"/>
        </w:rPr>
        <w:t>, la data de 22 ianuarie GRECO a dat publicităţii raportul său privind România în cadrul celei de a patra runde de evaluare - Prevenirea corupţiei cu privire la membrii parlamentului, judecători şi procurori. Raportul a fost adoptat în cadrul celei de a 70-a Reuniune plenară GRECO ce a avut loc la Strasbourg în perioada 30 noiembrie – 4 decembrie 2015. La nivelul SAERI au fost elaborate analize şi propunerile de acţiune ca urmare a publicării acestui raport.</w:t>
      </w:r>
    </w:p>
    <w:p w:rsidR="00EB66AC" w:rsidRPr="00F967B0" w:rsidRDefault="008E2F8C" w:rsidP="00F967B0">
      <w:pPr>
        <w:jc w:val="both"/>
        <w:rPr>
          <w:lang w:val="ro-RO"/>
        </w:rPr>
      </w:pPr>
      <w:r w:rsidRPr="008E2F8C">
        <w:rPr>
          <w:rFonts w:cs="Calibri"/>
          <w:lang w:val="ro-RO"/>
        </w:rPr>
        <w:tab/>
        <w:t>Între altele, precizăm şi</w:t>
      </w:r>
      <w:r w:rsidRPr="008E2F8C">
        <w:rPr>
          <w:lang w:val="ro-RO"/>
        </w:rPr>
        <w:t xml:space="preserve"> participarea reprezentantului CSM la reuniunea corespondenților naţionali ai Comisiei Europene pentru Eficientizarea Justiției (CEPEJ) pentru pregătirea Raportului CEPEJ şi contribuţia efectivă pentru dezvoltarea raportului periodic CEPEJ. </w:t>
      </w:r>
    </w:p>
    <w:p w:rsidR="00F32AF0" w:rsidRPr="00EB66AC" w:rsidRDefault="00F32AF0" w:rsidP="006C5EE4">
      <w:pPr>
        <w:pStyle w:val="Heading3"/>
        <w:spacing w:after="0"/>
        <w:rPr>
          <w:rFonts w:asciiTheme="minorHAnsi" w:hAnsiTheme="minorHAnsi"/>
        </w:rPr>
      </w:pPr>
      <w:bookmarkStart w:id="61" w:name="_Toc381021557"/>
      <w:r w:rsidRPr="00EB66AC">
        <w:rPr>
          <w:rFonts w:asciiTheme="minorHAnsi" w:hAnsiTheme="minorHAnsi"/>
        </w:rPr>
        <w:tab/>
      </w:r>
      <w:bookmarkStart w:id="62" w:name="_Toc469302929"/>
      <w:r w:rsidRPr="00EB66AC">
        <w:rPr>
          <w:rFonts w:asciiTheme="minorHAnsi" w:hAnsiTheme="minorHAnsi"/>
        </w:rPr>
        <w:t xml:space="preserve">VI.3.5. </w:t>
      </w:r>
      <w:r w:rsidR="00501873" w:rsidRPr="00EB66AC">
        <w:rPr>
          <w:rFonts w:asciiTheme="minorHAnsi" w:hAnsiTheme="minorHAnsi"/>
        </w:rPr>
        <w:tab/>
      </w:r>
      <w:r w:rsidRPr="00EB66AC">
        <w:rPr>
          <w:rFonts w:asciiTheme="minorHAnsi" w:hAnsiTheme="minorHAnsi"/>
        </w:rPr>
        <w:t xml:space="preserve">Activitatea în domeniul programelor cu finanţare europeană </w:t>
      </w:r>
      <w:r w:rsidR="000D4344" w:rsidRPr="00EB66AC">
        <w:rPr>
          <w:rFonts w:asciiTheme="minorHAnsi" w:hAnsiTheme="minorHAnsi"/>
        </w:rPr>
        <w:t>ş</w:t>
      </w:r>
      <w:r w:rsidRPr="00EB66AC">
        <w:rPr>
          <w:rFonts w:asciiTheme="minorHAnsi" w:hAnsiTheme="minorHAnsi"/>
        </w:rPr>
        <w:t>i internaţională</w:t>
      </w:r>
      <w:bookmarkEnd w:id="61"/>
      <w:bookmarkEnd w:id="62"/>
    </w:p>
    <w:p w:rsidR="008E2F8C" w:rsidRPr="008E2F8C" w:rsidRDefault="008E2F8C" w:rsidP="006C5EE4">
      <w:pPr>
        <w:pStyle w:val="AddParagraf"/>
        <w:spacing w:after="0"/>
        <w:rPr>
          <w:rFonts w:asciiTheme="minorHAnsi" w:hAnsiTheme="minorHAnsi"/>
        </w:rPr>
      </w:pPr>
      <w:r w:rsidRPr="008E2F8C">
        <w:rPr>
          <w:rFonts w:asciiTheme="minorHAnsi" w:hAnsiTheme="minorHAnsi"/>
        </w:rPr>
        <w:t xml:space="preserve">Activitatea Consiliului Superior al Magistraturii în domeniul programelor cu finanţare europeană şi internaţională a avut în vedere atât implementarea proiectelor în curs de derulare, cât şi perspectiva atragerii unor noi surse de finanţare pentru priorităţile identificate de instituţie în contextul eforturilor permanente pentru îmbunătăţirea şi dezvoltarea sistemului judiciar. </w:t>
      </w:r>
    </w:p>
    <w:p w:rsidR="008E2F8C" w:rsidRPr="008E2F8C" w:rsidRDefault="008E2F8C" w:rsidP="00627240">
      <w:pPr>
        <w:pStyle w:val="AddParagraf"/>
        <w:spacing w:after="0"/>
        <w:rPr>
          <w:rFonts w:asciiTheme="minorHAnsi" w:hAnsiTheme="minorHAnsi"/>
          <w:b/>
        </w:rPr>
      </w:pPr>
      <w:r w:rsidRPr="008E2F8C">
        <w:rPr>
          <w:rFonts w:asciiTheme="minorHAnsi" w:hAnsiTheme="minorHAnsi"/>
          <w:b/>
        </w:rPr>
        <w:t>A.</w:t>
      </w:r>
      <w:r w:rsidRPr="008E2F8C">
        <w:rPr>
          <w:rFonts w:asciiTheme="minorHAnsi" w:hAnsiTheme="minorHAnsi"/>
        </w:rPr>
        <w:t xml:space="preserve"> </w:t>
      </w:r>
      <w:r w:rsidRPr="008E2F8C">
        <w:rPr>
          <w:rFonts w:asciiTheme="minorHAnsi" w:hAnsiTheme="minorHAnsi"/>
          <w:b/>
        </w:rPr>
        <w:t>Proiecte finanţate de Comisia Europeană</w:t>
      </w:r>
    </w:p>
    <w:p w:rsidR="00FF6899" w:rsidRPr="008E2F8C" w:rsidRDefault="008E2F8C" w:rsidP="00F967B0">
      <w:pPr>
        <w:pStyle w:val="AddParagraf"/>
        <w:spacing w:after="0"/>
      </w:pPr>
      <w:r w:rsidRPr="008E2F8C">
        <w:rPr>
          <w:rFonts w:asciiTheme="minorHAnsi" w:hAnsiTheme="minorHAnsi"/>
        </w:rPr>
        <w:t xml:space="preserve">În luna ianuarie 2016, Consiliul Superior al Magistraturii a finalizat implementarea a trei proiecte finanţate de Comisia Europeană în cadrul Programelor Justiţie Civilă şi Justiţie Penală, granturi din care au fost cheltuiţi, cumulat, </w:t>
      </w:r>
      <w:r w:rsidRPr="008E2F8C">
        <w:rPr>
          <w:rFonts w:asciiTheme="minorHAnsi" w:hAnsiTheme="minorHAnsi"/>
          <w:b/>
        </w:rPr>
        <w:t>aproximativ 440.969 euro</w:t>
      </w:r>
      <w:r w:rsidRPr="008E2F8C">
        <w:rPr>
          <w:rFonts w:asciiTheme="minorHAnsi" w:hAnsiTheme="minorHAnsi"/>
        </w:rPr>
        <w:t>. Cele trei proiecte, derulate de Consiliul Superior al Magistraturii în parteneriat cu Institutul Naţional al Magistraturii, Şcoala Naţională de Grefieri şi partenerii externi care şi-au exprimat interesul pentru temele şi obiectivele propuse de autorităţile române, au vizat, cu precădere, formarea profesioniştilor români şi străini în domenii precum</w:t>
      </w:r>
      <w:r w:rsidRPr="008E2F8C">
        <w:rPr>
          <w:i/>
        </w:rPr>
        <w:t xml:space="preserve"> drepturile procedurale în dreptul penal al UE, reintegrarea socială a persoanelor condamnate sau implementarea instrumentelor de cooperare în materie civilă şi comercială. </w:t>
      </w:r>
      <w:r w:rsidRPr="008E2F8C">
        <w:t xml:space="preserve">La finalul celor 24 de luni de implementare, în cadrul celor trei proiecte au beneficiat de formare peste </w:t>
      </w:r>
      <w:r w:rsidRPr="008E2F8C">
        <w:rPr>
          <w:b/>
        </w:rPr>
        <w:t xml:space="preserve">680 de participanţi români şi străini </w:t>
      </w:r>
      <w:r w:rsidRPr="008E2F8C">
        <w:t xml:space="preserve">(magistraţi, personal auxiliar, avocaţi, ofiţeri de probaţiune). </w:t>
      </w:r>
    </w:p>
    <w:p w:rsidR="008E2F8C" w:rsidRPr="008E2F8C" w:rsidRDefault="008E2F8C" w:rsidP="00627240">
      <w:pPr>
        <w:rPr>
          <w:rFonts w:asciiTheme="minorHAnsi" w:hAnsiTheme="minorHAnsi"/>
          <w:b/>
          <w:lang w:val="ro-RO"/>
        </w:rPr>
      </w:pPr>
      <w:r w:rsidRPr="008E2F8C">
        <w:rPr>
          <w:rFonts w:asciiTheme="minorHAnsi" w:hAnsiTheme="minorHAnsi"/>
          <w:lang w:val="ro-RO"/>
        </w:rPr>
        <w:tab/>
      </w:r>
      <w:r w:rsidRPr="008E2F8C">
        <w:rPr>
          <w:rFonts w:asciiTheme="minorHAnsi" w:hAnsiTheme="minorHAnsi"/>
          <w:b/>
          <w:lang w:val="ro-RO"/>
        </w:rPr>
        <w:t xml:space="preserve">B. Mecanismul Financiar Elveţian </w:t>
      </w:r>
    </w:p>
    <w:p w:rsidR="00C60664" w:rsidRPr="008E2F8C" w:rsidRDefault="008E2F8C" w:rsidP="00627240">
      <w:pPr>
        <w:jc w:val="both"/>
        <w:rPr>
          <w:rFonts w:asciiTheme="minorHAnsi" w:hAnsiTheme="minorHAnsi"/>
          <w:b/>
          <w:lang w:val="ro-RO"/>
        </w:rPr>
      </w:pPr>
      <w:r w:rsidRPr="008E2F8C">
        <w:rPr>
          <w:rFonts w:asciiTheme="minorHAnsi" w:hAnsiTheme="minorHAnsi"/>
          <w:b/>
          <w:lang w:val="ro-RO"/>
        </w:rPr>
        <w:tab/>
      </w:r>
      <w:r w:rsidRPr="008E2F8C">
        <w:rPr>
          <w:rFonts w:asciiTheme="minorHAnsi" w:hAnsiTheme="minorHAnsi"/>
          <w:lang w:val="ro-RO"/>
        </w:rPr>
        <w:t xml:space="preserve">În cursul anului 2016, Consiliul Superior al Magistraturii a întreprins demersurile necesare pentru continuarea a două proiecte a căror primă fază de implementare s-a încheiat în luna decembrie 2015. Astfel, fondurile economiste la finalul perioadei iniţiale de derulare a proiectelor, destinate formării judecătorilor şi procurorilor pentru aplicarea noilor legi, respectiv în domeniul luptei împotriva corupţiei şi a criminalităţii economice şi financare vor fi utilizate pentru derularea unor noi activităţi subsumate aceloraşi teme. Noile activităţi, care presupun atât acţiuni de formare profesională, cât şi activităţi de dezvoltare instituţională, prin achiziţia de echipamente informatice, se vor derula în perioada 2016-2018 şi beneficiază de un buget cumulat de </w:t>
      </w:r>
      <w:r w:rsidRPr="008E2F8C">
        <w:rPr>
          <w:rFonts w:asciiTheme="minorHAnsi" w:hAnsiTheme="minorHAnsi"/>
          <w:b/>
          <w:lang w:val="ro-RO"/>
        </w:rPr>
        <w:t xml:space="preserve">aproximativ 1.164.220 CFH. </w:t>
      </w:r>
    </w:p>
    <w:p w:rsidR="008E2F8C" w:rsidRPr="008E2F8C" w:rsidRDefault="008E2F8C" w:rsidP="00627240">
      <w:pPr>
        <w:jc w:val="both"/>
        <w:rPr>
          <w:rFonts w:asciiTheme="minorHAnsi" w:hAnsiTheme="minorHAnsi"/>
          <w:b/>
          <w:lang w:val="ro-RO"/>
        </w:rPr>
      </w:pPr>
      <w:r w:rsidRPr="008E2F8C">
        <w:rPr>
          <w:rFonts w:asciiTheme="minorHAnsi" w:hAnsiTheme="minorHAnsi"/>
          <w:b/>
          <w:lang w:val="ro-RO"/>
        </w:rPr>
        <w:tab/>
        <w:t xml:space="preserve">C. Mecanismul Financiar Norvegian </w:t>
      </w:r>
    </w:p>
    <w:p w:rsidR="008E2F8C" w:rsidRPr="008E2F8C" w:rsidRDefault="008E2F8C" w:rsidP="00627240">
      <w:pPr>
        <w:jc w:val="both"/>
        <w:rPr>
          <w:rFonts w:asciiTheme="minorHAnsi" w:hAnsiTheme="minorHAnsi"/>
          <w:b/>
          <w:lang w:val="ro-RO"/>
        </w:rPr>
      </w:pPr>
      <w:r w:rsidRPr="008E2F8C">
        <w:rPr>
          <w:rFonts w:asciiTheme="minorHAnsi" w:hAnsiTheme="minorHAnsi"/>
          <w:b/>
          <w:lang w:val="ro-RO"/>
        </w:rPr>
        <w:tab/>
      </w:r>
      <w:r w:rsidRPr="008E2F8C">
        <w:rPr>
          <w:rFonts w:asciiTheme="minorHAnsi" w:hAnsiTheme="minorHAnsi"/>
          <w:lang w:val="ro-RO"/>
        </w:rPr>
        <w:t xml:space="preserve">a) </w:t>
      </w:r>
      <w:r w:rsidRPr="008E2F8C">
        <w:rPr>
          <w:rFonts w:asciiTheme="minorHAnsi" w:hAnsiTheme="minorHAnsi"/>
          <w:i/>
          <w:lang w:val="ro-RO"/>
        </w:rPr>
        <w:t xml:space="preserve">Mecanismul Financiar Norvegian 2009-2014. </w:t>
      </w:r>
      <w:r w:rsidRPr="008E2F8C">
        <w:rPr>
          <w:rFonts w:asciiTheme="minorHAnsi" w:hAnsiTheme="minorHAnsi"/>
          <w:lang w:val="ro-RO"/>
        </w:rPr>
        <w:t xml:space="preserve">Anul 2016 a concretizat demersurile realizate de Consiliul Superior al Magistraturii pentru continuarea celor două proiecte predefinite, având ca principale obiective </w:t>
      </w:r>
      <w:r w:rsidRPr="008E2F8C">
        <w:rPr>
          <w:rFonts w:asciiTheme="minorHAnsi" w:hAnsiTheme="minorHAnsi"/>
          <w:i/>
          <w:lang w:val="ro-RO"/>
        </w:rPr>
        <w:t xml:space="preserve">consolidarea cunoştinţelor la nivelul sistemului judiciar în domeniul noilor coduri, eticii şi deontologiei profesionale, managementului judiciar, precum şi în alte domenii precum insolvenţa, dreptul consumatorului, drept financiar şi fiscal, </w:t>
      </w:r>
      <w:r w:rsidRPr="008E2F8C">
        <w:rPr>
          <w:rFonts w:asciiTheme="minorHAnsi" w:hAnsiTheme="minorHAnsi"/>
          <w:lang w:val="ro-RO"/>
        </w:rPr>
        <w:t xml:space="preserve">pe de o parte şi, pe de altă parte, </w:t>
      </w:r>
      <w:r w:rsidRPr="008E2F8C">
        <w:rPr>
          <w:rFonts w:asciiTheme="minorHAnsi" w:hAnsiTheme="minorHAnsi"/>
          <w:i/>
          <w:lang w:val="ro-RO"/>
        </w:rPr>
        <w:t xml:space="preserve">îmbunătăţirea accesului la justiţie al categoriilor vulnerabile, inclusiv populaţia de etnie romă. </w:t>
      </w:r>
      <w:r w:rsidRPr="008E2F8C">
        <w:rPr>
          <w:rFonts w:asciiTheme="minorHAnsi" w:hAnsiTheme="minorHAnsi"/>
          <w:lang w:val="ro-RO"/>
        </w:rPr>
        <w:t xml:space="preserve">Astfel, sumele nefolosite în prima fază de implementare a celor două proiecte au fost alocate unor noi activităţi, care vor fi realizate până în luna aprilie 2017, cu un buget cumulat de </w:t>
      </w:r>
      <w:r w:rsidRPr="008E2F8C">
        <w:rPr>
          <w:rFonts w:asciiTheme="minorHAnsi" w:hAnsiTheme="minorHAnsi"/>
          <w:b/>
          <w:lang w:val="ro-RO"/>
        </w:rPr>
        <w:t xml:space="preserve">aproximativ 1.500.000 euro. </w:t>
      </w:r>
    </w:p>
    <w:p w:rsidR="008E2F8C" w:rsidRPr="00C60664" w:rsidRDefault="008E2F8C" w:rsidP="00627240">
      <w:pPr>
        <w:jc w:val="both"/>
        <w:rPr>
          <w:rFonts w:asciiTheme="minorHAnsi" w:hAnsiTheme="minorHAnsi"/>
          <w:i/>
          <w:lang w:val="ro-RO"/>
        </w:rPr>
      </w:pPr>
      <w:r w:rsidRPr="008E2F8C">
        <w:rPr>
          <w:rFonts w:asciiTheme="minorHAnsi" w:hAnsiTheme="minorHAnsi"/>
          <w:b/>
          <w:lang w:val="ro-RO"/>
        </w:rPr>
        <w:lastRenderedPageBreak/>
        <w:tab/>
      </w:r>
      <w:r w:rsidRPr="008E2F8C">
        <w:rPr>
          <w:rFonts w:asciiTheme="minorHAnsi" w:hAnsiTheme="minorHAnsi"/>
          <w:lang w:val="ro-RO"/>
        </w:rPr>
        <w:t xml:space="preserve">În cadrul Fondului pentru dezvoltarea relaţiilor bilaterale la nivelul Programului RO 24 aferent Mecanismului Financiar Norvegian, Consiliul Superior al Magistraturii a derulat 4 proiecte bilaterale, cu o </w:t>
      </w:r>
      <w:r w:rsidRPr="008E2F8C">
        <w:rPr>
          <w:rFonts w:asciiTheme="minorHAnsi" w:hAnsiTheme="minorHAnsi"/>
          <w:b/>
          <w:lang w:val="ro-RO"/>
        </w:rPr>
        <w:t xml:space="preserve">valoare cumulată de 189.796 euro. </w:t>
      </w:r>
      <w:r w:rsidRPr="008E2F8C">
        <w:rPr>
          <w:rFonts w:asciiTheme="minorHAnsi" w:hAnsiTheme="minorHAnsi"/>
          <w:lang w:val="ro-RO"/>
        </w:rPr>
        <w:t xml:space="preserve">Aceste proiecte îşi propun să contribuie la </w:t>
      </w:r>
      <w:r w:rsidRPr="008E2F8C">
        <w:rPr>
          <w:rFonts w:asciiTheme="minorHAnsi" w:hAnsiTheme="minorHAnsi"/>
          <w:i/>
          <w:lang w:val="ro-RO"/>
        </w:rPr>
        <w:t xml:space="preserve">dezvoltarea cunoştinţelor privind mecanismele de protecţie juridică a minorilor, consolidarea încrederii reciproce între sistemele judiciare din România şi Norvegia, precum şi la elaborarea unei metodologii privind motivarea hotărârilor în cauzele în care este aplicabil dreptul CEDO. </w:t>
      </w:r>
    </w:p>
    <w:p w:rsidR="00C60664" w:rsidRPr="008E2F8C" w:rsidRDefault="008E2F8C" w:rsidP="00627240">
      <w:pPr>
        <w:jc w:val="both"/>
        <w:rPr>
          <w:rFonts w:asciiTheme="minorHAnsi" w:hAnsiTheme="minorHAnsi"/>
          <w:lang w:val="ro-RO"/>
        </w:rPr>
      </w:pPr>
      <w:r w:rsidRPr="008E2F8C">
        <w:rPr>
          <w:rFonts w:asciiTheme="minorHAnsi" w:hAnsiTheme="minorHAnsi"/>
          <w:i/>
          <w:lang w:val="ro-RO"/>
        </w:rPr>
        <w:tab/>
      </w:r>
      <w:r w:rsidRPr="008E2F8C">
        <w:rPr>
          <w:rFonts w:asciiTheme="minorHAnsi" w:hAnsiTheme="minorHAnsi"/>
          <w:lang w:val="ro-RO"/>
        </w:rPr>
        <w:t xml:space="preserve">b) </w:t>
      </w:r>
      <w:r w:rsidRPr="008E2F8C">
        <w:rPr>
          <w:rFonts w:asciiTheme="minorHAnsi" w:hAnsiTheme="minorHAnsi"/>
          <w:i/>
          <w:lang w:val="ro-RO"/>
        </w:rPr>
        <w:t xml:space="preserve">Mecanismul Financiar Norvegian 2014-2020. </w:t>
      </w:r>
      <w:r w:rsidRPr="008E2F8C">
        <w:rPr>
          <w:rFonts w:asciiTheme="minorHAnsi" w:hAnsiTheme="minorHAnsi"/>
          <w:lang w:val="ro-RO"/>
        </w:rPr>
        <w:t xml:space="preserve">Consiliul Superior al Magistraturii şi instituţiile din coordonarea acestuia, precum şi Inspecţia Judiciară au evaluat priorităţile pentru sistemul judiciar pe termen mediu şi lung şi au început procesul specific pentru obţinerea finanţării în cadrul Mecanismului Financiar Norvegian 2014-2020. Propunerile conturate vizează proiecte complexe, de dezvoltare şi modernizare instituţională, precum şi de consolidare a cunoştinţelor personalului din sistem. </w:t>
      </w:r>
    </w:p>
    <w:p w:rsidR="008E2F8C" w:rsidRPr="008E2F8C" w:rsidRDefault="008E2F8C" w:rsidP="00627240">
      <w:pPr>
        <w:jc w:val="both"/>
        <w:rPr>
          <w:rFonts w:asciiTheme="minorHAnsi" w:hAnsiTheme="minorHAnsi"/>
          <w:lang w:val="ro-RO"/>
        </w:rPr>
      </w:pPr>
      <w:r w:rsidRPr="008E2F8C">
        <w:rPr>
          <w:rFonts w:asciiTheme="minorHAnsi" w:hAnsiTheme="minorHAnsi"/>
          <w:lang w:val="ro-RO"/>
        </w:rPr>
        <w:tab/>
      </w:r>
      <w:r w:rsidRPr="008E2F8C">
        <w:rPr>
          <w:rFonts w:asciiTheme="minorHAnsi" w:hAnsiTheme="minorHAnsi"/>
          <w:b/>
          <w:lang w:val="ro-RO"/>
        </w:rPr>
        <w:t xml:space="preserve">D. Proiectele derulate în colaborare cu Consiliul Judiciar din Olanda </w:t>
      </w:r>
    </w:p>
    <w:p w:rsidR="008E2F8C" w:rsidRPr="008E2F8C" w:rsidRDefault="008E2F8C" w:rsidP="00627240">
      <w:pPr>
        <w:jc w:val="both"/>
        <w:rPr>
          <w:rFonts w:asciiTheme="minorHAnsi" w:hAnsiTheme="minorHAnsi"/>
          <w:lang w:val="ro-RO"/>
        </w:rPr>
      </w:pPr>
      <w:r w:rsidRPr="008E2F8C">
        <w:rPr>
          <w:rFonts w:asciiTheme="minorHAnsi" w:hAnsiTheme="minorHAnsi"/>
          <w:lang w:val="ro-RO"/>
        </w:rPr>
        <w:tab/>
        <w:t>În cursul anului 2016 s-a finalizat implementarea a două proiecte derulate de CSM în colaborare cu instituţia omoloagă din Olanda în domeniul eficienţei, respectiv al integrităţii sistemului judiciar.</w:t>
      </w:r>
    </w:p>
    <w:p w:rsidR="008E2F8C" w:rsidRPr="008E2F8C" w:rsidRDefault="008E2F8C" w:rsidP="00627240">
      <w:pPr>
        <w:jc w:val="both"/>
        <w:rPr>
          <w:rFonts w:asciiTheme="minorHAnsi" w:hAnsiTheme="minorHAnsi"/>
          <w:lang w:val="ro-RO"/>
        </w:rPr>
      </w:pPr>
      <w:r w:rsidRPr="008E2F8C">
        <w:rPr>
          <w:rFonts w:asciiTheme="minorHAnsi" w:hAnsiTheme="minorHAnsi"/>
          <w:lang w:val="ro-RO"/>
        </w:rPr>
        <w:t>1.</w:t>
      </w:r>
      <w:r w:rsidRPr="008E2F8C">
        <w:rPr>
          <w:rFonts w:asciiTheme="minorHAnsi" w:hAnsiTheme="minorHAnsi"/>
          <w:lang w:val="ro-RO"/>
        </w:rPr>
        <w:tab/>
        <w:t xml:space="preserve">Îmbunătăţirea eficienţei şi calităţii sistemului judiciar, cu accent pe o alocare echilibrată a resurselor printr-un management judiciar adecvat – proiectul a avut un buget de 50.000 euro, şi a fost implementat în perioada 2015-2016, urmărind îmbunătăţirea atât a eficienţei cât şi a calităţii actului de justiţie în colaborare cu reprezentanţi ai Consiliului Judiciar din Olanda şi judecători din cadrul instanţelor olandeze. Prin intermediul unor schimburi de experienţă între reprezentanţii celor două Consilii, dar şi între judecători din fiecare din cele două sisteme judiciare s-a încercat identificarea unor modalităţi de măsurare concretă a resurselor de timp şi resurselor financiare necesare pentru souţionarea cauzelor în instanţă, având drept model sistemul judiciar olandez care se bazează pe o modalitate de alocare a resurselor financiare axată pe indicatori de eficienţă. </w:t>
      </w:r>
    </w:p>
    <w:p w:rsidR="00C60664" w:rsidRPr="008E2F8C" w:rsidRDefault="008E2F8C" w:rsidP="00627240">
      <w:pPr>
        <w:jc w:val="both"/>
        <w:rPr>
          <w:rFonts w:asciiTheme="minorHAnsi" w:hAnsiTheme="minorHAnsi"/>
          <w:lang w:val="ro-RO"/>
        </w:rPr>
      </w:pPr>
      <w:r w:rsidRPr="008E2F8C">
        <w:rPr>
          <w:rFonts w:asciiTheme="minorHAnsi" w:hAnsiTheme="minorHAnsi"/>
          <w:lang w:val="ro-RO"/>
        </w:rPr>
        <w:t>2.</w:t>
      </w:r>
      <w:r w:rsidRPr="008E2F8C">
        <w:rPr>
          <w:rFonts w:asciiTheme="minorHAnsi" w:hAnsiTheme="minorHAnsi"/>
          <w:lang w:val="ro-RO"/>
        </w:rPr>
        <w:tab/>
        <w:t>Integritatea sistemului judiciar –  proiect finanţat în cadrul programului derulat de</w:t>
      </w:r>
      <w:r w:rsidR="00940A76">
        <w:rPr>
          <w:rFonts w:asciiTheme="minorHAnsi" w:hAnsiTheme="minorHAnsi"/>
          <w:lang w:val="ro-RO"/>
        </w:rPr>
        <w:t xml:space="preserve"> Ministerul Afacerilor Externe O</w:t>
      </w:r>
      <w:r w:rsidRPr="008E2F8C">
        <w:rPr>
          <w:rFonts w:asciiTheme="minorHAnsi" w:hAnsiTheme="minorHAnsi"/>
          <w:lang w:val="ro-RO"/>
        </w:rPr>
        <w:t>landez, Netherlands Foreign Policy Support Programme (POBB) and Activity appraisal document (BEMO), cu un buget total de 25.000 euro. Obiectivul acestui</w:t>
      </w:r>
      <w:r w:rsidR="00940A76">
        <w:rPr>
          <w:rFonts w:asciiTheme="minorHAnsi" w:hAnsiTheme="minorHAnsi"/>
          <w:lang w:val="ro-RO"/>
        </w:rPr>
        <w:t xml:space="preserve"> proiect</w:t>
      </w:r>
      <w:r w:rsidRPr="008E2F8C">
        <w:rPr>
          <w:rFonts w:asciiTheme="minorHAnsi" w:hAnsiTheme="minorHAnsi"/>
          <w:lang w:val="ro-RO"/>
        </w:rPr>
        <w:t xml:space="preserve"> l-a constituit realizarea unor indicatori privind integritatea sistemului judiciar şi a unei reţele de experţi în domeniu pentru a asigura implementarea unitară, omogenă şi predictibilă a indicatorilor de integritate, pentru a trasa reguli clare, noţiuni, concepte în acord raport cu actele normative existente în domeniu.</w:t>
      </w:r>
    </w:p>
    <w:p w:rsidR="008E2F8C" w:rsidRPr="008E2F8C" w:rsidRDefault="008E2F8C" w:rsidP="00627240">
      <w:pPr>
        <w:jc w:val="both"/>
        <w:rPr>
          <w:rFonts w:asciiTheme="minorHAnsi" w:hAnsiTheme="minorHAnsi"/>
          <w:b/>
          <w:lang w:val="ro-RO"/>
        </w:rPr>
      </w:pPr>
      <w:r w:rsidRPr="008E2F8C">
        <w:rPr>
          <w:rFonts w:asciiTheme="minorHAnsi" w:hAnsiTheme="minorHAnsi"/>
          <w:lang w:val="ro-RO"/>
        </w:rPr>
        <w:tab/>
      </w:r>
      <w:r w:rsidRPr="008E2F8C">
        <w:rPr>
          <w:rFonts w:asciiTheme="minorHAnsi" w:hAnsiTheme="minorHAnsi"/>
          <w:b/>
          <w:lang w:val="ro-RO"/>
        </w:rPr>
        <w:t>E. Programul Operaţional Capacitate Administrativă 2014-2020</w:t>
      </w:r>
    </w:p>
    <w:p w:rsidR="008E2F8C" w:rsidRPr="008E2F8C" w:rsidRDefault="008E2F8C" w:rsidP="00627240">
      <w:pPr>
        <w:jc w:val="both"/>
        <w:rPr>
          <w:rFonts w:asciiTheme="minorHAnsi" w:hAnsiTheme="minorHAnsi"/>
          <w:lang w:val="ro-RO"/>
        </w:rPr>
      </w:pPr>
      <w:r w:rsidRPr="008E2F8C">
        <w:rPr>
          <w:rFonts w:asciiTheme="minorHAnsi" w:hAnsiTheme="minorHAnsi"/>
          <w:b/>
          <w:lang w:val="ro-RO"/>
        </w:rPr>
        <w:tab/>
      </w:r>
      <w:r w:rsidRPr="008E2F8C">
        <w:rPr>
          <w:rFonts w:asciiTheme="minorHAnsi" w:hAnsiTheme="minorHAnsi"/>
          <w:lang w:val="ro-RO"/>
        </w:rPr>
        <w:t>În cursul anului 2016 au fost continuate demersurile începute în anul 2015, pentru definitivarea analizei şi pregătirea propunerilor de proiect care vor fi depuse de Consiliul Superior al Magistraturii pentru a obţine acest tip de finanţare din partea Comisiei Europene. În urma procesului de analiză a fost conturat un proiect complex, multianual care urmează să fie depus de CSM, împreună cu instituţiile subordonate şi Inspecţia Judiciară în cadrul obiectivului specific 1.3 aferent POCA. Acest proiect, cu o</w:t>
      </w:r>
      <w:r w:rsidRPr="008E2F8C">
        <w:rPr>
          <w:b/>
          <w:lang w:val="it-IT"/>
        </w:rPr>
        <w:t xml:space="preserve"> valoare aproximată de peste 4.000.000 lei, </w:t>
      </w:r>
      <w:r w:rsidRPr="008E2F8C">
        <w:rPr>
          <w:lang w:val="it-IT"/>
        </w:rPr>
        <w:t xml:space="preserve">ar urma să aibă 4 componente </w:t>
      </w:r>
      <w:r w:rsidRPr="008E2F8C">
        <w:rPr>
          <w:rFonts w:asciiTheme="minorHAnsi" w:hAnsiTheme="minorHAnsi"/>
          <w:lang w:val="it-IT"/>
        </w:rPr>
        <w:t>ma</w:t>
      </w:r>
      <w:r w:rsidR="00FF6899">
        <w:rPr>
          <w:rFonts w:asciiTheme="minorHAnsi" w:hAnsiTheme="minorHAnsi"/>
          <w:lang w:val="it-IT"/>
        </w:rPr>
        <w:t>jore, cu activităţi care includ</w:t>
      </w:r>
      <w:r w:rsidRPr="008E2F8C">
        <w:rPr>
          <w:rFonts w:asciiTheme="minorHAnsi" w:hAnsiTheme="minorHAnsi"/>
          <w:lang w:val="it-IT"/>
        </w:rPr>
        <w:t xml:space="preserve"> analize de sistem, formare specializată, elaborare de ghiduri şi studii, dar şi o componentă de dotări. </w:t>
      </w:r>
      <w:r w:rsidRPr="008E2F8C">
        <w:rPr>
          <w:rFonts w:asciiTheme="minorHAnsi" w:hAnsiTheme="minorHAnsi"/>
          <w:lang w:val="ro-RO"/>
        </w:rPr>
        <w:t xml:space="preserve"> </w:t>
      </w:r>
    </w:p>
    <w:p w:rsidR="008E2F8C" w:rsidRPr="00627240" w:rsidRDefault="008E2F8C" w:rsidP="00627240">
      <w:pPr>
        <w:ind w:firstLine="708"/>
        <w:jc w:val="both"/>
        <w:rPr>
          <w:rFonts w:asciiTheme="minorHAnsi" w:hAnsiTheme="minorHAnsi"/>
          <w:lang w:val="ro-RO"/>
        </w:rPr>
      </w:pPr>
      <w:r w:rsidRPr="008E2F8C">
        <w:rPr>
          <w:rFonts w:asciiTheme="minorHAnsi" w:hAnsiTheme="minorHAnsi"/>
          <w:lang w:val="ro-RO"/>
        </w:rPr>
        <w:t xml:space="preserve">Definitivarea propunerilor de proiect va avea loc în </w:t>
      </w:r>
      <w:r w:rsidRPr="00627240">
        <w:rPr>
          <w:rFonts w:asciiTheme="minorHAnsi" w:hAnsiTheme="minorHAnsi"/>
          <w:lang w:val="ro-RO"/>
        </w:rPr>
        <w:t xml:space="preserve">cadrul </w:t>
      </w:r>
      <w:r w:rsidRPr="00627240">
        <w:rPr>
          <w:rFonts w:asciiTheme="minorHAnsi" w:hAnsiTheme="minorHAnsi"/>
          <w:lang w:val="it-IT"/>
        </w:rPr>
        <w:t>grupului de lucru PO CA, constituit conform HCSM nr.846/24.08.2015, sub directa coordonarea a membrilor CSM desemnaţi în acest sens.</w:t>
      </w:r>
    </w:p>
    <w:p w:rsidR="008E2F8C" w:rsidRPr="00940A76" w:rsidRDefault="00D73FC4" w:rsidP="00627240">
      <w:pPr>
        <w:jc w:val="both"/>
        <w:rPr>
          <w:rFonts w:asciiTheme="minorHAnsi" w:hAnsiTheme="minorHAnsi" w:cs="Arial"/>
          <w:lang w:val="it-IT"/>
        </w:rPr>
      </w:pPr>
      <w:r>
        <w:rPr>
          <w:rFonts w:asciiTheme="minorHAnsi" w:hAnsiTheme="minorHAnsi"/>
          <w:lang w:val="ro-RO"/>
        </w:rPr>
        <w:tab/>
        <w:t>În contextul PO</w:t>
      </w:r>
      <w:r w:rsidR="008E2F8C" w:rsidRPr="008E2F8C">
        <w:rPr>
          <w:rFonts w:asciiTheme="minorHAnsi" w:hAnsiTheme="minorHAnsi"/>
          <w:lang w:val="ro-RO"/>
        </w:rPr>
        <w:t xml:space="preserve">CA, demersurile Consiliului Superior al Magistraturii vizează asigurarea finanţării necesare </w:t>
      </w:r>
      <w:r w:rsidR="008E2F8C" w:rsidRPr="008E2F8C">
        <w:rPr>
          <w:rFonts w:asciiTheme="minorHAnsi" w:hAnsiTheme="minorHAnsi"/>
          <w:lang w:val="it-IT"/>
        </w:rPr>
        <w:t xml:space="preserve">realizării măsurilor de competenţa CSM prevăzute în </w:t>
      </w:r>
      <w:r w:rsidR="008E2F8C" w:rsidRPr="008E2F8C">
        <w:rPr>
          <w:rFonts w:asciiTheme="minorHAnsi" w:hAnsiTheme="minorHAnsi" w:cs="Arial"/>
          <w:lang w:val="it-IT"/>
        </w:rPr>
        <w:t xml:space="preserve"> </w:t>
      </w:r>
      <w:r w:rsidR="008E2F8C" w:rsidRPr="008E2F8C">
        <w:rPr>
          <w:rFonts w:asciiTheme="minorHAnsi" w:hAnsiTheme="minorHAnsi" w:cs="Arial"/>
          <w:b/>
          <w:lang w:val="it-IT"/>
        </w:rPr>
        <w:t>Planul de acțiune</w:t>
      </w:r>
      <w:r w:rsidR="008E2F8C" w:rsidRPr="008E2F8C">
        <w:rPr>
          <w:rFonts w:asciiTheme="minorHAnsi" w:hAnsiTheme="minorHAnsi" w:cs="Arial"/>
          <w:lang w:val="it-IT"/>
        </w:rPr>
        <w:t xml:space="preserve">, </w:t>
      </w:r>
      <w:r w:rsidR="008E2F8C" w:rsidRPr="00627240">
        <w:rPr>
          <w:rFonts w:asciiTheme="minorHAnsi" w:hAnsiTheme="minorHAnsi" w:cs="Arial"/>
          <w:lang w:val="it-IT"/>
        </w:rPr>
        <w:t xml:space="preserve">aprobat prin </w:t>
      </w:r>
      <w:r w:rsidR="008E2F8C" w:rsidRPr="00627240">
        <w:rPr>
          <w:rFonts w:asciiTheme="minorHAnsi" w:hAnsiTheme="minorHAnsi"/>
          <w:lang w:val="it-IT"/>
        </w:rPr>
        <w:t xml:space="preserve">HG nr. 282/2016 </w:t>
      </w:r>
      <w:r w:rsidR="00627240">
        <w:rPr>
          <w:rFonts w:asciiTheme="minorHAnsi" w:hAnsiTheme="minorHAnsi"/>
          <w:lang w:val="it-IT"/>
        </w:rPr>
        <w:t>din data de 22 aprilie 2016, af</w:t>
      </w:r>
      <w:r w:rsidR="008E2F8C" w:rsidRPr="00627240">
        <w:rPr>
          <w:rFonts w:asciiTheme="minorHAnsi" w:hAnsiTheme="minorHAnsi"/>
          <w:lang w:val="it-IT"/>
        </w:rPr>
        <w:t xml:space="preserve">erent </w:t>
      </w:r>
      <w:r w:rsidR="008E2F8C" w:rsidRPr="00627240">
        <w:rPr>
          <w:rFonts w:asciiTheme="minorHAnsi" w:hAnsiTheme="minorHAnsi"/>
          <w:b/>
          <w:lang w:val="it-IT"/>
        </w:rPr>
        <w:t>Strategiei de dezvoltare a sistemului judiciar 2015-2020</w:t>
      </w:r>
      <w:r w:rsidR="008E2F8C" w:rsidRPr="00627240">
        <w:rPr>
          <w:rFonts w:asciiTheme="minorHAnsi" w:hAnsiTheme="minorHAnsi"/>
          <w:lang w:val="it-IT"/>
        </w:rPr>
        <w:t xml:space="preserve">, </w:t>
      </w:r>
      <w:r w:rsidR="008E2F8C" w:rsidRPr="00627240">
        <w:rPr>
          <w:rFonts w:asciiTheme="minorHAnsi" w:hAnsiTheme="minorHAnsi" w:cs="Arial"/>
          <w:lang w:val="it-IT"/>
        </w:rPr>
        <w:t>aprobată prin H.G. nr. 1155 din data de 23.12.2014.</w:t>
      </w:r>
    </w:p>
    <w:p w:rsidR="00EB66AC" w:rsidRPr="00627240" w:rsidRDefault="00EB66AC" w:rsidP="00627240">
      <w:pPr>
        <w:rPr>
          <w:rFonts w:asciiTheme="minorHAnsi" w:hAnsiTheme="minorHAnsi"/>
          <w:lang w:val="ro-RO"/>
        </w:rPr>
      </w:pPr>
    </w:p>
    <w:p w:rsidR="00F32AF0" w:rsidRDefault="00AD73FC" w:rsidP="00627240">
      <w:pPr>
        <w:pStyle w:val="Heading2"/>
        <w:rPr>
          <w:rFonts w:asciiTheme="minorHAnsi" w:hAnsiTheme="minorHAnsi"/>
        </w:rPr>
      </w:pPr>
      <w:r w:rsidRPr="00EB66AC">
        <w:rPr>
          <w:rFonts w:asciiTheme="minorHAnsi" w:hAnsiTheme="minorHAnsi"/>
        </w:rPr>
        <w:lastRenderedPageBreak/>
        <w:tab/>
      </w:r>
      <w:bookmarkStart w:id="63" w:name="_Toc469302930"/>
      <w:r w:rsidR="00272D41" w:rsidRPr="00EB66AC">
        <w:rPr>
          <w:rFonts w:asciiTheme="minorHAnsi" w:hAnsiTheme="minorHAnsi"/>
        </w:rPr>
        <w:t>VI.4.</w:t>
      </w:r>
      <w:r w:rsidR="00272D41" w:rsidRPr="00EB66AC">
        <w:rPr>
          <w:rFonts w:asciiTheme="minorHAnsi" w:hAnsiTheme="minorHAnsi"/>
        </w:rPr>
        <w:tab/>
        <w:t xml:space="preserve">Activitatea </w:t>
      </w:r>
      <w:r w:rsidR="004B7D7E" w:rsidRPr="00EB66AC">
        <w:rPr>
          <w:rFonts w:asciiTheme="minorHAnsi" w:hAnsiTheme="minorHAnsi"/>
        </w:rPr>
        <w:t>Serviciului de sinteze şi pregătirea lucrărilor şedinţelor Consiliului Superior al Magistraturii</w:t>
      </w:r>
      <w:bookmarkEnd w:id="63"/>
    </w:p>
    <w:p w:rsidR="00271AC4" w:rsidRPr="00271AC4" w:rsidRDefault="00271AC4" w:rsidP="00271AC4">
      <w:pPr>
        <w:ind w:firstLine="708"/>
        <w:jc w:val="both"/>
        <w:rPr>
          <w:rFonts w:asciiTheme="minorHAnsi" w:hAnsiTheme="minorHAnsi"/>
          <w:lang w:val="ro-RO"/>
        </w:rPr>
      </w:pPr>
      <w:r w:rsidRPr="00271AC4">
        <w:rPr>
          <w:rFonts w:asciiTheme="minorHAnsi" w:hAnsiTheme="minorHAnsi"/>
          <w:lang w:val="ro-RO"/>
        </w:rPr>
        <w:t>Activitatea specifică pregătirii lucrărilor Consiliului Superior al Magistraturii reprezintă un segment esenţial al desfăşurării, în condiţii de maximă eficienţă, a şedinţelor Plenului</w:t>
      </w:r>
      <w:r>
        <w:rPr>
          <w:rFonts w:asciiTheme="minorHAnsi" w:hAnsiTheme="minorHAnsi"/>
          <w:lang w:val="ro-RO"/>
        </w:rPr>
        <w:t xml:space="preserve"> şi secţiilor</w:t>
      </w:r>
      <w:r w:rsidRPr="00271AC4">
        <w:rPr>
          <w:rFonts w:asciiTheme="minorHAnsi" w:hAnsiTheme="minorHAnsi"/>
          <w:lang w:val="ro-RO"/>
        </w:rPr>
        <w:t xml:space="preserve"> Consiliului Superior al Magistraturii.</w:t>
      </w:r>
    </w:p>
    <w:p w:rsidR="00271AC4" w:rsidRPr="00271AC4" w:rsidRDefault="00271AC4" w:rsidP="00271AC4">
      <w:pPr>
        <w:ind w:firstLine="708"/>
        <w:jc w:val="both"/>
        <w:rPr>
          <w:rFonts w:asciiTheme="minorHAnsi" w:hAnsiTheme="minorHAnsi"/>
          <w:lang w:val="ro-RO"/>
        </w:rPr>
      </w:pPr>
      <w:r w:rsidRPr="00271AC4">
        <w:rPr>
          <w:rFonts w:asciiTheme="minorHAnsi" w:hAnsiTheme="minorHAnsi"/>
          <w:lang w:val="ro-RO"/>
        </w:rPr>
        <w:t>Pe parcursul anului 2016, activitatea proprie a compartimentului de specialitate a presupus următoarele:</w:t>
      </w:r>
    </w:p>
    <w:p w:rsidR="00271AC4" w:rsidRPr="00271AC4" w:rsidRDefault="00271AC4" w:rsidP="00F514F4">
      <w:pPr>
        <w:numPr>
          <w:ilvl w:val="0"/>
          <w:numId w:val="35"/>
        </w:numPr>
        <w:spacing w:line="259" w:lineRule="auto"/>
        <w:ind w:left="0" w:firstLine="708"/>
        <w:jc w:val="both"/>
        <w:rPr>
          <w:rFonts w:asciiTheme="minorHAnsi" w:hAnsiTheme="minorHAnsi"/>
          <w:lang w:val="ro-RO"/>
        </w:rPr>
      </w:pPr>
      <w:r w:rsidRPr="00271AC4">
        <w:rPr>
          <w:rFonts w:asciiTheme="minorHAnsi" w:hAnsiTheme="minorHAnsi"/>
          <w:lang w:val="ro-RO"/>
        </w:rPr>
        <w:t xml:space="preserve">înregistrarea lucrărilor care urmau să fie supuse dezbaterilor în </w:t>
      </w:r>
      <w:r w:rsidR="00AC3718">
        <w:rPr>
          <w:rFonts w:asciiTheme="minorHAnsi" w:hAnsiTheme="minorHAnsi"/>
          <w:lang w:val="ro-RO"/>
        </w:rPr>
        <w:t>şedinţele Plenului şi Secţiilor</w:t>
      </w:r>
      <w:r w:rsidRPr="00271AC4">
        <w:rPr>
          <w:rFonts w:asciiTheme="minorHAnsi" w:hAnsiTheme="minorHAnsi"/>
          <w:lang w:val="ro-RO"/>
        </w:rPr>
        <w:t>;</w:t>
      </w:r>
    </w:p>
    <w:p w:rsidR="00271AC4" w:rsidRPr="00271AC4" w:rsidRDefault="00271AC4" w:rsidP="00F514F4">
      <w:pPr>
        <w:numPr>
          <w:ilvl w:val="0"/>
          <w:numId w:val="35"/>
        </w:numPr>
        <w:spacing w:line="259" w:lineRule="auto"/>
        <w:ind w:left="0" w:firstLine="708"/>
        <w:jc w:val="both"/>
        <w:rPr>
          <w:rFonts w:asciiTheme="minorHAnsi" w:hAnsiTheme="minorHAnsi"/>
          <w:lang w:val="ro-RO"/>
        </w:rPr>
      </w:pPr>
      <w:r w:rsidRPr="00271AC4">
        <w:rPr>
          <w:rFonts w:asciiTheme="minorHAnsi" w:hAnsiTheme="minorHAnsi"/>
          <w:lang w:val="ro-RO"/>
        </w:rPr>
        <w:t>scanarea şi introducerea în mapa electronică E – map a documentelor generatoare (note, referate, rapoarte) ce au constituit puncte pe ordinea de zi arhivarea acestora şi multiplicarea, după caz, a unor materiale pentru a fi distribuite în şedinţe;</w:t>
      </w:r>
    </w:p>
    <w:p w:rsidR="00271AC4" w:rsidRPr="00271AC4" w:rsidRDefault="00271AC4" w:rsidP="00DF6576">
      <w:pPr>
        <w:numPr>
          <w:ilvl w:val="0"/>
          <w:numId w:val="35"/>
        </w:numPr>
        <w:spacing w:after="160" w:line="259" w:lineRule="auto"/>
        <w:ind w:left="0" w:firstLine="708"/>
        <w:jc w:val="both"/>
        <w:rPr>
          <w:rFonts w:asciiTheme="minorHAnsi" w:hAnsiTheme="minorHAnsi"/>
          <w:lang w:val="ro-RO"/>
        </w:rPr>
      </w:pPr>
      <w:r w:rsidRPr="00271AC4">
        <w:rPr>
          <w:rFonts w:asciiTheme="minorHAnsi" w:hAnsiTheme="minorHAnsi"/>
          <w:lang w:val="ro-RO"/>
        </w:rPr>
        <w:t>trimiterea invitaţiilor membrilor Consiliului în vederea participării acestora la şedinţe;</w:t>
      </w:r>
    </w:p>
    <w:p w:rsidR="00271AC4" w:rsidRPr="00271AC4" w:rsidRDefault="00271AC4" w:rsidP="00F514F4">
      <w:pPr>
        <w:numPr>
          <w:ilvl w:val="0"/>
          <w:numId w:val="35"/>
        </w:numPr>
        <w:spacing w:line="259" w:lineRule="auto"/>
        <w:ind w:left="0" w:firstLine="708"/>
        <w:jc w:val="both"/>
        <w:rPr>
          <w:rFonts w:asciiTheme="minorHAnsi" w:hAnsiTheme="minorHAnsi"/>
          <w:lang w:val="ro-RO"/>
        </w:rPr>
      </w:pPr>
      <w:r w:rsidRPr="00271AC4">
        <w:rPr>
          <w:rFonts w:asciiTheme="minorHAnsi" w:hAnsiTheme="minorHAnsi"/>
          <w:lang w:val="ro-RO"/>
        </w:rPr>
        <w:t>elaborarea buletinelor de vot, multiplicarea, ştampilarea şi centralizarea acestora;</w:t>
      </w:r>
    </w:p>
    <w:p w:rsidR="00271AC4" w:rsidRPr="00271AC4" w:rsidRDefault="00271AC4" w:rsidP="00F514F4">
      <w:pPr>
        <w:numPr>
          <w:ilvl w:val="0"/>
          <w:numId w:val="35"/>
        </w:numPr>
        <w:spacing w:line="259" w:lineRule="auto"/>
        <w:ind w:left="0" w:firstLine="708"/>
        <w:jc w:val="both"/>
        <w:rPr>
          <w:rFonts w:asciiTheme="minorHAnsi" w:hAnsiTheme="minorHAnsi"/>
          <w:lang w:val="ro-RO"/>
        </w:rPr>
      </w:pPr>
      <w:r w:rsidRPr="00271AC4">
        <w:rPr>
          <w:rFonts w:asciiTheme="minorHAnsi" w:hAnsiTheme="minorHAnsi"/>
          <w:lang w:val="ro-RO"/>
        </w:rPr>
        <w:t>elaborarea ordinii de zi a şedinţelor Plenului şi Secţiilor, precum şi publicarea acesteia pe pagina de internet a Consil</w:t>
      </w:r>
      <w:r w:rsidR="00787C6E">
        <w:rPr>
          <w:rFonts w:asciiTheme="minorHAnsi" w:hAnsiTheme="minorHAnsi"/>
          <w:lang w:val="ro-RO"/>
        </w:rPr>
        <w:t xml:space="preserve">iului Superior al Magistraturii, </w:t>
      </w:r>
      <w:r w:rsidRPr="00271AC4">
        <w:rPr>
          <w:rFonts w:asciiTheme="minorHAnsi" w:hAnsiTheme="minorHAnsi"/>
          <w:lang w:val="ro-RO"/>
        </w:rPr>
        <w:t xml:space="preserve">conform art. 29 alin. </w:t>
      </w:r>
      <w:r w:rsidR="00787C6E">
        <w:rPr>
          <w:rFonts w:asciiTheme="minorHAnsi" w:hAnsiTheme="minorHAnsi"/>
          <w:lang w:val="ro-RO"/>
        </w:rPr>
        <w:t>(</w:t>
      </w:r>
      <w:r w:rsidRPr="00271AC4">
        <w:rPr>
          <w:rFonts w:asciiTheme="minorHAnsi" w:hAnsiTheme="minorHAnsi"/>
          <w:lang w:val="ro-RO"/>
        </w:rPr>
        <w:t>10</w:t>
      </w:r>
      <w:r w:rsidR="00787C6E">
        <w:rPr>
          <w:rFonts w:asciiTheme="minorHAnsi" w:hAnsiTheme="minorHAnsi"/>
          <w:lang w:val="ro-RO"/>
        </w:rPr>
        <w:t>)</w:t>
      </w:r>
      <w:r w:rsidRPr="00271AC4">
        <w:rPr>
          <w:rFonts w:asciiTheme="minorHAnsi" w:hAnsiTheme="minorHAnsi"/>
          <w:lang w:val="ro-RO"/>
        </w:rPr>
        <w:t xml:space="preserve"> teza I din Legea nr. 317/2004, republicată, cu modificările şi completările ulterioare);</w:t>
      </w:r>
    </w:p>
    <w:p w:rsidR="00271AC4" w:rsidRPr="00271AC4" w:rsidRDefault="00271AC4" w:rsidP="00485BD4">
      <w:pPr>
        <w:numPr>
          <w:ilvl w:val="0"/>
          <w:numId w:val="35"/>
        </w:numPr>
        <w:spacing w:line="259" w:lineRule="auto"/>
        <w:ind w:left="0" w:firstLine="708"/>
        <w:jc w:val="both"/>
        <w:rPr>
          <w:rFonts w:asciiTheme="minorHAnsi" w:hAnsiTheme="minorHAnsi"/>
          <w:lang w:val="ro-RO"/>
        </w:rPr>
      </w:pPr>
      <w:r w:rsidRPr="00271AC4">
        <w:rPr>
          <w:rFonts w:asciiTheme="minorHAnsi" w:hAnsiTheme="minorHAnsi"/>
          <w:lang w:val="ro-RO"/>
        </w:rPr>
        <w:t>elaborarea ordinii de zi soluţionate a şedinţelor Plenului şi Secţiilor, precum şi publicarea de îndată a acesteia pe pagina de internet a Consiliului Superior al Magistraturii.</w:t>
      </w:r>
    </w:p>
    <w:p w:rsidR="00271AC4" w:rsidRPr="00271AC4" w:rsidRDefault="00271AC4" w:rsidP="00485BD4">
      <w:pPr>
        <w:ind w:firstLine="708"/>
        <w:jc w:val="both"/>
        <w:rPr>
          <w:rFonts w:asciiTheme="minorHAnsi" w:hAnsiTheme="minorHAnsi"/>
          <w:lang w:val="ro-RO"/>
        </w:rPr>
      </w:pPr>
      <w:r w:rsidRPr="00271AC4">
        <w:rPr>
          <w:rFonts w:asciiTheme="minorHAnsi" w:hAnsiTheme="minorHAnsi"/>
          <w:lang w:val="ro-RO"/>
        </w:rPr>
        <w:t>În situaţiile în care s-a impus soluţionarea urgentă a unor lucrări, Plenul Consiliului Superior al Magistraturii, ori, după caz, Secţiile Consiliului Superior al Magistraturii, au apreciat ca fiind necesară suplimentarea ordinii de zi după publicarea acesteia.</w:t>
      </w:r>
    </w:p>
    <w:p w:rsidR="00A93EE0" w:rsidRPr="00A93EE0" w:rsidRDefault="00A93EE0" w:rsidP="00A93EE0">
      <w:pPr>
        <w:ind w:firstLine="708"/>
        <w:jc w:val="both"/>
        <w:rPr>
          <w:lang w:val="ro-RO"/>
        </w:rPr>
      </w:pPr>
      <w:r w:rsidRPr="00A93EE0">
        <w:rPr>
          <w:lang w:val="ro-RO"/>
        </w:rPr>
        <w:t>Pe parcursul anului 2016, Serviciul sinteze a asigurat buna desfăşurare a şedinţelor Consiliului Superior al Ma</w:t>
      </w:r>
      <w:r w:rsidR="00B500CE">
        <w:rPr>
          <w:lang w:val="ro-RO"/>
        </w:rPr>
        <w:t>gistraturii, fiind organizate 45</w:t>
      </w:r>
      <w:r w:rsidRPr="00A93EE0">
        <w:rPr>
          <w:lang w:val="ro-RO"/>
        </w:rPr>
        <w:t xml:space="preserve"> de şedinţe a</w:t>
      </w:r>
      <w:r w:rsidR="00B500CE">
        <w:rPr>
          <w:lang w:val="ro-RO"/>
        </w:rPr>
        <w:t>le Secţiei pentru judecători, 41</w:t>
      </w:r>
      <w:r w:rsidRPr="00A93EE0">
        <w:rPr>
          <w:lang w:val="ro-RO"/>
        </w:rPr>
        <w:t xml:space="preserve"> de şedinţe al</w:t>
      </w:r>
      <w:r w:rsidR="00B500CE">
        <w:rPr>
          <w:lang w:val="ro-RO"/>
        </w:rPr>
        <w:t>e Secţiei pentru procurori şi 32</w:t>
      </w:r>
      <w:r w:rsidRPr="00A93EE0">
        <w:rPr>
          <w:lang w:val="ro-RO"/>
        </w:rPr>
        <w:t xml:space="preserve"> de şedinţe ale Plenului.</w:t>
      </w:r>
    </w:p>
    <w:p w:rsidR="00271AC4" w:rsidRPr="00271AC4" w:rsidRDefault="00271AC4" w:rsidP="00271AC4">
      <w:pPr>
        <w:ind w:left="-513" w:firstLine="1221"/>
        <w:jc w:val="both"/>
        <w:rPr>
          <w:rFonts w:asciiTheme="minorHAnsi" w:hAnsiTheme="minorHAnsi"/>
          <w:lang w:val="ro-RO"/>
        </w:rPr>
      </w:pPr>
    </w:p>
    <w:p w:rsidR="00A93EE0" w:rsidRPr="00FD0D00" w:rsidRDefault="001A14B5" w:rsidP="00FD0D00">
      <w:pPr>
        <w:ind w:left="-513" w:firstLine="1221"/>
        <w:jc w:val="both"/>
        <w:rPr>
          <w:rFonts w:asciiTheme="minorHAnsi" w:hAnsiTheme="minorHAnsi"/>
          <w:b/>
          <w:lang w:val="ro-RO"/>
        </w:rPr>
      </w:pPr>
      <w:r w:rsidRPr="001A14B5">
        <w:rPr>
          <w:rFonts w:asciiTheme="minorHAnsi" w:hAnsiTheme="minorHAnsi"/>
          <w:b/>
          <w:lang w:val="ro-RO"/>
        </w:rPr>
        <w:t>Date statistice privind hotărârile Plenului şi ale Secţiilor pentru judecători şi pentru procurori</w:t>
      </w:r>
    </w:p>
    <w:p w:rsidR="00A93EE0" w:rsidRPr="00A93EE0" w:rsidRDefault="00A93EE0" w:rsidP="00A93EE0">
      <w:pPr>
        <w:ind w:left="-513" w:firstLine="1221"/>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4911"/>
        <w:gridCol w:w="734"/>
        <w:gridCol w:w="1481"/>
        <w:gridCol w:w="1615"/>
      </w:tblGrid>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93EE0" w:rsidRPr="00A93EE0" w:rsidRDefault="00A93EE0" w:rsidP="00A93EE0">
            <w:pPr>
              <w:spacing w:line="360" w:lineRule="auto"/>
              <w:ind w:left="-513"/>
              <w:jc w:val="right"/>
              <w:rPr>
                <w:b/>
                <w:lang w:val="ro-RO" w:eastAsia="ro-RO"/>
              </w:rPr>
            </w:pPr>
            <w:r w:rsidRPr="00A93EE0">
              <w:rPr>
                <w:b/>
                <w:lang w:val="ro-RO" w:eastAsia="ro-RO"/>
              </w:rPr>
              <w:t>Nr.</w:t>
            </w:r>
          </w:p>
          <w:p w:rsidR="00A93EE0" w:rsidRPr="00A93EE0" w:rsidRDefault="00A93EE0" w:rsidP="00A93EE0">
            <w:pPr>
              <w:spacing w:line="360" w:lineRule="auto"/>
              <w:ind w:left="-513"/>
              <w:jc w:val="right"/>
              <w:rPr>
                <w:b/>
                <w:lang w:val="ro-RO" w:eastAsia="ro-RO"/>
              </w:rPr>
            </w:pPr>
            <w:r w:rsidRPr="00A93EE0">
              <w:rPr>
                <w:b/>
                <w:lang w:val="ro-RO" w:eastAsia="ro-RO"/>
              </w:rPr>
              <w:t>crt.</w:t>
            </w:r>
          </w:p>
        </w:tc>
        <w:tc>
          <w:tcPr>
            <w:tcW w:w="49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Categoria</w:t>
            </w:r>
          </w:p>
        </w:tc>
        <w:tc>
          <w:tcPr>
            <w:tcW w:w="7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Plen</w:t>
            </w:r>
          </w:p>
        </w:tc>
        <w:tc>
          <w:tcPr>
            <w:tcW w:w="148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93EE0" w:rsidRPr="00A93EE0" w:rsidRDefault="00A93EE0" w:rsidP="00A93EE0">
            <w:pPr>
              <w:rPr>
                <w:b/>
                <w:sz w:val="22"/>
                <w:szCs w:val="22"/>
                <w:lang w:val="ro-RO" w:eastAsia="ro-RO"/>
              </w:rPr>
            </w:pPr>
            <w:r w:rsidRPr="00A93EE0">
              <w:rPr>
                <w:b/>
                <w:sz w:val="22"/>
                <w:szCs w:val="22"/>
                <w:lang w:val="ro-RO" w:eastAsia="ro-RO"/>
              </w:rPr>
              <w:t>Secţie</w:t>
            </w:r>
          </w:p>
          <w:p w:rsidR="00A93EE0" w:rsidRPr="00A93EE0" w:rsidRDefault="00A93EE0" w:rsidP="00A93EE0">
            <w:pPr>
              <w:rPr>
                <w:b/>
                <w:sz w:val="22"/>
                <w:szCs w:val="22"/>
                <w:lang w:val="ro-RO" w:eastAsia="ro-RO"/>
              </w:rPr>
            </w:pPr>
            <w:r w:rsidRPr="00A93EE0">
              <w:rPr>
                <w:b/>
                <w:sz w:val="22"/>
                <w:szCs w:val="22"/>
                <w:lang w:val="ro-RO" w:eastAsia="ro-RO"/>
              </w:rPr>
              <w:t>judecători</w:t>
            </w:r>
          </w:p>
        </w:tc>
        <w:tc>
          <w:tcPr>
            <w:tcW w:w="1615" w:type="dxa"/>
            <w:tcBorders>
              <w:top w:val="single" w:sz="4" w:space="0" w:color="auto"/>
              <w:left w:val="single" w:sz="4" w:space="0" w:color="auto"/>
              <w:bottom w:val="single" w:sz="4" w:space="0" w:color="auto"/>
              <w:right w:val="single" w:sz="4" w:space="0" w:color="auto"/>
            </w:tcBorders>
            <w:shd w:val="clear" w:color="auto" w:fill="D9D9D9"/>
            <w:vAlign w:val="center"/>
          </w:tcPr>
          <w:p w:rsidR="00A93EE0" w:rsidRPr="00A93EE0" w:rsidRDefault="00A93EE0" w:rsidP="00A93EE0">
            <w:pPr>
              <w:ind w:left="-513"/>
              <w:jc w:val="center"/>
              <w:rPr>
                <w:b/>
                <w:sz w:val="22"/>
                <w:szCs w:val="22"/>
                <w:lang w:val="ro-RO" w:eastAsia="ro-RO"/>
              </w:rPr>
            </w:pPr>
          </w:p>
          <w:p w:rsidR="00A93EE0" w:rsidRPr="00A93EE0" w:rsidRDefault="00A93EE0" w:rsidP="00A93EE0">
            <w:pPr>
              <w:ind w:left="-513"/>
              <w:jc w:val="center"/>
              <w:rPr>
                <w:b/>
                <w:sz w:val="22"/>
                <w:szCs w:val="22"/>
                <w:lang w:val="ro-RO" w:eastAsia="ro-RO"/>
              </w:rPr>
            </w:pPr>
            <w:r w:rsidRPr="00A93EE0">
              <w:rPr>
                <w:b/>
                <w:sz w:val="22"/>
                <w:szCs w:val="22"/>
                <w:lang w:val="ro-RO" w:eastAsia="ro-RO"/>
              </w:rPr>
              <w:t>Secţie</w:t>
            </w:r>
          </w:p>
          <w:p w:rsidR="00A93EE0" w:rsidRPr="00A93EE0" w:rsidRDefault="00A93EE0" w:rsidP="00A93EE0">
            <w:pPr>
              <w:ind w:left="-513"/>
              <w:jc w:val="center"/>
              <w:rPr>
                <w:b/>
                <w:sz w:val="22"/>
                <w:szCs w:val="22"/>
                <w:lang w:val="ro-RO" w:eastAsia="ro-RO"/>
              </w:rPr>
            </w:pPr>
            <w:r w:rsidRPr="00A93EE0">
              <w:rPr>
                <w:b/>
                <w:sz w:val="22"/>
                <w:szCs w:val="22"/>
                <w:lang w:val="ro-RO" w:eastAsia="ro-RO"/>
              </w:rPr>
              <w:t>procurori</w:t>
            </w:r>
          </w:p>
          <w:p w:rsidR="00A93EE0" w:rsidRPr="00A93EE0" w:rsidRDefault="00A93EE0" w:rsidP="00A93EE0">
            <w:pPr>
              <w:ind w:left="-513"/>
              <w:rPr>
                <w:b/>
                <w:sz w:val="22"/>
                <w:szCs w:val="22"/>
                <w:lang w:val="ro-RO" w:eastAsia="ro-RO"/>
              </w:rPr>
            </w:pPr>
            <w:r w:rsidRPr="00A93EE0">
              <w:rPr>
                <w:b/>
                <w:sz w:val="22"/>
                <w:szCs w:val="22"/>
                <w:lang w:val="ro-RO" w:eastAsia="ro-RO"/>
              </w:rPr>
              <w:t>pr</w:t>
            </w: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 xml:space="preserve">Apărare independenţă, imparţialitate </w:t>
            </w:r>
          </w:p>
          <w:p w:rsidR="00A93EE0" w:rsidRPr="00A93EE0" w:rsidRDefault="00A93EE0" w:rsidP="00A93EE0">
            <w:pPr>
              <w:ind w:left="-513"/>
              <w:jc w:val="center"/>
              <w:rPr>
                <w:sz w:val="22"/>
                <w:szCs w:val="22"/>
                <w:lang w:val="ro-RO" w:eastAsia="ro-RO"/>
              </w:rPr>
            </w:pPr>
            <w:r w:rsidRPr="00A93EE0">
              <w:rPr>
                <w:sz w:val="22"/>
                <w:szCs w:val="22"/>
                <w:lang w:val="ro-RO" w:eastAsia="ro-RO"/>
              </w:rPr>
              <w:t>şi reputaţie profesională</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066358" w:rsidP="00A93EE0">
            <w:pPr>
              <w:ind w:left="-513"/>
              <w:jc w:val="right"/>
              <w:rPr>
                <w:b/>
                <w:sz w:val="22"/>
                <w:szCs w:val="22"/>
                <w:lang w:val="ro-RO" w:eastAsia="ro-RO"/>
              </w:rPr>
            </w:pPr>
            <w:r>
              <w:rPr>
                <w:b/>
                <w:lang w:val="ro-RO"/>
              </w:rPr>
              <w:t>62</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2.</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Propuneri de numire/</w:t>
            </w:r>
          </w:p>
          <w:p w:rsidR="00A93EE0" w:rsidRPr="00A93EE0" w:rsidRDefault="00A93EE0" w:rsidP="00A93EE0">
            <w:pPr>
              <w:ind w:left="-513"/>
              <w:jc w:val="center"/>
              <w:rPr>
                <w:sz w:val="22"/>
                <w:szCs w:val="22"/>
                <w:lang w:val="ro-RO" w:eastAsia="ro-RO"/>
              </w:rPr>
            </w:pPr>
            <w:r w:rsidRPr="00A93EE0">
              <w:rPr>
                <w:sz w:val="22"/>
                <w:szCs w:val="22"/>
                <w:lang w:val="ro-RO" w:eastAsia="ro-RO"/>
              </w:rPr>
              <w:t>Numire în funcţia de judecător/procuror</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11</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3.</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Eliberări din funcţie prin pensionare</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1</w:t>
            </w:r>
            <w:r w:rsidR="00066358">
              <w:rPr>
                <w:b/>
                <w:sz w:val="22"/>
                <w:szCs w:val="22"/>
                <w:lang w:val="ro-RO" w:eastAsia="ro-RO"/>
              </w:rPr>
              <w:t>88</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4.</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Eliberări din funcţie prin demisie</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9</w:t>
            </w: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6.</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Eliberare din funcţie (motive imputabile)</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4</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7.</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Valorificare/promovare judecători/</w:t>
            </w:r>
          </w:p>
          <w:p w:rsidR="00A93EE0" w:rsidRPr="00A93EE0" w:rsidRDefault="00A93EE0" w:rsidP="00A93EE0">
            <w:pPr>
              <w:ind w:left="-513"/>
              <w:jc w:val="center"/>
              <w:rPr>
                <w:sz w:val="22"/>
                <w:szCs w:val="22"/>
                <w:lang w:val="ro-RO" w:eastAsia="ro-RO"/>
              </w:rPr>
            </w:pPr>
            <w:r w:rsidRPr="00A93EE0">
              <w:rPr>
                <w:sz w:val="22"/>
                <w:szCs w:val="22"/>
                <w:lang w:val="ro-RO" w:eastAsia="ro-RO"/>
              </w:rPr>
              <w:t>procuror/magistraţi - asistenţi</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77</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r w:rsidRPr="00A93EE0">
              <w:rPr>
                <w:b/>
                <w:sz w:val="22"/>
                <w:szCs w:val="22"/>
                <w:lang w:val="ro-RO" w:eastAsia="ro-RO"/>
              </w:rPr>
              <w:t>6</w:t>
            </w: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8.</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Încetare activitate DNA/DIICOT</w:t>
            </w: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7</w:t>
            </w: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9.</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Menţinere în funcţia de judecător/procuror</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3</w:t>
            </w:r>
            <w:r w:rsidR="00066358">
              <w:rPr>
                <w:b/>
                <w:sz w:val="22"/>
                <w:szCs w:val="22"/>
                <w:lang w:val="ro-RO" w:eastAsia="ro-RO"/>
              </w:rPr>
              <w:t>3</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10.</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Recunoaştere grad profesional</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t>10</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11.</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Numire/reînvestire în funcţii de conducere</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1</w:t>
            </w:r>
            <w:r w:rsidR="00066358">
              <w:rPr>
                <w:b/>
                <w:sz w:val="22"/>
                <w:szCs w:val="22"/>
                <w:lang w:val="ro-RO" w:eastAsia="ro-RO"/>
              </w:rPr>
              <w:t>72</w:t>
            </w: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066358" w:rsidP="00A93EE0">
            <w:pPr>
              <w:ind w:left="-513"/>
              <w:jc w:val="center"/>
              <w:rPr>
                <w:b/>
                <w:sz w:val="22"/>
                <w:szCs w:val="22"/>
                <w:lang w:val="ro-RO" w:eastAsia="ro-RO"/>
              </w:rPr>
            </w:pPr>
            <w:r>
              <w:rPr>
                <w:b/>
                <w:sz w:val="22"/>
                <w:szCs w:val="22"/>
                <w:lang w:val="ro-RO" w:eastAsia="ro-RO"/>
              </w:rPr>
              <w:t>160</w:t>
            </w:r>
          </w:p>
        </w:tc>
      </w:tr>
      <w:tr w:rsidR="00A93EE0" w:rsidRPr="00A93EE0" w:rsidTr="00A869C8">
        <w:trPr>
          <w:trHeight w:val="440"/>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12.</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 xml:space="preserve">Promovare în funcţia de judecător la </w:t>
            </w:r>
          </w:p>
          <w:p w:rsidR="00A93EE0" w:rsidRPr="00A93EE0" w:rsidRDefault="00A93EE0" w:rsidP="00A93EE0">
            <w:pPr>
              <w:ind w:left="-513"/>
              <w:jc w:val="center"/>
              <w:rPr>
                <w:sz w:val="22"/>
                <w:szCs w:val="22"/>
                <w:lang w:val="ro-RO" w:eastAsia="ro-RO"/>
              </w:rPr>
            </w:pPr>
            <w:r w:rsidRPr="00A93EE0">
              <w:rPr>
                <w:sz w:val="22"/>
                <w:szCs w:val="22"/>
                <w:lang w:val="ro-RO" w:eastAsia="ro-RO"/>
              </w:rPr>
              <w:lastRenderedPageBreak/>
              <w:t>Înalta Curte de Casaţie şi Justiţie</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r w:rsidRPr="00A93EE0">
              <w:rPr>
                <w:b/>
                <w:sz w:val="22"/>
                <w:szCs w:val="22"/>
                <w:lang w:val="ro-RO" w:eastAsia="ro-RO"/>
              </w:rPr>
              <w:lastRenderedPageBreak/>
              <w:t>2</w:t>
            </w: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lastRenderedPageBreak/>
              <w:t>13.</w:t>
            </w:r>
          </w:p>
        </w:tc>
        <w:tc>
          <w:tcPr>
            <w:tcW w:w="491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sz w:val="22"/>
                <w:szCs w:val="22"/>
                <w:lang w:val="ro-RO" w:eastAsia="ro-RO"/>
              </w:rPr>
            </w:pPr>
            <w:r w:rsidRPr="00A93EE0">
              <w:rPr>
                <w:sz w:val="22"/>
                <w:szCs w:val="22"/>
                <w:lang w:val="ro-RO" w:eastAsia="ro-RO"/>
              </w:rPr>
              <w:t>Avizare numire</w:t>
            </w:r>
          </w:p>
          <w:p w:rsidR="00A93EE0" w:rsidRPr="00A93EE0" w:rsidRDefault="00A93EE0" w:rsidP="00A93EE0">
            <w:pPr>
              <w:ind w:left="-513"/>
              <w:jc w:val="center"/>
              <w:rPr>
                <w:sz w:val="22"/>
                <w:szCs w:val="22"/>
                <w:lang w:val="ro-RO" w:eastAsia="ro-RO"/>
              </w:rPr>
            </w:pP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21</w:t>
            </w: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14.</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Transfer</w:t>
            </w: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1002</w:t>
            </w: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327</w:t>
            </w: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15.</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Detaşare/Încetare detaşare</w:t>
            </w: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35</w:t>
            </w: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30</w:t>
            </w: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16.</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Prelungire detaşare</w:t>
            </w: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19</w:t>
            </w: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20</w:t>
            </w: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17.</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Delegare/Încetare delegare</w:t>
            </w: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14</w:t>
            </w:r>
            <w:r w:rsidR="00066358">
              <w:rPr>
                <w:b/>
                <w:sz w:val="22"/>
                <w:szCs w:val="22"/>
                <w:lang w:val="ro-RO" w:eastAsia="ro-RO"/>
              </w:rPr>
              <w:t>5</w:t>
            </w: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trHeight w:val="242"/>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18.</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Prelungire delegare</w:t>
            </w:r>
          </w:p>
        </w:tc>
        <w:tc>
          <w:tcPr>
            <w:tcW w:w="734"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11</w:t>
            </w:r>
            <w:r w:rsidR="00066358">
              <w:rPr>
                <w:b/>
                <w:sz w:val="22"/>
                <w:szCs w:val="22"/>
                <w:lang w:val="ro-RO" w:eastAsia="ro-RO"/>
              </w:rPr>
              <w:t>4</w:t>
            </w:r>
          </w:p>
        </w:tc>
        <w:tc>
          <w:tcPr>
            <w:tcW w:w="1615"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center"/>
              <w:rPr>
                <w:b/>
                <w:sz w:val="22"/>
                <w:szCs w:val="22"/>
                <w:lang w:val="ro-RO" w:eastAsia="ro-RO"/>
              </w:rPr>
            </w:pP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19.</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Eliberare din funcţia de conducere</w:t>
            </w: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24</w:t>
            </w: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21</w:t>
            </w:r>
          </w:p>
        </w:tc>
      </w:tr>
      <w:tr w:rsidR="00A93EE0" w:rsidRPr="00A93EE0" w:rsidTr="00A869C8">
        <w:trPr>
          <w:jc w:val="center"/>
        </w:trPr>
        <w:tc>
          <w:tcPr>
            <w:tcW w:w="609"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spacing w:line="360" w:lineRule="auto"/>
              <w:ind w:left="-513"/>
              <w:jc w:val="both"/>
              <w:rPr>
                <w:b/>
                <w:lang w:val="ro-RO" w:eastAsia="ro-RO"/>
              </w:rPr>
            </w:pPr>
            <w:r w:rsidRPr="00A93EE0">
              <w:rPr>
                <w:b/>
                <w:lang w:val="ro-RO" w:eastAsia="ro-RO"/>
              </w:rPr>
              <w:t>20.</w:t>
            </w:r>
          </w:p>
        </w:tc>
        <w:tc>
          <w:tcPr>
            <w:tcW w:w="491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sz w:val="22"/>
                <w:szCs w:val="22"/>
                <w:lang w:val="ro-RO" w:eastAsia="ro-RO"/>
              </w:rPr>
            </w:pPr>
            <w:r w:rsidRPr="00A93EE0">
              <w:rPr>
                <w:sz w:val="22"/>
                <w:szCs w:val="22"/>
                <w:lang w:val="ro-RO" w:eastAsia="ro-RO"/>
              </w:rPr>
              <w:t>Inspecţia judiciară</w:t>
            </w:r>
          </w:p>
          <w:p w:rsidR="00A93EE0" w:rsidRPr="00A93EE0" w:rsidRDefault="00A93EE0" w:rsidP="00A93EE0">
            <w:pPr>
              <w:ind w:left="-513"/>
              <w:jc w:val="center"/>
              <w:rPr>
                <w:sz w:val="22"/>
                <w:szCs w:val="22"/>
                <w:lang w:val="ro-RO" w:eastAsia="ro-RO"/>
              </w:rPr>
            </w:pPr>
            <w:r w:rsidRPr="00A93EE0">
              <w:rPr>
                <w:sz w:val="22"/>
                <w:szCs w:val="22"/>
                <w:lang w:val="ro-RO" w:eastAsia="ro-RO"/>
              </w:rPr>
              <w:t xml:space="preserve"> (rapoarte în urma diverselor controale)</w:t>
            </w:r>
          </w:p>
        </w:tc>
        <w:tc>
          <w:tcPr>
            <w:tcW w:w="734" w:type="dxa"/>
            <w:tcBorders>
              <w:top w:val="single" w:sz="4" w:space="0" w:color="auto"/>
              <w:left w:val="single" w:sz="4" w:space="0" w:color="auto"/>
              <w:bottom w:val="single" w:sz="4" w:space="0" w:color="auto"/>
              <w:right w:val="single" w:sz="4" w:space="0" w:color="auto"/>
            </w:tcBorders>
          </w:tcPr>
          <w:p w:rsidR="00A93EE0" w:rsidRPr="00A93EE0" w:rsidRDefault="00A93EE0" w:rsidP="00A93EE0">
            <w:pPr>
              <w:ind w:left="-513"/>
              <w:jc w:val="right"/>
              <w:rPr>
                <w:b/>
                <w:sz w:val="22"/>
                <w:szCs w:val="22"/>
                <w:lang w:val="ro-RO" w:eastAsia="ro-RO"/>
              </w:rPr>
            </w:pPr>
          </w:p>
        </w:tc>
        <w:tc>
          <w:tcPr>
            <w:tcW w:w="1481"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19</w:t>
            </w:r>
          </w:p>
        </w:tc>
        <w:tc>
          <w:tcPr>
            <w:tcW w:w="1615" w:type="dxa"/>
            <w:tcBorders>
              <w:top w:val="single" w:sz="4" w:space="0" w:color="auto"/>
              <w:left w:val="single" w:sz="4" w:space="0" w:color="auto"/>
              <w:bottom w:val="single" w:sz="4" w:space="0" w:color="auto"/>
              <w:right w:val="single" w:sz="4" w:space="0" w:color="auto"/>
            </w:tcBorders>
            <w:hideMark/>
          </w:tcPr>
          <w:p w:rsidR="00A93EE0" w:rsidRPr="00A93EE0" w:rsidRDefault="00A93EE0" w:rsidP="00A93EE0">
            <w:pPr>
              <w:ind w:left="-513"/>
              <w:jc w:val="center"/>
              <w:rPr>
                <w:b/>
                <w:sz w:val="22"/>
                <w:szCs w:val="22"/>
                <w:lang w:val="ro-RO" w:eastAsia="ro-RO"/>
              </w:rPr>
            </w:pPr>
            <w:r w:rsidRPr="00A93EE0">
              <w:rPr>
                <w:b/>
                <w:sz w:val="22"/>
                <w:szCs w:val="22"/>
                <w:lang w:val="ro-RO" w:eastAsia="ro-RO"/>
              </w:rPr>
              <w:t>13</w:t>
            </w:r>
          </w:p>
        </w:tc>
      </w:tr>
    </w:tbl>
    <w:p w:rsidR="00A93EE0" w:rsidRPr="001A14B5" w:rsidRDefault="00A93EE0" w:rsidP="00AC3718">
      <w:pPr>
        <w:jc w:val="both"/>
        <w:rPr>
          <w:rFonts w:asciiTheme="minorHAnsi" w:hAnsiTheme="minorHAnsi"/>
          <w:b/>
          <w:lang w:val="ro-RO"/>
        </w:rPr>
      </w:pPr>
    </w:p>
    <w:p w:rsidR="00271AC4" w:rsidRPr="00271AC4" w:rsidRDefault="00271AC4" w:rsidP="00271AC4">
      <w:pPr>
        <w:ind w:left="-513" w:firstLine="1221"/>
        <w:jc w:val="both"/>
        <w:rPr>
          <w:rFonts w:asciiTheme="minorHAnsi" w:hAnsiTheme="minorHAnsi"/>
          <w:lang w:val="ro-RO"/>
        </w:rPr>
      </w:pPr>
    </w:p>
    <w:p w:rsidR="00271AC4" w:rsidRPr="00271AC4" w:rsidRDefault="00271AC4" w:rsidP="00573229">
      <w:pPr>
        <w:jc w:val="both"/>
        <w:rPr>
          <w:rFonts w:asciiTheme="minorHAnsi" w:hAnsiTheme="minorHAnsi"/>
          <w:lang w:val="ro-RO"/>
        </w:rPr>
      </w:pPr>
      <w:r w:rsidRPr="00271AC4">
        <w:rPr>
          <w:rFonts w:asciiTheme="minorHAnsi" w:hAnsiTheme="minorHAnsi"/>
          <w:lang w:val="ro-RO"/>
        </w:rPr>
        <w:tab/>
        <w:t>În anul 2016, Plenul Consiliului Superior al Magistraturii a adoptat hotărâri de principiu, după cum urmează:</w:t>
      </w:r>
    </w:p>
    <w:p w:rsidR="00271AC4" w:rsidRPr="00271AC4" w:rsidRDefault="00271AC4" w:rsidP="00777DDE">
      <w:pPr>
        <w:ind w:firstLine="513"/>
        <w:jc w:val="both"/>
        <w:rPr>
          <w:rFonts w:asciiTheme="minorHAnsi" w:hAnsiTheme="minorHAnsi"/>
          <w:lang w:val="ro-RO"/>
        </w:rPr>
      </w:pPr>
      <w:r w:rsidRPr="00271AC4">
        <w:rPr>
          <w:rFonts w:asciiTheme="minorHAnsi" w:hAnsiTheme="minorHAnsi"/>
          <w:lang w:val="ro-RO"/>
        </w:rPr>
        <w:t xml:space="preserve">- </w:t>
      </w:r>
      <w:r w:rsidRPr="001A14B5">
        <w:rPr>
          <w:rFonts w:asciiTheme="minorHAnsi" w:hAnsiTheme="minorHAnsi"/>
          <w:b/>
          <w:lang w:val="ro-RO"/>
        </w:rPr>
        <w:t>Hotărârea nr. 153/4 februarie 2016</w:t>
      </w:r>
      <w:r>
        <w:rPr>
          <w:rFonts w:asciiTheme="minorHAnsi" w:hAnsiTheme="minorHAnsi"/>
          <w:lang w:val="ro-RO"/>
        </w:rPr>
        <w:t xml:space="preserve"> prin care s-a stabilit că p</w:t>
      </w:r>
      <w:r w:rsidRPr="00271AC4">
        <w:rPr>
          <w:rFonts w:asciiTheme="minorHAnsi" w:hAnsiTheme="minorHAnsi"/>
          <w:lang w:val="ro-RO"/>
        </w:rPr>
        <w:t xml:space="preserve">entru delegarea într-o funcţie de conducere a judecătorilor şi </w:t>
      </w:r>
      <w:r>
        <w:rPr>
          <w:rFonts w:asciiTheme="minorHAnsi" w:hAnsiTheme="minorHAnsi"/>
          <w:lang w:val="ro-RO"/>
        </w:rPr>
        <w:t xml:space="preserve">procurorilor </w:t>
      </w:r>
      <w:r w:rsidRPr="00271AC4">
        <w:rPr>
          <w:rFonts w:asciiTheme="minorHAnsi" w:hAnsiTheme="minorHAnsi"/>
          <w:lang w:val="ro-RO"/>
        </w:rPr>
        <w:t xml:space="preserve">trebuie îndeplinite aceleaşi condiţii ca şi pentru numirea în funcţia de </w:t>
      </w:r>
      <w:r>
        <w:rPr>
          <w:rFonts w:asciiTheme="minorHAnsi" w:hAnsiTheme="minorHAnsi"/>
          <w:lang w:val="ro-RO"/>
        </w:rPr>
        <w:t>conducere respectivă;</w:t>
      </w:r>
    </w:p>
    <w:p w:rsidR="00271AC4" w:rsidRPr="00271AC4" w:rsidRDefault="00271AC4" w:rsidP="00573229">
      <w:pPr>
        <w:jc w:val="both"/>
        <w:rPr>
          <w:rFonts w:asciiTheme="minorHAnsi" w:hAnsiTheme="minorHAnsi"/>
          <w:lang w:val="ro-RO"/>
        </w:rPr>
      </w:pPr>
      <w:r w:rsidRPr="00271AC4">
        <w:rPr>
          <w:rFonts w:asciiTheme="minorHAnsi" w:hAnsiTheme="minorHAnsi"/>
          <w:lang w:val="ro-RO"/>
        </w:rPr>
        <w:t xml:space="preserve">         </w:t>
      </w:r>
      <w:r w:rsidR="00193F23">
        <w:rPr>
          <w:rFonts w:asciiTheme="minorHAnsi" w:hAnsiTheme="minorHAnsi"/>
          <w:lang w:val="ro-RO"/>
        </w:rPr>
        <w:t xml:space="preserve">-  </w:t>
      </w:r>
      <w:r w:rsidR="00193F23" w:rsidRPr="001A14B5">
        <w:rPr>
          <w:rFonts w:asciiTheme="minorHAnsi" w:hAnsiTheme="minorHAnsi"/>
          <w:b/>
          <w:lang w:val="ro-RO"/>
        </w:rPr>
        <w:t>Hotărârea nr. 337/</w:t>
      </w:r>
      <w:r w:rsidRPr="001A14B5">
        <w:rPr>
          <w:rFonts w:asciiTheme="minorHAnsi" w:hAnsiTheme="minorHAnsi"/>
          <w:b/>
          <w:lang w:val="ro-RO"/>
        </w:rPr>
        <w:t xml:space="preserve">29 martie </w:t>
      </w:r>
      <w:r w:rsidR="00193F23" w:rsidRPr="001A14B5">
        <w:rPr>
          <w:rFonts w:asciiTheme="minorHAnsi" w:hAnsiTheme="minorHAnsi"/>
          <w:b/>
          <w:lang w:val="ro-RO"/>
        </w:rPr>
        <w:t>2016</w:t>
      </w:r>
      <w:r w:rsidR="000E2059">
        <w:rPr>
          <w:rFonts w:asciiTheme="minorHAnsi" w:hAnsiTheme="minorHAnsi"/>
          <w:lang w:val="ro-RO"/>
        </w:rPr>
        <w:t xml:space="preserve"> prin care </w:t>
      </w:r>
      <w:r w:rsidR="00193F23">
        <w:rPr>
          <w:rFonts w:asciiTheme="minorHAnsi" w:hAnsiTheme="minorHAnsi"/>
          <w:lang w:val="ro-RO"/>
        </w:rPr>
        <w:t>s-a stabilit că n</w:t>
      </w:r>
      <w:r w:rsidRPr="00271AC4">
        <w:rPr>
          <w:rFonts w:asciiTheme="minorHAnsi" w:hAnsiTheme="minorHAnsi"/>
          <w:lang w:val="ro-RO"/>
        </w:rPr>
        <w:t>u mai este necesară efectuarea unui nou stagiu, în situaţia în care un judecător/</w:t>
      </w:r>
      <w:r w:rsidRPr="000E2059">
        <w:rPr>
          <w:rFonts w:asciiTheme="minorHAnsi" w:hAnsiTheme="minorHAnsi"/>
          <w:lang w:val="ro-RO"/>
        </w:rPr>
        <w:t>procuror</w:t>
      </w:r>
      <w:r w:rsidRPr="00271AC4">
        <w:rPr>
          <w:rFonts w:asciiTheme="minorHAnsi" w:hAnsiTheme="minorHAnsi"/>
          <w:lang w:val="ro-RO"/>
        </w:rPr>
        <w:t>/personal de specialitate juridică asimilat judecătorilor şi procurorilor nu s-a prezentat justificat la primul examen de capacitate, iar pe c</w:t>
      </w:r>
      <w:r w:rsidR="00193F23">
        <w:rPr>
          <w:rFonts w:asciiTheme="minorHAnsi" w:hAnsiTheme="minorHAnsi"/>
          <w:lang w:val="ro-RO"/>
        </w:rPr>
        <w:t>el de-al doilea nu l-a promovat;</w:t>
      </w:r>
    </w:p>
    <w:p w:rsidR="00271AC4" w:rsidRPr="00271AC4" w:rsidRDefault="00271AC4" w:rsidP="00573229">
      <w:pPr>
        <w:jc w:val="both"/>
        <w:rPr>
          <w:rFonts w:asciiTheme="minorHAnsi" w:hAnsiTheme="minorHAnsi"/>
          <w:lang w:val="ro-RO"/>
        </w:rPr>
      </w:pPr>
      <w:r w:rsidRPr="00271AC4">
        <w:rPr>
          <w:rFonts w:asciiTheme="minorHAnsi" w:hAnsiTheme="minorHAnsi"/>
          <w:lang w:val="ro-RO"/>
        </w:rPr>
        <w:tab/>
      </w:r>
      <w:r w:rsidRPr="00271AC4">
        <w:rPr>
          <w:rFonts w:asciiTheme="minorHAnsi" w:hAnsiTheme="minorHAnsi"/>
          <w:b/>
          <w:lang w:val="ro-RO"/>
        </w:rPr>
        <w:t xml:space="preserve">- </w:t>
      </w:r>
      <w:r w:rsidR="00193F23" w:rsidRPr="001A14B5">
        <w:rPr>
          <w:rFonts w:asciiTheme="minorHAnsi" w:hAnsiTheme="minorHAnsi"/>
          <w:b/>
          <w:lang w:val="ro-RO"/>
        </w:rPr>
        <w:t>Hotărârea nr. 496/</w:t>
      </w:r>
      <w:r w:rsidRPr="001A14B5">
        <w:rPr>
          <w:rFonts w:asciiTheme="minorHAnsi" w:hAnsiTheme="minorHAnsi"/>
          <w:b/>
          <w:lang w:val="ro-RO"/>
        </w:rPr>
        <w:t>26 aprilie 2016</w:t>
      </w:r>
      <w:r w:rsidR="00193F23">
        <w:rPr>
          <w:rFonts w:asciiTheme="minorHAnsi" w:hAnsiTheme="minorHAnsi"/>
          <w:lang w:val="ro-RO"/>
        </w:rPr>
        <w:t xml:space="preserve"> prin care s-au</w:t>
      </w:r>
      <w:r w:rsidRPr="00271AC4">
        <w:rPr>
          <w:rFonts w:asciiTheme="minorHAnsi" w:hAnsiTheme="minorHAnsi"/>
          <w:lang w:val="ro-RO"/>
        </w:rPr>
        <w:t xml:space="preserve"> stabilit </w:t>
      </w:r>
      <w:r w:rsidR="00193F23">
        <w:rPr>
          <w:rFonts w:asciiTheme="minorHAnsi" w:hAnsiTheme="minorHAnsi"/>
          <w:lang w:val="ro-RO"/>
        </w:rPr>
        <w:t>următoarele</w:t>
      </w:r>
      <w:r w:rsidRPr="00271AC4">
        <w:rPr>
          <w:rFonts w:asciiTheme="minorHAnsi" w:hAnsiTheme="minorHAnsi"/>
          <w:lang w:val="ro-RO"/>
        </w:rPr>
        <w:t>:</w:t>
      </w:r>
    </w:p>
    <w:p w:rsidR="00271AC4" w:rsidRPr="00271AC4" w:rsidRDefault="00271AC4" w:rsidP="00573229">
      <w:pPr>
        <w:jc w:val="both"/>
        <w:rPr>
          <w:rFonts w:asciiTheme="minorHAnsi" w:eastAsiaTheme="minorHAnsi" w:hAnsiTheme="minorHAnsi" w:cstheme="minorBidi"/>
        </w:rPr>
      </w:pPr>
      <w:r w:rsidRPr="00271AC4">
        <w:rPr>
          <w:rFonts w:asciiTheme="minorHAnsi" w:eastAsiaTheme="minorHAnsi" w:hAnsiTheme="minorHAnsi" w:cstheme="minorBidi"/>
        </w:rPr>
        <w:t xml:space="preserve">       1. Cererile de transfer au prioritate faţă de cererile de valorificare a rezultatelor concursului de promovare în funcţii de execuţie, atunci când dobândirea gradului profesional s-a realizat anterior concursului pentru care se solicită valorificarea rezultatelor. Când cererile de transfer sunt formulate de candidaţi care au participat la acelaşi concurs de promovare, au prioritate cererile de valorificare faţă de cererile de transfer. </w:t>
      </w:r>
    </w:p>
    <w:p w:rsidR="00271AC4" w:rsidRPr="00271AC4" w:rsidRDefault="00271AC4" w:rsidP="00573229">
      <w:pPr>
        <w:jc w:val="both"/>
        <w:rPr>
          <w:rFonts w:asciiTheme="minorHAnsi" w:eastAsiaTheme="minorHAnsi" w:hAnsiTheme="minorHAnsi" w:cstheme="minorBidi"/>
        </w:rPr>
      </w:pPr>
      <w:r w:rsidRPr="00271AC4">
        <w:rPr>
          <w:rFonts w:asciiTheme="minorHAnsi" w:eastAsiaTheme="minorHAnsi" w:hAnsiTheme="minorHAnsi" w:cstheme="minorBidi"/>
        </w:rPr>
        <w:t xml:space="preserve">      2. Cererile de valorificare a rezultatelor concursului de promovare în funcţii de execuţie au prioritate faţă de solicitările de numire din funcţia de procuror în funcţia de judecător şi din funcţia de judecător în funcţia de procuror, precum şi faţă de cererile de reîncadrare în funcţia de judecător sau procuror. </w:t>
      </w:r>
    </w:p>
    <w:p w:rsidR="00271AC4" w:rsidRPr="00271AC4" w:rsidRDefault="00271AC4" w:rsidP="00573229">
      <w:pPr>
        <w:jc w:val="both"/>
        <w:rPr>
          <w:rFonts w:asciiTheme="minorHAnsi" w:eastAsiaTheme="minorHAnsi" w:hAnsiTheme="minorHAnsi" w:cstheme="minorBidi"/>
        </w:rPr>
      </w:pPr>
      <w:r w:rsidRPr="00271AC4">
        <w:rPr>
          <w:rFonts w:asciiTheme="minorHAnsi" w:eastAsiaTheme="minorHAnsi" w:hAnsiTheme="minorHAnsi" w:cstheme="minorBidi"/>
        </w:rPr>
        <w:t xml:space="preserve">       3. În situaţia concursului între cererile de valorificare pentru secţiile de aceeaşi specializare, dacă pentru ambele secţii au fost scoase posturi la concurs, dar candidatul care are media mai mare nu a formulat opţiune pentru secţia la care s-au vacantat posturi în interiorul termenului de valorificare, prioritate va avea criteriul opţiunii candidatului. În consecinţă, se vor valorifica, în măsura în care există posturi suficiente, în ordinea mediilor, toţi candidaţii care au formulat opţiunea pentru secţia la care s-au vacantat posturile şi abia ulterior candidaţii care nu au formulat opţiune pentru această secţie, dar au formulat opţiune pentru altă secţie, de aceeaşi specializare. </w:t>
      </w:r>
    </w:p>
    <w:p w:rsidR="00271AC4" w:rsidRPr="00271AC4" w:rsidRDefault="00271AC4" w:rsidP="00573229">
      <w:pPr>
        <w:jc w:val="both"/>
        <w:rPr>
          <w:rFonts w:asciiTheme="minorHAnsi" w:eastAsiaTheme="minorHAnsi" w:hAnsiTheme="minorHAnsi" w:cstheme="minorBidi"/>
        </w:rPr>
      </w:pPr>
      <w:r w:rsidRPr="00271AC4">
        <w:rPr>
          <w:rFonts w:asciiTheme="minorHAnsi" w:eastAsiaTheme="minorHAnsi" w:hAnsiTheme="minorHAnsi" w:cstheme="minorBidi"/>
        </w:rPr>
        <w:t xml:space="preserve">        4. În situaţia concursului între cererile de valorificare pentru secţii de aceeaşi specializare, dacă pentru ambele secţii au fost scoase posturi la concurs, iar candidatul care are media mai mare a formulat opţiune pentru ambele secţii, dar prima opţiune este pentru secţia la care nu s-au vacantat posturi în interiorul termenului de valorificare, va avea prioritate criteriul mediei, deoarece acesta este principalul criteriu de departajare, iar realizarea primei opţiuni a candidatului cu medie mai mare nu este realizabilă. </w:t>
      </w:r>
    </w:p>
    <w:p w:rsidR="00271AC4" w:rsidRPr="00271AC4" w:rsidRDefault="00271AC4" w:rsidP="00573229">
      <w:pPr>
        <w:jc w:val="both"/>
        <w:rPr>
          <w:rFonts w:asciiTheme="minorHAnsi" w:eastAsiaTheme="minorHAnsi" w:hAnsiTheme="minorHAnsi" w:cstheme="minorBidi"/>
        </w:rPr>
      </w:pPr>
      <w:r w:rsidRPr="00271AC4">
        <w:rPr>
          <w:rFonts w:asciiTheme="minorHAnsi" w:eastAsiaTheme="minorHAnsi" w:hAnsiTheme="minorHAnsi" w:cstheme="minorBidi"/>
        </w:rPr>
        <w:t xml:space="preserve">         5. În cazul mediilor egale, are prioritate opţiunea candidatului faţă de criteriile de departajare secundare prevăzute de art. 29 din regulament, atât în cazul promovării directe, cât şi în cazul valorificării rezultatelor concursului. </w:t>
      </w:r>
    </w:p>
    <w:p w:rsidR="00271AC4" w:rsidRPr="00271AC4" w:rsidRDefault="00271AC4" w:rsidP="00573229">
      <w:pPr>
        <w:jc w:val="both"/>
        <w:rPr>
          <w:rFonts w:asciiTheme="minorHAnsi" w:eastAsiaTheme="minorHAnsi" w:hAnsiTheme="minorHAnsi" w:cstheme="minorBidi"/>
        </w:rPr>
      </w:pPr>
      <w:r w:rsidRPr="00271AC4">
        <w:rPr>
          <w:rFonts w:asciiTheme="minorHAnsi" w:eastAsiaTheme="minorHAnsi" w:hAnsiTheme="minorHAnsi" w:cstheme="minorBidi"/>
        </w:rPr>
        <w:lastRenderedPageBreak/>
        <w:t xml:space="preserve">         6. În situaţia în care candidatul care întruneşte criteriile de preferinţă nu formulează cerere de valorificare pentru un post vacantat, dar există cererea formulată de către un candidat cu medie mai mică sau care este situat pe o poziţie inferioară ca urmare a aplicării criteriilor secundare de departajare, Direcţia resurse umane şi organizare va contacta candidatul cu medie mai mare sau care este plasat într-o poziţie valorificabilă superioară şi i se va solicita să comunice dacă înţelege să formuleze cerere de valorificare a rezultatelor concursului.</w:t>
      </w:r>
    </w:p>
    <w:p w:rsidR="00193F23" w:rsidRDefault="00271AC4" w:rsidP="00573229">
      <w:pPr>
        <w:jc w:val="both"/>
        <w:rPr>
          <w:rFonts w:asciiTheme="minorHAnsi" w:eastAsiaTheme="minorHAnsi" w:hAnsiTheme="minorHAnsi" w:cstheme="minorBidi"/>
        </w:rPr>
      </w:pPr>
      <w:r w:rsidRPr="00271AC4">
        <w:rPr>
          <w:rFonts w:asciiTheme="minorHAnsi" w:eastAsiaTheme="minorHAnsi" w:hAnsiTheme="minorHAnsi" w:cstheme="minorBidi"/>
        </w:rPr>
        <w:t xml:space="preserve">         7. Materia de concurs nu poate fi avută în vedere ca un criteriu pentru promovare, prin asimilarea materiei de concurs cu secţia de aceeaşi specializare.</w:t>
      </w:r>
    </w:p>
    <w:p w:rsidR="00193F23" w:rsidRDefault="00271AC4" w:rsidP="00573229">
      <w:pPr>
        <w:ind w:firstLine="513"/>
        <w:jc w:val="both"/>
        <w:rPr>
          <w:rFonts w:asciiTheme="minorHAnsi" w:eastAsiaTheme="minorHAnsi" w:hAnsiTheme="minorHAnsi" w:cstheme="minorBidi"/>
        </w:rPr>
      </w:pPr>
      <w:r w:rsidRPr="00271AC4">
        <w:rPr>
          <w:rFonts w:asciiTheme="minorHAnsi" w:eastAsiaTheme="minorHAnsi" w:hAnsiTheme="minorHAnsi" w:cstheme="minorBidi"/>
        </w:rPr>
        <w:t xml:space="preserve"> 8. Sunt secţii de aceeaşi specializare, în sens larg, secţiile civile cu fostele secţii comerciale. </w:t>
      </w:r>
    </w:p>
    <w:p w:rsidR="00271AC4" w:rsidRPr="00271AC4" w:rsidRDefault="00271AC4" w:rsidP="00573229">
      <w:pPr>
        <w:ind w:firstLine="513"/>
        <w:jc w:val="both"/>
        <w:rPr>
          <w:rFonts w:asciiTheme="minorHAnsi" w:hAnsiTheme="minorHAnsi"/>
          <w:lang w:val="ro-RO"/>
        </w:rPr>
      </w:pPr>
      <w:r w:rsidRPr="00271AC4">
        <w:rPr>
          <w:rFonts w:asciiTheme="minorHAnsi" w:eastAsiaTheme="minorHAnsi" w:hAnsiTheme="minorHAnsi" w:cstheme="minorBidi"/>
        </w:rPr>
        <w:t>9. În cazul cererilor de valorificare pentru secţii de aceeaşi specializare pentru care nu au fost scoase posturi la concurs, Secţia pentru judecători va analiza, în concret, în măsura în care apare necesar, existenţa unor secţii de aceeaşi specializare, urmând să formuleze propuneri în acest sens Plenului Consiliului Superior al Magistraturii, cu precizarea că în situaţia când specializarea comună rezultă din chiar denumirea secţiilor, nu este necesară corespondenţa cu instanţa.</w:t>
      </w:r>
    </w:p>
    <w:p w:rsidR="00271AC4" w:rsidRPr="004B1875" w:rsidRDefault="00271AC4" w:rsidP="00AC3718">
      <w:pPr>
        <w:jc w:val="both"/>
        <w:rPr>
          <w:rFonts w:asciiTheme="minorHAnsi" w:eastAsiaTheme="minorHAnsi" w:hAnsiTheme="minorHAnsi" w:cstheme="minorBidi"/>
        </w:rPr>
      </w:pPr>
      <w:r w:rsidRPr="00271AC4">
        <w:rPr>
          <w:rFonts w:asciiTheme="minorHAnsi" w:hAnsiTheme="minorHAnsi"/>
          <w:lang w:val="ro-RO"/>
        </w:rPr>
        <w:tab/>
      </w:r>
      <w:r w:rsidR="00193F23">
        <w:rPr>
          <w:rFonts w:asciiTheme="minorHAnsi" w:hAnsiTheme="minorHAnsi"/>
          <w:i/>
          <w:lang w:val="ro-RO"/>
        </w:rPr>
        <w:t xml:space="preserve">- </w:t>
      </w:r>
      <w:r w:rsidR="00193F23" w:rsidRPr="001A14B5">
        <w:rPr>
          <w:rFonts w:asciiTheme="minorHAnsi" w:hAnsiTheme="minorHAnsi"/>
          <w:b/>
          <w:lang w:val="ro-RO"/>
        </w:rPr>
        <w:t>Hotărârea nr. 822/</w:t>
      </w:r>
      <w:r w:rsidR="001A14B5">
        <w:rPr>
          <w:rFonts w:asciiTheme="minorHAnsi" w:hAnsiTheme="minorHAnsi"/>
          <w:b/>
          <w:lang w:val="ro-RO"/>
        </w:rPr>
        <w:t xml:space="preserve">14 iulie </w:t>
      </w:r>
      <w:r w:rsidRPr="001A14B5">
        <w:rPr>
          <w:rFonts w:asciiTheme="minorHAnsi" w:hAnsiTheme="minorHAnsi"/>
          <w:b/>
          <w:lang w:val="ro-RO"/>
        </w:rPr>
        <w:t>2016</w:t>
      </w:r>
      <w:r w:rsidRPr="00271AC4">
        <w:rPr>
          <w:rFonts w:asciiTheme="minorHAnsi" w:hAnsiTheme="minorHAnsi"/>
          <w:b/>
          <w:lang w:val="ro-RO"/>
        </w:rPr>
        <w:t xml:space="preserve"> </w:t>
      </w:r>
      <w:r w:rsidRPr="00271AC4">
        <w:rPr>
          <w:rFonts w:asciiTheme="minorHAnsi" w:hAnsiTheme="minorHAnsi"/>
          <w:lang w:val="ro-RO"/>
        </w:rPr>
        <w:t>prin care s-a stabilit că p</w:t>
      </w:r>
      <w:r w:rsidRPr="00271AC4">
        <w:rPr>
          <w:rFonts w:asciiTheme="minorHAnsi" w:eastAsiaTheme="minorHAnsi" w:hAnsiTheme="minorHAnsi" w:cstheme="minorBidi"/>
        </w:rPr>
        <w:t>entru ca Plenul Consiliului Superior al Magistraturii să poată formula şi înainta către Preşedintele României propunerile de eliberare din funcţie, prin pensionare, a magistraţilor militari (judecători şi procurori), aceşti mag</w:t>
      </w:r>
      <w:r w:rsidR="00193F23">
        <w:rPr>
          <w:rFonts w:asciiTheme="minorHAnsi" w:eastAsiaTheme="minorHAnsi" w:hAnsiTheme="minorHAnsi" w:cstheme="minorBidi"/>
        </w:rPr>
        <w:t>istraţi</w:t>
      </w:r>
      <w:r w:rsidRPr="00271AC4">
        <w:rPr>
          <w:rFonts w:asciiTheme="minorHAnsi" w:eastAsiaTheme="minorHAnsi" w:hAnsiTheme="minorHAnsi" w:cstheme="minorBidi"/>
        </w:rPr>
        <w:t xml:space="preserve"> militari trebuie să îndeplinească condiţiile prevăzute de art.</w:t>
      </w:r>
      <w:r w:rsidR="00193F23">
        <w:rPr>
          <w:rFonts w:asciiTheme="minorHAnsi" w:eastAsiaTheme="minorHAnsi" w:hAnsiTheme="minorHAnsi" w:cstheme="minorBidi"/>
        </w:rPr>
        <w:t xml:space="preserve"> </w:t>
      </w:r>
      <w:r w:rsidRPr="00271AC4">
        <w:rPr>
          <w:rFonts w:asciiTheme="minorHAnsi" w:eastAsiaTheme="minorHAnsi" w:hAnsiTheme="minorHAnsi" w:cstheme="minorBidi"/>
        </w:rPr>
        <w:t>82 din Legea nr.303/2004, republicată, cu modificările şi completările ulterioare, nefiind suficientă doar îndeplinirea condiţiilor prevăzute de Legea nr.223/2015 pr</w:t>
      </w:r>
      <w:r w:rsidR="001A14B5">
        <w:rPr>
          <w:rFonts w:asciiTheme="minorHAnsi" w:eastAsiaTheme="minorHAnsi" w:hAnsiTheme="minorHAnsi" w:cstheme="minorBidi"/>
        </w:rPr>
        <w:t>ivind pensiile militare de stat.</w:t>
      </w:r>
    </w:p>
    <w:p w:rsidR="00271AC4" w:rsidRPr="00271AC4" w:rsidRDefault="00997E95" w:rsidP="00573229">
      <w:pPr>
        <w:ind w:firstLine="513"/>
        <w:jc w:val="both"/>
        <w:rPr>
          <w:rFonts w:asciiTheme="minorHAnsi" w:hAnsiTheme="minorHAnsi"/>
          <w:lang w:val="ro-RO"/>
        </w:rPr>
      </w:pPr>
      <w:r>
        <w:rPr>
          <w:rFonts w:asciiTheme="minorHAnsi" w:hAnsiTheme="minorHAnsi"/>
          <w:i/>
          <w:lang w:val="ro-RO"/>
        </w:rPr>
        <w:t xml:space="preserve">- </w:t>
      </w:r>
      <w:r w:rsidRPr="001A14B5">
        <w:rPr>
          <w:rFonts w:asciiTheme="minorHAnsi" w:hAnsiTheme="minorHAnsi"/>
          <w:b/>
          <w:lang w:val="ro-RO"/>
        </w:rPr>
        <w:t>Hotărârea nr. 1000/</w:t>
      </w:r>
      <w:r w:rsidR="00271AC4" w:rsidRPr="001A14B5">
        <w:rPr>
          <w:rFonts w:asciiTheme="minorHAnsi" w:hAnsiTheme="minorHAnsi"/>
          <w:b/>
          <w:lang w:val="ro-RO"/>
        </w:rPr>
        <w:t>23 august 2016</w:t>
      </w:r>
      <w:r w:rsidR="00271AC4" w:rsidRPr="00271AC4">
        <w:rPr>
          <w:rFonts w:asciiTheme="minorHAnsi" w:hAnsiTheme="minorHAnsi"/>
          <w:lang w:val="ro-RO"/>
        </w:rPr>
        <w:t xml:space="preserve"> prin care s-a decis adoptarea unei hotărâri de principiu cu privire la efectele formulării contestaţiei la Plen împotriva hotărârii de secţie, la caracterul executoriu al acesteia din urmă şi posibilitatea suspendării judecătoreşti a efectelor hotărârilor de secţie privind cariera judecătorilor şi procurorilor, precum şi la practicile administrative ale Consiliului Superior al Magistraturii în cazul revocării din funcţiile de conducere de la instanţe şi parchete.</w:t>
      </w:r>
    </w:p>
    <w:p w:rsidR="00271AC4" w:rsidRDefault="00271AC4" w:rsidP="00573229">
      <w:pPr>
        <w:ind w:firstLine="513"/>
        <w:jc w:val="both"/>
        <w:rPr>
          <w:rFonts w:asciiTheme="minorHAnsi" w:hAnsiTheme="minorHAnsi"/>
          <w:lang w:val="ro-RO"/>
        </w:rPr>
      </w:pPr>
      <w:r w:rsidRPr="00271AC4">
        <w:rPr>
          <w:rFonts w:asciiTheme="minorHAnsi" w:hAnsiTheme="minorHAnsi"/>
          <w:b/>
          <w:lang w:val="ro-RO"/>
        </w:rPr>
        <w:t xml:space="preserve">- </w:t>
      </w:r>
      <w:r w:rsidR="00997E95" w:rsidRPr="001A14B5">
        <w:rPr>
          <w:rFonts w:asciiTheme="minorHAnsi" w:hAnsiTheme="minorHAnsi"/>
          <w:b/>
          <w:lang w:val="ro-RO"/>
        </w:rPr>
        <w:t>Hotărârea nr. 1159/</w:t>
      </w:r>
      <w:r w:rsidR="00BF3F45">
        <w:rPr>
          <w:rFonts w:asciiTheme="minorHAnsi" w:hAnsiTheme="minorHAnsi"/>
          <w:b/>
          <w:lang w:val="ro-RO"/>
        </w:rPr>
        <w:t xml:space="preserve">6 octombrie </w:t>
      </w:r>
      <w:r w:rsidRPr="001A14B5">
        <w:rPr>
          <w:rFonts w:asciiTheme="minorHAnsi" w:hAnsiTheme="minorHAnsi"/>
          <w:b/>
          <w:lang w:val="ro-RO"/>
        </w:rPr>
        <w:t>2016</w:t>
      </w:r>
      <w:r w:rsidRPr="00271AC4">
        <w:rPr>
          <w:rFonts w:asciiTheme="minorHAnsi" w:hAnsiTheme="minorHAnsi"/>
          <w:lang w:val="ro-RO"/>
        </w:rPr>
        <w:t xml:space="preserve"> prin care s-a apreciat că nu există incompatibilitate între calitatea de magistrat şi aceea de expert/formator/trainer în cadrul proiectului JUST/2015/Action Grands, proiect finanţat de Comisia Europeană şi care urmează să se desfăşoare în parteneriat cu Institutul Naţional al Magistraturii.</w:t>
      </w:r>
    </w:p>
    <w:p w:rsidR="00BF3F45" w:rsidRDefault="00BF3F45" w:rsidP="00BF3F45">
      <w:pPr>
        <w:ind w:firstLine="513"/>
        <w:jc w:val="both"/>
        <w:rPr>
          <w:lang w:val="ro-RO"/>
        </w:rPr>
      </w:pPr>
      <w:r w:rsidRPr="00BF3F45">
        <w:rPr>
          <w:b/>
          <w:lang w:val="ro-RO"/>
        </w:rPr>
        <w:t>-</w:t>
      </w:r>
      <w:r>
        <w:rPr>
          <w:b/>
          <w:color w:val="00B0F0"/>
          <w:lang w:val="ro-RO"/>
        </w:rPr>
        <w:t xml:space="preserve"> </w:t>
      </w:r>
      <w:r w:rsidRPr="00BF3F45">
        <w:rPr>
          <w:b/>
          <w:lang w:val="ro-RO"/>
        </w:rPr>
        <w:t>Hotărârea nr. 397</w:t>
      </w:r>
      <w:r w:rsidR="001C7DE3">
        <w:rPr>
          <w:b/>
          <w:lang w:val="ro-RO"/>
        </w:rPr>
        <w:t>/</w:t>
      </w:r>
      <w:r>
        <w:rPr>
          <w:b/>
          <w:lang w:val="ro-RO"/>
        </w:rPr>
        <w:t xml:space="preserve">14 aprilie </w:t>
      </w:r>
      <w:r w:rsidRPr="00BF3F45">
        <w:rPr>
          <w:b/>
          <w:lang w:val="ro-RO"/>
        </w:rPr>
        <w:t xml:space="preserve">2016 </w:t>
      </w:r>
      <w:r w:rsidRPr="00BF3F45">
        <w:rPr>
          <w:lang w:val="ro-RO"/>
        </w:rPr>
        <w:t>prin care s-a apreciat că judecătorii şi procurorii po</w:t>
      </w:r>
      <w:r w:rsidR="00F31C0C">
        <w:rPr>
          <w:lang w:val="ro-RO"/>
        </w:rPr>
        <w:t xml:space="preserve">t investi în fondurile deschise </w:t>
      </w:r>
      <w:r w:rsidRPr="00BF3F45">
        <w:rPr>
          <w:lang w:val="ro-RO"/>
        </w:rPr>
        <w:t>de investiţii, întrucât interdicţiile şi incompatibilităţile sunt de strictă interpretare şi aplicare.</w:t>
      </w:r>
    </w:p>
    <w:p w:rsidR="00F31C0C" w:rsidRPr="00F31C0C" w:rsidRDefault="00F31C0C" w:rsidP="00F31C0C">
      <w:pPr>
        <w:tabs>
          <w:tab w:val="left" w:pos="180"/>
        </w:tabs>
        <w:jc w:val="both"/>
        <w:rPr>
          <w:rFonts w:asciiTheme="minorHAnsi" w:eastAsiaTheme="minorHAnsi" w:hAnsiTheme="minorHAnsi" w:cstheme="minorBidi"/>
          <w:lang w:val="ro-RO"/>
        </w:rPr>
      </w:pPr>
      <w:r>
        <w:rPr>
          <w:rFonts w:asciiTheme="minorHAnsi" w:eastAsiaTheme="minorHAnsi" w:hAnsiTheme="minorHAnsi" w:cstheme="minorBidi"/>
          <w:color w:val="FF0000"/>
          <w:sz w:val="22"/>
          <w:szCs w:val="22"/>
          <w:lang w:val="ro-RO"/>
        </w:rPr>
        <w:tab/>
      </w:r>
      <w:r w:rsidRPr="00F31C0C">
        <w:rPr>
          <w:rFonts w:asciiTheme="minorHAnsi" w:eastAsiaTheme="minorHAnsi" w:hAnsiTheme="minorHAnsi" w:cstheme="minorBidi"/>
          <w:sz w:val="22"/>
          <w:szCs w:val="22"/>
          <w:lang w:val="ro-RO"/>
        </w:rPr>
        <w:t xml:space="preserve">      </w:t>
      </w:r>
      <w:r w:rsidRPr="00F31C0C">
        <w:rPr>
          <w:rFonts w:asciiTheme="minorHAnsi" w:eastAsiaTheme="minorHAnsi" w:hAnsiTheme="minorHAnsi" w:cstheme="minorBidi"/>
          <w:b/>
          <w:sz w:val="22"/>
          <w:szCs w:val="22"/>
          <w:lang w:val="ro-RO"/>
        </w:rPr>
        <w:t xml:space="preserve">-    </w:t>
      </w:r>
      <w:r w:rsidRPr="00F31C0C">
        <w:rPr>
          <w:rFonts w:asciiTheme="minorHAnsi" w:eastAsiaTheme="minorHAnsi" w:hAnsiTheme="minorHAnsi" w:cstheme="minorBidi"/>
          <w:b/>
          <w:lang w:val="ro-RO"/>
        </w:rPr>
        <w:t>Hotărârea nr. 1555</w:t>
      </w:r>
      <w:r>
        <w:rPr>
          <w:rFonts w:asciiTheme="minorHAnsi" w:eastAsiaTheme="minorHAnsi" w:hAnsiTheme="minorHAnsi" w:cstheme="minorBidi"/>
          <w:b/>
          <w:lang w:val="ro-RO"/>
        </w:rPr>
        <w:t>/</w:t>
      </w:r>
      <w:r w:rsidRPr="00F31C0C">
        <w:rPr>
          <w:rFonts w:asciiTheme="minorHAnsi" w:eastAsiaTheme="minorHAnsi" w:hAnsiTheme="minorHAnsi" w:cstheme="minorBidi"/>
          <w:b/>
          <w:lang w:val="ro-RO"/>
        </w:rPr>
        <w:t>15.12.2016</w:t>
      </w:r>
      <w:r w:rsidRPr="00F31C0C">
        <w:rPr>
          <w:rFonts w:asciiTheme="minorHAnsi" w:eastAsiaTheme="minorHAnsi" w:hAnsiTheme="minorHAnsi" w:cstheme="minorBidi"/>
          <w:lang w:val="ro-RO"/>
        </w:rPr>
        <w:t xml:space="preserve"> </w:t>
      </w:r>
      <w:r>
        <w:rPr>
          <w:rFonts w:asciiTheme="minorHAnsi" w:eastAsiaTheme="minorHAnsi" w:hAnsiTheme="minorHAnsi" w:cstheme="minorBidi"/>
          <w:lang w:val="ro-RO"/>
        </w:rPr>
        <w:t>prin care s-</w:t>
      </w:r>
      <w:r w:rsidRPr="00F31C0C">
        <w:rPr>
          <w:rFonts w:asciiTheme="minorHAnsi" w:eastAsiaTheme="minorHAnsi" w:hAnsiTheme="minorHAnsi" w:cstheme="minorBidi"/>
          <w:lang w:val="ro-RO"/>
        </w:rPr>
        <w:t>a apreciat că nu este posibilă aplicarea art. 63 alin. (2) din Legea nr. 303/2004, republicată, cu modificările şi completările ulterioare, în cazul pronunţării în primă instanţă a unor soluţii de achitare totală faţă de judecătorul sau procurorul suspendat din funcţie în condiţiile art. 62 alin. (1) lit. a) din acelaşi act normativ.</w:t>
      </w:r>
    </w:p>
    <w:p w:rsidR="00BF3F45" w:rsidRPr="00271AC4" w:rsidRDefault="00BF3F45" w:rsidP="00BF3F45">
      <w:pPr>
        <w:ind w:firstLine="513"/>
        <w:jc w:val="both"/>
        <w:rPr>
          <w:rFonts w:asciiTheme="minorHAnsi" w:hAnsiTheme="minorHAnsi"/>
          <w:lang w:val="ro-RO"/>
        </w:rPr>
      </w:pPr>
    </w:p>
    <w:p w:rsidR="00271AC4" w:rsidRPr="00271AC4" w:rsidRDefault="00271AC4" w:rsidP="00573229">
      <w:pPr>
        <w:ind w:firstLine="513"/>
        <w:jc w:val="both"/>
        <w:rPr>
          <w:rFonts w:asciiTheme="minorHAnsi" w:hAnsiTheme="minorHAnsi"/>
          <w:lang w:val="ro-RO"/>
        </w:rPr>
      </w:pPr>
      <w:r w:rsidRPr="00271AC4">
        <w:rPr>
          <w:rFonts w:asciiTheme="minorHAnsi" w:hAnsiTheme="minorHAnsi"/>
          <w:lang w:val="ro-RO"/>
        </w:rPr>
        <w:t>Potrivit dispoziţiilor art. 75 din Legea nr. 303/2004 şi ale</w:t>
      </w:r>
      <w:r w:rsidR="00997E95">
        <w:rPr>
          <w:rFonts w:asciiTheme="minorHAnsi" w:hAnsiTheme="minorHAnsi"/>
          <w:lang w:val="ro-RO"/>
        </w:rPr>
        <w:t xml:space="preserve"> art. 30 din Legea nr. 317/2004, </w:t>
      </w:r>
      <w:r w:rsidRPr="00271AC4">
        <w:rPr>
          <w:rFonts w:asciiTheme="minorHAnsi" w:hAnsiTheme="minorHAnsi"/>
          <w:lang w:val="ro-RO"/>
        </w:rPr>
        <w:t>Consiliul Superior al Magistraturii apără judecătorii şi procurorii împotriva oricărui act care le-ar putea afecta independenţa sau imparţialitatea sau ar crea suspiciuni cu privire la acestea.</w:t>
      </w:r>
    </w:p>
    <w:p w:rsidR="001C7DE3" w:rsidRPr="001C7DE3" w:rsidRDefault="001C7DE3" w:rsidP="001C7DE3">
      <w:pPr>
        <w:ind w:firstLine="567"/>
        <w:jc w:val="both"/>
        <w:rPr>
          <w:lang w:val="ro-RO"/>
        </w:rPr>
      </w:pPr>
      <w:r w:rsidRPr="001C7DE3">
        <w:rPr>
          <w:lang w:val="ro-RO"/>
        </w:rPr>
        <w:t xml:space="preserve">În cursul anului 2016 au fost pronunţate de către Plenul Consiliului Superior al Magistraturii </w:t>
      </w:r>
      <w:r w:rsidR="00A35D1C">
        <w:rPr>
          <w:lang w:val="ro-RO"/>
        </w:rPr>
        <w:t>19</w:t>
      </w:r>
      <w:r w:rsidRPr="001C7DE3">
        <w:rPr>
          <w:lang w:val="ro-RO"/>
        </w:rPr>
        <w:t xml:space="preserve"> hotărâri privind apărarea </w:t>
      </w:r>
      <w:r w:rsidRPr="001C7DE3">
        <w:rPr>
          <w:i/>
          <w:lang w:val="ro-RO"/>
        </w:rPr>
        <w:t>independenţei sistemului judicia</w:t>
      </w:r>
      <w:r w:rsidRPr="001C7DE3">
        <w:rPr>
          <w:lang w:val="ro-RO"/>
        </w:rPr>
        <w:t>r (1</w:t>
      </w:r>
      <w:r w:rsidR="00A35D1C">
        <w:rPr>
          <w:lang w:val="ro-RO"/>
        </w:rPr>
        <w:t>7</w:t>
      </w:r>
      <w:r w:rsidRPr="001C7DE3">
        <w:rPr>
          <w:lang w:val="ro-RO"/>
        </w:rPr>
        <w:t xml:space="preserve"> cu soluţie de admitere şi 2 cu soluţie de respingere) şi</w:t>
      </w:r>
      <w:r w:rsidR="00CD711A">
        <w:rPr>
          <w:lang w:val="ro-RO"/>
        </w:rPr>
        <w:t xml:space="preserve"> </w:t>
      </w:r>
      <w:r w:rsidR="009C46BF">
        <w:rPr>
          <w:lang w:val="ro-RO"/>
        </w:rPr>
        <w:t>39</w:t>
      </w:r>
      <w:r>
        <w:rPr>
          <w:lang w:val="ro-RO"/>
        </w:rPr>
        <w:t xml:space="preserve"> </w:t>
      </w:r>
      <w:r w:rsidRPr="001C7DE3">
        <w:rPr>
          <w:lang w:val="ro-RO"/>
        </w:rPr>
        <w:t>de hotărâri privind apărarea reputaţiei profesionale a independe</w:t>
      </w:r>
      <w:r>
        <w:rPr>
          <w:lang w:val="ro-RO"/>
        </w:rPr>
        <w:t>n</w:t>
      </w:r>
      <w:r w:rsidRPr="001C7DE3">
        <w:rPr>
          <w:lang w:val="ro-RO"/>
        </w:rPr>
        <w:t xml:space="preserve">ţei şi imparţialităţii magistraţilor </w:t>
      </w:r>
      <w:r w:rsidR="009C46BF">
        <w:rPr>
          <w:lang w:val="ro-RO"/>
        </w:rPr>
        <w:t>(20</w:t>
      </w:r>
      <w:r w:rsidRPr="001C7DE3">
        <w:rPr>
          <w:lang w:val="ro-RO"/>
        </w:rPr>
        <w:t xml:space="preserve"> cu soluţie de admitere</w:t>
      </w:r>
      <w:r w:rsidR="009C46BF">
        <w:rPr>
          <w:lang w:val="ro-RO"/>
        </w:rPr>
        <w:t>,</w:t>
      </w:r>
      <w:r w:rsidRPr="001C7DE3">
        <w:rPr>
          <w:lang w:val="ro-RO"/>
        </w:rPr>
        <w:t xml:space="preserve"> 1</w:t>
      </w:r>
      <w:r w:rsidR="009C46BF">
        <w:rPr>
          <w:lang w:val="ro-RO"/>
        </w:rPr>
        <w:t>2</w:t>
      </w:r>
      <w:r w:rsidRPr="001C7DE3">
        <w:rPr>
          <w:lang w:val="ro-RO"/>
        </w:rPr>
        <w:t xml:space="preserve"> cu soluţie de respingere</w:t>
      </w:r>
      <w:r w:rsidR="009C46BF">
        <w:rPr>
          <w:lang w:val="ro-RO"/>
        </w:rPr>
        <w:t xml:space="preserve"> şi 7</w:t>
      </w:r>
      <w:r w:rsidR="00A35D1C">
        <w:rPr>
          <w:lang w:val="ro-RO"/>
        </w:rPr>
        <w:t xml:space="preserve"> cereri de renunţare</w:t>
      </w:r>
      <w:r w:rsidR="009C46BF">
        <w:rPr>
          <w:lang w:val="ro-RO"/>
        </w:rPr>
        <w:t xml:space="preserve"> sau retragere</w:t>
      </w:r>
      <w:r w:rsidRPr="001C7DE3">
        <w:rPr>
          <w:lang w:val="ro-RO"/>
        </w:rPr>
        <w:t xml:space="preserve">). </w:t>
      </w:r>
    </w:p>
    <w:p w:rsidR="00271AC4" w:rsidRPr="00271AC4" w:rsidRDefault="00271AC4" w:rsidP="00573229">
      <w:pPr>
        <w:ind w:firstLine="513"/>
        <w:jc w:val="both"/>
        <w:rPr>
          <w:rFonts w:asciiTheme="minorHAnsi" w:hAnsiTheme="minorHAnsi"/>
          <w:lang w:val="ro-RO"/>
        </w:rPr>
      </w:pPr>
      <w:r w:rsidRPr="00271AC4">
        <w:rPr>
          <w:rFonts w:asciiTheme="minorHAnsi" w:hAnsiTheme="minorHAnsi"/>
          <w:lang w:val="ro-RO"/>
        </w:rPr>
        <w:t xml:space="preserve">Se pot remarca demersurile susţinute întreprinse pentru reducerea perioadei de soluţionare a unor astfel de sesizări. </w:t>
      </w:r>
    </w:p>
    <w:p w:rsidR="009F09B1" w:rsidRPr="00FA3242" w:rsidRDefault="00271AC4" w:rsidP="00FA3242">
      <w:pPr>
        <w:ind w:firstLine="513"/>
        <w:jc w:val="both"/>
        <w:rPr>
          <w:rFonts w:asciiTheme="minorHAnsi" w:hAnsiTheme="minorHAnsi"/>
          <w:lang w:val="ro-RO"/>
        </w:rPr>
      </w:pPr>
      <w:r w:rsidRPr="00271AC4">
        <w:rPr>
          <w:rFonts w:asciiTheme="minorHAnsi" w:hAnsiTheme="minorHAnsi"/>
          <w:lang w:val="ro-RO"/>
        </w:rPr>
        <w:t>Durata medie de soluţionare a cererilor admise a fost de 28 de zile, în condiţiile în care verificările prealabile efectuat</w:t>
      </w:r>
      <w:r w:rsidR="00734466">
        <w:rPr>
          <w:rFonts w:asciiTheme="minorHAnsi" w:hAnsiTheme="minorHAnsi"/>
          <w:lang w:val="ro-RO"/>
        </w:rPr>
        <w:t>e de către Inspecţia Judiciară d</w:t>
      </w:r>
      <w:r w:rsidRPr="00271AC4">
        <w:rPr>
          <w:rFonts w:asciiTheme="minorHAnsi" w:hAnsiTheme="minorHAnsi"/>
          <w:lang w:val="ro-RO"/>
        </w:rPr>
        <w:t>urează cel puţin 15 zile, potrivit legii.</w:t>
      </w:r>
    </w:p>
    <w:p w:rsidR="00FD0D00" w:rsidRDefault="00FD0D00" w:rsidP="00E15A11">
      <w:pPr>
        <w:ind w:left="180"/>
        <w:jc w:val="both"/>
        <w:rPr>
          <w:rStyle w:val="rvts9"/>
          <w:rFonts w:asciiTheme="minorHAnsi" w:hAnsiTheme="minorHAnsi"/>
          <w:lang w:val="it-IT"/>
        </w:rPr>
      </w:pPr>
    </w:p>
    <w:p w:rsidR="00FD0D00" w:rsidRDefault="00FD0D00" w:rsidP="00E15A11">
      <w:pPr>
        <w:ind w:left="180"/>
        <w:jc w:val="both"/>
        <w:rPr>
          <w:rStyle w:val="rvts9"/>
          <w:rFonts w:asciiTheme="minorHAnsi" w:hAnsiTheme="minorHAnsi"/>
          <w:lang w:val="it-IT"/>
        </w:rPr>
      </w:pPr>
    </w:p>
    <w:p w:rsidR="00E15A11" w:rsidRPr="00E15A11" w:rsidRDefault="00E15A11" w:rsidP="00E15A11">
      <w:pPr>
        <w:ind w:left="180"/>
        <w:jc w:val="both"/>
        <w:rPr>
          <w:rFonts w:asciiTheme="minorHAnsi" w:hAnsiTheme="minorHAnsi"/>
          <w:lang w:val="it-IT"/>
        </w:rPr>
      </w:pPr>
      <w:r w:rsidRPr="00E15A11">
        <w:rPr>
          <w:rStyle w:val="rvts9"/>
          <w:rFonts w:asciiTheme="minorHAnsi" w:hAnsiTheme="minorHAnsi"/>
          <w:vanish/>
          <w:lang w:val="it-IT"/>
        </w:rPr>
        <w:t>a) primeşte, înregistrează şi distribuie corespondenţa Consiliului;</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lastRenderedPageBreak/>
        <w:t>    b) asigură secretariatul pentru preşedintele şi vicepreşedintele Consiliului;</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c) asigură secretariatul pentru secretarul general şi secretarul general adjunct;</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d) preia arhiva de la compartimentele din aparatul propriu al Consiliului Superior al Magistraturii pe bază de proces-verbal;</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e) gestionează arhiva preluată;</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f) ţine registrul de evidenţă curentă de intrare-ieşire a documentelor depozitate în arhivă;</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g) păstrează nomenclatorul arhivistic;</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h) participă la selecţionarea documentelor de arhivă şi ţine evidenţa lucrărilor de selecţionare;</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i) întocmeşte corespondenţa cu Arhivele Naţionale şi ţine evidenţa acesteia</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xml:space="preserve"> (2) Biroul registratură, secretariat şi arhivă are următoarele atribuţii:</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a) primeşte, înregistrează şi distribuie corespondenţa Consiliului;</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b) asigură secretariatul pentru preşedintele şi vicepreşedintele Consiliului;</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c) asigură secretariatul pentru secretarul general şi secretarul general adjunct;</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d) preia arhiva de la compartimentele din aparatul propriu al Consiliului Superior al Magistraturii pe bază de proces-verbal;</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e) gestionează arhiva preluată;</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f) ţine registrul de evidenţă curentă de intrare-ieşire a documentelor depozitate în arhivă;</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g) păstrează nomenclatorul arhivistic;</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h) participă la selecţionarea documentelor de arhivă şi ţine evidenţa lucrărilor de selecţionare;</w:t>
      </w:r>
    </w:p>
    <w:p w:rsidR="00E15A11" w:rsidRPr="00E15A11" w:rsidRDefault="00E15A11" w:rsidP="00E15A11">
      <w:pPr>
        <w:pStyle w:val="NormalWeb"/>
        <w:rPr>
          <w:rFonts w:asciiTheme="minorHAnsi" w:hAnsiTheme="minorHAnsi"/>
          <w:vanish/>
          <w:lang w:val="fr-FR"/>
        </w:rPr>
      </w:pPr>
      <w:r w:rsidRPr="00E15A11">
        <w:rPr>
          <w:rStyle w:val="rvts9"/>
          <w:rFonts w:asciiTheme="minorHAnsi" w:hAnsiTheme="minorHAnsi"/>
          <w:vanish/>
          <w:lang w:val="fr-FR"/>
        </w:rPr>
        <w:t>    i) întocmeşte corespondenţa cu Arhivele Naţionale şi ţine evidenţa acesteia.</w:t>
      </w:r>
    </w:p>
    <w:p w:rsidR="00F32AF0" w:rsidRPr="00EB66AC" w:rsidRDefault="00F32AF0" w:rsidP="003F196C">
      <w:pPr>
        <w:pStyle w:val="NormalWeb"/>
        <w:spacing w:before="0" w:beforeAutospacing="0" w:after="0" w:afterAutospacing="0"/>
        <w:rPr>
          <w:rFonts w:asciiTheme="minorHAnsi" w:hAnsiTheme="minorHAnsi"/>
          <w:vanish/>
          <w:lang w:val="ro-RO"/>
        </w:rPr>
      </w:pPr>
      <w:r w:rsidRPr="00EB66AC">
        <w:rPr>
          <w:rStyle w:val="rvts9"/>
          <w:rFonts w:asciiTheme="minorHAnsi" w:hAnsiTheme="minorHAnsi"/>
          <w:vanish/>
          <w:lang w:val="ro-RO"/>
        </w:rPr>
        <w:t>    c) asigură secretariatul pentru secretarul general şi secretarul general adjunct;</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d) preia arhiva de la compartimentele din aparatul propriu al Consiliului Superior al Magistraturii pe bază de proces-verbal;</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e) gestionează arhiva preluată;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f) ţine registrul de evidenţă curentă de intrare-ieşire a documentelor depozitate în arhivă;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g) păstrează nomenclatorul arhivistic;</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h) participă la selecţionarea documentelor de arhivă şi ţine evidenţa lucrărilor de selecţionare;</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i) întocmeşte corespondenţa cu Arhivele Naţionale şi ţine evidenţa acesteia</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xml:space="preserve"> (2) Biroul registratură, secretariat şi arhivă are următoarele atribuţii:</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a) primeşte, înregistrează şi distribuie corespondenţa Consiliului;</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b) asigură secretariatul pentru preşedintele şi vicepreşedintele Consiliului;</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c) asigură secretariatul pentru secretarul general şi secretarul general adjunct;</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d) preia arhiva de la compartimentele din aparatul propriu al Consiliului Superior al Magistraturii pe bază de proces-verbal;</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e) gestionează arhiva preluată;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f) ţine registrul de evidenţă curentă de intrare-ieşire a documentelor depozitate în arhivă;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g) păstrează nomenclatorul arhivistic;</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h) participă la selecţionarea documentelor de arhivă şi ţine evidenţa lucrărilor de selecţionare;</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i) întocmeşte corespondenţa cu Arhivele Naţionale şi ţine evidenţa acesteia.</w:t>
      </w:r>
    </w:p>
    <w:p w:rsidR="00F32AF0" w:rsidRPr="00EB66AC" w:rsidRDefault="00AD73FC" w:rsidP="008C7F1F">
      <w:pPr>
        <w:pStyle w:val="Heading2"/>
        <w:rPr>
          <w:rFonts w:asciiTheme="minorHAnsi" w:hAnsiTheme="minorHAnsi"/>
        </w:rPr>
      </w:pPr>
      <w:r w:rsidRPr="00EB66AC">
        <w:rPr>
          <w:rFonts w:asciiTheme="minorHAnsi" w:hAnsiTheme="minorHAnsi"/>
        </w:rPr>
        <w:tab/>
      </w:r>
      <w:bookmarkStart w:id="64" w:name="_Toc469302931"/>
      <w:r w:rsidR="009903D2">
        <w:rPr>
          <w:rFonts w:asciiTheme="minorHAnsi" w:hAnsiTheme="minorHAnsi"/>
        </w:rPr>
        <w:t>VI.5</w:t>
      </w:r>
      <w:r w:rsidR="00F32AF0" w:rsidRPr="00EB66AC">
        <w:rPr>
          <w:rFonts w:asciiTheme="minorHAnsi" w:hAnsiTheme="minorHAnsi"/>
        </w:rPr>
        <w:t xml:space="preserve">. </w:t>
      </w:r>
      <w:r w:rsidR="00F32AF0" w:rsidRPr="00EB66AC">
        <w:rPr>
          <w:rFonts w:asciiTheme="minorHAnsi" w:hAnsiTheme="minorHAnsi"/>
        </w:rPr>
        <w:tab/>
        <w:t xml:space="preserve">Activitatea </w:t>
      </w:r>
      <w:r w:rsidR="004B7D7E" w:rsidRPr="00EB66AC">
        <w:rPr>
          <w:rFonts w:asciiTheme="minorHAnsi" w:hAnsiTheme="minorHAnsi"/>
        </w:rPr>
        <w:t>Serviciului de relații cu publicul, registratură, secretariat și arhivă</w:t>
      </w:r>
      <w:bookmarkEnd w:id="64"/>
    </w:p>
    <w:p w:rsidR="00334137" w:rsidRPr="003F196C" w:rsidRDefault="00334137" w:rsidP="00334137">
      <w:pPr>
        <w:tabs>
          <w:tab w:val="left" w:pos="708"/>
          <w:tab w:val="left" w:pos="1416"/>
          <w:tab w:val="left" w:pos="2124"/>
          <w:tab w:val="left" w:pos="2832"/>
          <w:tab w:val="left" w:pos="3540"/>
          <w:tab w:val="left" w:pos="4248"/>
          <w:tab w:val="left" w:pos="4956"/>
          <w:tab w:val="left" w:pos="5664"/>
          <w:tab w:val="left" w:pos="6372"/>
          <w:tab w:val="left" w:pos="7080"/>
          <w:tab w:val="left" w:pos="7500"/>
        </w:tabs>
        <w:jc w:val="both"/>
        <w:rPr>
          <w:rStyle w:val="rvts5"/>
          <w:rFonts w:asciiTheme="minorHAnsi" w:hAnsiTheme="minorHAnsi"/>
          <w:b/>
          <w:color w:val="000000"/>
          <w:lang w:val="ro-RO"/>
        </w:rPr>
      </w:pPr>
      <w:r>
        <w:rPr>
          <w:rStyle w:val="rvts5"/>
          <w:rFonts w:asciiTheme="minorHAnsi" w:hAnsiTheme="minorHAnsi"/>
          <w:b/>
          <w:color w:val="000000"/>
        </w:rPr>
        <w:tab/>
        <w:t>VI.5</w:t>
      </w:r>
      <w:r w:rsidRPr="00E15A11">
        <w:rPr>
          <w:rStyle w:val="rvts5"/>
          <w:rFonts w:asciiTheme="minorHAnsi" w:hAnsiTheme="minorHAnsi"/>
          <w:b/>
          <w:color w:val="000000"/>
        </w:rPr>
        <w:t>.1. Activitatea de soluţionare a petiţiilor şi acordare a audienţelor</w:t>
      </w:r>
      <w:r w:rsidRPr="00E15A11">
        <w:rPr>
          <w:rStyle w:val="rvts5"/>
          <w:rFonts w:asciiTheme="minorHAnsi" w:hAnsiTheme="minorHAnsi"/>
          <w:b/>
          <w:color w:val="000000"/>
        </w:rPr>
        <w:tab/>
      </w:r>
    </w:p>
    <w:p w:rsidR="00334137" w:rsidRPr="00E15A11" w:rsidRDefault="00334137" w:rsidP="00334137">
      <w:pPr>
        <w:pStyle w:val="NormalWeb"/>
        <w:shd w:val="clear" w:color="auto" w:fill="FFFFFF"/>
        <w:spacing w:before="0" w:beforeAutospacing="0" w:after="0" w:afterAutospacing="0"/>
        <w:ind w:firstLine="709"/>
        <w:jc w:val="both"/>
        <w:rPr>
          <w:rStyle w:val="rvts5"/>
          <w:rFonts w:asciiTheme="minorHAnsi" w:hAnsiTheme="minorHAnsi"/>
        </w:rPr>
      </w:pPr>
      <w:r w:rsidRPr="00E15A11">
        <w:rPr>
          <w:rStyle w:val="rvts5"/>
          <w:rFonts w:asciiTheme="minorHAnsi" w:hAnsiTheme="minorHAnsi"/>
        </w:rPr>
        <w:t>Activitatea de soluţionare a memoriilor s-a desfăşurat în conformitate cu prevederile Ordonanţei Guvernului nr. 27/2002 privind activitatea de soluţionare a petiţiilor, modificată şi aprobată prin Legea 233/2002, potrivit cărora petiţiile se soluţionează în termen de 30 de zile de la data înregistrării la instituţia în cauză. Toate memoriile înregistrate, în cursul anului 2016, la Biroul relaţii cu publicul au fost soluţionate, cu respectarea  strictă a termenelor legale de soluţionare.</w:t>
      </w:r>
    </w:p>
    <w:p w:rsidR="00334137" w:rsidRPr="00E15A11" w:rsidRDefault="00334137" w:rsidP="00334137">
      <w:pPr>
        <w:ind w:right="22" w:firstLine="708"/>
        <w:jc w:val="both"/>
        <w:rPr>
          <w:rFonts w:asciiTheme="minorHAnsi" w:hAnsiTheme="minorHAnsi"/>
          <w:lang w:val="ro-RO"/>
        </w:rPr>
      </w:pPr>
      <w:r w:rsidRPr="00E15A11">
        <w:rPr>
          <w:rFonts w:asciiTheme="minorHAnsi" w:hAnsiTheme="minorHAnsi"/>
          <w:lang w:val="ro-RO"/>
        </w:rPr>
        <w:t>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334137" w:rsidRPr="00E15A11" w:rsidRDefault="00334137" w:rsidP="00334137">
      <w:pPr>
        <w:pStyle w:val="NormalWeb"/>
        <w:shd w:val="clear" w:color="auto" w:fill="FFFFFF"/>
        <w:spacing w:before="0" w:beforeAutospacing="0" w:after="0" w:afterAutospacing="0"/>
        <w:ind w:firstLine="709"/>
        <w:jc w:val="both"/>
        <w:rPr>
          <w:rStyle w:val="rvts5"/>
          <w:rFonts w:asciiTheme="minorHAnsi" w:hAnsiTheme="minorHAnsi"/>
          <w:lang w:val="fr-FR"/>
        </w:rPr>
      </w:pPr>
      <w:r w:rsidRPr="00E15A11">
        <w:rPr>
          <w:rStyle w:val="rvts5"/>
          <w:rFonts w:asciiTheme="minorHAnsi" w:hAnsiTheme="minorHAnsi"/>
          <w:lang w:val="fr-FR"/>
        </w:rPr>
        <w:t>În cursul anului 2016 au fost soluţionate de către consilierii juridici din cadrul acestui compartiment un număr de </w:t>
      </w:r>
      <w:r w:rsidR="002B0524">
        <w:rPr>
          <w:rStyle w:val="rvts5"/>
          <w:rFonts w:asciiTheme="minorHAnsi" w:hAnsiTheme="minorHAnsi"/>
          <w:lang w:val="fr-FR"/>
        </w:rPr>
        <w:t>6</w:t>
      </w:r>
      <w:r w:rsidR="00765398">
        <w:rPr>
          <w:rStyle w:val="rvts5"/>
          <w:rFonts w:asciiTheme="minorHAnsi" w:hAnsiTheme="minorHAnsi"/>
          <w:lang w:val="fr-FR"/>
        </w:rPr>
        <w:t>687</w:t>
      </w:r>
      <w:r w:rsidRPr="00E15A11">
        <w:rPr>
          <w:rStyle w:val="rvts5"/>
          <w:rFonts w:asciiTheme="minorHAnsi" w:hAnsiTheme="minorHAnsi"/>
          <w:lang w:val="fr-FR"/>
        </w:rPr>
        <w:t xml:space="preserve"> petiţii. </w:t>
      </w:r>
    </w:p>
    <w:p w:rsidR="00F967B0" w:rsidRDefault="00334137" w:rsidP="00334137">
      <w:pPr>
        <w:ind w:right="-98" w:firstLine="708"/>
        <w:jc w:val="both"/>
        <w:rPr>
          <w:rFonts w:asciiTheme="minorHAnsi" w:hAnsiTheme="minorHAnsi"/>
          <w:lang w:val="ro-RO"/>
        </w:rPr>
      </w:pPr>
      <w:r w:rsidRPr="00E15A11">
        <w:rPr>
          <w:rFonts w:asciiTheme="minorHAnsi" w:hAnsiTheme="minorHAnsi"/>
          <w:lang w:val="ro-RO"/>
        </w:rPr>
        <w:t>Problematica reclamată de petiţionari a vizat, în principal, nelegalitatea sau netemeinicia hotărârilor judecătoreşti şi a măsurilor dispuse de procurori</w:t>
      </w:r>
      <w:r w:rsidRPr="00E15A11">
        <w:rPr>
          <w:rStyle w:val="rvts5"/>
          <w:rFonts w:asciiTheme="minorHAnsi" w:hAnsiTheme="minorHAnsi"/>
        </w:rPr>
        <w:t>, durata mare a proceselor,</w:t>
      </w:r>
      <w:r w:rsidRPr="00E15A11">
        <w:rPr>
          <w:rFonts w:asciiTheme="minorHAnsi" w:hAnsiTheme="minorHAnsi"/>
          <w:lang w:val="ro-RO"/>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p>
    <w:p w:rsidR="00334137" w:rsidRPr="00E15A11" w:rsidRDefault="005457FF" w:rsidP="00334137">
      <w:pPr>
        <w:ind w:right="-98" w:firstLine="708"/>
        <w:jc w:val="both"/>
        <w:rPr>
          <w:rStyle w:val="rvts5"/>
          <w:rFonts w:asciiTheme="minorHAnsi" w:hAnsiTheme="minorHAnsi"/>
        </w:rPr>
      </w:pPr>
      <w:r>
        <w:rPr>
          <w:rStyle w:val="rvts5"/>
          <w:rFonts w:asciiTheme="minorHAnsi" w:hAnsiTheme="minorHAnsi"/>
        </w:rPr>
        <w:t xml:space="preserve">Din totalul </w:t>
      </w:r>
      <w:r w:rsidR="00D47DE9">
        <w:rPr>
          <w:rStyle w:val="rvts5"/>
          <w:rFonts w:asciiTheme="minorHAnsi" w:hAnsiTheme="minorHAnsi"/>
        </w:rPr>
        <w:t>de 6687</w:t>
      </w:r>
      <w:r w:rsidR="00F967B0">
        <w:rPr>
          <w:rStyle w:val="rvts5"/>
          <w:rFonts w:asciiTheme="minorHAnsi" w:hAnsiTheme="minorHAnsi"/>
        </w:rPr>
        <w:t xml:space="preserve"> petiţii</w:t>
      </w:r>
      <w:r w:rsidR="00D47DE9">
        <w:rPr>
          <w:rStyle w:val="rvts5"/>
          <w:rFonts w:asciiTheme="minorHAnsi" w:hAnsiTheme="minorHAnsi"/>
        </w:rPr>
        <w:t>, 2059</w:t>
      </w:r>
      <w:r w:rsidR="00334137" w:rsidRPr="00E15A11">
        <w:rPr>
          <w:rStyle w:val="rvts5"/>
          <w:rFonts w:asciiTheme="minorHAnsi" w:hAnsiTheme="minorHAnsi"/>
        </w:rPr>
        <w:t xml:space="preserve"> de petiţii au primit răspuns din part</w:t>
      </w:r>
      <w:r w:rsidR="00F967B0">
        <w:rPr>
          <w:rStyle w:val="rvts5"/>
          <w:rFonts w:asciiTheme="minorHAnsi" w:hAnsiTheme="minorHAnsi"/>
        </w:rPr>
        <w:t xml:space="preserve">ea Biroului relaţii cu publicul. </w:t>
      </w:r>
      <w:r w:rsidR="00334137" w:rsidRPr="00E15A11">
        <w:rPr>
          <w:rStyle w:val="rvts5"/>
          <w:rFonts w:asciiTheme="minorHAnsi" w:hAnsiTheme="minorHAnsi"/>
        </w:rPr>
        <w:t xml:space="preserve">Un număr de </w:t>
      </w:r>
      <w:r w:rsidR="00DE1332">
        <w:rPr>
          <w:rStyle w:val="rvts5"/>
          <w:rFonts w:asciiTheme="minorHAnsi" w:hAnsiTheme="minorHAnsi"/>
        </w:rPr>
        <w:t>1956</w:t>
      </w:r>
      <w:r w:rsidR="00334137" w:rsidRPr="00E15A11">
        <w:rPr>
          <w:rStyle w:val="rvts5"/>
          <w:rFonts w:asciiTheme="minorHAnsi" w:hAnsiTheme="minorHAnsi"/>
        </w:rPr>
        <w:t xml:space="preserve"> petiţii au fost transmise Inspecţiei Judiciare, întrucât în cuprinsul acestora erau descrise pretinse abateri disciplinare. </w:t>
      </w:r>
      <w:r w:rsidR="00DE1332">
        <w:rPr>
          <w:rStyle w:val="rvts5"/>
          <w:rFonts w:asciiTheme="minorHAnsi" w:hAnsiTheme="minorHAnsi"/>
        </w:rPr>
        <w:t>Un număr de 891</w:t>
      </w:r>
      <w:r w:rsidR="00334137" w:rsidRPr="00E15A11">
        <w:rPr>
          <w:rStyle w:val="rvts5"/>
          <w:rFonts w:asciiTheme="minorHAnsi" w:hAnsiTheme="minorHAnsi"/>
        </w:rPr>
        <w:t xml:space="preserve"> de petiţii au fost trimise la instanţe, iar </w:t>
      </w:r>
      <w:r w:rsidR="00DE1332">
        <w:rPr>
          <w:rStyle w:val="rvts5"/>
          <w:rFonts w:asciiTheme="minorHAnsi" w:hAnsiTheme="minorHAnsi"/>
        </w:rPr>
        <w:t>1122</w:t>
      </w:r>
      <w:r w:rsidR="007C548A">
        <w:rPr>
          <w:rStyle w:val="rvts5"/>
          <w:rFonts w:asciiTheme="minorHAnsi" w:hAnsiTheme="minorHAnsi"/>
        </w:rPr>
        <w:t xml:space="preserve"> </w:t>
      </w:r>
      <w:r w:rsidR="00F967B0">
        <w:rPr>
          <w:rStyle w:val="rvts5"/>
          <w:rFonts w:asciiTheme="minorHAnsi" w:hAnsiTheme="minorHAnsi"/>
        </w:rPr>
        <w:t>petiţii</w:t>
      </w:r>
      <w:r w:rsidR="00334137" w:rsidRPr="00E15A11">
        <w:rPr>
          <w:rStyle w:val="rvts5"/>
          <w:rFonts w:asciiTheme="minorHAnsi" w:hAnsiTheme="minorHAnsi"/>
        </w:rPr>
        <w:t xml:space="preserve"> au fost transmise la parchete, deoarece reprezentau apărări, cereri de eliberare acte din dosare aflate pe rolul instanţelor şi parchetelor sau în conservarea acestora. A fost remarcat şi faptul că un nu</w:t>
      </w:r>
      <w:r w:rsidR="00492D69">
        <w:rPr>
          <w:rStyle w:val="rvts5"/>
          <w:rFonts w:asciiTheme="minorHAnsi" w:hAnsiTheme="minorHAnsi"/>
        </w:rPr>
        <w:t xml:space="preserve">măr mare de </w:t>
      </w:r>
      <w:r w:rsidR="00334137" w:rsidRPr="00E15A11">
        <w:rPr>
          <w:rStyle w:val="rvts5"/>
          <w:rFonts w:asciiTheme="minorHAnsi" w:hAnsiTheme="minorHAnsi"/>
        </w:rPr>
        <w:t xml:space="preserve">memorii </w:t>
      </w:r>
      <w:r w:rsidR="007C548A">
        <w:rPr>
          <w:rStyle w:val="rvts5"/>
          <w:rFonts w:asciiTheme="minorHAnsi" w:hAnsiTheme="minorHAnsi"/>
        </w:rPr>
        <w:t>(</w:t>
      </w:r>
      <w:r w:rsidR="00334137" w:rsidRPr="00E15A11">
        <w:rPr>
          <w:rStyle w:val="rvts5"/>
          <w:rFonts w:asciiTheme="minorHAnsi" w:hAnsiTheme="minorHAnsi"/>
        </w:rPr>
        <w:t>1</w:t>
      </w:r>
      <w:r w:rsidR="003A42F4">
        <w:rPr>
          <w:rStyle w:val="rvts5"/>
          <w:rFonts w:asciiTheme="minorHAnsi" w:hAnsiTheme="minorHAnsi"/>
        </w:rPr>
        <w:t>75</w:t>
      </w:r>
      <w:r w:rsidR="007C548A">
        <w:rPr>
          <w:rStyle w:val="rvts5"/>
          <w:rFonts w:asciiTheme="minorHAnsi" w:hAnsiTheme="minorHAnsi"/>
        </w:rPr>
        <w:t>)</w:t>
      </w:r>
      <w:r w:rsidR="00334137" w:rsidRPr="00E15A11">
        <w:rPr>
          <w:rStyle w:val="rvts5"/>
          <w:rFonts w:asciiTheme="minorHAnsi" w:hAnsiTheme="minorHAnsi"/>
        </w:rPr>
        <w:t xml:space="preserve"> au cuprins solicitări de acordare de consultanţă juridică, deşi potrivit legislaţiei române  activităţile referitoare la redactare cereri, reprezentare în faţa instanţelor şi parchetelor sau consultanţă juridică se exercită numai de către avocaţi. </w:t>
      </w:r>
    </w:p>
    <w:p w:rsidR="00334137" w:rsidRPr="00E15A11" w:rsidRDefault="00334137" w:rsidP="00334137">
      <w:pPr>
        <w:ind w:right="-98" w:firstLine="708"/>
        <w:jc w:val="both"/>
        <w:rPr>
          <w:rStyle w:val="rvts5"/>
          <w:rFonts w:asciiTheme="minorHAnsi" w:hAnsiTheme="minorHAnsi"/>
        </w:rPr>
      </w:pPr>
      <w:r w:rsidRPr="00E15A11">
        <w:rPr>
          <w:rStyle w:val="rvts5"/>
          <w:rFonts w:asciiTheme="minorHAnsi" w:hAnsiTheme="minorHAnsi"/>
        </w:rPr>
        <w:t xml:space="preserve">Într-un număr de </w:t>
      </w:r>
      <w:r w:rsidR="003A42F4">
        <w:rPr>
          <w:rStyle w:val="rvts5"/>
          <w:rFonts w:asciiTheme="minorHAnsi" w:hAnsiTheme="minorHAnsi"/>
        </w:rPr>
        <w:t>678</w:t>
      </w:r>
      <w:r w:rsidR="00D24DE6">
        <w:rPr>
          <w:rStyle w:val="rvts5"/>
          <w:rFonts w:asciiTheme="minorHAnsi" w:hAnsiTheme="minorHAnsi"/>
        </w:rPr>
        <w:t xml:space="preserve"> de memorii petenţii au</w:t>
      </w:r>
      <w:r w:rsidRPr="00E15A11">
        <w:rPr>
          <w:rStyle w:val="rvts5"/>
          <w:rFonts w:asciiTheme="minorHAnsi" w:hAnsiTheme="minorHAnsi"/>
        </w:rPr>
        <w:t xml:space="preserve"> formulat plângeri penale, atât împotriva unor judecători şi procurori, cât şi împotriva unor persoane fizice sau juridice, aspect care a fost soluţionat prin îndrumarea acestora către organul competent să soluţioneze o pl</w:t>
      </w:r>
      <w:r w:rsidR="0066060B">
        <w:rPr>
          <w:rStyle w:val="rvts5"/>
          <w:rFonts w:asciiTheme="minorHAnsi" w:hAnsiTheme="minorHAnsi"/>
        </w:rPr>
        <w:t>ân</w:t>
      </w:r>
      <w:r w:rsidR="003A42F4">
        <w:rPr>
          <w:rStyle w:val="rvts5"/>
          <w:rFonts w:asciiTheme="minorHAnsi" w:hAnsiTheme="minorHAnsi"/>
        </w:rPr>
        <w:t>gere penală.  În cuprinsul a 203</w:t>
      </w:r>
      <w:r w:rsidRPr="00E15A11">
        <w:rPr>
          <w:rStyle w:val="rvts5"/>
          <w:rFonts w:asciiTheme="minorHAnsi" w:hAnsiTheme="minorHAnsi"/>
        </w:rPr>
        <w:t xml:space="preserve"> de memorii s-a solicitat comunicarea de hotărâri judecătoreşti si soluţii dispuse de procurori, masura dispusă în c</w:t>
      </w:r>
      <w:r w:rsidR="00D24DE6">
        <w:rPr>
          <w:rStyle w:val="rvts5"/>
          <w:rFonts w:asciiTheme="minorHAnsi" w:hAnsiTheme="minorHAnsi"/>
        </w:rPr>
        <w:t xml:space="preserve">adrul compartimentului fiind de </w:t>
      </w:r>
      <w:r w:rsidR="0066060B">
        <w:rPr>
          <w:rStyle w:val="rvts5"/>
          <w:rFonts w:asciiTheme="minorHAnsi" w:hAnsiTheme="minorHAnsi"/>
        </w:rPr>
        <w:t xml:space="preserve">transmitere a </w:t>
      </w:r>
      <w:r w:rsidRPr="00E15A11">
        <w:rPr>
          <w:rStyle w:val="rvts5"/>
          <w:rFonts w:asciiTheme="minorHAnsi" w:hAnsiTheme="minorHAnsi"/>
        </w:rPr>
        <w:t xml:space="preserve">acestor petiţii instanţelor judecătoreşti şi unităţilor de parchet pe rolul cărora existau dosarele  în care petenţii erau parte. Un număr de </w:t>
      </w:r>
      <w:r w:rsidR="003A42F4">
        <w:rPr>
          <w:rStyle w:val="rvts5"/>
          <w:rFonts w:asciiTheme="minorHAnsi" w:hAnsiTheme="minorHAnsi"/>
        </w:rPr>
        <w:t>138</w:t>
      </w:r>
      <w:r w:rsidRPr="00E15A11">
        <w:rPr>
          <w:rStyle w:val="rvts5"/>
          <w:rFonts w:asciiTheme="minorHAnsi" w:hAnsiTheme="minorHAnsi"/>
        </w:rPr>
        <w:t xml:space="preserve"> 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rsidR="00334137" w:rsidRPr="00E15A11" w:rsidRDefault="00334137" w:rsidP="00334137">
      <w:pPr>
        <w:ind w:right="-98" w:firstLine="708"/>
        <w:jc w:val="both"/>
        <w:rPr>
          <w:rFonts w:asciiTheme="minorHAnsi" w:hAnsiTheme="minorHAnsi"/>
          <w:lang w:val="ro-RO"/>
        </w:rPr>
      </w:pPr>
      <w:r w:rsidRPr="00E15A11">
        <w:rPr>
          <w:rStyle w:val="rvts5"/>
          <w:rFonts w:asciiTheme="minorHAnsi" w:hAnsiTheme="minorHAnsi"/>
        </w:rPr>
        <w:t xml:space="preserve">Cu privire la activitatea de acordare a audienţelor, este de menţionat că pe parcursul anului 2016 a fost acordat un număr de </w:t>
      </w:r>
      <w:r w:rsidR="003A42F4">
        <w:rPr>
          <w:rStyle w:val="rvts5"/>
          <w:rFonts w:asciiTheme="minorHAnsi" w:hAnsiTheme="minorHAnsi"/>
        </w:rPr>
        <w:t>375</w:t>
      </w:r>
      <w:r w:rsidRPr="00E15A11">
        <w:rPr>
          <w:rStyle w:val="rvts5"/>
          <w:rFonts w:asciiTheme="minorHAnsi" w:hAnsiTheme="minorHAnsi"/>
        </w:rPr>
        <w:t xml:space="preserve"> </w:t>
      </w:r>
      <w:r w:rsidR="003271FE">
        <w:rPr>
          <w:rStyle w:val="rvts5"/>
          <w:rFonts w:asciiTheme="minorHAnsi" w:hAnsiTheme="minorHAnsi"/>
        </w:rPr>
        <w:t xml:space="preserve">de </w:t>
      </w:r>
      <w:r w:rsidRPr="00E15A11">
        <w:rPr>
          <w:rStyle w:val="rvts5"/>
          <w:rFonts w:asciiTheme="minorHAnsi" w:hAnsiTheme="minorHAnsi"/>
        </w:rPr>
        <w:t>audienţe, majoritatea de personalul de specialitatate juridică din cadrul Biroului relaţii cu publicul, iar o parte</w:t>
      </w:r>
      <w:r w:rsidRPr="00E15A11">
        <w:rPr>
          <w:rFonts w:asciiTheme="minorHAnsi" w:hAnsiTheme="minorHAnsi"/>
          <w:lang w:val="ro-RO"/>
        </w:rPr>
        <w:t xml:space="preserve"> de către conducerea Consiliului Superior al Magistraturii. Audienţele reprezintă principalul mijloc de dialog cu cetăţenii, precum şi modalitatea cea mai rapidă prin care se pot identifica cu precizie problemele acestora. </w:t>
      </w:r>
    </w:p>
    <w:p w:rsidR="00334137" w:rsidRPr="00E15A11" w:rsidRDefault="00334137" w:rsidP="00334137">
      <w:pPr>
        <w:ind w:right="-98" w:firstLine="708"/>
        <w:jc w:val="both"/>
        <w:rPr>
          <w:rFonts w:asciiTheme="minorHAnsi" w:hAnsiTheme="minorHAnsi"/>
          <w:b/>
          <w:i/>
          <w:lang w:val="ro-RO"/>
        </w:rPr>
      </w:pPr>
      <w:r w:rsidRPr="00E15A11">
        <w:rPr>
          <w:rFonts w:asciiTheme="minorHAnsi" w:hAnsiTheme="minorHAnsi"/>
          <w:lang w:val="ro-RO"/>
        </w:rPr>
        <w:t>Î</w:t>
      </w:r>
      <w:r w:rsidRPr="00E15A11">
        <w:rPr>
          <w:rStyle w:val="rvts5"/>
          <w:rFonts w:asciiTheme="minorHAnsi" w:hAnsiTheme="minorHAnsi"/>
        </w:rPr>
        <w:t>n majoritatea cazurilor, persoanele ce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E15A11">
        <w:rPr>
          <w:rFonts w:asciiTheme="minorHAnsi" w:hAnsiTheme="minorHAnsi"/>
          <w:b/>
          <w:i/>
          <w:lang w:val="ro-RO"/>
        </w:rPr>
        <w:t xml:space="preserve"> </w:t>
      </w:r>
    </w:p>
    <w:p w:rsidR="00334137" w:rsidRPr="00E15A11" w:rsidRDefault="00334137" w:rsidP="00334137">
      <w:pPr>
        <w:ind w:right="22" w:firstLine="708"/>
        <w:jc w:val="both"/>
        <w:rPr>
          <w:rFonts w:asciiTheme="minorHAnsi" w:hAnsiTheme="minorHAnsi"/>
          <w:lang w:val="ro-RO"/>
        </w:rPr>
      </w:pPr>
      <w:r w:rsidRPr="00E15A11">
        <w:rPr>
          <w:rFonts w:asciiTheme="minorHAnsi" w:hAnsiTheme="minorHAnsi"/>
          <w:lang w:val="ro-RO"/>
        </w:rPr>
        <w:lastRenderedPageBreak/>
        <w:t xml:space="preserve">Rigurozitatea în analiza problemelor semnalate de petiţionari, colaborarea activă cu celelalte departamente ale aparatului tehnic al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noastre în angrenajul autorităţilor publice şi la o mai corectă imagine asupra sistemului judiciar şi asupra activităţii magistraţilor.  </w:t>
      </w:r>
    </w:p>
    <w:p w:rsidR="003A42F4" w:rsidRPr="00FD0D00" w:rsidRDefault="00334137" w:rsidP="00FD0D00">
      <w:pPr>
        <w:jc w:val="both"/>
        <w:rPr>
          <w:rFonts w:asciiTheme="minorHAnsi" w:hAnsiTheme="minorHAnsi"/>
          <w:bCs/>
          <w:lang w:val="fr-FR"/>
        </w:rPr>
      </w:pPr>
      <w:r w:rsidRPr="00E15A11">
        <w:rPr>
          <w:rFonts w:asciiTheme="minorHAnsi" w:hAnsiTheme="minorHAnsi"/>
          <w:bCs/>
          <w:lang w:val="fr-FR"/>
        </w:rPr>
        <w:tab/>
      </w:r>
      <w:r w:rsidRPr="00E15A11">
        <w:rPr>
          <w:rFonts w:asciiTheme="minorHAnsi" w:hAnsiTheme="minorHAnsi"/>
          <w:lang w:val="fr-FR"/>
        </w:rPr>
        <w:t>Pentru a răspunde nevoii de concizie şi de promptitudine, deziderate ce aparţin, în egală măsură, petiţionarului şi instituţiei publice, au fost puse la dispoziţia persoanelor interesate cereri-tipizate (un tipizat generic, formularul de petiţie)publicat pe pagina de internet a Consiliului Superior al Magistraturii şi g</w:t>
      </w:r>
      <w:r w:rsidRPr="00E15A11">
        <w:rPr>
          <w:rFonts w:asciiTheme="minorHAnsi" w:hAnsiTheme="minorHAnsi"/>
          <w:bCs/>
          <w:lang w:val="fr-FR"/>
        </w:rPr>
        <w:t xml:space="preserve">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   </w:t>
      </w:r>
    </w:p>
    <w:p w:rsidR="00334137" w:rsidRPr="00E15A11" w:rsidRDefault="00334137" w:rsidP="00334137">
      <w:pPr>
        <w:pStyle w:val="NormalWeb"/>
        <w:shd w:val="clear" w:color="auto" w:fill="FFFFFF" w:themeFill="background1"/>
        <w:spacing w:before="0" w:beforeAutospacing="0" w:after="0" w:afterAutospacing="0"/>
        <w:ind w:firstLine="708"/>
        <w:jc w:val="both"/>
        <w:rPr>
          <w:rStyle w:val="rvts5"/>
          <w:rFonts w:asciiTheme="minorHAnsi" w:hAnsiTheme="minorHAnsi"/>
          <w:b/>
        </w:rPr>
      </w:pPr>
      <w:r>
        <w:rPr>
          <w:rStyle w:val="rvts5"/>
          <w:rFonts w:asciiTheme="minorHAnsi" w:hAnsiTheme="minorHAnsi"/>
          <w:b/>
        </w:rPr>
        <w:t>VI.5.2</w:t>
      </w:r>
      <w:r w:rsidRPr="00AE4AC7">
        <w:rPr>
          <w:rStyle w:val="rvts5"/>
          <w:rFonts w:asciiTheme="minorHAnsi" w:hAnsiTheme="minorHAnsi"/>
          <w:b/>
          <w:shd w:val="clear" w:color="auto" w:fill="FFFFFF" w:themeFill="background1"/>
        </w:rPr>
        <w:t>. Activitatea de registratură, secretariat şi arhivă</w:t>
      </w:r>
    </w:p>
    <w:p w:rsidR="00334137" w:rsidRPr="0025107C" w:rsidRDefault="00334137" w:rsidP="00334137">
      <w:pPr>
        <w:ind w:left="180"/>
        <w:jc w:val="both"/>
        <w:rPr>
          <w:rFonts w:asciiTheme="minorHAnsi" w:hAnsiTheme="minorHAnsi"/>
          <w:bCs/>
          <w:iCs/>
          <w:lang w:val="it-IT"/>
        </w:rPr>
      </w:pPr>
      <w:r w:rsidRPr="00E15A11">
        <w:rPr>
          <w:rFonts w:asciiTheme="minorHAnsi" w:hAnsiTheme="minorHAnsi"/>
          <w:bCs/>
          <w:iCs/>
          <w:lang w:val="ro-RO"/>
        </w:rPr>
        <w:tab/>
      </w:r>
      <w:r w:rsidRPr="0025107C">
        <w:rPr>
          <w:rFonts w:asciiTheme="minorHAnsi" w:hAnsiTheme="minorHAnsi"/>
          <w:bCs/>
          <w:iCs/>
          <w:lang w:val="ro-RO"/>
        </w:rPr>
        <w:t>Î</w:t>
      </w:r>
      <w:r w:rsidRPr="0025107C">
        <w:rPr>
          <w:rFonts w:asciiTheme="minorHAnsi" w:hAnsiTheme="minorHAnsi"/>
          <w:bCs/>
          <w:iCs/>
          <w:lang w:val="it-IT"/>
        </w:rPr>
        <w:t>n perioada analizată, Compartimentul registratură, secretariat şi arhivă</w:t>
      </w:r>
      <w:r w:rsidRPr="0025107C">
        <w:rPr>
          <w:rFonts w:asciiTheme="minorHAnsi" w:hAnsiTheme="minorHAnsi"/>
          <w:b/>
          <w:bCs/>
          <w:i/>
          <w:iCs/>
          <w:lang w:val="it-IT"/>
        </w:rPr>
        <w:t xml:space="preserve"> </w:t>
      </w:r>
      <w:r w:rsidRPr="0025107C">
        <w:rPr>
          <w:rFonts w:asciiTheme="minorHAnsi" w:hAnsiTheme="minorHAnsi"/>
          <w:bCs/>
          <w:iCs/>
          <w:lang w:val="it-IT"/>
        </w:rPr>
        <w:t xml:space="preserve">a înregistrat un număr de  </w:t>
      </w:r>
      <w:r w:rsidR="009C7E68">
        <w:rPr>
          <w:rFonts w:asciiTheme="minorHAnsi" w:hAnsiTheme="minorHAnsi"/>
          <w:bCs/>
          <w:iCs/>
          <w:lang w:val="it-IT"/>
        </w:rPr>
        <w:t>26051</w:t>
      </w:r>
      <w:r w:rsidRPr="0025107C">
        <w:rPr>
          <w:rFonts w:asciiTheme="minorHAnsi" w:hAnsiTheme="minorHAnsi"/>
          <w:bCs/>
          <w:iCs/>
          <w:lang w:val="it-IT"/>
        </w:rPr>
        <w:t xml:space="preserve">  lucrări. </w:t>
      </w:r>
    </w:p>
    <w:p w:rsidR="004B7D7E" w:rsidRPr="007D3E44" w:rsidRDefault="00334137" w:rsidP="007D3E44">
      <w:pPr>
        <w:ind w:left="180" w:firstLine="528"/>
        <w:jc w:val="both"/>
        <w:rPr>
          <w:rFonts w:asciiTheme="minorHAnsi" w:hAnsiTheme="minorHAnsi"/>
          <w:bCs/>
          <w:iCs/>
          <w:lang w:val="it-IT"/>
        </w:rPr>
      </w:pPr>
      <w:r w:rsidRPr="0025107C">
        <w:rPr>
          <w:rFonts w:asciiTheme="minorHAnsi" w:hAnsiTheme="minorHAnsi"/>
          <w:bCs/>
          <w:iCs/>
          <w:lang w:val="it-IT"/>
        </w:rPr>
        <w:t>Potrivit competenţelor conferite de lege, Compartimentul</w:t>
      </w:r>
      <w:r w:rsidR="007D3E44">
        <w:rPr>
          <w:rFonts w:asciiTheme="minorHAnsi" w:hAnsiTheme="minorHAnsi"/>
          <w:bCs/>
          <w:iCs/>
          <w:lang w:val="it-IT"/>
        </w:rPr>
        <w:t xml:space="preserve"> </w:t>
      </w:r>
      <w:r w:rsidRPr="0025107C">
        <w:rPr>
          <w:rFonts w:asciiTheme="minorHAnsi" w:hAnsiTheme="minorHAnsi"/>
          <w:bCs/>
          <w:iCs/>
          <w:lang w:val="it-IT"/>
        </w:rPr>
        <w:t>registratură, secretariat şi arhivă a expediat prin Poşta Roman</w:t>
      </w:r>
      <w:r w:rsidRPr="0025107C">
        <w:rPr>
          <w:rFonts w:asciiTheme="minorHAnsi" w:hAnsiTheme="minorHAnsi"/>
          <w:bCs/>
          <w:iCs/>
          <w:lang w:val="ro-RO"/>
        </w:rPr>
        <w:t>ă</w:t>
      </w:r>
      <w:r w:rsidRPr="0025107C">
        <w:rPr>
          <w:rFonts w:asciiTheme="minorHAnsi" w:hAnsiTheme="minorHAnsi"/>
          <w:bCs/>
          <w:iCs/>
          <w:lang w:val="it-IT"/>
        </w:rPr>
        <w:t xml:space="preserve"> şi prin Poşta Militară un număr de </w:t>
      </w:r>
      <w:r w:rsidR="009C7E68">
        <w:rPr>
          <w:rFonts w:asciiTheme="minorHAnsi" w:hAnsiTheme="minorHAnsi"/>
          <w:bCs/>
          <w:iCs/>
          <w:lang w:val="it-IT"/>
        </w:rPr>
        <w:t>13670</w:t>
      </w:r>
      <w:r w:rsidRPr="0025107C">
        <w:rPr>
          <w:rFonts w:asciiTheme="minorHAnsi" w:hAnsiTheme="minorHAnsi"/>
          <w:bCs/>
          <w:iCs/>
          <w:lang w:val="it-IT"/>
        </w:rPr>
        <w:t xml:space="preserve"> lucrări. De asemenea, în perioada analizată, departamentul de arhivă s-a implicat în procedura de  arhivare, selecţionare şi casare a documentelor aflate în depozitul instituţiei, pentru care timpul de păstrare a expirat, conform Nomenclatorului arhivistic.  </w:t>
      </w:r>
      <w:r w:rsidRPr="0025107C">
        <w:rPr>
          <w:rFonts w:asciiTheme="minorHAnsi" w:hAnsiTheme="minorHAnsi"/>
          <w:bCs/>
          <w:iCs/>
          <w:lang w:val="it-IT"/>
        </w:rPr>
        <w:tab/>
      </w:r>
      <w:r w:rsidRPr="0025107C">
        <w:rPr>
          <w:rFonts w:asciiTheme="minorHAnsi" w:hAnsiTheme="minorHAnsi"/>
          <w:bCs/>
          <w:iCs/>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Pr>
          <w:rFonts w:asciiTheme="minorHAnsi" w:hAnsiTheme="minorHAnsi"/>
          <w:bCs/>
          <w:iCs/>
          <w:color w:val="FF0000"/>
          <w:lang w:val="it-IT"/>
        </w:rPr>
        <w:tab/>
      </w:r>
      <w:r w:rsidRPr="00E15A11">
        <w:rPr>
          <w:rFonts w:asciiTheme="minorHAnsi" w:hAnsiTheme="minorHAnsi"/>
          <w:bCs/>
          <w:iCs/>
          <w:color w:val="FF0000"/>
          <w:lang w:val="it-IT"/>
        </w:rPr>
        <w:tab/>
      </w:r>
      <w:r w:rsidRPr="00E15A11">
        <w:rPr>
          <w:rFonts w:asciiTheme="minorHAnsi" w:hAnsiTheme="minorHAnsi"/>
          <w:bCs/>
          <w:iCs/>
          <w:color w:val="FF0000"/>
          <w:lang w:val="it-IT"/>
        </w:rPr>
        <w:tab/>
      </w:r>
      <w:r w:rsidRPr="00E15A11">
        <w:rPr>
          <w:rFonts w:asciiTheme="minorHAnsi" w:hAnsiTheme="minorHAnsi"/>
          <w:bCs/>
          <w:iCs/>
          <w:color w:val="FF0000"/>
          <w:lang w:val="it-IT"/>
        </w:rPr>
        <w:tab/>
      </w:r>
      <w:r w:rsidRPr="00E15A11">
        <w:rPr>
          <w:rFonts w:asciiTheme="minorHAnsi" w:hAnsiTheme="minorHAnsi"/>
          <w:bCs/>
          <w:iCs/>
          <w:lang w:val="it-IT"/>
        </w:rPr>
        <w:t xml:space="preserve"> </w:t>
      </w:r>
    </w:p>
    <w:p w:rsidR="00F32AF0" w:rsidRDefault="00AD73FC" w:rsidP="008C7F1F">
      <w:pPr>
        <w:pStyle w:val="Heading2"/>
        <w:rPr>
          <w:rFonts w:asciiTheme="minorHAnsi" w:hAnsiTheme="minorHAnsi"/>
        </w:rPr>
      </w:pPr>
      <w:r w:rsidRPr="00EB66AC">
        <w:rPr>
          <w:rFonts w:asciiTheme="minorHAnsi" w:hAnsiTheme="minorHAnsi"/>
        </w:rPr>
        <w:tab/>
      </w:r>
      <w:bookmarkStart w:id="65" w:name="_Toc469302932"/>
      <w:r w:rsidR="009903D2">
        <w:rPr>
          <w:rFonts w:asciiTheme="minorHAnsi" w:hAnsiTheme="minorHAnsi"/>
        </w:rPr>
        <w:t>VI.6</w:t>
      </w:r>
      <w:r w:rsidR="00F32AF0" w:rsidRPr="00EB66AC">
        <w:rPr>
          <w:rFonts w:asciiTheme="minorHAnsi" w:hAnsiTheme="minorHAnsi"/>
        </w:rPr>
        <w:t>.</w:t>
      </w:r>
      <w:r w:rsidR="00F32AF0" w:rsidRPr="00EB66AC">
        <w:rPr>
          <w:rFonts w:asciiTheme="minorHAnsi" w:hAnsiTheme="minorHAnsi"/>
        </w:rPr>
        <w:tab/>
        <w:t xml:space="preserve">Activitatea </w:t>
      </w:r>
      <w:r w:rsidR="004B7D7E" w:rsidRPr="00EB66AC">
        <w:rPr>
          <w:rFonts w:asciiTheme="minorHAnsi" w:hAnsiTheme="minorHAnsi"/>
        </w:rPr>
        <w:t>Biroului de informare publică și relații cu mass media</w:t>
      </w:r>
      <w:bookmarkEnd w:id="65"/>
    </w:p>
    <w:p w:rsidR="00334137" w:rsidRPr="00334137" w:rsidRDefault="00334137" w:rsidP="00DF6576">
      <w:pPr>
        <w:numPr>
          <w:ilvl w:val="0"/>
          <w:numId w:val="34"/>
        </w:numPr>
        <w:ind w:right="48"/>
        <w:jc w:val="both"/>
        <w:rPr>
          <w:rFonts w:asciiTheme="minorHAnsi" w:hAnsiTheme="minorHAnsi"/>
          <w:b/>
          <w:noProof/>
          <w:lang w:val="ro-RO"/>
        </w:rPr>
      </w:pPr>
      <w:r w:rsidRPr="00334137">
        <w:rPr>
          <w:rFonts w:cs="Arial"/>
          <w:noProof/>
          <w:lang w:val="ro-RO"/>
        </w:rPr>
        <w:t xml:space="preserve">Repere, principii </w:t>
      </w:r>
    </w:p>
    <w:p w:rsidR="00334137" w:rsidRPr="00334137" w:rsidRDefault="00334137" w:rsidP="00334137">
      <w:pPr>
        <w:ind w:right="48" w:firstLine="709"/>
        <w:jc w:val="both"/>
        <w:rPr>
          <w:rFonts w:asciiTheme="minorHAnsi" w:hAnsiTheme="minorHAnsi"/>
          <w:noProof/>
          <w:lang w:val="ro-RO"/>
        </w:rPr>
      </w:pPr>
      <w:r w:rsidRPr="00334137">
        <w:rPr>
          <w:rFonts w:cs="Arial"/>
          <w:noProof/>
          <w:lang w:val="ro-RO"/>
        </w:rPr>
        <w:t>Activitatea de relaţii publice, specifică Biroului de informare publică şi relaţii cu mass media, reprezintă un segment esenţial în activitatea unei instituţii cheie a sistemului judiciar român de anvergura Consiliului Superior al Magistraturii.</w:t>
      </w:r>
    </w:p>
    <w:p w:rsidR="00334137" w:rsidRPr="00334137" w:rsidRDefault="00334137" w:rsidP="00334137">
      <w:pPr>
        <w:ind w:right="48" w:firstLine="709"/>
        <w:jc w:val="both"/>
        <w:rPr>
          <w:rFonts w:asciiTheme="minorHAnsi" w:hAnsiTheme="minorHAnsi"/>
          <w:noProof/>
          <w:lang w:val="ro-RO"/>
        </w:rPr>
      </w:pPr>
      <w:r w:rsidRPr="00334137">
        <w:rPr>
          <w:rFonts w:cs="Arial"/>
          <w:noProof/>
          <w:lang w:val="ro-RO"/>
        </w:rPr>
        <w:t xml:space="preserve">Poziţionat în subordinea directă a preşedintelui, biroul a acţionat şi în acest an în acord cu atribuţiile şi competenţele consacrate legal, specificul şi structura complexe ale instituţiei şi ale sistemului judiciar, dar şi cu viziunea conducerii asupra rolului acestui departament, valorificând mediatic, într-o manieră conformă principiilor ce trebuie să ghideze activitatea de relaţii publice a unei instituţii cu rol esenţial în garantarea independenţei justiţiei, aspecte de interes public din activitatea instituţiei.  </w:t>
      </w:r>
    </w:p>
    <w:p w:rsidR="00334137" w:rsidRPr="00777DDE" w:rsidRDefault="00334137" w:rsidP="00777DDE">
      <w:pPr>
        <w:ind w:right="48" w:firstLine="709"/>
        <w:jc w:val="both"/>
        <w:rPr>
          <w:rFonts w:cs="Arial"/>
          <w:noProof/>
          <w:lang w:val="ro-RO"/>
        </w:rPr>
      </w:pPr>
      <w:r w:rsidRPr="00334137">
        <w:rPr>
          <w:rFonts w:cs="Arial"/>
          <w:noProof/>
          <w:lang w:val="ro-RO"/>
        </w:rPr>
        <w:t xml:space="preserve">  Prin întreaga sa activitate, biroul a reafirmat deschiderea instituţiei spre dialog şi colaborare cu reprezentanţii mass media şi cu alte instituţii, interesate de activitatea justiţiei. </w:t>
      </w:r>
    </w:p>
    <w:p w:rsidR="00334137" w:rsidRPr="00334137" w:rsidRDefault="00334137" w:rsidP="00DF6576">
      <w:pPr>
        <w:numPr>
          <w:ilvl w:val="0"/>
          <w:numId w:val="34"/>
        </w:numPr>
        <w:ind w:right="48"/>
        <w:jc w:val="both"/>
        <w:rPr>
          <w:rFonts w:cs="Arial"/>
          <w:noProof/>
          <w:lang w:val="ro-RO"/>
        </w:rPr>
      </w:pPr>
      <w:r w:rsidRPr="00334137">
        <w:rPr>
          <w:rFonts w:cs="Arial"/>
          <w:noProof/>
          <w:lang w:val="ro-RO"/>
        </w:rPr>
        <w:t xml:space="preserve">Priorităţile anului 2016 </w:t>
      </w:r>
    </w:p>
    <w:p w:rsidR="00334137" w:rsidRPr="00334137" w:rsidRDefault="00334137" w:rsidP="00334137">
      <w:pPr>
        <w:ind w:right="48" w:firstLine="709"/>
        <w:jc w:val="both"/>
        <w:rPr>
          <w:rFonts w:asciiTheme="minorHAnsi" w:hAnsiTheme="minorHAnsi"/>
          <w:noProof/>
          <w:lang w:val="ro-RO"/>
        </w:rPr>
      </w:pPr>
      <w:r w:rsidRPr="00334137">
        <w:rPr>
          <w:noProof/>
          <w:lang w:val="ro-RO"/>
        </w:rPr>
        <w:t xml:space="preserve"> Anul curent s-a remarcat prin folosirea constantă a justiţiei ca temă electorală, reprezentanţi ai clasei politice lansând deseori în spaţiul public, printr-o multitudine de canale de comunicare (emisiuni TV, presă scrisă, online, audio, video, platforma socială </w:t>
      </w:r>
      <w:r w:rsidRPr="00334137">
        <w:rPr>
          <w:i/>
          <w:noProof/>
          <w:lang w:val="ro-RO"/>
        </w:rPr>
        <w:t>Facebook</w:t>
      </w:r>
      <w:r w:rsidRPr="00334137">
        <w:rPr>
          <w:noProof/>
          <w:lang w:val="ro-RO"/>
        </w:rPr>
        <w:t xml:space="preserve">, pagini de internet oficiale al unor instituţii publice sau platforme politice, pagini de internet ale unor politicieni, blogguri etc.) atacuri extrem de grave la adresa independenţei justiţiei, a independenţei şi reputaţiei magistraţilor. </w:t>
      </w:r>
    </w:p>
    <w:p w:rsidR="00334137" w:rsidRPr="00334137" w:rsidRDefault="00334137" w:rsidP="00334137">
      <w:pPr>
        <w:ind w:right="48" w:firstLine="709"/>
        <w:jc w:val="both"/>
        <w:rPr>
          <w:rFonts w:asciiTheme="minorHAnsi" w:hAnsiTheme="minorHAnsi" w:cs="Arial"/>
          <w:noProof/>
          <w:lang w:val="ro-RO"/>
        </w:rPr>
      </w:pPr>
      <w:r w:rsidRPr="00334137">
        <w:rPr>
          <w:rFonts w:cs="Arial"/>
          <w:noProof/>
          <w:lang w:val="ro-RO"/>
        </w:rPr>
        <w:t xml:space="preserve"> În acest context, una dintre priorităţile biroului a reprezentat-o identificarea situaţiilor de afectare a independenţei justiţiei, a reputaţiei şi independenţei magistraţilor, dar şi de conduită neconformă a acestora, semnalate prin intermediul mass media, în scopul sancţionării unor astfel de atacuri şi conduite, dar</w:t>
      </w:r>
      <w:r w:rsidR="00E1164D">
        <w:rPr>
          <w:rFonts w:cs="Arial"/>
          <w:noProof/>
          <w:lang w:val="ro-RO"/>
        </w:rPr>
        <w:t xml:space="preserve"> şi prevenirea expansiunii unor </w:t>
      </w:r>
      <w:r w:rsidRPr="00334137">
        <w:rPr>
          <w:rFonts w:cs="Arial"/>
          <w:noProof/>
          <w:lang w:val="ro-RO"/>
        </w:rPr>
        <w:t xml:space="preserve">speculaţii şi atacuri la adresa independenţei justiţiei şi a magistraţilor, în situaţii intens exploatate mediatic de către reprezentanţi ai puterii executive, legislative şi a presei. </w:t>
      </w:r>
    </w:p>
    <w:p w:rsidR="00334137" w:rsidRPr="00334137" w:rsidRDefault="00334137" w:rsidP="00334137">
      <w:pPr>
        <w:ind w:right="48" w:firstLine="709"/>
        <w:jc w:val="both"/>
        <w:rPr>
          <w:rFonts w:asciiTheme="minorHAnsi" w:hAnsiTheme="minorHAnsi" w:cs="Arial"/>
          <w:noProof/>
          <w:lang w:val="ro-RO"/>
        </w:rPr>
      </w:pPr>
      <w:r w:rsidRPr="00334137">
        <w:rPr>
          <w:rFonts w:cs="Arial"/>
          <w:noProof/>
          <w:lang w:val="ro-RO"/>
        </w:rPr>
        <w:t xml:space="preserve">Frecvent, monitorizarea atentă şi continuă a presei centrale şi locale, online, scrisă, audio şi video, s-a concretizat în sesizări ale Inspecţiei judiciare dispuse de conducerea Consiliului, pentru ca ulterior, Plenul să adopte hotărâri de apărare în acest domeniu şi poziţii publice ferme prin publicarea unor comunicate de presă, amplu documentate şi elaborate, cu respectarea cerinţelor de claritate şi accesibilitate în transmiterea mesajului public, pe baza rapoartelor întocmite de inspectorii judiciari. </w:t>
      </w:r>
    </w:p>
    <w:p w:rsidR="00334137" w:rsidRPr="00334137" w:rsidRDefault="00752825" w:rsidP="00334137">
      <w:pPr>
        <w:ind w:right="48" w:firstLine="709"/>
        <w:jc w:val="both"/>
        <w:rPr>
          <w:rFonts w:asciiTheme="minorHAnsi" w:hAnsiTheme="minorHAnsi" w:cs="Arial"/>
          <w:noProof/>
          <w:lang w:val="ro-RO"/>
        </w:rPr>
      </w:pPr>
      <w:r>
        <w:rPr>
          <w:noProof/>
          <w:lang w:val="ro-RO"/>
        </w:rPr>
        <w:lastRenderedPageBreak/>
        <w:t xml:space="preserve">Conform </w:t>
      </w:r>
      <w:r w:rsidR="00334137" w:rsidRPr="00334137">
        <w:rPr>
          <w:i/>
          <w:noProof/>
          <w:lang w:val="ro-RO"/>
        </w:rPr>
        <w:t>Planului de măsuri pentru implementarea recomandărilor Comisiei Europene, cuprinse în Raportul de progrese dat publicităţii la 27 ianuarie a.c.,</w:t>
      </w:r>
      <w:r w:rsidR="00334137" w:rsidRPr="00334137">
        <w:rPr>
          <w:noProof/>
          <w:lang w:val="ro-RO"/>
        </w:rPr>
        <w:t xml:space="preserve"> aprobat prin </w:t>
      </w:r>
      <w:r w:rsidR="001A14B5" w:rsidRPr="001A14B5">
        <w:rPr>
          <w:noProof/>
          <w:lang w:val="ro-RO"/>
        </w:rPr>
        <w:t>Hotărârea Plenului</w:t>
      </w:r>
      <w:r w:rsidR="00334137" w:rsidRPr="00334137">
        <w:rPr>
          <w:i/>
          <w:noProof/>
          <w:lang w:val="ro-RO"/>
        </w:rPr>
        <w:t xml:space="preserve"> nr.154/04.02.2016,</w:t>
      </w:r>
      <w:r w:rsidR="00334137" w:rsidRPr="00334137">
        <w:rPr>
          <w:noProof/>
          <w:lang w:val="ro-RO"/>
        </w:rPr>
        <w:t xml:space="preserve"> biroul a continuat aplicarea, identificarea şi operaţionalizarea unor măsuri</w:t>
      </w:r>
      <w:r w:rsidR="00334137" w:rsidRPr="00334137">
        <w:rPr>
          <w:rFonts w:asciiTheme="minorHAnsi" w:hAnsiTheme="minorHAnsi" w:cs="Arial"/>
          <w:noProof/>
          <w:lang w:val="ro-RO"/>
        </w:rPr>
        <w:t xml:space="preserve"> pentru mediatizarea sporită a soluțiilor Plenului CSM în domeniul apărării independenţei şi reputaţiei sistemului judiciar şi a magistraţilor, dintre care amintim: dublarea comunicatelor de presă de publicarea rapoartelor Inspecţei Judiciare în integralitate şi postarea concomitentă pe paginile web ale CSM şi IJ (inserarea în cuprinsul comunicatului de presă a unui link către raportul IJ); publicarea comunicatelor de presă imediat după finalizarea şedinţelor de Plen; alertarea jurnaliş</w:t>
      </w:r>
      <w:r w:rsidR="000E5E26">
        <w:rPr>
          <w:rFonts w:asciiTheme="minorHAnsi" w:hAnsiTheme="minorHAnsi" w:cs="Arial"/>
          <w:noProof/>
          <w:lang w:val="ro-RO"/>
        </w:rPr>
        <w:t xml:space="preserve">tilor prin aplicaţia SMS Sender </w:t>
      </w:r>
      <w:r w:rsidR="00334137" w:rsidRPr="00334137">
        <w:rPr>
          <w:rFonts w:asciiTheme="minorHAnsi" w:hAnsiTheme="minorHAnsi" w:cs="Arial"/>
          <w:noProof/>
          <w:lang w:val="ro-RO"/>
        </w:rPr>
        <w:t>cu privire publicarea comunicatelor de presa şi a rapoartelor Inspecţiei Judiciare; transmiterea comunicatelor prin e-mail; extinderea bazei de date din aplicaţia SMS Sender; publicarea comunicatelor în format html pentru o accesare rapidă, de pe orice device; publicarea comunicatelor de presă pe pagina oficială de Facebook a Consiliului, pentru a putea fi accesate de un număr sporit de utilizatori, inclusiv segmentul tânăr al populaţiei utilizatoare a platformei de socializare; transmiterea online a şedinţelor Plenului, implicit a dezbaterilor în domeniul menţionat; accesul jurnaliştilor în Centrul de presă special amenajat în vederea vizualizării în timp real a şedinţelor; oferirea de către purtătorul de cuvânt, la solicitarea jurnaliştilor, a unor detalii în acest domeniu.</w:t>
      </w:r>
    </w:p>
    <w:p w:rsidR="00334137" w:rsidRPr="00777DDE" w:rsidRDefault="00334137" w:rsidP="00777DDE">
      <w:pPr>
        <w:ind w:right="48" w:firstLine="709"/>
        <w:jc w:val="both"/>
        <w:rPr>
          <w:noProof/>
          <w:lang w:val="ro-RO"/>
        </w:rPr>
      </w:pPr>
      <w:r w:rsidRPr="00334137">
        <w:rPr>
          <w:noProof/>
          <w:lang w:val="ro-RO"/>
        </w:rPr>
        <w:t xml:space="preserve">Identificarea problemelor de interpretare şi aplicare a dispoziţiilor </w:t>
      </w:r>
      <w:r w:rsidRPr="00334137">
        <w:rPr>
          <w:i/>
          <w:noProof/>
          <w:lang w:val="ro-RO"/>
        </w:rPr>
        <w:t>Ghidului privind relaţia si</w:t>
      </w:r>
      <w:r w:rsidR="00600760">
        <w:rPr>
          <w:i/>
          <w:noProof/>
          <w:lang w:val="ro-RO"/>
        </w:rPr>
        <w:t xml:space="preserve">stemului judiciar român cu mass </w:t>
      </w:r>
      <w:r w:rsidRPr="00334137">
        <w:rPr>
          <w:i/>
          <w:noProof/>
          <w:lang w:val="ro-RO"/>
        </w:rPr>
        <w:t xml:space="preserve">media, </w:t>
      </w:r>
      <w:r w:rsidRPr="00334137">
        <w:rPr>
          <w:noProof/>
          <w:lang w:val="ro-RO"/>
        </w:rPr>
        <w:t>fie la sesizarea purtătorilor de cuvânt din instanţe şi parchete, fie a jurnali</w:t>
      </w:r>
      <w:r w:rsidR="00E1164D">
        <w:rPr>
          <w:noProof/>
          <w:lang w:val="ro-RO"/>
        </w:rPr>
        <w:t xml:space="preserve">ştilor, </w:t>
      </w:r>
      <w:r w:rsidRPr="00334137">
        <w:rPr>
          <w:noProof/>
          <w:lang w:val="ro-RO"/>
        </w:rPr>
        <w:t>şi elaborarea unor propuneri de remediere a deficienţelor constatate au constituit o altă prioritate în activitatea biroului. În strânsă legătură cu rezultatele şi propu</w:t>
      </w:r>
      <w:r w:rsidR="00E1164D">
        <w:rPr>
          <w:noProof/>
          <w:lang w:val="ro-RO"/>
        </w:rPr>
        <w:t>nerile Inspecţiei judiciare şi D</w:t>
      </w:r>
      <w:r w:rsidRPr="00334137">
        <w:rPr>
          <w:noProof/>
          <w:lang w:val="ro-RO"/>
        </w:rPr>
        <w:t xml:space="preserve">irecţiei </w:t>
      </w:r>
      <w:r w:rsidR="00E1164D">
        <w:rPr>
          <w:noProof/>
          <w:lang w:val="ro-RO"/>
        </w:rPr>
        <w:t>legislaţie, documentare şi contencios</w:t>
      </w:r>
      <w:r w:rsidRPr="00334137">
        <w:rPr>
          <w:noProof/>
          <w:lang w:val="ro-RO"/>
        </w:rPr>
        <w:t xml:space="preserve"> din cadrul Consiliului,</w:t>
      </w:r>
      <w:r w:rsidR="006336DB">
        <w:rPr>
          <w:noProof/>
          <w:lang w:val="ro-RO"/>
        </w:rPr>
        <w:t xml:space="preserve"> B</w:t>
      </w:r>
      <w:r w:rsidRPr="00334137">
        <w:rPr>
          <w:noProof/>
          <w:lang w:val="ro-RO"/>
        </w:rPr>
        <w:t xml:space="preserve">iroul de presă a analizat şi propus, la rândul său, mai multe măsuri care să conducă la eficientizarea şi standardizarea comunicării în domeniul judiciar. </w:t>
      </w:r>
    </w:p>
    <w:p w:rsidR="00334137" w:rsidRPr="00334137" w:rsidRDefault="00334137" w:rsidP="00DF6576">
      <w:pPr>
        <w:numPr>
          <w:ilvl w:val="0"/>
          <w:numId w:val="34"/>
        </w:numPr>
        <w:ind w:right="48"/>
        <w:jc w:val="both"/>
        <w:rPr>
          <w:rFonts w:cs="Arial"/>
          <w:noProof/>
          <w:lang w:val="ro-RO"/>
        </w:rPr>
      </w:pPr>
      <w:r w:rsidRPr="00334137">
        <w:rPr>
          <w:rFonts w:cs="Arial"/>
          <w:noProof/>
          <w:lang w:val="ro-RO"/>
        </w:rPr>
        <w:t xml:space="preserve">Activitate curentă </w:t>
      </w:r>
    </w:p>
    <w:p w:rsidR="00334137" w:rsidRPr="00334137" w:rsidRDefault="00752825" w:rsidP="00334137">
      <w:pPr>
        <w:ind w:right="48" w:firstLine="709"/>
        <w:jc w:val="both"/>
        <w:rPr>
          <w:rFonts w:asciiTheme="minorHAnsi" w:hAnsiTheme="minorHAnsi" w:cs="Arial"/>
          <w:noProof/>
          <w:lang w:val="ro-RO"/>
        </w:rPr>
      </w:pPr>
      <w:r>
        <w:rPr>
          <w:rFonts w:cs="Arial"/>
          <w:noProof/>
          <w:lang w:val="ro-RO"/>
        </w:rPr>
        <w:t>Activitatea derulată în anul în curs a necesitat</w:t>
      </w:r>
      <w:r w:rsidR="00334137" w:rsidRPr="00334137">
        <w:rPr>
          <w:rFonts w:cs="Arial"/>
          <w:noProof/>
          <w:lang w:val="ro-RO"/>
        </w:rPr>
        <w:t xml:space="preserve"> documentarea şi elaborarea unor răspunsuri complete şi prompte, </w:t>
      </w:r>
      <w:r>
        <w:rPr>
          <w:rFonts w:cs="Arial"/>
          <w:noProof/>
          <w:lang w:val="ro-RO"/>
        </w:rPr>
        <w:t xml:space="preserve">fiind influenţată de </w:t>
      </w:r>
      <w:r w:rsidR="00334137" w:rsidRPr="00334137">
        <w:rPr>
          <w:rFonts w:cs="Arial"/>
          <w:noProof/>
          <w:lang w:val="ro-RO"/>
        </w:rPr>
        <w:t>modificările legislative consistente în domeniul informării publice (s</w:t>
      </w:r>
      <w:r>
        <w:rPr>
          <w:rFonts w:cs="Arial"/>
          <w:noProof/>
          <w:lang w:val="ro-RO"/>
        </w:rPr>
        <w:t>curtarea termenelor de răspuns,</w:t>
      </w:r>
      <w:r w:rsidR="00334137" w:rsidRPr="00334137">
        <w:rPr>
          <w:rFonts w:cs="Arial"/>
          <w:noProof/>
          <w:lang w:val="ro-RO"/>
        </w:rPr>
        <w:t xml:space="preserve"> obligativitatea informării petenţilor asupra înregistrării cererilor, refacerea registrelor, reglementarea solicitărilor telefonice prin înregistrarea acestora, etc.). </w:t>
      </w:r>
    </w:p>
    <w:p w:rsidR="00334137" w:rsidRPr="00334137" w:rsidRDefault="00334137" w:rsidP="00334137">
      <w:pPr>
        <w:ind w:right="48" w:firstLine="709"/>
        <w:jc w:val="both"/>
        <w:rPr>
          <w:rFonts w:asciiTheme="minorHAnsi" w:hAnsiTheme="minorHAnsi"/>
          <w:noProof/>
          <w:lang w:val="ro-RO"/>
        </w:rPr>
      </w:pPr>
      <w:r w:rsidRPr="00334137">
        <w:rPr>
          <w:rFonts w:cs="Arial"/>
          <w:noProof/>
          <w:lang w:val="ro-RO"/>
        </w:rPr>
        <w:t xml:space="preserve">Fluxul informaţional constant şi rapid cu jurnaliştii a fost asigurat în continuare prin intermediul aplicaţiei moderne şi rapide de alertă SMS – Sender, implementată în cursul anului 2014. Această modalitate simplă de comunicare s-a dovedit una extrem de eficientă, determinând fluidizarea circuitului informaţional şi creşterea gradului de satisfacţie a jurnaliştilor în obţinerea promptă a informaţiilor de interes public. </w:t>
      </w:r>
    </w:p>
    <w:p w:rsidR="00334137" w:rsidRPr="00334137" w:rsidRDefault="00334137" w:rsidP="00334137">
      <w:pPr>
        <w:ind w:right="48" w:firstLine="709"/>
        <w:jc w:val="both"/>
        <w:rPr>
          <w:rFonts w:asciiTheme="minorHAnsi" w:hAnsiTheme="minorHAnsi" w:cs="Arial"/>
          <w:noProof/>
          <w:lang w:val="ro-RO"/>
        </w:rPr>
      </w:pPr>
      <w:r w:rsidRPr="00334137">
        <w:rPr>
          <w:rFonts w:asciiTheme="minorHAnsi" w:hAnsiTheme="minorHAnsi" w:cs="Arial"/>
          <w:noProof/>
          <w:lang w:val="ro-RO"/>
        </w:rPr>
        <w:t xml:space="preserve">Din punct de vedere al modalităţilor de comunicare, ţinând cont de evoluţia tehnologică spectaculoasă a ultimilor ani, a fost valorificată o largă paletă a canalelor şi instrumentelor de comunicare, inclusiv platforma social media </w:t>
      </w:r>
      <w:r w:rsidRPr="00334137">
        <w:rPr>
          <w:rFonts w:asciiTheme="minorHAnsi" w:hAnsiTheme="minorHAnsi" w:cs="Arial"/>
          <w:i/>
          <w:noProof/>
          <w:lang w:val="ro-RO"/>
        </w:rPr>
        <w:t xml:space="preserve">Facebook. </w:t>
      </w:r>
      <w:r w:rsidRPr="00334137">
        <w:rPr>
          <w:rFonts w:asciiTheme="minorHAnsi" w:hAnsiTheme="minorHAnsi" w:cs="Arial"/>
          <w:noProof/>
          <w:lang w:val="ro-RO"/>
        </w:rPr>
        <w:t>Comunicarea publică</w:t>
      </w:r>
      <w:r w:rsidRPr="00334137">
        <w:rPr>
          <w:rFonts w:asciiTheme="minorHAnsi" w:hAnsiTheme="minorHAnsi" w:cs="Arial"/>
          <w:i/>
          <w:noProof/>
          <w:lang w:val="ro-RO"/>
        </w:rPr>
        <w:t xml:space="preserve"> </w:t>
      </w:r>
      <w:r w:rsidRPr="00334137">
        <w:rPr>
          <w:rFonts w:asciiTheme="minorHAnsi" w:hAnsiTheme="minorHAnsi" w:cs="Arial"/>
          <w:noProof/>
          <w:lang w:val="ro-RO"/>
        </w:rPr>
        <w:t xml:space="preserve">prin platforme social media prezintă avantaje indubitabile pentru imaginea şi vizibilitatea instituţiei. Dincolo de rapiditatea cu care mesajele sunt difuzate şi propagate în spaţiul public unui număr mare de potenţiali destinatari, aparţinând tuturor categoriilor de grupuri ţintă, utilizarea unor elemente de identitate vizuală fac mult mai atractiv mesajul public transmis, inclusiv printre utilizatorii din segmentul tânăr al populaţiei, care ar tebui să beneficieze de timpuriu de educaţie juridică. Administrarea contului de </w:t>
      </w:r>
      <w:r w:rsidRPr="00334137">
        <w:rPr>
          <w:rFonts w:asciiTheme="minorHAnsi" w:hAnsiTheme="minorHAnsi" w:cs="Arial"/>
          <w:i/>
          <w:noProof/>
          <w:lang w:val="ro-RO"/>
        </w:rPr>
        <w:t>Fac</w:t>
      </w:r>
      <w:r w:rsidR="007B01B7">
        <w:rPr>
          <w:rFonts w:asciiTheme="minorHAnsi" w:hAnsiTheme="minorHAnsi" w:cs="Arial"/>
          <w:i/>
          <w:noProof/>
          <w:lang w:val="ro-RO"/>
        </w:rPr>
        <w:t>e</w:t>
      </w:r>
      <w:r w:rsidRPr="00334137">
        <w:rPr>
          <w:rFonts w:asciiTheme="minorHAnsi" w:hAnsiTheme="minorHAnsi" w:cs="Arial"/>
          <w:i/>
          <w:noProof/>
          <w:lang w:val="ro-RO"/>
        </w:rPr>
        <w:t>book</w:t>
      </w:r>
      <w:r w:rsidRPr="00334137">
        <w:rPr>
          <w:rFonts w:asciiTheme="minorHAnsi" w:hAnsiTheme="minorHAnsi" w:cs="Arial"/>
          <w:noProof/>
          <w:lang w:val="ro-RO"/>
        </w:rPr>
        <w:t xml:space="preserve"> este însă o activitate ce poate fi realizată în parametri optimi doar prin alocarea unor resurse umane şi de timp adecvate. </w:t>
      </w:r>
    </w:p>
    <w:p w:rsidR="00334137" w:rsidRPr="00334137" w:rsidRDefault="00203201" w:rsidP="00334137">
      <w:pPr>
        <w:ind w:right="48" w:firstLine="709"/>
        <w:jc w:val="both"/>
        <w:rPr>
          <w:rFonts w:asciiTheme="minorHAnsi" w:hAnsiTheme="minorHAnsi" w:cs="Arial"/>
          <w:noProof/>
          <w:lang w:val="ro-RO"/>
        </w:rPr>
      </w:pPr>
      <w:r>
        <w:rPr>
          <w:rFonts w:asciiTheme="minorHAnsi" w:hAnsiTheme="minorHAnsi" w:cs="Arial"/>
          <w:noProof/>
          <w:lang w:val="ro-RO"/>
        </w:rPr>
        <w:t xml:space="preserve">Consacrarea legislativă, prin </w:t>
      </w:r>
      <w:r w:rsidR="00334137" w:rsidRPr="00334137">
        <w:rPr>
          <w:rFonts w:asciiTheme="minorHAnsi" w:hAnsiTheme="minorHAnsi" w:cs="Arial"/>
          <w:noProof/>
          <w:lang w:val="ro-RO"/>
        </w:rPr>
        <w:t xml:space="preserve">normele de aplicare ale </w:t>
      </w:r>
      <w:r w:rsidR="00334137" w:rsidRPr="00334137">
        <w:rPr>
          <w:rFonts w:asciiTheme="minorHAnsi" w:hAnsiTheme="minorHAnsi" w:cs="Arial"/>
          <w:i/>
          <w:noProof/>
          <w:lang w:val="ro-RO"/>
        </w:rPr>
        <w:t>Legii nr.544/2001</w:t>
      </w:r>
      <w:r w:rsidR="00334137" w:rsidRPr="00334137">
        <w:rPr>
          <w:rFonts w:asciiTheme="minorHAnsi" w:hAnsiTheme="minorHAnsi" w:cs="Arial"/>
          <w:noProof/>
          <w:lang w:val="ro-RO"/>
        </w:rPr>
        <w:t xml:space="preserve"> a înregistrării solicitărilor de informaţii telefonice, subliniază importanţa acestui canal de comunicare în relaţiile publice. Furnizarea unui </w:t>
      </w:r>
      <w:r w:rsidR="00334137" w:rsidRPr="00334137">
        <w:rPr>
          <w:rFonts w:asciiTheme="minorHAnsi" w:hAnsiTheme="minorHAnsi" w:cs="Arial"/>
          <w:i/>
          <w:noProof/>
          <w:lang w:val="ro-RO"/>
        </w:rPr>
        <w:t>feed-back</w:t>
      </w:r>
      <w:r w:rsidR="00334137" w:rsidRPr="00334137">
        <w:rPr>
          <w:rFonts w:asciiTheme="minorHAnsi" w:hAnsiTheme="minorHAnsi" w:cs="Arial"/>
          <w:noProof/>
          <w:lang w:val="ro-RO"/>
        </w:rPr>
        <w:t xml:space="preserve"> prompt jurnaliştilor şi altor persoane sau organizaţii interesate, a fost un element suplimentar de îmbunătăţire a imaginii instituţiei şi chiar de prevenire a lansării în spaţiul public a unor informaţii nereale sau trunchiate.  </w:t>
      </w:r>
    </w:p>
    <w:p w:rsidR="00777DDE" w:rsidRPr="00754E49" w:rsidRDefault="00334137" w:rsidP="00754E49">
      <w:pPr>
        <w:ind w:right="48" w:firstLine="709"/>
        <w:jc w:val="both"/>
        <w:rPr>
          <w:rFonts w:cs="Arial"/>
          <w:noProof/>
          <w:lang w:val="ro-RO"/>
        </w:rPr>
      </w:pPr>
      <w:r w:rsidRPr="00334137">
        <w:rPr>
          <w:rFonts w:cs="Arial"/>
          <w:noProof/>
          <w:lang w:val="ro-RO"/>
        </w:rPr>
        <w:t xml:space="preserve">Iniţiate în cea mai mare parte de jurnalişti, solicitările telefonice au fost în cursul acestui an frecvent adresate şi de justiţiabili nemulţumiţi de activitatea magistraţilor, a Inspecţiei judiciare, a </w:t>
      </w:r>
      <w:r w:rsidRPr="00334137">
        <w:rPr>
          <w:rFonts w:cs="Arial"/>
          <w:noProof/>
          <w:lang w:val="ro-RO"/>
        </w:rPr>
        <w:lastRenderedPageBreak/>
        <w:t>Consiliului, dar şi de soluţiile pronunţate de judecători sau procurori. Au existat justiţiabili care au solicitat în mod expres acordarea unor consultaţii juridice sau intervenţia în anumite dosare, ceea ce denotă faptul că la nivel de public larg nu se cunosc atribuţiile Consiliului şi faptul că judecătorii şi procurorii îşi desfăşoară activitatea în condiţii de independenţă.</w:t>
      </w:r>
    </w:p>
    <w:p w:rsidR="00334137" w:rsidRPr="00334137" w:rsidRDefault="00334137" w:rsidP="00DF6576">
      <w:pPr>
        <w:numPr>
          <w:ilvl w:val="0"/>
          <w:numId w:val="34"/>
        </w:numPr>
        <w:ind w:right="48"/>
        <w:jc w:val="both"/>
        <w:rPr>
          <w:rFonts w:cs="Arial"/>
          <w:noProof/>
          <w:lang w:val="ro-RO"/>
        </w:rPr>
      </w:pPr>
      <w:r w:rsidRPr="00334137">
        <w:rPr>
          <w:rFonts w:cs="Arial"/>
          <w:noProof/>
          <w:lang w:val="ro-RO"/>
        </w:rPr>
        <w:t>Volum de activitate</w:t>
      </w:r>
    </w:p>
    <w:p w:rsidR="00334137" w:rsidRPr="009377BB" w:rsidRDefault="00334137" w:rsidP="009377BB">
      <w:pPr>
        <w:ind w:right="48" w:firstLine="709"/>
        <w:jc w:val="both"/>
        <w:rPr>
          <w:rFonts w:asciiTheme="minorHAnsi" w:hAnsiTheme="minorHAnsi" w:cs="Arial"/>
          <w:noProof/>
          <w:lang w:val="ro-RO"/>
        </w:rPr>
      </w:pPr>
      <w:r w:rsidRPr="00334137">
        <w:rPr>
          <w:rFonts w:asciiTheme="minorHAnsi" w:hAnsiTheme="minorHAnsi" w:cs="Arial"/>
          <w:noProof/>
          <w:lang w:val="ro-RO"/>
        </w:rPr>
        <w:t xml:space="preserve">Sub </w:t>
      </w:r>
      <w:r w:rsidRPr="009377BB">
        <w:rPr>
          <w:rFonts w:asciiTheme="minorHAnsi" w:hAnsiTheme="minorHAnsi" w:cs="Arial"/>
          <w:noProof/>
          <w:lang w:val="ro-RO"/>
        </w:rPr>
        <w:t>aspectul cuantificării volumului de activitate desfăşurată de Biroul de informare publică şi relaţii cu mass media în anul 2016,</w:t>
      </w:r>
      <w:r w:rsidRPr="009377BB">
        <w:rPr>
          <w:rFonts w:asciiTheme="minorHAnsi" w:hAnsiTheme="minorHAnsi" w:cs="Arial"/>
          <w:b/>
          <w:noProof/>
          <w:lang w:val="ro-RO"/>
        </w:rPr>
        <w:t xml:space="preserve"> </w:t>
      </w:r>
      <w:r w:rsidRPr="009377BB">
        <w:rPr>
          <w:rFonts w:asciiTheme="minorHAnsi" w:hAnsiTheme="minorHAnsi" w:cs="Arial"/>
          <w:noProof/>
          <w:lang w:val="ro-RO"/>
        </w:rPr>
        <w:t xml:space="preserve">menţionăm următoarele: </w:t>
      </w:r>
    </w:p>
    <w:p w:rsidR="009377BB" w:rsidRPr="009377BB" w:rsidRDefault="009377BB" w:rsidP="009377BB">
      <w:pPr>
        <w:pStyle w:val="AddParagraf"/>
        <w:numPr>
          <w:ilvl w:val="0"/>
          <w:numId w:val="34"/>
        </w:numPr>
        <w:spacing w:after="0"/>
        <w:ind w:left="0" w:firstLine="1069"/>
        <w:rPr>
          <w:rFonts w:asciiTheme="minorHAnsi" w:hAnsiTheme="minorHAnsi"/>
          <w:noProof/>
        </w:rPr>
      </w:pPr>
      <w:r w:rsidRPr="009377BB">
        <w:rPr>
          <w:noProof/>
        </w:rPr>
        <w:t xml:space="preserve">volumul total de lucrări a fost de circa </w:t>
      </w:r>
      <w:r w:rsidRPr="009377BB">
        <w:rPr>
          <w:b/>
          <w:noProof/>
        </w:rPr>
        <w:t>12</w:t>
      </w:r>
      <w:r w:rsidR="004E0506">
        <w:rPr>
          <w:b/>
          <w:noProof/>
        </w:rPr>
        <w:t>71</w:t>
      </w:r>
      <w:r w:rsidRPr="009377BB">
        <w:rPr>
          <w:noProof/>
        </w:rPr>
        <w:t>;</w:t>
      </w:r>
    </w:p>
    <w:p w:rsidR="009377BB" w:rsidRPr="009377BB" w:rsidRDefault="009377BB" w:rsidP="009377BB">
      <w:pPr>
        <w:pStyle w:val="AddParagraf"/>
        <w:numPr>
          <w:ilvl w:val="0"/>
          <w:numId w:val="34"/>
        </w:numPr>
        <w:spacing w:after="0"/>
        <w:ind w:left="0" w:firstLine="1069"/>
        <w:rPr>
          <w:rFonts w:asciiTheme="minorHAnsi" w:hAnsiTheme="minorHAnsi"/>
          <w:noProof/>
        </w:rPr>
      </w:pPr>
      <w:r w:rsidRPr="009377BB">
        <w:rPr>
          <w:noProof/>
        </w:rPr>
        <w:t xml:space="preserve">s-au întocmit </w:t>
      </w:r>
      <w:r w:rsidRPr="009377BB">
        <w:rPr>
          <w:b/>
          <w:noProof/>
        </w:rPr>
        <w:t>12</w:t>
      </w:r>
      <w:r w:rsidR="004E0506">
        <w:rPr>
          <w:b/>
          <w:noProof/>
        </w:rPr>
        <w:t>9</w:t>
      </w:r>
      <w:r w:rsidRPr="009377BB">
        <w:rPr>
          <w:noProof/>
        </w:rPr>
        <w:t xml:space="preserve"> comunicate de presă, în care sunt incluse şi cele privind apărarea reputaţiei profesionale, independenţei şi imparţialităţii magistraţilor;</w:t>
      </w:r>
    </w:p>
    <w:p w:rsidR="009377BB" w:rsidRPr="009377BB" w:rsidRDefault="009377BB" w:rsidP="009377BB">
      <w:pPr>
        <w:pStyle w:val="AddParagraf"/>
        <w:numPr>
          <w:ilvl w:val="0"/>
          <w:numId w:val="34"/>
        </w:numPr>
        <w:spacing w:after="0"/>
        <w:ind w:left="0" w:firstLine="1069"/>
        <w:rPr>
          <w:rFonts w:asciiTheme="minorHAnsi" w:hAnsiTheme="minorHAnsi"/>
          <w:noProof/>
        </w:rPr>
      </w:pPr>
      <w:r w:rsidRPr="009377BB">
        <w:rPr>
          <w:rFonts w:asciiTheme="minorHAnsi" w:hAnsiTheme="minorHAnsi"/>
          <w:noProof/>
        </w:rPr>
        <w:t xml:space="preserve">s-au înregistrat şi soluţionat un număr de </w:t>
      </w:r>
      <w:r w:rsidRPr="009377BB">
        <w:rPr>
          <w:rFonts w:asciiTheme="minorHAnsi" w:hAnsiTheme="minorHAnsi"/>
          <w:b/>
          <w:bCs/>
          <w:noProof/>
        </w:rPr>
        <w:t>25</w:t>
      </w:r>
      <w:r w:rsidR="004E0506">
        <w:rPr>
          <w:rFonts w:asciiTheme="minorHAnsi" w:hAnsiTheme="minorHAnsi"/>
          <w:b/>
          <w:bCs/>
          <w:noProof/>
        </w:rPr>
        <w:t>9</w:t>
      </w:r>
      <w:r w:rsidRPr="009377BB">
        <w:rPr>
          <w:rFonts w:asciiTheme="minorHAnsi" w:hAnsiTheme="minorHAnsi"/>
          <w:noProof/>
        </w:rPr>
        <w:t xml:space="preserve"> lucrări având ca obiect solicitări formulate potrivit Legii 544/2001 privind liberul acces la informaţiile de interes public</w:t>
      </w:r>
      <w:r w:rsidRPr="009377BB">
        <w:rPr>
          <w:rFonts w:asciiTheme="minorHAnsi" w:hAnsiTheme="minorHAnsi"/>
          <w:b/>
          <w:bCs/>
          <w:noProof/>
        </w:rPr>
        <w:t xml:space="preserve">  </w:t>
      </w:r>
      <w:r w:rsidRPr="009377BB">
        <w:rPr>
          <w:rFonts w:asciiTheme="minorHAnsi" w:hAnsiTheme="minorHAnsi"/>
          <w:bCs/>
          <w:noProof/>
        </w:rPr>
        <w:t xml:space="preserve">(dintre care </w:t>
      </w:r>
      <w:r w:rsidRPr="009377BB">
        <w:rPr>
          <w:rFonts w:asciiTheme="minorHAnsi" w:hAnsiTheme="minorHAnsi"/>
          <w:b/>
          <w:bCs/>
          <w:noProof/>
        </w:rPr>
        <w:t xml:space="preserve">30 </w:t>
      </w:r>
      <w:r w:rsidRPr="009377BB">
        <w:rPr>
          <w:rFonts w:asciiTheme="minorHAnsi" w:hAnsiTheme="minorHAnsi"/>
          <w:bCs/>
          <w:noProof/>
        </w:rPr>
        <w:t>solicitări de informaţii exce</w:t>
      </w:r>
      <w:r>
        <w:rPr>
          <w:rFonts w:asciiTheme="minorHAnsi" w:hAnsiTheme="minorHAnsi"/>
          <w:bCs/>
          <w:noProof/>
        </w:rPr>
        <w:t xml:space="preserve">ptate de la liberul acces </w:t>
      </w:r>
      <w:r w:rsidRPr="009377BB">
        <w:rPr>
          <w:rFonts w:asciiTheme="minorHAnsi" w:hAnsiTheme="minorHAnsi"/>
          <w:bCs/>
          <w:noProof/>
        </w:rPr>
        <w:t xml:space="preserve">şi </w:t>
      </w:r>
      <w:r w:rsidR="00965EEE">
        <w:rPr>
          <w:rFonts w:asciiTheme="minorHAnsi" w:hAnsiTheme="minorHAnsi"/>
          <w:b/>
          <w:bCs/>
          <w:noProof/>
        </w:rPr>
        <w:t>40</w:t>
      </w:r>
      <w:r w:rsidRPr="009377BB">
        <w:rPr>
          <w:rFonts w:asciiTheme="minorHAnsi" w:hAnsiTheme="minorHAnsi"/>
          <w:bCs/>
          <w:noProof/>
        </w:rPr>
        <w:t xml:space="preserve"> </w:t>
      </w:r>
      <w:r>
        <w:rPr>
          <w:rFonts w:asciiTheme="minorHAnsi" w:hAnsiTheme="minorHAnsi"/>
          <w:bCs/>
          <w:noProof/>
        </w:rPr>
        <w:t xml:space="preserve">greşit îndreptate,  acestea </w:t>
      </w:r>
      <w:r w:rsidRPr="009377BB">
        <w:rPr>
          <w:rFonts w:asciiTheme="minorHAnsi" w:hAnsiTheme="minorHAnsi"/>
          <w:bCs/>
          <w:noProof/>
        </w:rPr>
        <w:t>din urmă fiind redirecţionate, potrivit art. 24 din H.G. nr. 123/2002);</w:t>
      </w:r>
    </w:p>
    <w:p w:rsidR="009377BB" w:rsidRPr="009377BB" w:rsidRDefault="009377BB" w:rsidP="009377BB">
      <w:pPr>
        <w:pStyle w:val="AddParagraf"/>
        <w:numPr>
          <w:ilvl w:val="0"/>
          <w:numId w:val="34"/>
        </w:numPr>
        <w:spacing w:after="0"/>
        <w:ind w:left="0" w:firstLine="1069"/>
        <w:rPr>
          <w:rFonts w:asciiTheme="minorHAnsi" w:hAnsiTheme="minorHAnsi"/>
          <w:noProof/>
        </w:rPr>
      </w:pPr>
      <w:r w:rsidRPr="009377BB">
        <w:rPr>
          <w:rFonts w:asciiTheme="minorHAnsi" w:hAnsiTheme="minorHAnsi"/>
          <w:noProof/>
        </w:rPr>
        <w:t>informaţiile de interes public solicitate verbal de către jurnalişti sau alte persoane ori instituţii – adresate purtătorului de cuvânt al CSM – sunt dificil de cuantificat, acestea fiind înregistrate doar începând cu luna august, după modificarea şi completarea normelor de aplicare ale Legii nr.544/2001.</w:t>
      </w:r>
      <w:r>
        <w:rPr>
          <w:rFonts w:asciiTheme="minorHAnsi" w:hAnsiTheme="minorHAnsi"/>
          <w:noProof/>
        </w:rPr>
        <w:t xml:space="preserve"> </w:t>
      </w:r>
      <w:r w:rsidR="006866F6">
        <w:rPr>
          <w:rFonts w:asciiTheme="minorHAnsi" w:hAnsiTheme="minorHAnsi"/>
          <w:noProof/>
        </w:rPr>
        <w:t xml:space="preserve">În funcţie </w:t>
      </w:r>
      <w:r w:rsidRPr="009377BB">
        <w:rPr>
          <w:rFonts w:asciiTheme="minorHAnsi" w:hAnsiTheme="minorHAnsi"/>
          <w:noProof/>
        </w:rPr>
        <w:t xml:space="preserve">de </w:t>
      </w:r>
      <w:r>
        <w:rPr>
          <w:rFonts w:asciiTheme="minorHAnsi" w:hAnsiTheme="minorHAnsi"/>
          <w:noProof/>
        </w:rPr>
        <w:t xml:space="preserve">solicitările înregistrate însă, </w:t>
      </w:r>
      <w:r w:rsidRPr="009377BB">
        <w:rPr>
          <w:rFonts w:asciiTheme="minorHAnsi" w:hAnsiTheme="minorHAnsi"/>
          <w:noProof/>
        </w:rPr>
        <w:t xml:space="preserve">media zilnică a acestora poate fi apreciată la 6-7/zi, de unde rezultă un total anual de peste 2000 de solicitări; </w:t>
      </w:r>
    </w:p>
    <w:p w:rsidR="009377BB" w:rsidRPr="009377BB" w:rsidRDefault="009377BB" w:rsidP="009377BB">
      <w:pPr>
        <w:pStyle w:val="AddParagraf"/>
        <w:numPr>
          <w:ilvl w:val="0"/>
          <w:numId w:val="34"/>
        </w:numPr>
        <w:spacing w:after="0"/>
        <w:ind w:left="0" w:firstLine="1069"/>
        <w:rPr>
          <w:rFonts w:asciiTheme="minorHAnsi" w:hAnsiTheme="minorHAnsi"/>
          <w:noProof/>
        </w:rPr>
      </w:pPr>
      <w:r w:rsidRPr="009377BB">
        <w:rPr>
          <w:noProof/>
        </w:rPr>
        <w:t>au fost organizate două conferinţe de presă, la care se adaugă declaraţii, interviuri, articole şi participări la emisiuni de radio şi televiziune ale conducerii şi membrilor Consiliului;</w:t>
      </w:r>
    </w:p>
    <w:p w:rsidR="009377BB" w:rsidRPr="009377BB" w:rsidRDefault="009377BB" w:rsidP="009377BB">
      <w:pPr>
        <w:pStyle w:val="AddParagraf"/>
        <w:numPr>
          <w:ilvl w:val="0"/>
          <w:numId w:val="34"/>
        </w:numPr>
        <w:spacing w:after="0"/>
        <w:ind w:left="0" w:firstLine="1069"/>
        <w:rPr>
          <w:rFonts w:asciiTheme="minorHAnsi" w:hAnsiTheme="minorHAnsi"/>
          <w:noProof/>
        </w:rPr>
      </w:pPr>
      <w:r>
        <w:rPr>
          <w:noProof/>
        </w:rPr>
        <w:t xml:space="preserve">au fost redactate şi </w:t>
      </w:r>
      <w:r w:rsidRPr="009377BB">
        <w:rPr>
          <w:noProof/>
        </w:rPr>
        <w:t xml:space="preserve">adresate Consiliului Naţional al Audiovizualului cinci sesizări privind încălcarea reglementărilor în domeniul audiovizualului prin atacuri la adresa justiţiei.  Au fost </w:t>
      </w:r>
      <w:r w:rsidRPr="009377BB">
        <w:rPr>
          <w:b/>
          <w:noProof/>
        </w:rPr>
        <w:t>aplicate patru amenzi, fiind sancţionate trei</w:t>
      </w:r>
      <w:r w:rsidRPr="009377BB">
        <w:rPr>
          <w:noProof/>
        </w:rPr>
        <w:t xml:space="preserve"> posturi TV, </w:t>
      </w:r>
      <w:r w:rsidRPr="009377BB">
        <w:rPr>
          <w:b/>
          <w:noProof/>
        </w:rPr>
        <w:t>o cerere</w:t>
      </w:r>
      <w:r w:rsidRPr="009377BB">
        <w:rPr>
          <w:noProof/>
        </w:rPr>
        <w:t xml:space="preserve"> fiind în curs de rezolvare;</w:t>
      </w:r>
    </w:p>
    <w:p w:rsidR="009377BB" w:rsidRPr="009377BB" w:rsidRDefault="009377BB" w:rsidP="009377BB">
      <w:pPr>
        <w:pStyle w:val="AddParagraf"/>
        <w:numPr>
          <w:ilvl w:val="0"/>
          <w:numId w:val="34"/>
        </w:numPr>
        <w:spacing w:after="0"/>
        <w:ind w:left="0" w:firstLine="1069"/>
        <w:rPr>
          <w:rFonts w:asciiTheme="minorHAnsi" w:hAnsiTheme="minorHAnsi"/>
          <w:noProof/>
        </w:rPr>
      </w:pPr>
      <w:r w:rsidRPr="009377BB">
        <w:rPr>
          <w:noProof/>
        </w:rPr>
        <w:t>în acord cu dispoziţiile legale, Biroul de informare publică şi relaţii cu ma</w:t>
      </w:r>
      <w:r>
        <w:rPr>
          <w:noProof/>
        </w:rPr>
        <w:t xml:space="preserve">ss media a derulat activităţile </w:t>
      </w:r>
      <w:r w:rsidRPr="009377BB">
        <w:rPr>
          <w:noProof/>
        </w:rPr>
        <w:t>specifice elaborării rapoartelor privind implementarea dispoziţiilor Legii nr. 544/2001 la nivelul instanţelor, parchetelor şi a Consiliului Superior al Magistraturii;</w:t>
      </w:r>
    </w:p>
    <w:p w:rsidR="009377BB" w:rsidRPr="009377BB" w:rsidRDefault="009377BB" w:rsidP="009377BB">
      <w:pPr>
        <w:pStyle w:val="AddParagraf"/>
        <w:numPr>
          <w:ilvl w:val="0"/>
          <w:numId w:val="34"/>
        </w:numPr>
        <w:spacing w:after="0"/>
        <w:ind w:left="0" w:firstLine="1069"/>
        <w:rPr>
          <w:rFonts w:asciiTheme="minorHAnsi" w:hAnsiTheme="minorHAnsi"/>
          <w:noProof/>
        </w:rPr>
      </w:pPr>
      <w:r w:rsidRPr="009377BB">
        <w:rPr>
          <w:noProof/>
        </w:rPr>
        <w:t>funcţionarea biroului în acord cu dispoziţiile legale şi regulamentare este relevată şi de numărul redus de reclamaţii administrative, respectiv</w:t>
      </w:r>
      <w:r w:rsidRPr="009377BB">
        <w:rPr>
          <w:b/>
          <w:noProof/>
        </w:rPr>
        <w:t xml:space="preserve"> trei</w:t>
      </w:r>
      <w:r w:rsidRPr="009377BB">
        <w:rPr>
          <w:noProof/>
        </w:rPr>
        <w:t>, înregistrate şi respinse în anul 2016;</w:t>
      </w:r>
    </w:p>
    <w:p w:rsidR="009377BB" w:rsidRPr="009377BB" w:rsidRDefault="009377BB" w:rsidP="00FD0D00">
      <w:pPr>
        <w:pStyle w:val="AddParagraf"/>
        <w:numPr>
          <w:ilvl w:val="0"/>
          <w:numId w:val="34"/>
        </w:numPr>
        <w:spacing w:after="0"/>
        <w:ind w:left="0" w:firstLine="1069"/>
        <w:rPr>
          <w:rFonts w:asciiTheme="minorHAnsi" w:hAnsiTheme="minorHAnsi"/>
          <w:noProof/>
        </w:rPr>
      </w:pPr>
      <w:r w:rsidRPr="009377BB">
        <w:rPr>
          <w:noProof/>
        </w:rPr>
        <w:t xml:space="preserve">în vederea soluţionării cu celeritate, potrivit legii, a solicitărilor de informaţii de interes public şi a realizării altor activităţi ce revin în competenţa </w:t>
      </w:r>
      <w:r>
        <w:rPr>
          <w:noProof/>
        </w:rPr>
        <w:t>compartimentului</w:t>
      </w:r>
      <w:r w:rsidRPr="009377BB">
        <w:rPr>
          <w:noProof/>
        </w:rPr>
        <w:t>, purtătorul de cuvânt şi ceilalţi reprezentanţi ai biroului au desfăşurat activităţi şi în afara programului normat de lucru.</w:t>
      </w:r>
    </w:p>
    <w:p w:rsidR="00334137" w:rsidRPr="00334137" w:rsidRDefault="00334137" w:rsidP="00FD0D00">
      <w:pPr>
        <w:numPr>
          <w:ilvl w:val="0"/>
          <w:numId w:val="34"/>
        </w:numPr>
        <w:ind w:right="48"/>
        <w:jc w:val="both"/>
        <w:rPr>
          <w:rFonts w:cs="Arial"/>
          <w:noProof/>
          <w:lang w:val="ro-RO"/>
        </w:rPr>
      </w:pPr>
      <w:r w:rsidRPr="00334137">
        <w:rPr>
          <w:rFonts w:cs="Arial"/>
          <w:noProof/>
          <w:lang w:val="ro-RO"/>
        </w:rPr>
        <w:t xml:space="preserve">Problematica vizată prin solicitările adresate biroului </w:t>
      </w:r>
    </w:p>
    <w:p w:rsidR="00334137" w:rsidRPr="00334137" w:rsidRDefault="00334137" w:rsidP="00FD0D00">
      <w:pPr>
        <w:ind w:right="48" w:firstLine="709"/>
        <w:jc w:val="both"/>
        <w:rPr>
          <w:rFonts w:cs="Arial"/>
          <w:noProof/>
          <w:lang w:val="ro-RO"/>
        </w:rPr>
      </w:pPr>
      <w:r w:rsidRPr="00334137">
        <w:rPr>
          <w:noProof/>
          <w:lang w:val="ro-RO"/>
        </w:rPr>
        <w:t xml:space="preserve">Problematica vizată de solicitanţi prin cererile formulate în scris în temeiul </w:t>
      </w:r>
      <w:r w:rsidRPr="00334137">
        <w:rPr>
          <w:i/>
          <w:noProof/>
          <w:lang w:val="ro-RO"/>
        </w:rPr>
        <w:t>Legii nr.544/2001 privind liberul acces la informaţiile de interes public</w:t>
      </w:r>
      <w:r w:rsidRPr="00334137">
        <w:rPr>
          <w:noProof/>
          <w:lang w:val="ro-RO"/>
        </w:rPr>
        <w:t xml:space="preserve"> a avut în vedere, în principal, furnizarea de informaţii d</w:t>
      </w:r>
      <w:r w:rsidR="007D3E44">
        <w:rPr>
          <w:noProof/>
          <w:lang w:val="ro-RO"/>
        </w:rPr>
        <w:t xml:space="preserve">in următoarele domenii: </w:t>
      </w:r>
      <w:r w:rsidRPr="00334137">
        <w:rPr>
          <w:noProof/>
          <w:lang w:val="ro-RO"/>
        </w:rPr>
        <w:t>statistică judiciară, puncte de vedere emise de compartimentele de specialitate ale Consiliului, în special în domeniul propunerilor de modificări legislative şi acordarea avizelor pentru adoptarea sau modificarea unor legi, aspecte ale evoluţiei în carieră a unor judecători şi procurori (traseu profesional, teze de doctorat, studii, CV-uri, aspecte vizând depunerea jurământului şi avize psihologice, declaraţii de avere, interese, rudenie sau neapartenență ale magistraţilor, date referitoare la activitatea membrilor CSM, aspecte vizând răspunderea disciplinară a magistraţilor sau verificările efectuate de IJ, verificări CSAT, utilizarea fondurilor bugetare,</w:t>
      </w:r>
      <w:r w:rsidRPr="00334137">
        <w:rPr>
          <w:b/>
          <w:noProof/>
          <w:lang w:val="ro-RO"/>
        </w:rPr>
        <w:t xml:space="preserve"> </w:t>
      </w:r>
      <w:r w:rsidRPr="00334137">
        <w:rPr>
          <w:noProof/>
          <w:lang w:val="ro-RO"/>
        </w:rPr>
        <w:t>salarizarea magistratilor, concursurile organizate de CSM, participarea magistraţilor la diverse forme de pregătire profesională, hotărâri adoptate de Plenul sau secţiile Consiliului, sesizările făcute de CSM,</w:t>
      </w:r>
      <w:r w:rsidRPr="00334137">
        <w:rPr>
          <w:b/>
          <w:noProof/>
          <w:lang w:val="ro-RO"/>
        </w:rPr>
        <w:t xml:space="preserve"> </w:t>
      </w:r>
      <w:r w:rsidRPr="00334137">
        <w:rPr>
          <w:noProof/>
          <w:lang w:val="ro-RO"/>
        </w:rPr>
        <w:t>alegerile CSM, candidaţii pentru funcţiile de conducere la ICCJ, protocoale încheiate de CSM, solicitări privind comunicarea jurnaliştilor cu purtătorii de cuvânt ai  instanţelor şi parchetelor,</w:t>
      </w:r>
      <w:r w:rsidRPr="00334137">
        <w:rPr>
          <w:b/>
          <w:noProof/>
          <w:lang w:val="ro-RO"/>
        </w:rPr>
        <w:t xml:space="preserve"> </w:t>
      </w:r>
      <w:r w:rsidRPr="00334137">
        <w:rPr>
          <w:noProof/>
          <w:lang w:val="ro-RO"/>
        </w:rPr>
        <w:t xml:space="preserve">funcţionarea Portalului de Jurisprudenţă Românească </w:t>
      </w:r>
      <w:hyperlink r:id="rId34">
        <w:r w:rsidRPr="00613035">
          <w:rPr>
            <w:noProof/>
            <w:webHidden/>
            <w:lang w:val="ro-RO"/>
          </w:rPr>
          <w:t>www.rolii.ro</w:t>
        </w:r>
      </w:hyperlink>
      <w:r w:rsidRPr="00334137">
        <w:rPr>
          <w:noProof/>
          <w:lang w:val="ro-RO"/>
        </w:rPr>
        <w:t>, rapoartele IJ discutate în şedintele Plenului CSM, proiecte derulate de CSM.</w:t>
      </w:r>
    </w:p>
    <w:p w:rsidR="00334137" w:rsidRPr="00334137" w:rsidRDefault="00334137" w:rsidP="00334137">
      <w:pPr>
        <w:ind w:right="48" w:firstLine="709"/>
        <w:jc w:val="both"/>
        <w:rPr>
          <w:rFonts w:asciiTheme="minorHAnsi" w:hAnsiTheme="minorHAnsi"/>
          <w:noProof/>
          <w:lang w:val="ro-RO"/>
        </w:rPr>
      </w:pPr>
      <w:r w:rsidRPr="00334137">
        <w:rPr>
          <w:rFonts w:cs="Arial"/>
          <w:noProof/>
          <w:lang w:val="ro-RO"/>
        </w:rPr>
        <w:t xml:space="preserve">Cei mai interesaţi de activitatea Consiliului au fost, similar anilor precedenţi, jurnaliştii, urmaţi de asociaţiile profesionale ale magistraţilor, diverse ONG-uri sau asociaţii reprezentând societatea civilă şi persoane fizice. </w:t>
      </w:r>
    </w:p>
    <w:p w:rsidR="00DF0009" w:rsidRPr="00334137" w:rsidRDefault="00334137" w:rsidP="00777DDE">
      <w:pPr>
        <w:ind w:right="48" w:firstLine="709"/>
        <w:jc w:val="both"/>
        <w:rPr>
          <w:rFonts w:asciiTheme="minorHAnsi" w:hAnsiTheme="minorHAnsi"/>
          <w:noProof/>
          <w:lang w:val="ro-RO"/>
        </w:rPr>
      </w:pPr>
      <w:r w:rsidRPr="00334137">
        <w:rPr>
          <w:rFonts w:cs="Arial"/>
          <w:noProof/>
          <w:lang w:val="ro-RO"/>
        </w:rPr>
        <w:lastRenderedPageBreak/>
        <w:t>În solicitările directe sau telefonice, jurnaliştii au manifestat un interes ridicat pentru deciziile luate în plen şi secţii referitoare în special la numiri în funcţii judiciare la nivel înalt, avize legislative şi propuneri de modificări legislative în diverse domenii, apărarea independenţei justiţiei faţă de atacurile din zona politicului, apărarea reputaţiei judecătorilor şi procurorilor, soluţionarea unor solicitări ale asociaţiilor profesionale ale magistraţilor, sancţiuni disciplinare aplicate şi stări de fapt reţinute de secţii în soluţionarea acţiunilor disciplinare, procedura de alegere a noilor membri CSM. În activitatea de comunicare verbală, purtătorul de cuvânt a urmărit şi realizat, de cele mai multe ori, informarea promptă a jurnaliştilor prin furnizarea pe loc a datelor solicitate.</w:t>
      </w:r>
    </w:p>
    <w:p w:rsidR="00334137" w:rsidRPr="00334137" w:rsidRDefault="00334137" w:rsidP="00DF6576">
      <w:pPr>
        <w:numPr>
          <w:ilvl w:val="0"/>
          <w:numId w:val="34"/>
        </w:numPr>
        <w:ind w:right="48"/>
        <w:jc w:val="both"/>
        <w:rPr>
          <w:rFonts w:asciiTheme="minorHAnsi" w:hAnsiTheme="minorHAnsi"/>
          <w:b/>
          <w:noProof/>
          <w:lang w:val="ro-RO"/>
        </w:rPr>
      </w:pPr>
      <w:r w:rsidRPr="00334137">
        <w:rPr>
          <w:rFonts w:cs="Arial"/>
          <w:noProof/>
          <w:lang w:val="ro-RO"/>
        </w:rPr>
        <w:t>Coordonarea reţelei purtătorilor de cuvânt</w:t>
      </w:r>
    </w:p>
    <w:p w:rsidR="00334137" w:rsidRPr="00334137" w:rsidRDefault="00334137" w:rsidP="00334137">
      <w:pPr>
        <w:ind w:right="48" w:firstLine="709"/>
        <w:jc w:val="both"/>
        <w:rPr>
          <w:rFonts w:asciiTheme="minorHAnsi" w:hAnsiTheme="minorHAnsi"/>
          <w:noProof/>
          <w:lang w:val="ro-RO"/>
        </w:rPr>
      </w:pPr>
      <w:r w:rsidRPr="00334137">
        <w:rPr>
          <w:rFonts w:cs="Arial"/>
          <w:noProof/>
          <w:lang w:val="ro-RO"/>
        </w:rPr>
        <w:t>În ceea ce priveşte coordonarea reţelei purtătorilor de cuvânt şi a personalului auxiliar de la nivelul instanţelor judecătoreşti şi parchetelor, în virtutea atribuţiilor de coordonare şi îndrumare, purtătorul de cuvânt a asigurat suportul metodologic şi a acordat consultanţă acestora cu privire la probleme principiale ale sistemului judiciar, fiind menţinută legătura permanentă cu aceştia (telefonic, via email, prin formularea şi aducerea la cunoştinţă a unor puncte de vedere  emise de comisiile Consiliului Superior al Magistraturii ca urmare a solicitărilor provenite de la instanţe, parchete sau alte persoane).</w:t>
      </w:r>
    </w:p>
    <w:p w:rsidR="00334137" w:rsidRPr="00334137" w:rsidRDefault="00334137" w:rsidP="00334137">
      <w:pPr>
        <w:ind w:right="48" w:firstLine="709"/>
        <w:jc w:val="both"/>
        <w:rPr>
          <w:rFonts w:asciiTheme="minorHAnsi" w:hAnsiTheme="minorHAnsi"/>
          <w:noProof/>
          <w:lang w:val="ro-RO"/>
        </w:rPr>
      </w:pPr>
      <w:r w:rsidRPr="00334137">
        <w:rPr>
          <w:noProof/>
          <w:lang w:val="ro-RO"/>
        </w:rPr>
        <w:t xml:space="preserve">Sincopele în comunicarea dintre reprezentanţii mass media şi  instanţele sau parchetele din ţară, având ca izvor interpretări diferite ale unor prevederi ale </w:t>
      </w:r>
      <w:r w:rsidRPr="00334137">
        <w:rPr>
          <w:i/>
          <w:noProof/>
          <w:lang w:val="ro-RO"/>
        </w:rPr>
        <w:t>Ghidului</w:t>
      </w:r>
      <w:r w:rsidRPr="00334137">
        <w:rPr>
          <w:noProof/>
          <w:lang w:val="ro-RO"/>
        </w:rPr>
        <w:t xml:space="preserve"> sau chiar ale </w:t>
      </w:r>
      <w:r w:rsidRPr="00334137">
        <w:rPr>
          <w:i/>
          <w:noProof/>
          <w:lang w:val="ro-RO"/>
        </w:rPr>
        <w:t>Legii nr. 544/2001,</w:t>
      </w:r>
      <w:r w:rsidRPr="00334137">
        <w:rPr>
          <w:noProof/>
          <w:lang w:val="ro-RO"/>
        </w:rPr>
        <w:t xml:space="preserve"> au fost remediate fie prin emiterea unor puncte de vedere, fie printr-o mediere directă cu purtătorii de cuvânt ai instanţelor sau parchetelor în cauză. </w:t>
      </w:r>
    </w:p>
    <w:p w:rsidR="00334137" w:rsidRPr="00777DDE" w:rsidRDefault="007B01B7" w:rsidP="00777DDE">
      <w:pPr>
        <w:ind w:right="48" w:firstLine="709"/>
        <w:jc w:val="both"/>
        <w:rPr>
          <w:noProof/>
          <w:lang w:val="ro-RO"/>
        </w:rPr>
      </w:pPr>
      <w:r>
        <w:rPr>
          <w:noProof/>
          <w:lang w:val="ro-RO"/>
        </w:rPr>
        <w:t>În februarie 2016, la Curtea de Apel</w:t>
      </w:r>
      <w:r w:rsidR="00334137" w:rsidRPr="00334137">
        <w:rPr>
          <w:noProof/>
          <w:lang w:val="ro-RO"/>
        </w:rPr>
        <w:t xml:space="preserve"> Braşov a avut loc un seminar susţinut de purtătorul de cuvânt al Consiliului cu tema ”</w:t>
      </w:r>
      <w:r w:rsidR="00334137" w:rsidRPr="00334137">
        <w:rPr>
          <w:i/>
          <w:noProof/>
          <w:lang w:val="ro-RO"/>
        </w:rPr>
        <w:t>Comunicare publică și relația cu mass-media</w:t>
      </w:r>
      <w:r w:rsidR="00334137" w:rsidRPr="00334137">
        <w:rPr>
          <w:noProof/>
          <w:lang w:val="ro-RO"/>
        </w:rPr>
        <w:t>”, dedicat judecătorilor purtători de cuvânt de la instanţe şi personalului auxiliar din cadrul birourilor de informare şi relaţii publice de la nivelul instanţelor din circumscripţia curţii.</w:t>
      </w:r>
    </w:p>
    <w:p w:rsidR="00EB66AC" w:rsidRPr="003F196C" w:rsidRDefault="00EB66AC" w:rsidP="00334137">
      <w:pPr>
        <w:tabs>
          <w:tab w:val="left" w:pos="708"/>
          <w:tab w:val="left" w:pos="1416"/>
          <w:tab w:val="left" w:pos="2124"/>
          <w:tab w:val="left" w:pos="2832"/>
          <w:tab w:val="left" w:pos="3540"/>
          <w:tab w:val="left" w:pos="4248"/>
          <w:tab w:val="left" w:pos="4956"/>
          <w:tab w:val="left" w:pos="5664"/>
          <w:tab w:val="left" w:pos="6372"/>
          <w:tab w:val="left" w:pos="7080"/>
          <w:tab w:val="left" w:pos="7500"/>
        </w:tabs>
        <w:jc w:val="both"/>
        <w:rPr>
          <w:rFonts w:asciiTheme="minorHAnsi" w:hAnsiTheme="minorHAnsi"/>
          <w:bCs/>
          <w:iCs/>
          <w:lang w:val="it-IT"/>
        </w:rPr>
      </w:pPr>
    </w:p>
    <w:p w:rsidR="00F32AF0" w:rsidRPr="00EB66AC" w:rsidRDefault="00AD73FC" w:rsidP="008C7F1F">
      <w:pPr>
        <w:pStyle w:val="Heading2"/>
        <w:rPr>
          <w:rFonts w:asciiTheme="minorHAnsi" w:hAnsiTheme="minorHAnsi"/>
        </w:rPr>
      </w:pPr>
      <w:r w:rsidRPr="00EB66AC">
        <w:rPr>
          <w:rFonts w:asciiTheme="minorHAnsi" w:hAnsiTheme="minorHAnsi"/>
        </w:rPr>
        <w:tab/>
      </w:r>
      <w:bookmarkStart w:id="66" w:name="_Toc469302933"/>
      <w:r w:rsidR="00F32AF0" w:rsidRPr="00EB66AC">
        <w:rPr>
          <w:rFonts w:asciiTheme="minorHAnsi" w:hAnsiTheme="minorHAnsi"/>
        </w:rPr>
        <w:t>VI.</w:t>
      </w:r>
      <w:r w:rsidR="009903D2">
        <w:rPr>
          <w:rFonts w:asciiTheme="minorHAnsi" w:hAnsiTheme="minorHAnsi"/>
        </w:rPr>
        <w:t>7</w:t>
      </w:r>
      <w:r w:rsidR="00F32AF0" w:rsidRPr="00EB66AC">
        <w:rPr>
          <w:rFonts w:asciiTheme="minorHAnsi" w:hAnsiTheme="minorHAnsi"/>
        </w:rPr>
        <w:t>.</w:t>
      </w:r>
      <w:r w:rsidR="00F32AF0" w:rsidRPr="00EB66AC">
        <w:rPr>
          <w:rFonts w:asciiTheme="minorHAnsi" w:hAnsiTheme="minorHAnsi"/>
        </w:rPr>
        <w:tab/>
        <w:t xml:space="preserve">Activitatea Biroului </w:t>
      </w:r>
      <w:r w:rsidR="00D005C6" w:rsidRPr="00EB66AC">
        <w:rPr>
          <w:rFonts w:asciiTheme="minorHAnsi" w:hAnsiTheme="minorHAnsi"/>
        </w:rPr>
        <w:t>de achiziții publice și protocol</w:t>
      </w:r>
      <w:bookmarkEnd w:id="66"/>
    </w:p>
    <w:p w:rsidR="00C60B08" w:rsidRPr="00DD12ED" w:rsidRDefault="00C60B08" w:rsidP="00C60B08">
      <w:pPr>
        <w:ind w:firstLine="708"/>
        <w:jc w:val="both"/>
        <w:rPr>
          <w:rFonts w:asciiTheme="minorHAnsi" w:hAnsiTheme="minorHAnsi" w:cs="Arial"/>
          <w:lang w:val="ro-RO"/>
        </w:rPr>
      </w:pPr>
      <w:r w:rsidRPr="00DD12ED">
        <w:rPr>
          <w:rFonts w:asciiTheme="minorHAnsi" w:hAnsiTheme="minorHAnsi" w:cs="Arial"/>
          <w:lang w:val="ro-RO"/>
        </w:rPr>
        <w:t>Biroul de achiziţii publ</w:t>
      </w:r>
      <w:r>
        <w:rPr>
          <w:rFonts w:asciiTheme="minorHAnsi" w:hAnsiTheme="minorHAnsi" w:cs="Arial"/>
          <w:lang w:val="ro-RO"/>
        </w:rPr>
        <w:t xml:space="preserve">ice şi protocol este </w:t>
      </w:r>
      <w:r w:rsidRPr="00DD12ED">
        <w:rPr>
          <w:rFonts w:asciiTheme="minorHAnsi" w:hAnsiTheme="minorHAnsi" w:cs="Arial"/>
          <w:lang w:val="ro-RO"/>
        </w:rPr>
        <w:t xml:space="preserve">compartimentul specializat </w:t>
      </w:r>
      <w:r>
        <w:rPr>
          <w:rFonts w:asciiTheme="minorHAnsi" w:hAnsiTheme="minorHAnsi" w:cs="Arial"/>
          <w:lang w:val="ro-RO"/>
        </w:rPr>
        <w:t xml:space="preserve">al Consiliului </w:t>
      </w:r>
      <w:r w:rsidRPr="00DD12ED">
        <w:rPr>
          <w:rFonts w:asciiTheme="minorHAnsi" w:hAnsiTheme="minorHAnsi" w:cs="Arial"/>
          <w:lang w:val="ro-RO"/>
        </w:rPr>
        <w:t>în atribuirea co</w:t>
      </w:r>
      <w:r>
        <w:rPr>
          <w:rFonts w:asciiTheme="minorHAnsi" w:hAnsiTheme="minorHAnsi" w:cs="Arial"/>
          <w:lang w:val="ro-RO"/>
        </w:rPr>
        <w:t xml:space="preserve">ntractelor de achiziţii publice şi </w:t>
      </w:r>
      <w:r w:rsidRPr="00DD12ED">
        <w:rPr>
          <w:rFonts w:asciiTheme="minorHAnsi" w:hAnsiTheme="minorHAnsi" w:cs="Arial"/>
          <w:lang w:val="ro-RO"/>
        </w:rPr>
        <w:t xml:space="preserve">funcţionează în subordinea ordonatorului principal de credite. </w:t>
      </w:r>
    </w:p>
    <w:p w:rsidR="00C60B08" w:rsidRPr="00DD12ED" w:rsidRDefault="00C60B08" w:rsidP="00C60B08">
      <w:pPr>
        <w:ind w:firstLine="708"/>
        <w:jc w:val="both"/>
        <w:rPr>
          <w:rFonts w:asciiTheme="minorHAnsi" w:hAnsiTheme="minorHAnsi" w:cs="Arial"/>
          <w:lang w:val="ro-RO"/>
        </w:rPr>
      </w:pPr>
      <w:r w:rsidRPr="00DD12ED">
        <w:rPr>
          <w:rFonts w:asciiTheme="minorHAnsi" w:hAnsiTheme="minorHAnsi" w:cs="Arial"/>
          <w:lang w:val="ro-RO"/>
        </w:rPr>
        <w:t>Prin activitatea Biroului s-au asigurat toate condiţiile în vederea bunei derulări a contractelor în vigoare şi  pentru încheierea unor noi contracte în conformitate cu solicitările compartimentelor ce funcţionează la nivelul instituţiei.</w:t>
      </w:r>
    </w:p>
    <w:p w:rsidR="00C60B08" w:rsidRPr="00DD12ED" w:rsidRDefault="00C60B08" w:rsidP="00C60B08">
      <w:pPr>
        <w:jc w:val="both"/>
        <w:rPr>
          <w:rFonts w:asciiTheme="minorHAnsi" w:hAnsiTheme="minorHAnsi" w:cs="Arial"/>
          <w:lang w:val="ro-RO"/>
        </w:rPr>
      </w:pPr>
      <w:r w:rsidRPr="00DD12ED">
        <w:rPr>
          <w:rFonts w:asciiTheme="minorHAnsi" w:hAnsiTheme="minorHAnsi" w:cs="Arial"/>
          <w:lang w:val="ro-RO"/>
        </w:rPr>
        <w:t xml:space="preserve">        </w:t>
      </w:r>
      <w:r w:rsidR="002D5A23">
        <w:rPr>
          <w:rFonts w:asciiTheme="minorHAnsi" w:hAnsiTheme="minorHAnsi" w:cs="Arial"/>
          <w:lang w:val="ro-RO"/>
        </w:rPr>
        <w:tab/>
      </w:r>
      <w:r w:rsidRPr="00DD12ED">
        <w:rPr>
          <w:rFonts w:asciiTheme="minorHAnsi" w:hAnsiTheme="minorHAnsi" w:cs="Arial"/>
          <w:lang w:val="ro-RO"/>
        </w:rPr>
        <w:t xml:space="preserve"> Totodată, Biroul de achiziţii publice si protocol a desfăşurat o activitate de sinteză şi previziune în ceea ce priveşte solicitările compartimentelor de specialitate, în condiţiile impuse de O.U.G. nr. 34/2009 cu privire la rectificarea bugetară pe anul 2009 şi reglementarea unor măsuri financiar-fiscale, prin care s-a limitat drastic posibilitatea instituţiilor publice de a mai proceda la achiziţionarea de bunuri şi servicii de genul celor enumerate în actul anterior precizat.</w:t>
      </w:r>
    </w:p>
    <w:p w:rsidR="00C60B08" w:rsidRPr="00DD12ED" w:rsidRDefault="00C60B08" w:rsidP="00C60B08">
      <w:pPr>
        <w:jc w:val="both"/>
        <w:rPr>
          <w:rFonts w:asciiTheme="minorHAnsi" w:hAnsiTheme="minorHAnsi" w:cs="Arial"/>
          <w:lang w:val="ro-RO"/>
        </w:rPr>
      </w:pPr>
      <w:r w:rsidRPr="00DD12ED">
        <w:rPr>
          <w:rFonts w:asciiTheme="minorHAnsi" w:hAnsiTheme="minorHAnsi" w:cs="Arial"/>
          <w:lang w:val="ro-RO"/>
        </w:rPr>
        <w:t xml:space="preserve">     </w:t>
      </w:r>
      <w:r w:rsidR="002D5A23">
        <w:rPr>
          <w:rFonts w:asciiTheme="minorHAnsi" w:hAnsiTheme="minorHAnsi" w:cs="Arial"/>
          <w:lang w:val="ro-RO"/>
        </w:rPr>
        <w:tab/>
      </w:r>
      <w:r w:rsidRPr="00DD12ED">
        <w:rPr>
          <w:rFonts w:asciiTheme="minorHAnsi" w:hAnsiTheme="minorHAnsi" w:cs="Arial"/>
          <w:lang w:val="ro-RO"/>
        </w:rPr>
        <w:t xml:space="preserve"> În procesul derulării procedurilor de achiziţii publice în formele prevăzute de lege, în activitatea Biroului de achiziţii publice si protocol nu au fost înregistrate contestaţii care sa fie solutionate  favorabil.</w:t>
      </w:r>
    </w:p>
    <w:p w:rsidR="00C60B08" w:rsidRPr="00DD12ED" w:rsidRDefault="00C60B08" w:rsidP="00C60B08">
      <w:pPr>
        <w:jc w:val="both"/>
        <w:rPr>
          <w:rFonts w:asciiTheme="minorHAnsi" w:hAnsiTheme="minorHAnsi" w:cs="Arial"/>
          <w:lang w:val="ro-RO"/>
        </w:rPr>
      </w:pPr>
      <w:r w:rsidRPr="00DD12ED">
        <w:rPr>
          <w:rFonts w:asciiTheme="minorHAnsi" w:hAnsiTheme="minorHAnsi" w:cs="Arial"/>
          <w:lang w:val="ro-RO"/>
        </w:rPr>
        <w:t xml:space="preserve">       </w:t>
      </w:r>
      <w:r w:rsidR="002D5A23">
        <w:rPr>
          <w:rFonts w:asciiTheme="minorHAnsi" w:hAnsiTheme="minorHAnsi" w:cs="Arial"/>
          <w:lang w:val="ro-RO"/>
        </w:rPr>
        <w:tab/>
      </w:r>
      <w:r w:rsidRPr="00DD12ED">
        <w:rPr>
          <w:rFonts w:asciiTheme="minorHAnsi" w:hAnsiTheme="minorHAnsi" w:cs="Arial"/>
          <w:lang w:val="ro-RO"/>
        </w:rPr>
        <w:t xml:space="preserve"> În aplicarea elementelor i</w:t>
      </w:r>
      <w:r>
        <w:rPr>
          <w:rFonts w:asciiTheme="minorHAnsi" w:hAnsiTheme="minorHAnsi" w:cs="Arial"/>
          <w:lang w:val="ro-RO"/>
        </w:rPr>
        <w:t xml:space="preserve">mpuse </w:t>
      </w:r>
      <w:r w:rsidR="002D5A23">
        <w:rPr>
          <w:rFonts w:asciiTheme="minorHAnsi" w:hAnsiTheme="minorHAnsi" w:cs="Arial"/>
          <w:lang w:val="ro-RO"/>
        </w:rPr>
        <w:t>de</w:t>
      </w:r>
      <w:r>
        <w:rPr>
          <w:rFonts w:asciiTheme="minorHAnsi" w:hAnsiTheme="minorHAnsi" w:cs="Arial"/>
          <w:lang w:val="ro-RO"/>
        </w:rPr>
        <w:t xml:space="preserve"> H.G.</w:t>
      </w:r>
      <w:r w:rsidR="002D5A23">
        <w:rPr>
          <w:rFonts w:asciiTheme="minorHAnsi" w:hAnsiTheme="minorHAnsi" w:cs="Arial"/>
          <w:lang w:val="ro-RO"/>
        </w:rPr>
        <w:t xml:space="preserve"> nr. 1.660/</w:t>
      </w:r>
      <w:r w:rsidRPr="00DD12ED">
        <w:rPr>
          <w:rFonts w:asciiTheme="minorHAnsi" w:hAnsiTheme="minorHAnsi" w:cs="Arial"/>
          <w:lang w:val="ro-RO"/>
        </w:rPr>
        <w:t>22 noiembrie 2006 pentru aprobarea Normelor de aplicare a prevederilor referitoare la atribuirea contractelor de achiziţie publică prin mijloace electronice din Ordonanţa de urgenţă a Guvernului nr. 34/2006 privind atribuirea contractelor de achiziţie publică, a contractelor de concesiune de lucrări publice şi a contractelor de concesiune de servicii, cu modificările şi completările ulterioare,  Biroul de achiziţii publice si protocol a implementat procedura de achiziţie publică prin mijloace electronice, asigurându-se astfel procentajul impus de 40% din valoarea totală a achiziţiilor publice efectuate în cursul anului.</w:t>
      </w:r>
    </w:p>
    <w:p w:rsidR="00C60B08" w:rsidRPr="00DD12ED" w:rsidRDefault="00C60B08" w:rsidP="002D5A23">
      <w:pPr>
        <w:ind w:firstLine="708"/>
        <w:jc w:val="both"/>
        <w:rPr>
          <w:rFonts w:asciiTheme="minorHAnsi" w:hAnsiTheme="minorHAnsi" w:cs="Arial"/>
          <w:lang w:val="ro-RO"/>
        </w:rPr>
      </w:pPr>
      <w:r w:rsidRPr="00DD12ED">
        <w:rPr>
          <w:rFonts w:asciiTheme="minorHAnsi" w:hAnsiTheme="minorHAnsi" w:cs="Arial"/>
          <w:lang w:val="ro-RO"/>
        </w:rPr>
        <w:t>Astfel, în mod concret, activitatea Biroului  a fost material</w:t>
      </w:r>
      <w:r w:rsidR="002D5A23">
        <w:rPr>
          <w:rFonts w:asciiTheme="minorHAnsi" w:hAnsiTheme="minorHAnsi" w:cs="Arial"/>
          <w:lang w:val="ro-RO"/>
        </w:rPr>
        <w:t>izată, până la data prezentei, în încheierea</w:t>
      </w:r>
      <w:r w:rsidRPr="00DD12ED">
        <w:rPr>
          <w:rFonts w:asciiTheme="minorHAnsi" w:hAnsiTheme="minorHAnsi" w:cs="Arial"/>
          <w:lang w:val="ro-RO"/>
        </w:rPr>
        <w:t xml:space="preserve"> unui număr de 145 de contracte (din care </w:t>
      </w:r>
      <w:r w:rsidR="002D5A23">
        <w:rPr>
          <w:rFonts w:asciiTheme="minorHAnsi" w:hAnsiTheme="minorHAnsi" w:cs="Arial"/>
          <w:lang w:val="ro-RO"/>
        </w:rPr>
        <w:t>un numar de  35 cu finantare europeană</w:t>
      </w:r>
      <w:r w:rsidRPr="00DD12ED">
        <w:rPr>
          <w:rFonts w:asciiTheme="minorHAnsi" w:hAnsiTheme="minorHAnsi" w:cs="Arial"/>
          <w:lang w:val="ro-RO"/>
        </w:rPr>
        <w:t>), având ca obiect prestarea de servicii şi furnizarea de bu</w:t>
      </w:r>
      <w:r w:rsidR="002D5A23">
        <w:rPr>
          <w:rFonts w:asciiTheme="minorHAnsi" w:hAnsiTheme="minorHAnsi" w:cs="Arial"/>
          <w:lang w:val="ro-RO"/>
        </w:rPr>
        <w:t>nuri necesare bunei funcţionări</w:t>
      </w:r>
      <w:r w:rsidRPr="00DD12ED">
        <w:rPr>
          <w:rFonts w:asciiTheme="minorHAnsi" w:hAnsiTheme="minorHAnsi" w:cs="Arial"/>
          <w:lang w:val="ro-RO"/>
        </w:rPr>
        <w:t xml:space="preserve"> a activităţii Consiliu</w:t>
      </w:r>
      <w:r w:rsidR="002D5A23">
        <w:rPr>
          <w:rFonts w:asciiTheme="minorHAnsi" w:hAnsiTheme="minorHAnsi" w:cs="Arial"/>
          <w:lang w:val="ro-RO"/>
        </w:rPr>
        <w:t xml:space="preserve">lui Superior al Magistraturii, </w:t>
      </w:r>
      <w:r w:rsidRPr="00DD12ED">
        <w:rPr>
          <w:rFonts w:asciiTheme="minorHAnsi" w:hAnsiTheme="minorHAnsi" w:cs="Arial"/>
          <w:lang w:val="ro-RO"/>
        </w:rPr>
        <w:t>urmând ca p</w:t>
      </w:r>
      <w:r w:rsidR="002D5A23">
        <w:rPr>
          <w:rFonts w:asciiTheme="minorHAnsi" w:hAnsiTheme="minorHAnsi" w:cs="Arial"/>
          <w:lang w:val="ro-RO"/>
        </w:rPr>
        <w:t>ână la sfârşitul anului în curs</w:t>
      </w:r>
      <w:r w:rsidRPr="00DD12ED">
        <w:rPr>
          <w:rFonts w:asciiTheme="minorHAnsi" w:hAnsiTheme="minorHAnsi" w:cs="Arial"/>
          <w:lang w:val="ro-RO"/>
        </w:rPr>
        <w:t xml:space="preserve"> numărul acestor contracte şi acte adiţionale să înregistreze o tendinţă de creştere cu aproximativ 20%.</w:t>
      </w:r>
    </w:p>
    <w:p w:rsidR="00C60B08" w:rsidRPr="00E4409F" w:rsidRDefault="00C60B08" w:rsidP="00C60B08">
      <w:pPr>
        <w:jc w:val="both"/>
        <w:rPr>
          <w:rFonts w:asciiTheme="minorHAnsi" w:hAnsiTheme="minorHAnsi" w:cs="Arial"/>
          <w:lang w:val="ro-RO"/>
        </w:rPr>
      </w:pPr>
      <w:r w:rsidRPr="00DD12ED">
        <w:rPr>
          <w:rFonts w:asciiTheme="minorHAnsi" w:hAnsiTheme="minorHAnsi" w:cs="Arial"/>
          <w:lang w:val="ro-RO"/>
        </w:rPr>
        <w:lastRenderedPageBreak/>
        <w:t xml:space="preserve">      </w:t>
      </w:r>
      <w:r w:rsidR="002D5A23">
        <w:rPr>
          <w:rFonts w:asciiTheme="minorHAnsi" w:hAnsiTheme="minorHAnsi" w:cs="Arial"/>
          <w:lang w:val="ro-RO"/>
        </w:rPr>
        <w:tab/>
      </w:r>
      <w:r w:rsidRPr="00DD12ED">
        <w:rPr>
          <w:rFonts w:asciiTheme="minorHAnsi" w:hAnsiTheme="minorHAnsi" w:cs="Arial"/>
          <w:lang w:val="ro-RO"/>
        </w:rPr>
        <w:t xml:space="preserve"> Nu în ultimul rând o preocupare importantă a Biroului de achiziţii publice si protocol a constat în selecţia riguroasă a ofertanţilor, astfel încât să se asigure instituţi</w:t>
      </w:r>
      <w:r w:rsidR="002D5A23">
        <w:rPr>
          <w:rFonts w:asciiTheme="minorHAnsi" w:hAnsiTheme="minorHAnsi" w:cs="Arial"/>
          <w:lang w:val="ro-RO"/>
        </w:rPr>
        <w:t xml:space="preserve">ei servicii şi produse eficiente </w:t>
      </w:r>
      <w:r w:rsidRPr="00DD12ED">
        <w:rPr>
          <w:rFonts w:asciiTheme="minorHAnsi" w:hAnsiTheme="minorHAnsi" w:cs="Arial"/>
          <w:lang w:val="ro-RO"/>
        </w:rPr>
        <w:t>şi de calitate, în măsura posibilităţilor rezultate şi din derularea ulterioară a contractelor.</w:t>
      </w:r>
    </w:p>
    <w:p w:rsidR="00EB66AC" w:rsidRPr="00EB66AC" w:rsidRDefault="00EB66AC" w:rsidP="00EB66AC">
      <w:pPr>
        <w:rPr>
          <w:rFonts w:asciiTheme="minorHAnsi" w:hAnsiTheme="minorHAnsi"/>
          <w:lang w:val="ro-RO"/>
        </w:rPr>
      </w:pPr>
    </w:p>
    <w:p w:rsidR="00F32AF0" w:rsidRPr="00EB66AC" w:rsidRDefault="00AD73FC" w:rsidP="008C7F1F">
      <w:pPr>
        <w:pStyle w:val="Heading2"/>
        <w:rPr>
          <w:rFonts w:asciiTheme="minorHAnsi" w:hAnsiTheme="minorHAnsi"/>
        </w:rPr>
      </w:pPr>
      <w:r w:rsidRPr="00EB66AC">
        <w:rPr>
          <w:rFonts w:asciiTheme="minorHAnsi" w:hAnsiTheme="minorHAnsi"/>
        </w:rPr>
        <w:tab/>
      </w:r>
      <w:bookmarkStart w:id="67" w:name="_Toc469302934"/>
      <w:r w:rsidR="00F32AF0" w:rsidRPr="00EB66AC">
        <w:rPr>
          <w:rFonts w:asciiTheme="minorHAnsi" w:hAnsiTheme="minorHAnsi"/>
        </w:rPr>
        <w:t>VI.</w:t>
      </w:r>
      <w:r w:rsidR="009903D2">
        <w:rPr>
          <w:rFonts w:asciiTheme="minorHAnsi" w:hAnsiTheme="minorHAnsi"/>
        </w:rPr>
        <w:t>8</w:t>
      </w:r>
      <w:r w:rsidR="00F32AF0" w:rsidRPr="00EB66AC">
        <w:rPr>
          <w:rFonts w:asciiTheme="minorHAnsi" w:hAnsiTheme="minorHAnsi"/>
        </w:rPr>
        <w:t>.</w:t>
      </w:r>
      <w:r w:rsidR="00F32AF0" w:rsidRPr="00EB66AC">
        <w:rPr>
          <w:rFonts w:asciiTheme="minorHAnsi" w:hAnsiTheme="minorHAnsi"/>
        </w:rPr>
        <w:tab/>
        <w:t xml:space="preserve">  Activitatea </w:t>
      </w:r>
      <w:r w:rsidR="00D005C6" w:rsidRPr="00EB66AC">
        <w:rPr>
          <w:rFonts w:asciiTheme="minorHAnsi" w:hAnsiTheme="minorHAnsi"/>
        </w:rPr>
        <w:t>Biroului Informatică</w:t>
      </w:r>
      <w:bookmarkEnd w:id="67"/>
    </w:p>
    <w:p w:rsidR="009B6672" w:rsidRPr="005B4C39" w:rsidRDefault="009B6672" w:rsidP="009B6672">
      <w:pPr>
        <w:pStyle w:val="AddParagraf"/>
        <w:spacing w:after="0"/>
      </w:pPr>
      <w:r w:rsidRPr="005B4C39">
        <w:t>Biroul de informatică a oferit, pe întreg parcursul anului 2016, suportul necesar pentru buna desfășurare a activității departamentelor Consiliului Superior al Magistraturii și a asigurat funcționarea optimă a produselor și serviciilor informatice.</w:t>
      </w:r>
    </w:p>
    <w:p w:rsidR="009B6672" w:rsidRPr="005B4C39" w:rsidRDefault="009B6672" w:rsidP="009B6672">
      <w:pPr>
        <w:pStyle w:val="AddParagraf"/>
        <w:spacing w:after="0"/>
      </w:pPr>
      <w:r w:rsidRPr="005B4C39">
        <w:t>Monitorizarea tuturor operaţiilor efectuate de biroul de informatică s-a realizat şi în anul 2016 prin intermediul sistemului de helpdesk implementat la nivelul biroului.</w:t>
      </w:r>
    </w:p>
    <w:p w:rsidR="009B6672" w:rsidRPr="005B4C39" w:rsidRDefault="009B6672" w:rsidP="009B6672">
      <w:pPr>
        <w:pStyle w:val="AddParagraf"/>
        <w:spacing w:after="0"/>
      </w:pPr>
      <w:r w:rsidRPr="005B4C39">
        <w:t>Reprezentanţi ai Biroului de informatică au funcţionat în cadrul grupurilor constituite pentru dezvoltarea şi implementarea sistemului RMS şi în cadrul Comisiei de monitorizare a implementării strategiei de informatizare coordonată de Ministerul justiţiei.</w:t>
      </w:r>
    </w:p>
    <w:p w:rsidR="009B6672" w:rsidRPr="005B4C39" w:rsidRDefault="009B6672" w:rsidP="009B6672">
      <w:pPr>
        <w:pStyle w:val="AddParagraf"/>
        <w:spacing w:after="0"/>
      </w:pPr>
      <w:r w:rsidRPr="005B4C39">
        <w:t>Efortul specialiștilor IT din cadrul Biroul de Informatică s-a axat pe următoarele trei componente:</w:t>
      </w:r>
    </w:p>
    <w:p w:rsidR="009B6672" w:rsidRPr="009B6672" w:rsidRDefault="009B6672" w:rsidP="009B6672">
      <w:pPr>
        <w:pStyle w:val="AddParagraf"/>
        <w:spacing w:after="0"/>
        <w:rPr>
          <w:b/>
        </w:rPr>
      </w:pPr>
      <w:r w:rsidRPr="009B6672">
        <w:rPr>
          <w:b/>
        </w:rPr>
        <w:t>1. Administrarea, dezvoltarea și optimizarea produselor și serviciilor informatice existente:</w:t>
      </w:r>
    </w:p>
    <w:p w:rsidR="009B6672" w:rsidRPr="005B4C39" w:rsidRDefault="009B6672" w:rsidP="009B6672">
      <w:pPr>
        <w:pStyle w:val="AddParagraf"/>
        <w:spacing w:after="0"/>
      </w:pPr>
      <w:r w:rsidRPr="005B4C39">
        <w:t>A) Administrarea, dezvoltarea și optimizarea portalului EMAP prin:</w:t>
      </w:r>
    </w:p>
    <w:p w:rsidR="009B6672" w:rsidRPr="005B4C39" w:rsidRDefault="009B6672" w:rsidP="009B6672">
      <w:pPr>
        <w:pStyle w:val="AddParagraf"/>
        <w:spacing w:after="0"/>
      </w:pPr>
      <w:r w:rsidRPr="005B4C39">
        <w:t xml:space="preserve">- asigurare suport tehnic permanent pentru încărcarea de materiale în secțiunile: mapa electronică, registratură, activitate Consiliului Superior al Magistraturii, întâlniri trimestriale, declarații de avere și interese, </w:t>
      </w:r>
    </w:p>
    <w:p w:rsidR="009B6672" w:rsidRPr="005B4C39" w:rsidRDefault="009B6672" w:rsidP="009B6672">
      <w:pPr>
        <w:pStyle w:val="AddParagraf"/>
        <w:spacing w:after="0"/>
      </w:pPr>
      <w:r w:rsidRPr="005B4C39">
        <w:t>- migrarea tehnică la ultimele tehnologii: framework 4.6 (.NET); ajaxToolkit 15.1, json</w:t>
      </w:r>
    </w:p>
    <w:p w:rsidR="009B6672" w:rsidRPr="00B6354E" w:rsidRDefault="009B6672" w:rsidP="009B6672">
      <w:pPr>
        <w:pStyle w:val="AddParagraf"/>
        <w:spacing w:after="0"/>
      </w:pPr>
      <w:r w:rsidRPr="00B6354E">
        <w:t>- integrare de noi secțiuni precum: ROI adnotat, Regulamentul de ordine interioară al instanțelor judecătorești, Lista activități proiecte</w:t>
      </w:r>
    </w:p>
    <w:p w:rsidR="009B6672" w:rsidRPr="00B6354E" w:rsidRDefault="009B6672" w:rsidP="009B6672">
      <w:pPr>
        <w:pStyle w:val="AddParagraf"/>
        <w:spacing w:after="0"/>
      </w:pPr>
      <w:r w:rsidRPr="00B6354E">
        <w:t xml:space="preserve">- </w:t>
      </w:r>
      <w:r>
        <w:t>modulul Mapa electronică a fost actualizat la versiunea 2</w:t>
      </w:r>
    </w:p>
    <w:p w:rsidR="009B6672" w:rsidRPr="005B4C39" w:rsidRDefault="009B6672" w:rsidP="009B6672">
      <w:pPr>
        <w:pStyle w:val="AddParagraf"/>
        <w:spacing w:after="0"/>
      </w:pPr>
      <w:r w:rsidRPr="005B4C39">
        <w:t>B) Administrarea și dezvoltarea site-ului Consili</w:t>
      </w:r>
      <w:r>
        <w:t xml:space="preserve">ului Superior al Magistraturii </w:t>
      </w:r>
      <w:r w:rsidRPr="005B4C39">
        <w:t xml:space="preserve"> </w:t>
      </w:r>
    </w:p>
    <w:p w:rsidR="009B6672" w:rsidRPr="005B4C39" w:rsidRDefault="009B6672" w:rsidP="009B6672">
      <w:pPr>
        <w:pStyle w:val="AddParagraf"/>
        <w:spacing w:after="0"/>
      </w:pPr>
      <w:r w:rsidRPr="005B4C39">
        <w:t>În concordanță cu obiectivele generale ale Consiliului Superior al Magistraturii, Biroul de Informatică are ca preocupare permanentă îmbunătățirea structurii paginii de Internet a Consiliului și a serviciilor oferite publicului.</w:t>
      </w:r>
    </w:p>
    <w:p w:rsidR="009B6672" w:rsidRPr="005B4C39" w:rsidRDefault="009B6672" w:rsidP="009B6672">
      <w:pPr>
        <w:pStyle w:val="AddParagraf"/>
        <w:spacing w:after="0"/>
      </w:pPr>
      <w:r w:rsidRPr="005B4C39">
        <w:t>Astfel, în cursul anului 2016, Biroul de Informatică a asigurat:</w:t>
      </w:r>
    </w:p>
    <w:p w:rsidR="009B6672" w:rsidRPr="005B4C39" w:rsidRDefault="009B6672" w:rsidP="009B6672">
      <w:pPr>
        <w:pStyle w:val="AddParagraf"/>
        <w:spacing w:after="0"/>
      </w:pPr>
      <w:r w:rsidRPr="005B4C39">
        <w:t>- înc</w:t>
      </w:r>
      <w:r>
        <w:t>ărcare de materiale pe site-ul C</w:t>
      </w:r>
      <w:r w:rsidRPr="005B4C39">
        <w:t>onsiliului;</w:t>
      </w:r>
    </w:p>
    <w:p w:rsidR="009B6672" w:rsidRPr="00A36D25" w:rsidRDefault="009B6672" w:rsidP="009B6672">
      <w:pPr>
        <w:pStyle w:val="AddParagraf"/>
        <w:spacing w:after="0"/>
        <w:rPr>
          <w:color w:val="000000" w:themeColor="text1"/>
        </w:rPr>
      </w:pPr>
      <w:r w:rsidRPr="00A36D25">
        <w:rPr>
          <w:color w:val="000000" w:themeColor="text1"/>
        </w:rPr>
        <w:t>- integrare de noi secțiuni precum și optimizarea secțiunilor existente: grupuri de lucru, educație juridică, acces către proiectele finanțate din fonduri UE și alte surse externe, modele de cereri de chemare în judecată.</w:t>
      </w:r>
    </w:p>
    <w:p w:rsidR="009B6672" w:rsidRPr="005B4C39" w:rsidRDefault="009B6672" w:rsidP="009B6672">
      <w:pPr>
        <w:pStyle w:val="AddParagraf"/>
        <w:spacing w:after="0"/>
      </w:pPr>
      <w:r w:rsidRPr="005B4C39">
        <w:t>C) Asistență utilizatori pentru exploatarea serviciilor și produselor informatice:</w:t>
      </w:r>
    </w:p>
    <w:p w:rsidR="009B6672" w:rsidRPr="005B4C39" w:rsidRDefault="009B6672" w:rsidP="009B6672">
      <w:pPr>
        <w:pStyle w:val="AddParagraf"/>
        <w:spacing w:after="0"/>
        <w:rPr>
          <w:color w:val="FF0000"/>
        </w:rPr>
      </w:pPr>
      <w:r w:rsidRPr="00A71D67">
        <w:t>Prin sistemul de evidență și control al</w:t>
      </w:r>
      <w:r>
        <w:t xml:space="preserve"> solicitărilor transmise către B</w:t>
      </w:r>
      <w:r w:rsidRPr="00A71D67">
        <w:t xml:space="preserve">iroul de informatică, în perioada 01.01.2016 - 15.11.2016 au fost înregistrate un număr de: </w:t>
      </w:r>
      <w:r w:rsidRPr="005A3970">
        <w:t xml:space="preserve">2.190 solicitări. </w:t>
      </w:r>
      <w:r w:rsidRPr="00AF7300">
        <w:rPr>
          <w:color w:val="000000" w:themeColor="text1"/>
        </w:rPr>
        <w:t xml:space="preserve">Aceste solicitări au vizat probleme precum: solicitare de suport tehnic pentru depanare hardware și software, publicări de materiale pe site-ul Consiliului Superior al Magistraturii (anunțuri, concursuri, comunicate, hotărâri, minute, agende, etc) şi publicare materiale în portalul EMAP.   </w:t>
      </w:r>
    </w:p>
    <w:p w:rsidR="009B6672" w:rsidRPr="005B4C39" w:rsidRDefault="009B6672" w:rsidP="009B6672">
      <w:pPr>
        <w:pStyle w:val="AddParagraf"/>
        <w:spacing w:after="0"/>
      </w:pPr>
      <w:r w:rsidRPr="005B4C39">
        <w:t>D) Suport pentru mențiunea în starea de exploatare și actualizarea perman</w:t>
      </w:r>
      <w:r>
        <w:t>entă a produselor legislative: Eurolex, M</w:t>
      </w:r>
      <w:r w:rsidRPr="005B4C39">
        <w:t>onitorul oficial.</w:t>
      </w:r>
    </w:p>
    <w:p w:rsidR="009B6672" w:rsidRPr="005B4C39" w:rsidRDefault="009B6672" w:rsidP="009B6672">
      <w:pPr>
        <w:pStyle w:val="AddParagraf"/>
        <w:spacing w:after="0"/>
      </w:pPr>
      <w:r w:rsidRPr="005B4C39">
        <w:t>E) Suport permanent pentru menținerea infrastructurii hardware și software: administrare servere; administrare active directory; actualizare produse office, produse contabilitate, lotus, etc.</w:t>
      </w:r>
    </w:p>
    <w:p w:rsidR="009B6672" w:rsidRPr="009B6672" w:rsidRDefault="009B6672" w:rsidP="009B6672">
      <w:pPr>
        <w:pStyle w:val="AddParagraf"/>
        <w:spacing w:after="0"/>
        <w:rPr>
          <w:b/>
        </w:rPr>
      </w:pPr>
      <w:r w:rsidRPr="009B6672">
        <w:rPr>
          <w:b/>
        </w:rPr>
        <w:t xml:space="preserve">2. Dezvoltare de noi proiecte: </w:t>
      </w:r>
    </w:p>
    <w:p w:rsidR="009B6672" w:rsidRPr="005B4C39" w:rsidRDefault="009B6672" w:rsidP="009B6672">
      <w:pPr>
        <w:pStyle w:val="AddParagraf"/>
        <w:spacing w:after="0"/>
      </w:pPr>
      <w:r w:rsidRPr="005B4C39">
        <w:t>- RMS - suport tehnic pentru dezvoltarea, configurarea și exploatarea modului HR</w:t>
      </w:r>
    </w:p>
    <w:p w:rsidR="009B6672" w:rsidRPr="005B4C39" w:rsidRDefault="009B6672" w:rsidP="009B6672">
      <w:pPr>
        <w:pStyle w:val="AddParagraf"/>
        <w:spacing w:after="0"/>
      </w:pPr>
      <w:r w:rsidRPr="005B4C39">
        <w:t>- suport tehnic pentru dezvoltarea proiectului de publicare în internet a hotărârilor judecătorești</w:t>
      </w:r>
    </w:p>
    <w:p w:rsidR="009B6672" w:rsidRPr="00037084" w:rsidRDefault="009B6672" w:rsidP="009B6672">
      <w:pPr>
        <w:pStyle w:val="AddParagraf"/>
        <w:spacing w:after="0"/>
        <w:rPr>
          <w:b/>
        </w:rPr>
      </w:pPr>
      <w:r w:rsidRPr="00037084">
        <w:rPr>
          <w:b/>
        </w:rPr>
        <w:t xml:space="preserve">3. Securitate. </w:t>
      </w:r>
    </w:p>
    <w:p w:rsidR="009B6672" w:rsidRPr="005B4C39" w:rsidRDefault="009B6672" w:rsidP="009B6672">
      <w:pPr>
        <w:pStyle w:val="AddParagraf"/>
        <w:spacing w:after="0"/>
      </w:pPr>
      <w:r w:rsidRPr="005B4C39">
        <w:t xml:space="preserve">- </w:t>
      </w:r>
      <w:r w:rsidRPr="00A62920">
        <w:t>Produsul de protecție la nivel de stație - ESET NOD 32 a fost actualizat la versiunea 6.2.2</w:t>
      </w:r>
      <w:r w:rsidRPr="005B4C39">
        <w:t>. Prin consola de management se asigură monitorizarea permanentă a atacurilor cibernetice</w:t>
      </w:r>
    </w:p>
    <w:p w:rsidR="00EB66AC" w:rsidRPr="00EB66AC" w:rsidRDefault="00EB66AC" w:rsidP="009B6672">
      <w:pPr>
        <w:rPr>
          <w:rFonts w:asciiTheme="minorHAnsi" w:hAnsiTheme="minorHAnsi"/>
          <w:lang w:val="ro-RO"/>
        </w:rPr>
      </w:pPr>
    </w:p>
    <w:p w:rsidR="00D005C6" w:rsidRDefault="00D005C6" w:rsidP="00D005C6">
      <w:pPr>
        <w:pStyle w:val="Heading2"/>
        <w:rPr>
          <w:rFonts w:asciiTheme="minorHAnsi" w:hAnsiTheme="minorHAnsi"/>
        </w:rPr>
      </w:pPr>
      <w:bookmarkStart w:id="68" w:name="_Toc430867141"/>
      <w:bookmarkStart w:id="69" w:name="_Toc403552677"/>
      <w:r w:rsidRPr="00EB66AC">
        <w:rPr>
          <w:rFonts w:asciiTheme="minorHAnsi" w:hAnsiTheme="minorHAnsi"/>
        </w:rPr>
        <w:lastRenderedPageBreak/>
        <w:t xml:space="preserve">              </w:t>
      </w:r>
      <w:bookmarkStart w:id="70" w:name="_Toc469302935"/>
      <w:r w:rsidR="009903D2">
        <w:rPr>
          <w:rFonts w:asciiTheme="minorHAnsi" w:hAnsiTheme="minorHAnsi"/>
        </w:rPr>
        <w:t>VI.9</w:t>
      </w:r>
      <w:r w:rsidRPr="00EB66AC">
        <w:rPr>
          <w:rFonts w:asciiTheme="minorHAnsi" w:hAnsiTheme="minorHAnsi"/>
        </w:rPr>
        <w:t>. Activitatea Compartimentului de audit public intern</w:t>
      </w:r>
      <w:bookmarkEnd w:id="68"/>
      <w:bookmarkEnd w:id="70"/>
    </w:p>
    <w:p w:rsidR="009E226E" w:rsidRPr="009E226E" w:rsidRDefault="009E226E" w:rsidP="009E226E">
      <w:pPr>
        <w:ind w:firstLine="705"/>
        <w:jc w:val="both"/>
        <w:rPr>
          <w:lang w:val="ro-RO"/>
        </w:rPr>
      </w:pPr>
      <w:r w:rsidRPr="009E226E">
        <w:rPr>
          <w:lang w:val="ro-RO"/>
        </w:rPr>
        <w:t>C</w:t>
      </w:r>
      <w:r>
        <w:rPr>
          <w:lang w:val="ro-RO"/>
        </w:rPr>
        <w:t>ompartimentul de audit public i</w:t>
      </w:r>
      <w:r w:rsidRPr="009E226E">
        <w:rPr>
          <w:lang w:val="ro-RO"/>
        </w:rPr>
        <w:t>ntern îşi desfăşoară activitatea în</w:t>
      </w:r>
      <w:r>
        <w:rPr>
          <w:lang w:val="ro-RO"/>
        </w:rPr>
        <w:t xml:space="preserve"> </w:t>
      </w:r>
      <w:r w:rsidRPr="009E226E">
        <w:rPr>
          <w:lang w:val="ro-RO"/>
        </w:rPr>
        <w:t>conformitate cu prevederile Legii nr. 672/2002 privind auditul public intern, cu modificările şi completările ulterioare şi ale HG. nr.1086/2013 pentru aprobarea Normelor generale privind exercitarea activităţii de audit public intern.</w:t>
      </w:r>
    </w:p>
    <w:p w:rsidR="009E226E" w:rsidRPr="009E226E" w:rsidRDefault="0024012E" w:rsidP="008130D3">
      <w:pPr>
        <w:ind w:firstLine="705"/>
        <w:jc w:val="both"/>
        <w:rPr>
          <w:lang w:val="ro-RO"/>
        </w:rPr>
      </w:pPr>
      <w:r>
        <w:rPr>
          <w:lang w:val="ro-RO"/>
        </w:rPr>
        <w:t>Acest compartiment</w:t>
      </w:r>
      <w:r w:rsidR="009E226E" w:rsidRPr="009E226E">
        <w:rPr>
          <w:lang w:val="ro-RO"/>
        </w:rPr>
        <w:t xml:space="preserve"> se află în subordinea directă a</w:t>
      </w:r>
      <w:r w:rsidR="008130D3">
        <w:rPr>
          <w:lang w:val="ro-RO"/>
        </w:rPr>
        <w:t xml:space="preserve"> p</w:t>
      </w:r>
      <w:r w:rsidR="009E226E" w:rsidRPr="009E226E">
        <w:rPr>
          <w:lang w:val="ro-RO"/>
        </w:rPr>
        <w:t>reşedintelui Consiliului Superior al Magistraturii şi desfăşoară o activitate independentă şi obiectivă destinată îmbunătăţirii sistemelor şi activităţilor din cadrul aparatului propriu al CSM şi al instituţiilor publice aflate în coordonare (</w:t>
      </w:r>
      <w:r>
        <w:rPr>
          <w:lang w:val="ro-RO"/>
        </w:rPr>
        <w:t>INM</w:t>
      </w:r>
      <w:r w:rsidR="009E226E" w:rsidRPr="009E226E">
        <w:rPr>
          <w:lang w:val="ro-RO"/>
        </w:rPr>
        <w:t xml:space="preserve"> şi </w:t>
      </w:r>
      <w:r>
        <w:rPr>
          <w:lang w:val="ro-RO"/>
        </w:rPr>
        <w:t>SNG</w:t>
      </w:r>
      <w:r w:rsidR="009E226E" w:rsidRPr="009E226E">
        <w:rPr>
          <w:lang w:val="ro-RO"/>
        </w:rPr>
        <w:t>) şi în structura CSM (</w:t>
      </w:r>
      <w:r>
        <w:rPr>
          <w:lang w:val="ro-RO"/>
        </w:rPr>
        <w:t>IJ</w:t>
      </w:r>
      <w:r w:rsidR="009E226E" w:rsidRPr="009E226E">
        <w:rPr>
          <w:lang w:val="ro-RO"/>
        </w:rPr>
        <w:t>).</w:t>
      </w:r>
    </w:p>
    <w:p w:rsidR="009E226E" w:rsidRDefault="009E226E" w:rsidP="009E226E">
      <w:pPr>
        <w:jc w:val="both"/>
        <w:rPr>
          <w:lang w:val="ro-RO"/>
        </w:rPr>
      </w:pPr>
      <w:r w:rsidRPr="009E226E">
        <w:rPr>
          <w:lang w:val="ro-RO"/>
        </w:rPr>
        <w:tab/>
        <w:t>Activitatea de audit public intern nu reprezintă activitate de control, ci de îndrumare şi sprijinire a conducerii compartimentelor pentru înlăturarea disfuncţionalităţilor. Auditul intern se exercită asupra tuturor activităţilor desfăşurate într-o entitate publică, inclusiv asupra activităţilor entităţilor publice  aflate în subordonare/coordonare/autoritate, cu privire la formarea şi utilizarea fondurilor publice, precum şi la administrarea patrimoniului public.</w:t>
      </w:r>
    </w:p>
    <w:p w:rsidR="00B03E5E" w:rsidRPr="009E226E" w:rsidRDefault="00B03E5E" w:rsidP="009E226E">
      <w:pPr>
        <w:jc w:val="both"/>
        <w:rPr>
          <w:lang w:val="ro-RO"/>
        </w:rPr>
      </w:pPr>
      <w:r w:rsidRPr="009E226E">
        <w:rPr>
          <w:iCs/>
          <w:lang w:val="ro-RO"/>
        </w:rPr>
        <w:t xml:space="preserve">Prin misiunile efectuate </w:t>
      </w:r>
      <w:r w:rsidRPr="009E226E">
        <w:rPr>
          <w:lang w:val="ro-RO"/>
        </w:rPr>
        <w:t>auditorii interni oferă conducerii CSM o asigurare că operaţiunile desfăşurate, deciziile</w:t>
      </w:r>
      <w:r w:rsidR="00A0073F">
        <w:rPr>
          <w:lang w:val="ro-RO"/>
        </w:rPr>
        <w:t xml:space="preserve"> luate sunt „sub control” şi </w:t>
      </w:r>
      <w:r w:rsidRPr="009E226E">
        <w:rPr>
          <w:lang w:val="ro-RO"/>
        </w:rPr>
        <w:t xml:space="preserve">în acest fel se contribuie la realizarea </w:t>
      </w:r>
      <w:r w:rsidR="00A0073F">
        <w:rPr>
          <w:lang w:val="ro-RO"/>
        </w:rPr>
        <w:t xml:space="preserve">scopului </w:t>
      </w:r>
      <w:r w:rsidRPr="009E226E">
        <w:rPr>
          <w:lang w:val="ro-RO"/>
        </w:rPr>
        <w:t>instituţiilor auditate, asigurându-se atingerea obiectivelor strategiilor, politicilor, proiectelor şi programelor.</w:t>
      </w:r>
    </w:p>
    <w:p w:rsidR="009E226E" w:rsidRPr="009E226E" w:rsidRDefault="009E226E" w:rsidP="009E226E">
      <w:pPr>
        <w:ind w:firstLine="705"/>
        <w:jc w:val="both"/>
        <w:rPr>
          <w:lang w:val="ro-RO"/>
        </w:rPr>
      </w:pPr>
      <w:r w:rsidRPr="009E226E">
        <w:rPr>
          <w:lang w:val="ro-RO"/>
        </w:rPr>
        <w:t xml:space="preserve">Misiunile de audit public intern au fost efectuate în baza planificării Planului multianual de audit public intern pentru perioada 2016 – 2018 şi a Planului de audit intern pentru anul 2016, care a fost actualizat în luna februarie 2016, </w:t>
      </w:r>
      <w:r w:rsidR="0024012E">
        <w:rPr>
          <w:lang w:val="ro-RO"/>
        </w:rPr>
        <w:t xml:space="preserve">ca </w:t>
      </w:r>
      <w:r w:rsidRPr="009E226E">
        <w:rPr>
          <w:lang w:val="ro-RO"/>
        </w:rPr>
        <w:t xml:space="preserve">urmare  </w:t>
      </w:r>
      <w:r w:rsidR="0024012E">
        <w:rPr>
          <w:lang w:val="ro-RO"/>
        </w:rPr>
        <w:t xml:space="preserve">a </w:t>
      </w:r>
      <w:r w:rsidRPr="009E226E">
        <w:rPr>
          <w:lang w:val="ro-RO"/>
        </w:rPr>
        <w:t xml:space="preserve">solicitării preşedintelui CSM de a introduce în plan o misiune de audit privind evaluarea unor proiecte finanţate din fondurile Comisiei Europene. </w:t>
      </w:r>
    </w:p>
    <w:p w:rsidR="009E226E" w:rsidRPr="009E226E" w:rsidRDefault="009E226E" w:rsidP="009E226E">
      <w:pPr>
        <w:ind w:firstLine="705"/>
        <w:jc w:val="both"/>
        <w:rPr>
          <w:lang w:val="ro-RO"/>
        </w:rPr>
      </w:pPr>
      <w:r w:rsidRPr="009E226E">
        <w:rPr>
          <w:lang w:val="ro-RO"/>
        </w:rPr>
        <w:tab/>
        <w:t>Pentru anul 2016 au fost planificate 5 misiuni de audit public intern, procentul de realizare a acestora fiind de 100%, astfel:</w:t>
      </w:r>
    </w:p>
    <w:p w:rsidR="009E226E" w:rsidRPr="009E226E" w:rsidRDefault="009E226E" w:rsidP="009E226E">
      <w:pPr>
        <w:ind w:firstLine="705"/>
        <w:jc w:val="both"/>
        <w:rPr>
          <w:lang w:val="ro-RO" w:eastAsia="en-GB"/>
        </w:rPr>
      </w:pPr>
      <w:r w:rsidRPr="009E226E">
        <w:rPr>
          <w:lang w:val="ro-RO"/>
        </w:rPr>
        <w:t>- e</w:t>
      </w:r>
      <w:r w:rsidRPr="009E226E">
        <w:rPr>
          <w:lang w:val="ro-RO" w:eastAsia="en-GB"/>
        </w:rPr>
        <w:t>valuarea activității privind achizițiile publice și plata acestora la INM;</w:t>
      </w:r>
    </w:p>
    <w:p w:rsidR="009E226E" w:rsidRPr="009E226E" w:rsidRDefault="009E226E" w:rsidP="00FF5B22">
      <w:pPr>
        <w:ind w:firstLine="705"/>
        <w:jc w:val="both"/>
        <w:rPr>
          <w:lang w:val="ro-RO" w:eastAsia="en-GB"/>
        </w:rPr>
      </w:pPr>
      <w:r w:rsidRPr="009E226E">
        <w:rPr>
          <w:lang w:val="ro-RO" w:eastAsia="en-GB"/>
        </w:rPr>
        <w:t>- evaluarea activității privind administrarea și gestionarea patrimoniului la</w:t>
      </w:r>
      <w:r w:rsidR="00FF5B22">
        <w:rPr>
          <w:lang w:val="ro-RO" w:eastAsia="en-GB"/>
        </w:rPr>
        <w:t xml:space="preserve"> </w:t>
      </w:r>
      <w:r w:rsidRPr="009E226E">
        <w:rPr>
          <w:lang w:val="ro-RO" w:eastAsia="en-GB"/>
        </w:rPr>
        <w:t>SNG;</w:t>
      </w:r>
    </w:p>
    <w:p w:rsidR="009E226E" w:rsidRPr="009E226E" w:rsidRDefault="009E226E" w:rsidP="00FF5B22">
      <w:pPr>
        <w:ind w:left="-142" w:firstLine="847"/>
        <w:jc w:val="both"/>
        <w:rPr>
          <w:lang w:val="ro-RO" w:eastAsia="en-GB"/>
        </w:rPr>
      </w:pPr>
      <w:r w:rsidRPr="009E226E">
        <w:rPr>
          <w:lang w:val="ro-RO" w:eastAsia="en-GB"/>
        </w:rPr>
        <w:t>- evaluarea modului de administrare și gestionare a consumului de carburanți și lubrifianți la I.J;</w:t>
      </w:r>
    </w:p>
    <w:p w:rsidR="009E226E" w:rsidRPr="009E226E" w:rsidRDefault="009E226E" w:rsidP="009E226E">
      <w:pPr>
        <w:ind w:firstLine="705"/>
        <w:jc w:val="both"/>
        <w:rPr>
          <w:lang w:val="ro-RO" w:eastAsia="en-GB"/>
        </w:rPr>
      </w:pPr>
      <w:r w:rsidRPr="009E226E">
        <w:rPr>
          <w:lang w:val="ro-RO" w:eastAsia="en-GB"/>
        </w:rPr>
        <w:t>- evaluarea proiectelor finanţate din fondurile Comisiei Europene în cadrul</w:t>
      </w:r>
    </w:p>
    <w:p w:rsidR="009E226E" w:rsidRPr="009E226E" w:rsidRDefault="009E226E" w:rsidP="009E226E">
      <w:pPr>
        <w:ind w:firstLine="705"/>
        <w:jc w:val="both"/>
        <w:rPr>
          <w:lang w:val="ro-RO" w:eastAsia="en-GB"/>
        </w:rPr>
      </w:pPr>
      <w:r w:rsidRPr="009E226E">
        <w:rPr>
          <w:lang w:val="ro-RO" w:eastAsia="en-GB"/>
        </w:rPr>
        <w:t xml:space="preserve">  programelor  justiţie  civilă/justiţie penală la CSM;</w:t>
      </w:r>
    </w:p>
    <w:p w:rsidR="009E226E" w:rsidRPr="009E226E" w:rsidRDefault="009E226E" w:rsidP="009E226E">
      <w:pPr>
        <w:ind w:firstLine="705"/>
        <w:jc w:val="both"/>
        <w:rPr>
          <w:lang w:val="ro-RO"/>
        </w:rPr>
      </w:pPr>
      <w:r w:rsidRPr="009E226E">
        <w:rPr>
          <w:lang w:val="ro-RO" w:eastAsia="en-GB"/>
        </w:rPr>
        <w:t>- evaluarea activității privind achizițiile publice și plata acestora la CSM.</w:t>
      </w:r>
    </w:p>
    <w:p w:rsidR="009E226E" w:rsidRPr="009E226E" w:rsidRDefault="009E226E" w:rsidP="009E226E">
      <w:pPr>
        <w:jc w:val="both"/>
        <w:rPr>
          <w:lang w:val="ro-RO"/>
        </w:rPr>
      </w:pPr>
      <w:r w:rsidRPr="009E226E">
        <w:rPr>
          <w:lang w:val="ro-RO"/>
        </w:rPr>
        <w:tab/>
        <w:t>Recomandările rezultate în cadrul misiunilor de audit intern au fost însuşite de managementul instituţiilor publice auditate, nefiind convocate pe</w:t>
      </w:r>
      <w:r w:rsidR="00B03E5E">
        <w:rPr>
          <w:lang w:val="ro-RO"/>
        </w:rPr>
        <w:t xml:space="preserve"> parcursul anului 2016</w:t>
      </w:r>
      <w:r w:rsidRPr="009E226E">
        <w:rPr>
          <w:lang w:val="ro-RO"/>
        </w:rPr>
        <w:t xml:space="preserve"> reuniuni de conciliere.</w:t>
      </w:r>
      <w:r w:rsidRPr="009E226E">
        <w:rPr>
          <w:iCs/>
          <w:lang w:val="ro-RO"/>
        </w:rPr>
        <w:t xml:space="preserve"> </w:t>
      </w:r>
    </w:p>
    <w:p w:rsidR="009E226E" w:rsidRPr="009E226E" w:rsidRDefault="009E226E" w:rsidP="009E226E">
      <w:pPr>
        <w:ind w:firstLine="706"/>
        <w:jc w:val="both"/>
        <w:rPr>
          <w:lang w:val="ro-RO"/>
        </w:rPr>
      </w:pPr>
      <w:r w:rsidRPr="009E226E">
        <w:rPr>
          <w:lang w:val="ro-RO"/>
        </w:rPr>
        <w:t xml:space="preserve">Consolidarea funcţiei de audit în cadrul CSM rezultă din progresele înregistrate privind calitatea planificării şi derularea misiunilor de audit, în special prin dezvoltarea sistemului de control intern managerial la nivelul </w:t>
      </w:r>
      <w:r w:rsidR="00B03E5E">
        <w:rPr>
          <w:lang w:val="ro-RO"/>
        </w:rPr>
        <w:t>CSM</w:t>
      </w:r>
      <w:r w:rsidRPr="009E226E">
        <w:rPr>
          <w:lang w:val="ro-RO"/>
        </w:rPr>
        <w:t xml:space="preserve"> şi </w:t>
      </w:r>
      <w:r w:rsidR="00B03E5E">
        <w:rPr>
          <w:lang w:val="ro-RO"/>
        </w:rPr>
        <w:t xml:space="preserve">al </w:t>
      </w:r>
      <w:r w:rsidRPr="009E226E">
        <w:rPr>
          <w:lang w:val="ro-RO"/>
        </w:rPr>
        <w:t>instituţiilor publice aflate în coordonarea/structura acestuia.</w:t>
      </w:r>
    </w:p>
    <w:p w:rsidR="009D1FF9" w:rsidRDefault="009E226E" w:rsidP="007B01B7">
      <w:pPr>
        <w:ind w:firstLine="706"/>
        <w:jc w:val="both"/>
        <w:rPr>
          <w:lang w:val="ro-RO"/>
        </w:rPr>
      </w:pPr>
      <w:r w:rsidRPr="009E226E">
        <w:rPr>
          <w:lang w:val="ro-RO"/>
        </w:rPr>
        <w:t xml:space="preserve">Auditul intern din cadrul CSM adaugă valoare procesului de management, prin furnizarea de recomandări menite nu doar să corecteze disfuncţiile constatate, ci să soluţioneze cauza/cauzele acestor disfuncţii, urmărind prevenirea lor în viitor.  </w:t>
      </w:r>
      <w:r w:rsidR="00B03E5E">
        <w:rPr>
          <w:lang w:val="ro-RO"/>
        </w:rPr>
        <w:t>În egală măsură,</w:t>
      </w:r>
      <w:r w:rsidRPr="009E226E">
        <w:rPr>
          <w:lang w:val="ro-RO"/>
        </w:rPr>
        <w:t xml:space="preserve"> auditul intern acordă sprijin m</w:t>
      </w:r>
      <w:r w:rsidR="0000681D">
        <w:rPr>
          <w:lang w:val="ro-RO"/>
        </w:rPr>
        <w:t xml:space="preserve">anagementului pentru menţinerea </w:t>
      </w:r>
      <w:r w:rsidRPr="009E226E">
        <w:rPr>
          <w:lang w:val="ro-RO"/>
        </w:rPr>
        <w:t>unui control intern, evaluând eficacitatea şi eficienţa operaţiunilor, proceselor de gestionare a fon</w:t>
      </w:r>
      <w:r w:rsidR="00B03E5E">
        <w:rPr>
          <w:lang w:val="ro-RO"/>
        </w:rPr>
        <w:t xml:space="preserve">durilor şi patrimoniului public şi </w:t>
      </w:r>
      <w:r w:rsidRPr="009E226E">
        <w:rPr>
          <w:lang w:val="ro-RO"/>
        </w:rPr>
        <w:t>promovând activitatea printr-o abordare bazată pe implicare, care presupune o colaborare strânsă între audit şi auditat privind buna gestionare a riscului, a controlului intern şi a proceselor de administrare.</w:t>
      </w:r>
    </w:p>
    <w:p w:rsidR="00EA5697" w:rsidRDefault="00EA5697" w:rsidP="007B01B7">
      <w:pPr>
        <w:ind w:firstLine="706"/>
        <w:jc w:val="both"/>
        <w:rPr>
          <w:lang w:val="ro-RO"/>
        </w:rPr>
      </w:pPr>
    </w:p>
    <w:p w:rsidR="00EA5697" w:rsidRDefault="00EA5697" w:rsidP="007B01B7">
      <w:pPr>
        <w:ind w:firstLine="706"/>
        <w:jc w:val="both"/>
        <w:rPr>
          <w:lang w:val="ro-RO"/>
        </w:rPr>
      </w:pPr>
    </w:p>
    <w:p w:rsidR="00EA5697" w:rsidRDefault="00EA5697" w:rsidP="007B01B7">
      <w:pPr>
        <w:ind w:firstLine="706"/>
        <w:jc w:val="both"/>
        <w:rPr>
          <w:lang w:val="ro-RO"/>
        </w:rPr>
      </w:pPr>
    </w:p>
    <w:p w:rsidR="00EA5697" w:rsidRDefault="00EA5697" w:rsidP="007B01B7">
      <w:pPr>
        <w:ind w:firstLine="706"/>
        <w:jc w:val="both"/>
        <w:rPr>
          <w:lang w:val="ro-RO"/>
        </w:rPr>
      </w:pPr>
    </w:p>
    <w:p w:rsidR="00EA5697" w:rsidRDefault="00EA5697" w:rsidP="007B01B7">
      <w:pPr>
        <w:ind w:firstLine="706"/>
        <w:jc w:val="both"/>
        <w:rPr>
          <w:lang w:val="ro-RO"/>
        </w:rPr>
      </w:pPr>
    </w:p>
    <w:p w:rsidR="00EA5697" w:rsidRDefault="00EA5697" w:rsidP="007B01B7">
      <w:pPr>
        <w:ind w:firstLine="706"/>
        <w:jc w:val="both"/>
        <w:rPr>
          <w:lang w:val="ro-RO"/>
        </w:rPr>
      </w:pPr>
    </w:p>
    <w:p w:rsidR="00EA5697" w:rsidRDefault="00EA5697" w:rsidP="007B01B7">
      <w:pPr>
        <w:ind w:firstLine="706"/>
        <w:jc w:val="both"/>
        <w:rPr>
          <w:lang w:val="ro-RO"/>
        </w:rPr>
      </w:pPr>
    </w:p>
    <w:p w:rsidR="00EA5697" w:rsidRDefault="00EA5697" w:rsidP="00FD0D00">
      <w:pPr>
        <w:jc w:val="both"/>
        <w:rPr>
          <w:lang w:val="ro-RO"/>
        </w:rPr>
      </w:pPr>
    </w:p>
    <w:p w:rsidR="00EA5697" w:rsidRPr="009D1FF9" w:rsidRDefault="00EA5697" w:rsidP="007B01B7">
      <w:pPr>
        <w:ind w:firstLine="706"/>
        <w:jc w:val="both"/>
        <w:rPr>
          <w:lang w:val="ro-RO"/>
        </w:rPr>
      </w:pPr>
    </w:p>
    <w:p w:rsidR="00F32AF0" w:rsidRPr="00EB66AC" w:rsidRDefault="00F32AF0" w:rsidP="006651F0">
      <w:pPr>
        <w:pStyle w:val="Heading1"/>
      </w:pPr>
      <w:bookmarkStart w:id="71" w:name="_Toc469302936"/>
      <w:r w:rsidRPr="00EB66AC">
        <w:lastRenderedPageBreak/>
        <w:t>CAPITOLUL VII -</w:t>
      </w:r>
      <w:bookmarkEnd w:id="69"/>
      <w:r w:rsidRPr="00EB66AC">
        <w:t xml:space="preserve"> Concluzii privind progresele înregistrate, vulnerabilităţile identificate şi măsurile luate sau propuse pentru remedierea acestora</w:t>
      </w:r>
      <w:bookmarkEnd w:id="71"/>
    </w:p>
    <w:p w:rsidR="007B01B7" w:rsidRDefault="001908D1" w:rsidP="00B9718F">
      <w:pPr>
        <w:ind w:firstLine="708"/>
        <w:jc w:val="both"/>
        <w:rPr>
          <w:lang w:val="ro-RO"/>
        </w:rPr>
      </w:pPr>
      <w:r>
        <w:t>În concordanţă cu direcţiile de acţiune asumate prin documentele programatice elaborate din 2011 până în prezent</w:t>
      </w:r>
      <w:r w:rsidR="003C2A58">
        <w:rPr>
          <w:lang w:val="ro-RO"/>
        </w:rPr>
        <w:t>, activitatea Consiliului Superior al Magistraturii derulată pe parcursul anului 2016 a urmărit</w:t>
      </w:r>
      <w:r w:rsidR="003C2A58" w:rsidRPr="005B4432">
        <w:rPr>
          <w:lang w:val="ro-RO"/>
        </w:rPr>
        <w:t xml:space="preserve"> consolidarea instituțională, </w:t>
      </w:r>
      <w:r w:rsidR="007B01B7">
        <w:rPr>
          <w:lang w:val="ro-RO"/>
        </w:rPr>
        <w:t xml:space="preserve">atât a Consiliului, cât şi a instituţiilor </w:t>
      </w:r>
      <w:r w:rsidR="0000681D">
        <w:rPr>
          <w:lang w:val="ro-RO"/>
        </w:rPr>
        <w:t xml:space="preserve">aflate în coordonarea acestuia, </w:t>
      </w:r>
      <w:r w:rsidR="003C2A58" w:rsidRPr="005B4432">
        <w:rPr>
          <w:lang w:val="ro-RO"/>
        </w:rPr>
        <w:t xml:space="preserve">asigurarea cadrului legal şi </w:t>
      </w:r>
      <w:r w:rsidR="005A1C8E">
        <w:rPr>
          <w:lang w:val="ro-RO"/>
        </w:rPr>
        <w:t xml:space="preserve">a </w:t>
      </w:r>
      <w:r w:rsidR="003C2A58" w:rsidRPr="005B4432">
        <w:rPr>
          <w:lang w:val="ro-RO"/>
        </w:rPr>
        <w:t xml:space="preserve">resurselor necesare </w:t>
      </w:r>
      <w:r w:rsidR="005A1C8E">
        <w:rPr>
          <w:lang w:val="ro-RO"/>
        </w:rPr>
        <w:t xml:space="preserve">unei activităţi calitative a </w:t>
      </w:r>
      <w:r w:rsidR="009C0440">
        <w:rPr>
          <w:lang w:val="ro-RO"/>
        </w:rPr>
        <w:t xml:space="preserve">sistemului judiciar, </w:t>
      </w:r>
      <w:r w:rsidR="003C2A58" w:rsidRPr="005B4432">
        <w:rPr>
          <w:lang w:val="ro-RO"/>
        </w:rPr>
        <w:t xml:space="preserve">creșterea eficienței rolului </w:t>
      </w:r>
      <w:r w:rsidR="00B42A82">
        <w:rPr>
          <w:lang w:val="ro-RO"/>
        </w:rPr>
        <w:t>Consiliului</w:t>
      </w:r>
      <w:r w:rsidR="003C2A58" w:rsidRPr="005B4432">
        <w:rPr>
          <w:lang w:val="ro-RO"/>
        </w:rPr>
        <w:t xml:space="preserve"> de gar</w:t>
      </w:r>
      <w:r w:rsidR="00293894">
        <w:rPr>
          <w:lang w:val="ro-RO"/>
        </w:rPr>
        <w:t xml:space="preserve">ant al independenţei justiţiei, </w:t>
      </w:r>
      <w:r w:rsidR="00B42A82">
        <w:rPr>
          <w:lang w:val="ro-RO"/>
        </w:rPr>
        <w:t>dezvoltarea</w:t>
      </w:r>
      <w:r w:rsidR="003C2A58" w:rsidRPr="005B4432">
        <w:rPr>
          <w:lang w:val="ro-RO"/>
        </w:rPr>
        <w:t xml:space="preserve"> instrumente</w:t>
      </w:r>
      <w:r w:rsidR="00B42A82">
        <w:rPr>
          <w:lang w:val="ro-RO"/>
        </w:rPr>
        <w:t>lor</w:t>
      </w:r>
      <w:r w:rsidR="003C2A58" w:rsidRPr="005B4432">
        <w:rPr>
          <w:lang w:val="ro-RO"/>
        </w:rPr>
        <w:t xml:space="preserve"> </w:t>
      </w:r>
      <w:r w:rsidR="00B42A82">
        <w:rPr>
          <w:lang w:val="ro-RO"/>
        </w:rPr>
        <w:t xml:space="preserve">implementate </w:t>
      </w:r>
      <w:r w:rsidR="003C2A58" w:rsidRPr="005B4432">
        <w:rPr>
          <w:lang w:val="ro-RO"/>
        </w:rPr>
        <w:t xml:space="preserve">de analiză </w:t>
      </w:r>
      <w:r w:rsidR="00B42A82">
        <w:rPr>
          <w:lang w:val="ro-RO"/>
        </w:rPr>
        <w:t xml:space="preserve">a </w:t>
      </w:r>
      <w:r w:rsidR="003C2A58" w:rsidRPr="005B4432">
        <w:rPr>
          <w:lang w:val="ro-RO"/>
        </w:rPr>
        <w:t>activităţii sistemului judiciar</w:t>
      </w:r>
      <w:r w:rsidR="003C2A58">
        <w:rPr>
          <w:lang w:val="ro-RO"/>
        </w:rPr>
        <w:t xml:space="preserve"> şi</w:t>
      </w:r>
      <w:r w:rsidR="003C2A58" w:rsidRPr="005B4432">
        <w:rPr>
          <w:lang w:val="ro-RO"/>
        </w:rPr>
        <w:t xml:space="preserve"> asigurarea unui echilibru în desfășurarea procedurilor afer</w:t>
      </w:r>
      <w:r w:rsidR="003C2A58">
        <w:rPr>
          <w:lang w:val="ro-RO"/>
        </w:rPr>
        <w:t>ente alegerii viitorilor membri</w:t>
      </w:r>
      <w:r w:rsidR="003C2A58" w:rsidRPr="005B4432">
        <w:rPr>
          <w:lang w:val="ro-RO"/>
        </w:rPr>
        <w:t xml:space="preserve"> ai Consiliului.</w:t>
      </w:r>
    </w:p>
    <w:p w:rsidR="005A1C8E" w:rsidRDefault="00147797" w:rsidP="005A1C8E">
      <w:pPr>
        <w:ind w:firstLine="708"/>
        <w:jc w:val="both"/>
        <w:rPr>
          <w:lang w:val="ro-RO"/>
        </w:rPr>
      </w:pPr>
      <w:r>
        <w:rPr>
          <w:lang w:val="ro-RO"/>
        </w:rPr>
        <w:t xml:space="preserve">În </w:t>
      </w:r>
      <w:r w:rsidR="005A1C8E">
        <w:rPr>
          <w:lang w:val="ro-RO"/>
        </w:rPr>
        <w:t xml:space="preserve">anul de referinţă, activitatea Consiliului a fost </w:t>
      </w:r>
      <w:r w:rsidR="00B42A82">
        <w:rPr>
          <w:lang w:val="ro-RO"/>
        </w:rPr>
        <w:t>confruntată cu</w:t>
      </w:r>
      <w:r w:rsidR="005A1C8E">
        <w:rPr>
          <w:lang w:val="ro-RO"/>
        </w:rPr>
        <w:t xml:space="preserve"> situaţii în care s-a impus adoptarea unor soluţii </w:t>
      </w:r>
      <w:r w:rsidR="007B01B7">
        <w:rPr>
          <w:lang w:val="ro-RO"/>
        </w:rPr>
        <w:t>echidistante şi transparente</w:t>
      </w:r>
      <w:r w:rsidR="005A1C8E">
        <w:rPr>
          <w:lang w:val="ro-RO"/>
        </w:rPr>
        <w:t xml:space="preserve">, un exemplu în acest sens fiind </w:t>
      </w:r>
      <w:r w:rsidR="007B01B7">
        <w:rPr>
          <w:lang w:val="ro-RO"/>
        </w:rPr>
        <w:t>iniţierea de</w:t>
      </w:r>
      <w:r w:rsidR="005A1C8E" w:rsidRPr="005B4432">
        <w:rPr>
          <w:lang w:val="ro-RO"/>
        </w:rPr>
        <w:t xml:space="preserve"> către asociaţiile profesional</w:t>
      </w:r>
      <w:r w:rsidR="005A1C8E">
        <w:rPr>
          <w:lang w:val="ro-RO"/>
        </w:rPr>
        <w:t xml:space="preserve">e </w:t>
      </w:r>
      <w:r w:rsidR="00EF2D1A">
        <w:rPr>
          <w:lang w:val="ro-RO"/>
        </w:rPr>
        <w:t xml:space="preserve">ale judecătorilor şi procurorilor </w:t>
      </w:r>
      <w:r w:rsidR="005A1C8E">
        <w:rPr>
          <w:lang w:val="ro-RO"/>
        </w:rPr>
        <w:t>a revendicări</w:t>
      </w:r>
      <w:r w:rsidR="007B01B7">
        <w:rPr>
          <w:lang w:val="ro-RO"/>
        </w:rPr>
        <w:t>lor</w:t>
      </w:r>
      <w:r w:rsidR="005A1C8E">
        <w:rPr>
          <w:lang w:val="ro-RO"/>
        </w:rPr>
        <w:t xml:space="preserve"> sub forma </w:t>
      </w:r>
      <w:r w:rsidR="00EE2ECB">
        <w:rPr>
          <w:lang w:val="ro-RO"/>
        </w:rPr>
        <w:t>Memorandum</w:t>
      </w:r>
      <w:r w:rsidR="007B01B7">
        <w:rPr>
          <w:lang w:val="ro-RO"/>
        </w:rPr>
        <w:t>ului</w:t>
      </w:r>
      <w:r w:rsidR="00EF2D1A">
        <w:rPr>
          <w:lang w:val="ro-RO"/>
        </w:rPr>
        <w:t>,</w:t>
      </w:r>
      <w:r w:rsidR="005A1C8E" w:rsidRPr="005B4432">
        <w:rPr>
          <w:lang w:val="ro-RO"/>
        </w:rPr>
        <w:t xml:space="preserve"> la care </w:t>
      </w:r>
      <w:r w:rsidR="00B9718F">
        <w:rPr>
          <w:lang w:val="ro-RO"/>
        </w:rPr>
        <w:t>au achiesat</w:t>
      </w:r>
      <w:r w:rsidR="005A1C8E" w:rsidRPr="005B4432">
        <w:rPr>
          <w:lang w:val="ro-RO"/>
        </w:rPr>
        <w:t xml:space="preserve"> şi o parte din</w:t>
      </w:r>
      <w:r w:rsidR="005A1C8E">
        <w:rPr>
          <w:lang w:val="ro-RO"/>
        </w:rPr>
        <w:t>tre instanţe şi parchete</w:t>
      </w:r>
      <w:r w:rsidR="005A1C8E" w:rsidRPr="005B4432">
        <w:rPr>
          <w:lang w:val="ro-RO"/>
        </w:rPr>
        <w:t>.</w:t>
      </w:r>
      <w:r w:rsidR="00B42A82">
        <w:rPr>
          <w:lang w:val="ro-RO"/>
        </w:rPr>
        <w:t xml:space="preserve"> </w:t>
      </w:r>
      <w:r w:rsidR="00BD59EB">
        <w:rPr>
          <w:lang w:val="ro-RO"/>
        </w:rPr>
        <w:t>O g</w:t>
      </w:r>
      <w:r w:rsidR="00B42A82">
        <w:rPr>
          <w:lang w:val="ro-RO"/>
        </w:rPr>
        <w:t>estionare ineficientă a situaţiilor de genul cele</w:t>
      </w:r>
      <w:r w:rsidR="00BD59EB">
        <w:rPr>
          <w:lang w:val="ro-RO"/>
        </w:rPr>
        <w:t>i</w:t>
      </w:r>
      <w:r w:rsidR="00B42A82">
        <w:rPr>
          <w:lang w:val="ro-RO"/>
        </w:rPr>
        <w:t xml:space="preserve"> evocate ar fi putu</w:t>
      </w:r>
      <w:r w:rsidR="00BD59EB">
        <w:rPr>
          <w:lang w:val="ro-RO"/>
        </w:rPr>
        <w:t>t</w:t>
      </w:r>
      <w:r w:rsidR="00B42A82">
        <w:rPr>
          <w:lang w:val="ro-RO"/>
        </w:rPr>
        <w:t xml:space="preserve"> genera consecinţe nefavorabile asupra activităţii instanţelor şi parchetelor, cu implicaţii directe asupra beneficiarilor actului de justiţie, justiţiabilii.</w:t>
      </w:r>
    </w:p>
    <w:p w:rsidR="007B01B7" w:rsidRDefault="00B65C63" w:rsidP="00752DDA">
      <w:pPr>
        <w:ind w:firstLine="708"/>
        <w:jc w:val="both"/>
        <w:rPr>
          <w:lang w:val="ro-RO"/>
        </w:rPr>
      </w:pPr>
      <w:r>
        <w:rPr>
          <w:lang w:val="ro-RO"/>
        </w:rPr>
        <w:t xml:space="preserve">În egală măsură, activitatea anului 2016 </w:t>
      </w:r>
      <w:r w:rsidR="000653A6">
        <w:rPr>
          <w:lang w:val="ro-RO"/>
        </w:rPr>
        <w:t xml:space="preserve">a </w:t>
      </w:r>
      <w:r>
        <w:rPr>
          <w:lang w:val="ro-RO"/>
        </w:rPr>
        <w:t xml:space="preserve">presupus şi </w:t>
      </w:r>
      <w:r w:rsidR="000653A6">
        <w:rPr>
          <w:lang w:val="ro-RO"/>
        </w:rPr>
        <w:t>derularea activităţilor aferente  alegerilor</w:t>
      </w:r>
      <w:r>
        <w:rPr>
          <w:lang w:val="ro-RO"/>
        </w:rPr>
        <w:t xml:space="preserve"> pentru con</w:t>
      </w:r>
      <w:r w:rsidR="002427A6">
        <w:rPr>
          <w:lang w:val="ro-RO"/>
        </w:rPr>
        <w:t>stituirea viitorului Consiliu</w:t>
      </w:r>
      <w:r w:rsidR="00327FF7">
        <w:rPr>
          <w:lang w:val="ro-RO"/>
        </w:rPr>
        <w:t>.</w:t>
      </w:r>
    </w:p>
    <w:p w:rsidR="00752DDA" w:rsidRPr="005B4432" w:rsidRDefault="00752DDA" w:rsidP="00752DDA">
      <w:pPr>
        <w:ind w:firstLine="708"/>
        <w:jc w:val="both"/>
        <w:rPr>
          <w:lang w:val="ro-RO"/>
        </w:rPr>
      </w:pPr>
    </w:p>
    <w:p w:rsidR="007B01B7" w:rsidRDefault="00A2146D" w:rsidP="007B01B7">
      <w:pPr>
        <w:ind w:firstLine="720"/>
        <w:jc w:val="both"/>
        <w:rPr>
          <w:lang w:val="ro-RO"/>
        </w:rPr>
      </w:pPr>
      <w:r>
        <w:t>Î</w:t>
      </w:r>
      <w:r w:rsidRPr="00A75897">
        <w:t xml:space="preserve">n anul 2016 </w:t>
      </w:r>
      <w:r>
        <w:t xml:space="preserve">au fost iniţiate </w:t>
      </w:r>
      <w:r w:rsidR="000D37A4">
        <w:t>unele</w:t>
      </w:r>
      <w:r>
        <w:t xml:space="preserve"> demersuri concrete </w:t>
      </w:r>
      <w:r w:rsidRPr="00A75897">
        <w:t xml:space="preserve">în </w:t>
      </w:r>
      <w:r>
        <w:t xml:space="preserve">vederea identificării măsurilor adecvate pentru </w:t>
      </w:r>
      <w:r w:rsidR="00BD59EB" w:rsidRPr="00A10669">
        <w:rPr>
          <w:b/>
          <w:lang w:val="ro-RO"/>
        </w:rPr>
        <w:t>preluarea bugetului instanţelor de către Înalta Curte de Casaţie şi Justiţie</w:t>
      </w:r>
      <w:r w:rsidR="00BD59EB">
        <w:rPr>
          <w:lang w:val="ro-RO"/>
        </w:rPr>
        <w:t xml:space="preserve">, </w:t>
      </w:r>
      <w:r w:rsidR="006043A3">
        <w:rPr>
          <w:lang w:val="ro-RO"/>
        </w:rPr>
        <w:t>întrucât</w:t>
      </w:r>
      <w:r w:rsidR="006043A3">
        <w:t xml:space="preserve"> una dintre cele mai importante garanţii ale independenţei justiţiei se constituie tocmai în autonomia </w:t>
      </w:r>
      <w:r w:rsidR="00EF2D1A">
        <w:t xml:space="preserve">sa </w:t>
      </w:r>
      <w:r w:rsidR="006043A3">
        <w:t>financiară.</w:t>
      </w:r>
      <w:r w:rsidR="006043A3">
        <w:rPr>
          <w:lang w:val="ro-RO"/>
        </w:rPr>
        <w:t xml:space="preserve"> </w:t>
      </w:r>
      <w:r w:rsidR="00D5670A" w:rsidRPr="00A75897">
        <w:t xml:space="preserve">În acest scop, Consiliul </w:t>
      </w:r>
      <w:r w:rsidR="00D5670A">
        <w:t xml:space="preserve">a iniţiat </w:t>
      </w:r>
      <w:r w:rsidR="00BD59EB">
        <w:rPr>
          <w:lang w:val="ro-RO"/>
        </w:rPr>
        <w:t xml:space="preserve">constituirea unui grup de lucru interinstituţional, format din reprezentaţi ai tuturor </w:t>
      </w:r>
      <w:r w:rsidR="00DB7562">
        <w:rPr>
          <w:lang w:val="ro-RO"/>
        </w:rPr>
        <w:t>instituţiilor centrale din sistemul judiciar, în vederea analizării aspectelor pe care le implică preluarea bugetului</w:t>
      </w:r>
      <w:r w:rsidR="00EF2D1A">
        <w:rPr>
          <w:lang w:val="ro-RO"/>
        </w:rPr>
        <w:t xml:space="preserve"> din sfera executivului</w:t>
      </w:r>
      <w:r w:rsidR="009C0440">
        <w:rPr>
          <w:lang w:val="ro-RO"/>
        </w:rPr>
        <w:t>.</w:t>
      </w:r>
      <w:r w:rsidR="009C0440">
        <w:t xml:space="preserve">Tema </w:t>
      </w:r>
      <w:r w:rsidR="00D5670A">
        <w:t>a fost dezbătură şi</w:t>
      </w:r>
      <w:r w:rsidR="00DB7562">
        <w:rPr>
          <w:lang w:val="ro-RO"/>
        </w:rPr>
        <w:t xml:space="preserve"> în cadrul întâlnirii din </w:t>
      </w:r>
      <w:r w:rsidR="00D1114F">
        <w:rPr>
          <w:lang w:val="ro-RO"/>
        </w:rPr>
        <w:t xml:space="preserve">data de 23 </w:t>
      </w:r>
      <w:r w:rsidR="00DB7562">
        <w:rPr>
          <w:lang w:val="ro-RO"/>
        </w:rPr>
        <w:t xml:space="preserve">septembrie anul curent, prilejuită de protestul asociaţiilor profesionale, </w:t>
      </w:r>
      <w:r w:rsidR="00D5670A">
        <w:rPr>
          <w:lang w:val="ro-RO"/>
        </w:rPr>
        <w:t>fiind</w:t>
      </w:r>
      <w:r w:rsidR="00DB7562">
        <w:rPr>
          <w:lang w:val="ro-RO"/>
        </w:rPr>
        <w:t xml:space="preserve"> identificată şi o altă posibilă variantă legislativă în scopul preluării ges</w:t>
      </w:r>
      <w:r w:rsidR="005F69D4">
        <w:rPr>
          <w:lang w:val="ro-RO"/>
        </w:rPr>
        <w:t xml:space="preserve">tionării bugetului instanţelor, </w:t>
      </w:r>
      <w:r w:rsidR="00DB7562">
        <w:rPr>
          <w:lang w:val="ro-RO"/>
        </w:rPr>
        <w:t>respectiv înfiinţarea unei autorităţi independente în subordinea preşedintelui ÎCCJ în acest scop.</w:t>
      </w:r>
    </w:p>
    <w:p w:rsidR="00EE2ECB" w:rsidRDefault="00EE2ECB" w:rsidP="00EE2ECB">
      <w:pPr>
        <w:ind w:firstLine="708"/>
        <w:jc w:val="both"/>
        <w:rPr>
          <w:lang w:val="ro-RO"/>
        </w:rPr>
      </w:pPr>
      <w:r>
        <w:rPr>
          <w:lang w:val="ro-RO"/>
        </w:rPr>
        <w:t>În altă ordine de idei, întâlnirea la care s-a făcut referire anterior, la care au participat m</w:t>
      </w:r>
      <w:r w:rsidR="00A10669">
        <w:rPr>
          <w:lang w:val="ro-RO"/>
        </w:rPr>
        <w:t xml:space="preserve">embri </w:t>
      </w:r>
      <w:r w:rsidR="002427A6">
        <w:rPr>
          <w:lang w:val="ro-RO"/>
        </w:rPr>
        <w:t>ai Consiliului Superior al Magistraturii</w:t>
      </w:r>
      <w:r w:rsidR="00A10669">
        <w:rPr>
          <w:lang w:val="ro-RO"/>
        </w:rPr>
        <w:t>, reprezentanţi ai aso</w:t>
      </w:r>
      <w:r>
        <w:rPr>
          <w:lang w:val="ro-RO"/>
        </w:rPr>
        <w:t>ciaţiilor profesionale, conducerile curţilor de apel şi ale parchetelor de pe lâng</w:t>
      </w:r>
      <w:r w:rsidR="00E32F01">
        <w:rPr>
          <w:lang w:val="ro-RO"/>
        </w:rPr>
        <w:t xml:space="preserve">ă acestea, ministrul justiţiei </w:t>
      </w:r>
      <w:r>
        <w:rPr>
          <w:lang w:val="ro-RO"/>
        </w:rPr>
        <w:t>şi ministrul muncii şi familiei</w:t>
      </w:r>
      <w:r w:rsidR="00777DDE">
        <w:rPr>
          <w:lang w:val="ro-RO"/>
        </w:rPr>
        <w:t>,</w:t>
      </w:r>
      <w:r>
        <w:rPr>
          <w:lang w:val="ro-RO"/>
        </w:rPr>
        <w:t xml:space="preserve"> a pus</w:t>
      </w:r>
      <w:r w:rsidRPr="005B4432">
        <w:rPr>
          <w:lang w:val="ro-RO"/>
        </w:rPr>
        <w:t xml:space="preserve"> bazele unor posibile direcţii de acţiune</w:t>
      </w:r>
      <w:r>
        <w:rPr>
          <w:lang w:val="ro-RO"/>
        </w:rPr>
        <w:t xml:space="preserve"> pentru rezolvarea aspectelor</w:t>
      </w:r>
      <w:r w:rsidRPr="005B4432">
        <w:rPr>
          <w:lang w:val="ro-RO"/>
        </w:rPr>
        <w:t xml:space="preserve"> revendicate în Memorandum, precum şi a celor rezultate din </w:t>
      </w:r>
      <w:r>
        <w:rPr>
          <w:lang w:val="ro-RO"/>
        </w:rPr>
        <w:t>revendicările suplimentare</w:t>
      </w:r>
      <w:r w:rsidRPr="005B4432">
        <w:rPr>
          <w:lang w:val="ro-RO"/>
        </w:rPr>
        <w:t xml:space="preserve"> </w:t>
      </w:r>
      <w:r>
        <w:rPr>
          <w:lang w:val="ro-RO"/>
        </w:rPr>
        <w:t>ale unor instanţe judecătoreşti</w:t>
      </w:r>
      <w:r w:rsidRPr="005B4432">
        <w:rPr>
          <w:lang w:val="ro-RO"/>
        </w:rPr>
        <w:t>.</w:t>
      </w:r>
    </w:p>
    <w:p w:rsidR="007B01B7" w:rsidRDefault="007B01B7" w:rsidP="00EE2ECB">
      <w:pPr>
        <w:ind w:firstLine="708"/>
        <w:jc w:val="both"/>
        <w:rPr>
          <w:lang w:val="ro-RO"/>
        </w:rPr>
      </w:pPr>
    </w:p>
    <w:p w:rsidR="007B01B7" w:rsidRDefault="007B01B7" w:rsidP="007B01B7">
      <w:pPr>
        <w:pStyle w:val="Default"/>
        <w:ind w:firstLine="708"/>
        <w:jc w:val="both"/>
        <w:rPr>
          <w:rFonts w:ascii="Calibri" w:hAnsi="Calibri" w:cs="Calibri"/>
          <w:bCs/>
        </w:rPr>
      </w:pPr>
      <w:r w:rsidRPr="00E739B8">
        <w:rPr>
          <w:rFonts w:asciiTheme="minorHAnsi" w:hAnsiTheme="minorHAnsi"/>
        </w:rPr>
        <w:t xml:space="preserve">Un alt aspect care a marcat activitatea anului 2016 a fost </w:t>
      </w:r>
      <w:r w:rsidRPr="00A10669">
        <w:rPr>
          <w:rFonts w:asciiTheme="minorHAnsi" w:hAnsiTheme="minorHAnsi"/>
          <w:b/>
        </w:rPr>
        <w:t>derularea procedurilor pentru ocuparea unui număr important de funcţii de conducere de la vârful sistemului judiciar</w:t>
      </w:r>
      <w:r w:rsidRPr="00E739B8">
        <w:rPr>
          <w:rFonts w:asciiTheme="minorHAnsi" w:hAnsiTheme="minorHAnsi"/>
        </w:rPr>
        <w:t>. Astfel, secţiile Consiliului au derulat proceduril</w:t>
      </w:r>
      <w:r w:rsidR="00F26C72">
        <w:rPr>
          <w:rFonts w:asciiTheme="minorHAnsi" w:hAnsiTheme="minorHAnsi"/>
        </w:rPr>
        <w:t xml:space="preserve">e necesare în scopul menţionat, </w:t>
      </w:r>
      <w:r w:rsidRPr="00E739B8">
        <w:rPr>
          <w:rFonts w:asciiTheme="minorHAnsi" w:hAnsiTheme="minorHAnsi"/>
        </w:rPr>
        <w:t xml:space="preserve">demersuri finalizate cu </w:t>
      </w:r>
      <w:r>
        <w:rPr>
          <w:rFonts w:asciiTheme="minorHAnsi" w:hAnsiTheme="minorHAnsi"/>
        </w:rPr>
        <w:t>formularea propunerilor</w:t>
      </w:r>
      <w:r w:rsidR="00940B28">
        <w:rPr>
          <w:rFonts w:asciiTheme="minorHAnsi" w:hAnsiTheme="minorHAnsi"/>
        </w:rPr>
        <w:t xml:space="preserve"> de numire</w:t>
      </w:r>
      <w:r>
        <w:rPr>
          <w:rFonts w:asciiTheme="minorHAnsi" w:hAnsiTheme="minorHAnsi"/>
        </w:rPr>
        <w:t xml:space="preserve">, respectiv acordarea avizului </w:t>
      </w:r>
      <w:r w:rsidRPr="00B81724">
        <w:rPr>
          <w:rFonts w:asciiTheme="minorHAnsi" w:hAnsiTheme="minorHAnsi"/>
          <w:b/>
        </w:rPr>
        <w:t xml:space="preserve">pentru ocuparea următoarelor </w:t>
      </w:r>
      <w:r w:rsidR="00722FF5" w:rsidRPr="00B81724">
        <w:rPr>
          <w:rFonts w:asciiTheme="minorHAnsi" w:hAnsiTheme="minorHAnsi"/>
          <w:b/>
        </w:rPr>
        <w:t xml:space="preserve">13 </w:t>
      </w:r>
      <w:r w:rsidRPr="00B81724">
        <w:rPr>
          <w:rFonts w:asciiTheme="minorHAnsi" w:hAnsiTheme="minorHAnsi"/>
          <w:b/>
        </w:rPr>
        <w:t>funcţii de conducere</w:t>
      </w:r>
      <w:r w:rsidR="00697454">
        <w:rPr>
          <w:rFonts w:asciiTheme="minorHAnsi" w:hAnsiTheme="minorHAnsi"/>
          <w:b/>
        </w:rPr>
        <w:t>:</w:t>
      </w:r>
      <w:r w:rsidR="00B72441">
        <w:rPr>
          <w:rFonts w:asciiTheme="minorHAnsi" w:hAnsiTheme="minorHAnsi"/>
        </w:rPr>
        <w:t xml:space="preserve"> </w:t>
      </w:r>
      <w:r w:rsidR="00697454">
        <w:rPr>
          <w:rFonts w:asciiTheme="minorHAnsi" w:hAnsiTheme="minorHAnsi"/>
        </w:rPr>
        <w:t>4 funcţii de conducere</w:t>
      </w:r>
      <w:r w:rsidR="00697454">
        <w:rPr>
          <w:rFonts w:asciiTheme="minorHAnsi" w:hAnsiTheme="minorHAnsi"/>
          <w:b/>
        </w:rPr>
        <w:t xml:space="preserve"> </w:t>
      </w:r>
      <w:r w:rsidR="00722FF5">
        <w:rPr>
          <w:rFonts w:asciiTheme="minorHAnsi" w:hAnsiTheme="minorHAnsi"/>
        </w:rPr>
        <w:t>la instanţa supremă</w:t>
      </w:r>
      <w:r w:rsidR="00697454">
        <w:rPr>
          <w:rFonts w:asciiTheme="minorHAnsi" w:hAnsiTheme="minorHAnsi"/>
        </w:rPr>
        <w:t xml:space="preserve"> (</w:t>
      </w:r>
      <w:r w:rsidR="00697454">
        <w:rPr>
          <w:rStyle w:val="rvts19"/>
          <w:rFonts w:asciiTheme="minorHAnsi" w:hAnsiTheme="minorHAnsi"/>
        </w:rPr>
        <w:t xml:space="preserve">preşedinte, </w:t>
      </w:r>
      <w:r w:rsidR="00697454" w:rsidRPr="00E739B8">
        <w:rPr>
          <w:rStyle w:val="rvts19"/>
          <w:rFonts w:asciiTheme="minorHAnsi" w:hAnsiTheme="minorHAnsi"/>
        </w:rPr>
        <w:t>cele</w:t>
      </w:r>
      <w:r w:rsidR="00697454">
        <w:rPr>
          <w:rStyle w:val="rvts19"/>
          <w:rFonts w:asciiTheme="minorHAnsi" w:hAnsiTheme="minorHAnsi"/>
        </w:rPr>
        <w:t xml:space="preserve"> două funcţii de vicepreşedinte</w:t>
      </w:r>
      <w:r w:rsidR="00697454" w:rsidRPr="00E739B8">
        <w:rPr>
          <w:rStyle w:val="rvts19"/>
          <w:rFonts w:asciiTheme="minorHAnsi" w:hAnsiTheme="minorHAnsi"/>
        </w:rPr>
        <w:t xml:space="preserve">, </w:t>
      </w:r>
      <w:r w:rsidR="00697454">
        <w:rPr>
          <w:rStyle w:val="rvts19"/>
          <w:rFonts w:asciiTheme="minorHAnsi" w:hAnsiTheme="minorHAnsi"/>
        </w:rPr>
        <w:t>preşedinte Secţia a II-a civilă</w:t>
      </w:r>
      <w:r w:rsidR="00697454">
        <w:rPr>
          <w:rFonts w:asciiTheme="minorHAnsi" w:hAnsiTheme="minorHAnsi"/>
        </w:rPr>
        <w:t>)</w:t>
      </w:r>
      <w:r w:rsidR="00B72441">
        <w:rPr>
          <w:rFonts w:asciiTheme="minorHAnsi" w:hAnsiTheme="minorHAnsi"/>
        </w:rPr>
        <w:t xml:space="preserve">, </w:t>
      </w:r>
      <w:r w:rsidR="002A48E3">
        <w:rPr>
          <w:rFonts w:asciiTheme="minorHAnsi" w:hAnsiTheme="minorHAnsi"/>
        </w:rPr>
        <w:t xml:space="preserve">funcţia de </w:t>
      </w:r>
      <w:r w:rsidR="00697454" w:rsidRPr="00E739B8">
        <w:rPr>
          <w:rFonts w:asciiTheme="minorHAnsi" w:hAnsiTheme="minorHAnsi" w:cs="Calibri"/>
          <w:bCs/>
        </w:rPr>
        <w:t>procuror general al Parchetului de pe lângă Înalta Curte de Casaţie şi Justiţie</w:t>
      </w:r>
      <w:r w:rsidR="00697454">
        <w:rPr>
          <w:rFonts w:asciiTheme="minorHAnsi" w:hAnsiTheme="minorHAnsi"/>
        </w:rPr>
        <w:t xml:space="preserve">, </w:t>
      </w:r>
      <w:r w:rsidR="005F69D4">
        <w:rPr>
          <w:rFonts w:asciiTheme="minorHAnsi" w:hAnsiTheme="minorHAnsi" w:cs="Calibri"/>
          <w:bCs/>
        </w:rPr>
        <w:t xml:space="preserve">funcţia de </w:t>
      </w:r>
      <w:r w:rsidR="005F69D4" w:rsidRPr="00E739B8">
        <w:rPr>
          <w:rFonts w:asciiTheme="minorHAnsi" w:hAnsiTheme="minorHAnsi" w:cs="Calibri"/>
          <w:bCs/>
        </w:rPr>
        <w:t xml:space="preserve">procuror şef adjunct al </w:t>
      </w:r>
      <w:r w:rsidR="005F69D4">
        <w:rPr>
          <w:rFonts w:asciiTheme="minorHAnsi" w:hAnsiTheme="minorHAnsi" w:cs="Calibri"/>
          <w:bCs/>
        </w:rPr>
        <w:t xml:space="preserve">DIICOT şi </w:t>
      </w:r>
      <w:r w:rsidR="00697454">
        <w:rPr>
          <w:rFonts w:asciiTheme="minorHAnsi" w:hAnsiTheme="minorHAnsi" w:cs="Calibri"/>
          <w:bCs/>
        </w:rPr>
        <w:t xml:space="preserve">7 funcţii de conducere la </w:t>
      </w:r>
      <w:r w:rsidR="00722FF5">
        <w:rPr>
          <w:rFonts w:asciiTheme="minorHAnsi" w:hAnsiTheme="minorHAnsi" w:cs="Calibri"/>
          <w:bCs/>
        </w:rPr>
        <w:t>Direcţia Naţională Anticorupţie (</w:t>
      </w:r>
      <w:r w:rsidR="00697454" w:rsidRPr="00E739B8">
        <w:rPr>
          <w:rFonts w:asciiTheme="minorHAnsi" w:hAnsiTheme="minorHAnsi" w:cs="Calibri"/>
          <w:bCs/>
        </w:rPr>
        <w:t xml:space="preserve">procuror şef al </w:t>
      </w:r>
      <w:r w:rsidR="00697454">
        <w:rPr>
          <w:rFonts w:asciiTheme="minorHAnsi" w:hAnsiTheme="minorHAnsi" w:cs="Calibri"/>
          <w:bCs/>
        </w:rPr>
        <w:t>DNA</w:t>
      </w:r>
      <w:r w:rsidR="00697454" w:rsidRPr="00E739B8">
        <w:rPr>
          <w:rFonts w:asciiTheme="minorHAnsi" w:hAnsiTheme="minorHAnsi" w:cs="Calibri"/>
          <w:bCs/>
        </w:rPr>
        <w:t xml:space="preserve"> şi adjuncţii acestuia</w:t>
      </w:r>
      <w:r w:rsidR="00697454">
        <w:rPr>
          <w:rFonts w:asciiTheme="minorHAnsi" w:hAnsiTheme="minorHAnsi" w:cs="Calibri"/>
          <w:bCs/>
        </w:rPr>
        <w:t>,</w:t>
      </w:r>
      <w:r w:rsidR="00697454" w:rsidRPr="00697454">
        <w:rPr>
          <w:rFonts w:ascii="Calibri" w:hAnsi="Calibri" w:cs="Calibri"/>
          <w:bCs/>
        </w:rPr>
        <w:t xml:space="preserve"> </w:t>
      </w:r>
      <w:r w:rsidR="00697454" w:rsidRPr="00206C44">
        <w:rPr>
          <w:rFonts w:ascii="Calibri" w:hAnsi="Calibri" w:cs="Calibri"/>
          <w:bCs/>
        </w:rPr>
        <w:t>procuror şef</w:t>
      </w:r>
      <w:r w:rsidR="00697454">
        <w:rPr>
          <w:rFonts w:ascii="Calibri" w:hAnsi="Calibri" w:cs="Calibri"/>
          <w:bCs/>
        </w:rPr>
        <w:t xml:space="preserve"> şi</w:t>
      </w:r>
      <w:r w:rsidR="00697454" w:rsidRPr="00206C44">
        <w:rPr>
          <w:rFonts w:ascii="Calibri" w:hAnsi="Calibri" w:cs="Calibri"/>
          <w:bCs/>
        </w:rPr>
        <w:t xml:space="preserve"> procuror şef adjunct ai Secţiei de combatere a infracţiunilor asimilate infracţiunilor de corup</w:t>
      </w:r>
      <w:r w:rsidR="002A48E3">
        <w:rPr>
          <w:rFonts w:ascii="Calibri" w:hAnsi="Calibri" w:cs="Calibri"/>
          <w:bCs/>
        </w:rPr>
        <w:t>ţie,</w:t>
      </w:r>
      <w:r w:rsidR="00697454" w:rsidRPr="00206C44">
        <w:rPr>
          <w:rFonts w:ascii="Calibri" w:hAnsi="Calibri" w:cs="Calibri"/>
          <w:bCs/>
        </w:rPr>
        <w:t xml:space="preserve"> </w:t>
      </w:r>
      <w:r w:rsidR="00697454" w:rsidRPr="00EC1C9E">
        <w:rPr>
          <w:rFonts w:asciiTheme="minorHAnsi" w:hAnsiTheme="minorHAnsi" w:cs="Calibri"/>
          <w:bCs/>
          <w:color w:val="auto"/>
        </w:rPr>
        <w:t>procuror şef</w:t>
      </w:r>
      <w:r w:rsidR="00697454">
        <w:rPr>
          <w:rFonts w:asciiTheme="minorHAnsi" w:hAnsiTheme="minorHAnsi" w:cs="Calibri"/>
          <w:bCs/>
          <w:color w:val="auto"/>
        </w:rPr>
        <w:t xml:space="preserve"> şi</w:t>
      </w:r>
      <w:r w:rsidR="00697454" w:rsidRPr="00EC1C9E">
        <w:rPr>
          <w:rFonts w:asciiTheme="minorHAnsi" w:hAnsiTheme="minorHAnsi" w:cs="Calibri"/>
          <w:bCs/>
          <w:color w:val="auto"/>
        </w:rPr>
        <w:t xml:space="preserve"> procuror şef adjunct ai Secţiei judiciare penale</w:t>
      </w:r>
      <w:r w:rsidR="00722FF5">
        <w:rPr>
          <w:rFonts w:asciiTheme="minorHAnsi" w:hAnsiTheme="minorHAnsi" w:cs="Calibri"/>
          <w:bCs/>
        </w:rPr>
        <w:t>)</w:t>
      </w:r>
      <w:r>
        <w:rPr>
          <w:rFonts w:ascii="Calibri" w:hAnsi="Calibri" w:cs="Calibri"/>
          <w:bCs/>
        </w:rPr>
        <w:t xml:space="preserve">. </w:t>
      </w:r>
      <w:r w:rsidR="002A48E3">
        <w:rPr>
          <w:rFonts w:ascii="Calibri" w:hAnsi="Calibri" w:cs="Calibri"/>
          <w:bCs/>
        </w:rPr>
        <w:t xml:space="preserve">În anul 2016 s-au derulat şi 3 proceduri pentru ocuparea funcţiei de </w:t>
      </w:r>
      <w:r w:rsidR="00752DDA">
        <w:rPr>
          <w:rFonts w:ascii="Calibri" w:hAnsi="Calibri" w:cs="Calibri"/>
          <w:bCs/>
        </w:rPr>
        <w:t xml:space="preserve">preşedinte al Secţiei I civile </w:t>
      </w:r>
      <w:r w:rsidR="002A48E3">
        <w:rPr>
          <w:rFonts w:ascii="Calibri" w:hAnsi="Calibri" w:cs="Calibri"/>
          <w:bCs/>
        </w:rPr>
        <w:t>de la ÎCCJ, funcţie pentru care nu s-au depus, însă, candidaturi</w:t>
      </w:r>
      <w:r w:rsidR="00752DDA">
        <w:rPr>
          <w:rFonts w:ascii="Calibri" w:hAnsi="Calibri" w:cs="Calibri"/>
          <w:bCs/>
        </w:rPr>
        <w:t>.</w:t>
      </w:r>
    </w:p>
    <w:p w:rsidR="00443F14" w:rsidRDefault="00443F14" w:rsidP="007B01B7">
      <w:pPr>
        <w:pStyle w:val="Default"/>
        <w:ind w:firstLine="708"/>
        <w:jc w:val="both"/>
        <w:rPr>
          <w:rFonts w:ascii="Calibri" w:hAnsi="Calibri" w:cs="Calibri"/>
          <w:bCs/>
        </w:rPr>
      </w:pPr>
    </w:p>
    <w:p w:rsidR="007B01B7" w:rsidRDefault="00443F14" w:rsidP="007B01B7">
      <w:pPr>
        <w:pStyle w:val="Default"/>
        <w:ind w:firstLine="708"/>
        <w:jc w:val="both"/>
        <w:rPr>
          <w:rFonts w:asciiTheme="minorHAnsi" w:hAnsiTheme="minorHAnsi"/>
          <w:noProof/>
        </w:rPr>
      </w:pPr>
      <w:r w:rsidRPr="006D27A4">
        <w:rPr>
          <w:rFonts w:asciiTheme="minorHAnsi" w:hAnsiTheme="minorHAnsi" w:cs="Calibri"/>
          <w:bCs/>
        </w:rPr>
        <w:t>Ca şi în anii anteriori, răspunsul Consiliului la exigenţele impuse de derularea Mecanismului de Cooperare şi Verificare s-a materializat în adoptarea</w:t>
      </w:r>
      <w:r w:rsidR="00EF2D1A">
        <w:rPr>
          <w:rFonts w:asciiTheme="minorHAnsi" w:hAnsiTheme="minorHAnsi" w:cs="Calibri"/>
          <w:bCs/>
        </w:rPr>
        <w:t>,</w:t>
      </w:r>
      <w:r w:rsidRPr="006D27A4">
        <w:rPr>
          <w:rFonts w:asciiTheme="minorHAnsi" w:hAnsiTheme="minorHAnsi" w:cs="Calibri"/>
          <w:bCs/>
        </w:rPr>
        <w:t xml:space="preserve"> </w:t>
      </w:r>
      <w:r w:rsidR="006D27A4">
        <w:rPr>
          <w:rFonts w:asciiTheme="minorHAnsi" w:hAnsiTheme="minorHAnsi" w:cs="Calibri"/>
          <w:bCs/>
        </w:rPr>
        <w:t>în luna februarie a anului curent</w:t>
      </w:r>
      <w:r w:rsidR="00EF2D1A">
        <w:rPr>
          <w:rFonts w:asciiTheme="minorHAnsi" w:hAnsiTheme="minorHAnsi" w:cs="Calibri"/>
          <w:bCs/>
        </w:rPr>
        <w:t>,</w:t>
      </w:r>
      <w:r w:rsidR="006D27A4">
        <w:rPr>
          <w:rFonts w:asciiTheme="minorHAnsi" w:hAnsiTheme="minorHAnsi" w:cs="Calibri"/>
          <w:bCs/>
        </w:rPr>
        <w:t xml:space="preserve"> a </w:t>
      </w:r>
      <w:r w:rsidR="006D27A4" w:rsidRPr="006D27A4">
        <w:rPr>
          <w:rFonts w:asciiTheme="minorHAnsi" w:hAnsiTheme="minorHAnsi"/>
          <w:b/>
          <w:noProof/>
        </w:rPr>
        <w:t>Planului de măsuri pent</w:t>
      </w:r>
      <w:r w:rsidR="00776AC5">
        <w:rPr>
          <w:rFonts w:asciiTheme="minorHAnsi" w:hAnsiTheme="minorHAnsi"/>
          <w:b/>
          <w:noProof/>
        </w:rPr>
        <w:t xml:space="preserve">ru implementarea </w:t>
      </w:r>
      <w:r w:rsidR="0046227A">
        <w:rPr>
          <w:rFonts w:asciiTheme="minorHAnsi" w:hAnsiTheme="minorHAnsi"/>
          <w:b/>
          <w:noProof/>
        </w:rPr>
        <w:t xml:space="preserve">recomandărilor </w:t>
      </w:r>
      <w:r w:rsidR="006D27A4" w:rsidRPr="006D27A4">
        <w:rPr>
          <w:rFonts w:asciiTheme="minorHAnsi" w:hAnsiTheme="minorHAnsi"/>
          <w:b/>
          <w:noProof/>
        </w:rPr>
        <w:t xml:space="preserve">Comisiei Europene, </w:t>
      </w:r>
      <w:r w:rsidR="006D27A4" w:rsidRPr="006D27A4">
        <w:rPr>
          <w:rFonts w:asciiTheme="minorHAnsi" w:hAnsiTheme="minorHAnsi"/>
          <w:noProof/>
        </w:rPr>
        <w:t xml:space="preserve">cuprinse în Raportul de progrese dat publicităţii la 27 ianuarie </w:t>
      </w:r>
      <w:r w:rsidR="006D27A4">
        <w:rPr>
          <w:rFonts w:asciiTheme="minorHAnsi" w:hAnsiTheme="minorHAnsi"/>
          <w:noProof/>
        </w:rPr>
        <w:t>2016 şi în punerea în aplicare a acţiunilor stabilite.</w:t>
      </w:r>
    </w:p>
    <w:p w:rsidR="006D27A4" w:rsidRPr="007B01B7" w:rsidRDefault="006D27A4" w:rsidP="007B01B7">
      <w:pPr>
        <w:pStyle w:val="Default"/>
        <w:ind w:firstLine="708"/>
        <w:jc w:val="both"/>
        <w:rPr>
          <w:rFonts w:ascii="Calibri" w:hAnsi="Calibri" w:cs="Calibri"/>
          <w:bCs/>
        </w:rPr>
      </w:pPr>
    </w:p>
    <w:p w:rsidR="006D27A4" w:rsidRDefault="006D27A4" w:rsidP="002427A6">
      <w:pPr>
        <w:numPr>
          <w:ilvl w:val="1"/>
          <w:numId w:val="0"/>
        </w:numPr>
        <w:ind w:right="48" w:firstLine="567"/>
        <w:jc w:val="both"/>
        <w:rPr>
          <w:rFonts w:cs="Arial"/>
        </w:rPr>
      </w:pPr>
      <w:r>
        <w:rPr>
          <w:rFonts w:cs="Arial"/>
          <w:b/>
          <w:lang w:val="ro-RO"/>
        </w:rPr>
        <w:lastRenderedPageBreak/>
        <w:t>R</w:t>
      </w:r>
      <w:r w:rsidR="00BA3BFA" w:rsidRPr="00BA3BFA">
        <w:rPr>
          <w:rFonts w:cs="Arial"/>
          <w:b/>
          <w:lang w:val="ro-RO"/>
        </w:rPr>
        <w:t xml:space="preserve">aporturile Consiliului Superior al Magistraturii cu Parlamentul României </w:t>
      </w:r>
      <w:r w:rsidR="00BA3BFA" w:rsidRPr="00BA3BFA">
        <w:rPr>
          <w:rFonts w:cs="Arial"/>
          <w:lang w:val="ro-RO"/>
        </w:rPr>
        <w:t>s-au concretizat, în principal, în participarea unor reprezentanţi ai Consiliului la şedinţele comisiilor de specialitate ale celor două cam</w:t>
      </w:r>
      <w:r w:rsidR="00704AB0">
        <w:rPr>
          <w:rFonts w:cs="Arial"/>
          <w:lang w:val="ro-RO"/>
        </w:rPr>
        <w:t xml:space="preserve">ere ale Parlamentului, în care </w:t>
      </w:r>
      <w:r w:rsidR="00BA3BFA" w:rsidRPr="00BA3BFA">
        <w:rPr>
          <w:rFonts w:cs="Arial"/>
          <w:lang w:val="ro-RO"/>
        </w:rPr>
        <w:t>s-au discutat acte normati</w:t>
      </w:r>
      <w:r w:rsidR="00BA3BFA">
        <w:rPr>
          <w:rFonts w:cs="Arial"/>
          <w:lang w:val="ro-RO"/>
        </w:rPr>
        <w:t xml:space="preserve">ve care vizau sistemul judiciar, </w:t>
      </w:r>
      <w:r w:rsidR="00BA3BFA">
        <w:rPr>
          <w:rFonts w:cs="Arial"/>
        </w:rPr>
        <w:t>dar</w:t>
      </w:r>
      <w:r w:rsidR="00BA3BFA" w:rsidRPr="0099079D">
        <w:rPr>
          <w:rFonts w:cs="Arial"/>
        </w:rPr>
        <w:t xml:space="preserve"> şi prin exprimarea </w:t>
      </w:r>
      <w:r w:rsidR="00BA3BFA">
        <w:rPr>
          <w:rFonts w:cs="Arial"/>
        </w:rPr>
        <w:t>avizelor</w:t>
      </w:r>
      <w:r w:rsidR="00BA3BFA" w:rsidRPr="0099079D">
        <w:rPr>
          <w:rFonts w:cs="Arial"/>
        </w:rPr>
        <w:t xml:space="preserve"> </w:t>
      </w:r>
      <w:r w:rsidR="00BA3BFA">
        <w:rPr>
          <w:rFonts w:cs="Arial"/>
        </w:rPr>
        <w:t xml:space="preserve">de către Consiliu </w:t>
      </w:r>
      <w:r w:rsidR="00BA3BFA" w:rsidRPr="0099079D">
        <w:rPr>
          <w:rFonts w:cs="Arial"/>
        </w:rPr>
        <w:t xml:space="preserve">asupra unor propuneri legislative sau proiecte de acte normative, la solicitarea </w:t>
      </w:r>
      <w:r w:rsidR="00BA3BFA" w:rsidRPr="00165334">
        <w:rPr>
          <w:rFonts w:cs="Arial"/>
        </w:rPr>
        <w:t>Camerelor Parlamentului</w:t>
      </w:r>
      <w:r w:rsidR="00BA3BFA">
        <w:rPr>
          <w:rFonts w:cs="Arial"/>
        </w:rPr>
        <w:t>.</w:t>
      </w:r>
    </w:p>
    <w:p w:rsidR="00A10669" w:rsidRDefault="00BA3BFA" w:rsidP="00D53EEE">
      <w:pPr>
        <w:numPr>
          <w:ilvl w:val="1"/>
          <w:numId w:val="0"/>
        </w:numPr>
        <w:ind w:right="43" w:firstLine="706"/>
        <w:jc w:val="both"/>
        <w:rPr>
          <w:rFonts w:cs="Arial"/>
          <w:lang w:val="ro-RO"/>
        </w:rPr>
      </w:pPr>
      <w:r w:rsidRPr="00BA3BFA">
        <w:rPr>
          <w:rFonts w:cs="Arial"/>
          <w:lang w:val="ro-RO"/>
        </w:rPr>
        <w:t xml:space="preserve">În ceea ce priveşte </w:t>
      </w:r>
      <w:r w:rsidRPr="00BA3BFA">
        <w:rPr>
          <w:rFonts w:cs="Arial"/>
          <w:b/>
          <w:lang w:val="ro-RO"/>
        </w:rPr>
        <w:t>raporturile Consiliului Superior al Magistraturii cu puterea executivă</w:t>
      </w:r>
      <w:r w:rsidRPr="00BA3BFA">
        <w:rPr>
          <w:rFonts w:cs="Arial"/>
          <w:lang w:val="ro-RO"/>
        </w:rPr>
        <w:t>, se evidenţiază colaborarea cu Ministerul Justiţiei din perspectiva procesului legislativ, colaborare în cadrul căreia Consiliul şi-a exercitat atribuţiile referitoare la avizarea actelor normative care privesc activi</w:t>
      </w:r>
      <w:r w:rsidR="00A10669">
        <w:rPr>
          <w:rFonts w:cs="Arial"/>
          <w:lang w:val="ro-RO"/>
        </w:rPr>
        <w:t>tatea autorităţii judecătoreşti. În acest sens,</w:t>
      </w:r>
      <w:r w:rsidRPr="00BA3BFA">
        <w:rPr>
          <w:rFonts w:cs="Arial"/>
          <w:lang w:val="ro-RO"/>
        </w:rPr>
        <w:t xml:space="preserve"> </w:t>
      </w:r>
      <w:r w:rsidR="00A10669">
        <w:rPr>
          <w:rFonts w:cs="Arial"/>
          <w:lang w:val="ro-RO"/>
        </w:rPr>
        <w:t>în cursul anului</w:t>
      </w:r>
      <w:r w:rsidR="000D37A4">
        <w:rPr>
          <w:rFonts w:cs="Arial"/>
          <w:lang w:val="ro-RO"/>
        </w:rPr>
        <w:t xml:space="preserve"> </w:t>
      </w:r>
      <w:r w:rsidR="00A10669">
        <w:rPr>
          <w:rFonts w:cs="Arial"/>
          <w:lang w:val="ro-RO"/>
        </w:rPr>
        <w:t xml:space="preserve">2016 Consiliului i-au fost transmise spre avizare </w:t>
      </w:r>
      <w:r w:rsidR="00F26C72">
        <w:rPr>
          <w:rFonts w:cs="Arial"/>
          <w:b/>
        </w:rPr>
        <w:t>44</w:t>
      </w:r>
      <w:r w:rsidR="00A10669" w:rsidRPr="00A10669">
        <w:rPr>
          <w:rFonts w:cs="Arial"/>
          <w:b/>
        </w:rPr>
        <w:t xml:space="preserve"> de proiecte de acte normative</w:t>
      </w:r>
      <w:r w:rsidR="00A10669" w:rsidRPr="00B5705D">
        <w:rPr>
          <w:rFonts w:cs="Arial"/>
        </w:rPr>
        <w:t xml:space="preserve"> </w:t>
      </w:r>
      <w:r w:rsidR="000B741D">
        <w:rPr>
          <w:rFonts w:cs="Arial"/>
        </w:rPr>
        <w:t xml:space="preserve">(unele şi de alte ministere), </w:t>
      </w:r>
      <w:r w:rsidR="00A10669">
        <w:rPr>
          <w:rFonts w:cs="Arial"/>
        </w:rPr>
        <w:t>din care 3</w:t>
      </w:r>
      <w:r w:rsidR="00F26C72">
        <w:rPr>
          <w:rFonts w:cs="Arial"/>
        </w:rPr>
        <w:t>9</w:t>
      </w:r>
      <w:r w:rsidR="00A10669" w:rsidRPr="00B5705D">
        <w:rPr>
          <w:rFonts w:cs="Arial"/>
        </w:rPr>
        <w:t xml:space="preserve"> au primit aviz favorabil, cu sau fără observaţii, în timp ce </w:t>
      </w:r>
      <w:r w:rsidR="00A10669">
        <w:rPr>
          <w:rFonts w:cs="Arial"/>
        </w:rPr>
        <w:t>5</w:t>
      </w:r>
      <w:r w:rsidR="00A10669" w:rsidRPr="00B5705D">
        <w:rPr>
          <w:rFonts w:cs="Arial"/>
        </w:rPr>
        <w:t xml:space="preserve"> proiecte de acte normative au primit aviz </w:t>
      </w:r>
      <w:r w:rsidR="00A10669" w:rsidRPr="00A10669">
        <w:rPr>
          <w:rFonts w:cs="Arial"/>
        </w:rPr>
        <w:t>negativ.</w:t>
      </w:r>
      <w:r w:rsidR="000D37A4" w:rsidRPr="000D37A4">
        <w:rPr>
          <w:rFonts w:cs="Arial"/>
          <w:lang w:val="ro-RO"/>
        </w:rPr>
        <w:t xml:space="preserve"> </w:t>
      </w:r>
      <w:r w:rsidR="000D37A4">
        <w:rPr>
          <w:rFonts w:cs="Arial"/>
          <w:lang w:val="ro-RO"/>
        </w:rPr>
        <w:t xml:space="preserve">Printre proiectele de lege cu privire la care a fost exprimat aviz </w:t>
      </w:r>
      <w:r w:rsidR="00BB3FAE">
        <w:rPr>
          <w:rFonts w:cs="Arial"/>
          <w:lang w:val="ro-RO"/>
        </w:rPr>
        <w:t xml:space="preserve">favorabil </w:t>
      </w:r>
      <w:r w:rsidR="000D37A4">
        <w:rPr>
          <w:rFonts w:cs="Arial"/>
          <w:lang w:val="ro-RO"/>
        </w:rPr>
        <w:t xml:space="preserve">de Consiliu </w:t>
      </w:r>
      <w:r w:rsidR="00BB3FAE">
        <w:rPr>
          <w:rFonts w:cs="Arial"/>
          <w:lang w:val="ro-RO"/>
        </w:rPr>
        <w:t xml:space="preserve">(cu unele observaţii) </w:t>
      </w:r>
      <w:r w:rsidR="00704AB0">
        <w:rPr>
          <w:rFonts w:cs="Arial"/>
          <w:lang w:val="ro-RO"/>
        </w:rPr>
        <w:t xml:space="preserve">se impune a fi semnalat </w:t>
      </w:r>
      <w:r w:rsidR="000D37A4">
        <w:rPr>
          <w:rFonts w:cs="Arial"/>
          <w:lang w:val="ro-RO"/>
        </w:rPr>
        <w:t>cel</w:t>
      </w:r>
      <w:r w:rsidR="000D37A4" w:rsidRPr="00913A98">
        <w:rPr>
          <w:rFonts w:cs="Arial"/>
          <w:lang w:val="ro-RO"/>
        </w:rPr>
        <w:t xml:space="preserve"> pentru modificarea și completarea Legii nr. 303/2004 privind statutul judecătorilor și procurorilor, a Legii nr. 304/2004 privind organizarea judiciară și a Legii nr. 317/2004 privind Consiliul Superior al Magistraturii. Acest proiect de act normativ valorifică o serie de propuneri de modificare și completare a celor trei legi, transmise anterior de Consiliul Superior al Magistraturii </w:t>
      </w:r>
      <w:r w:rsidR="005F69D4">
        <w:rPr>
          <w:rFonts w:cs="Arial"/>
          <w:lang w:val="ro-RO"/>
        </w:rPr>
        <w:t>către Ministerul</w:t>
      </w:r>
      <w:r w:rsidR="000D37A4" w:rsidRPr="00913A98">
        <w:rPr>
          <w:rFonts w:cs="Arial"/>
          <w:lang w:val="ro-RO"/>
        </w:rPr>
        <w:t xml:space="preserve"> Justiției. </w:t>
      </w:r>
      <w:r w:rsidR="00704AB0">
        <w:rPr>
          <w:rFonts w:cs="Arial"/>
          <w:lang w:val="ro-RO"/>
        </w:rPr>
        <w:t>De asemenea, în şedinţa din data de 29 noiembrie 2016, Plenul a avizat favorabil proiectul de act normativ care vizează, printre altele, amânarea intrării în vigoare a dispoziţiilor referitoare la cercetarea procesului şi dezbaterea fondului în cameră preliminară.</w:t>
      </w:r>
    </w:p>
    <w:p w:rsidR="00BA3BFA" w:rsidRDefault="00BA3BFA" w:rsidP="00A10669">
      <w:pPr>
        <w:numPr>
          <w:ilvl w:val="1"/>
          <w:numId w:val="0"/>
        </w:numPr>
        <w:ind w:right="45" w:firstLine="709"/>
        <w:jc w:val="both"/>
        <w:rPr>
          <w:rFonts w:cs="Arial"/>
        </w:rPr>
      </w:pPr>
      <w:r w:rsidRPr="00BA3BFA">
        <w:rPr>
          <w:rFonts w:cs="Arial"/>
          <w:lang w:val="ro-RO"/>
        </w:rPr>
        <w:t xml:space="preserve">O altă componentă importantă a </w:t>
      </w:r>
      <w:r w:rsidR="0000681D">
        <w:rPr>
          <w:rFonts w:cs="Arial"/>
          <w:lang w:val="ro-RO"/>
        </w:rPr>
        <w:t>raporturilor cu puterea executivă</w:t>
      </w:r>
      <w:r w:rsidRPr="00BA3BFA">
        <w:rPr>
          <w:rFonts w:cs="Arial"/>
          <w:lang w:val="ro-RO"/>
        </w:rPr>
        <w:t xml:space="preserve"> o constituie cele </w:t>
      </w:r>
      <w:r w:rsidR="00D314E4">
        <w:rPr>
          <w:rFonts w:cs="Arial"/>
          <w:b/>
          <w:lang w:val="ro-RO"/>
        </w:rPr>
        <w:t>40</w:t>
      </w:r>
      <w:r w:rsidRPr="00BA3BFA">
        <w:rPr>
          <w:rFonts w:cs="Arial"/>
          <w:b/>
          <w:lang w:val="ro-RO"/>
        </w:rPr>
        <w:t xml:space="preserve"> de sesizări</w:t>
      </w:r>
      <w:r w:rsidRPr="00BA3BFA">
        <w:rPr>
          <w:rFonts w:cs="Arial"/>
          <w:lang w:val="ro-RO"/>
        </w:rPr>
        <w:t xml:space="preserve"> transmise de către Consiliul Superior al Magistraturii, în cursul anului 2016, Ministerului Justiţiei</w:t>
      </w:r>
      <w:r w:rsidR="00A10669" w:rsidRPr="00A10669">
        <w:rPr>
          <w:rFonts w:cs="Arial"/>
        </w:rPr>
        <w:t xml:space="preserve"> </w:t>
      </w:r>
      <w:r w:rsidR="00A10669" w:rsidRPr="00B5705D">
        <w:rPr>
          <w:rFonts w:cs="Arial"/>
        </w:rPr>
        <w:t>pentru iniţierea sau modificarea unor acte normative</w:t>
      </w:r>
      <w:r w:rsidR="00A10669">
        <w:rPr>
          <w:rFonts w:cs="Arial"/>
          <w:lang w:val="ro-RO"/>
        </w:rPr>
        <w:t xml:space="preserve">, printre care se regăsesc şi următoarele: </w:t>
      </w:r>
      <w:r w:rsidR="00A10669">
        <w:rPr>
          <w:rFonts w:cs="Arial"/>
        </w:rPr>
        <w:t xml:space="preserve">modificarea și completarea </w:t>
      </w:r>
      <w:r w:rsidR="00A10669" w:rsidRPr="00A10669">
        <w:rPr>
          <w:rFonts w:cs="Arial"/>
        </w:rPr>
        <w:t>Legii nr. 317/2004 privind Consiliul Superior al Magistraturii</w:t>
      </w:r>
      <w:r w:rsidR="00A10669">
        <w:rPr>
          <w:rFonts w:cs="Arial"/>
        </w:rPr>
        <w:t xml:space="preserve"> ca urmare a unor decizii ale Curții Constituționale, </w:t>
      </w:r>
      <w:r w:rsidR="007B01B7">
        <w:rPr>
          <w:rFonts w:cs="Arial"/>
        </w:rPr>
        <w:t>modificarea</w:t>
      </w:r>
      <w:r w:rsidR="00A10669">
        <w:rPr>
          <w:rFonts w:cs="Arial"/>
        </w:rPr>
        <w:t xml:space="preserve"> Codului de procedură civilă şi a Codului de procedură penală, în sensul motivării hotărârilor judecătoreşti de către un alt judecător al instanţei, desemnat de colegiul de conducere, </w:t>
      </w:r>
      <w:r w:rsidR="007B01B7">
        <w:rPr>
          <w:rFonts w:cs="Arial"/>
        </w:rPr>
        <w:t xml:space="preserve">în situaţii excepţionale impuse de motive obiective, </w:t>
      </w:r>
      <w:r w:rsidR="00A10669">
        <w:rPr>
          <w:rFonts w:cs="Arial"/>
        </w:rPr>
        <w:t xml:space="preserve">modificarea şi completarea </w:t>
      </w:r>
      <w:r w:rsidR="00A10669">
        <w:rPr>
          <w:rStyle w:val="rvts7"/>
          <w:rFonts w:cs="Arial"/>
        </w:rPr>
        <w:t>Legii</w:t>
      </w:r>
      <w:r w:rsidR="00A10669" w:rsidRPr="00E63144">
        <w:rPr>
          <w:rStyle w:val="rvts7"/>
          <w:rFonts w:cs="Arial"/>
        </w:rPr>
        <w:t xml:space="preserve"> nr. 303/2004</w:t>
      </w:r>
      <w:r w:rsidR="00A10669">
        <w:rPr>
          <w:rFonts w:cs="Arial"/>
        </w:rPr>
        <w:t xml:space="preserve"> privind statutul judec</w:t>
      </w:r>
      <w:r w:rsidR="007B01B7">
        <w:rPr>
          <w:rFonts w:cs="Arial"/>
        </w:rPr>
        <w:t>ătorilor și procurorilor în cee</w:t>
      </w:r>
      <w:r w:rsidR="00A10669">
        <w:rPr>
          <w:rFonts w:cs="Arial"/>
        </w:rPr>
        <w:t>a</w:t>
      </w:r>
      <w:r w:rsidR="007B01B7">
        <w:rPr>
          <w:rFonts w:cs="Arial"/>
        </w:rPr>
        <w:t xml:space="preserve"> </w:t>
      </w:r>
      <w:r w:rsidR="00A10669">
        <w:rPr>
          <w:rFonts w:cs="Arial"/>
        </w:rPr>
        <w:t>ce priveşte condițiile și procedura în baza cărora se realizează promovarea judecătorilor și procurorilor</w:t>
      </w:r>
      <w:r w:rsidR="007B01B7">
        <w:rPr>
          <w:rFonts w:cs="Arial"/>
        </w:rPr>
        <w:t xml:space="preserve"> în funcţii de execuţie</w:t>
      </w:r>
      <w:r w:rsidR="00617F58">
        <w:rPr>
          <w:rFonts w:cs="Arial"/>
        </w:rPr>
        <w:t>.</w:t>
      </w:r>
    </w:p>
    <w:p w:rsidR="00617F58" w:rsidRPr="00A10669" w:rsidRDefault="00617F58" w:rsidP="00A10669">
      <w:pPr>
        <w:numPr>
          <w:ilvl w:val="1"/>
          <w:numId w:val="0"/>
        </w:numPr>
        <w:ind w:right="45" w:firstLine="709"/>
        <w:jc w:val="both"/>
        <w:rPr>
          <w:rFonts w:cs="Arial"/>
          <w:lang w:val="ro-RO"/>
        </w:rPr>
      </w:pPr>
      <w:r>
        <w:rPr>
          <w:rFonts w:cs="Arial"/>
        </w:rPr>
        <w:t xml:space="preserve">Nu în ultimul rând, în cadrul colaborării cu Ministerul Justiţiei se înscrie şi </w:t>
      </w:r>
      <w:r w:rsidRPr="00B5705D">
        <w:rPr>
          <w:rFonts w:cs="Arial"/>
        </w:rPr>
        <w:t xml:space="preserve">participarea reprezentanţilor Consiliului, alături de cei ai Ministerului Justiţiei, la lucrările </w:t>
      </w:r>
      <w:r w:rsidRPr="004F0644">
        <w:rPr>
          <w:rFonts w:cs="Arial"/>
        </w:rPr>
        <w:t xml:space="preserve">diverselor </w:t>
      </w:r>
      <w:r w:rsidRPr="004F0644">
        <w:rPr>
          <w:rFonts w:cs="Arial"/>
          <w:b/>
        </w:rPr>
        <w:t>grupuri de lucru interinstituţionale</w:t>
      </w:r>
      <w:r>
        <w:rPr>
          <w:rFonts w:cs="Arial"/>
        </w:rPr>
        <w:t xml:space="preserve"> </w:t>
      </w:r>
      <w:r w:rsidRPr="00B5705D">
        <w:rPr>
          <w:rFonts w:cs="Arial"/>
        </w:rPr>
        <w:t xml:space="preserve">pe </w:t>
      </w:r>
      <w:r w:rsidRPr="004F0644">
        <w:rPr>
          <w:rFonts w:cs="Arial"/>
        </w:rPr>
        <w:t>teme privind sistemul judiciar</w:t>
      </w:r>
      <w:r>
        <w:rPr>
          <w:rFonts w:cs="Arial"/>
        </w:rPr>
        <w:t>.</w:t>
      </w:r>
    </w:p>
    <w:p w:rsidR="00290D30" w:rsidRPr="007369DE" w:rsidRDefault="00290D30" w:rsidP="00290D30">
      <w:pPr>
        <w:numPr>
          <w:ilvl w:val="1"/>
          <w:numId w:val="0"/>
        </w:numPr>
        <w:ind w:right="43" w:firstLine="706"/>
        <w:jc w:val="both"/>
        <w:rPr>
          <w:rFonts w:cs="Arial"/>
          <w:lang w:val="ro-RO"/>
        </w:rPr>
      </w:pPr>
      <w:r>
        <w:rPr>
          <w:rFonts w:cs="Calibri"/>
          <w:lang w:val="ro-RO"/>
        </w:rPr>
        <w:t xml:space="preserve">În ceea ce priveşte </w:t>
      </w:r>
      <w:r w:rsidR="005910B2" w:rsidRPr="00D2102F">
        <w:rPr>
          <w:rFonts w:cs="Calibri"/>
          <w:b/>
          <w:lang w:val="ro-RO"/>
        </w:rPr>
        <w:t>relaţia Consiliului cu Preşedintele României,</w:t>
      </w:r>
      <w:r w:rsidR="005910B2" w:rsidRPr="00730844">
        <w:rPr>
          <w:rFonts w:cs="Calibri"/>
          <w:b/>
          <w:i/>
          <w:lang w:val="ro-RO"/>
        </w:rPr>
        <w:t xml:space="preserve"> </w:t>
      </w:r>
      <w:r w:rsidR="005910B2" w:rsidRPr="00730844">
        <w:rPr>
          <w:rFonts w:cs="Calibri"/>
          <w:lang w:val="ro-RO"/>
        </w:rPr>
        <w:t xml:space="preserve">aceasta s-a circumscris prevederilor art. 134 din Constituţia României şi </w:t>
      </w:r>
      <w:r>
        <w:rPr>
          <w:rFonts w:cs="Calibri"/>
          <w:lang w:val="ro-RO"/>
        </w:rPr>
        <w:t>celor din legile</w:t>
      </w:r>
      <w:r w:rsidR="005910B2">
        <w:rPr>
          <w:rFonts w:cs="Calibri"/>
          <w:lang w:val="ro-RO"/>
        </w:rPr>
        <w:t xml:space="preserve"> organice privind justiţia, </w:t>
      </w:r>
      <w:r w:rsidR="00A1523B">
        <w:rPr>
          <w:rFonts w:cs="Calibri"/>
          <w:lang w:val="ro-RO"/>
        </w:rPr>
        <w:t xml:space="preserve">în temeiul cărora </w:t>
      </w:r>
      <w:r w:rsidR="007C29C7">
        <w:rPr>
          <w:rFonts w:cs="Calibri"/>
          <w:lang w:val="ro-RO"/>
        </w:rPr>
        <w:t xml:space="preserve">au </w:t>
      </w:r>
      <w:r w:rsidR="00F94E80">
        <w:rPr>
          <w:rFonts w:cs="Arial"/>
          <w:lang w:val="ro-RO"/>
        </w:rPr>
        <w:t xml:space="preserve">fost înaintate </w:t>
      </w:r>
      <w:r w:rsidRPr="007369DE">
        <w:rPr>
          <w:rFonts w:cs="Arial"/>
          <w:lang w:val="ro-RO"/>
        </w:rPr>
        <w:t>Preşedintelui României hotărârile Plenului Consiliului Superior al Magistraturii privind propunerile de numire în funcţiile de exe</w:t>
      </w:r>
      <w:r>
        <w:rPr>
          <w:rFonts w:cs="Arial"/>
          <w:lang w:val="ro-RO"/>
        </w:rPr>
        <w:t xml:space="preserve">cuţie de judecător şi procuror (cele mai recente fiind cele pentru candidaţii de la concursul de admitere în magistratură organizat în toamna anului 2016), propunerile </w:t>
      </w:r>
      <w:r w:rsidRPr="007369DE">
        <w:rPr>
          <w:rFonts w:cs="Arial"/>
          <w:lang w:val="ro-RO"/>
        </w:rPr>
        <w:t>de eliberare din fun</w:t>
      </w:r>
      <w:r>
        <w:rPr>
          <w:rFonts w:cs="Arial"/>
          <w:lang w:val="ro-RO"/>
        </w:rPr>
        <w:t xml:space="preserve">cţiile de judecător şi procuror </w:t>
      </w:r>
      <w:r w:rsidRPr="007369DE">
        <w:rPr>
          <w:rFonts w:cs="Arial"/>
          <w:lang w:val="ro-RO"/>
        </w:rPr>
        <w:t>şi de reîncadrare în funcţia de judecător.</w:t>
      </w:r>
      <w:r>
        <w:rPr>
          <w:rFonts w:cs="Arial"/>
          <w:lang w:val="ro-RO"/>
        </w:rPr>
        <w:t xml:space="preserve"> </w:t>
      </w:r>
    </w:p>
    <w:p w:rsidR="00BF75B5" w:rsidRDefault="00EF2D1A" w:rsidP="00BF75B5">
      <w:pPr>
        <w:ind w:firstLine="708"/>
        <w:jc w:val="both"/>
        <w:rPr>
          <w:rFonts w:cs="Calibri"/>
          <w:lang w:val="ro-RO"/>
        </w:rPr>
      </w:pPr>
      <w:r>
        <w:rPr>
          <w:rFonts w:cs="Calibri"/>
          <w:lang w:val="ro-RO"/>
        </w:rPr>
        <w:t>De asemenea</w:t>
      </w:r>
      <w:r w:rsidR="005910B2">
        <w:rPr>
          <w:rFonts w:cs="Calibri"/>
          <w:lang w:val="ro-RO"/>
        </w:rPr>
        <w:t xml:space="preserve">, </w:t>
      </w:r>
      <w:r w:rsidR="00704AB0">
        <w:rPr>
          <w:rFonts w:cs="Calibri"/>
          <w:lang w:val="ro-RO"/>
        </w:rPr>
        <w:t xml:space="preserve">astfel cum s-a arătat, </w:t>
      </w:r>
      <w:r w:rsidR="0046227A">
        <w:rPr>
          <w:rFonts w:cs="Calibri"/>
          <w:lang w:val="ro-RO"/>
        </w:rPr>
        <w:t>Preşedintele</w:t>
      </w:r>
      <w:r w:rsidR="005910B2" w:rsidRPr="00D823C3">
        <w:rPr>
          <w:rFonts w:cs="Calibri"/>
          <w:lang w:val="ro-RO"/>
        </w:rPr>
        <w:t xml:space="preserve"> României </w:t>
      </w:r>
      <w:r w:rsidR="00704AB0">
        <w:rPr>
          <w:rFonts w:cs="Calibri"/>
          <w:lang w:val="ro-RO"/>
        </w:rPr>
        <w:t>a emis decretele de numire în unele dintre cele mai înalte funcţii din sistemul judiciar, atât la ÎCCJ, cât şi la PÎCCJ, DNA şi DIICOT.</w:t>
      </w:r>
    </w:p>
    <w:p w:rsidR="007B01B7" w:rsidRPr="005910B2" w:rsidRDefault="007B01B7" w:rsidP="00BF75B5">
      <w:pPr>
        <w:ind w:firstLine="708"/>
        <w:jc w:val="both"/>
        <w:rPr>
          <w:rFonts w:cs="Calibri"/>
          <w:lang w:val="ro-RO"/>
        </w:rPr>
      </w:pPr>
    </w:p>
    <w:p w:rsidR="00E739B8" w:rsidRDefault="00815028" w:rsidP="00E739B8">
      <w:pPr>
        <w:autoSpaceDE w:val="0"/>
        <w:autoSpaceDN w:val="0"/>
        <w:adjustRightInd w:val="0"/>
        <w:ind w:firstLine="708"/>
        <w:jc w:val="both"/>
        <w:rPr>
          <w:rStyle w:val="rvts19"/>
          <w:lang w:val="ro-RO"/>
        </w:rPr>
      </w:pPr>
      <w:r>
        <w:rPr>
          <w:rStyle w:val="rvts19"/>
          <w:lang w:val="ro-RO"/>
        </w:rPr>
        <w:t xml:space="preserve">În egală măsură, Consiliul a contribuit la </w:t>
      </w:r>
      <w:r w:rsidRPr="00A10669">
        <w:rPr>
          <w:rStyle w:val="rvts19"/>
          <w:b/>
          <w:lang w:val="ro-RO"/>
        </w:rPr>
        <w:t>dezvoltarea capacităţii instituţionale a INM şi SNG</w:t>
      </w:r>
      <w:r>
        <w:rPr>
          <w:rStyle w:val="rvts19"/>
          <w:lang w:val="ro-RO"/>
        </w:rPr>
        <w:t xml:space="preserve">, susţinând finanţarea posturilor acestor instituţii şi validând personalul de instruire recrutat în anul 2016, atât cel cu normă întreagă, cât </w:t>
      </w:r>
      <w:r w:rsidR="00C64332">
        <w:rPr>
          <w:rStyle w:val="rvts19"/>
          <w:lang w:val="ro-RO"/>
        </w:rPr>
        <w:t xml:space="preserve">şi </w:t>
      </w:r>
      <w:r>
        <w:rPr>
          <w:rStyle w:val="rvts19"/>
          <w:lang w:val="ro-RO"/>
        </w:rPr>
        <w:t xml:space="preserve">formatorii colaboratori. Astfel, în cazul INM au fost recrutaţi 4 formatori colaboratori şi 14 coordonatori de practică pentru auditorii de justiţie, iar </w:t>
      </w:r>
      <w:r w:rsidR="00C64332">
        <w:rPr>
          <w:rStyle w:val="rvts19"/>
          <w:lang w:val="ro-RO"/>
        </w:rPr>
        <w:t>SNG a</w:t>
      </w:r>
      <w:r w:rsidR="00BF7D42">
        <w:rPr>
          <w:rStyle w:val="rvts19"/>
          <w:lang w:val="ro-RO"/>
        </w:rPr>
        <w:t xml:space="preserve"> recrutat</w:t>
      </w:r>
      <w:r w:rsidR="00664BFB">
        <w:rPr>
          <w:rStyle w:val="rvts19"/>
          <w:lang w:val="ro-RO"/>
        </w:rPr>
        <w:t xml:space="preserve"> 5</w:t>
      </w:r>
      <w:r>
        <w:rPr>
          <w:rStyle w:val="rvts19"/>
          <w:lang w:val="ro-RO"/>
        </w:rPr>
        <w:t xml:space="preserve"> formatori</w:t>
      </w:r>
      <w:r w:rsidR="00F85573">
        <w:rPr>
          <w:rStyle w:val="rvts19"/>
          <w:lang w:val="ro-RO"/>
        </w:rPr>
        <w:t xml:space="preserve"> </w:t>
      </w:r>
      <w:r>
        <w:rPr>
          <w:rStyle w:val="rvts19"/>
          <w:lang w:val="ro-RO"/>
        </w:rPr>
        <w:t xml:space="preserve">- personal de instruire </w:t>
      </w:r>
      <w:r w:rsidR="00C64332">
        <w:rPr>
          <w:rStyle w:val="rvts19"/>
          <w:lang w:val="ro-RO"/>
        </w:rPr>
        <w:t>propriu</w:t>
      </w:r>
      <w:r>
        <w:rPr>
          <w:rStyle w:val="rvts19"/>
          <w:lang w:val="ro-RO"/>
        </w:rPr>
        <w:t xml:space="preserve"> şi 11 formatori colaboratori.</w:t>
      </w:r>
      <w:r w:rsidR="000C3B75" w:rsidRPr="000C3B75">
        <w:rPr>
          <w:rStyle w:val="rvts19"/>
          <w:lang w:val="ro-RO"/>
        </w:rPr>
        <w:t xml:space="preserve"> </w:t>
      </w:r>
      <w:r w:rsidR="00673832">
        <w:rPr>
          <w:rStyle w:val="rvts19"/>
          <w:lang w:val="ro-RO"/>
        </w:rPr>
        <w:t>De asemenea</w:t>
      </w:r>
      <w:r w:rsidR="000C3B75">
        <w:rPr>
          <w:rStyle w:val="rvts19"/>
          <w:lang w:val="ro-RO"/>
        </w:rPr>
        <w:t>, în cursul anului 2016</w:t>
      </w:r>
      <w:r w:rsidR="00D53EEE">
        <w:rPr>
          <w:rStyle w:val="rvts19"/>
          <w:lang w:val="ro-RO"/>
        </w:rPr>
        <w:t>,</w:t>
      </w:r>
      <w:r w:rsidR="000C3B75">
        <w:rPr>
          <w:rStyle w:val="rvts19"/>
          <w:lang w:val="ro-RO"/>
        </w:rPr>
        <w:t xml:space="preserve"> Plenul Consiliului a aprobat majorarea numărului posturilor finanţate </w:t>
      </w:r>
      <w:r w:rsidR="00484B96">
        <w:rPr>
          <w:rStyle w:val="rvts19"/>
          <w:lang w:val="ro-RO"/>
        </w:rPr>
        <w:t>ale</w:t>
      </w:r>
      <w:r w:rsidR="000C3B75">
        <w:rPr>
          <w:rStyle w:val="rvts19"/>
          <w:lang w:val="ro-RO"/>
        </w:rPr>
        <w:t xml:space="preserve"> INM, de la 82 la 85</w:t>
      </w:r>
      <w:r w:rsidR="00A412E9">
        <w:rPr>
          <w:rStyle w:val="rvts19"/>
          <w:lang w:val="ro-RO"/>
        </w:rPr>
        <w:t xml:space="preserve"> de posturi </w:t>
      </w:r>
      <w:r w:rsidR="000C3B75">
        <w:rPr>
          <w:rStyle w:val="rvts19"/>
          <w:lang w:val="ro-RO"/>
        </w:rPr>
        <w:t>şi a</w:t>
      </w:r>
      <w:r w:rsidR="0030110B">
        <w:rPr>
          <w:rStyle w:val="rvts19"/>
          <w:lang w:val="ro-RO"/>
        </w:rPr>
        <w:t>l</w:t>
      </w:r>
      <w:r w:rsidR="000C3B75">
        <w:rPr>
          <w:rStyle w:val="rvts19"/>
          <w:lang w:val="ro-RO"/>
        </w:rPr>
        <w:t xml:space="preserve"> celor de la SNG, de la 43 la 47</w:t>
      </w:r>
      <w:r w:rsidR="00A412E9">
        <w:rPr>
          <w:rStyle w:val="rvts19"/>
          <w:lang w:val="ro-RO"/>
        </w:rPr>
        <w:t xml:space="preserve"> de posturi finanţate</w:t>
      </w:r>
      <w:r w:rsidR="000C3B75">
        <w:rPr>
          <w:rStyle w:val="rvts19"/>
          <w:lang w:val="ro-RO"/>
        </w:rPr>
        <w:t>.</w:t>
      </w:r>
    </w:p>
    <w:p w:rsidR="007B01B7" w:rsidRDefault="00893DBD" w:rsidP="00E739B8">
      <w:pPr>
        <w:autoSpaceDE w:val="0"/>
        <w:autoSpaceDN w:val="0"/>
        <w:adjustRightInd w:val="0"/>
        <w:ind w:firstLine="708"/>
        <w:jc w:val="both"/>
        <w:rPr>
          <w:rStyle w:val="rvts19"/>
          <w:lang w:val="ro-RO"/>
        </w:rPr>
      </w:pPr>
      <w:r>
        <w:rPr>
          <w:rStyle w:val="rvts19"/>
          <w:lang w:val="ro-RO"/>
        </w:rPr>
        <w:t>Totodată</w:t>
      </w:r>
      <w:r w:rsidR="007B01B7">
        <w:rPr>
          <w:rStyle w:val="rvts19"/>
          <w:lang w:val="ro-RO"/>
        </w:rPr>
        <w:t xml:space="preserve">, </w:t>
      </w:r>
      <w:r w:rsidR="00D53EEE">
        <w:rPr>
          <w:rStyle w:val="rvts19"/>
          <w:lang w:val="ro-RO"/>
        </w:rPr>
        <w:t xml:space="preserve">în perioada de referinţă, </w:t>
      </w:r>
      <w:r w:rsidR="007B01B7">
        <w:rPr>
          <w:rStyle w:val="rvts19"/>
          <w:lang w:val="ro-RO"/>
        </w:rPr>
        <w:t>Plenul Consiliului</w:t>
      </w:r>
      <w:r w:rsidR="00BF7D42">
        <w:rPr>
          <w:rStyle w:val="rvts19"/>
          <w:lang w:val="ro-RO"/>
        </w:rPr>
        <w:t xml:space="preserve"> a </w:t>
      </w:r>
      <w:r w:rsidR="00D53EEE">
        <w:rPr>
          <w:rStyle w:val="rvts19"/>
          <w:lang w:val="ro-RO"/>
        </w:rPr>
        <w:t>aprobat un</w:t>
      </w:r>
      <w:r w:rsidR="00BF7D42">
        <w:rPr>
          <w:rStyle w:val="rvts19"/>
          <w:lang w:val="ro-RO"/>
        </w:rPr>
        <w:t xml:space="preserve"> nou Statut</w:t>
      </w:r>
      <w:r w:rsidR="007B01B7">
        <w:rPr>
          <w:rStyle w:val="rvts19"/>
          <w:lang w:val="ro-RO"/>
        </w:rPr>
        <w:t xml:space="preserve"> al personalului de instruire</w:t>
      </w:r>
      <w:r w:rsidR="00BF7D42">
        <w:rPr>
          <w:rStyle w:val="rvts19"/>
          <w:lang w:val="ro-RO"/>
        </w:rPr>
        <w:t xml:space="preserve"> din cadrul Şcolii Naţionale de Grefieri.</w:t>
      </w:r>
    </w:p>
    <w:p w:rsidR="00BF7D42" w:rsidRDefault="00BF7D42" w:rsidP="00E739B8">
      <w:pPr>
        <w:autoSpaceDE w:val="0"/>
        <w:autoSpaceDN w:val="0"/>
        <w:adjustRightInd w:val="0"/>
        <w:ind w:firstLine="708"/>
        <w:jc w:val="both"/>
        <w:rPr>
          <w:rStyle w:val="rvts19"/>
          <w:lang w:val="ro-RO"/>
        </w:rPr>
      </w:pPr>
    </w:p>
    <w:p w:rsidR="0089575B" w:rsidRDefault="002C05C2" w:rsidP="0089575B">
      <w:pPr>
        <w:autoSpaceDE w:val="0"/>
        <w:autoSpaceDN w:val="0"/>
        <w:adjustRightInd w:val="0"/>
        <w:ind w:firstLine="708"/>
        <w:jc w:val="both"/>
        <w:rPr>
          <w:rStyle w:val="rvts19"/>
          <w:lang w:val="ro-RO"/>
        </w:rPr>
      </w:pPr>
      <w:r>
        <w:rPr>
          <w:rStyle w:val="rvts19"/>
          <w:lang w:val="ro-RO"/>
        </w:rPr>
        <w:t xml:space="preserve">Un aspect important care se impune a fi semnalat este acela că urmare a tuturor demersurilor întreprinse de Consiliu, cu sprijinul Ministerului Justiţiei, în anul 2016 </w:t>
      </w:r>
      <w:r w:rsidRPr="00C64332">
        <w:rPr>
          <w:rStyle w:val="rvts19"/>
          <w:b/>
          <w:lang w:val="ro-RO"/>
        </w:rPr>
        <w:t xml:space="preserve">s-a finalizat suplimentarea posturilor de judecător şi grefier </w:t>
      </w:r>
      <w:r w:rsidR="002E7694" w:rsidRPr="00EF2D1A">
        <w:rPr>
          <w:rStyle w:val="rvts19"/>
          <w:b/>
          <w:lang w:val="ro-RO"/>
        </w:rPr>
        <w:t>prevăzute în Memorandumul aprobat de Guvern</w:t>
      </w:r>
      <w:r w:rsidR="002E7694">
        <w:rPr>
          <w:rStyle w:val="rvts19"/>
          <w:lang w:val="ro-RO"/>
        </w:rPr>
        <w:t xml:space="preserve"> în anul 2012, posturi acordate ca urmare a intrării în vigoare a celor patru coduri importante pentru activitatea instanţelor şi parchetelor</w:t>
      </w:r>
      <w:r w:rsidR="00C15E54">
        <w:rPr>
          <w:rStyle w:val="rvts19"/>
          <w:lang w:val="ro-RO"/>
        </w:rPr>
        <w:t xml:space="preserve"> (totalul posturilor suplimentate în temeiul Memorandumului, în perioada 2013-2016, este </w:t>
      </w:r>
      <w:r w:rsidR="0034026F">
        <w:rPr>
          <w:rStyle w:val="rvts19"/>
          <w:lang w:val="ro-RO"/>
        </w:rPr>
        <w:t xml:space="preserve">de </w:t>
      </w:r>
      <w:r w:rsidR="00C15E54">
        <w:rPr>
          <w:rStyle w:val="rvts19"/>
          <w:lang w:val="ro-RO"/>
        </w:rPr>
        <w:t xml:space="preserve">414 </w:t>
      </w:r>
      <w:r w:rsidR="0034026F">
        <w:rPr>
          <w:rStyle w:val="rvts19"/>
          <w:lang w:val="ro-RO"/>
        </w:rPr>
        <w:t xml:space="preserve">posturi </w:t>
      </w:r>
      <w:r w:rsidR="00C15E54">
        <w:rPr>
          <w:rStyle w:val="rvts19"/>
          <w:lang w:val="ro-RO"/>
        </w:rPr>
        <w:t>de judecător şi 604 de grefier)</w:t>
      </w:r>
      <w:r w:rsidR="002E7694">
        <w:rPr>
          <w:rStyle w:val="rvts19"/>
          <w:lang w:val="ro-RO"/>
        </w:rPr>
        <w:t>.</w:t>
      </w:r>
      <w:r w:rsidR="00AA5896">
        <w:rPr>
          <w:rStyle w:val="rvts19"/>
          <w:lang w:val="ro-RO"/>
        </w:rPr>
        <w:t xml:space="preserve"> </w:t>
      </w:r>
      <w:r w:rsidR="00BF7D42">
        <w:rPr>
          <w:rStyle w:val="rvts19"/>
          <w:lang w:val="ro-RO"/>
        </w:rPr>
        <w:t xml:space="preserve">Din </w:t>
      </w:r>
      <w:r w:rsidR="00AA5896">
        <w:rPr>
          <w:rStyle w:val="rvts19"/>
          <w:lang w:val="ro-RO"/>
        </w:rPr>
        <w:t>numărul</w:t>
      </w:r>
      <w:r w:rsidR="00BF7D42">
        <w:rPr>
          <w:rStyle w:val="rvts19"/>
          <w:lang w:val="ro-RO"/>
        </w:rPr>
        <w:t xml:space="preserve"> de posturi menţionat anterior, în anul 2016 au fost suplimentate şi distribuite pe instanţe </w:t>
      </w:r>
      <w:r w:rsidR="00BF7D42" w:rsidRPr="00BF7D42">
        <w:rPr>
          <w:rStyle w:val="rvts19"/>
          <w:b/>
          <w:lang w:val="ro-RO"/>
        </w:rPr>
        <w:t>244 de posturi de judecător şi 102 posturi de grefier.</w:t>
      </w:r>
      <w:r w:rsidR="0089575B">
        <w:rPr>
          <w:rStyle w:val="rvts19"/>
          <w:b/>
          <w:lang w:val="ro-RO"/>
        </w:rPr>
        <w:t xml:space="preserve"> </w:t>
      </w:r>
      <w:r w:rsidR="0089575B" w:rsidRPr="0089575B">
        <w:rPr>
          <w:rStyle w:val="rvts19"/>
          <w:lang w:val="ro-RO"/>
        </w:rPr>
        <w:t xml:space="preserve">Acestor posturi li se adaugă şi cele </w:t>
      </w:r>
      <w:r w:rsidR="0089575B" w:rsidRPr="0089575B">
        <w:rPr>
          <w:rStyle w:val="rvts19"/>
          <w:b/>
          <w:lang w:val="ro-RO"/>
        </w:rPr>
        <w:t>98 de judecător şi 66 de personal auxiliar suplimentate</w:t>
      </w:r>
      <w:r w:rsidR="0089575B" w:rsidRPr="0089575B">
        <w:rPr>
          <w:rStyle w:val="rvts19"/>
          <w:lang w:val="ro-RO"/>
        </w:rPr>
        <w:t xml:space="preserve"> în anul de referinţă în temeiul Legii nr. 101</w:t>
      </w:r>
      <w:r w:rsidR="0089575B" w:rsidRPr="0089575B">
        <w:rPr>
          <w:rStyle w:val="rvts19"/>
        </w:rPr>
        <w:t>/</w:t>
      </w:r>
      <w:r w:rsidR="0089575B" w:rsidRPr="0089575B">
        <w:rPr>
          <w:rStyle w:val="rvts19"/>
          <w:lang w:val="ro-RO"/>
        </w:rPr>
        <w:t>2016.</w:t>
      </w:r>
    </w:p>
    <w:p w:rsidR="0089575B" w:rsidRPr="0089575B" w:rsidRDefault="0089575B" w:rsidP="0089575B">
      <w:pPr>
        <w:ind w:firstLine="720"/>
        <w:jc w:val="both"/>
        <w:rPr>
          <w:b/>
          <w:lang w:val="de-DE"/>
        </w:rPr>
      </w:pPr>
      <w:r w:rsidRPr="00B62915">
        <w:rPr>
          <w:lang w:val="de-DE"/>
        </w:rPr>
        <w:t xml:space="preserve">Şi în cursul acestui an, Consiliul a manifestat preocupare pentru elaborarea unor </w:t>
      </w:r>
      <w:r w:rsidR="00673832">
        <w:rPr>
          <w:lang w:val="de-DE"/>
        </w:rPr>
        <w:t xml:space="preserve">criterii obiective de analiză a </w:t>
      </w:r>
      <w:r w:rsidRPr="00B62915">
        <w:rPr>
          <w:lang w:val="de-DE"/>
        </w:rPr>
        <w:t>volumului de activitate al instanţ</w:t>
      </w:r>
      <w:r w:rsidR="0084226D">
        <w:rPr>
          <w:lang w:val="de-DE"/>
        </w:rPr>
        <w:t xml:space="preserve">elor ce trebuie avute în vedere </w:t>
      </w:r>
      <w:r w:rsidRPr="00B62915">
        <w:rPr>
          <w:lang w:val="de-DE"/>
        </w:rPr>
        <w:t xml:space="preserve">la </w:t>
      </w:r>
      <w:r w:rsidRPr="00B62915">
        <w:rPr>
          <w:b/>
          <w:lang w:val="de-DE"/>
        </w:rPr>
        <w:t>redimensionarea schemelor instanţelor</w:t>
      </w:r>
      <w:r w:rsidRPr="00B62915">
        <w:rPr>
          <w:lang w:val="de-DE"/>
        </w:rPr>
        <w:t xml:space="preserve"> judecătoreşti</w:t>
      </w:r>
      <w:r w:rsidR="00F85573">
        <w:rPr>
          <w:lang w:val="de-DE"/>
        </w:rPr>
        <w:t xml:space="preserve">. În baza acestor criterii, </w:t>
      </w:r>
      <w:r w:rsidR="0034026F">
        <w:rPr>
          <w:lang w:val="de-DE"/>
        </w:rPr>
        <w:t xml:space="preserve">în anul 2016, </w:t>
      </w:r>
      <w:r w:rsidRPr="00BA0D4D">
        <w:rPr>
          <w:lang w:val="de-DE"/>
        </w:rPr>
        <w:t>Consiliul a procedat</w:t>
      </w:r>
      <w:r>
        <w:rPr>
          <w:lang w:val="de-DE"/>
        </w:rPr>
        <w:t xml:space="preserve"> la </w:t>
      </w:r>
      <w:r w:rsidRPr="0034026F">
        <w:rPr>
          <w:b/>
          <w:lang w:val="de-DE"/>
        </w:rPr>
        <w:t>redistribuirea</w:t>
      </w:r>
      <w:r>
        <w:rPr>
          <w:lang w:val="de-DE"/>
        </w:rPr>
        <w:t xml:space="preserve"> </w:t>
      </w:r>
      <w:r w:rsidRPr="0089575B">
        <w:rPr>
          <w:b/>
          <w:lang w:val="de-DE"/>
        </w:rPr>
        <w:t xml:space="preserve">între instanţe </w:t>
      </w:r>
      <w:r w:rsidR="0034026F">
        <w:rPr>
          <w:b/>
          <w:lang w:val="de-DE"/>
        </w:rPr>
        <w:t xml:space="preserve">a </w:t>
      </w:r>
      <w:r w:rsidRPr="0089575B">
        <w:rPr>
          <w:b/>
          <w:lang w:val="de-DE"/>
        </w:rPr>
        <w:t>14 posturi</w:t>
      </w:r>
      <w:r w:rsidR="00AB3A8D">
        <w:rPr>
          <w:b/>
          <w:lang w:val="de-DE"/>
        </w:rPr>
        <w:t xml:space="preserve"> vacante</w:t>
      </w:r>
      <w:r w:rsidR="0034026F">
        <w:rPr>
          <w:b/>
          <w:lang w:val="de-DE"/>
        </w:rPr>
        <w:t xml:space="preserve"> de judecător</w:t>
      </w:r>
      <w:r w:rsidRPr="0089575B">
        <w:rPr>
          <w:b/>
          <w:lang w:val="de-DE"/>
        </w:rPr>
        <w:t>.</w:t>
      </w:r>
    </w:p>
    <w:p w:rsidR="0089575B" w:rsidRPr="0089575B" w:rsidRDefault="0089575B" w:rsidP="0089575B">
      <w:pPr>
        <w:autoSpaceDE w:val="0"/>
        <w:autoSpaceDN w:val="0"/>
        <w:adjustRightInd w:val="0"/>
        <w:ind w:firstLine="708"/>
        <w:jc w:val="both"/>
        <w:rPr>
          <w:rStyle w:val="rvts19"/>
          <w:lang w:val="ro-RO"/>
        </w:rPr>
      </w:pPr>
    </w:p>
    <w:p w:rsidR="00C715A0" w:rsidRDefault="007C29C7" w:rsidP="00233A21">
      <w:pPr>
        <w:ind w:right="48" w:firstLine="709"/>
        <w:jc w:val="both"/>
        <w:rPr>
          <w:rFonts w:cs="Arial"/>
          <w:lang w:val="ro-RO"/>
        </w:rPr>
      </w:pPr>
      <w:r>
        <w:rPr>
          <w:rStyle w:val="rvts19"/>
          <w:lang w:val="ro-RO"/>
        </w:rPr>
        <w:t xml:space="preserve">O vulnerabilitate </w:t>
      </w:r>
      <w:r w:rsidR="00145333">
        <w:rPr>
          <w:rStyle w:val="rvts19"/>
          <w:lang w:val="ro-RO"/>
        </w:rPr>
        <w:t>reală</w:t>
      </w:r>
      <w:r w:rsidR="00F85573">
        <w:rPr>
          <w:rStyle w:val="rvts19"/>
          <w:lang w:val="ro-RO"/>
        </w:rPr>
        <w:t>,</w:t>
      </w:r>
      <w:r w:rsidR="00145333">
        <w:rPr>
          <w:rStyle w:val="rvts19"/>
          <w:lang w:val="ro-RO"/>
        </w:rPr>
        <w:t xml:space="preserve"> </w:t>
      </w:r>
      <w:r w:rsidR="00F85573">
        <w:rPr>
          <w:rStyle w:val="rvts19"/>
          <w:lang w:val="ro-RO"/>
        </w:rPr>
        <w:t>ivită la finalul perioadei de referinţă, o reprezintă</w:t>
      </w:r>
      <w:r w:rsidR="002C05C2">
        <w:rPr>
          <w:rStyle w:val="rvts19"/>
          <w:lang w:val="ro-RO"/>
        </w:rPr>
        <w:t xml:space="preserve"> </w:t>
      </w:r>
      <w:r w:rsidRPr="00C715A0">
        <w:rPr>
          <w:rStyle w:val="rvts19"/>
          <w:b/>
          <w:lang w:val="ro-RO"/>
        </w:rPr>
        <w:t>nu</w:t>
      </w:r>
      <w:r w:rsidRPr="00145333">
        <w:rPr>
          <w:rStyle w:val="rvts19"/>
          <w:b/>
          <w:lang w:val="ro-RO"/>
        </w:rPr>
        <w:t>mărul mare de posturi vacante de judecător şi procuror</w:t>
      </w:r>
      <w:r w:rsidR="002E7694">
        <w:rPr>
          <w:rStyle w:val="rvts19"/>
          <w:b/>
          <w:lang w:val="ro-RO"/>
        </w:rPr>
        <w:t xml:space="preserve"> de la </w:t>
      </w:r>
      <w:r w:rsidR="00F85573">
        <w:rPr>
          <w:rStyle w:val="rvts19"/>
          <w:b/>
          <w:lang w:val="ro-RO"/>
        </w:rPr>
        <w:t xml:space="preserve">sfârşitul </w:t>
      </w:r>
      <w:r w:rsidR="002E7694">
        <w:rPr>
          <w:rStyle w:val="rvts19"/>
          <w:b/>
          <w:lang w:val="ro-RO"/>
        </w:rPr>
        <w:t>anului</w:t>
      </w:r>
      <w:r w:rsidR="005220DE">
        <w:rPr>
          <w:rStyle w:val="rvts19"/>
          <w:lang w:val="ro-RO"/>
        </w:rPr>
        <w:t>, situaţie</w:t>
      </w:r>
      <w:r>
        <w:rPr>
          <w:rStyle w:val="rvts19"/>
          <w:lang w:val="ro-RO"/>
        </w:rPr>
        <w:t xml:space="preserve"> determinată, pe de o parte, de numărul re</w:t>
      </w:r>
      <w:r w:rsidR="00145333">
        <w:rPr>
          <w:rStyle w:val="rvts19"/>
          <w:lang w:val="ro-RO"/>
        </w:rPr>
        <w:t>dus al posturilor ocupate la co</w:t>
      </w:r>
      <w:r>
        <w:rPr>
          <w:rStyle w:val="rvts19"/>
          <w:lang w:val="ro-RO"/>
        </w:rPr>
        <w:t xml:space="preserve">ncursul de admitere în magistratură organizat în anul 2016, </w:t>
      </w:r>
      <w:r w:rsidR="003D18DE">
        <w:rPr>
          <w:rStyle w:val="rvts19"/>
          <w:lang w:val="ro-RO"/>
        </w:rPr>
        <w:t xml:space="preserve">concurs </w:t>
      </w:r>
      <w:r w:rsidR="002427A6">
        <w:rPr>
          <w:rStyle w:val="rvts19"/>
          <w:lang w:val="ro-RO"/>
        </w:rPr>
        <w:t>căruia</w:t>
      </w:r>
      <w:r w:rsidR="0089575B">
        <w:rPr>
          <w:rStyle w:val="rvts19"/>
          <w:lang w:val="ro-RO"/>
        </w:rPr>
        <w:t xml:space="preserve"> Consiliul i-a alocat</w:t>
      </w:r>
      <w:r>
        <w:rPr>
          <w:rStyle w:val="rvts19"/>
          <w:lang w:val="ro-RO"/>
        </w:rPr>
        <w:t xml:space="preserve"> 85 de posturi de judecător şi </w:t>
      </w:r>
      <w:r w:rsidR="00145333">
        <w:rPr>
          <w:rStyle w:val="rvts19"/>
          <w:lang w:val="ro-RO"/>
        </w:rPr>
        <w:t xml:space="preserve">58 de procuror, </w:t>
      </w:r>
      <w:r w:rsidR="00D53EEE">
        <w:rPr>
          <w:rStyle w:val="rvts19"/>
          <w:lang w:val="ro-RO"/>
        </w:rPr>
        <w:t xml:space="preserve">însă </w:t>
      </w:r>
      <w:r w:rsidR="0089575B">
        <w:rPr>
          <w:rStyle w:val="rvts19"/>
          <w:lang w:val="ro-RO"/>
        </w:rPr>
        <w:t>au fost ocupate</w:t>
      </w:r>
      <w:r w:rsidR="00145333">
        <w:rPr>
          <w:rStyle w:val="rvts19"/>
          <w:lang w:val="ro-RO"/>
        </w:rPr>
        <w:t xml:space="preserve"> numai 27 de posturi de judecător şi 3</w:t>
      </w:r>
      <w:r w:rsidR="00332CD2">
        <w:rPr>
          <w:rStyle w:val="rvts19"/>
          <w:lang w:val="ro-RO"/>
        </w:rPr>
        <w:t xml:space="preserve"> de procuror. Pe de altă parte, </w:t>
      </w:r>
      <w:r w:rsidR="00C715A0">
        <w:rPr>
          <w:rStyle w:val="rvts19"/>
          <w:lang w:val="ro-RO"/>
        </w:rPr>
        <w:t>număr</w:t>
      </w:r>
      <w:r w:rsidR="003D18DE">
        <w:rPr>
          <w:rStyle w:val="rvts19"/>
          <w:lang w:val="ro-RO"/>
        </w:rPr>
        <w:t>ul</w:t>
      </w:r>
      <w:r w:rsidR="00145333">
        <w:rPr>
          <w:rStyle w:val="rvts19"/>
          <w:lang w:val="ro-RO"/>
        </w:rPr>
        <w:t xml:space="preserve"> mare al vacanţelor </w:t>
      </w:r>
      <w:r w:rsidR="002E7694">
        <w:rPr>
          <w:rStyle w:val="rvts19"/>
          <w:lang w:val="ro-RO"/>
        </w:rPr>
        <w:t xml:space="preserve">de </w:t>
      </w:r>
      <w:r w:rsidR="00C715A0">
        <w:rPr>
          <w:rStyle w:val="rvts19"/>
          <w:lang w:val="ro-RO"/>
        </w:rPr>
        <w:t>la nivelul instanţelor este generat de</w:t>
      </w:r>
      <w:r w:rsidR="00C715A0">
        <w:rPr>
          <w:rFonts w:cs="Arial"/>
          <w:lang w:val="ro-RO"/>
        </w:rPr>
        <w:t xml:space="preserve"> suplimentarea schemelor cu 342 de posturi de judecător, </w:t>
      </w:r>
      <w:r w:rsidR="00C715A0" w:rsidRPr="009F244C">
        <w:rPr>
          <w:rFonts w:cs="Arial"/>
          <w:i/>
          <w:lang w:val="ro-RO"/>
        </w:rPr>
        <w:t xml:space="preserve">suplimentare care a devenit efectivă în </w:t>
      </w:r>
      <w:r w:rsidR="002427A6" w:rsidRPr="009F244C">
        <w:rPr>
          <w:rFonts w:cs="Arial"/>
          <w:i/>
          <w:lang w:val="ro-RO"/>
        </w:rPr>
        <w:t>toamna anului</w:t>
      </w:r>
      <w:r w:rsidR="00C715A0" w:rsidRPr="009F244C">
        <w:rPr>
          <w:rFonts w:cs="Arial"/>
          <w:i/>
          <w:lang w:val="ro-RO"/>
        </w:rPr>
        <w:t xml:space="preserve"> 2016</w:t>
      </w:r>
      <w:r w:rsidR="00C715A0">
        <w:rPr>
          <w:rFonts w:cs="Arial"/>
          <w:lang w:val="ro-RO"/>
        </w:rPr>
        <w:t xml:space="preserve">, astfel că timpul scurt rămas până la finele anului nu a permis declanşarea unor proceduri pentru ocuparea posturilor respective în cursul aceluiaşi an. </w:t>
      </w:r>
    </w:p>
    <w:p w:rsidR="00233A21" w:rsidRPr="005220DE" w:rsidRDefault="00233A21" w:rsidP="00233A21">
      <w:pPr>
        <w:ind w:right="48" w:firstLine="709"/>
        <w:jc w:val="both"/>
        <w:rPr>
          <w:rFonts w:cs="Arial"/>
          <w:lang w:val="ro-RO"/>
        </w:rPr>
      </w:pPr>
      <w:r w:rsidRPr="005220DE">
        <w:rPr>
          <w:rFonts w:cs="Arial"/>
          <w:lang w:val="ro-RO"/>
        </w:rPr>
        <w:t xml:space="preserve">În plus, </w:t>
      </w:r>
      <w:r w:rsidR="00A64606" w:rsidRPr="005220DE">
        <w:rPr>
          <w:rFonts w:cs="Arial"/>
          <w:lang w:val="ro-RO"/>
        </w:rPr>
        <w:t>faţă de anii anteriori,</w:t>
      </w:r>
      <w:r w:rsidR="00A64606">
        <w:rPr>
          <w:rFonts w:cs="Arial"/>
          <w:lang w:val="ro-RO"/>
        </w:rPr>
        <w:t xml:space="preserve"> </w:t>
      </w:r>
      <w:r w:rsidRPr="005220DE">
        <w:rPr>
          <w:rFonts w:cs="Arial"/>
          <w:lang w:val="ro-RO"/>
        </w:rPr>
        <w:t xml:space="preserve">în anul 2016 a scăzut numărul participanţilor la concursul de admitere la INM, astfel că baza de selecţie pentru ocuparea posturilor de judecător şi procuror a fost diminuată. </w:t>
      </w:r>
      <w:r w:rsidR="005F69D4">
        <w:rPr>
          <w:rFonts w:cs="Arial"/>
          <w:lang w:val="ro-RO"/>
        </w:rPr>
        <w:t>De asemenea</w:t>
      </w:r>
      <w:r w:rsidRPr="005220DE">
        <w:rPr>
          <w:rFonts w:cs="Arial"/>
          <w:lang w:val="ro-RO"/>
        </w:rPr>
        <w:t xml:space="preserve">, </w:t>
      </w:r>
      <w:r w:rsidR="00805979">
        <w:rPr>
          <w:rFonts w:cs="Arial"/>
          <w:lang w:val="ro-RO"/>
        </w:rPr>
        <w:t xml:space="preserve">în cazul concursului de admitere în magistratură cu 5 ani vechime, </w:t>
      </w:r>
      <w:r w:rsidRPr="005220DE">
        <w:rPr>
          <w:rFonts w:cs="Arial"/>
          <w:lang w:val="ro-RO"/>
        </w:rPr>
        <w:t>afectarea bazei de</w:t>
      </w:r>
      <w:r w:rsidR="00805979">
        <w:rPr>
          <w:rFonts w:cs="Arial"/>
          <w:lang w:val="ro-RO"/>
        </w:rPr>
        <w:t xml:space="preserve"> selecţie a fost influenţată </w:t>
      </w:r>
      <w:r w:rsidRPr="005220DE">
        <w:rPr>
          <w:rFonts w:cs="Arial"/>
          <w:lang w:val="ro-RO"/>
        </w:rPr>
        <w:t>de faptul că procentul candidaţilor noi în an</w:t>
      </w:r>
      <w:r w:rsidR="00805979">
        <w:rPr>
          <w:rFonts w:cs="Arial"/>
          <w:lang w:val="ro-RO"/>
        </w:rPr>
        <w:t>ul 2016 a fost de aproximativ 15</w:t>
      </w:r>
      <w:r w:rsidRPr="005220DE">
        <w:rPr>
          <w:rFonts w:cs="Arial"/>
          <w:lang w:val="ro-RO"/>
        </w:rPr>
        <w:t>% din total</w:t>
      </w:r>
      <w:r w:rsidR="00705102">
        <w:rPr>
          <w:rFonts w:cs="Arial"/>
          <w:lang w:val="ro-RO"/>
        </w:rPr>
        <w:t xml:space="preserve">ul participanţilor, </w:t>
      </w:r>
      <w:r w:rsidR="00805979">
        <w:rPr>
          <w:rFonts w:cs="Arial"/>
          <w:lang w:val="ro-RO"/>
        </w:rPr>
        <w:t>restul de 85</w:t>
      </w:r>
      <w:r w:rsidRPr="005220DE">
        <w:rPr>
          <w:rFonts w:cs="Arial"/>
          <w:lang w:val="ro-RO"/>
        </w:rPr>
        <w:t>% fiind dintre cei preluaţi de la concursurile din anii anteriori.</w:t>
      </w:r>
    </w:p>
    <w:p w:rsidR="00290D30" w:rsidRDefault="00484B96" w:rsidP="00AF370B">
      <w:pPr>
        <w:numPr>
          <w:ilvl w:val="1"/>
          <w:numId w:val="0"/>
        </w:numPr>
        <w:ind w:right="43" w:firstLine="706"/>
        <w:jc w:val="both"/>
        <w:rPr>
          <w:rFonts w:cs="Arial"/>
          <w:lang w:val="ro-RO"/>
        </w:rPr>
      </w:pPr>
      <w:r>
        <w:rPr>
          <w:rFonts w:cs="Arial"/>
          <w:lang w:val="ro-RO"/>
        </w:rPr>
        <w:t>În egală măsură, s</w:t>
      </w:r>
      <w:r w:rsidR="00290D30">
        <w:rPr>
          <w:rFonts w:cs="Arial"/>
          <w:lang w:val="ro-RO"/>
        </w:rPr>
        <w:t xml:space="preserve">e impune a semnala </w:t>
      </w:r>
      <w:r w:rsidR="00A64606">
        <w:rPr>
          <w:rFonts w:cs="Arial"/>
          <w:lang w:val="ro-RO"/>
        </w:rPr>
        <w:t xml:space="preserve">ca vulnerabilitate trendul </w:t>
      </w:r>
      <w:r w:rsidR="008E04FF">
        <w:rPr>
          <w:rFonts w:cs="Arial"/>
          <w:lang w:val="ro-RO"/>
        </w:rPr>
        <w:t xml:space="preserve">crescător al ieşirilor din sistem </w:t>
      </w:r>
      <w:r w:rsidR="00D53915">
        <w:rPr>
          <w:rFonts w:cs="Arial"/>
          <w:lang w:val="ro-RO"/>
        </w:rPr>
        <w:t>evidenţiat</w:t>
      </w:r>
      <w:r w:rsidR="008E04FF">
        <w:rPr>
          <w:rFonts w:cs="Arial"/>
          <w:lang w:val="ro-RO"/>
        </w:rPr>
        <w:t xml:space="preserve"> spre finele anului, când a fost înregistrat un număr</w:t>
      </w:r>
      <w:r>
        <w:rPr>
          <w:rFonts w:cs="Arial"/>
          <w:lang w:val="ro-RO"/>
        </w:rPr>
        <w:t xml:space="preserve"> </w:t>
      </w:r>
      <w:r w:rsidR="008E04FF">
        <w:rPr>
          <w:rFonts w:cs="Arial"/>
          <w:lang w:val="ro-RO"/>
        </w:rPr>
        <w:t>semnificativ</w:t>
      </w:r>
      <w:r>
        <w:rPr>
          <w:rFonts w:cs="Arial"/>
          <w:lang w:val="ro-RO"/>
        </w:rPr>
        <w:t xml:space="preserve"> de cereri </w:t>
      </w:r>
      <w:r w:rsidR="008E04FF">
        <w:rPr>
          <w:rFonts w:cs="Arial"/>
          <w:lang w:val="ro-RO"/>
        </w:rPr>
        <w:t xml:space="preserve">ale judecătorilor şi procurorilor </w:t>
      </w:r>
      <w:r>
        <w:rPr>
          <w:rFonts w:cs="Arial"/>
          <w:lang w:val="ro-RO"/>
        </w:rPr>
        <w:t>de eliberare din funcţie</w:t>
      </w:r>
      <w:r w:rsidR="008E04FF">
        <w:rPr>
          <w:rFonts w:cs="Arial"/>
          <w:lang w:val="ro-RO"/>
        </w:rPr>
        <w:t>. Astfel,</w:t>
      </w:r>
      <w:r>
        <w:rPr>
          <w:rFonts w:cs="Arial"/>
          <w:lang w:val="ro-RO"/>
        </w:rPr>
        <w:t xml:space="preserve"> </w:t>
      </w:r>
      <w:r w:rsidR="00A64606">
        <w:rPr>
          <w:rFonts w:cs="Arial"/>
          <w:lang w:val="ro-RO"/>
        </w:rPr>
        <w:t xml:space="preserve">numai </w:t>
      </w:r>
      <w:r w:rsidR="00795EA7">
        <w:rPr>
          <w:rFonts w:cs="Arial"/>
          <w:lang w:val="ro-RO"/>
        </w:rPr>
        <w:t xml:space="preserve">în </w:t>
      </w:r>
      <w:r w:rsidR="00705102">
        <w:rPr>
          <w:rFonts w:cs="Arial"/>
          <w:lang w:val="ro-RO"/>
        </w:rPr>
        <w:t xml:space="preserve">intervalul octombrie-decembrie </w:t>
      </w:r>
      <w:r w:rsidR="00795EA7">
        <w:rPr>
          <w:rFonts w:cs="Arial"/>
          <w:lang w:val="ro-RO"/>
        </w:rPr>
        <w:t xml:space="preserve">2016 </w:t>
      </w:r>
      <w:r w:rsidR="00A64606">
        <w:rPr>
          <w:rFonts w:cs="Arial"/>
          <w:lang w:val="ro-RO"/>
        </w:rPr>
        <w:t>au fost admise</w:t>
      </w:r>
      <w:r w:rsidR="00795EA7">
        <w:rPr>
          <w:rFonts w:cs="Arial"/>
          <w:lang w:val="ro-RO"/>
        </w:rPr>
        <w:t xml:space="preserve"> </w:t>
      </w:r>
      <w:r w:rsidR="00893DBD">
        <w:rPr>
          <w:rFonts w:cs="Arial"/>
          <w:lang w:val="ro-RO"/>
        </w:rPr>
        <w:t xml:space="preserve">de către Plenul Consiliului </w:t>
      </w:r>
      <w:r w:rsidR="00795EA7">
        <w:rPr>
          <w:rFonts w:cs="Arial"/>
          <w:lang w:val="ro-RO"/>
        </w:rPr>
        <w:t>85</w:t>
      </w:r>
      <w:r w:rsidR="00E35A48">
        <w:rPr>
          <w:rFonts w:cs="Arial"/>
          <w:lang w:val="ro-RO"/>
        </w:rPr>
        <w:t xml:space="preserve"> </w:t>
      </w:r>
      <w:r w:rsidR="00290D30">
        <w:rPr>
          <w:rFonts w:cs="Arial"/>
          <w:lang w:val="ro-RO"/>
        </w:rPr>
        <w:t>de propuneri de eliberare din funcţie a judecătorilor şi procurorilor</w:t>
      </w:r>
      <w:r>
        <w:rPr>
          <w:rFonts w:cs="Arial"/>
          <w:lang w:val="ro-RO"/>
        </w:rPr>
        <w:t>.</w:t>
      </w:r>
      <w:r w:rsidR="008E04FF">
        <w:rPr>
          <w:rFonts w:cs="Arial"/>
          <w:lang w:val="ro-RO"/>
        </w:rPr>
        <w:t xml:space="preserve"> </w:t>
      </w:r>
    </w:p>
    <w:p w:rsidR="00AE710A" w:rsidRDefault="0071128C" w:rsidP="00C715A0">
      <w:pPr>
        <w:ind w:right="48" w:firstLine="709"/>
        <w:jc w:val="both"/>
        <w:rPr>
          <w:rFonts w:cs="Arial"/>
          <w:lang w:val="ro-RO"/>
        </w:rPr>
      </w:pPr>
      <w:r>
        <w:rPr>
          <w:rFonts w:cs="Arial"/>
          <w:lang w:val="ro-RO"/>
        </w:rPr>
        <w:t>S</w:t>
      </w:r>
      <w:r w:rsidR="00AE710A">
        <w:rPr>
          <w:rFonts w:cs="Arial"/>
          <w:lang w:val="ro-RO"/>
        </w:rPr>
        <w:t>imilar anilor anteriori, gradul de ocupare al funcţiilor de conducere de la nivelul curţilor de apel, tribunalelor, judecătoriilor şi parch</w:t>
      </w:r>
      <w:r w:rsidR="00F85573">
        <w:rPr>
          <w:rFonts w:cs="Arial"/>
          <w:lang w:val="ro-RO"/>
        </w:rPr>
        <w:t>e</w:t>
      </w:r>
      <w:r w:rsidR="00AE710A">
        <w:rPr>
          <w:rFonts w:cs="Arial"/>
          <w:lang w:val="ro-RO"/>
        </w:rPr>
        <w:t>telor</w:t>
      </w:r>
      <w:r w:rsidR="00F85573">
        <w:rPr>
          <w:rFonts w:cs="Arial"/>
          <w:lang w:val="ro-RO"/>
        </w:rPr>
        <w:t xml:space="preserve"> de pe lângă acestea a fost unul</w:t>
      </w:r>
      <w:r w:rsidR="00AE710A">
        <w:rPr>
          <w:rFonts w:cs="Arial"/>
          <w:lang w:val="ro-RO"/>
        </w:rPr>
        <w:t xml:space="preserve"> redus, respectiv sub 50%, atât în cazul instanţelor, cât şi al parchetelor.</w:t>
      </w:r>
    </w:p>
    <w:p w:rsidR="0089575B" w:rsidRPr="00DB73F7" w:rsidRDefault="0089575B" w:rsidP="00C715A0">
      <w:pPr>
        <w:ind w:right="48" w:firstLine="709"/>
        <w:jc w:val="both"/>
        <w:rPr>
          <w:rFonts w:cs="Arial"/>
          <w:lang w:val="ro-RO"/>
        </w:rPr>
      </w:pPr>
    </w:p>
    <w:p w:rsidR="005F6F5D" w:rsidRDefault="005F6F5D" w:rsidP="0089575B">
      <w:pPr>
        <w:ind w:right="58" w:firstLine="720"/>
        <w:jc w:val="both"/>
      </w:pPr>
      <w:r w:rsidRPr="004B6C32">
        <w:rPr>
          <w:lang w:val="de-DE"/>
        </w:rPr>
        <w:t xml:space="preserve">În contextul preocupării </w:t>
      </w:r>
      <w:r w:rsidR="004B6C32">
        <w:rPr>
          <w:lang w:val="de-DE"/>
        </w:rPr>
        <w:t>permanente a Consiliului pentru</w:t>
      </w:r>
      <w:r w:rsidRPr="004B6C32">
        <w:rPr>
          <w:lang w:val="de-DE"/>
        </w:rPr>
        <w:t xml:space="preserve"> crearea unor instrumente care să permită o facilă </w:t>
      </w:r>
      <w:r w:rsidRPr="004B6C32">
        <w:rPr>
          <w:b/>
          <w:lang w:val="de-DE"/>
        </w:rPr>
        <w:t>evaluare a eficienţei</w:t>
      </w:r>
      <w:r w:rsidRPr="004B6C32">
        <w:rPr>
          <w:lang w:val="de-DE"/>
        </w:rPr>
        <w:t xml:space="preserve"> activităţii instanţelor, </w:t>
      </w:r>
      <w:r w:rsidR="00F85573">
        <w:rPr>
          <w:lang w:val="de-DE"/>
        </w:rPr>
        <w:t xml:space="preserve">în anul 2016, </w:t>
      </w:r>
      <w:r w:rsidRPr="004B6C32">
        <w:rPr>
          <w:lang w:val="de-DE"/>
        </w:rPr>
        <w:t>Secţia pentru judecători a aprobat propunerile Grupului de lucru privind eficien</w:t>
      </w:r>
      <w:r w:rsidR="004B6C32">
        <w:rPr>
          <w:lang w:val="de-DE"/>
        </w:rPr>
        <w:t>ţa activităţii instanţelor refe</w:t>
      </w:r>
      <w:r w:rsidRPr="004B6C32">
        <w:rPr>
          <w:lang w:val="de-DE"/>
        </w:rPr>
        <w:t xml:space="preserve">ritoare la adoptarea unor măsuri în scopul </w:t>
      </w:r>
      <w:r w:rsidR="004B6C32" w:rsidRPr="000D648A">
        <w:rPr>
          <w:b/>
          <w:lang w:val="de-DE"/>
        </w:rPr>
        <w:t xml:space="preserve">implementării </w:t>
      </w:r>
      <w:r w:rsidR="004B6C32" w:rsidRPr="000D648A">
        <w:rPr>
          <w:b/>
        </w:rPr>
        <w:t>indicatorilor de eficienţă la nivel de judecător</w:t>
      </w:r>
      <w:r w:rsidR="004B6C32">
        <w:t xml:space="preserve">, fiind stabilite termene concrete pentru </w:t>
      </w:r>
      <w:r w:rsidR="000D648A">
        <w:t>adaptarea</w:t>
      </w:r>
      <w:r w:rsidR="004B6C32">
        <w:t xml:space="preserve"> aplicaţiei STATIS în acest scop.</w:t>
      </w:r>
    </w:p>
    <w:p w:rsidR="004810AB" w:rsidRDefault="004810AB" w:rsidP="004810AB">
      <w:pPr>
        <w:ind w:firstLine="708"/>
        <w:jc w:val="both"/>
      </w:pPr>
      <w:r>
        <w:t xml:space="preserve">De asemenea, </w:t>
      </w:r>
      <w:r w:rsidRPr="004810AB">
        <w:rPr>
          <w:b/>
        </w:rPr>
        <w:t xml:space="preserve">prin dezvoltarea </w:t>
      </w:r>
      <w:r w:rsidR="00121FBE">
        <w:rPr>
          <w:b/>
        </w:rPr>
        <w:t xml:space="preserve">în anul </w:t>
      </w:r>
      <w:r w:rsidR="000338A1">
        <w:rPr>
          <w:b/>
        </w:rPr>
        <w:t xml:space="preserve">2016 a </w:t>
      </w:r>
      <w:r w:rsidRPr="004810AB">
        <w:rPr>
          <w:b/>
        </w:rPr>
        <w:t>aplicaţiei STATIS</w:t>
      </w:r>
      <w:r w:rsidR="005F69D4">
        <w:t xml:space="preserve">, implementată în anul anterior, </w:t>
      </w:r>
      <w:r w:rsidR="00B43F6A">
        <w:t>s-a pus</w:t>
      </w:r>
      <w:r>
        <w:t xml:space="preserve"> la dispoziţia sistemului judiciar o aplicaţie statistică completă, intuitivă şi de maximă acurateţe, </w:t>
      </w:r>
      <w:r w:rsidR="00B43F6A">
        <w:t>de un real folos în analizele ce vor fi efectuate la nivelul instanţelor şi al Consiliului</w:t>
      </w:r>
      <w:r>
        <w:t xml:space="preserve">. Informaţiile </w:t>
      </w:r>
      <w:r w:rsidR="00B43F6A">
        <w:t xml:space="preserve">furnizate de aplicaţie </w:t>
      </w:r>
      <w:r w:rsidR="000A2E5D">
        <w:t>pot</w:t>
      </w:r>
      <w:r w:rsidR="00B43F6A">
        <w:t xml:space="preserve"> fi</w:t>
      </w:r>
      <w:r>
        <w:t xml:space="preserve"> valorificate </w:t>
      </w:r>
      <w:r w:rsidR="000A2E5D">
        <w:t xml:space="preserve">nu </w:t>
      </w:r>
      <w:r>
        <w:t xml:space="preserve">numai în interiorul sistemului, ci şi în </w:t>
      </w:r>
      <w:r w:rsidR="00C64332">
        <w:t>raportările periodice către</w:t>
      </w:r>
      <w:r>
        <w:t xml:space="preserve"> Comisia Europeană, CEPEJ</w:t>
      </w:r>
      <w:r w:rsidR="00B43F6A">
        <w:t xml:space="preserve"> etc.</w:t>
      </w:r>
    </w:p>
    <w:p w:rsidR="006D27A4" w:rsidRDefault="006D27A4" w:rsidP="004810AB">
      <w:pPr>
        <w:ind w:firstLine="708"/>
        <w:jc w:val="both"/>
      </w:pPr>
    </w:p>
    <w:p w:rsidR="00B24705" w:rsidRPr="008E1030" w:rsidRDefault="00B24705" w:rsidP="00B24705">
      <w:pPr>
        <w:numPr>
          <w:ilvl w:val="1"/>
          <w:numId w:val="0"/>
        </w:numPr>
        <w:ind w:right="48" w:firstLine="709"/>
        <w:jc w:val="both"/>
        <w:rPr>
          <w:rFonts w:cs="Arial"/>
          <w:lang w:val="ro-RO"/>
        </w:rPr>
      </w:pPr>
      <w:r>
        <w:rPr>
          <w:rFonts w:cs="Arial"/>
          <w:lang w:val="ro-RO"/>
        </w:rPr>
        <w:t>Î</w:t>
      </w:r>
      <w:r w:rsidRPr="008E1030">
        <w:rPr>
          <w:rFonts w:cs="Arial"/>
          <w:lang w:val="ro-RO"/>
        </w:rPr>
        <w:t xml:space="preserve">n exercitarea atribuţiilor Consiliului Superior al Magistraturii </w:t>
      </w:r>
      <w:r>
        <w:rPr>
          <w:rFonts w:cs="Arial"/>
          <w:lang w:val="ro-RO"/>
        </w:rPr>
        <w:t xml:space="preserve">referitoare la </w:t>
      </w:r>
      <w:r w:rsidRPr="008F06D9">
        <w:rPr>
          <w:rFonts w:cs="Arial"/>
          <w:b/>
          <w:lang w:val="ro-RO"/>
        </w:rPr>
        <w:t>elaborarea legislaţiei secundare</w:t>
      </w:r>
      <w:r w:rsidRPr="008E1030">
        <w:rPr>
          <w:rFonts w:cs="Arial"/>
          <w:lang w:val="ro-RO"/>
        </w:rPr>
        <w:t xml:space="preserve"> au fost adoptate, modificate şi completate mai multe regulamente ce intră în </w:t>
      </w:r>
      <w:r w:rsidRPr="008E1030">
        <w:rPr>
          <w:rFonts w:cs="Arial"/>
          <w:lang w:val="ro-RO"/>
        </w:rPr>
        <w:lastRenderedPageBreak/>
        <w:t xml:space="preserve">competenţa de reglementare a Consiliului, </w:t>
      </w:r>
      <w:r w:rsidRPr="008E1030">
        <w:rPr>
          <w:rFonts w:cs="Arial"/>
          <w:b/>
          <w:lang w:val="ro-RO"/>
        </w:rPr>
        <w:t>Plenul adoptând 2</w:t>
      </w:r>
      <w:r w:rsidR="00E35A48">
        <w:rPr>
          <w:rFonts w:cs="Arial"/>
          <w:b/>
          <w:lang w:val="ro-RO"/>
        </w:rPr>
        <w:t>4</w:t>
      </w:r>
      <w:r w:rsidR="00121FBE">
        <w:rPr>
          <w:rFonts w:cs="Arial"/>
          <w:b/>
          <w:lang w:val="ro-RO"/>
        </w:rPr>
        <w:t xml:space="preserve"> </w:t>
      </w:r>
      <w:r w:rsidRPr="008E1030">
        <w:rPr>
          <w:rFonts w:cs="Arial"/>
          <w:b/>
          <w:lang w:val="ro-RO"/>
        </w:rPr>
        <w:t>de hotărâri în acest sens</w:t>
      </w:r>
      <w:r w:rsidRPr="008E1030">
        <w:rPr>
          <w:rFonts w:cs="Arial"/>
          <w:lang w:val="ro-RO"/>
        </w:rPr>
        <w:t>.</w:t>
      </w:r>
      <w:r>
        <w:rPr>
          <w:rFonts w:cs="Arial"/>
          <w:lang w:val="ro-RO"/>
        </w:rPr>
        <w:t xml:space="preserve"> </w:t>
      </w:r>
      <w:r w:rsidRPr="008E1030">
        <w:rPr>
          <w:rFonts w:cs="Arial"/>
          <w:lang w:val="ro-RO"/>
        </w:rPr>
        <w:t>Dintre modificările operate asupra regulamentelor existente sunt de menţionat cele prin care s-a urmărit îmbunătăţirea procedurilor în cazul unor concursuri</w:t>
      </w:r>
      <w:r>
        <w:rPr>
          <w:rFonts w:cs="Arial"/>
        </w:rPr>
        <w:t>/examene</w:t>
      </w:r>
      <w:r w:rsidRPr="008E1030">
        <w:rPr>
          <w:rFonts w:cs="Arial"/>
          <w:lang w:val="ro-RO"/>
        </w:rPr>
        <w:t xml:space="preserve"> organizate pe baza regulamentelor aprobate prin hotărâri ale Consiliului Superior al Magistraturii</w:t>
      </w:r>
      <w:r>
        <w:rPr>
          <w:rFonts w:cs="Arial"/>
          <w:lang w:val="ro-RO"/>
        </w:rPr>
        <w:t xml:space="preserve"> (concursul promovare în funcţie de execuţie, examenul de capacitate al judecătorilor şi procurorilor stagiari, concursul de admitere şi examenul de absolvire a INM), precum şi </w:t>
      </w:r>
      <w:r>
        <w:t>asigurarea unei eficiente gestionări a activităţii şi resurselor umane proprii instituţiei Consiliului</w:t>
      </w:r>
      <w:r w:rsidR="008F06D9">
        <w:t>, prin unele modificări aduse Regulamentului de organizare şi funcţionare a instituţiei.</w:t>
      </w:r>
    </w:p>
    <w:p w:rsidR="00B24705" w:rsidRPr="004B6C32" w:rsidRDefault="00B24705" w:rsidP="004810AB">
      <w:pPr>
        <w:ind w:firstLine="708"/>
        <w:jc w:val="both"/>
      </w:pPr>
    </w:p>
    <w:p w:rsidR="007C29C7" w:rsidRDefault="00F4500D" w:rsidP="00B557FE">
      <w:pPr>
        <w:ind w:firstLine="709"/>
        <w:jc w:val="both"/>
        <w:rPr>
          <w:lang w:val="de-DE"/>
        </w:rPr>
      </w:pPr>
      <w:r>
        <w:rPr>
          <w:lang w:val="de-DE"/>
        </w:rPr>
        <w:t xml:space="preserve">În ceea ce </w:t>
      </w:r>
      <w:r w:rsidR="00B557FE" w:rsidRPr="00B557FE">
        <w:rPr>
          <w:lang w:val="de-DE"/>
        </w:rPr>
        <w:t xml:space="preserve">priveşte </w:t>
      </w:r>
      <w:r w:rsidR="00B557FE" w:rsidRPr="00B557FE">
        <w:rPr>
          <w:b/>
          <w:lang w:val="de-DE"/>
        </w:rPr>
        <w:t>atribuţiile jurisdicţionale în materie disciplinară</w:t>
      </w:r>
      <w:r w:rsidR="00B557FE" w:rsidRPr="00B557FE">
        <w:rPr>
          <w:lang w:val="de-DE"/>
        </w:rPr>
        <w:t xml:space="preserve"> ale Consiliului, se constată o scădere a numărului sancţiunilor discplinare aplicate în anul 2016 de către </w:t>
      </w:r>
      <w:r w:rsidR="00B557FE" w:rsidRPr="006C74CE">
        <w:rPr>
          <w:i/>
          <w:lang w:val="de-DE"/>
        </w:rPr>
        <w:t>Secţia pentru judecători</w:t>
      </w:r>
      <w:r w:rsidR="00B557FE">
        <w:rPr>
          <w:lang w:val="de-DE"/>
        </w:rPr>
        <w:t>, faţă de anul 2015,</w:t>
      </w:r>
      <w:r w:rsidR="00B557FE" w:rsidRPr="00B557FE">
        <w:rPr>
          <w:lang w:val="de-DE"/>
        </w:rPr>
        <w:t xml:space="preserve"> de la 3</w:t>
      </w:r>
      <w:r w:rsidR="00D70837">
        <w:rPr>
          <w:lang w:val="de-DE"/>
        </w:rPr>
        <w:t>2</w:t>
      </w:r>
      <w:r w:rsidR="00B557FE" w:rsidRPr="00B557FE">
        <w:rPr>
          <w:lang w:val="de-DE"/>
        </w:rPr>
        <w:t xml:space="preserve"> de sancţiuni aplicate în anul 2015 (din care 6 excluderi din magistratură) la </w:t>
      </w:r>
      <w:r w:rsidR="001B4A90">
        <w:rPr>
          <w:b/>
          <w:lang w:val="de-DE"/>
        </w:rPr>
        <w:t>20 de</w:t>
      </w:r>
      <w:r w:rsidR="00B557FE" w:rsidRPr="00B557FE">
        <w:rPr>
          <w:b/>
          <w:lang w:val="de-DE"/>
        </w:rPr>
        <w:t xml:space="preserve"> sancţiuni a</w:t>
      </w:r>
      <w:r w:rsidR="001B4A90">
        <w:rPr>
          <w:b/>
          <w:lang w:val="de-DE"/>
        </w:rPr>
        <w:t>plicate în anul 2016 (din care 4</w:t>
      </w:r>
      <w:r w:rsidR="00B557FE" w:rsidRPr="00B557FE">
        <w:rPr>
          <w:b/>
          <w:lang w:val="de-DE"/>
        </w:rPr>
        <w:t xml:space="preserve"> excluderi din magistratură</w:t>
      </w:r>
      <w:r w:rsidR="00B557FE" w:rsidRPr="00B557FE">
        <w:rPr>
          <w:lang w:val="de-DE"/>
        </w:rPr>
        <w:t xml:space="preserve">), aspect ce denotă un grad </w:t>
      </w:r>
      <w:r w:rsidRPr="00B557FE">
        <w:rPr>
          <w:lang w:val="de-DE"/>
        </w:rPr>
        <w:t xml:space="preserve">mai mare </w:t>
      </w:r>
      <w:r w:rsidR="00B557FE" w:rsidRPr="00B557FE">
        <w:rPr>
          <w:lang w:val="de-DE"/>
        </w:rPr>
        <w:t xml:space="preserve">de responsabilizare la nivelul instanţelor. În cazul </w:t>
      </w:r>
      <w:r w:rsidR="00B557FE" w:rsidRPr="00B557FE">
        <w:rPr>
          <w:i/>
          <w:lang w:val="de-DE"/>
        </w:rPr>
        <w:t>Secţiei pentru procurori,</w:t>
      </w:r>
      <w:r w:rsidR="00B557FE" w:rsidRPr="00B557FE">
        <w:rPr>
          <w:lang w:val="de-DE"/>
        </w:rPr>
        <w:t xml:space="preserve"> numărul sanc</w:t>
      </w:r>
      <w:r w:rsidR="00B557FE">
        <w:rPr>
          <w:lang w:val="de-DE"/>
        </w:rPr>
        <w:t>ţ</w:t>
      </w:r>
      <w:r w:rsidR="00B557FE" w:rsidRPr="00B557FE">
        <w:rPr>
          <w:lang w:val="de-DE"/>
        </w:rPr>
        <w:t xml:space="preserve">iunilor aplicate </w:t>
      </w:r>
      <w:r w:rsidR="00B557FE" w:rsidRPr="00B557FE">
        <w:rPr>
          <w:b/>
          <w:lang w:val="de-DE"/>
        </w:rPr>
        <w:t>în anul 2016 (8 sancţiuni</w:t>
      </w:r>
      <w:r w:rsidR="00B557FE" w:rsidRPr="00B557FE">
        <w:rPr>
          <w:lang w:val="de-DE"/>
        </w:rPr>
        <w:t>) e</w:t>
      </w:r>
      <w:r w:rsidR="00122E26">
        <w:rPr>
          <w:lang w:val="de-DE"/>
        </w:rPr>
        <w:t xml:space="preserve">ste uşor mai mare decât cel din </w:t>
      </w:r>
      <w:r w:rsidR="00B557FE" w:rsidRPr="00B557FE">
        <w:rPr>
          <w:lang w:val="de-DE"/>
        </w:rPr>
        <w:t>an</w:t>
      </w:r>
      <w:r w:rsidR="006D27A4">
        <w:rPr>
          <w:lang w:val="de-DE"/>
        </w:rPr>
        <w:t>ul 2015 (6 sancţiuni), în nicio</w:t>
      </w:r>
      <w:r w:rsidR="00B557FE" w:rsidRPr="00B557FE">
        <w:rPr>
          <w:lang w:val="de-DE"/>
        </w:rPr>
        <w:t xml:space="preserve"> </w:t>
      </w:r>
      <w:r w:rsidR="006D27A4">
        <w:rPr>
          <w:lang w:val="de-DE"/>
        </w:rPr>
        <w:t>situaţie</w:t>
      </w:r>
      <w:r w:rsidR="00B557FE" w:rsidRPr="00B557FE">
        <w:rPr>
          <w:lang w:val="de-DE"/>
        </w:rPr>
        <w:t xml:space="preserve"> nefiind aplicată sancţiunea </w:t>
      </w:r>
      <w:r w:rsidR="006D27A4">
        <w:rPr>
          <w:lang w:val="de-DE"/>
        </w:rPr>
        <w:t>severă</w:t>
      </w:r>
      <w:r w:rsidR="00B557FE" w:rsidRPr="00B557FE">
        <w:rPr>
          <w:lang w:val="de-DE"/>
        </w:rPr>
        <w:t xml:space="preserve"> a excluderii din magistratură.</w:t>
      </w:r>
    </w:p>
    <w:p w:rsidR="006D27A4" w:rsidRPr="00B557FE" w:rsidRDefault="006D27A4" w:rsidP="00B557FE">
      <w:pPr>
        <w:ind w:firstLine="709"/>
        <w:jc w:val="both"/>
        <w:rPr>
          <w:rStyle w:val="rvts19"/>
          <w:lang w:val="de-DE"/>
        </w:rPr>
      </w:pPr>
    </w:p>
    <w:p w:rsidR="00BA3BFA" w:rsidRDefault="00B557FE" w:rsidP="00380417">
      <w:pPr>
        <w:ind w:firstLine="708"/>
        <w:jc w:val="both"/>
        <w:rPr>
          <w:lang w:val="ro-RO"/>
        </w:rPr>
      </w:pPr>
      <w:r>
        <w:rPr>
          <w:lang w:val="ro-RO"/>
        </w:rPr>
        <w:t xml:space="preserve">Din </w:t>
      </w:r>
      <w:r w:rsidR="006D27A4">
        <w:rPr>
          <w:lang w:val="ro-RO"/>
        </w:rPr>
        <w:t>perspectiva</w:t>
      </w:r>
      <w:r w:rsidR="00F4500D">
        <w:rPr>
          <w:lang w:val="ro-RO"/>
        </w:rPr>
        <w:t xml:space="preserve"> </w:t>
      </w:r>
      <w:r w:rsidR="006D27A4">
        <w:rPr>
          <w:lang w:val="ro-RO"/>
        </w:rPr>
        <w:t>interferenţelor</w:t>
      </w:r>
      <w:r>
        <w:rPr>
          <w:lang w:val="ro-RO"/>
        </w:rPr>
        <w:t xml:space="preserve"> în activitatea sistemului judiciar, n</w:t>
      </w:r>
      <w:r w:rsidR="00C01682">
        <w:rPr>
          <w:lang w:val="ro-RO"/>
        </w:rPr>
        <w:t xml:space="preserve">umărul mare al </w:t>
      </w:r>
      <w:r w:rsidR="00C01682" w:rsidRPr="005B4432">
        <w:rPr>
          <w:lang w:val="ro-RO"/>
        </w:rPr>
        <w:t>mesaje</w:t>
      </w:r>
      <w:r w:rsidR="00C01682">
        <w:rPr>
          <w:lang w:val="ro-RO"/>
        </w:rPr>
        <w:t>lor unor politicieni şi jurnalişti</w:t>
      </w:r>
      <w:r w:rsidR="00C01682" w:rsidRPr="005B4432">
        <w:rPr>
          <w:lang w:val="ro-RO"/>
        </w:rPr>
        <w:t xml:space="preserve"> </w:t>
      </w:r>
      <w:r w:rsidR="00A47294">
        <w:rPr>
          <w:lang w:val="ro-RO"/>
        </w:rPr>
        <w:t xml:space="preserve">de natură a afecta </w:t>
      </w:r>
      <w:r w:rsidR="00A47294" w:rsidRPr="00A10669">
        <w:rPr>
          <w:b/>
          <w:lang w:val="ro-RO"/>
        </w:rPr>
        <w:t>independenţa</w:t>
      </w:r>
      <w:r w:rsidR="00C01682" w:rsidRPr="00A10669">
        <w:rPr>
          <w:b/>
          <w:lang w:val="ro-RO"/>
        </w:rPr>
        <w:t xml:space="preserve"> justiţiei şi/sau </w:t>
      </w:r>
      <w:r w:rsidR="00A47294" w:rsidRPr="00A10669">
        <w:rPr>
          <w:b/>
          <w:lang w:val="ro-RO"/>
        </w:rPr>
        <w:t xml:space="preserve">a </w:t>
      </w:r>
      <w:r w:rsidR="00C01682" w:rsidRPr="00A10669">
        <w:rPr>
          <w:b/>
          <w:lang w:val="ro-RO"/>
        </w:rPr>
        <w:t>sistemului judiciar</w:t>
      </w:r>
      <w:r w:rsidR="00C01682" w:rsidRPr="005B4432">
        <w:rPr>
          <w:lang w:val="ro-RO"/>
        </w:rPr>
        <w:t xml:space="preserve"> au impus</w:t>
      </w:r>
      <w:r w:rsidR="00B85DD3">
        <w:rPr>
          <w:lang w:val="ro-RO"/>
        </w:rPr>
        <w:t xml:space="preserve"> reacţi</w:t>
      </w:r>
      <w:r w:rsidR="00852C23">
        <w:rPr>
          <w:lang w:val="ro-RO"/>
        </w:rPr>
        <w:t xml:space="preserve">i rapide la nivelul CSM, acesta </w:t>
      </w:r>
      <w:r w:rsidR="00B85DD3">
        <w:rPr>
          <w:lang w:val="ro-RO"/>
        </w:rPr>
        <w:t>sesizând</w:t>
      </w:r>
      <w:r w:rsidR="00C01682">
        <w:rPr>
          <w:lang w:val="ro-RO"/>
        </w:rPr>
        <w:t xml:space="preserve"> Inspecţia Judiciară în vederea efectuării verificărilor necesare în </w:t>
      </w:r>
      <w:r w:rsidR="00E16EE7">
        <w:rPr>
          <w:b/>
          <w:lang w:val="ro-RO"/>
        </w:rPr>
        <w:t>26</w:t>
      </w:r>
      <w:r w:rsidR="00C01682" w:rsidRPr="00AB3A8D">
        <w:rPr>
          <w:b/>
          <w:lang w:val="ro-RO"/>
        </w:rPr>
        <w:t xml:space="preserve"> de situaţii</w:t>
      </w:r>
      <w:r w:rsidR="00C01682">
        <w:rPr>
          <w:lang w:val="ro-RO"/>
        </w:rPr>
        <w:t>.</w:t>
      </w:r>
    </w:p>
    <w:p w:rsidR="00AB3A8D" w:rsidRDefault="00AB3A8D" w:rsidP="00380417">
      <w:pPr>
        <w:ind w:firstLine="708"/>
        <w:jc w:val="both"/>
        <w:rPr>
          <w:lang w:val="ro-RO"/>
        </w:rPr>
      </w:pPr>
    </w:p>
    <w:p w:rsidR="00234740" w:rsidRDefault="00234740" w:rsidP="00234740">
      <w:pPr>
        <w:ind w:firstLine="720"/>
        <w:jc w:val="both"/>
        <w:rPr>
          <w:rFonts w:asciiTheme="minorHAnsi" w:hAnsiTheme="minorHAnsi"/>
          <w:lang w:val="ro-RO"/>
        </w:rPr>
      </w:pPr>
      <w:r w:rsidRPr="00234740">
        <w:rPr>
          <w:lang w:val="de-DE"/>
        </w:rPr>
        <w:t>A</w:t>
      </w:r>
      <w:r w:rsidR="00754E49" w:rsidRPr="00234740">
        <w:rPr>
          <w:lang w:val="de-DE"/>
        </w:rPr>
        <w:t xml:space="preserve">nul 2016 a </w:t>
      </w:r>
      <w:r w:rsidRPr="00234740">
        <w:rPr>
          <w:lang w:val="de-DE"/>
        </w:rPr>
        <w:t xml:space="preserve">fost unul important şi din punct de vedere al </w:t>
      </w:r>
      <w:r w:rsidRPr="00234740">
        <w:rPr>
          <w:b/>
          <w:lang w:val="de-DE"/>
        </w:rPr>
        <w:t>programelor cu finanţare externă</w:t>
      </w:r>
      <w:r w:rsidRPr="00234740">
        <w:rPr>
          <w:lang w:val="de-DE"/>
        </w:rPr>
        <w:t xml:space="preserve">, </w:t>
      </w:r>
      <w:r w:rsidR="00754E49" w:rsidRPr="00234740">
        <w:rPr>
          <w:lang w:val="de-DE"/>
        </w:rPr>
        <w:t xml:space="preserve"> fiind finalizate trei proiecte </w:t>
      </w:r>
      <w:r w:rsidRPr="00D7133F">
        <w:rPr>
          <w:rFonts w:asciiTheme="minorHAnsi" w:hAnsiTheme="minorHAnsi"/>
        </w:rPr>
        <w:t>finanţate de Comisia Europeană în cadrul Programelor Justiţie Civilă şi Justiţie Penală</w:t>
      </w:r>
      <w:r>
        <w:rPr>
          <w:rFonts w:asciiTheme="minorHAnsi" w:hAnsiTheme="minorHAnsi"/>
        </w:rPr>
        <w:t xml:space="preserve">. </w:t>
      </w:r>
      <w:r w:rsidR="00754E49" w:rsidRPr="00234740">
        <w:rPr>
          <w:lang w:val="de-DE"/>
        </w:rPr>
        <w:t>În aceeaşi perioadă de referinţă</w:t>
      </w:r>
      <w:r>
        <w:rPr>
          <w:lang w:val="de-DE"/>
        </w:rPr>
        <w:t>,</w:t>
      </w:r>
      <w:r w:rsidR="00754E49" w:rsidRPr="00234740">
        <w:rPr>
          <w:lang w:val="de-DE"/>
        </w:rPr>
        <w:t xml:space="preserve"> </w:t>
      </w:r>
      <w:r w:rsidRPr="00D7133F">
        <w:rPr>
          <w:rFonts w:asciiTheme="minorHAnsi" w:hAnsiTheme="minorHAnsi"/>
          <w:lang w:val="ro-RO"/>
        </w:rPr>
        <w:t>Consiliul Superior al Magistraturii a întreprins demersurile necesare pen</w:t>
      </w:r>
      <w:r>
        <w:rPr>
          <w:rFonts w:asciiTheme="minorHAnsi" w:hAnsiTheme="minorHAnsi"/>
          <w:lang w:val="ro-RO"/>
        </w:rPr>
        <w:t xml:space="preserve">tru continuarea a două proiecte în cadrul </w:t>
      </w:r>
      <w:r w:rsidRPr="00234740">
        <w:rPr>
          <w:rFonts w:asciiTheme="minorHAnsi" w:hAnsiTheme="minorHAnsi"/>
          <w:lang w:val="ro-RO"/>
        </w:rPr>
        <w:t>Mecanismul Financiar Elveţian</w:t>
      </w:r>
      <w:r w:rsidRPr="00D7133F">
        <w:rPr>
          <w:rFonts w:asciiTheme="minorHAnsi" w:hAnsiTheme="minorHAnsi"/>
          <w:b/>
          <w:lang w:val="ro-RO"/>
        </w:rPr>
        <w:t xml:space="preserve"> </w:t>
      </w:r>
      <w:r>
        <w:rPr>
          <w:rFonts w:asciiTheme="minorHAnsi" w:hAnsiTheme="minorHAnsi"/>
          <w:lang w:val="ro-RO"/>
        </w:rPr>
        <w:t xml:space="preserve">şi a alte două proiecte în cadrul </w:t>
      </w:r>
      <w:r w:rsidRPr="00234740">
        <w:rPr>
          <w:rFonts w:asciiTheme="minorHAnsi" w:hAnsiTheme="minorHAnsi"/>
          <w:lang w:val="ro-RO"/>
        </w:rPr>
        <w:t>Mecanismului Financiar Norvegian</w:t>
      </w:r>
      <w:r w:rsidRPr="00D7133F">
        <w:rPr>
          <w:rFonts w:asciiTheme="minorHAnsi" w:hAnsiTheme="minorHAnsi"/>
          <w:lang w:val="ro-RO"/>
        </w:rPr>
        <w:t xml:space="preserve">, </w:t>
      </w:r>
      <w:r>
        <w:rPr>
          <w:rFonts w:asciiTheme="minorHAnsi" w:hAnsiTheme="minorHAnsi"/>
          <w:lang w:val="ro-RO"/>
        </w:rPr>
        <w:t xml:space="preserve">cele din urmă </w:t>
      </w:r>
      <w:r w:rsidRPr="00D7133F">
        <w:rPr>
          <w:rFonts w:asciiTheme="minorHAnsi" w:hAnsiTheme="minorHAnsi"/>
          <w:lang w:val="ro-RO"/>
        </w:rPr>
        <w:t xml:space="preserve">având ca principale obiective </w:t>
      </w:r>
      <w:r w:rsidRPr="00234740">
        <w:rPr>
          <w:rFonts w:asciiTheme="minorHAnsi" w:hAnsiTheme="minorHAnsi"/>
          <w:lang w:val="ro-RO"/>
        </w:rPr>
        <w:t>consolidarea cunoştinţelor la nivelul sistemului judiciar în domeniul noilor coduri, eticii şi deontologiei profesionale, managementului judiciar, precum şi în alte domenii precum insolvenţa, dreptul consumatorului, drept financiar şi fiscal, pe de o parte şi, pe de altă parte, îmbunătăţirea accesului la justiţie al categoriilor vulnerabile, inclusiv populaţia de etnie romă. În egală măsură</w:t>
      </w:r>
      <w:r>
        <w:rPr>
          <w:rFonts w:asciiTheme="minorHAnsi" w:hAnsiTheme="minorHAnsi"/>
          <w:i/>
          <w:lang w:val="ro-RO"/>
        </w:rPr>
        <w:t xml:space="preserve">, </w:t>
      </w:r>
      <w:r w:rsidRPr="00D7133F">
        <w:rPr>
          <w:rFonts w:asciiTheme="minorHAnsi" w:hAnsiTheme="minorHAnsi"/>
          <w:lang w:val="ro-RO"/>
        </w:rPr>
        <w:t>Consiliul Superior al Magistraturii şi instituţiile din coordonarea acestuia, precum şi Inspecţia Judiciară au evaluat priorităţile pentru sistemul judiciar pe termen mediu şi lung şi au început procesul specific pentru obţinerea finanţării în cadrul Mecanismului Financiar Norvegian 2014-2020.</w:t>
      </w:r>
    </w:p>
    <w:p w:rsidR="00234740" w:rsidRDefault="00C275DB" w:rsidP="00234740">
      <w:pPr>
        <w:ind w:firstLine="720"/>
        <w:jc w:val="both"/>
        <w:rPr>
          <w:rFonts w:asciiTheme="minorHAnsi" w:hAnsiTheme="minorHAnsi"/>
          <w:lang w:val="ro-RO"/>
        </w:rPr>
      </w:pPr>
      <w:r>
        <w:rPr>
          <w:rFonts w:asciiTheme="minorHAnsi" w:hAnsiTheme="minorHAnsi"/>
          <w:lang w:val="ro-RO"/>
        </w:rPr>
        <w:t xml:space="preserve">Nu în ultimul rând, </w:t>
      </w:r>
      <w:r w:rsidR="00234740">
        <w:rPr>
          <w:rFonts w:asciiTheme="minorHAnsi" w:hAnsiTheme="minorHAnsi"/>
          <w:lang w:val="ro-RO"/>
        </w:rPr>
        <w:t>î</w:t>
      </w:r>
      <w:r w:rsidR="00234740" w:rsidRPr="00D7133F">
        <w:rPr>
          <w:rFonts w:asciiTheme="minorHAnsi" w:hAnsiTheme="minorHAnsi"/>
          <w:lang w:val="ro-RO"/>
        </w:rPr>
        <w:t xml:space="preserve">n </w:t>
      </w:r>
      <w:r w:rsidR="00234740">
        <w:rPr>
          <w:rFonts w:asciiTheme="minorHAnsi" w:hAnsiTheme="minorHAnsi"/>
          <w:lang w:val="ro-RO"/>
        </w:rPr>
        <w:t>anul</w:t>
      </w:r>
      <w:r w:rsidR="00234740" w:rsidRPr="00D7133F">
        <w:rPr>
          <w:rFonts w:asciiTheme="minorHAnsi" w:hAnsiTheme="minorHAnsi"/>
          <w:lang w:val="ro-RO"/>
        </w:rPr>
        <w:t xml:space="preserve"> 2016 au fost continuate demersurile pentru </w:t>
      </w:r>
      <w:r w:rsidR="00234740">
        <w:rPr>
          <w:rFonts w:asciiTheme="minorHAnsi" w:hAnsiTheme="minorHAnsi"/>
          <w:lang w:val="ro-RO"/>
        </w:rPr>
        <w:t xml:space="preserve">finalizarea </w:t>
      </w:r>
      <w:r w:rsidR="00234740" w:rsidRPr="00D7133F">
        <w:rPr>
          <w:rFonts w:asciiTheme="minorHAnsi" w:hAnsiTheme="minorHAnsi"/>
          <w:lang w:val="ro-RO"/>
        </w:rPr>
        <w:t>propunerilor de proiect care vor fi depuse de Consiliul Superior al Magistraturii pentru a obţine finanţare din partea Comisiei Europene</w:t>
      </w:r>
      <w:r w:rsidR="00234740" w:rsidRPr="00234740">
        <w:rPr>
          <w:rFonts w:asciiTheme="minorHAnsi" w:hAnsiTheme="minorHAnsi"/>
          <w:b/>
          <w:lang w:val="ro-RO"/>
        </w:rPr>
        <w:t xml:space="preserve"> </w:t>
      </w:r>
      <w:r w:rsidR="00234740" w:rsidRPr="00234740">
        <w:rPr>
          <w:rFonts w:asciiTheme="minorHAnsi" w:hAnsiTheme="minorHAnsi"/>
          <w:lang w:val="ro-RO"/>
        </w:rPr>
        <w:t>în cadrul Programului Operaţional Capacitate Administrativă 2014-2020</w:t>
      </w:r>
      <w:r w:rsidR="000D648A">
        <w:rPr>
          <w:rFonts w:asciiTheme="minorHAnsi" w:hAnsiTheme="minorHAnsi"/>
          <w:lang w:val="ro-RO"/>
        </w:rPr>
        <w:t>.</w:t>
      </w:r>
    </w:p>
    <w:p w:rsidR="009E295C" w:rsidRPr="00234740" w:rsidRDefault="009E295C" w:rsidP="00234740">
      <w:pPr>
        <w:ind w:firstLine="720"/>
        <w:jc w:val="both"/>
        <w:rPr>
          <w:rFonts w:asciiTheme="minorHAnsi" w:hAnsiTheme="minorHAnsi"/>
          <w:i/>
          <w:lang w:val="ro-RO"/>
        </w:rPr>
      </w:pPr>
    </w:p>
    <w:p w:rsidR="009E295C" w:rsidRPr="00234740" w:rsidRDefault="009E295C" w:rsidP="00491402">
      <w:pPr>
        <w:jc w:val="both"/>
        <w:rPr>
          <w:lang w:val="de-DE"/>
        </w:rPr>
      </w:pPr>
      <w:r>
        <w:rPr>
          <w:lang w:val="de-DE"/>
        </w:rPr>
        <w:tab/>
      </w:r>
      <w:r>
        <w:rPr>
          <w:lang w:val="de-DE"/>
        </w:rPr>
        <w:tab/>
      </w:r>
      <w:r>
        <w:rPr>
          <w:lang w:val="de-DE"/>
        </w:rPr>
        <w:tab/>
      </w:r>
      <w:r>
        <w:rPr>
          <w:lang w:val="de-DE"/>
        </w:rPr>
        <w:tab/>
      </w:r>
      <w:r>
        <w:rPr>
          <w:lang w:val="de-DE"/>
        </w:rPr>
        <w:tab/>
      </w:r>
      <w:r>
        <w:rPr>
          <w:lang w:val="de-DE"/>
        </w:rPr>
        <w:tab/>
        <w:t>****</w:t>
      </w:r>
    </w:p>
    <w:p w:rsidR="00695272" w:rsidRDefault="002F341D" w:rsidP="00754E49">
      <w:pPr>
        <w:ind w:firstLine="709"/>
        <w:jc w:val="both"/>
        <w:rPr>
          <w:lang w:val="de-DE"/>
        </w:rPr>
      </w:pPr>
      <w:r>
        <w:rPr>
          <w:lang w:val="de-DE"/>
        </w:rPr>
        <w:t>Astfel cum s-a evidenţiat în cuprinsul prezentului material, dar şi al rapoartelor de activitate a</w:t>
      </w:r>
      <w:r w:rsidR="002203FA">
        <w:rPr>
          <w:lang w:val="de-DE"/>
        </w:rPr>
        <w:t>le</w:t>
      </w:r>
      <w:r>
        <w:rPr>
          <w:lang w:val="de-DE"/>
        </w:rPr>
        <w:t xml:space="preserve"> instituţiei</w:t>
      </w:r>
      <w:r w:rsidR="00762CE2">
        <w:rPr>
          <w:lang w:val="de-DE"/>
        </w:rPr>
        <w:t>,</w:t>
      </w:r>
      <w:r>
        <w:rPr>
          <w:lang w:val="de-DE"/>
        </w:rPr>
        <w:t xml:space="preserve"> aferente anilor 2011-2015, </w:t>
      </w:r>
      <w:r w:rsidRPr="00AF5637">
        <w:rPr>
          <w:b/>
          <w:lang w:val="de-DE"/>
        </w:rPr>
        <w:t>printre activităţile</w:t>
      </w:r>
      <w:r w:rsidRPr="00AF5637">
        <w:rPr>
          <w:b/>
        </w:rPr>
        <w:t>/</w:t>
      </w:r>
      <w:r w:rsidRPr="00AF5637">
        <w:rPr>
          <w:b/>
          <w:lang w:val="de-DE"/>
        </w:rPr>
        <w:t>proiectele derulate şi finalizate de Consiliul</w:t>
      </w:r>
      <w:r w:rsidR="00247BE0">
        <w:rPr>
          <w:b/>
          <w:lang w:val="de-DE"/>
        </w:rPr>
        <w:t xml:space="preserve"> Superior al </w:t>
      </w:r>
      <w:r w:rsidR="00734666">
        <w:rPr>
          <w:b/>
          <w:lang w:val="de-DE"/>
        </w:rPr>
        <w:t>Magistraturii</w:t>
      </w:r>
      <w:r w:rsidR="00AF5637">
        <w:rPr>
          <w:b/>
          <w:lang w:val="de-DE"/>
        </w:rPr>
        <w:t xml:space="preserve"> </w:t>
      </w:r>
      <w:r w:rsidR="000638CE" w:rsidRPr="00AF5637">
        <w:rPr>
          <w:b/>
          <w:lang w:val="de-DE"/>
        </w:rPr>
        <w:t>în per</w:t>
      </w:r>
      <w:r w:rsidR="0060102B" w:rsidRPr="00AF5637">
        <w:rPr>
          <w:b/>
          <w:lang w:val="de-DE"/>
        </w:rPr>
        <w:t xml:space="preserve">ioada </w:t>
      </w:r>
      <w:r w:rsidR="000638CE" w:rsidRPr="00AF5637">
        <w:rPr>
          <w:b/>
          <w:lang w:val="de-DE"/>
        </w:rPr>
        <w:t>2011-2016</w:t>
      </w:r>
      <w:r w:rsidR="0060102B">
        <w:rPr>
          <w:lang w:val="de-DE"/>
        </w:rPr>
        <w:t>,</w:t>
      </w:r>
      <w:r w:rsidR="000638CE">
        <w:rPr>
          <w:lang w:val="de-DE"/>
        </w:rPr>
        <w:t xml:space="preserve"> </w:t>
      </w:r>
      <w:r w:rsidR="0060102B">
        <w:rPr>
          <w:lang w:val="de-DE"/>
        </w:rPr>
        <w:t xml:space="preserve">cu impact </w:t>
      </w:r>
      <w:r w:rsidR="00AF5637">
        <w:rPr>
          <w:lang w:val="de-DE"/>
        </w:rPr>
        <w:t>major</w:t>
      </w:r>
      <w:r w:rsidR="0060102B">
        <w:rPr>
          <w:lang w:val="de-DE"/>
        </w:rPr>
        <w:t xml:space="preserve"> asupra activităţii instanţelor şi parchetelor, </w:t>
      </w:r>
      <w:r w:rsidR="00FE1368">
        <w:rPr>
          <w:lang w:val="de-DE"/>
        </w:rPr>
        <w:t xml:space="preserve">se regăsesc </w:t>
      </w:r>
      <w:r>
        <w:rPr>
          <w:lang w:val="de-DE"/>
        </w:rPr>
        <w:t>următoarele:</w:t>
      </w:r>
    </w:p>
    <w:p w:rsidR="00FE1368" w:rsidRPr="0072147C" w:rsidRDefault="005F69D4" w:rsidP="00FE1368">
      <w:pPr>
        <w:pStyle w:val="ListParagraph"/>
        <w:numPr>
          <w:ilvl w:val="0"/>
          <w:numId w:val="41"/>
        </w:numPr>
        <w:ind w:left="0" w:firstLine="720"/>
        <w:jc w:val="both"/>
        <w:rPr>
          <w:rFonts w:asciiTheme="minorHAnsi" w:hAnsiTheme="minorHAnsi"/>
          <w:lang w:val="de-DE"/>
        </w:rPr>
      </w:pPr>
      <w:r>
        <w:rPr>
          <w:rFonts w:asciiTheme="minorHAnsi" w:hAnsiTheme="minorHAnsi"/>
          <w:lang w:val="de-DE"/>
        </w:rPr>
        <w:t>Adoptarea unor</w:t>
      </w:r>
      <w:r w:rsidR="00FE1368" w:rsidRPr="0072147C">
        <w:rPr>
          <w:rFonts w:asciiTheme="minorHAnsi" w:hAnsiTheme="minorHAnsi"/>
          <w:lang w:val="de-DE"/>
        </w:rPr>
        <w:t xml:space="preserve"> </w:t>
      </w:r>
      <w:r w:rsidR="00FE1368">
        <w:rPr>
          <w:rFonts w:asciiTheme="minorHAnsi" w:hAnsiTheme="minorHAnsi"/>
          <w:lang w:val="de-DE"/>
        </w:rPr>
        <w:t xml:space="preserve">modificări legislative la nivel primar, </w:t>
      </w:r>
      <w:r w:rsidR="009E5962">
        <w:rPr>
          <w:rFonts w:asciiTheme="minorHAnsi" w:hAnsiTheme="minorHAnsi"/>
          <w:lang w:val="de-DE"/>
        </w:rPr>
        <w:t>o parte dintre aceste modificări</w:t>
      </w:r>
      <w:r w:rsidR="00FE1368">
        <w:rPr>
          <w:rFonts w:asciiTheme="minorHAnsi" w:hAnsiTheme="minorHAnsi"/>
          <w:lang w:val="de-DE"/>
        </w:rPr>
        <w:t xml:space="preserve"> fiind </w:t>
      </w:r>
      <w:r w:rsidR="009E5962">
        <w:rPr>
          <w:rFonts w:asciiTheme="minorHAnsi" w:hAnsiTheme="minorHAnsi"/>
          <w:lang w:val="de-DE"/>
        </w:rPr>
        <w:t>operate ca urmare a iniţiativei</w:t>
      </w:r>
      <w:r w:rsidR="00FE1368">
        <w:rPr>
          <w:rFonts w:asciiTheme="minorHAnsi" w:hAnsiTheme="minorHAnsi"/>
          <w:lang w:val="de-DE"/>
        </w:rPr>
        <w:t xml:space="preserve"> Consiliu</w:t>
      </w:r>
      <w:r w:rsidR="009E5962">
        <w:rPr>
          <w:rFonts w:asciiTheme="minorHAnsi" w:hAnsiTheme="minorHAnsi"/>
          <w:lang w:val="de-DE"/>
        </w:rPr>
        <w:t>lui</w:t>
      </w:r>
      <w:r w:rsidR="006A1C75">
        <w:rPr>
          <w:rFonts w:asciiTheme="minorHAnsi" w:hAnsiTheme="minorHAnsi"/>
          <w:lang w:val="de-DE"/>
        </w:rPr>
        <w:t>, dar</w:t>
      </w:r>
      <w:r w:rsidR="00FE1368">
        <w:rPr>
          <w:rFonts w:asciiTheme="minorHAnsi" w:hAnsiTheme="minorHAnsi"/>
          <w:lang w:val="de-DE"/>
        </w:rPr>
        <w:t xml:space="preserve"> şi la nivel secundar, după cum urmeză:</w:t>
      </w:r>
    </w:p>
    <w:p w:rsidR="00FE1368" w:rsidRDefault="00FE1368" w:rsidP="00FE1368">
      <w:pPr>
        <w:pStyle w:val="ListParagraph"/>
        <w:numPr>
          <w:ilvl w:val="0"/>
          <w:numId w:val="38"/>
        </w:numPr>
        <w:ind w:left="0" w:firstLine="360"/>
        <w:jc w:val="both"/>
        <w:rPr>
          <w:rFonts w:asciiTheme="minorHAnsi" w:hAnsiTheme="minorHAnsi"/>
          <w:lang w:val="de-DE"/>
        </w:rPr>
      </w:pPr>
      <w:r w:rsidRPr="007C49FD">
        <w:rPr>
          <w:rFonts w:asciiTheme="minorHAnsi" w:hAnsiTheme="minorHAnsi"/>
          <w:lang w:val="de-DE"/>
        </w:rPr>
        <w:t xml:space="preserve">modificarea </w:t>
      </w:r>
      <w:r>
        <w:rPr>
          <w:rFonts w:asciiTheme="minorHAnsi" w:hAnsiTheme="minorHAnsi"/>
          <w:lang w:val="de-DE"/>
        </w:rPr>
        <w:t>Legii nr. 303/2004, republicată, cu modificările şi completările ulterioare, în sensul schimbării substanţiale</w:t>
      </w:r>
      <w:r w:rsidRPr="007C49FD">
        <w:rPr>
          <w:rFonts w:asciiTheme="minorHAnsi" w:hAnsiTheme="minorHAnsi"/>
          <w:lang w:val="de-DE"/>
        </w:rPr>
        <w:t xml:space="preserve"> a</w:t>
      </w:r>
      <w:r w:rsidRPr="000E00E0">
        <w:rPr>
          <w:rFonts w:asciiTheme="minorHAnsi" w:hAnsiTheme="minorHAnsi"/>
          <w:b/>
          <w:lang w:val="de-DE"/>
        </w:rPr>
        <w:t xml:space="preserve"> procedurii de promovare în funcţii de execuţie la ÎCCJ</w:t>
      </w:r>
      <w:r w:rsidRPr="000E00E0">
        <w:rPr>
          <w:rFonts w:asciiTheme="minorHAnsi" w:hAnsiTheme="minorHAnsi"/>
          <w:lang w:val="de-DE"/>
        </w:rPr>
        <w:t xml:space="preserve">, fiind creată o procedură </w:t>
      </w:r>
      <w:r w:rsidR="003C55B8">
        <w:rPr>
          <w:rFonts w:asciiTheme="minorHAnsi" w:hAnsiTheme="minorHAnsi"/>
          <w:lang w:val="de-DE"/>
        </w:rPr>
        <w:t xml:space="preserve">de selecţie </w:t>
      </w:r>
      <w:r w:rsidRPr="000E00E0">
        <w:rPr>
          <w:rFonts w:asciiTheme="minorHAnsi" w:hAnsiTheme="minorHAnsi"/>
          <w:lang w:val="de-DE"/>
        </w:rPr>
        <w:t xml:space="preserve">complexă, în care, pe lângă </w:t>
      </w:r>
      <w:r>
        <w:rPr>
          <w:rFonts w:asciiTheme="minorHAnsi" w:hAnsiTheme="minorHAnsi"/>
          <w:lang w:val="de-DE"/>
        </w:rPr>
        <w:t>susţinerea unei probe de concurs</w:t>
      </w:r>
      <w:r w:rsidRPr="000E00E0">
        <w:rPr>
          <w:rFonts w:asciiTheme="minorHAnsi" w:hAnsiTheme="minorHAnsi"/>
          <w:lang w:val="de-DE"/>
        </w:rPr>
        <w:t>, este analizată şi activitatea profesională anterioară a candidaţilor, prin ex</w:t>
      </w:r>
      <w:r>
        <w:rPr>
          <w:rFonts w:asciiTheme="minorHAnsi" w:hAnsiTheme="minorHAnsi"/>
          <w:lang w:val="de-DE"/>
        </w:rPr>
        <w:t xml:space="preserve">aminarea, după criterii riguros </w:t>
      </w:r>
      <w:r w:rsidRPr="000E00E0">
        <w:rPr>
          <w:rFonts w:asciiTheme="minorHAnsi" w:hAnsiTheme="minorHAnsi"/>
          <w:lang w:val="de-DE"/>
        </w:rPr>
        <w:t xml:space="preserve">stabilite, a </w:t>
      </w:r>
      <w:r w:rsidRPr="000E00E0">
        <w:rPr>
          <w:rStyle w:val="rvts7"/>
          <w:rFonts w:asciiTheme="minorHAnsi" w:hAnsiTheme="minorHAnsi" w:cs="Arial"/>
          <w:color w:val="000000"/>
        </w:rPr>
        <w:t>actelor întocmite de candidaţi sau care privesc activitatea acestora</w:t>
      </w:r>
      <w:r w:rsidRPr="000E00E0">
        <w:rPr>
          <w:rFonts w:asciiTheme="minorHAnsi" w:hAnsiTheme="minorHAnsi"/>
          <w:lang w:val="de-DE"/>
        </w:rPr>
        <w:t>;</w:t>
      </w:r>
    </w:p>
    <w:p w:rsidR="009E5962" w:rsidRPr="009E5962" w:rsidRDefault="009E5962" w:rsidP="009E5962">
      <w:pPr>
        <w:pStyle w:val="ListParagraph"/>
        <w:numPr>
          <w:ilvl w:val="0"/>
          <w:numId w:val="38"/>
        </w:numPr>
        <w:ind w:left="0" w:firstLine="360"/>
        <w:jc w:val="both"/>
        <w:rPr>
          <w:rFonts w:asciiTheme="minorHAnsi" w:hAnsiTheme="minorHAnsi"/>
          <w:lang w:val="de-DE"/>
        </w:rPr>
      </w:pPr>
      <w:r>
        <w:rPr>
          <w:rFonts w:asciiTheme="minorHAnsi" w:hAnsiTheme="minorHAnsi" w:cs="Arial"/>
          <w:lang w:val="ro-RO"/>
        </w:rPr>
        <w:t xml:space="preserve">modificările aduse </w:t>
      </w:r>
      <w:r w:rsidRPr="0034689D">
        <w:rPr>
          <w:rFonts w:asciiTheme="minorHAnsi" w:hAnsiTheme="minorHAnsi" w:cs="Arial"/>
          <w:lang w:val="ro-RO"/>
        </w:rPr>
        <w:t xml:space="preserve">Legii nr. 286/2009 privind </w:t>
      </w:r>
      <w:r w:rsidRPr="00772BE2">
        <w:rPr>
          <w:rFonts w:asciiTheme="minorHAnsi" w:hAnsiTheme="minorHAnsi" w:cs="Arial"/>
          <w:b/>
          <w:lang w:val="ro-RO"/>
        </w:rPr>
        <w:t>Codul penal</w:t>
      </w:r>
      <w:r w:rsidRPr="0034689D">
        <w:rPr>
          <w:rFonts w:asciiTheme="minorHAnsi" w:hAnsiTheme="minorHAnsi" w:cs="Arial"/>
          <w:lang w:val="ro-RO"/>
        </w:rPr>
        <w:t xml:space="preserve">, Legii nr. 135/2010 privind </w:t>
      </w:r>
      <w:r>
        <w:rPr>
          <w:rFonts w:asciiTheme="minorHAnsi" w:hAnsiTheme="minorHAnsi" w:cs="Arial"/>
          <w:b/>
          <w:lang w:val="ro-RO"/>
        </w:rPr>
        <w:t>Codul  de  procedură</w:t>
      </w:r>
      <w:r w:rsidRPr="00772BE2">
        <w:rPr>
          <w:rFonts w:asciiTheme="minorHAnsi" w:hAnsiTheme="minorHAnsi" w:cs="Arial"/>
          <w:b/>
          <w:lang w:val="ro-RO"/>
        </w:rPr>
        <w:t xml:space="preserve"> penală</w:t>
      </w:r>
      <w:r>
        <w:rPr>
          <w:rFonts w:asciiTheme="minorHAnsi" w:hAnsiTheme="minorHAnsi" w:cs="Arial"/>
          <w:lang w:val="ro-RO"/>
        </w:rPr>
        <w:t xml:space="preserve"> şi Legii nr. 134/2010 privind </w:t>
      </w:r>
      <w:r w:rsidRPr="00772BE2">
        <w:rPr>
          <w:rFonts w:asciiTheme="minorHAnsi" w:hAnsiTheme="minorHAnsi" w:cs="Arial"/>
          <w:b/>
          <w:lang w:val="ro-RO"/>
        </w:rPr>
        <w:t>Codul de procedură civilă</w:t>
      </w:r>
      <w:r>
        <w:rPr>
          <w:rFonts w:asciiTheme="minorHAnsi" w:hAnsiTheme="minorHAnsi" w:cs="Arial"/>
          <w:lang w:val="ro-RO"/>
        </w:rPr>
        <w:t xml:space="preserve"> determinate de </w:t>
      </w:r>
      <w:r w:rsidRPr="0034689D">
        <w:rPr>
          <w:rFonts w:asciiTheme="minorHAnsi" w:hAnsiTheme="minorHAnsi" w:cs="Arial"/>
          <w:lang w:val="ro-RO"/>
        </w:rPr>
        <w:t>număr</w:t>
      </w:r>
      <w:r>
        <w:rPr>
          <w:rFonts w:asciiTheme="minorHAnsi" w:hAnsiTheme="minorHAnsi" w:cs="Arial"/>
          <w:lang w:val="ro-RO"/>
        </w:rPr>
        <w:t>ul</w:t>
      </w:r>
      <w:r w:rsidRPr="0034689D">
        <w:rPr>
          <w:rFonts w:asciiTheme="minorHAnsi" w:hAnsiTheme="minorHAnsi" w:cs="Arial"/>
          <w:lang w:val="ro-RO"/>
        </w:rPr>
        <w:t xml:space="preserve"> </w:t>
      </w:r>
      <w:r w:rsidRPr="0034689D">
        <w:rPr>
          <w:rFonts w:asciiTheme="minorHAnsi" w:hAnsiTheme="minorHAnsi" w:cs="Arial"/>
          <w:lang w:val="ro-RO"/>
        </w:rPr>
        <w:lastRenderedPageBreak/>
        <w:t xml:space="preserve">semnificativ de decizii ale Curţii Constituţionale, care au produs un impact </w:t>
      </w:r>
      <w:r w:rsidR="006A1C75">
        <w:rPr>
          <w:rFonts w:asciiTheme="minorHAnsi" w:hAnsiTheme="minorHAnsi" w:cs="Arial"/>
          <w:lang w:val="ro-RO"/>
        </w:rPr>
        <w:t>major</w:t>
      </w:r>
      <w:r w:rsidRPr="0034689D">
        <w:rPr>
          <w:rFonts w:asciiTheme="minorHAnsi" w:hAnsiTheme="minorHAnsi" w:cs="Arial"/>
          <w:lang w:val="ro-RO"/>
        </w:rPr>
        <w:t xml:space="preserve"> asupra </w:t>
      </w:r>
      <w:r>
        <w:rPr>
          <w:rFonts w:asciiTheme="minorHAnsi" w:hAnsiTheme="minorHAnsi" w:cs="Arial"/>
          <w:lang w:val="ro-RO"/>
        </w:rPr>
        <w:t xml:space="preserve">acestor acte normative extrem de importante pentru activitatea instanţelor şi parchetelor </w:t>
      </w:r>
      <w:r w:rsidRPr="0034689D">
        <w:rPr>
          <w:rFonts w:asciiTheme="minorHAnsi" w:hAnsiTheme="minorHAnsi" w:cs="Arial"/>
          <w:lang w:val="ro-RO"/>
        </w:rPr>
        <w:t xml:space="preserve">şi care au necesitat intervenţie legislativă </w:t>
      </w:r>
      <w:r>
        <w:rPr>
          <w:rFonts w:asciiTheme="minorHAnsi" w:hAnsiTheme="minorHAnsi" w:cs="Arial"/>
          <w:lang w:val="ro-RO"/>
        </w:rPr>
        <w:t xml:space="preserve">rapidă </w:t>
      </w:r>
      <w:r w:rsidRPr="0034689D">
        <w:rPr>
          <w:rFonts w:asciiTheme="minorHAnsi" w:hAnsiTheme="minorHAnsi" w:cs="Arial"/>
          <w:lang w:val="ro-RO"/>
        </w:rPr>
        <w:t xml:space="preserve">asupra unor instituţii </w:t>
      </w:r>
      <w:r>
        <w:rPr>
          <w:rFonts w:asciiTheme="minorHAnsi" w:hAnsiTheme="minorHAnsi" w:cs="Arial"/>
          <w:lang w:val="ro-RO"/>
        </w:rPr>
        <w:t>de drept frecvent întâlnite;</w:t>
      </w:r>
    </w:p>
    <w:p w:rsidR="00FE1368" w:rsidRPr="00E57869" w:rsidRDefault="00FE1368" w:rsidP="00FE1368">
      <w:pPr>
        <w:pStyle w:val="ListParagraph"/>
        <w:numPr>
          <w:ilvl w:val="0"/>
          <w:numId w:val="38"/>
        </w:numPr>
        <w:ind w:left="0" w:firstLine="360"/>
        <w:jc w:val="both"/>
        <w:rPr>
          <w:rFonts w:asciiTheme="minorHAnsi" w:hAnsiTheme="minorHAnsi"/>
          <w:lang w:val="de-DE"/>
        </w:rPr>
      </w:pPr>
      <w:r w:rsidRPr="00E57869">
        <w:rPr>
          <w:rFonts w:asciiTheme="minorHAnsi" w:hAnsiTheme="minorHAnsi"/>
          <w:lang w:val="de-DE"/>
        </w:rPr>
        <w:t>adoptarea</w:t>
      </w:r>
      <w:r w:rsidR="006A1C75">
        <w:rPr>
          <w:rFonts w:asciiTheme="minorHAnsi" w:hAnsiTheme="minorHAnsi"/>
          <w:lang w:val="de-DE"/>
        </w:rPr>
        <w:t>,</w:t>
      </w:r>
      <w:r w:rsidRPr="00E57869">
        <w:rPr>
          <w:rFonts w:asciiTheme="minorHAnsi" w:hAnsiTheme="minorHAnsi"/>
          <w:lang w:val="de-DE"/>
        </w:rPr>
        <w:t xml:space="preserve"> </w:t>
      </w:r>
      <w:r>
        <w:rPr>
          <w:rFonts w:asciiTheme="minorHAnsi" w:hAnsiTheme="minorHAnsi"/>
          <w:lang w:val="de-DE"/>
        </w:rPr>
        <w:t>în anul 2015</w:t>
      </w:r>
      <w:r w:rsidR="006A1C75">
        <w:rPr>
          <w:rFonts w:asciiTheme="minorHAnsi" w:hAnsiTheme="minorHAnsi"/>
          <w:lang w:val="de-DE"/>
        </w:rPr>
        <w:t>,</w:t>
      </w:r>
      <w:r>
        <w:rPr>
          <w:rFonts w:asciiTheme="minorHAnsi" w:hAnsiTheme="minorHAnsi"/>
          <w:lang w:val="de-DE"/>
        </w:rPr>
        <w:t xml:space="preserve"> </w:t>
      </w:r>
      <w:r w:rsidR="005F69D4">
        <w:rPr>
          <w:rFonts w:asciiTheme="minorHAnsi" w:hAnsiTheme="minorHAnsi"/>
          <w:lang w:val="de-DE"/>
        </w:rPr>
        <w:t xml:space="preserve">a </w:t>
      </w:r>
      <w:r w:rsidRPr="00E57869">
        <w:rPr>
          <w:rFonts w:asciiTheme="minorHAnsi" w:hAnsiTheme="minorHAnsi"/>
          <w:lang w:val="de-DE"/>
        </w:rPr>
        <w:t>unui</w:t>
      </w:r>
      <w:r w:rsidR="00E44BE8">
        <w:rPr>
          <w:rFonts w:asciiTheme="minorHAnsi" w:hAnsiTheme="minorHAnsi"/>
          <w:lang w:val="de-DE"/>
        </w:rPr>
        <w:t xml:space="preserve"> </w:t>
      </w:r>
      <w:r w:rsidR="00E44BE8">
        <w:rPr>
          <w:rFonts w:asciiTheme="minorHAnsi" w:hAnsiTheme="minorHAnsi"/>
          <w:b/>
          <w:lang w:val="de-DE"/>
        </w:rPr>
        <w:t xml:space="preserve">nou </w:t>
      </w:r>
      <w:r w:rsidRPr="00E57869">
        <w:rPr>
          <w:rFonts w:asciiTheme="minorHAnsi" w:hAnsiTheme="minorHAnsi"/>
          <w:b/>
          <w:lang w:val="de-DE"/>
        </w:rPr>
        <w:t xml:space="preserve">Regulament de ordine interioară al instanţelor judecătoreşti, </w:t>
      </w:r>
      <w:r w:rsidRPr="00E57869">
        <w:rPr>
          <w:rFonts w:asciiTheme="minorHAnsi" w:hAnsiTheme="minorHAnsi"/>
          <w:lang w:val="de-DE"/>
        </w:rPr>
        <w:t xml:space="preserve">în scopul punerii în concordanţă </w:t>
      </w:r>
      <w:r w:rsidR="006A1C75">
        <w:rPr>
          <w:rFonts w:asciiTheme="minorHAnsi" w:hAnsiTheme="minorHAnsi"/>
          <w:lang w:val="de-DE"/>
        </w:rPr>
        <w:t xml:space="preserve">atât </w:t>
      </w:r>
      <w:r w:rsidRPr="00E57869">
        <w:rPr>
          <w:rFonts w:asciiTheme="minorHAnsi" w:hAnsiTheme="minorHAnsi"/>
          <w:lang w:val="de-DE"/>
        </w:rPr>
        <w:t xml:space="preserve">cu </w:t>
      </w:r>
      <w:r>
        <w:rPr>
          <w:rFonts w:asciiTheme="minorHAnsi" w:hAnsiTheme="minorHAnsi"/>
          <w:lang w:val="de-DE"/>
        </w:rPr>
        <w:t>legislaţia primară</w:t>
      </w:r>
      <w:r w:rsidR="006A1C75">
        <w:rPr>
          <w:rFonts w:asciiTheme="minorHAnsi" w:hAnsiTheme="minorHAnsi"/>
          <w:lang w:val="de-DE"/>
        </w:rPr>
        <w:t>, cât</w:t>
      </w:r>
      <w:r w:rsidRPr="00E57869">
        <w:rPr>
          <w:rFonts w:asciiTheme="minorHAnsi" w:hAnsiTheme="minorHAnsi"/>
          <w:lang w:val="de-DE"/>
        </w:rPr>
        <w:t xml:space="preserve"> şi </w:t>
      </w:r>
      <w:r w:rsidR="009F244C">
        <w:rPr>
          <w:rFonts w:asciiTheme="minorHAnsi" w:hAnsiTheme="minorHAnsi"/>
          <w:lang w:val="de-DE"/>
        </w:rPr>
        <w:t xml:space="preserve">cu </w:t>
      </w:r>
      <w:r w:rsidR="006A1C75">
        <w:rPr>
          <w:rFonts w:asciiTheme="minorHAnsi" w:hAnsiTheme="minorHAnsi"/>
          <w:lang w:val="de-DE"/>
        </w:rPr>
        <w:t xml:space="preserve">cea </w:t>
      </w:r>
      <w:r w:rsidRPr="00E57869">
        <w:rPr>
          <w:rFonts w:asciiTheme="minorHAnsi" w:hAnsiTheme="minorHAnsi"/>
          <w:lang w:val="de-DE"/>
        </w:rPr>
        <w:t>s</w:t>
      </w:r>
      <w:r>
        <w:rPr>
          <w:rFonts w:asciiTheme="minorHAnsi" w:hAnsiTheme="minorHAnsi"/>
          <w:lang w:val="de-DE"/>
        </w:rPr>
        <w:t>ecundară</w:t>
      </w:r>
      <w:r w:rsidR="006A1C75">
        <w:rPr>
          <w:rFonts w:asciiTheme="minorHAnsi" w:hAnsiTheme="minorHAnsi"/>
          <w:lang w:val="de-DE"/>
        </w:rPr>
        <w:t>,</w:t>
      </w:r>
      <w:r w:rsidRPr="00E57869">
        <w:rPr>
          <w:rFonts w:asciiTheme="minorHAnsi" w:hAnsiTheme="minorHAnsi"/>
          <w:lang w:val="de-DE"/>
        </w:rPr>
        <w:t xml:space="preserve"> care au suferit de-a l</w:t>
      </w:r>
      <w:r>
        <w:rPr>
          <w:rFonts w:asciiTheme="minorHAnsi" w:hAnsiTheme="minorHAnsi"/>
          <w:lang w:val="de-DE"/>
        </w:rPr>
        <w:t xml:space="preserve">ungul timpului unele modificări, precum </w:t>
      </w:r>
      <w:r w:rsidRPr="00E57869">
        <w:rPr>
          <w:rFonts w:asciiTheme="minorHAnsi" w:hAnsiTheme="minorHAnsi"/>
          <w:lang w:val="de-DE"/>
        </w:rPr>
        <w:t>şi al creşterii acurateţei textelor</w:t>
      </w:r>
      <w:r w:rsidR="005F69D4">
        <w:rPr>
          <w:rFonts w:asciiTheme="minorHAnsi" w:hAnsiTheme="minorHAnsi"/>
          <w:lang w:val="de-DE"/>
        </w:rPr>
        <w:t xml:space="preserve"> ce au generat, în forma anterioară</w:t>
      </w:r>
      <w:r w:rsidR="006A1C75">
        <w:rPr>
          <w:rFonts w:asciiTheme="minorHAnsi" w:hAnsiTheme="minorHAnsi"/>
          <w:lang w:val="de-DE"/>
        </w:rPr>
        <w:t xml:space="preserve"> a regulamentului</w:t>
      </w:r>
      <w:r w:rsidR="005F69D4">
        <w:rPr>
          <w:rFonts w:asciiTheme="minorHAnsi" w:hAnsiTheme="minorHAnsi"/>
          <w:lang w:val="de-DE"/>
        </w:rPr>
        <w:t>, nevoia de interpretare din partea Consiliului</w:t>
      </w:r>
      <w:r w:rsidRPr="00E57869">
        <w:rPr>
          <w:rFonts w:asciiTheme="minorHAnsi" w:hAnsiTheme="minorHAnsi"/>
          <w:lang w:val="de-DE"/>
        </w:rPr>
        <w:t>;</w:t>
      </w:r>
    </w:p>
    <w:p w:rsidR="00FE1368" w:rsidRPr="00E57869" w:rsidRDefault="00121FBE" w:rsidP="00FE1368">
      <w:pPr>
        <w:pStyle w:val="ListParagraph"/>
        <w:numPr>
          <w:ilvl w:val="0"/>
          <w:numId w:val="38"/>
        </w:numPr>
        <w:ind w:left="0" w:firstLine="360"/>
        <w:jc w:val="both"/>
        <w:rPr>
          <w:rFonts w:asciiTheme="minorHAnsi" w:hAnsiTheme="minorHAnsi"/>
          <w:b/>
          <w:lang w:val="de-DE"/>
        </w:rPr>
      </w:pPr>
      <w:r>
        <w:rPr>
          <w:rFonts w:asciiTheme="minorHAnsi" w:hAnsiTheme="minorHAnsi"/>
          <w:lang w:val="de-DE"/>
        </w:rPr>
        <w:t xml:space="preserve">modificarea semnificativă </w:t>
      </w:r>
      <w:r w:rsidR="00FE1368" w:rsidRPr="00E57869">
        <w:rPr>
          <w:rFonts w:asciiTheme="minorHAnsi" w:hAnsiTheme="minorHAnsi"/>
          <w:lang w:val="de-DE"/>
        </w:rPr>
        <w:t>a</w:t>
      </w:r>
      <w:r w:rsidR="00542956">
        <w:rPr>
          <w:rFonts w:asciiTheme="minorHAnsi" w:hAnsiTheme="minorHAnsi"/>
          <w:b/>
          <w:lang w:val="de-DE"/>
        </w:rPr>
        <w:t xml:space="preserve"> </w:t>
      </w:r>
      <w:r w:rsidR="00FE1368" w:rsidRPr="00E57869">
        <w:rPr>
          <w:rFonts w:asciiTheme="minorHAnsi" w:hAnsiTheme="minorHAnsi"/>
          <w:b/>
          <w:lang w:val="de-DE"/>
        </w:rPr>
        <w:t xml:space="preserve">Regulamentului de evaluare a activităţii judecătorilor şi procurorilor, </w:t>
      </w:r>
      <w:r w:rsidR="00FE1368" w:rsidRPr="00E57869">
        <w:rPr>
          <w:rFonts w:asciiTheme="minorHAnsi" w:hAnsiTheme="minorHAnsi"/>
        </w:rPr>
        <w:t>precum şi aprobarea unui nou Ghid de evaluare a activităţii profesionale a magistraţilor şi fişe de evaluare a activităţii profesionale a acestora</w:t>
      </w:r>
      <w:r w:rsidR="00AF5637">
        <w:rPr>
          <w:rFonts w:asciiTheme="minorHAnsi" w:hAnsiTheme="minorHAnsi"/>
        </w:rPr>
        <w:t xml:space="preserve">, în scopul creşterii eficienţei şi relevanţei procesului </w:t>
      </w:r>
      <w:r w:rsidR="006A1C75">
        <w:rPr>
          <w:rFonts w:asciiTheme="minorHAnsi" w:hAnsiTheme="minorHAnsi"/>
        </w:rPr>
        <w:t>de evaluare</w:t>
      </w:r>
      <w:r w:rsidR="00FE1368">
        <w:rPr>
          <w:rFonts w:asciiTheme="minorHAnsi" w:hAnsiTheme="minorHAnsi"/>
        </w:rPr>
        <w:t>;</w:t>
      </w:r>
    </w:p>
    <w:p w:rsidR="00FE1368" w:rsidRPr="00555367" w:rsidRDefault="00AF5637" w:rsidP="00FE1368">
      <w:pPr>
        <w:pStyle w:val="ListParagraph"/>
        <w:numPr>
          <w:ilvl w:val="0"/>
          <w:numId w:val="38"/>
        </w:numPr>
        <w:ind w:left="0" w:firstLine="360"/>
        <w:jc w:val="both"/>
        <w:rPr>
          <w:rFonts w:asciiTheme="minorHAnsi" w:hAnsiTheme="minorHAnsi"/>
          <w:lang w:val="de-DE"/>
        </w:rPr>
      </w:pPr>
      <w:r>
        <w:rPr>
          <w:rFonts w:asciiTheme="minorHAnsi" w:hAnsiTheme="minorHAnsi"/>
        </w:rPr>
        <w:t>corelarea</w:t>
      </w:r>
      <w:r w:rsidR="00FE1368" w:rsidRPr="00E57869">
        <w:rPr>
          <w:rFonts w:asciiTheme="minorHAnsi" w:hAnsiTheme="minorHAnsi"/>
        </w:rPr>
        <w:t xml:space="preserve"> regulamentel</w:t>
      </w:r>
      <w:r>
        <w:rPr>
          <w:rFonts w:asciiTheme="minorHAnsi" w:hAnsiTheme="minorHAnsi"/>
        </w:rPr>
        <w:t>or</w:t>
      </w:r>
      <w:r w:rsidR="00FE1368" w:rsidRPr="00E57869">
        <w:rPr>
          <w:rFonts w:asciiTheme="minorHAnsi" w:hAnsiTheme="minorHAnsi"/>
        </w:rPr>
        <w:t xml:space="preserve"> aprobate de Consiliul Superior al Magistraturii privind organizarea </w:t>
      </w:r>
      <w:r w:rsidR="00FE1368" w:rsidRPr="007C49FD">
        <w:rPr>
          <w:rFonts w:asciiTheme="minorHAnsi" w:hAnsiTheme="minorHAnsi"/>
          <w:b/>
        </w:rPr>
        <w:t>concursului de admitere la INM şi a concursului de admitere în magistratură</w:t>
      </w:r>
      <w:r w:rsidR="00FE1368" w:rsidRPr="00E57869">
        <w:rPr>
          <w:rFonts w:asciiTheme="minorHAnsi" w:hAnsiTheme="minorHAnsi"/>
        </w:rPr>
        <w:t xml:space="preserve"> </w:t>
      </w:r>
      <w:r w:rsidR="00FE1368" w:rsidRPr="00AF5637">
        <w:rPr>
          <w:rFonts w:asciiTheme="minorHAnsi" w:hAnsiTheme="minorHAnsi"/>
          <w:b/>
        </w:rPr>
        <w:t>pentru persoanele cu 5 ani vechime în anumite funcţii de specialitate juridică</w:t>
      </w:r>
      <w:r w:rsidR="00FE1368" w:rsidRPr="00E57869">
        <w:rPr>
          <w:rFonts w:asciiTheme="minorHAnsi" w:hAnsiTheme="minorHAnsi"/>
        </w:rPr>
        <w:t xml:space="preserve">, </w:t>
      </w:r>
      <w:r w:rsidR="00FE1368" w:rsidRPr="007C49FD">
        <w:rPr>
          <w:rFonts w:asciiTheme="minorHAnsi" w:hAnsiTheme="minorHAnsi"/>
        </w:rPr>
        <w:t xml:space="preserve">astfel încât elaborarea subiectelor pentru cele 2 concursuri să fie făcută de aceleaşi comisii, în vederea asigurării unui grad de complexitate similar al probelor </w:t>
      </w:r>
      <w:r w:rsidR="00555367" w:rsidRPr="00555367">
        <w:rPr>
          <w:rFonts w:asciiTheme="minorHAnsi" w:hAnsiTheme="minorHAnsi" w:cs="Calibri"/>
          <w:bCs/>
          <w:lang w:val="ro-RO"/>
        </w:rPr>
        <w:t>şi, implicit</w:t>
      </w:r>
      <w:r w:rsidR="00555367">
        <w:rPr>
          <w:rFonts w:cs="Calibri"/>
          <w:bCs/>
          <w:lang w:val="ro-RO"/>
        </w:rPr>
        <w:t xml:space="preserve">, </w:t>
      </w:r>
      <w:r w:rsidR="00555367" w:rsidRPr="00555367">
        <w:rPr>
          <w:rFonts w:asciiTheme="minorHAnsi" w:hAnsiTheme="minorHAnsi" w:cs="Calibri"/>
          <w:bCs/>
          <w:lang w:val="ro-RO"/>
        </w:rPr>
        <w:t>a</w:t>
      </w:r>
      <w:r w:rsidR="009F244C">
        <w:rPr>
          <w:rFonts w:asciiTheme="minorHAnsi" w:hAnsiTheme="minorHAnsi" w:cs="Calibri"/>
          <w:bCs/>
          <w:lang w:val="ro-RO"/>
        </w:rPr>
        <w:t>l</w:t>
      </w:r>
      <w:r w:rsidR="00555367" w:rsidRPr="00555367">
        <w:rPr>
          <w:rFonts w:asciiTheme="minorHAnsi" w:hAnsiTheme="minorHAnsi" w:cs="Calibri"/>
          <w:bCs/>
          <w:lang w:val="ro-RO"/>
        </w:rPr>
        <w:t xml:space="preserve"> acelora</w:t>
      </w:r>
      <w:r w:rsidR="00247BE0">
        <w:rPr>
          <w:rFonts w:asciiTheme="minorHAnsi" w:hAnsiTheme="minorHAnsi" w:cs="Calibri"/>
          <w:bCs/>
          <w:lang w:val="ro-RO"/>
        </w:rPr>
        <w:t xml:space="preserve">şi standarde de exigenţă pentru </w:t>
      </w:r>
      <w:r w:rsidR="00555367" w:rsidRPr="00555367">
        <w:rPr>
          <w:rFonts w:asciiTheme="minorHAnsi" w:hAnsiTheme="minorHAnsi" w:cs="Calibri"/>
          <w:bCs/>
          <w:lang w:val="ro-RO"/>
        </w:rPr>
        <w:t>ambele modalităţi de recrutare</w:t>
      </w:r>
      <w:r w:rsidR="00FE1368" w:rsidRPr="00555367">
        <w:rPr>
          <w:rFonts w:asciiTheme="minorHAnsi" w:hAnsiTheme="minorHAnsi"/>
        </w:rPr>
        <w:t>;</w:t>
      </w:r>
    </w:p>
    <w:p w:rsidR="0060102B" w:rsidRPr="00AF5637" w:rsidRDefault="0060102B" w:rsidP="00AF5637">
      <w:pPr>
        <w:pStyle w:val="ListParagraph"/>
        <w:numPr>
          <w:ilvl w:val="0"/>
          <w:numId w:val="38"/>
        </w:numPr>
        <w:ind w:left="0" w:firstLine="360"/>
        <w:jc w:val="both"/>
        <w:rPr>
          <w:rFonts w:asciiTheme="minorHAnsi" w:hAnsiTheme="minorHAnsi"/>
          <w:lang w:val="de-DE"/>
        </w:rPr>
      </w:pPr>
      <w:r w:rsidRPr="000E00E0">
        <w:rPr>
          <w:rFonts w:asciiTheme="minorHAnsi" w:hAnsiTheme="minorHAnsi"/>
          <w:b/>
          <w:lang w:val="de-DE"/>
        </w:rPr>
        <w:t>reorganizarea, în anul 2012, a Inspecţiei Judiciare</w:t>
      </w:r>
      <w:r>
        <w:rPr>
          <w:rFonts w:asciiTheme="minorHAnsi" w:hAnsiTheme="minorHAnsi"/>
          <w:lang w:val="de-DE"/>
        </w:rPr>
        <w:t>, în scopul consoli</w:t>
      </w:r>
      <w:r w:rsidR="00AF5637">
        <w:rPr>
          <w:rFonts w:asciiTheme="minorHAnsi" w:hAnsiTheme="minorHAnsi"/>
          <w:lang w:val="de-DE"/>
        </w:rPr>
        <w:t>dării independenţei funcţionale.</w:t>
      </w:r>
    </w:p>
    <w:p w:rsidR="003C55B8" w:rsidRDefault="00FE1368" w:rsidP="00FE1368">
      <w:pPr>
        <w:numPr>
          <w:ilvl w:val="1"/>
          <w:numId w:val="0"/>
        </w:numPr>
        <w:ind w:right="43" w:firstLine="706"/>
        <w:jc w:val="both"/>
        <w:rPr>
          <w:rFonts w:cs="Arial"/>
          <w:lang w:val="ro-RO"/>
        </w:rPr>
      </w:pPr>
      <w:r>
        <w:rPr>
          <w:rFonts w:asciiTheme="minorHAnsi" w:hAnsiTheme="minorHAnsi"/>
          <w:lang w:val="de-DE"/>
        </w:rPr>
        <w:t xml:space="preserve">Deşi nu este un proiect finalizat, în sensul că nu s-a materializat încă într-un act normativ, sunt importante de semnalat </w:t>
      </w:r>
      <w:r w:rsidR="003C55B8">
        <w:rPr>
          <w:rFonts w:asciiTheme="minorHAnsi" w:hAnsiTheme="minorHAnsi"/>
          <w:b/>
          <w:lang w:val="de-DE"/>
        </w:rPr>
        <w:t>propunerile de modificare a</w:t>
      </w:r>
      <w:r w:rsidR="00333352">
        <w:rPr>
          <w:rFonts w:asciiTheme="minorHAnsi" w:hAnsiTheme="minorHAnsi"/>
          <w:b/>
          <w:lang w:val="de-DE"/>
        </w:rPr>
        <w:t xml:space="preserve"> </w:t>
      </w:r>
      <w:r w:rsidRPr="003C55B8">
        <w:rPr>
          <w:rFonts w:asciiTheme="minorHAnsi" w:hAnsiTheme="minorHAnsi"/>
          <w:b/>
          <w:lang w:val="de-DE"/>
        </w:rPr>
        <w:t>legilor justiţiei</w:t>
      </w:r>
      <w:r>
        <w:rPr>
          <w:rFonts w:asciiTheme="minorHAnsi" w:hAnsiTheme="minorHAnsi"/>
          <w:lang w:val="de-DE"/>
        </w:rPr>
        <w:t xml:space="preserve"> transmise de Consiliului Superior al Magis</w:t>
      </w:r>
      <w:r w:rsidR="00BD0C1B">
        <w:rPr>
          <w:rFonts w:asciiTheme="minorHAnsi" w:hAnsiTheme="minorHAnsi"/>
          <w:lang w:val="de-DE"/>
        </w:rPr>
        <w:t xml:space="preserve">traturii în anul 2015 </w:t>
      </w:r>
      <w:r>
        <w:rPr>
          <w:rFonts w:asciiTheme="minorHAnsi" w:hAnsiTheme="minorHAnsi"/>
          <w:lang w:val="de-DE"/>
        </w:rPr>
        <w:t>Ministerului Justiţiei</w:t>
      </w:r>
      <w:r w:rsidR="0060102B">
        <w:rPr>
          <w:rFonts w:asciiTheme="minorHAnsi" w:hAnsiTheme="minorHAnsi"/>
          <w:lang w:val="de-DE"/>
        </w:rPr>
        <w:t>, precum</w:t>
      </w:r>
      <w:r>
        <w:rPr>
          <w:rFonts w:asciiTheme="minorHAnsi" w:hAnsiTheme="minorHAnsi"/>
          <w:lang w:val="de-DE"/>
        </w:rPr>
        <w:t xml:space="preserve"> şi </w:t>
      </w:r>
      <w:r w:rsidRPr="00AF5637">
        <w:rPr>
          <w:rFonts w:asciiTheme="minorHAnsi" w:hAnsiTheme="minorHAnsi"/>
          <w:b/>
          <w:lang w:val="de-DE"/>
        </w:rPr>
        <w:t>avizul</w:t>
      </w:r>
      <w:r>
        <w:rPr>
          <w:rFonts w:asciiTheme="minorHAnsi" w:hAnsiTheme="minorHAnsi"/>
          <w:lang w:val="de-DE"/>
        </w:rPr>
        <w:t xml:space="preserve">, cu unele observaţii, </w:t>
      </w:r>
      <w:r w:rsidRPr="00AF5637">
        <w:rPr>
          <w:rFonts w:asciiTheme="minorHAnsi" w:hAnsiTheme="minorHAnsi"/>
          <w:b/>
          <w:lang w:val="de-DE"/>
        </w:rPr>
        <w:t>acordat de Plen în şedinţa din data de 29 noiembrie 2016</w:t>
      </w:r>
      <w:r w:rsidR="0060102B">
        <w:rPr>
          <w:rFonts w:asciiTheme="minorHAnsi" w:hAnsiTheme="minorHAnsi"/>
          <w:lang w:val="de-DE"/>
        </w:rPr>
        <w:t>,</w:t>
      </w:r>
      <w:r>
        <w:rPr>
          <w:rFonts w:asciiTheme="minorHAnsi" w:hAnsiTheme="minorHAnsi"/>
          <w:lang w:val="de-DE"/>
        </w:rPr>
        <w:t xml:space="preserve"> cu privire la proiectul de act normativ elaborat în acest sens, în care au fost valorificate şi propunerile formulate de Consiliu.</w:t>
      </w:r>
      <w:r w:rsidRPr="0050366B">
        <w:rPr>
          <w:rFonts w:cs="Arial"/>
          <w:lang w:val="ro-RO"/>
        </w:rPr>
        <w:t xml:space="preserve"> </w:t>
      </w:r>
    </w:p>
    <w:p w:rsidR="00FE1368" w:rsidRPr="00913A98" w:rsidRDefault="00FE1368" w:rsidP="00FE1368">
      <w:pPr>
        <w:numPr>
          <w:ilvl w:val="1"/>
          <w:numId w:val="0"/>
        </w:numPr>
        <w:ind w:right="43" w:firstLine="706"/>
        <w:jc w:val="both"/>
        <w:rPr>
          <w:rFonts w:cs="Arial"/>
          <w:lang w:val="ro-RO"/>
        </w:rPr>
      </w:pPr>
      <w:r w:rsidRPr="00913A98">
        <w:rPr>
          <w:rFonts w:cs="Arial"/>
          <w:lang w:val="ro-RO"/>
        </w:rPr>
        <w:t>Princi</w:t>
      </w:r>
      <w:r w:rsidR="002856AC">
        <w:rPr>
          <w:rFonts w:cs="Arial"/>
          <w:lang w:val="ro-RO"/>
        </w:rPr>
        <w:t xml:space="preserve">palele modificări ale Legii nr. </w:t>
      </w:r>
      <w:r w:rsidRPr="00913A98">
        <w:rPr>
          <w:rFonts w:cs="Arial"/>
          <w:lang w:val="ro-RO"/>
        </w:rPr>
        <w:t>303/2</w:t>
      </w:r>
      <w:r w:rsidR="002856AC">
        <w:rPr>
          <w:rFonts w:cs="Arial"/>
          <w:lang w:val="ro-RO"/>
        </w:rPr>
        <w:t xml:space="preserve">004 </w:t>
      </w:r>
      <w:r>
        <w:rPr>
          <w:rFonts w:cs="Arial"/>
          <w:lang w:val="ro-RO"/>
        </w:rPr>
        <w:t xml:space="preserve">vizează </w:t>
      </w:r>
      <w:r w:rsidRPr="00913A98">
        <w:rPr>
          <w:rFonts w:cs="Arial"/>
          <w:lang w:val="ro-RO"/>
        </w:rPr>
        <w:t>unele aspecte privind regimul incompatibilităților judecătorilor și procurorilor și statutul auditorilor de justiție, al judecătorilor și procurorilor stagiari</w:t>
      </w:r>
      <w:r>
        <w:rPr>
          <w:rFonts w:cs="Arial"/>
          <w:lang w:val="ro-RO"/>
        </w:rPr>
        <w:t xml:space="preserve">, reglementarea </w:t>
      </w:r>
      <w:r w:rsidRPr="00913A98">
        <w:rPr>
          <w:rFonts w:cs="Arial"/>
          <w:lang w:val="ro-RO"/>
        </w:rPr>
        <w:t>posibilității foştilor judecători și procurori de a reveni în magistratură, prin instituirea unor condiţii legale şi exprese în acest sens; modificarea intervalelor de timp la care se realizează evaluarea profesională a judecătorilor și procurorilor în funcție de vechime; schimbarea procedurii de promovare în funcţie, atât în ceea ce priveşte promovarea efectivă pe posturi la instanţele, respectiv parchetele  superioare, cât şi în ceea ce priveşte promovarea pe loc</w:t>
      </w:r>
      <w:r w:rsidR="003C55B8">
        <w:rPr>
          <w:rFonts w:cs="Arial"/>
          <w:lang w:val="ro-RO"/>
        </w:rPr>
        <w:t>;</w:t>
      </w:r>
      <w:r w:rsidRPr="00913A98">
        <w:rPr>
          <w:rFonts w:cs="Arial"/>
          <w:lang w:val="ro-RO"/>
        </w:rPr>
        <w:t xml:space="preserve"> creșterea duratei mandatului pentru funcţiile de conducere la instanţe şi parchete (de la 3 la 4 ani), precum și creşterea vechimii pe care trebui</w:t>
      </w:r>
      <w:r>
        <w:rPr>
          <w:rFonts w:cs="Arial"/>
          <w:lang w:val="ro-RO"/>
        </w:rPr>
        <w:t>e</w:t>
      </w:r>
      <w:r w:rsidRPr="00913A98">
        <w:rPr>
          <w:rFonts w:cs="Arial"/>
          <w:lang w:val="ro-RO"/>
        </w:rPr>
        <w:t xml:space="preserve"> să o aibă judecătorii și procurorii pentru numirea în funcţii de conducere. </w:t>
      </w:r>
    </w:p>
    <w:p w:rsidR="00FE1368" w:rsidRPr="00913A98" w:rsidRDefault="00FE1368" w:rsidP="00FE1368">
      <w:pPr>
        <w:numPr>
          <w:ilvl w:val="1"/>
          <w:numId w:val="0"/>
        </w:numPr>
        <w:ind w:right="43" w:firstLine="706"/>
        <w:jc w:val="both"/>
        <w:rPr>
          <w:rFonts w:cs="Arial"/>
          <w:lang w:val="ro-RO"/>
        </w:rPr>
      </w:pPr>
      <w:r w:rsidRPr="00913A98">
        <w:rPr>
          <w:rFonts w:cs="Arial"/>
          <w:lang w:val="ro-RO"/>
        </w:rPr>
        <w:t xml:space="preserve">Modificările propuse </w:t>
      </w:r>
      <w:r w:rsidR="003C55B8" w:rsidRPr="00913A98">
        <w:rPr>
          <w:rFonts w:cs="Arial"/>
          <w:lang w:val="ro-RO"/>
        </w:rPr>
        <w:t xml:space="preserve">prin proiectul de lege menționat mai sus </w:t>
      </w:r>
      <w:r w:rsidRPr="00913A98">
        <w:rPr>
          <w:rFonts w:cs="Arial"/>
          <w:lang w:val="ro-RO"/>
        </w:rPr>
        <w:t>cu privire la Legea nr. 304/2004, vizează, în principal, clarificarea unor aspecte care privesc organizarea şi funcţionarea Înaltei Curţi de Casaţie şi Justiţie, stabilirea componenţei secţiilor şi completelor specializate, care</w:t>
      </w:r>
      <w:r w:rsidR="003C55B8">
        <w:rPr>
          <w:rFonts w:cs="Arial"/>
          <w:lang w:val="ro-RO"/>
        </w:rPr>
        <w:t>,</w:t>
      </w:r>
      <w:r w:rsidR="002856AC">
        <w:rPr>
          <w:rFonts w:cs="Arial"/>
          <w:lang w:val="ro-RO"/>
        </w:rPr>
        <w:t xml:space="preserve"> </w:t>
      </w:r>
      <w:r w:rsidRPr="00913A98">
        <w:rPr>
          <w:rFonts w:cs="Arial"/>
          <w:lang w:val="ro-RO"/>
        </w:rPr>
        <w:t>potrivit propunerii formulate, va fi realizată de preşedintele instanţei, creşterea la 8 ani a vechimii minime necesare pentru a fi numit în funcţia de procuror la Direcţia Naţională Anticorupţie şi Direcţia de Investigare a Infracţiunilor de Criminalitate Organizată şi Terorism, creșterea duratei mandatului directorului și a directorilor adjuncţi ai Institutului Naţional al Magistraturii de la 3 la 4 ani, reglementarea posibilității pentru preşedintele instanţei şi conducătorul parchetelui de a delega calitatea de ordonator de credite managerilor economici.</w:t>
      </w:r>
    </w:p>
    <w:p w:rsidR="00AF5637" w:rsidRPr="003C55B8" w:rsidRDefault="002856AC" w:rsidP="005971D6">
      <w:pPr>
        <w:numPr>
          <w:ilvl w:val="1"/>
          <w:numId w:val="0"/>
        </w:numPr>
        <w:ind w:right="43" w:firstLine="706"/>
        <w:jc w:val="both"/>
        <w:rPr>
          <w:rFonts w:cs="Arial"/>
          <w:lang w:val="ro-RO"/>
        </w:rPr>
      </w:pPr>
      <w:r>
        <w:rPr>
          <w:rFonts w:cs="Arial"/>
          <w:lang w:val="ro-RO"/>
        </w:rPr>
        <w:t xml:space="preserve">În ceea ce privește Legea nr. </w:t>
      </w:r>
      <w:r w:rsidR="00FE1368" w:rsidRPr="00913A98">
        <w:rPr>
          <w:rFonts w:cs="Arial"/>
          <w:lang w:val="ro-RO"/>
        </w:rPr>
        <w:t>317/2004, principalele intervenții normative propuse prin proiectul de act normativ transmis la avizare se referă la punerea de acord a prevederilor acestei legi cu d</w:t>
      </w:r>
      <w:r w:rsidR="00AF5637">
        <w:rPr>
          <w:rFonts w:cs="Arial"/>
          <w:lang w:val="ro-RO"/>
        </w:rPr>
        <w:t>eciziile Curţii Constituţionale</w:t>
      </w:r>
      <w:r w:rsidR="00FE1368" w:rsidRPr="00913A98">
        <w:rPr>
          <w:rFonts w:cs="Arial"/>
          <w:lang w:val="ro-RO"/>
        </w:rPr>
        <w:t xml:space="preserve"> prin care unele prevederi din acest act normativ au fost declarate ca fiind neconstituționale, precum şi alte modificări care au ca scop buna funcționare a Consiliului Superior al Magistraturii și a Inspecției Judiciare.</w:t>
      </w:r>
    </w:p>
    <w:p w:rsidR="002203FA" w:rsidRPr="00317DE0" w:rsidRDefault="0060102B" w:rsidP="009E295C">
      <w:pPr>
        <w:pStyle w:val="ListParagraph"/>
        <w:numPr>
          <w:ilvl w:val="0"/>
          <w:numId w:val="41"/>
        </w:numPr>
        <w:ind w:left="0" w:firstLine="720"/>
        <w:jc w:val="both"/>
        <w:rPr>
          <w:rStyle w:val="rvts19"/>
          <w:rFonts w:asciiTheme="minorHAnsi" w:hAnsiTheme="minorHAnsi"/>
          <w:lang w:val="de-DE"/>
        </w:rPr>
      </w:pPr>
      <w:r>
        <w:rPr>
          <w:rFonts w:asciiTheme="minorHAnsi" w:hAnsiTheme="minorHAnsi"/>
          <w:b/>
          <w:lang w:val="de-DE"/>
        </w:rPr>
        <w:t>suplimentarea</w:t>
      </w:r>
      <w:r w:rsidR="002203FA" w:rsidRPr="00317DE0">
        <w:rPr>
          <w:rFonts w:asciiTheme="minorHAnsi" w:hAnsiTheme="minorHAnsi"/>
          <w:b/>
          <w:lang w:val="de-DE"/>
        </w:rPr>
        <w:t xml:space="preserve"> schemelor instanţelor judecătoreşti cu 549 posturi de judecător</w:t>
      </w:r>
      <w:r w:rsidR="002203FA" w:rsidRPr="00317DE0">
        <w:rPr>
          <w:rFonts w:asciiTheme="minorHAnsi" w:hAnsiTheme="minorHAnsi"/>
          <w:lang w:val="de-DE"/>
        </w:rPr>
        <w:t xml:space="preserve"> (414 posturi ca urmare a intr</w:t>
      </w:r>
      <w:r w:rsidR="00AF5637">
        <w:rPr>
          <w:rFonts w:asciiTheme="minorHAnsi" w:hAnsiTheme="minorHAnsi"/>
          <w:lang w:val="de-DE"/>
        </w:rPr>
        <w:t>ării în vigoare a noilor coduri;</w:t>
      </w:r>
      <w:r w:rsidR="002203FA" w:rsidRPr="00317DE0">
        <w:rPr>
          <w:rFonts w:asciiTheme="minorHAnsi" w:hAnsiTheme="minorHAnsi"/>
          <w:lang w:val="de-DE"/>
        </w:rPr>
        <w:t xml:space="preserve"> </w:t>
      </w:r>
      <w:r w:rsidR="002203FA" w:rsidRPr="00317DE0">
        <w:rPr>
          <w:rFonts w:asciiTheme="minorHAnsi" w:hAnsiTheme="minorHAnsi"/>
        </w:rPr>
        <w:t xml:space="preserve">98 de posturi, </w:t>
      </w:r>
      <w:r w:rsidR="009C1BE0" w:rsidRPr="00317DE0">
        <w:rPr>
          <w:rFonts w:asciiTheme="minorHAnsi" w:hAnsiTheme="minorHAnsi"/>
        </w:rPr>
        <w:t>în temeiul</w:t>
      </w:r>
      <w:r w:rsidR="002203FA" w:rsidRPr="00317DE0">
        <w:rPr>
          <w:rFonts w:asciiTheme="minorHAnsi" w:hAnsiTheme="minorHAnsi"/>
        </w:rPr>
        <w:t xml:space="preserve"> Legii nr. 101/2016</w:t>
      </w:r>
      <w:r w:rsidR="00AF5637">
        <w:rPr>
          <w:rFonts w:asciiTheme="minorHAnsi" w:hAnsiTheme="minorHAnsi"/>
        </w:rPr>
        <w:t>;</w:t>
      </w:r>
      <w:r w:rsidR="009C1BE0" w:rsidRPr="00317DE0">
        <w:rPr>
          <w:rFonts w:asciiTheme="minorHAnsi" w:hAnsiTheme="minorHAnsi"/>
        </w:rPr>
        <w:t xml:space="preserve"> </w:t>
      </w:r>
      <w:r w:rsidR="002203FA" w:rsidRPr="00317DE0">
        <w:rPr>
          <w:rFonts w:asciiTheme="minorHAnsi" w:hAnsiTheme="minorHAnsi"/>
        </w:rPr>
        <w:t xml:space="preserve">28 de posturi de judecător </w:t>
      </w:r>
      <w:r w:rsidR="009C1BE0" w:rsidRPr="00317DE0">
        <w:rPr>
          <w:rFonts w:asciiTheme="minorHAnsi" w:hAnsiTheme="minorHAnsi"/>
        </w:rPr>
        <w:t xml:space="preserve">suplimentate în anul 2011 </w:t>
      </w:r>
      <w:r w:rsidR="002203FA" w:rsidRPr="00317DE0">
        <w:rPr>
          <w:rFonts w:asciiTheme="minorHAnsi" w:hAnsiTheme="minorHAnsi"/>
        </w:rPr>
        <w:t>pentru Curtea de Apel Bucureşti şi Tribunalului Bucureşti</w:t>
      </w:r>
      <w:r w:rsidR="009C1BE0" w:rsidRPr="00317DE0">
        <w:rPr>
          <w:rFonts w:asciiTheme="minorHAnsi" w:hAnsiTheme="minorHAnsi"/>
        </w:rPr>
        <w:t>, 9 posturi în scopul înființării unui tribunal specializat în București</w:t>
      </w:r>
      <w:r w:rsidR="002203FA" w:rsidRPr="00317DE0">
        <w:rPr>
          <w:rFonts w:asciiTheme="minorHAnsi" w:hAnsiTheme="minorHAnsi"/>
          <w:lang w:val="de-DE"/>
        </w:rPr>
        <w:t>)</w:t>
      </w:r>
      <w:r w:rsidR="009C1BE0" w:rsidRPr="00317DE0">
        <w:rPr>
          <w:rFonts w:asciiTheme="minorHAnsi" w:hAnsiTheme="minorHAnsi"/>
          <w:lang w:val="de-DE"/>
        </w:rPr>
        <w:t xml:space="preserve"> şi </w:t>
      </w:r>
      <w:r w:rsidR="00C348CB">
        <w:rPr>
          <w:rFonts w:asciiTheme="minorHAnsi" w:hAnsiTheme="minorHAnsi"/>
          <w:b/>
          <w:lang w:val="de-DE"/>
        </w:rPr>
        <w:t>711</w:t>
      </w:r>
      <w:r w:rsidR="009C1BE0" w:rsidRPr="00317DE0">
        <w:rPr>
          <w:rFonts w:asciiTheme="minorHAnsi" w:hAnsiTheme="minorHAnsi"/>
          <w:b/>
          <w:lang w:val="de-DE"/>
        </w:rPr>
        <w:t xml:space="preserve"> posturi de grefier </w:t>
      </w:r>
      <w:r w:rsidR="009C1BE0" w:rsidRPr="00317DE0">
        <w:rPr>
          <w:rFonts w:asciiTheme="minorHAnsi" w:hAnsiTheme="minorHAnsi"/>
          <w:lang w:val="de-DE"/>
        </w:rPr>
        <w:lastRenderedPageBreak/>
        <w:t>(604 posturi ca urmare a intrării în vigoare a noilor coduri</w:t>
      </w:r>
      <w:r w:rsidR="00C348CB">
        <w:rPr>
          <w:rFonts w:asciiTheme="minorHAnsi" w:hAnsiTheme="minorHAnsi"/>
          <w:lang w:val="de-DE"/>
        </w:rPr>
        <w:t>, 41 de posturi pentru instanţe din circumscripţia Curţii de Apel Bucureşti</w:t>
      </w:r>
      <w:r w:rsidR="009C1BE0" w:rsidRPr="00317DE0">
        <w:rPr>
          <w:rFonts w:asciiTheme="minorHAnsi" w:hAnsiTheme="minorHAnsi"/>
          <w:b/>
          <w:lang w:val="de-DE"/>
        </w:rPr>
        <w:t xml:space="preserve"> </w:t>
      </w:r>
      <w:r w:rsidR="009C1BE0" w:rsidRPr="00317DE0">
        <w:rPr>
          <w:rFonts w:asciiTheme="minorHAnsi" w:hAnsiTheme="minorHAnsi"/>
          <w:lang w:val="de-DE"/>
        </w:rPr>
        <w:t>şi 66 de posturi prevăzute de</w:t>
      </w:r>
      <w:r w:rsidR="009C1BE0" w:rsidRPr="00317DE0">
        <w:rPr>
          <w:rFonts w:asciiTheme="minorHAnsi" w:hAnsiTheme="minorHAnsi"/>
        </w:rPr>
        <w:t xml:space="preserve"> Legea nr. 101/2016</w:t>
      </w:r>
      <w:r w:rsidR="009C1BE0" w:rsidRPr="00317DE0">
        <w:rPr>
          <w:rFonts w:asciiTheme="minorHAnsi" w:hAnsiTheme="minorHAnsi"/>
          <w:lang w:val="de-DE"/>
        </w:rPr>
        <w:t>)</w:t>
      </w:r>
      <w:r w:rsidR="005E32D8" w:rsidRPr="00317DE0">
        <w:rPr>
          <w:rFonts w:asciiTheme="minorHAnsi" w:hAnsiTheme="minorHAnsi"/>
          <w:lang w:val="de-DE"/>
        </w:rPr>
        <w:t>. Pe scurt, demersurile</w:t>
      </w:r>
      <w:r w:rsidR="009C1BE0" w:rsidRPr="00317DE0">
        <w:rPr>
          <w:rFonts w:asciiTheme="minorHAnsi" w:hAnsiTheme="minorHAnsi"/>
          <w:lang w:val="de-DE"/>
        </w:rPr>
        <w:t xml:space="preserve"> </w:t>
      </w:r>
      <w:r>
        <w:rPr>
          <w:rFonts w:asciiTheme="minorHAnsi" w:hAnsiTheme="minorHAnsi"/>
          <w:lang w:val="de-DE"/>
        </w:rPr>
        <w:t xml:space="preserve">efectuate de Consiliu </w:t>
      </w:r>
      <w:r w:rsidR="009C1BE0" w:rsidRPr="00317DE0">
        <w:rPr>
          <w:rFonts w:asciiTheme="minorHAnsi" w:hAnsiTheme="minorHAnsi"/>
          <w:lang w:val="de-DE"/>
        </w:rPr>
        <w:t>au constat în efectuarea de observaţii substanţiale, în anul 2011, la concluziile iniţiale ale Studiului de impact al noilor coduri, care erau în sensul că numărul posturilor de judecător din s</w:t>
      </w:r>
      <w:r w:rsidR="002856AC">
        <w:rPr>
          <w:rFonts w:asciiTheme="minorHAnsi" w:hAnsiTheme="minorHAnsi"/>
          <w:lang w:val="de-DE"/>
        </w:rPr>
        <w:t xml:space="preserve">istem nu </w:t>
      </w:r>
      <w:r w:rsidR="009C1BE0" w:rsidRPr="00317DE0">
        <w:rPr>
          <w:rFonts w:asciiTheme="minorHAnsi" w:hAnsiTheme="minorHAnsi"/>
          <w:lang w:val="de-DE"/>
        </w:rPr>
        <w:t>ar fi trebuit suplimentar</w:t>
      </w:r>
      <w:r w:rsidR="002856AC">
        <w:rPr>
          <w:rFonts w:asciiTheme="minorHAnsi" w:hAnsiTheme="minorHAnsi"/>
          <w:lang w:val="de-DE"/>
        </w:rPr>
        <w:t xml:space="preserve">; ulterior </w:t>
      </w:r>
      <w:r w:rsidR="00317DE0" w:rsidRPr="00317DE0">
        <w:rPr>
          <w:rFonts w:asciiTheme="minorHAnsi" w:hAnsiTheme="minorHAnsi"/>
          <w:lang w:val="de-DE"/>
        </w:rPr>
        <w:t xml:space="preserve">observaţiilor Consiliului, concluziile </w:t>
      </w:r>
      <w:r w:rsidR="005E32D8" w:rsidRPr="00317DE0">
        <w:rPr>
          <w:rFonts w:asciiTheme="minorHAnsi" w:hAnsiTheme="minorHAnsi"/>
          <w:lang w:val="de-DE"/>
        </w:rPr>
        <w:t xml:space="preserve">Consultantului </w:t>
      </w:r>
      <w:r w:rsidR="00317DE0" w:rsidRPr="00317DE0">
        <w:rPr>
          <w:rFonts w:asciiTheme="minorHAnsi" w:hAnsiTheme="minorHAnsi"/>
          <w:lang w:val="de-DE"/>
        </w:rPr>
        <w:t>au fost</w:t>
      </w:r>
      <w:r w:rsidR="005E32D8" w:rsidRPr="00317DE0">
        <w:rPr>
          <w:rFonts w:asciiTheme="minorHAnsi" w:hAnsiTheme="minorHAnsi"/>
          <w:lang w:val="de-DE"/>
        </w:rPr>
        <w:t xml:space="preserve"> în sensul nece</w:t>
      </w:r>
      <w:r w:rsidR="00317DE0" w:rsidRPr="00317DE0">
        <w:rPr>
          <w:rFonts w:asciiTheme="minorHAnsi" w:hAnsiTheme="minorHAnsi"/>
          <w:lang w:val="de-DE"/>
        </w:rPr>
        <w:t>sităţii suplimentării schemelor. În acest context,</w:t>
      </w:r>
      <w:r w:rsidR="005E32D8" w:rsidRPr="00317DE0">
        <w:rPr>
          <w:rFonts w:asciiTheme="minorHAnsi" w:hAnsiTheme="minorHAnsi"/>
          <w:lang w:val="de-DE"/>
        </w:rPr>
        <w:t xml:space="preserve"> </w:t>
      </w:r>
      <w:r w:rsidR="00317DE0" w:rsidRPr="00317DE0">
        <w:rPr>
          <w:rFonts w:asciiTheme="minorHAnsi" w:hAnsiTheme="minorHAnsi"/>
          <w:lang w:val="de-DE"/>
        </w:rPr>
        <w:t>Consiliul a sesizat</w:t>
      </w:r>
      <w:r w:rsidR="005E32D8" w:rsidRPr="00317DE0">
        <w:rPr>
          <w:rFonts w:asciiTheme="minorHAnsi" w:hAnsiTheme="minorHAnsi"/>
          <w:lang w:val="de-DE"/>
        </w:rPr>
        <w:t xml:space="preserve"> Ministerul Justiţiei în vederea adoptării unui act normativ de majorare a num</w:t>
      </w:r>
      <w:r w:rsidR="00317DE0" w:rsidRPr="00317DE0">
        <w:rPr>
          <w:rFonts w:asciiTheme="minorHAnsi" w:hAnsiTheme="minorHAnsi"/>
          <w:lang w:val="de-DE"/>
        </w:rPr>
        <w:t xml:space="preserve">ărului posturilor de judecător, </w:t>
      </w:r>
      <w:r w:rsidR="005E32D8" w:rsidRPr="00317DE0">
        <w:rPr>
          <w:rFonts w:asciiTheme="minorHAnsi" w:hAnsiTheme="minorHAnsi"/>
          <w:lang w:val="de-DE"/>
        </w:rPr>
        <w:t xml:space="preserve">demers în urma căruia a fost </w:t>
      </w:r>
      <w:r w:rsidR="0050366B">
        <w:rPr>
          <w:rFonts w:asciiTheme="minorHAnsi" w:hAnsiTheme="minorHAnsi"/>
          <w:lang w:val="de-DE"/>
        </w:rPr>
        <w:t>adoptat de către Guvern</w:t>
      </w:r>
      <w:r w:rsidR="005E32D8" w:rsidRPr="00317DE0">
        <w:rPr>
          <w:rFonts w:asciiTheme="minorHAnsi" w:hAnsiTheme="minorHAnsi"/>
          <w:lang w:val="de-DE"/>
        </w:rPr>
        <w:t xml:space="preserve"> Memorandumul din septembrie 2012</w:t>
      </w:r>
      <w:r w:rsidR="00AF5637">
        <w:rPr>
          <w:rFonts w:asciiTheme="minorHAnsi" w:hAnsiTheme="minorHAnsi"/>
          <w:lang w:val="de-DE"/>
        </w:rPr>
        <w:t>,</w:t>
      </w:r>
      <w:r w:rsidR="00317DE0" w:rsidRPr="00317DE0">
        <w:rPr>
          <w:rFonts w:asciiTheme="minorHAnsi" w:hAnsiTheme="minorHAnsi"/>
          <w:lang w:val="de-DE"/>
        </w:rPr>
        <w:t xml:space="preserve"> în care s-a prevăzut, printre altele, suplimentarea schemelor instanţelor cu </w:t>
      </w:r>
      <w:r w:rsidR="00317DE0" w:rsidRPr="00317DE0">
        <w:rPr>
          <w:rStyle w:val="rvts19"/>
          <w:rFonts w:asciiTheme="minorHAnsi" w:hAnsiTheme="minorHAnsi"/>
          <w:lang w:val="ro-RO"/>
        </w:rPr>
        <w:t xml:space="preserve">414 posturi de judecător şi 604 </w:t>
      </w:r>
      <w:r w:rsidR="00E1798F">
        <w:rPr>
          <w:rStyle w:val="rvts19"/>
          <w:rFonts w:asciiTheme="minorHAnsi" w:hAnsiTheme="minorHAnsi"/>
          <w:lang w:val="ro-RO"/>
        </w:rPr>
        <w:t xml:space="preserve">posturi </w:t>
      </w:r>
      <w:r w:rsidR="00317DE0" w:rsidRPr="00317DE0">
        <w:rPr>
          <w:rStyle w:val="rvts19"/>
          <w:rFonts w:asciiTheme="minorHAnsi" w:hAnsiTheme="minorHAnsi"/>
          <w:lang w:val="ro-RO"/>
        </w:rPr>
        <w:t>de grefier</w:t>
      </w:r>
      <w:r w:rsidR="00317DE0">
        <w:rPr>
          <w:rStyle w:val="rvts19"/>
          <w:rFonts w:asciiTheme="minorHAnsi" w:hAnsiTheme="minorHAnsi"/>
          <w:lang w:val="ro-RO"/>
        </w:rPr>
        <w:t>.</w:t>
      </w:r>
      <w:r w:rsidR="0050366B">
        <w:rPr>
          <w:rStyle w:val="rvts19"/>
          <w:rFonts w:asciiTheme="minorHAnsi" w:hAnsiTheme="minorHAnsi"/>
          <w:lang w:val="ro-RO"/>
        </w:rPr>
        <w:t xml:space="preserve"> După prima suplimentare intervenită în anul 2013 şi până la ultima suplimentare din anul 2016, Consiliul a efectuat analize periodice privind volumul de activitate al instanţelor pe baza cărora a sesizat </w:t>
      </w:r>
      <w:r>
        <w:rPr>
          <w:rStyle w:val="rvts19"/>
          <w:rFonts w:asciiTheme="minorHAnsi" w:hAnsiTheme="minorHAnsi"/>
          <w:lang w:val="ro-RO"/>
        </w:rPr>
        <w:t>periodic Ministerul</w:t>
      </w:r>
      <w:r w:rsidR="00FE1368">
        <w:rPr>
          <w:rStyle w:val="rvts19"/>
          <w:rFonts w:asciiTheme="minorHAnsi" w:hAnsiTheme="minorHAnsi"/>
          <w:lang w:val="ro-RO"/>
        </w:rPr>
        <w:t xml:space="preserve"> Justiţiei în vederea acordării tuturor posturilor prevăzute în Memorandum;</w:t>
      </w:r>
      <w:r w:rsidR="0050366B">
        <w:rPr>
          <w:rStyle w:val="rvts19"/>
          <w:rFonts w:asciiTheme="minorHAnsi" w:hAnsiTheme="minorHAnsi"/>
          <w:lang w:val="ro-RO"/>
        </w:rPr>
        <w:t xml:space="preserve"> </w:t>
      </w:r>
    </w:p>
    <w:p w:rsidR="00402C4F" w:rsidRPr="00B15BFB" w:rsidRDefault="00AE0F16" w:rsidP="00402C4F">
      <w:pPr>
        <w:pStyle w:val="ListParagraph"/>
        <w:numPr>
          <w:ilvl w:val="0"/>
          <w:numId w:val="41"/>
        </w:numPr>
        <w:ind w:left="0" w:firstLine="720"/>
        <w:jc w:val="both"/>
        <w:rPr>
          <w:rFonts w:asciiTheme="minorHAnsi" w:hAnsiTheme="minorHAnsi"/>
          <w:b/>
          <w:lang w:val="de-DE"/>
        </w:rPr>
      </w:pPr>
      <w:r>
        <w:rPr>
          <w:rFonts w:asciiTheme="minorHAnsi" w:hAnsiTheme="minorHAnsi"/>
          <w:color w:val="000000"/>
        </w:rPr>
        <w:t>derularea a</w:t>
      </w:r>
      <w:r w:rsidR="00FC7AA5" w:rsidRPr="00FC7AA5">
        <w:rPr>
          <w:rFonts w:asciiTheme="minorHAnsi" w:hAnsiTheme="minorHAnsi"/>
          <w:color w:val="000000"/>
        </w:rPr>
        <w:t xml:space="preserve"> </w:t>
      </w:r>
      <w:r w:rsidR="00FC7AA5" w:rsidRPr="00FC7AA5">
        <w:rPr>
          <w:rFonts w:asciiTheme="minorHAnsi" w:hAnsiTheme="minorHAnsi"/>
          <w:b/>
          <w:color w:val="000000"/>
        </w:rPr>
        <w:t>6 proceduri de redistribuire a posturilor de judecător</w:t>
      </w:r>
      <w:r w:rsidR="00FC7AA5" w:rsidRPr="00FC7AA5">
        <w:rPr>
          <w:rFonts w:asciiTheme="minorHAnsi" w:hAnsiTheme="minorHAnsi"/>
          <w:color w:val="000000"/>
        </w:rPr>
        <w:t xml:space="preserve"> în vederea echilibrării schemelor de personal</w:t>
      </w:r>
      <w:r w:rsidR="00AF5637">
        <w:rPr>
          <w:rFonts w:asciiTheme="minorHAnsi" w:hAnsiTheme="minorHAnsi"/>
          <w:color w:val="000000"/>
        </w:rPr>
        <w:t xml:space="preserve"> ale instanţelor judecătoreşti</w:t>
      </w:r>
      <w:r w:rsidR="00FC7AA5" w:rsidRPr="00FC7AA5">
        <w:rPr>
          <w:rFonts w:asciiTheme="minorHAnsi" w:hAnsiTheme="minorHAnsi"/>
          <w:color w:val="000000"/>
        </w:rPr>
        <w:t xml:space="preserve">, în cadrul cărora au fost transferate între instanţe </w:t>
      </w:r>
      <w:r w:rsidR="00FC7AA5" w:rsidRPr="00FC7AA5">
        <w:rPr>
          <w:rFonts w:asciiTheme="minorHAnsi" w:hAnsiTheme="minorHAnsi"/>
          <w:b/>
          <w:color w:val="000000"/>
        </w:rPr>
        <w:t>161 de posturi de judecător</w:t>
      </w:r>
      <w:r w:rsidR="00FC7AA5">
        <w:rPr>
          <w:rFonts w:asciiTheme="minorHAnsi" w:hAnsiTheme="minorHAnsi"/>
          <w:b/>
          <w:color w:val="000000"/>
        </w:rPr>
        <w:t>;</w:t>
      </w:r>
    </w:p>
    <w:p w:rsidR="00B15BFB" w:rsidRPr="00B15BFB" w:rsidRDefault="00B15BFB" w:rsidP="00402C4F">
      <w:pPr>
        <w:pStyle w:val="ListParagraph"/>
        <w:numPr>
          <w:ilvl w:val="0"/>
          <w:numId w:val="41"/>
        </w:numPr>
        <w:ind w:left="0" w:firstLine="720"/>
        <w:jc w:val="both"/>
        <w:rPr>
          <w:rFonts w:asciiTheme="minorHAnsi" w:hAnsiTheme="minorHAnsi"/>
          <w:lang w:val="de-DE"/>
        </w:rPr>
      </w:pPr>
      <w:r w:rsidRPr="00B15BFB">
        <w:rPr>
          <w:rFonts w:asciiTheme="minorHAnsi" w:hAnsiTheme="minorHAnsi"/>
          <w:color w:val="000000"/>
        </w:rPr>
        <w:t>în perioada de referinţă, au fost recrutaţi</w:t>
      </w:r>
      <w:r w:rsidR="00835631" w:rsidRPr="00835631">
        <w:rPr>
          <w:rFonts w:asciiTheme="minorHAnsi" w:hAnsiTheme="minorHAnsi"/>
          <w:color w:val="000000"/>
        </w:rPr>
        <w:t xml:space="preserve"> </w:t>
      </w:r>
      <w:r w:rsidR="00835631" w:rsidRPr="00B15BFB">
        <w:rPr>
          <w:rFonts w:asciiTheme="minorHAnsi" w:hAnsiTheme="minorHAnsi"/>
          <w:color w:val="000000"/>
        </w:rPr>
        <w:t>în sistem</w:t>
      </w:r>
      <w:r w:rsidR="00835631">
        <w:rPr>
          <w:rFonts w:asciiTheme="minorHAnsi" w:hAnsiTheme="minorHAnsi"/>
          <w:color w:val="000000"/>
        </w:rPr>
        <w:t>, prin intermediul Institutului Naţional al Magistraturii şi al concursului de admitere în magistratură</w:t>
      </w:r>
      <w:r w:rsidR="00E53080">
        <w:rPr>
          <w:rFonts w:asciiTheme="minorHAnsi" w:hAnsiTheme="minorHAnsi"/>
          <w:color w:val="000000"/>
        </w:rPr>
        <w:t>,</w:t>
      </w:r>
      <w:r w:rsidRPr="00B15BFB">
        <w:rPr>
          <w:rFonts w:asciiTheme="minorHAnsi" w:hAnsiTheme="minorHAnsi"/>
          <w:color w:val="000000"/>
        </w:rPr>
        <w:t xml:space="preserve"> </w:t>
      </w:r>
      <w:r w:rsidRPr="0060102B">
        <w:rPr>
          <w:rFonts w:asciiTheme="minorHAnsi" w:hAnsiTheme="minorHAnsi"/>
          <w:b/>
          <w:color w:val="000000"/>
        </w:rPr>
        <w:t>893 de judecători</w:t>
      </w:r>
      <w:r>
        <w:rPr>
          <w:rFonts w:asciiTheme="minorHAnsi" w:hAnsiTheme="minorHAnsi"/>
          <w:color w:val="000000"/>
        </w:rPr>
        <w:t xml:space="preserve"> şi </w:t>
      </w:r>
      <w:r w:rsidRPr="0060102B">
        <w:rPr>
          <w:rFonts w:asciiTheme="minorHAnsi" w:hAnsiTheme="minorHAnsi"/>
          <w:b/>
          <w:color w:val="000000"/>
        </w:rPr>
        <w:t>748 de procurori</w:t>
      </w:r>
      <w:r>
        <w:rPr>
          <w:rFonts w:asciiTheme="minorHAnsi" w:hAnsiTheme="minorHAnsi"/>
          <w:color w:val="000000"/>
        </w:rPr>
        <w:t xml:space="preserve">, </w:t>
      </w:r>
      <w:r w:rsidR="00835631">
        <w:rPr>
          <w:rFonts w:asciiTheme="minorHAnsi" w:hAnsiTheme="minorHAnsi"/>
          <w:color w:val="000000"/>
        </w:rPr>
        <w:t>cee</w:t>
      </w:r>
      <w:r>
        <w:rPr>
          <w:rFonts w:asciiTheme="minorHAnsi" w:hAnsiTheme="minorHAnsi"/>
          <w:color w:val="000000"/>
        </w:rPr>
        <w:t>a</w:t>
      </w:r>
      <w:r w:rsidR="00835631">
        <w:rPr>
          <w:rFonts w:asciiTheme="minorHAnsi" w:hAnsiTheme="minorHAnsi"/>
          <w:color w:val="000000"/>
        </w:rPr>
        <w:t xml:space="preserve"> </w:t>
      </w:r>
      <w:r>
        <w:rPr>
          <w:rFonts w:asciiTheme="minorHAnsi" w:hAnsiTheme="minorHAnsi"/>
          <w:color w:val="000000"/>
        </w:rPr>
        <w:t xml:space="preserve">ce înseamnă o reînnoire a resursei umane </w:t>
      </w:r>
      <w:r w:rsidR="00835631">
        <w:rPr>
          <w:rFonts w:asciiTheme="minorHAnsi" w:hAnsiTheme="minorHAnsi"/>
          <w:color w:val="000000"/>
        </w:rPr>
        <w:t>la nivelul instanţelor de aproximativ 20% şi al parchetelor de aproximativ 30%</w:t>
      </w:r>
      <w:r w:rsidR="0060102B">
        <w:rPr>
          <w:rFonts w:asciiTheme="minorHAnsi" w:hAnsiTheme="minorHAnsi"/>
          <w:color w:val="000000"/>
        </w:rPr>
        <w:t>;</w:t>
      </w:r>
    </w:p>
    <w:p w:rsidR="00402C4F" w:rsidRPr="00AF5637" w:rsidRDefault="00402C4F" w:rsidP="00AF5637">
      <w:pPr>
        <w:pStyle w:val="ListParagraph"/>
        <w:numPr>
          <w:ilvl w:val="0"/>
          <w:numId w:val="41"/>
        </w:numPr>
        <w:ind w:left="0" w:firstLine="720"/>
        <w:jc w:val="both"/>
        <w:rPr>
          <w:rFonts w:asciiTheme="minorHAnsi" w:hAnsiTheme="minorHAnsi"/>
          <w:b/>
          <w:lang w:val="de-DE"/>
        </w:rPr>
      </w:pPr>
      <w:r>
        <w:rPr>
          <w:rFonts w:asciiTheme="minorHAnsi" w:hAnsiTheme="minorHAnsi"/>
        </w:rPr>
        <w:t>î</w:t>
      </w:r>
      <w:r w:rsidRPr="00402C4F">
        <w:rPr>
          <w:rFonts w:asciiTheme="minorHAnsi" w:hAnsiTheme="minorHAnsi"/>
        </w:rPr>
        <w:t>n continu</w:t>
      </w:r>
      <w:r w:rsidR="004A7D56">
        <w:rPr>
          <w:rFonts w:asciiTheme="minorHAnsi" w:hAnsiTheme="minorHAnsi"/>
        </w:rPr>
        <w:t>a</w:t>
      </w:r>
      <w:r w:rsidRPr="00402C4F">
        <w:rPr>
          <w:rFonts w:asciiTheme="minorHAnsi" w:hAnsiTheme="minorHAnsi"/>
        </w:rPr>
        <w:t>rea demersur</w:t>
      </w:r>
      <w:r>
        <w:rPr>
          <w:rFonts w:asciiTheme="minorHAnsi" w:hAnsiTheme="minorHAnsi"/>
        </w:rPr>
        <w:t>i</w:t>
      </w:r>
      <w:r w:rsidRPr="00402C4F">
        <w:rPr>
          <w:rFonts w:asciiTheme="minorHAnsi" w:hAnsiTheme="minorHAnsi"/>
        </w:rPr>
        <w:t xml:space="preserve">lor </w:t>
      </w:r>
      <w:r>
        <w:rPr>
          <w:rFonts w:asciiTheme="minorHAnsi" w:hAnsiTheme="minorHAnsi"/>
        </w:rPr>
        <w:t xml:space="preserve">anterioare ale Consiliului privind </w:t>
      </w:r>
      <w:r w:rsidRPr="00687E55">
        <w:rPr>
          <w:rFonts w:asciiTheme="minorHAnsi" w:hAnsiTheme="minorHAnsi"/>
          <w:b/>
        </w:rPr>
        <w:t>redesenarea hărţii judiciare,</w:t>
      </w:r>
      <w:r>
        <w:rPr>
          <w:rFonts w:asciiTheme="minorHAnsi" w:hAnsiTheme="minorHAnsi"/>
        </w:rPr>
        <w:t xml:space="preserve"> </w:t>
      </w:r>
      <w:r w:rsidR="00542956">
        <w:rPr>
          <w:rFonts w:asciiTheme="minorHAnsi" w:hAnsiTheme="minorHAnsi"/>
        </w:rPr>
        <w:t xml:space="preserve">prin Hotărârea nr. </w:t>
      </w:r>
      <w:r w:rsidRPr="00402C4F">
        <w:rPr>
          <w:rFonts w:asciiTheme="minorHAnsi" w:hAnsiTheme="minorHAnsi"/>
        </w:rPr>
        <w:t>548/2013</w:t>
      </w:r>
      <w:r>
        <w:rPr>
          <w:rFonts w:asciiTheme="minorHAnsi" w:hAnsiTheme="minorHAnsi"/>
        </w:rPr>
        <w:t>, Plenul</w:t>
      </w:r>
      <w:r w:rsidRPr="00402C4F">
        <w:rPr>
          <w:rFonts w:asciiTheme="minorHAnsi" w:hAnsiTheme="minorHAnsi"/>
        </w:rPr>
        <w:t xml:space="preserve"> a acordat aviz conform</w:t>
      </w:r>
      <w:r w:rsidR="00253758">
        <w:rPr>
          <w:rFonts w:asciiTheme="minorHAnsi" w:hAnsiTheme="minorHAnsi"/>
        </w:rPr>
        <w:t xml:space="preserve">, </w:t>
      </w:r>
      <w:r w:rsidR="00B15BFB">
        <w:rPr>
          <w:rFonts w:asciiTheme="minorHAnsi" w:hAnsiTheme="minorHAnsi"/>
        </w:rPr>
        <w:t>printre</w:t>
      </w:r>
      <w:r w:rsidR="00253758">
        <w:rPr>
          <w:rFonts w:asciiTheme="minorHAnsi" w:hAnsiTheme="minorHAnsi"/>
        </w:rPr>
        <w:t xml:space="preserve"> altele, pentru </w:t>
      </w:r>
      <w:r w:rsidRPr="00253758">
        <w:rPr>
          <w:rFonts w:asciiTheme="minorHAnsi" w:hAnsiTheme="minorHAnsi"/>
        </w:rPr>
        <w:t>desfiinţarea a 30 de instanţe/parchete cu rearondarea localităţilor acestora altor instanţe/parchete</w:t>
      </w:r>
      <w:r w:rsidR="00253758">
        <w:rPr>
          <w:rFonts w:asciiTheme="minorHAnsi" w:hAnsiTheme="minorHAnsi"/>
        </w:rPr>
        <w:t xml:space="preserve"> şi </w:t>
      </w:r>
      <w:r w:rsidRPr="00253758">
        <w:rPr>
          <w:rFonts w:asciiTheme="minorHAnsi" w:hAnsiTheme="minorHAnsi"/>
        </w:rPr>
        <w:t xml:space="preserve">menţinerea în funcţiune a </w:t>
      </w:r>
      <w:r w:rsidR="00253758">
        <w:rPr>
          <w:rFonts w:asciiTheme="minorHAnsi" w:hAnsiTheme="minorHAnsi"/>
        </w:rPr>
        <w:t xml:space="preserve">alte </w:t>
      </w:r>
      <w:r w:rsidRPr="00253758">
        <w:rPr>
          <w:rFonts w:asciiTheme="minorHAnsi" w:hAnsiTheme="minorHAnsi"/>
        </w:rPr>
        <w:t>25 de instanţe/parchete, concomitent cu mărirea circumscrip</w:t>
      </w:r>
      <w:r w:rsidR="00253758">
        <w:rPr>
          <w:rFonts w:asciiTheme="minorHAnsi" w:hAnsiTheme="minorHAnsi"/>
        </w:rPr>
        <w:t>ţiilor teritoriale ale acestora.</w:t>
      </w:r>
      <w:r w:rsidR="00AF5637">
        <w:rPr>
          <w:rFonts w:asciiTheme="minorHAnsi" w:hAnsiTheme="minorHAnsi"/>
        </w:rPr>
        <w:t xml:space="preserve"> </w:t>
      </w:r>
      <w:r w:rsidRPr="00AF5637">
        <w:rPr>
          <w:rFonts w:asciiTheme="minorHAnsi" w:hAnsiTheme="minorHAnsi"/>
        </w:rPr>
        <w:t>Demersul a fost continuat de Ministerul Justiţiei, care a iniţiat un proiect de lege în acest sens, înaintat Parlamentului României</w:t>
      </w:r>
      <w:r w:rsidR="00253758" w:rsidRPr="00AF5637">
        <w:rPr>
          <w:rFonts w:asciiTheme="minorHAnsi" w:hAnsiTheme="minorHAnsi"/>
        </w:rPr>
        <w:t>, care</w:t>
      </w:r>
      <w:r w:rsidRPr="00AF5637">
        <w:rPr>
          <w:rFonts w:asciiTheme="minorHAnsi" w:hAnsiTheme="minorHAnsi"/>
        </w:rPr>
        <w:t xml:space="preserve"> a fost respins, însă, de ambele camere ale Parlamentului.</w:t>
      </w:r>
    </w:p>
    <w:p w:rsidR="00D104C2" w:rsidRDefault="00D104C2" w:rsidP="00D104C2">
      <w:pPr>
        <w:ind w:firstLine="708"/>
        <w:jc w:val="both"/>
        <w:rPr>
          <w:rFonts w:asciiTheme="minorHAnsi" w:hAnsiTheme="minorHAnsi"/>
        </w:rPr>
      </w:pPr>
      <w:r w:rsidRPr="00D104C2">
        <w:rPr>
          <w:rFonts w:asciiTheme="minorHAnsi" w:hAnsiTheme="minorHAnsi"/>
        </w:rPr>
        <w:t xml:space="preserve">Reuşita proiectului ar fi condus la posibilitatea relocării unui număr de 116 posturi de judecător şi 379 de posturi de personal auxiliar, conex şi contractual către instanţe la care se înregistrează deficit </w:t>
      </w:r>
      <w:r w:rsidR="00F71C06">
        <w:rPr>
          <w:rFonts w:asciiTheme="minorHAnsi" w:hAnsiTheme="minorHAnsi"/>
        </w:rPr>
        <w:t xml:space="preserve">accentuat </w:t>
      </w:r>
      <w:r w:rsidRPr="00D104C2">
        <w:rPr>
          <w:rFonts w:asciiTheme="minorHAnsi" w:hAnsiTheme="minorHAnsi"/>
        </w:rPr>
        <w:t>de personal.</w:t>
      </w:r>
    </w:p>
    <w:p w:rsidR="00AF5637" w:rsidRPr="00402C4F" w:rsidRDefault="00FD5529" w:rsidP="00D104C2">
      <w:pPr>
        <w:ind w:firstLine="708"/>
        <w:jc w:val="both"/>
        <w:rPr>
          <w:rFonts w:asciiTheme="minorHAnsi" w:hAnsiTheme="minorHAnsi"/>
        </w:rPr>
      </w:pPr>
      <w:r>
        <w:rPr>
          <w:rFonts w:asciiTheme="minorHAnsi" w:hAnsiTheme="minorHAnsi"/>
        </w:rPr>
        <w:t>În acest context, î</w:t>
      </w:r>
      <w:r w:rsidR="00AF5637">
        <w:rPr>
          <w:rFonts w:asciiTheme="minorHAnsi" w:hAnsiTheme="minorHAnsi"/>
        </w:rPr>
        <w:t>n an</w:t>
      </w:r>
      <w:r>
        <w:rPr>
          <w:rFonts w:asciiTheme="minorHAnsi" w:hAnsiTheme="minorHAnsi"/>
        </w:rPr>
        <w:t>u</w:t>
      </w:r>
      <w:r w:rsidR="00AF5637">
        <w:rPr>
          <w:rFonts w:asciiTheme="minorHAnsi" w:hAnsiTheme="minorHAnsi"/>
        </w:rPr>
        <w:t xml:space="preserve">l 2016, Consiliul a întreprins demersuri în vederea reluării analizei în scopul propunerii de măsuri pentru raţionalizarea instanţelor şi parchetelor, fiind constituit, în acest sens, un </w:t>
      </w:r>
      <w:r>
        <w:rPr>
          <w:rFonts w:asciiTheme="minorHAnsi" w:hAnsiTheme="minorHAnsi"/>
        </w:rPr>
        <w:t xml:space="preserve">nou </w:t>
      </w:r>
      <w:r w:rsidR="00AF5637">
        <w:rPr>
          <w:rFonts w:asciiTheme="minorHAnsi" w:hAnsiTheme="minorHAnsi"/>
        </w:rPr>
        <w:t>grup de</w:t>
      </w:r>
      <w:r w:rsidR="00E1798F">
        <w:rPr>
          <w:rFonts w:asciiTheme="minorHAnsi" w:hAnsiTheme="minorHAnsi"/>
        </w:rPr>
        <w:t xml:space="preserve"> lucru, care urmează să îşi înceapă activitatea;</w:t>
      </w:r>
    </w:p>
    <w:p w:rsidR="00FC7AA5" w:rsidRPr="00BA4953" w:rsidRDefault="00FC7AA5" w:rsidP="009E295C">
      <w:pPr>
        <w:pStyle w:val="ListParagraph"/>
        <w:numPr>
          <w:ilvl w:val="0"/>
          <w:numId w:val="41"/>
        </w:numPr>
        <w:ind w:left="0" w:firstLine="720"/>
        <w:jc w:val="both"/>
        <w:rPr>
          <w:rFonts w:asciiTheme="minorHAnsi" w:hAnsiTheme="minorHAnsi"/>
          <w:lang w:val="de-DE"/>
        </w:rPr>
      </w:pPr>
      <w:r w:rsidRPr="00BA4953">
        <w:rPr>
          <w:rFonts w:asciiTheme="minorHAnsi" w:hAnsiTheme="minorHAnsi"/>
          <w:color w:val="000000"/>
        </w:rPr>
        <w:t>a</w:t>
      </w:r>
      <w:r>
        <w:rPr>
          <w:rFonts w:asciiTheme="minorHAnsi" w:hAnsiTheme="minorHAnsi"/>
          <w:b/>
          <w:color w:val="000000"/>
        </w:rPr>
        <w:t xml:space="preserve"> </w:t>
      </w:r>
      <w:r w:rsidRPr="00BA4953">
        <w:rPr>
          <w:rFonts w:asciiTheme="minorHAnsi" w:hAnsiTheme="minorHAnsi"/>
          <w:color w:val="000000"/>
        </w:rPr>
        <w:t xml:space="preserve">fost </w:t>
      </w:r>
      <w:r w:rsidR="001C0020" w:rsidRPr="00BA4953">
        <w:rPr>
          <w:rFonts w:asciiTheme="minorHAnsi" w:hAnsiTheme="minorHAnsi"/>
          <w:color w:val="000000"/>
        </w:rPr>
        <w:t>creată</w:t>
      </w:r>
      <w:r w:rsidRPr="00BA4953">
        <w:rPr>
          <w:rFonts w:asciiTheme="minorHAnsi" w:hAnsiTheme="minorHAnsi"/>
          <w:color w:val="000000"/>
        </w:rPr>
        <w:t xml:space="preserve">, dezvoltată şi implementată </w:t>
      </w:r>
      <w:r w:rsidR="00BA4953">
        <w:rPr>
          <w:rFonts w:asciiTheme="minorHAnsi" w:hAnsiTheme="minorHAnsi"/>
          <w:color w:val="000000"/>
        </w:rPr>
        <w:t xml:space="preserve">la nivelul instanţelor </w:t>
      </w:r>
      <w:r w:rsidRPr="00BA4953">
        <w:rPr>
          <w:rFonts w:asciiTheme="minorHAnsi" w:hAnsiTheme="minorHAnsi"/>
          <w:b/>
          <w:color w:val="000000"/>
        </w:rPr>
        <w:t>aplicaţia STATIS</w:t>
      </w:r>
      <w:r w:rsidR="001C0020" w:rsidRPr="00BA4953">
        <w:rPr>
          <w:rFonts w:asciiTheme="minorHAnsi" w:hAnsiTheme="minorHAnsi"/>
          <w:color w:val="000000"/>
        </w:rPr>
        <w:t xml:space="preserve">, ca instrument </w:t>
      </w:r>
      <w:r w:rsidR="00BA4953" w:rsidRPr="00BA4953">
        <w:rPr>
          <w:rFonts w:asciiTheme="minorHAnsi" w:hAnsiTheme="minorHAnsi"/>
          <w:color w:val="000000"/>
        </w:rPr>
        <w:t xml:space="preserve">complex şi extrem de util </w:t>
      </w:r>
      <w:r w:rsidR="001C0020" w:rsidRPr="00BA4953">
        <w:rPr>
          <w:rFonts w:asciiTheme="minorHAnsi" w:hAnsiTheme="minorHAnsi"/>
          <w:color w:val="000000"/>
        </w:rPr>
        <w:t>de extragere a informaţiilor din sistemul ECRIS</w:t>
      </w:r>
      <w:r w:rsidR="00BA4953">
        <w:rPr>
          <w:rFonts w:asciiTheme="minorHAnsi" w:hAnsiTheme="minorHAnsi"/>
          <w:color w:val="000000"/>
        </w:rPr>
        <w:t>;</w:t>
      </w:r>
    </w:p>
    <w:p w:rsidR="00BA4953" w:rsidRPr="0072147C" w:rsidRDefault="00BA4953" w:rsidP="009E295C">
      <w:pPr>
        <w:pStyle w:val="ListParagraph"/>
        <w:numPr>
          <w:ilvl w:val="0"/>
          <w:numId w:val="41"/>
        </w:numPr>
        <w:ind w:left="0" w:firstLine="720"/>
        <w:jc w:val="both"/>
        <w:rPr>
          <w:rFonts w:asciiTheme="minorHAnsi" w:hAnsiTheme="minorHAnsi"/>
          <w:lang w:val="de-DE"/>
        </w:rPr>
      </w:pPr>
      <w:r>
        <w:rPr>
          <w:rFonts w:asciiTheme="minorHAnsi" w:hAnsiTheme="minorHAnsi"/>
          <w:color w:val="000000"/>
        </w:rPr>
        <w:t xml:space="preserve">au fost aprobaţi şi implementaţi </w:t>
      </w:r>
      <w:r w:rsidRPr="00BA4953">
        <w:rPr>
          <w:rFonts w:asciiTheme="minorHAnsi" w:hAnsiTheme="minorHAnsi"/>
          <w:b/>
          <w:color w:val="000000"/>
        </w:rPr>
        <w:t xml:space="preserve">indicatorii de </w:t>
      </w:r>
      <w:r w:rsidR="00AE0F16">
        <w:rPr>
          <w:rFonts w:asciiTheme="minorHAnsi" w:hAnsiTheme="minorHAnsi"/>
          <w:b/>
          <w:color w:val="000000"/>
        </w:rPr>
        <w:t xml:space="preserve">măsurare a eficienţei </w:t>
      </w:r>
      <w:r w:rsidR="00333352">
        <w:rPr>
          <w:rFonts w:asciiTheme="minorHAnsi" w:hAnsiTheme="minorHAnsi"/>
          <w:b/>
          <w:color w:val="000000"/>
        </w:rPr>
        <w:t xml:space="preserve">activităţii instanţelor </w:t>
      </w:r>
      <w:r w:rsidRPr="00BA4953">
        <w:rPr>
          <w:rFonts w:asciiTheme="minorHAnsi" w:hAnsiTheme="minorHAnsi"/>
          <w:b/>
          <w:color w:val="000000"/>
        </w:rPr>
        <w:t>judecătoreşti</w:t>
      </w:r>
      <w:r>
        <w:rPr>
          <w:rFonts w:asciiTheme="minorHAnsi" w:hAnsiTheme="minorHAnsi"/>
          <w:color w:val="000000"/>
        </w:rPr>
        <w:t>, p</w:t>
      </w:r>
      <w:r w:rsidR="00333352">
        <w:rPr>
          <w:rFonts w:asciiTheme="minorHAnsi" w:hAnsiTheme="minorHAnsi"/>
          <w:color w:val="000000"/>
        </w:rPr>
        <w:t xml:space="preserve">e baza cărora au fost effectuate </w:t>
      </w:r>
      <w:r>
        <w:rPr>
          <w:rFonts w:asciiTheme="minorHAnsi" w:hAnsiTheme="minorHAnsi"/>
          <w:color w:val="000000"/>
        </w:rPr>
        <w:t xml:space="preserve">analize periodice privind situarea instanţelor în cele patru plaje de eficienţă stabilite (foarte eficient, eficient, satisfăcător, ineficient), în vederea identificării cauzelor care au generat un grad de efienţă scăzut, acolo unde a fost cazul. </w:t>
      </w:r>
      <w:r w:rsidRPr="00333352">
        <w:rPr>
          <w:rFonts w:asciiTheme="minorHAnsi" w:hAnsiTheme="minorHAnsi"/>
          <w:color w:val="000000"/>
        </w:rPr>
        <w:t xml:space="preserve">Este de remarcat faptul că, ulterior implementării indicatorilor, a scăzut semnificativ numărul instanţelor care s-au încadrat în categoria “satisfăcător/ineficient”, de la 28 de instanţe în semestrul I 2015, la 18 instanţe în anul 2015 şi </w:t>
      </w:r>
      <w:r w:rsidR="00BD1B53" w:rsidRPr="00333352">
        <w:rPr>
          <w:rFonts w:asciiTheme="minorHAnsi" w:hAnsiTheme="minorHAnsi"/>
          <w:color w:val="000000"/>
        </w:rPr>
        <w:t xml:space="preserve">la </w:t>
      </w:r>
      <w:r w:rsidRPr="00333352">
        <w:rPr>
          <w:rFonts w:asciiTheme="minorHAnsi" w:hAnsiTheme="minorHAnsi"/>
          <w:color w:val="000000"/>
        </w:rPr>
        <w:t>numai 5 instanţe pe baza datelor statist</w:t>
      </w:r>
      <w:r w:rsidR="000E00E0" w:rsidRPr="00333352">
        <w:rPr>
          <w:rFonts w:asciiTheme="minorHAnsi" w:hAnsiTheme="minorHAnsi"/>
          <w:color w:val="000000"/>
        </w:rPr>
        <w:t>i</w:t>
      </w:r>
      <w:r w:rsidRPr="00333352">
        <w:rPr>
          <w:rFonts w:asciiTheme="minorHAnsi" w:hAnsiTheme="minorHAnsi"/>
          <w:color w:val="000000"/>
        </w:rPr>
        <w:t>ce aferente semestrului I 2016.</w:t>
      </w:r>
      <w:r w:rsidR="00B40079">
        <w:rPr>
          <w:rFonts w:asciiTheme="minorHAnsi" w:hAnsiTheme="minorHAnsi"/>
          <w:color w:val="000000"/>
        </w:rPr>
        <w:t xml:space="preserve"> În egală măsură, în anul 2016, Secţia pentru judecători a aprobat </w:t>
      </w:r>
      <w:r w:rsidR="00B40079" w:rsidRPr="0072147C">
        <w:rPr>
          <w:rFonts w:asciiTheme="minorHAnsi" w:hAnsiTheme="minorHAnsi"/>
          <w:color w:val="000000"/>
        </w:rPr>
        <w:t xml:space="preserve">unele măsuri necesare în vederea dezvoltării aplicaţiei STATIS pentru </w:t>
      </w:r>
      <w:r w:rsidR="00B40079" w:rsidRPr="009E295C">
        <w:rPr>
          <w:rFonts w:asciiTheme="minorHAnsi" w:hAnsiTheme="minorHAnsi"/>
          <w:b/>
          <w:color w:val="000000"/>
        </w:rPr>
        <w:t>implementarea indicatorilor de eficienţă şi la nivel de judecător</w:t>
      </w:r>
      <w:r w:rsidR="00B40079" w:rsidRPr="0072147C">
        <w:rPr>
          <w:rFonts w:asciiTheme="minorHAnsi" w:hAnsiTheme="minorHAnsi"/>
          <w:color w:val="000000"/>
        </w:rPr>
        <w:t>;</w:t>
      </w:r>
    </w:p>
    <w:p w:rsidR="00AE0F16" w:rsidRPr="00AE0F16" w:rsidRDefault="0072147C" w:rsidP="00AE0F16">
      <w:pPr>
        <w:pStyle w:val="ListParagraph"/>
        <w:numPr>
          <w:ilvl w:val="0"/>
          <w:numId w:val="41"/>
        </w:numPr>
        <w:ind w:left="0" w:firstLine="720"/>
        <w:jc w:val="both"/>
        <w:rPr>
          <w:rFonts w:asciiTheme="minorHAnsi" w:hAnsiTheme="minorHAnsi"/>
          <w:lang w:val="de-DE"/>
        </w:rPr>
      </w:pPr>
      <w:r w:rsidRPr="0072147C">
        <w:rPr>
          <w:rFonts w:asciiTheme="minorHAnsi" w:hAnsiTheme="minorHAnsi"/>
          <w:lang w:val="de-DE"/>
        </w:rPr>
        <w:t xml:space="preserve">prin </w:t>
      </w:r>
      <w:r w:rsidRPr="0072147C">
        <w:rPr>
          <w:rFonts w:asciiTheme="minorHAnsi" w:hAnsiTheme="minorHAnsi"/>
          <w:b/>
          <w:lang w:val="de-DE"/>
        </w:rPr>
        <w:t>Hotărârea nr. 148/2015 a Secţiei pentru judecători</w:t>
      </w:r>
      <w:r>
        <w:rPr>
          <w:rFonts w:asciiTheme="minorHAnsi" w:hAnsiTheme="minorHAnsi"/>
          <w:lang w:val="de-DE"/>
        </w:rPr>
        <w:t xml:space="preserve"> a fost creat un mecanism </w:t>
      </w:r>
      <w:r w:rsidRPr="0072147C">
        <w:rPr>
          <w:rFonts w:asciiTheme="minorHAnsi" w:hAnsiTheme="minorHAnsi"/>
          <w:lang w:val="de-DE"/>
        </w:rPr>
        <w:t xml:space="preserve">util şi eficient care să sprijine </w:t>
      </w:r>
      <w:r w:rsidRPr="0072147C">
        <w:rPr>
          <w:rFonts w:asciiTheme="minorHAnsi" w:hAnsiTheme="minorHAnsi"/>
          <w:b/>
          <w:lang w:val="de-DE"/>
        </w:rPr>
        <w:t>procesul de unificare a practicii judiciare</w:t>
      </w:r>
      <w:r w:rsidRPr="0072147C">
        <w:rPr>
          <w:rFonts w:asciiTheme="minorHAnsi" w:hAnsiTheme="minorHAnsi"/>
          <w:lang w:val="de-DE"/>
        </w:rPr>
        <w:t xml:space="preserve">, </w:t>
      </w:r>
      <w:r w:rsidR="00DB7E42">
        <w:rPr>
          <w:rFonts w:asciiTheme="minorHAnsi" w:hAnsiTheme="minorHAnsi"/>
          <w:lang w:val="de-DE"/>
        </w:rPr>
        <w:t xml:space="preserve">prin </w:t>
      </w:r>
      <w:r>
        <w:rPr>
          <w:rFonts w:asciiTheme="minorHAnsi" w:hAnsiTheme="minorHAnsi"/>
          <w:lang w:val="de-DE"/>
        </w:rPr>
        <w:t>stabilirea unei proceduri unitare pentru întâlnirile</w:t>
      </w:r>
      <w:r w:rsidRPr="0072147C">
        <w:rPr>
          <w:rFonts w:asciiTheme="minorHAnsi" w:hAnsiTheme="minorHAnsi"/>
          <w:lang w:val="de-DE"/>
        </w:rPr>
        <w:t xml:space="preserve"> </w:t>
      </w:r>
      <w:r w:rsidRPr="0072147C">
        <w:rPr>
          <w:rFonts w:asciiTheme="minorHAnsi" w:hAnsiTheme="minorHAnsi"/>
        </w:rPr>
        <w:t>trimestriale în care sunt dezbătute problemele de drept care generează practică neunitară</w:t>
      </w:r>
      <w:r w:rsidR="004A7D56">
        <w:rPr>
          <w:rFonts w:asciiTheme="minorHAnsi" w:hAnsiTheme="minorHAnsi"/>
        </w:rPr>
        <w:t>;</w:t>
      </w:r>
    </w:p>
    <w:p w:rsidR="009E5962" w:rsidRPr="00AE0F16" w:rsidRDefault="00EB6E54" w:rsidP="00AE0F16">
      <w:pPr>
        <w:pStyle w:val="ListParagraph"/>
        <w:numPr>
          <w:ilvl w:val="0"/>
          <w:numId w:val="41"/>
        </w:numPr>
        <w:ind w:left="0" w:firstLine="720"/>
        <w:jc w:val="both"/>
        <w:rPr>
          <w:rFonts w:asciiTheme="minorHAnsi" w:hAnsiTheme="minorHAnsi"/>
          <w:lang w:val="de-DE"/>
        </w:rPr>
      </w:pPr>
      <w:r w:rsidRPr="00AE0F16">
        <w:rPr>
          <w:rFonts w:asciiTheme="minorHAnsi" w:hAnsiTheme="minorHAnsi"/>
        </w:rPr>
        <w:t xml:space="preserve">a fost </w:t>
      </w:r>
      <w:r w:rsidRPr="00AE0F16">
        <w:rPr>
          <w:rFonts w:asciiTheme="minorHAnsi" w:hAnsiTheme="minorHAnsi"/>
          <w:b/>
        </w:rPr>
        <w:t xml:space="preserve">consolidată capacitatea instituţională a INM, </w:t>
      </w:r>
      <w:r w:rsidR="005924CC" w:rsidRPr="00AE0F16">
        <w:rPr>
          <w:rFonts w:asciiTheme="minorHAnsi" w:hAnsiTheme="minorHAnsi"/>
          <w:b/>
        </w:rPr>
        <w:t>SNG</w:t>
      </w:r>
      <w:r w:rsidRPr="00AE0F16">
        <w:rPr>
          <w:rFonts w:asciiTheme="minorHAnsi" w:hAnsiTheme="minorHAnsi"/>
          <w:b/>
        </w:rPr>
        <w:t xml:space="preserve"> şi IJ.</w:t>
      </w:r>
      <w:r w:rsidRPr="00AE0F16">
        <w:rPr>
          <w:rFonts w:asciiTheme="minorHAnsi" w:hAnsiTheme="minorHAnsi"/>
        </w:rPr>
        <w:t xml:space="preserve"> Astfel, a fost suplimentat numărul de posturi al Inspecţiei Judiciare cu </w:t>
      </w:r>
      <w:r w:rsidR="00542956">
        <w:rPr>
          <w:rFonts w:asciiTheme="minorHAnsi" w:hAnsiTheme="minorHAnsi"/>
        </w:rPr>
        <w:t>24 de posturi</w:t>
      </w:r>
      <w:r w:rsidRPr="00AE0F16">
        <w:rPr>
          <w:rFonts w:asciiTheme="minorHAnsi" w:hAnsiTheme="minorHAnsi"/>
        </w:rPr>
        <w:t>, precum şi numărul posturilor finanţate ale INM</w:t>
      </w:r>
      <w:r w:rsidR="009E5962" w:rsidRPr="00AE0F16">
        <w:rPr>
          <w:rFonts w:asciiTheme="minorHAnsi" w:hAnsiTheme="minorHAnsi"/>
        </w:rPr>
        <w:t xml:space="preserve"> (</w:t>
      </w:r>
      <w:r w:rsidR="00E934D4">
        <w:rPr>
          <w:rFonts w:asciiTheme="minorHAnsi" w:hAnsiTheme="minorHAnsi"/>
        </w:rPr>
        <w:t xml:space="preserve">de la 67 de </w:t>
      </w:r>
      <w:r w:rsidRPr="00AE0F16">
        <w:rPr>
          <w:rFonts w:asciiTheme="minorHAnsi" w:hAnsiTheme="minorHAnsi"/>
        </w:rPr>
        <w:t>postur</w:t>
      </w:r>
      <w:r w:rsidR="009E5962" w:rsidRPr="00AE0F16">
        <w:rPr>
          <w:rFonts w:asciiTheme="minorHAnsi" w:hAnsiTheme="minorHAnsi"/>
        </w:rPr>
        <w:t>i</w:t>
      </w:r>
      <w:r w:rsidR="00542956">
        <w:rPr>
          <w:rFonts w:asciiTheme="minorHAnsi" w:hAnsiTheme="minorHAnsi"/>
        </w:rPr>
        <w:t xml:space="preserve"> finan</w:t>
      </w:r>
      <w:r w:rsidRPr="00AE0F16">
        <w:rPr>
          <w:rFonts w:asciiTheme="minorHAnsi" w:hAnsiTheme="minorHAnsi"/>
        </w:rPr>
        <w:t xml:space="preserve">ţate în anul 2011 la 85 de posturi </w:t>
      </w:r>
      <w:r w:rsidR="009E5962" w:rsidRPr="00AE0F16">
        <w:rPr>
          <w:rFonts w:asciiTheme="minorHAnsi" w:hAnsiTheme="minorHAnsi"/>
        </w:rPr>
        <w:t xml:space="preserve">finanţate - </w:t>
      </w:r>
      <w:r w:rsidRPr="00AE0F16">
        <w:rPr>
          <w:rFonts w:asciiTheme="minorHAnsi" w:hAnsiTheme="minorHAnsi"/>
        </w:rPr>
        <w:t>adică schema integral</w:t>
      </w:r>
      <w:r w:rsidR="009E5962" w:rsidRPr="00AE0F16">
        <w:rPr>
          <w:rFonts w:asciiTheme="minorHAnsi" w:hAnsiTheme="minorHAnsi"/>
        </w:rPr>
        <w:t>ă</w:t>
      </w:r>
      <w:r w:rsidRPr="00AE0F16">
        <w:rPr>
          <w:rFonts w:asciiTheme="minorHAnsi" w:hAnsiTheme="minorHAnsi"/>
        </w:rPr>
        <w:t xml:space="preserve"> </w:t>
      </w:r>
      <w:r w:rsidR="00FC784E">
        <w:rPr>
          <w:rFonts w:asciiTheme="minorHAnsi" w:hAnsiTheme="minorHAnsi"/>
        </w:rPr>
        <w:t xml:space="preserve">a </w:t>
      </w:r>
      <w:r w:rsidRPr="00AE0F16">
        <w:rPr>
          <w:rFonts w:asciiTheme="minorHAnsi" w:hAnsiTheme="minorHAnsi"/>
        </w:rPr>
        <w:lastRenderedPageBreak/>
        <w:t>Institutului</w:t>
      </w:r>
      <w:r w:rsidR="009E5962" w:rsidRPr="00AE0F16">
        <w:rPr>
          <w:rFonts w:asciiTheme="minorHAnsi" w:hAnsiTheme="minorHAnsi"/>
        </w:rPr>
        <w:t xml:space="preserve"> - în anul 2016</w:t>
      </w:r>
      <w:r w:rsidRPr="00AE0F16">
        <w:rPr>
          <w:rFonts w:asciiTheme="minorHAnsi" w:hAnsiTheme="minorHAnsi"/>
        </w:rPr>
        <w:t>)</w:t>
      </w:r>
      <w:r w:rsidR="00DE7DDB">
        <w:rPr>
          <w:rFonts w:asciiTheme="minorHAnsi" w:hAnsiTheme="minorHAnsi"/>
        </w:rPr>
        <w:t xml:space="preserve"> şi SNG (de la 34 de </w:t>
      </w:r>
      <w:r w:rsidR="004E5C67">
        <w:rPr>
          <w:rFonts w:asciiTheme="minorHAnsi" w:hAnsiTheme="minorHAnsi"/>
        </w:rPr>
        <w:t>posturi finan</w:t>
      </w:r>
      <w:r w:rsidR="009E5962" w:rsidRPr="00AE0F16">
        <w:rPr>
          <w:rFonts w:asciiTheme="minorHAnsi" w:hAnsiTheme="minorHAnsi"/>
        </w:rPr>
        <w:t xml:space="preserve">ţate în anul 2011 la </w:t>
      </w:r>
      <w:r w:rsidR="00DE7DDB">
        <w:rPr>
          <w:rFonts w:asciiTheme="minorHAnsi" w:hAnsiTheme="minorHAnsi"/>
        </w:rPr>
        <w:t>47</w:t>
      </w:r>
      <w:r w:rsidR="009E5962" w:rsidRPr="00AE0F16">
        <w:rPr>
          <w:rFonts w:asciiTheme="minorHAnsi" w:hAnsiTheme="minorHAnsi"/>
        </w:rPr>
        <w:t xml:space="preserve"> de posturi fina</w:t>
      </w:r>
      <w:r w:rsidR="00DE7DDB">
        <w:rPr>
          <w:rFonts w:asciiTheme="minorHAnsi" w:hAnsiTheme="minorHAnsi"/>
        </w:rPr>
        <w:t xml:space="preserve">nţate </w:t>
      </w:r>
      <w:r w:rsidR="009E5962" w:rsidRPr="00AE0F16">
        <w:rPr>
          <w:rFonts w:asciiTheme="minorHAnsi" w:hAnsiTheme="minorHAnsi"/>
        </w:rPr>
        <w:t>în anul 2016)</w:t>
      </w:r>
      <w:r w:rsidR="00AE0F16" w:rsidRPr="00AE0F16">
        <w:rPr>
          <w:rFonts w:asciiTheme="minorHAnsi" w:hAnsiTheme="minorHAnsi"/>
        </w:rPr>
        <w:t xml:space="preserve">. </w:t>
      </w:r>
      <w:r w:rsidR="00AE0F16">
        <w:rPr>
          <w:rFonts w:asciiTheme="minorHAnsi" w:hAnsiTheme="minorHAnsi"/>
        </w:rPr>
        <w:t xml:space="preserve">Au fost adoptate </w:t>
      </w:r>
      <w:r w:rsidR="00E1798F">
        <w:rPr>
          <w:rFonts w:asciiTheme="minorHAnsi" w:hAnsiTheme="minorHAnsi"/>
          <w:lang w:val="ro-RO"/>
        </w:rPr>
        <w:t xml:space="preserve">noi </w:t>
      </w:r>
      <w:r w:rsidR="00AE0F16">
        <w:rPr>
          <w:rFonts w:asciiTheme="minorHAnsi" w:hAnsiTheme="minorHAnsi"/>
          <w:lang w:val="ro-RO"/>
        </w:rPr>
        <w:t>statute pentru personalul de instruire al INM şi SNG;</w:t>
      </w:r>
    </w:p>
    <w:p w:rsidR="00977092" w:rsidRPr="00977092" w:rsidRDefault="00977092" w:rsidP="00977092">
      <w:pPr>
        <w:pStyle w:val="ListParagraph"/>
        <w:numPr>
          <w:ilvl w:val="0"/>
          <w:numId w:val="41"/>
        </w:numPr>
        <w:ind w:left="0" w:firstLine="720"/>
        <w:jc w:val="both"/>
        <w:rPr>
          <w:rFonts w:asciiTheme="minorHAnsi" w:hAnsiTheme="minorHAnsi"/>
          <w:lang w:val="de-DE"/>
        </w:rPr>
      </w:pPr>
      <w:r w:rsidRPr="00977092">
        <w:rPr>
          <w:rFonts w:asciiTheme="minorHAnsi" w:hAnsiTheme="minorHAnsi"/>
          <w:lang w:val="de-DE"/>
        </w:rPr>
        <w:t xml:space="preserve">din perspectiva proiectelor cu finanţare externă derulate de Consiliu, în perioada 2011-2016 </w:t>
      </w:r>
      <w:r w:rsidRPr="00977092">
        <w:rPr>
          <w:rFonts w:asciiTheme="minorHAnsi" w:hAnsiTheme="minorHAnsi"/>
          <w:b/>
          <w:bCs/>
          <w:lang w:val="de-DE"/>
        </w:rPr>
        <w:t>s-au finalizat 6 proiecte finanţate în cadrul programelor specifice Justiţie civilă/Justiţie penală</w:t>
      </w:r>
      <w:r w:rsidRPr="00977092">
        <w:rPr>
          <w:rFonts w:asciiTheme="minorHAnsi" w:hAnsiTheme="minorHAnsi"/>
          <w:lang w:val="de-DE"/>
        </w:rPr>
        <w:t xml:space="preserve"> ale Uniunii Europene, care au avut ca obiective </w:t>
      </w:r>
      <w:r w:rsidRPr="00977092">
        <w:rPr>
          <w:rFonts w:asciiTheme="minorHAnsi" w:hAnsiTheme="minorHAnsi"/>
          <w:lang w:val="en-GB" w:eastAsia="en-GB"/>
        </w:rPr>
        <w:t xml:space="preserve">consolidarea cooperării judiciare europene în materie penală prin activități specifice de formare profesională adresate viitorilor judecători și procurori din statele membre ale Uniunii Europene, avocaților şi grefierilor, care să îmbunătățească aplicarea corespunzătoare a instrumentelor juridice europene ce privesc protejarea victimelor infracțiunilor, </w:t>
      </w:r>
      <w:r w:rsidRPr="00977092">
        <w:rPr>
          <w:rFonts w:asciiTheme="minorHAnsi" w:hAnsiTheme="minorHAnsi"/>
          <w:shd w:val="clear" w:color="auto" w:fill="FFFFFF"/>
          <w:lang w:val="en-GB"/>
        </w:rPr>
        <w:t xml:space="preserve">furnizarea de pregătire profesională adecvată pentru profesioniştii dreptului pentru aplicarea practică a instrumentelor europene în materie civilă şi comercială, </w:t>
      </w:r>
      <w:r w:rsidRPr="00977092">
        <w:rPr>
          <w:rFonts w:asciiTheme="minorHAnsi" w:hAnsiTheme="minorHAnsi"/>
          <w:lang w:eastAsia="en-GB"/>
        </w:rPr>
        <w:t xml:space="preserve">facilitarea reabilitării şi reintegrării persoanelor condamnate în statele lor de origine, prin formarea magistraţilor şi a altor specialiști din cadrul autorităților judiciare competente din România şi alte state membre. </w:t>
      </w:r>
    </w:p>
    <w:p w:rsidR="00977092" w:rsidRPr="00977092" w:rsidRDefault="00977092" w:rsidP="00977092">
      <w:pPr>
        <w:pStyle w:val="ListParagraph"/>
        <w:ind w:left="0" w:firstLine="720"/>
        <w:jc w:val="both"/>
        <w:rPr>
          <w:rFonts w:asciiTheme="minorHAnsi" w:hAnsiTheme="minorHAnsi"/>
          <w:lang w:val="ro-RO" w:eastAsia="en-GB"/>
        </w:rPr>
      </w:pPr>
      <w:r w:rsidRPr="00977092">
        <w:rPr>
          <w:rFonts w:asciiTheme="minorHAnsi" w:hAnsiTheme="minorHAnsi"/>
          <w:lang w:eastAsia="en-GB"/>
        </w:rPr>
        <w:t>De asemenea,  se află în curs de derulare 2 proiecte în cadrul Mecanismului Financiar Elveţian, 7 proiecte în cadrul Mecanismului Financiar Norvegian şi 2 proiecte în cooperare cu Ambasada Regatului Ţărilor de Jos având ca obiective principale consolidarea sistemului judiciar prin asigurarea resurselor necesare formării profesionale şi dotării cu echipamente IT.</w:t>
      </w:r>
    </w:p>
    <w:p w:rsidR="00EB6E54" w:rsidRPr="005844FB" w:rsidRDefault="00EB6E54" w:rsidP="004A7D56">
      <w:pPr>
        <w:pStyle w:val="ListParagraph"/>
        <w:ind w:left="0" w:firstLine="720"/>
        <w:jc w:val="both"/>
        <w:rPr>
          <w:rFonts w:asciiTheme="minorHAnsi" w:hAnsiTheme="minorHAnsi"/>
          <w:lang w:val="de-DE"/>
        </w:rPr>
      </w:pPr>
    </w:p>
    <w:p w:rsidR="00484FF9" w:rsidRPr="00B774CB" w:rsidRDefault="00B774CB" w:rsidP="00E1798F">
      <w:pPr>
        <w:ind w:firstLine="708"/>
        <w:jc w:val="both"/>
        <w:rPr>
          <w:rFonts w:asciiTheme="minorHAnsi" w:hAnsiTheme="minorHAnsi"/>
          <w:lang w:val="de-DE"/>
        </w:rPr>
      </w:pPr>
      <w:r w:rsidRPr="00C12E62">
        <w:rPr>
          <w:rFonts w:asciiTheme="minorHAnsi" w:hAnsiTheme="minorHAnsi" w:cs="Arial"/>
          <w:lang w:val="ro-RO"/>
        </w:rPr>
        <w:t>În fine,</w:t>
      </w:r>
      <w:r w:rsidR="002659DF">
        <w:rPr>
          <w:rFonts w:asciiTheme="minorHAnsi" w:hAnsiTheme="minorHAnsi" w:cs="Arial"/>
          <w:b/>
          <w:i/>
          <w:lang w:val="ro-RO"/>
        </w:rPr>
        <w:t xml:space="preserve"> </w:t>
      </w:r>
      <w:r w:rsidR="00E029E2" w:rsidRPr="00C12E62">
        <w:rPr>
          <w:rFonts w:asciiTheme="minorHAnsi" w:hAnsiTheme="minorHAnsi"/>
          <w:lang w:val="ro-RO"/>
        </w:rPr>
        <w:t>Consiliul a manifestat o preocupare constantă în privinţa</w:t>
      </w:r>
      <w:r w:rsidR="00421545">
        <w:rPr>
          <w:rFonts w:asciiTheme="minorHAnsi" w:hAnsiTheme="minorHAnsi"/>
          <w:lang w:val="ro-RO"/>
        </w:rPr>
        <w:t xml:space="preserve"> </w:t>
      </w:r>
      <w:r w:rsidR="00E029E2" w:rsidRPr="00C12E62">
        <w:rPr>
          <w:rFonts w:asciiTheme="minorHAnsi" w:hAnsiTheme="minorHAnsi"/>
          <w:b/>
          <w:lang w:val="ro-RO"/>
        </w:rPr>
        <w:t>responsabilizării magistraţilor</w:t>
      </w:r>
      <w:r w:rsidR="00E029E2" w:rsidRPr="00C12E62">
        <w:rPr>
          <w:rFonts w:asciiTheme="minorHAnsi" w:hAnsiTheme="minorHAnsi"/>
          <w:lang w:val="ro-RO"/>
        </w:rPr>
        <w:t>, în special prin exercitarea atribuţiilor în materie disciplinară</w:t>
      </w:r>
      <w:r w:rsidRPr="00C12E62">
        <w:rPr>
          <w:rFonts w:asciiTheme="minorHAnsi" w:hAnsiTheme="minorHAnsi"/>
          <w:lang w:val="ro-RO"/>
        </w:rPr>
        <w:t xml:space="preserve">. Astfel, în perioada 2011-2016, secţiile în materie disciplinară ale Consiliului au aplicat </w:t>
      </w:r>
      <w:r w:rsidR="00D3651F" w:rsidRPr="00C12E62">
        <w:rPr>
          <w:rFonts w:asciiTheme="minorHAnsi" w:hAnsiTheme="minorHAnsi"/>
          <w:lang w:val="ro-RO"/>
        </w:rPr>
        <w:t xml:space="preserve">un </w:t>
      </w:r>
      <w:r w:rsidR="00D3651F" w:rsidRPr="00C12E62">
        <w:rPr>
          <w:rFonts w:asciiTheme="minorHAnsi" w:hAnsiTheme="minorHAnsi"/>
          <w:b/>
          <w:lang w:val="ro-RO"/>
        </w:rPr>
        <w:t xml:space="preserve">total de </w:t>
      </w:r>
      <w:r w:rsidRPr="00C12E62">
        <w:rPr>
          <w:rFonts w:asciiTheme="minorHAnsi" w:hAnsiTheme="minorHAnsi"/>
          <w:b/>
          <w:lang w:val="ro-RO"/>
        </w:rPr>
        <w:t>97 de sancţiuni disciplinare judecătorilor</w:t>
      </w:r>
      <w:r w:rsidRPr="00C12E62">
        <w:rPr>
          <w:rFonts w:asciiTheme="minorHAnsi" w:hAnsiTheme="minorHAnsi"/>
          <w:lang w:val="ro-RO"/>
        </w:rPr>
        <w:t xml:space="preserve"> </w:t>
      </w:r>
      <w:r w:rsidR="00D3651F" w:rsidRPr="00C12E62">
        <w:rPr>
          <w:rFonts w:asciiTheme="minorHAnsi" w:hAnsiTheme="minorHAnsi"/>
          <w:lang w:val="ro-RO"/>
        </w:rPr>
        <w:t>(</w:t>
      </w:r>
      <w:r w:rsidR="00C12E62" w:rsidRPr="00C12E62">
        <w:rPr>
          <w:rFonts w:asciiTheme="minorHAnsi" w:hAnsiTheme="minorHAnsi"/>
          <w:lang w:val="de-DE"/>
        </w:rPr>
        <w:t>19</w:t>
      </w:r>
      <w:r w:rsidR="00D3651F" w:rsidRPr="00C12E62">
        <w:rPr>
          <w:rFonts w:asciiTheme="minorHAnsi" w:hAnsiTheme="minorHAnsi"/>
          <w:lang w:val="de-DE"/>
        </w:rPr>
        <w:t xml:space="preserve"> excluderi din magistratură, </w:t>
      </w:r>
      <w:r w:rsidR="00C12E62" w:rsidRPr="00C12E62">
        <w:rPr>
          <w:rFonts w:asciiTheme="minorHAnsi" w:hAnsiTheme="minorHAnsi"/>
          <w:lang w:val="de-DE"/>
        </w:rPr>
        <w:t>31 de</w:t>
      </w:r>
      <w:r w:rsidR="00D3651F" w:rsidRPr="00C12E62">
        <w:rPr>
          <w:rFonts w:asciiTheme="minorHAnsi" w:hAnsiTheme="minorHAnsi"/>
          <w:lang w:val="de-DE"/>
        </w:rPr>
        <w:t xml:space="preserve"> diminuări ale indemnizaţiei lunare de încadrare, </w:t>
      </w:r>
      <w:r w:rsidR="00C12E62" w:rsidRPr="00C12E62">
        <w:rPr>
          <w:rFonts w:asciiTheme="minorHAnsi" w:hAnsiTheme="minorHAnsi"/>
          <w:lang w:val="de-DE"/>
        </w:rPr>
        <w:t>13 suspendări</w:t>
      </w:r>
      <w:r w:rsidR="00D3651F" w:rsidRPr="00C12E62">
        <w:rPr>
          <w:rFonts w:asciiTheme="minorHAnsi" w:hAnsiTheme="minorHAnsi"/>
          <w:lang w:val="de-DE"/>
        </w:rPr>
        <w:t xml:space="preserve"> din funcţie, </w:t>
      </w:r>
      <w:r w:rsidR="00C12E62" w:rsidRPr="00C12E62">
        <w:rPr>
          <w:rFonts w:asciiTheme="minorHAnsi" w:hAnsiTheme="minorHAnsi"/>
          <w:lang w:val="de-DE"/>
        </w:rPr>
        <w:t xml:space="preserve">32 de </w:t>
      </w:r>
      <w:r w:rsidR="00D3651F" w:rsidRPr="00C12E62">
        <w:rPr>
          <w:rFonts w:asciiTheme="minorHAnsi" w:hAnsiTheme="minorHAnsi"/>
          <w:lang w:val="de-DE"/>
        </w:rPr>
        <w:t>avertismente</w:t>
      </w:r>
      <w:r w:rsidR="00C12E62" w:rsidRPr="00C12E62">
        <w:rPr>
          <w:rFonts w:asciiTheme="minorHAnsi" w:hAnsiTheme="minorHAnsi"/>
          <w:lang w:val="de-DE"/>
        </w:rPr>
        <w:t xml:space="preserve"> şi 2</w:t>
      </w:r>
      <w:r w:rsidR="00C12E62">
        <w:rPr>
          <w:rFonts w:asciiTheme="minorHAnsi" w:hAnsiTheme="minorHAnsi"/>
          <w:lang w:val="de-DE"/>
        </w:rPr>
        <w:t xml:space="preserve"> mutări</w:t>
      </w:r>
      <w:r w:rsidR="00D3651F" w:rsidRPr="00C12E62">
        <w:rPr>
          <w:rFonts w:asciiTheme="minorHAnsi" w:hAnsiTheme="minorHAnsi"/>
          <w:lang w:val="de-DE"/>
        </w:rPr>
        <w:t xml:space="preserve"> </w:t>
      </w:r>
      <w:r w:rsidR="00C12E62">
        <w:rPr>
          <w:rFonts w:asciiTheme="minorHAnsi" w:hAnsiTheme="minorHAnsi"/>
          <w:lang w:val="de-DE"/>
        </w:rPr>
        <w:t>disciplinare</w:t>
      </w:r>
      <w:r w:rsidR="00D3651F" w:rsidRPr="00C12E62">
        <w:rPr>
          <w:rFonts w:asciiTheme="minorHAnsi" w:hAnsiTheme="minorHAnsi"/>
          <w:lang w:val="de-DE"/>
        </w:rPr>
        <w:t xml:space="preserve"> la altă instanţă</w:t>
      </w:r>
      <w:r w:rsidR="00D3651F" w:rsidRPr="00C12E62">
        <w:rPr>
          <w:lang w:val="ro-RO"/>
        </w:rPr>
        <w:t>)</w:t>
      </w:r>
      <w:r w:rsidR="00C12E62" w:rsidRPr="00C12E62">
        <w:rPr>
          <w:lang w:val="ro-RO"/>
        </w:rPr>
        <w:t xml:space="preserve"> </w:t>
      </w:r>
      <w:r w:rsidRPr="00C12E62">
        <w:rPr>
          <w:lang w:val="ro-RO"/>
        </w:rPr>
        <w:t xml:space="preserve">şi </w:t>
      </w:r>
      <w:r w:rsidR="00E352CB">
        <w:rPr>
          <w:b/>
          <w:lang w:val="ro-RO"/>
        </w:rPr>
        <w:t xml:space="preserve">42 </w:t>
      </w:r>
      <w:r w:rsidRPr="00C12E62">
        <w:rPr>
          <w:b/>
          <w:lang w:val="ro-RO"/>
        </w:rPr>
        <w:t>de sancţiuni disciplinare procurorilor</w:t>
      </w:r>
      <w:r w:rsidR="00C12E62" w:rsidRPr="00C12E62">
        <w:rPr>
          <w:lang w:val="ro-RO"/>
        </w:rPr>
        <w:t xml:space="preserve"> </w:t>
      </w:r>
      <w:r w:rsidR="00C12E62" w:rsidRPr="00C12E62">
        <w:rPr>
          <w:rFonts w:asciiTheme="minorHAnsi" w:hAnsiTheme="minorHAnsi"/>
          <w:lang w:val="de-DE"/>
        </w:rPr>
        <w:t>(</w:t>
      </w:r>
      <w:r w:rsidR="00C12E62">
        <w:rPr>
          <w:rFonts w:asciiTheme="minorHAnsi" w:hAnsiTheme="minorHAnsi"/>
          <w:lang w:val="de-DE"/>
        </w:rPr>
        <w:t>8</w:t>
      </w:r>
      <w:r w:rsidR="00C12E62" w:rsidRPr="00C12E62">
        <w:rPr>
          <w:rFonts w:asciiTheme="minorHAnsi" w:hAnsiTheme="minorHAnsi"/>
          <w:lang w:val="de-DE"/>
        </w:rPr>
        <w:t xml:space="preserve"> excluderi din magistratură, </w:t>
      </w:r>
      <w:r w:rsidR="00C12E62">
        <w:rPr>
          <w:rFonts w:asciiTheme="minorHAnsi" w:hAnsiTheme="minorHAnsi"/>
          <w:lang w:val="de-DE"/>
        </w:rPr>
        <w:t>8</w:t>
      </w:r>
      <w:r w:rsidR="00C12E62" w:rsidRPr="00C12E62">
        <w:rPr>
          <w:rFonts w:asciiTheme="minorHAnsi" w:hAnsiTheme="minorHAnsi"/>
          <w:lang w:val="de-DE"/>
        </w:rPr>
        <w:t xml:space="preserve"> diminuări ale indemnizaţiei lunare de încadrare, </w:t>
      </w:r>
      <w:r w:rsidR="00C12E62">
        <w:rPr>
          <w:rFonts w:asciiTheme="minorHAnsi" w:hAnsiTheme="minorHAnsi"/>
          <w:lang w:val="de-DE"/>
        </w:rPr>
        <w:t>4 suspendări</w:t>
      </w:r>
      <w:r w:rsidR="00C12E62" w:rsidRPr="00C12E62">
        <w:rPr>
          <w:rFonts w:asciiTheme="minorHAnsi" w:hAnsiTheme="minorHAnsi"/>
          <w:lang w:val="de-DE"/>
        </w:rPr>
        <w:t xml:space="preserve"> din funcţie, </w:t>
      </w:r>
      <w:r w:rsidR="00C12E62">
        <w:rPr>
          <w:rFonts w:asciiTheme="minorHAnsi" w:hAnsiTheme="minorHAnsi"/>
          <w:lang w:val="de-DE"/>
        </w:rPr>
        <w:t>20 de</w:t>
      </w:r>
      <w:r w:rsidR="00C12E62" w:rsidRPr="00C12E62">
        <w:rPr>
          <w:rFonts w:asciiTheme="minorHAnsi" w:hAnsiTheme="minorHAnsi"/>
          <w:lang w:val="de-DE"/>
        </w:rPr>
        <w:t xml:space="preserve"> avertismente</w:t>
      </w:r>
      <w:r w:rsidR="00C12E62">
        <w:rPr>
          <w:rFonts w:asciiTheme="minorHAnsi" w:hAnsiTheme="minorHAnsi"/>
          <w:lang w:val="de-DE"/>
        </w:rPr>
        <w:t xml:space="preserve"> şi 2 mutări</w:t>
      </w:r>
      <w:r w:rsidR="00C12E62" w:rsidRPr="00C12E62">
        <w:rPr>
          <w:rFonts w:asciiTheme="minorHAnsi" w:hAnsiTheme="minorHAnsi"/>
          <w:lang w:val="de-DE"/>
        </w:rPr>
        <w:t xml:space="preserve"> </w:t>
      </w:r>
      <w:r w:rsidR="00C12E62">
        <w:rPr>
          <w:rFonts w:asciiTheme="minorHAnsi" w:hAnsiTheme="minorHAnsi"/>
          <w:lang w:val="de-DE"/>
        </w:rPr>
        <w:t>disciplinare</w:t>
      </w:r>
      <w:r w:rsidR="00C12E62" w:rsidRPr="00C12E62">
        <w:rPr>
          <w:rFonts w:asciiTheme="minorHAnsi" w:hAnsiTheme="minorHAnsi"/>
          <w:lang w:val="de-DE"/>
        </w:rPr>
        <w:t xml:space="preserve"> la </w:t>
      </w:r>
      <w:r w:rsidR="00C12E62">
        <w:rPr>
          <w:rFonts w:asciiTheme="minorHAnsi" w:hAnsiTheme="minorHAnsi"/>
          <w:lang w:val="de-DE"/>
        </w:rPr>
        <w:t>alt parchet</w:t>
      </w:r>
      <w:r w:rsidR="00C12E62" w:rsidRPr="00C12E62">
        <w:rPr>
          <w:rFonts w:asciiTheme="minorHAnsi" w:hAnsiTheme="minorHAnsi"/>
          <w:lang w:val="de-DE"/>
        </w:rPr>
        <w:t>)</w:t>
      </w:r>
      <w:r w:rsidR="00C12E62">
        <w:rPr>
          <w:rFonts w:asciiTheme="minorHAnsi" w:hAnsiTheme="minorHAnsi"/>
          <w:lang w:val="de-DE"/>
        </w:rPr>
        <w:t xml:space="preserve">. </w:t>
      </w:r>
      <w:r>
        <w:rPr>
          <w:lang w:val="ro-RO"/>
        </w:rPr>
        <w:t>Defalcat</w:t>
      </w:r>
      <w:r w:rsidR="00EC6B6A">
        <w:rPr>
          <w:lang w:val="ro-RO"/>
        </w:rPr>
        <w:t>e</w:t>
      </w:r>
      <w:r>
        <w:rPr>
          <w:lang w:val="ro-RO"/>
        </w:rPr>
        <w:t xml:space="preserve"> pe ani şi pe tipuri de sancţiuni, datele </w:t>
      </w:r>
      <w:r w:rsidR="00484FF9">
        <w:rPr>
          <w:rFonts w:asciiTheme="minorHAnsi" w:hAnsiTheme="minorHAnsi"/>
        </w:rPr>
        <w:t>se prezintă astfel:</w:t>
      </w:r>
    </w:p>
    <w:p w:rsidR="00746E73" w:rsidRPr="00B774CB" w:rsidRDefault="00B774CB" w:rsidP="00B774CB">
      <w:pPr>
        <w:pStyle w:val="ListParagraph"/>
        <w:ind w:left="0" w:firstLine="720"/>
        <w:jc w:val="both"/>
        <w:rPr>
          <w:rFonts w:asciiTheme="minorHAnsi" w:hAnsiTheme="minorHAnsi"/>
          <w:b/>
        </w:rPr>
      </w:pPr>
      <w:r w:rsidRPr="00B774CB">
        <w:rPr>
          <w:rFonts w:asciiTheme="minorHAnsi" w:hAnsiTheme="minorHAnsi"/>
          <w:b/>
        </w:rPr>
        <w:t xml:space="preserve">Judecători </w:t>
      </w:r>
    </w:p>
    <w:p w:rsidR="00EC6B6A" w:rsidRDefault="00746E73" w:rsidP="00263F9F">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2011</w:t>
      </w:r>
      <w:r>
        <w:rPr>
          <w:rFonts w:asciiTheme="minorHAnsi" w:hAnsiTheme="minorHAnsi"/>
          <w:lang w:val="de-DE"/>
        </w:rPr>
        <w:t xml:space="preserve"> </w:t>
      </w:r>
      <w:r w:rsidR="00B774CB">
        <w:rPr>
          <w:rFonts w:asciiTheme="minorHAnsi" w:hAnsiTheme="minorHAnsi"/>
          <w:lang w:val="de-DE"/>
        </w:rPr>
        <w:t>–</w:t>
      </w:r>
      <w:r>
        <w:rPr>
          <w:rFonts w:asciiTheme="minorHAnsi" w:hAnsiTheme="minorHAnsi"/>
          <w:lang w:val="de-DE"/>
        </w:rPr>
        <w:t xml:space="preserve"> </w:t>
      </w:r>
      <w:r w:rsidR="00B774CB">
        <w:rPr>
          <w:rFonts w:asciiTheme="minorHAnsi" w:hAnsiTheme="minorHAnsi"/>
          <w:lang w:val="de-DE"/>
        </w:rPr>
        <w:t>11 sancţiuni aplicate (4 excluder</w:t>
      </w:r>
      <w:r w:rsidR="00EC6B6A">
        <w:rPr>
          <w:rFonts w:asciiTheme="minorHAnsi" w:hAnsiTheme="minorHAnsi"/>
          <w:lang w:val="de-DE"/>
        </w:rPr>
        <w:t xml:space="preserve">i din magistratură, </w:t>
      </w:r>
      <w:r w:rsidR="00EC6B6A" w:rsidRPr="00EC6B6A">
        <w:rPr>
          <w:rFonts w:asciiTheme="minorHAnsi" w:hAnsiTheme="minorHAnsi"/>
          <w:lang w:val="de-DE"/>
        </w:rPr>
        <w:t xml:space="preserve">3 </w:t>
      </w:r>
      <w:r w:rsidR="00EC6B6A" w:rsidRPr="00EC6B6A">
        <w:rPr>
          <w:rFonts w:asciiTheme="minorHAnsi" w:hAnsiTheme="minorHAnsi" w:cs="Calibri"/>
          <w:lang w:val="ro-RO"/>
        </w:rPr>
        <w:t>diminuarea indemnizaţiei de încadrare brute lunare</w:t>
      </w:r>
      <w:r w:rsidR="00EC6B6A" w:rsidRPr="00EC6B6A">
        <w:rPr>
          <w:rFonts w:asciiTheme="minorHAnsi" w:hAnsiTheme="minorHAnsi"/>
          <w:lang w:val="de-DE"/>
        </w:rPr>
        <w:t>,</w:t>
      </w:r>
      <w:r w:rsidR="00EC6B6A">
        <w:rPr>
          <w:rFonts w:asciiTheme="minorHAnsi" w:hAnsiTheme="minorHAnsi"/>
          <w:lang w:val="de-DE"/>
        </w:rPr>
        <w:t xml:space="preserve"> 4 avertismente</w:t>
      </w:r>
      <w:r w:rsidR="00B774CB">
        <w:rPr>
          <w:rFonts w:asciiTheme="minorHAnsi" w:hAnsiTheme="minorHAnsi"/>
          <w:lang w:val="de-DE"/>
        </w:rPr>
        <w:t>)</w:t>
      </w:r>
      <w:r w:rsidR="00EC6B6A">
        <w:rPr>
          <w:rFonts w:asciiTheme="minorHAnsi" w:hAnsiTheme="minorHAnsi"/>
          <w:lang w:val="de-DE"/>
        </w:rPr>
        <w:t>;</w:t>
      </w:r>
    </w:p>
    <w:p w:rsidR="00EC6B6A" w:rsidRDefault="00746E73" w:rsidP="00263F9F">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2012</w:t>
      </w:r>
      <w:r w:rsidR="00FB400D">
        <w:rPr>
          <w:rFonts w:asciiTheme="minorHAnsi" w:hAnsiTheme="minorHAnsi"/>
          <w:lang w:val="de-DE"/>
        </w:rPr>
        <w:t xml:space="preserve"> - 8 sancţiuni </w:t>
      </w:r>
      <w:r w:rsidR="00EC6B6A">
        <w:rPr>
          <w:rFonts w:asciiTheme="minorHAnsi" w:hAnsiTheme="minorHAnsi"/>
          <w:lang w:val="de-DE"/>
        </w:rPr>
        <w:t xml:space="preserve">aplicate (3 excluderi din magistratură, 4 </w:t>
      </w:r>
      <w:r w:rsidR="00EC6B6A" w:rsidRPr="00EC6B6A">
        <w:rPr>
          <w:rFonts w:asciiTheme="minorHAnsi" w:hAnsiTheme="minorHAnsi" w:cs="Calibri"/>
          <w:lang w:val="ro-RO"/>
        </w:rPr>
        <w:t>diminuarea indemnizaţiei de încadrare brute lunare</w:t>
      </w:r>
      <w:r w:rsidR="00EC6B6A">
        <w:rPr>
          <w:rFonts w:asciiTheme="minorHAnsi" w:hAnsiTheme="minorHAnsi"/>
          <w:lang w:val="de-DE"/>
        </w:rPr>
        <w:t>, 1 avertisment);</w:t>
      </w:r>
    </w:p>
    <w:p w:rsidR="00746E73" w:rsidRPr="00EC6B6A" w:rsidRDefault="00746E73" w:rsidP="00263F9F">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2013</w:t>
      </w:r>
      <w:r w:rsidR="00EC6B6A">
        <w:rPr>
          <w:rFonts w:asciiTheme="minorHAnsi" w:hAnsiTheme="minorHAnsi"/>
          <w:lang w:val="de-DE"/>
        </w:rPr>
        <w:t xml:space="preserve"> - 12 sancţiuni aplicate (2 excluderi din magistratură, 4 diminuări ale indemnizaţiei lunare de încadrare, o suspendare din funcţie, 4 avertismente şi o mutare disciplinară la altă instanţă);</w:t>
      </w:r>
    </w:p>
    <w:p w:rsidR="00746E73" w:rsidRPr="00EC6B6A" w:rsidRDefault="00746E73" w:rsidP="00263F9F">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2014</w:t>
      </w:r>
      <w:r w:rsidR="009E2383">
        <w:rPr>
          <w:rFonts w:asciiTheme="minorHAnsi" w:hAnsiTheme="minorHAnsi"/>
          <w:lang w:val="de-DE"/>
        </w:rPr>
        <w:t xml:space="preserve"> - 14 sancţiuni aplicate (</w:t>
      </w:r>
      <w:r w:rsidR="00EC6B6A">
        <w:rPr>
          <w:rFonts w:asciiTheme="minorHAnsi" w:hAnsiTheme="minorHAnsi"/>
          <w:lang w:val="de-DE"/>
        </w:rPr>
        <w:t>4 diminuări ale indemnizaţiei</w:t>
      </w:r>
      <w:r w:rsidR="009E2383">
        <w:rPr>
          <w:rFonts w:asciiTheme="minorHAnsi" w:hAnsiTheme="minorHAnsi"/>
          <w:lang w:val="de-DE"/>
        </w:rPr>
        <w:t xml:space="preserve"> lunare de încadrare, 2 suspendă</w:t>
      </w:r>
      <w:r w:rsidR="00EC6B6A">
        <w:rPr>
          <w:rFonts w:asciiTheme="minorHAnsi" w:hAnsiTheme="minorHAnsi"/>
          <w:lang w:val="de-DE"/>
        </w:rPr>
        <w:t>r</w:t>
      </w:r>
      <w:r w:rsidR="009E2383">
        <w:rPr>
          <w:rFonts w:asciiTheme="minorHAnsi" w:hAnsiTheme="minorHAnsi"/>
          <w:lang w:val="de-DE"/>
        </w:rPr>
        <w:t>i</w:t>
      </w:r>
      <w:r w:rsidR="00EC6B6A">
        <w:rPr>
          <w:rFonts w:asciiTheme="minorHAnsi" w:hAnsiTheme="minorHAnsi"/>
          <w:lang w:val="de-DE"/>
        </w:rPr>
        <w:t xml:space="preserve"> din funcţie, 8 avertismente);</w:t>
      </w:r>
    </w:p>
    <w:p w:rsidR="00746E73" w:rsidRPr="00263F9F" w:rsidRDefault="00746E73" w:rsidP="00263F9F">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2015</w:t>
      </w:r>
      <w:r w:rsidR="00EC6B6A">
        <w:rPr>
          <w:rFonts w:asciiTheme="minorHAnsi" w:hAnsiTheme="minorHAnsi"/>
          <w:lang w:val="de-DE"/>
        </w:rPr>
        <w:t xml:space="preserve"> - 32 sancţiuni aplicate (6 excluderi din magistratură, </w:t>
      </w:r>
      <w:r w:rsidR="00263F9F">
        <w:rPr>
          <w:rFonts w:asciiTheme="minorHAnsi" w:hAnsiTheme="minorHAnsi"/>
          <w:lang w:val="de-DE"/>
        </w:rPr>
        <w:t>11</w:t>
      </w:r>
      <w:r w:rsidR="00FB400D">
        <w:rPr>
          <w:rFonts w:asciiTheme="minorHAnsi" w:hAnsiTheme="minorHAnsi"/>
          <w:lang w:val="de-DE"/>
        </w:rPr>
        <w:t xml:space="preserve"> </w:t>
      </w:r>
      <w:r w:rsidR="00EC6B6A">
        <w:rPr>
          <w:rFonts w:asciiTheme="minorHAnsi" w:hAnsiTheme="minorHAnsi"/>
          <w:lang w:val="de-DE"/>
        </w:rPr>
        <w:t xml:space="preserve">diminuări ale indemnizaţiei lunare de încadrare, </w:t>
      </w:r>
      <w:r w:rsidR="00263F9F">
        <w:rPr>
          <w:rFonts w:asciiTheme="minorHAnsi" w:hAnsiTheme="minorHAnsi"/>
          <w:lang w:val="de-DE"/>
        </w:rPr>
        <w:t>6</w:t>
      </w:r>
      <w:r w:rsidR="009E2383">
        <w:rPr>
          <w:rFonts w:asciiTheme="minorHAnsi" w:hAnsiTheme="minorHAnsi"/>
          <w:lang w:val="de-DE"/>
        </w:rPr>
        <w:t xml:space="preserve"> suspendă</w:t>
      </w:r>
      <w:r w:rsidR="00EC6B6A">
        <w:rPr>
          <w:rFonts w:asciiTheme="minorHAnsi" w:hAnsiTheme="minorHAnsi"/>
          <w:lang w:val="de-DE"/>
        </w:rPr>
        <w:t>r</w:t>
      </w:r>
      <w:r w:rsidR="009E2383">
        <w:rPr>
          <w:rFonts w:asciiTheme="minorHAnsi" w:hAnsiTheme="minorHAnsi"/>
          <w:lang w:val="de-DE"/>
        </w:rPr>
        <w:t>i</w:t>
      </w:r>
      <w:r w:rsidR="00EC6B6A">
        <w:rPr>
          <w:rFonts w:asciiTheme="minorHAnsi" w:hAnsiTheme="minorHAnsi"/>
          <w:lang w:val="de-DE"/>
        </w:rPr>
        <w:t xml:space="preserve"> din funcţie, </w:t>
      </w:r>
      <w:r w:rsidR="00263F9F">
        <w:rPr>
          <w:rFonts w:asciiTheme="minorHAnsi" w:hAnsiTheme="minorHAnsi"/>
          <w:lang w:val="de-DE"/>
        </w:rPr>
        <w:t>8</w:t>
      </w:r>
      <w:r w:rsidR="00EC6B6A">
        <w:rPr>
          <w:rFonts w:asciiTheme="minorHAnsi" w:hAnsiTheme="minorHAnsi"/>
          <w:lang w:val="de-DE"/>
        </w:rPr>
        <w:t xml:space="preserve"> avertismente şi o mutare disciplinară la altă instanţă);</w:t>
      </w:r>
    </w:p>
    <w:p w:rsidR="00263F9F" w:rsidRDefault="00746E73" w:rsidP="00263F9F">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2016</w:t>
      </w:r>
      <w:r w:rsidR="00263F9F">
        <w:rPr>
          <w:rFonts w:asciiTheme="minorHAnsi" w:hAnsiTheme="minorHAnsi"/>
          <w:lang w:val="de-DE"/>
        </w:rPr>
        <w:t xml:space="preserve"> - 20 sancţiuni aplicate (4 excluderi din magistratură, 5 diminuări ale indemnizaţiei lunare de încadrare, 4 suspendare din funcţie, 7 avertismente)</w:t>
      </w:r>
      <w:r w:rsidR="00C12E62">
        <w:rPr>
          <w:rFonts w:asciiTheme="minorHAnsi" w:hAnsiTheme="minorHAnsi"/>
          <w:lang w:val="de-DE"/>
        </w:rPr>
        <w:t>.</w:t>
      </w:r>
    </w:p>
    <w:p w:rsidR="00C12E62" w:rsidRPr="00EC6B6A" w:rsidRDefault="00C12E62" w:rsidP="00C12E62">
      <w:pPr>
        <w:pStyle w:val="ListParagraph"/>
        <w:ind w:left="360"/>
        <w:jc w:val="both"/>
        <w:rPr>
          <w:rFonts w:asciiTheme="minorHAnsi" w:hAnsiTheme="minorHAnsi"/>
          <w:lang w:val="de-DE"/>
        </w:rPr>
      </w:pPr>
    </w:p>
    <w:p w:rsidR="00C12E62" w:rsidRPr="00B774CB" w:rsidRDefault="00C12E62" w:rsidP="00C12E62">
      <w:pPr>
        <w:pStyle w:val="ListParagraph"/>
        <w:ind w:left="0" w:firstLine="720"/>
        <w:jc w:val="both"/>
        <w:rPr>
          <w:rFonts w:asciiTheme="minorHAnsi" w:hAnsiTheme="minorHAnsi"/>
          <w:b/>
        </w:rPr>
      </w:pPr>
      <w:r>
        <w:rPr>
          <w:rFonts w:asciiTheme="minorHAnsi" w:hAnsiTheme="minorHAnsi"/>
          <w:b/>
        </w:rPr>
        <w:t xml:space="preserve">Procurori </w:t>
      </w:r>
    </w:p>
    <w:p w:rsidR="00C12E62" w:rsidRDefault="00C12E62" w:rsidP="00C12E62">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2011</w:t>
      </w:r>
      <w:r>
        <w:rPr>
          <w:rFonts w:asciiTheme="minorHAnsi" w:hAnsiTheme="minorHAnsi"/>
          <w:lang w:val="de-DE"/>
        </w:rPr>
        <w:t xml:space="preserve"> – 4 sancţiuni aplicate (o</w:t>
      </w:r>
      <w:r w:rsidRPr="00EC6B6A">
        <w:rPr>
          <w:rFonts w:asciiTheme="minorHAnsi" w:hAnsiTheme="minorHAnsi"/>
          <w:lang w:val="de-DE"/>
        </w:rPr>
        <w:t xml:space="preserve"> </w:t>
      </w:r>
      <w:r w:rsidRPr="00EC6B6A">
        <w:rPr>
          <w:rFonts w:asciiTheme="minorHAnsi" w:hAnsiTheme="minorHAnsi" w:cs="Calibri"/>
          <w:lang w:val="ro-RO"/>
        </w:rPr>
        <w:t>diminuare</w:t>
      </w:r>
      <w:r>
        <w:rPr>
          <w:rFonts w:asciiTheme="minorHAnsi" w:hAnsiTheme="minorHAnsi" w:cs="Calibri"/>
          <w:lang w:val="ro-RO"/>
        </w:rPr>
        <w:t xml:space="preserve"> </w:t>
      </w:r>
      <w:r w:rsidRPr="00EC6B6A">
        <w:rPr>
          <w:rFonts w:asciiTheme="minorHAnsi" w:hAnsiTheme="minorHAnsi" w:cs="Calibri"/>
          <w:lang w:val="ro-RO"/>
        </w:rPr>
        <w:t>a indemnizaţiei de încadrare brute lunare</w:t>
      </w:r>
      <w:r w:rsidRPr="00EC6B6A">
        <w:rPr>
          <w:rFonts w:asciiTheme="minorHAnsi" w:hAnsiTheme="minorHAnsi"/>
          <w:lang w:val="de-DE"/>
        </w:rPr>
        <w:t>,</w:t>
      </w:r>
      <w:r>
        <w:rPr>
          <w:rFonts w:asciiTheme="minorHAnsi" w:hAnsiTheme="minorHAnsi"/>
          <w:lang w:val="de-DE"/>
        </w:rPr>
        <w:t xml:space="preserve"> 2 avertismente şi mutare</w:t>
      </w:r>
      <w:r w:rsidRPr="00C12E62">
        <w:rPr>
          <w:rFonts w:asciiTheme="minorHAnsi" w:hAnsiTheme="minorHAnsi"/>
          <w:lang w:val="de-DE"/>
        </w:rPr>
        <w:t xml:space="preserve"> </w:t>
      </w:r>
      <w:r>
        <w:rPr>
          <w:rFonts w:asciiTheme="minorHAnsi" w:hAnsiTheme="minorHAnsi"/>
          <w:lang w:val="de-DE"/>
        </w:rPr>
        <w:t>disciplinară</w:t>
      </w:r>
      <w:r w:rsidRPr="00C12E62">
        <w:rPr>
          <w:rFonts w:asciiTheme="minorHAnsi" w:hAnsiTheme="minorHAnsi"/>
          <w:lang w:val="de-DE"/>
        </w:rPr>
        <w:t xml:space="preserve"> la </w:t>
      </w:r>
      <w:r>
        <w:rPr>
          <w:rFonts w:asciiTheme="minorHAnsi" w:hAnsiTheme="minorHAnsi"/>
          <w:lang w:val="de-DE"/>
        </w:rPr>
        <w:t>alt parchet);</w:t>
      </w:r>
    </w:p>
    <w:p w:rsidR="00C12E62" w:rsidRDefault="00C12E62" w:rsidP="00C12E62">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2012</w:t>
      </w:r>
      <w:r>
        <w:rPr>
          <w:rFonts w:asciiTheme="minorHAnsi" w:hAnsiTheme="minorHAnsi"/>
          <w:lang w:val="de-DE"/>
        </w:rPr>
        <w:t xml:space="preserve"> - 8 sancţiuni aplicate (3 excluderi din magistratură, o </w:t>
      </w:r>
      <w:r w:rsidRPr="00EC6B6A">
        <w:rPr>
          <w:rFonts w:asciiTheme="minorHAnsi" w:hAnsiTheme="minorHAnsi" w:cs="Calibri"/>
          <w:lang w:val="ro-RO"/>
        </w:rPr>
        <w:t>diminuare</w:t>
      </w:r>
      <w:r>
        <w:rPr>
          <w:rFonts w:asciiTheme="minorHAnsi" w:hAnsiTheme="minorHAnsi" w:cs="Calibri"/>
          <w:lang w:val="ro-RO"/>
        </w:rPr>
        <w:t xml:space="preserve"> </w:t>
      </w:r>
      <w:r w:rsidRPr="00EC6B6A">
        <w:rPr>
          <w:rFonts w:asciiTheme="minorHAnsi" w:hAnsiTheme="minorHAnsi" w:cs="Calibri"/>
          <w:lang w:val="ro-RO"/>
        </w:rPr>
        <w:t>a indemnizaţiei de încadrare brute lunare</w:t>
      </w:r>
      <w:r>
        <w:rPr>
          <w:rFonts w:asciiTheme="minorHAnsi" w:hAnsiTheme="minorHAnsi"/>
          <w:lang w:val="de-DE"/>
        </w:rPr>
        <w:t>, 3 avertismente, o</w:t>
      </w:r>
      <w:r w:rsidRPr="00C12E62">
        <w:rPr>
          <w:rFonts w:asciiTheme="minorHAnsi" w:hAnsiTheme="minorHAnsi"/>
          <w:lang w:val="de-DE"/>
        </w:rPr>
        <w:t xml:space="preserve"> </w:t>
      </w:r>
      <w:r>
        <w:rPr>
          <w:rFonts w:asciiTheme="minorHAnsi" w:hAnsiTheme="minorHAnsi"/>
          <w:lang w:val="de-DE"/>
        </w:rPr>
        <w:t>mutare</w:t>
      </w:r>
      <w:r w:rsidRPr="00C12E62">
        <w:rPr>
          <w:rFonts w:asciiTheme="minorHAnsi" w:hAnsiTheme="minorHAnsi"/>
          <w:lang w:val="de-DE"/>
        </w:rPr>
        <w:t xml:space="preserve"> </w:t>
      </w:r>
      <w:r>
        <w:rPr>
          <w:rFonts w:asciiTheme="minorHAnsi" w:hAnsiTheme="minorHAnsi"/>
          <w:lang w:val="de-DE"/>
        </w:rPr>
        <w:t>disciplinară</w:t>
      </w:r>
      <w:r w:rsidRPr="00C12E62">
        <w:rPr>
          <w:rFonts w:asciiTheme="minorHAnsi" w:hAnsiTheme="minorHAnsi"/>
          <w:lang w:val="de-DE"/>
        </w:rPr>
        <w:t xml:space="preserve"> la </w:t>
      </w:r>
      <w:r>
        <w:rPr>
          <w:rFonts w:asciiTheme="minorHAnsi" w:hAnsiTheme="minorHAnsi"/>
          <w:lang w:val="de-DE"/>
        </w:rPr>
        <w:t>alt parchet );</w:t>
      </w:r>
    </w:p>
    <w:p w:rsidR="00C12E62" w:rsidRPr="00EC6B6A" w:rsidRDefault="00C12E62" w:rsidP="00C12E62">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2013</w:t>
      </w:r>
      <w:r>
        <w:rPr>
          <w:rFonts w:asciiTheme="minorHAnsi" w:hAnsiTheme="minorHAnsi"/>
          <w:lang w:val="de-DE"/>
        </w:rPr>
        <w:t xml:space="preserve"> </w:t>
      </w:r>
      <w:r w:rsidR="00C06D70">
        <w:rPr>
          <w:rFonts w:asciiTheme="minorHAnsi" w:hAnsiTheme="minorHAnsi"/>
          <w:lang w:val="de-DE"/>
        </w:rPr>
        <w:t>–</w:t>
      </w:r>
      <w:r>
        <w:rPr>
          <w:rFonts w:asciiTheme="minorHAnsi" w:hAnsiTheme="minorHAnsi"/>
          <w:lang w:val="de-DE"/>
        </w:rPr>
        <w:t xml:space="preserve"> </w:t>
      </w:r>
      <w:r w:rsidR="00C06D70">
        <w:rPr>
          <w:rFonts w:asciiTheme="minorHAnsi" w:hAnsiTheme="minorHAnsi"/>
          <w:lang w:val="de-DE"/>
        </w:rPr>
        <w:t xml:space="preserve">3 </w:t>
      </w:r>
      <w:r>
        <w:rPr>
          <w:rFonts w:asciiTheme="minorHAnsi" w:hAnsiTheme="minorHAnsi"/>
          <w:lang w:val="de-DE"/>
        </w:rPr>
        <w:t xml:space="preserve">sancţiuni aplicate (2 excluderi din magistratură, </w:t>
      </w:r>
      <w:r w:rsidR="00C06D70">
        <w:rPr>
          <w:rFonts w:asciiTheme="minorHAnsi" w:hAnsiTheme="minorHAnsi"/>
          <w:lang w:val="de-DE"/>
        </w:rPr>
        <w:t>un avertisment</w:t>
      </w:r>
      <w:r>
        <w:rPr>
          <w:rFonts w:asciiTheme="minorHAnsi" w:hAnsiTheme="minorHAnsi"/>
          <w:lang w:val="de-DE"/>
        </w:rPr>
        <w:t>);</w:t>
      </w:r>
    </w:p>
    <w:p w:rsidR="00C12E62" w:rsidRPr="00EC6B6A" w:rsidRDefault="00C12E62" w:rsidP="00C12E62">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2014</w:t>
      </w:r>
      <w:r>
        <w:rPr>
          <w:rFonts w:asciiTheme="minorHAnsi" w:hAnsiTheme="minorHAnsi"/>
          <w:lang w:val="de-DE"/>
        </w:rPr>
        <w:t xml:space="preserve"> - 1</w:t>
      </w:r>
      <w:r w:rsidR="00C06D70">
        <w:rPr>
          <w:rFonts w:asciiTheme="minorHAnsi" w:hAnsiTheme="minorHAnsi"/>
          <w:lang w:val="de-DE"/>
        </w:rPr>
        <w:t>3</w:t>
      </w:r>
      <w:r>
        <w:rPr>
          <w:rFonts w:asciiTheme="minorHAnsi" w:hAnsiTheme="minorHAnsi"/>
          <w:lang w:val="de-DE"/>
        </w:rPr>
        <w:t xml:space="preserve"> sancţiuni aplicate (</w:t>
      </w:r>
      <w:r w:rsidR="00C06D70">
        <w:rPr>
          <w:rFonts w:asciiTheme="minorHAnsi" w:hAnsiTheme="minorHAnsi"/>
          <w:lang w:val="de-DE"/>
        </w:rPr>
        <w:t>3 excluderi din magistratură, 2 diminuări ale indemnizaţiei lunare de încadrare, 3 suspendare din funcţie, 5 avertismente</w:t>
      </w:r>
      <w:r>
        <w:rPr>
          <w:rFonts w:asciiTheme="minorHAnsi" w:hAnsiTheme="minorHAnsi"/>
          <w:lang w:val="de-DE"/>
        </w:rPr>
        <w:t>);</w:t>
      </w:r>
    </w:p>
    <w:p w:rsidR="00C12E62" w:rsidRPr="00263F9F" w:rsidRDefault="00C12E62" w:rsidP="00C12E62">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2015</w:t>
      </w:r>
      <w:r>
        <w:rPr>
          <w:rFonts w:asciiTheme="minorHAnsi" w:hAnsiTheme="minorHAnsi"/>
          <w:lang w:val="de-DE"/>
        </w:rPr>
        <w:t xml:space="preserve"> - </w:t>
      </w:r>
      <w:r w:rsidR="00C06D70">
        <w:rPr>
          <w:rFonts w:asciiTheme="minorHAnsi" w:hAnsiTheme="minorHAnsi"/>
          <w:lang w:val="de-DE"/>
        </w:rPr>
        <w:t>6</w:t>
      </w:r>
      <w:r>
        <w:rPr>
          <w:rFonts w:asciiTheme="minorHAnsi" w:hAnsiTheme="minorHAnsi"/>
          <w:lang w:val="de-DE"/>
        </w:rPr>
        <w:t xml:space="preserve"> sancţiuni aplicate (</w:t>
      </w:r>
      <w:r w:rsidR="00C06D70">
        <w:rPr>
          <w:rFonts w:asciiTheme="minorHAnsi" w:hAnsiTheme="minorHAnsi"/>
          <w:lang w:val="de-DE"/>
        </w:rPr>
        <w:t>o</w:t>
      </w:r>
      <w:r>
        <w:rPr>
          <w:rFonts w:asciiTheme="minorHAnsi" w:hAnsiTheme="minorHAnsi"/>
          <w:lang w:val="de-DE"/>
        </w:rPr>
        <w:t xml:space="preserve"> diminu</w:t>
      </w:r>
      <w:r w:rsidR="00C06D70">
        <w:rPr>
          <w:rFonts w:asciiTheme="minorHAnsi" w:hAnsiTheme="minorHAnsi"/>
          <w:lang w:val="de-DE"/>
        </w:rPr>
        <w:t>are a</w:t>
      </w:r>
      <w:r>
        <w:rPr>
          <w:rFonts w:asciiTheme="minorHAnsi" w:hAnsiTheme="minorHAnsi"/>
          <w:lang w:val="de-DE"/>
        </w:rPr>
        <w:t xml:space="preserve"> indemnizaţiei lunare de încadrare, </w:t>
      </w:r>
      <w:r w:rsidR="00C06D70">
        <w:rPr>
          <w:rFonts w:asciiTheme="minorHAnsi" w:hAnsiTheme="minorHAnsi"/>
          <w:lang w:val="de-DE"/>
        </w:rPr>
        <w:t>o</w:t>
      </w:r>
      <w:r>
        <w:rPr>
          <w:rFonts w:asciiTheme="minorHAnsi" w:hAnsiTheme="minorHAnsi"/>
          <w:lang w:val="de-DE"/>
        </w:rPr>
        <w:t xml:space="preserve"> suspendare din funcţie, </w:t>
      </w:r>
      <w:r w:rsidR="00C06D70">
        <w:rPr>
          <w:rFonts w:asciiTheme="minorHAnsi" w:hAnsiTheme="minorHAnsi"/>
          <w:lang w:val="de-DE"/>
        </w:rPr>
        <w:t>4</w:t>
      </w:r>
      <w:r>
        <w:rPr>
          <w:rFonts w:asciiTheme="minorHAnsi" w:hAnsiTheme="minorHAnsi"/>
          <w:lang w:val="de-DE"/>
        </w:rPr>
        <w:t xml:space="preserve"> avertismente);</w:t>
      </w:r>
    </w:p>
    <w:p w:rsidR="005924CC" w:rsidRDefault="00C12E62" w:rsidP="005924CC">
      <w:pPr>
        <w:pStyle w:val="ListParagraph"/>
        <w:numPr>
          <w:ilvl w:val="0"/>
          <w:numId w:val="38"/>
        </w:numPr>
        <w:ind w:left="0" w:firstLine="360"/>
        <w:jc w:val="both"/>
        <w:rPr>
          <w:rFonts w:asciiTheme="minorHAnsi" w:hAnsiTheme="minorHAnsi"/>
          <w:lang w:val="de-DE"/>
        </w:rPr>
      </w:pPr>
      <w:r w:rsidRPr="00263F9F">
        <w:rPr>
          <w:rFonts w:asciiTheme="minorHAnsi" w:hAnsiTheme="minorHAnsi"/>
          <w:b/>
          <w:lang w:val="de-DE"/>
        </w:rPr>
        <w:t>2016</w:t>
      </w:r>
      <w:r>
        <w:rPr>
          <w:rFonts w:asciiTheme="minorHAnsi" w:hAnsiTheme="minorHAnsi"/>
          <w:lang w:val="de-DE"/>
        </w:rPr>
        <w:t xml:space="preserve"> - </w:t>
      </w:r>
      <w:r w:rsidR="00C06D70">
        <w:rPr>
          <w:rFonts w:asciiTheme="minorHAnsi" w:hAnsiTheme="minorHAnsi"/>
          <w:lang w:val="de-DE"/>
        </w:rPr>
        <w:t>8</w:t>
      </w:r>
      <w:r>
        <w:rPr>
          <w:rFonts w:asciiTheme="minorHAnsi" w:hAnsiTheme="minorHAnsi"/>
          <w:lang w:val="de-DE"/>
        </w:rPr>
        <w:t xml:space="preserve"> sancţiuni aplicate (</w:t>
      </w:r>
      <w:r w:rsidR="00C06D70">
        <w:rPr>
          <w:rFonts w:asciiTheme="minorHAnsi" w:hAnsiTheme="minorHAnsi"/>
          <w:lang w:val="de-DE"/>
        </w:rPr>
        <w:t>3</w:t>
      </w:r>
      <w:r>
        <w:rPr>
          <w:rFonts w:asciiTheme="minorHAnsi" w:hAnsiTheme="minorHAnsi"/>
          <w:lang w:val="de-DE"/>
        </w:rPr>
        <w:t xml:space="preserve"> diminuări ale indemnizaţiei lunare de încadrare, </w:t>
      </w:r>
      <w:r w:rsidR="00C06D70">
        <w:rPr>
          <w:rFonts w:asciiTheme="minorHAnsi" w:hAnsiTheme="minorHAnsi"/>
          <w:lang w:val="de-DE"/>
        </w:rPr>
        <w:t>5</w:t>
      </w:r>
      <w:r>
        <w:rPr>
          <w:rFonts w:asciiTheme="minorHAnsi" w:hAnsiTheme="minorHAnsi"/>
          <w:lang w:val="de-DE"/>
        </w:rPr>
        <w:t xml:space="preserve"> avertismente)</w:t>
      </w:r>
      <w:r w:rsidR="00C06D70">
        <w:rPr>
          <w:rFonts w:asciiTheme="minorHAnsi" w:hAnsiTheme="minorHAnsi"/>
          <w:lang w:val="de-DE"/>
        </w:rPr>
        <w:t>.</w:t>
      </w:r>
    </w:p>
    <w:p w:rsidR="00C06D70" w:rsidRPr="00C06D70" w:rsidRDefault="00C06D70" w:rsidP="00C06D70">
      <w:pPr>
        <w:pStyle w:val="ListParagraph"/>
        <w:ind w:left="360"/>
        <w:jc w:val="both"/>
        <w:rPr>
          <w:rFonts w:asciiTheme="minorHAnsi" w:hAnsiTheme="minorHAnsi"/>
          <w:lang w:val="de-DE"/>
        </w:rPr>
      </w:pPr>
    </w:p>
    <w:p w:rsidR="005924CC" w:rsidRPr="005924CC" w:rsidRDefault="005924CC" w:rsidP="00F25ACE">
      <w:pPr>
        <w:ind w:firstLine="708"/>
        <w:jc w:val="both"/>
        <w:rPr>
          <w:lang w:val="de-DE"/>
        </w:rPr>
      </w:pPr>
      <w:r>
        <w:rPr>
          <w:lang w:val="de-DE"/>
        </w:rPr>
        <w:lastRenderedPageBreak/>
        <w:t xml:space="preserve">Relevante </w:t>
      </w:r>
      <w:r w:rsidR="00C06D70">
        <w:rPr>
          <w:lang w:val="de-DE"/>
        </w:rPr>
        <w:t>sub aspectul respon</w:t>
      </w:r>
      <w:r w:rsidR="00BD2C84">
        <w:rPr>
          <w:lang w:val="de-DE"/>
        </w:rPr>
        <w:t xml:space="preserve">sabilizării sistemului judiciar </w:t>
      </w:r>
      <w:r>
        <w:rPr>
          <w:lang w:val="de-DE"/>
        </w:rPr>
        <w:t>sunt şi datele referitoare la eliberările din funcţie</w:t>
      </w:r>
      <w:r w:rsidR="005055B9">
        <w:rPr>
          <w:lang w:val="de-DE"/>
        </w:rPr>
        <w:t xml:space="preserve"> ale judecătorilor şi procurorilor</w:t>
      </w:r>
      <w:r>
        <w:rPr>
          <w:lang w:val="de-DE"/>
        </w:rPr>
        <w:t xml:space="preserve"> ca urmare a </w:t>
      </w:r>
      <w:r w:rsidRPr="00EB6E54">
        <w:rPr>
          <w:b/>
          <w:lang w:val="de-DE"/>
        </w:rPr>
        <w:t>condamnării definitive</w:t>
      </w:r>
      <w:r w:rsidR="00C06D70">
        <w:rPr>
          <w:lang w:val="de-DE"/>
        </w:rPr>
        <w:t>,</w:t>
      </w:r>
      <w:r>
        <w:rPr>
          <w:lang w:val="de-DE"/>
        </w:rPr>
        <w:t xml:space="preserve"> intervenite în perioada 2011-2016</w:t>
      </w:r>
      <w:r w:rsidR="005055B9">
        <w:rPr>
          <w:lang w:val="de-DE"/>
        </w:rPr>
        <w:t>. Astfel, au fost eliberaţi din funcţie pentru acest motiv</w:t>
      </w:r>
      <w:r>
        <w:rPr>
          <w:lang w:val="de-DE"/>
        </w:rPr>
        <w:t xml:space="preserve"> </w:t>
      </w:r>
      <w:r w:rsidR="00E07326">
        <w:rPr>
          <w:b/>
          <w:lang w:val="de-DE"/>
        </w:rPr>
        <w:t>22</w:t>
      </w:r>
      <w:r w:rsidRPr="005924CC">
        <w:rPr>
          <w:b/>
          <w:lang w:val="de-DE"/>
        </w:rPr>
        <w:t xml:space="preserve"> judecători</w:t>
      </w:r>
      <w:r w:rsidR="00F25ACE">
        <w:rPr>
          <w:lang w:val="de-DE"/>
        </w:rPr>
        <w:t xml:space="preserve"> (2011</w:t>
      </w:r>
      <w:r w:rsidR="005055B9">
        <w:rPr>
          <w:lang w:val="de-DE"/>
        </w:rPr>
        <w:t xml:space="preserve"> </w:t>
      </w:r>
      <w:r w:rsidR="00F25ACE">
        <w:rPr>
          <w:lang w:val="de-DE"/>
        </w:rPr>
        <w:t>- o persoană</w:t>
      </w:r>
      <w:r>
        <w:rPr>
          <w:lang w:val="de-DE"/>
        </w:rPr>
        <w:t>; 2012 – 3</w:t>
      </w:r>
      <w:r w:rsidR="00F25ACE">
        <w:rPr>
          <w:lang w:val="de-DE"/>
        </w:rPr>
        <w:t xml:space="preserve"> persoane</w:t>
      </w:r>
      <w:r>
        <w:rPr>
          <w:lang w:val="de-DE"/>
        </w:rPr>
        <w:t>, 2013 – 3</w:t>
      </w:r>
      <w:r w:rsidR="00F25ACE">
        <w:rPr>
          <w:lang w:val="de-DE"/>
        </w:rPr>
        <w:t xml:space="preserve"> persoane</w:t>
      </w:r>
      <w:r>
        <w:rPr>
          <w:lang w:val="de-DE"/>
        </w:rPr>
        <w:t>; 2014 – 7</w:t>
      </w:r>
      <w:r w:rsidR="00F25ACE">
        <w:rPr>
          <w:lang w:val="de-DE"/>
        </w:rPr>
        <w:t xml:space="preserve"> persoane</w:t>
      </w:r>
      <w:r>
        <w:rPr>
          <w:lang w:val="de-DE"/>
        </w:rPr>
        <w:t>; 2015 – 4</w:t>
      </w:r>
      <w:r w:rsidR="00F25ACE">
        <w:rPr>
          <w:lang w:val="de-DE"/>
        </w:rPr>
        <w:t xml:space="preserve"> persoane</w:t>
      </w:r>
      <w:r>
        <w:rPr>
          <w:lang w:val="de-DE"/>
        </w:rPr>
        <w:t xml:space="preserve"> şi 2016 </w:t>
      </w:r>
      <w:r w:rsidR="00F25ACE">
        <w:rPr>
          <w:lang w:val="de-DE"/>
        </w:rPr>
        <w:t>–</w:t>
      </w:r>
      <w:r>
        <w:rPr>
          <w:lang w:val="de-DE"/>
        </w:rPr>
        <w:t xml:space="preserve"> 4</w:t>
      </w:r>
      <w:r w:rsidR="00F25ACE">
        <w:rPr>
          <w:lang w:val="de-DE"/>
        </w:rPr>
        <w:t xml:space="preserve"> persoane</w:t>
      </w:r>
      <w:r>
        <w:rPr>
          <w:lang w:val="de-DE"/>
        </w:rPr>
        <w:t xml:space="preserve">) </w:t>
      </w:r>
      <w:r w:rsidR="002764A2">
        <w:rPr>
          <w:lang w:val="de-DE"/>
        </w:rPr>
        <w:t xml:space="preserve">şi </w:t>
      </w:r>
      <w:r w:rsidR="002764A2" w:rsidRPr="002D1707">
        <w:rPr>
          <w:b/>
          <w:lang w:val="de-DE"/>
        </w:rPr>
        <w:t>14 procurori</w:t>
      </w:r>
      <w:r w:rsidR="002764A2">
        <w:rPr>
          <w:lang w:val="de-DE"/>
        </w:rPr>
        <w:t xml:space="preserve"> (2012 -2</w:t>
      </w:r>
      <w:r w:rsidR="00F25ACE" w:rsidRPr="00F25ACE">
        <w:rPr>
          <w:lang w:val="de-DE"/>
        </w:rPr>
        <w:t xml:space="preserve"> </w:t>
      </w:r>
      <w:r w:rsidR="00F25ACE">
        <w:rPr>
          <w:lang w:val="de-DE"/>
        </w:rPr>
        <w:t>persoane; 2013 – o</w:t>
      </w:r>
      <w:r w:rsidR="00F25ACE" w:rsidRPr="00F25ACE">
        <w:rPr>
          <w:lang w:val="de-DE"/>
        </w:rPr>
        <w:t xml:space="preserve"> </w:t>
      </w:r>
      <w:r w:rsidR="00F25ACE">
        <w:rPr>
          <w:lang w:val="de-DE"/>
        </w:rPr>
        <w:t>persoană</w:t>
      </w:r>
      <w:r w:rsidR="002764A2">
        <w:rPr>
          <w:lang w:val="de-DE"/>
        </w:rPr>
        <w:t>, 2014 – 9</w:t>
      </w:r>
      <w:r w:rsidR="00F25ACE" w:rsidRPr="00F25ACE">
        <w:rPr>
          <w:lang w:val="de-DE"/>
        </w:rPr>
        <w:t xml:space="preserve"> </w:t>
      </w:r>
      <w:r w:rsidR="00F25ACE">
        <w:rPr>
          <w:lang w:val="de-DE"/>
        </w:rPr>
        <w:t>persoane</w:t>
      </w:r>
      <w:r w:rsidR="002764A2">
        <w:rPr>
          <w:lang w:val="de-DE"/>
        </w:rPr>
        <w:t>, 2015 - 2</w:t>
      </w:r>
      <w:r w:rsidR="00F25ACE" w:rsidRPr="00F25ACE">
        <w:rPr>
          <w:lang w:val="de-DE"/>
        </w:rPr>
        <w:t xml:space="preserve"> </w:t>
      </w:r>
      <w:r w:rsidR="00F25ACE">
        <w:rPr>
          <w:lang w:val="de-DE"/>
        </w:rPr>
        <w:t>persoane</w:t>
      </w:r>
      <w:r w:rsidR="002764A2">
        <w:rPr>
          <w:lang w:val="de-DE"/>
        </w:rPr>
        <w:t>)</w:t>
      </w:r>
    </w:p>
    <w:sectPr w:rsidR="005924CC" w:rsidRPr="005924CC" w:rsidSect="00CD709A">
      <w:footerReference w:type="default" r:id="rId35"/>
      <w:type w:val="continuous"/>
      <w:pgSz w:w="11906" w:h="16838" w:code="9"/>
      <w:pgMar w:top="567" w:right="707" w:bottom="567" w:left="1418" w:header="709" w:footer="6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1FB" w:rsidRDefault="00C451FB">
      <w:r>
        <w:separator/>
      </w:r>
    </w:p>
  </w:endnote>
  <w:endnote w:type="continuationSeparator" w:id="0">
    <w:p w:rsidR="00C451FB" w:rsidRDefault="00C4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ouYuan">
    <w:altName w:val="SimSun"/>
    <w:panose1 w:val="00000000000000000000"/>
    <w:charset w:val="86"/>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charset w:val="EE"/>
    <w:family w:val="script"/>
    <w:pitch w:val="variable"/>
    <w:sig w:usb0="A000206F" w:usb1="C0000000" w:usb2="00000008"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FBA" w:rsidRDefault="006D5FBA" w:rsidP="00E909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5FBA" w:rsidRDefault="006D5FBA" w:rsidP="00E909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FBA" w:rsidRDefault="006D5FBA" w:rsidP="00E9097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FBA" w:rsidRPr="00E06600" w:rsidRDefault="006D5FBA" w:rsidP="00142D45">
    <w:pPr>
      <w:pStyle w:val="Footer"/>
      <w:jc w:val="right"/>
    </w:pPr>
    <w:r w:rsidRPr="00E06600">
      <w:rPr>
        <w:bCs/>
      </w:rPr>
      <w:fldChar w:fldCharType="begin"/>
    </w:r>
    <w:r w:rsidRPr="00E06600">
      <w:rPr>
        <w:bCs/>
      </w:rPr>
      <w:instrText xml:space="preserve"> PAGE </w:instrText>
    </w:r>
    <w:r w:rsidRPr="00E06600">
      <w:rPr>
        <w:bCs/>
      </w:rPr>
      <w:fldChar w:fldCharType="separate"/>
    </w:r>
    <w:r w:rsidR="00300196">
      <w:rPr>
        <w:bCs/>
        <w:noProof/>
      </w:rPr>
      <w:t>10</w:t>
    </w:r>
    <w:r w:rsidRPr="00E06600">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1FB" w:rsidRDefault="00C451FB">
      <w:r>
        <w:separator/>
      </w:r>
    </w:p>
  </w:footnote>
  <w:footnote w:type="continuationSeparator" w:id="0">
    <w:p w:rsidR="00C451FB" w:rsidRDefault="00C451FB">
      <w:r>
        <w:continuationSeparator/>
      </w:r>
    </w:p>
  </w:footnote>
  <w:footnote w:id="1">
    <w:p w:rsidR="006D5FBA" w:rsidRPr="00F9635B" w:rsidRDefault="006D5FBA" w:rsidP="007369DE">
      <w:pPr>
        <w:pStyle w:val="FootnoteText"/>
        <w:jc w:val="both"/>
        <w:rPr>
          <w:rFonts w:ascii="Calibri" w:hAnsi="Calibri"/>
          <w:lang w:val="ro-RO"/>
        </w:rPr>
      </w:pPr>
      <w:r>
        <w:rPr>
          <w:rStyle w:val="FootnoteReference"/>
        </w:rPr>
        <w:footnoteRef/>
      </w:r>
      <w:r>
        <w:t xml:space="preserve"> </w:t>
      </w:r>
      <w:r w:rsidRPr="00F9635B">
        <w:rPr>
          <w:rFonts w:ascii="Calibri" w:hAnsi="Calibri"/>
        </w:rPr>
        <w:t>Cu titlu de exemplu menționăm reglementarea unor noi abateri disciplinare (atitudinile care aduc atingere bunelor moravuri sau ordinii publice, absenţele nemotivate de la activităţile obligatorii stabilite prin programul de formare, dacă acestea depăşesc 8 ore într-o lună), inserarea unor prevederi prin care să se stabilească că, pe durata cursurilor în cadrul Institutului Naţional al Magistraturii, auditorii de justiţie trebuie să îndeplinească condiţiile pentru a fi numit la Institutul Național al Magistraturii, iar neîndeplinirea condiţiilor se constată de către Consiliul ştiinţific al Institutului Naţional al Magistraturii şi atrage eliberarea din funcţia de auditor de justiţie, precum şi obligarea la restituirea bursei şi a cheltuielilor de şcolarizare, în acele situaţii imputabile auditorilor]</w:t>
      </w:r>
    </w:p>
  </w:footnote>
  <w:footnote w:id="2">
    <w:p w:rsidR="006D5FBA" w:rsidRPr="00F9635B" w:rsidRDefault="006D5FBA" w:rsidP="007369DE">
      <w:pPr>
        <w:jc w:val="both"/>
        <w:rPr>
          <w:sz w:val="20"/>
          <w:szCs w:val="20"/>
        </w:rPr>
      </w:pPr>
      <w:r w:rsidRPr="00F9635B">
        <w:rPr>
          <w:rStyle w:val="FootnoteReference"/>
          <w:sz w:val="20"/>
          <w:szCs w:val="20"/>
        </w:rPr>
        <w:footnoteRef/>
      </w:r>
      <w:r w:rsidRPr="00F9635B">
        <w:rPr>
          <w:sz w:val="20"/>
          <w:szCs w:val="20"/>
        </w:rPr>
        <w:t xml:space="preserve"> Introducerea la articolul 23 a unui nou alineat,</w:t>
      </w:r>
      <w:r w:rsidRPr="00F9635B">
        <w:rPr>
          <w:b/>
          <w:sz w:val="20"/>
          <w:szCs w:val="20"/>
        </w:rPr>
        <w:t xml:space="preserve"> </w:t>
      </w:r>
      <w:r w:rsidRPr="00F9635B">
        <w:rPr>
          <w:sz w:val="20"/>
          <w:szCs w:val="20"/>
        </w:rPr>
        <w:t>alin. (1</w:t>
      </w:r>
      <w:r w:rsidRPr="00F9635B">
        <w:rPr>
          <w:sz w:val="20"/>
          <w:szCs w:val="20"/>
          <w:vertAlign w:val="superscript"/>
        </w:rPr>
        <w:t>1</w:t>
      </w:r>
      <w:r w:rsidRPr="00F9635B">
        <w:rPr>
          <w:sz w:val="20"/>
          <w:szCs w:val="20"/>
        </w:rPr>
        <w:t>), prin care să se stabilească că</w:t>
      </w:r>
      <w:r w:rsidRPr="00F9635B">
        <w:rPr>
          <w:b/>
          <w:sz w:val="20"/>
          <w:szCs w:val="20"/>
        </w:rPr>
        <w:t xml:space="preserve"> </w:t>
      </w:r>
      <w:r w:rsidRPr="00F9635B">
        <w:rPr>
          <w:sz w:val="20"/>
          <w:szCs w:val="20"/>
        </w:rPr>
        <w:t>judecătorii stagiari participă la şedinţe de judecată cu alte tipuri de cauze decât cele prevăzute la alin. (1), prin rotaţie, la toate completele instanţei constituite din judecători definitivi. Pentru cauzele la care participă, judecătorul stagiar întocmeşte un raport asupra cauzei, are vot consultativ şi redactează proiectul hotărârii.” În ceea ce îi privește pe procurorii stagiari, s-a modificat art. 23 alin. (2) în sensul că procurorii stagiari au dreptul să pună concluzii în instanţă, să efectueze şi să semneze acte procesuale şi procedurale, sub coordonarea unui procuror definitiv</w:t>
      </w:r>
    </w:p>
  </w:footnote>
  <w:footnote w:id="3">
    <w:p w:rsidR="006D5FBA" w:rsidRPr="00F9635B" w:rsidRDefault="006D5FBA" w:rsidP="007369DE">
      <w:pPr>
        <w:pStyle w:val="FootnoteText"/>
        <w:jc w:val="both"/>
        <w:rPr>
          <w:rFonts w:ascii="Calibri" w:hAnsi="Calibri"/>
          <w:lang w:val="ro-RO"/>
        </w:rPr>
      </w:pPr>
      <w:r w:rsidRPr="00F9635B">
        <w:rPr>
          <w:rStyle w:val="FootnoteReference"/>
          <w:rFonts w:ascii="Calibri" w:hAnsi="Calibri"/>
        </w:rPr>
        <w:footnoteRef/>
      </w:r>
      <w:r w:rsidRPr="00F9635B">
        <w:rPr>
          <w:rFonts w:ascii="Calibri" w:hAnsi="Calibri"/>
        </w:rPr>
        <w:t xml:space="preserve"> Potrivit art. 71 din acest act normativ, în termen de 30 de zile de la intrarea a legii, prin hotărâre, Guvernul trebuia să suplimenteze numărul de posturi pentru instanţele judecătoreşti, în vederea ocupării unui număr de 48 de posturi de judecător şi 16 posturi de grefier pentru curţile de apel şi, respectiv, 50 de posturi de judecător şi 50 de posturi de grefier pentru tribunal, posturile urmând să fie repartizate curţilor de apel şi, respectiv, tribunalelor, în funcţie de numărul de cauze care au ca obiect cereri ce corespund tipurilor de acţiuni prevăzute de prezenta lege.</w:t>
      </w:r>
    </w:p>
  </w:footnote>
  <w:footnote w:id="4">
    <w:p w:rsidR="006D5FBA" w:rsidRPr="00F9635B" w:rsidRDefault="006D5FBA" w:rsidP="007369DE">
      <w:pPr>
        <w:pStyle w:val="FootnoteText"/>
        <w:jc w:val="both"/>
        <w:rPr>
          <w:rFonts w:ascii="Calibri" w:hAnsi="Calibri"/>
        </w:rPr>
      </w:pPr>
      <w:r w:rsidRPr="00F9635B">
        <w:rPr>
          <w:rStyle w:val="FootnoteReference"/>
          <w:rFonts w:ascii="Calibri" w:hAnsi="Calibri"/>
        </w:rPr>
        <w:footnoteRef/>
      </w:r>
      <w:r w:rsidRPr="00F9635B">
        <w:rPr>
          <w:rFonts w:ascii="Calibri" w:hAnsi="Calibri"/>
        </w:rPr>
        <w:t xml:space="preserve"> În acest sens, trebuie precizat că prin Legea nr. 2/2013 privind unele măsuri pentru degrevarea instanţelor judecătoreşti, precum şi pentru pregătirea punerii în aplicare a Legii nr. 134/2010 privind Codul de procedură civilă, s-a amânat, până la 1 ianuarie 2016, aplicarea normelor procesuale referitoare la cercetarea procesului şi dezbaterea fondului în camera de consiliu. Întrucât aplicarea în condiţii optime a prevederilor menţionate depindea, în mod necesar, de continuarea implementării tuturor măsurilor de ordin administrativ, s-a impus promovarea unei noi prorogări a intrării în vigoare a respectivelor dispoziţii, aceasta fiind şi solicitarea reprezentanţilor sistemului judiciar. Prin O.U.G. nr. 62/2015 a fost prorogată intrarea în vigoare a dispoziţiilor în discuţie până la data de 1 ianuarie 2017.</w:t>
      </w:r>
    </w:p>
  </w:footnote>
  <w:footnote w:id="5">
    <w:p w:rsidR="006D5FBA" w:rsidRPr="000E4BF0" w:rsidRDefault="006D5FBA" w:rsidP="007369DE">
      <w:pPr>
        <w:pStyle w:val="FootnoteText"/>
        <w:jc w:val="both"/>
        <w:rPr>
          <w:rFonts w:ascii="Calibri" w:hAnsi="Calibri"/>
          <w:lang w:val="ro-RO"/>
        </w:rPr>
      </w:pPr>
      <w:r>
        <w:rPr>
          <w:rStyle w:val="FootnoteReference"/>
        </w:rPr>
        <w:footnoteRef/>
      </w:r>
      <w:r>
        <w:t xml:space="preserve"> </w:t>
      </w:r>
      <w:r w:rsidRPr="000E4BF0">
        <w:rPr>
          <w:rFonts w:ascii="Calibri" w:hAnsi="Calibri"/>
        </w:rPr>
        <w:t>S-a stabilit, de principiu, ca procedura de examen pentru promovarea în grad să prevadă posibilitatea judecătorilor şi procurorilor de a promova în grad (până la gradul de judecător de curte de apel, inclusiv),condiţionată de o notă minimă prevăzută de lege, fără stabilirea unui număr limitat de locuri, prin susţinerea unei probe scrise cu caracter teoretic şi practic, la care să se obţină o notă minima, iar procedura de concurs pentru promovarea efectivă la instanţele şi parchetele superioare să prevadă posibilitatea judecătorilor şi procurorilor ce au promovat anterior în grad, de a promova efectiv la instanţele şi parchetele superioare, în limita locurilor vacante existente la aceste instanţe şi parchete, prin evaluarea calităţii lucrărilor întocmite de candidaţi în cadrul instanţelor sau al parchetelor</w:t>
      </w:r>
    </w:p>
  </w:footnote>
  <w:footnote w:id="6">
    <w:p w:rsidR="006D5FBA" w:rsidRDefault="006D5FBA" w:rsidP="0053005F">
      <w:pPr>
        <w:pStyle w:val="FootnoteText"/>
        <w:jc w:val="both"/>
        <w:rPr>
          <w:sz w:val="16"/>
          <w:szCs w:val="16"/>
          <w:lang w:val="ro-RO"/>
        </w:rPr>
      </w:pPr>
      <w:r>
        <w:rPr>
          <w:rStyle w:val="FootnoteReference"/>
        </w:rPr>
        <w:footnoteRef/>
      </w:r>
      <w:r>
        <w:t xml:space="preserve"> </w:t>
      </w:r>
      <w:r>
        <w:rPr>
          <w:sz w:val="16"/>
          <w:szCs w:val="16"/>
          <w:lang w:val="ro-RO"/>
        </w:rPr>
        <w:t>Situaţia are în vedere decretele de eliberare din funcţia de judecător publicate în Monitorul Oficial al României până la finele anului 2015, precum şi eliberările din funcţie dispuse cu o dată ulterioară celei de 01.01.2016.</w:t>
      </w:r>
    </w:p>
    <w:p w:rsidR="006D5FBA" w:rsidRDefault="006D5FBA" w:rsidP="0053005F">
      <w:pPr>
        <w:pStyle w:val="FootnoteText"/>
        <w:rPr>
          <w:lang w:val="ro-RO"/>
        </w:rPr>
      </w:pPr>
    </w:p>
  </w:footnote>
  <w:footnote w:id="7">
    <w:p w:rsidR="006D5FBA" w:rsidRPr="00216CD5" w:rsidRDefault="006D5FBA" w:rsidP="00B74986">
      <w:pPr>
        <w:pStyle w:val="FootnoteText"/>
        <w:jc w:val="both"/>
        <w:rPr>
          <w:rFonts w:asciiTheme="minorHAnsi" w:hAnsiTheme="minorHAnsi"/>
          <w:color w:val="FF0000"/>
          <w:lang w:val="ro-RO"/>
        </w:rPr>
      </w:pPr>
      <w:r>
        <w:rPr>
          <w:rStyle w:val="FootnoteReference"/>
        </w:rPr>
        <w:footnoteRef/>
      </w:r>
      <w:r>
        <w:t xml:space="preserve"> </w:t>
      </w:r>
      <w:r w:rsidRPr="00216CD5">
        <w:rPr>
          <w:rFonts w:asciiTheme="minorHAnsi" w:hAnsiTheme="minorHAnsi"/>
          <w:lang w:val="ro-RO"/>
        </w:rPr>
        <w:t>Un post de judecător se află temporar în schemele instanţelor, fiind alocat din fondul de rezervă unei judecătorii. Acest post urmează să fi reinclus de drept în fondul de rezervă la momentul primei vacantări la instanţa în cauză.</w:t>
      </w:r>
    </w:p>
  </w:footnote>
  <w:footnote w:id="8">
    <w:p w:rsidR="006D5FBA" w:rsidRPr="00216CD5" w:rsidRDefault="006D5FBA" w:rsidP="00B74986">
      <w:pPr>
        <w:pStyle w:val="FootnoteText"/>
        <w:jc w:val="both"/>
        <w:rPr>
          <w:rFonts w:asciiTheme="minorHAnsi" w:hAnsiTheme="minorHAnsi"/>
        </w:rPr>
      </w:pPr>
      <w:r w:rsidRPr="00216CD5">
        <w:rPr>
          <w:rStyle w:val="FootnoteReference"/>
          <w:rFonts w:asciiTheme="minorHAnsi" w:hAnsiTheme="minorHAnsi"/>
        </w:rPr>
        <w:footnoteRef/>
      </w:r>
      <w:r w:rsidRPr="00216CD5">
        <w:rPr>
          <w:rFonts w:asciiTheme="minorHAnsi" w:hAnsiTheme="minorHAnsi"/>
        </w:rPr>
        <w:t xml:space="preserve"> Situaţia include toate eliberările din funcţia de judecător/numirile în funcţia de judecător rezultate din decr</w:t>
      </w:r>
      <w:r>
        <w:rPr>
          <w:rFonts w:asciiTheme="minorHAnsi" w:hAnsiTheme="minorHAnsi"/>
        </w:rPr>
        <w:t>ete publicate până la data de 31</w:t>
      </w:r>
      <w:r w:rsidRPr="00216CD5">
        <w:rPr>
          <w:rFonts w:asciiTheme="minorHAnsi" w:hAnsiTheme="minorHAnsi"/>
        </w:rPr>
        <w:t xml:space="preserve"> decembrie 2016</w:t>
      </w:r>
      <w:r>
        <w:rPr>
          <w:rFonts w:asciiTheme="minorHAnsi" w:hAnsiTheme="minorHAnsi"/>
        </w:rPr>
        <w:t>, inclusiv acelea care stabilesc o data a eliberării din funcţie ulterioară celei de 01.01.2017</w:t>
      </w:r>
    </w:p>
  </w:footnote>
  <w:footnote w:id="9">
    <w:p w:rsidR="006D5FBA" w:rsidRPr="00EE6C48" w:rsidRDefault="006D5FBA" w:rsidP="00EE6C48">
      <w:pPr>
        <w:jc w:val="both"/>
        <w:rPr>
          <w:sz w:val="20"/>
          <w:szCs w:val="20"/>
        </w:rPr>
      </w:pPr>
      <w:r>
        <w:rPr>
          <w:rStyle w:val="FootnoteReference"/>
        </w:rPr>
        <w:footnoteRef/>
      </w:r>
      <w:r>
        <w:t xml:space="preserve"> </w:t>
      </w:r>
      <w:r w:rsidRPr="00EE6C48">
        <w:rPr>
          <w:sz w:val="20"/>
          <w:szCs w:val="20"/>
        </w:rPr>
        <w:t>O parte importantă a propunerilor de modificare a Codului penal și a Codului de procedură penală transmise în perioada 2014 – 2016 de către Consiliu Ministerului Justiției, precum și propunerile de amendamente pe care Consiliul Superior le-a trimis Parlamentului au fost preluate în cuprinsul acestui act normativ. Alte propuneri au fost analizate de Consiliul Superior al Magistraturii la solicitarea Ministerului Justiției, observaţiile şi propunerile rezultate în urma analizei fiind trimise ministerului. În procesul de elaborare a acestor propuneri, cu privire la o parte dintre acestea, s-a procedat la consultarea magistraților sau a fost solicitat punctul de vedere al Înaltei Curți de Casație și Justiție, Parchetului de pe lângă Înalta Curte de Casație și Justiție, Direcţiei Naţionale Anticorupţie sau Direcţiei de Investigare a Infracţiunilor de Criminalitate Organizată şi Terorism.</w:t>
      </w:r>
    </w:p>
  </w:footnote>
  <w:footnote w:id="10">
    <w:p w:rsidR="006D5FBA" w:rsidRPr="00EE6C48" w:rsidRDefault="006D5FBA" w:rsidP="00EE6C48">
      <w:pPr>
        <w:pStyle w:val="FootnoteText"/>
        <w:jc w:val="both"/>
        <w:rPr>
          <w:rFonts w:ascii="Calibri" w:hAnsi="Calibri"/>
          <w:lang w:val="ro-RO"/>
        </w:rPr>
      </w:pPr>
      <w:r>
        <w:rPr>
          <w:rStyle w:val="FootnoteReference"/>
        </w:rPr>
        <w:footnoteRef/>
      </w:r>
      <w:r>
        <w:t xml:space="preserve"> </w:t>
      </w:r>
      <w:r w:rsidRPr="00EE6C48">
        <w:rPr>
          <w:rFonts w:ascii="Calibri" w:hAnsi="Calibri"/>
        </w:rPr>
        <w:t>Prin acest proiect de act normativ s-a urmărit punerea de acord a dispozițiilor referitoare la judecarea recursului în casație din cele două acte normative cu decizia Curții Constituționale nr. 540/2016.În acest sens, prin Decizia nr. 540 din 12 iulie 2016, Curtea Constituțională a decis faptul că soluţia legislativă cuprinsă în dispoziţiile art. 434 alin. (1) teza întâi din Codul de procedură penală, care exclude deciziile pronunţate de Înalta Curte de Casaţie şi Justiţie, ca instanţă de apel, dintre hotărârile judecătorești care pot fi atacate cu recurs în casaţie, este neconstituţională. Or, în absența unei intervenții legislative exprese, după publicarea acestei decizii, calea de atac extraordinară a recursului în casație nu va mai putea fi exercitată efectiv, ca urmare a suspendării de drept și, ulterior, a încetării efectelor juridice a art. 434 alin. (1) Cod de procedură penală, și, pe cale de consecință, a inexistenței unei reglementări privind hotărârile judecătorești care pot fi atacate cu recurs în casație</w:t>
      </w:r>
    </w:p>
  </w:footnote>
  <w:footnote w:id="11">
    <w:p w:rsidR="006D5FBA" w:rsidRPr="000C4A6C" w:rsidRDefault="006D5FBA" w:rsidP="00913A98">
      <w:pPr>
        <w:pStyle w:val="FootnoteText"/>
        <w:jc w:val="both"/>
        <w:rPr>
          <w:rFonts w:asciiTheme="minorHAnsi" w:hAnsiTheme="minorHAnsi"/>
          <w:lang w:val="ro-RO"/>
        </w:rPr>
      </w:pPr>
      <w:r>
        <w:rPr>
          <w:rStyle w:val="FootnoteReference"/>
        </w:rPr>
        <w:footnoteRef/>
      </w:r>
      <w:r>
        <w:t xml:space="preserve"> </w:t>
      </w:r>
      <w:r w:rsidRPr="000C4A6C">
        <w:rPr>
          <w:rFonts w:asciiTheme="minorHAnsi" w:hAnsiTheme="minorHAnsi"/>
          <w:lang w:val="ro-RO"/>
        </w:rPr>
        <w:t>Una dintre intervențiile normative propuse constă în introducerea unor prevederii potrivit cărora judecătorii stagiari asistă şi la şedinţe de judecată cu alte tipuri de cauze decât cele stabilite expres de lege, prin rotaţie, la completele instanţei constituite din judecători definitivi. Pentru cauzele la care asistă, judecătorul stagiar întocmeşte un raport consultativ asupra cauzei şi poate redacta proiectul hotărârii. Această prevedere are menirea de a contribui la pregătirea profesională a stagiarilor în vederea judecării tuturor tipurilor de cauze</w:t>
      </w:r>
    </w:p>
  </w:footnote>
  <w:footnote w:id="12">
    <w:p w:rsidR="006D5FBA" w:rsidRPr="000C4A6C" w:rsidRDefault="006D5FBA" w:rsidP="00913A98">
      <w:pPr>
        <w:pStyle w:val="FootnoteText"/>
        <w:jc w:val="both"/>
        <w:rPr>
          <w:rFonts w:asciiTheme="minorHAnsi" w:hAnsiTheme="minorHAnsi"/>
          <w:lang w:val="ro-RO"/>
        </w:rPr>
      </w:pPr>
      <w:r w:rsidRPr="000C4A6C">
        <w:rPr>
          <w:rStyle w:val="FootnoteReference"/>
          <w:rFonts w:asciiTheme="minorHAnsi" w:hAnsiTheme="minorHAnsi"/>
        </w:rPr>
        <w:footnoteRef/>
      </w:r>
      <w:r w:rsidRPr="000C4A6C">
        <w:rPr>
          <w:rFonts w:asciiTheme="minorHAnsi" w:hAnsiTheme="minorHAnsi"/>
        </w:rPr>
        <w:t xml:space="preserve"> Proiectul stabilește expres că toate examenele, respectiv concursurile pentru personalul asimilat se organizează prin Institutul Naţional al Magistraturii.</w:t>
      </w:r>
    </w:p>
  </w:footnote>
  <w:footnote w:id="13">
    <w:p w:rsidR="006D5FBA" w:rsidRPr="000C4A6C" w:rsidRDefault="006D5FBA" w:rsidP="00913A98">
      <w:pPr>
        <w:pStyle w:val="FootnoteText"/>
        <w:jc w:val="both"/>
        <w:rPr>
          <w:rFonts w:asciiTheme="minorHAnsi" w:hAnsiTheme="minorHAnsi"/>
          <w:lang w:val="ro-RO"/>
        </w:rPr>
      </w:pPr>
      <w:r w:rsidRPr="000C4A6C">
        <w:rPr>
          <w:rStyle w:val="FootnoteReference"/>
          <w:rFonts w:asciiTheme="minorHAnsi" w:hAnsiTheme="minorHAnsi"/>
        </w:rPr>
        <w:footnoteRef/>
      </w:r>
      <w:r w:rsidRPr="000C4A6C">
        <w:rPr>
          <w:rFonts w:asciiTheme="minorHAnsi" w:hAnsiTheme="minorHAnsi"/>
        </w:rPr>
        <w:t xml:space="preserve"> Conform propunerilor formulate, promovarea pe loc nu se va mai face pe un număr limitat de posturi, fiind prevăzute însă condiţii mai stricte pentru promovare, respectiv nota minimă 8.</w:t>
      </w:r>
    </w:p>
  </w:footnote>
  <w:footnote w:id="14">
    <w:p w:rsidR="006D5FBA" w:rsidRPr="000C4A6C" w:rsidRDefault="006D5FBA" w:rsidP="00913A98">
      <w:pPr>
        <w:pStyle w:val="FootnoteText"/>
        <w:jc w:val="both"/>
        <w:rPr>
          <w:rFonts w:asciiTheme="minorHAnsi" w:hAnsiTheme="minorHAnsi"/>
        </w:rPr>
      </w:pPr>
      <w:r w:rsidRPr="000C4A6C">
        <w:rPr>
          <w:rStyle w:val="FootnoteReference"/>
          <w:rFonts w:asciiTheme="minorHAnsi" w:hAnsiTheme="minorHAnsi"/>
        </w:rPr>
        <w:footnoteRef/>
      </w:r>
      <w:r w:rsidRPr="000C4A6C">
        <w:rPr>
          <w:rFonts w:asciiTheme="minorHAnsi" w:hAnsiTheme="minorHAnsi"/>
        </w:rPr>
        <w:t xml:space="preserve"> Prin Decizia nr. 196/2013, Curtea Constituţională a constatat că dispoziţiile art. 55 alin. (4) şi (9) din Legea nr. 317/2004 privind Consiliul Superior al Magistraturii sunt neconstituţionale, reținându-se că „procedura de revocare, în ceea ce priveşte motivele pe care aceasta se întemeiază, nu este suficient de clar şi explicit stabilită la nivel legislativ, cu consecinţe directe atât asupra activităţii Consiliului Superior al Magistraturii, cât şi în ceea ce priveşte cariera profesională a membrilor săi aleşi, judecători sau procurori”.</w:t>
      </w:r>
    </w:p>
    <w:p w:rsidR="006D5FBA" w:rsidRPr="000C4A6C" w:rsidRDefault="006D5FBA" w:rsidP="00913A98">
      <w:pPr>
        <w:pStyle w:val="FootnoteText"/>
        <w:ind w:firstLine="284"/>
        <w:jc w:val="both"/>
        <w:rPr>
          <w:rFonts w:asciiTheme="minorHAnsi" w:hAnsiTheme="minorHAnsi"/>
        </w:rPr>
      </w:pPr>
      <w:r w:rsidRPr="000C4A6C">
        <w:rPr>
          <w:rFonts w:asciiTheme="minorHAnsi" w:hAnsiTheme="minorHAnsi"/>
        </w:rPr>
        <w:t xml:space="preserve">Prin Decizia nr. 397/2014, Curtea Constituţională a constatat că sintagma „rezoluţia de clasare este definitivă” din cuprinsul art. 47 alin. (1) lit. b) din Legea nr. 317/2004 privind Consiliul Superior al Magistraturii este neconstituţională în ipoteza prevăzută de art. 45 alin. (4) lit. b) din aceeaşi lege. </w:t>
      </w:r>
    </w:p>
    <w:p w:rsidR="006D5FBA" w:rsidRPr="000C4A6C" w:rsidRDefault="006D5FBA" w:rsidP="00913A98">
      <w:pPr>
        <w:pStyle w:val="FootnoteText"/>
        <w:ind w:firstLine="284"/>
        <w:jc w:val="both"/>
        <w:rPr>
          <w:rFonts w:asciiTheme="minorHAnsi" w:hAnsiTheme="minorHAnsi"/>
        </w:rPr>
      </w:pPr>
      <w:r w:rsidRPr="000C4A6C">
        <w:rPr>
          <w:rFonts w:asciiTheme="minorHAnsi" w:hAnsiTheme="minorHAnsi"/>
        </w:rPr>
        <w:t>Prin Decizia nr. 774/2015, Curtea Constituţională a constatat că dispoziţiile art. 52 alin. (1) din Legea nr. 317/2004 sunt constituţionale numai în măsura în care permit atacarea separată a hotărârii prin care se dispune suspendarea din funcţie a magistratului, până la soluţionarea definitivă a acţiunii disciplinare.</w:t>
      </w:r>
    </w:p>
    <w:p w:rsidR="006D5FBA" w:rsidRPr="000C4A6C" w:rsidRDefault="006D5FBA" w:rsidP="00913A98">
      <w:pPr>
        <w:pStyle w:val="FootnoteText"/>
        <w:ind w:firstLine="284"/>
        <w:jc w:val="both"/>
        <w:rPr>
          <w:rFonts w:asciiTheme="minorHAnsi" w:hAnsiTheme="minorHAnsi"/>
          <w:lang w:val="ro-RO"/>
        </w:rPr>
      </w:pPr>
      <w:r w:rsidRPr="000C4A6C">
        <w:rPr>
          <w:rFonts w:asciiTheme="minorHAnsi" w:hAnsiTheme="minorHAnsi"/>
        </w:rPr>
        <w:t>Prin Decizia nr. 374/2016, Curtea Constituţională a constatat că dispoziţiile art. 54 alin. (1) teza întâi din Legea nr. 317/2004 sunt constituţionale în măsura în care persoana aleasă pentru ocuparea unui loc vacant îşi exercită calitatea de membru al Consiliului Superior al Magistraturii pentru restul de mandat rămas până la expirarea termenului de 6 ani.</w:t>
      </w:r>
    </w:p>
  </w:footnote>
  <w:footnote w:id="15">
    <w:p w:rsidR="006D5FBA" w:rsidRPr="000C4A6C" w:rsidRDefault="006D5FBA" w:rsidP="00913A98">
      <w:pPr>
        <w:jc w:val="both"/>
        <w:rPr>
          <w:rFonts w:asciiTheme="minorHAnsi" w:hAnsiTheme="minorHAnsi"/>
          <w:sz w:val="20"/>
          <w:szCs w:val="20"/>
        </w:rPr>
      </w:pPr>
      <w:r w:rsidRPr="000C4A6C">
        <w:rPr>
          <w:rStyle w:val="FootnoteReference"/>
          <w:rFonts w:asciiTheme="minorHAnsi" w:hAnsiTheme="minorHAnsi"/>
          <w:sz w:val="20"/>
          <w:szCs w:val="20"/>
        </w:rPr>
        <w:footnoteRef/>
      </w:r>
      <w:r w:rsidRPr="000C4A6C">
        <w:rPr>
          <w:rFonts w:asciiTheme="minorHAnsi" w:hAnsiTheme="minorHAnsi"/>
          <w:sz w:val="20"/>
          <w:szCs w:val="20"/>
        </w:rPr>
        <w:t xml:space="preserve"> De exemplu, prin proiectul de act normativ transmis la avizare se propune modificarea dispozițiilor art. 60 alin. (3) în sensul prevederii posibilității președintelui Consiliului Superior al Magistraturii de a delega calitatea de ordonator principal de credite nu numai secretarului genera, ci și vicepreședintelui sau secretarului general adjunct.</w:t>
      </w:r>
    </w:p>
  </w:footnote>
  <w:footnote w:id="16">
    <w:p w:rsidR="006D5FBA" w:rsidRPr="00EE6C48" w:rsidRDefault="006D5FBA" w:rsidP="00EE6C48">
      <w:pPr>
        <w:pStyle w:val="FootnoteText"/>
        <w:jc w:val="both"/>
        <w:rPr>
          <w:rFonts w:ascii="Calibri" w:hAnsi="Calibri"/>
          <w:lang w:val="ro-RO"/>
        </w:rPr>
      </w:pPr>
      <w:r w:rsidRPr="00EE6C48">
        <w:rPr>
          <w:rStyle w:val="FootnoteReference"/>
          <w:rFonts w:ascii="Calibri" w:hAnsi="Calibri"/>
        </w:rPr>
        <w:footnoteRef/>
      </w:r>
      <w:r w:rsidRPr="00EE6C48">
        <w:rPr>
          <w:rFonts w:ascii="Calibri" w:hAnsi="Calibri"/>
        </w:rPr>
        <w:t xml:space="preserve"> Dintre măsurile propuse prin proiectul de act normativ prezintă relevanţă din perspectiva funcționării sistemului judiciar modificarea numărului maxim de posturi pentru instanțele judecătorești (suplimentarea numărului de posturi din cadrul instanţelor judecătoreşti cu 346 de posturi, din care 102 posturi de personal auxiliar de specialitate şi 244 de posturi de judecător), suplimentarea posturilor de judecător din fondul de rezervă cu 75 de posturi, precum  şi  suplimentarea și ocuparea unor posturi de personal- suport pentru serviciile de probaţiune.</w:t>
      </w:r>
    </w:p>
  </w:footnote>
  <w:footnote w:id="17">
    <w:p w:rsidR="006D5FBA" w:rsidRPr="00EE6C48" w:rsidRDefault="006D5FBA" w:rsidP="00EE6C48">
      <w:pPr>
        <w:pStyle w:val="FootnoteText"/>
        <w:jc w:val="both"/>
        <w:rPr>
          <w:rFonts w:asciiTheme="minorHAnsi" w:hAnsiTheme="minorHAnsi"/>
        </w:rPr>
      </w:pPr>
      <w:r>
        <w:rPr>
          <w:rStyle w:val="FootnoteReference"/>
        </w:rPr>
        <w:footnoteRef/>
      </w:r>
      <w:r>
        <w:t xml:space="preserve"> </w:t>
      </w:r>
      <w:r w:rsidRPr="00EE6C48">
        <w:rPr>
          <w:rFonts w:asciiTheme="minorHAnsi" w:hAnsiTheme="minorHAnsi"/>
        </w:rPr>
        <w:t xml:space="preserve">Conform propunerii formulate, Înalta Curte de Casaţie şi Justiţie îşi alege din rândul ei, preşedintele, vicepreşedintele şi preşedinţii de secţii, urmând ca revocarea din funcţie a acestora să </w:t>
      </w:r>
      <w:r>
        <w:rPr>
          <w:rFonts w:asciiTheme="minorHAnsi" w:hAnsiTheme="minorHAnsi"/>
        </w:rPr>
        <w:t>fie</w:t>
      </w:r>
      <w:r w:rsidRPr="00EE6C48">
        <w:rPr>
          <w:rFonts w:asciiTheme="minorHAnsi" w:hAnsiTheme="minorHAnsi"/>
        </w:rPr>
        <w:t xml:space="preserve"> tot atributul exclusiv al instanței supreme, „care se poate sesiza din oficiu, la cererea unei treimi din numărul membrilor acestora sau la cererea adunării generale” pentru motivele prevăzute la articolul 51 din Legea 303/2004.</w:t>
      </w:r>
    </w:p>
    <w:p w:rsidR="006D5FBA" w:rsidRPr="00EE6C48" w:rsidRDefault="006D5FBA" w:rsidP="00EE6C48">
      <w:pPr>
        <w:pStyle w:val="FootnoteText"/>
        <w:ind w:firstLine="284"/>
        <w:jc w:val="both"/>
        <w:rPr>
          <w:rFonts w:asciiTheme="minorHAnsi" w:hAnsiTheme="minorHAnsi"/>
          <w:lang w:val="ro-RO"/>
        </w:rPr>
      </w:pPr>
      <w:r w:rsidRPr="00EE6C48">
        <w:rPr>
          <w:rFonts w:asciiTheme="minorHAnsi" w:hAnsiTheme="minorHAnsi"/>
        </w:rPr>
        <w:t>În ceea ce priveşte modalitatea de numire în funcția de procuror general al Parchetului de pe lângă Înalta Curte de Casaţie şi Justiţie, procuror șef al Direcție Naţionale Anticorupţie, procuror şef al Direcţiei de Investigare a Infracţiunilor de Criminalitate Organizată şi Terorism, prim-adjunctul și adjuncţii acestora, după caz, potrivit proiectului de act normativ, aceștia sunt numiți de Consiliul Superior al Magistraturii dintre procurorii care au vechime minimă de 10 ani în funcţia de judecător sau procuror.</w:t>
      </w:r>
    </w:p>
  </w:footnote>
  <w:footnote w:id="18">
    <w:p w:rsidR="006D5FBA" w:rsidRPr="00EE6C48" w:rsidRDefault="006D5FBA" w:rsidP="00EE6C48">
      <w:pPr>
        <w:pStyle w:val="FootnoteText"/>
        <w:jc w:val="both"/>
        <w:rPr>
          <w:rFonts w:asciiTheme="minorHAnsi" w:hAnsiTheme="minorHAnsi"/>
        </w:rPr>
      </w:pPr>
      <w:r w:rsidRPr="00EE6C48">
        <w:rPr>
          <w:rStyle w:val="FootnoteReference"/>
          <w:rFonts w:asciiTheme="minorHAnsi" w:hAnsiTheme="minorHAnsi"/>
        </w:rPr>
        <w:footnoteRef/>
      </w:r>
      <w:r w:rsidRPr="00EE6C48">
        <w:rPr>
          <w:rFonts w:asciiTheme="minorHAnsi" w:hAnsiTheme="minorHAnsi"/>
        </w:rPr>
        <w:t xml:space="preserve"> S-a reţinut, între altele, că procedura propusă este lipsită de elemente care să-i asigure efectivitatea şi posibilitatea de aplicare în condiţii corespunzătoare întrucât nu se prevede în concret modalitatea de organizare a alegerilor pentru numirea sau revocarea din aceste funcţii de conducere. Întrucât conceptul mai larg de promovare include şi numirea în funcţii de conducere a judecătorilor, eliminarea Consiliului Superior al Magistraturii din procedura de numire în funcţiile de conducere de la Înalta Curte de Casaţie şi Justiţie este în dezacord cu prevederile art. 125 alin. (2) din Constituţia României, republicată, conform cărora “Propunerile de numire, precum şi promovarea, transferarea şi sancţionarea judecătorilor sunt de competenţa Consiliului Superior al Magistraturii, în condiţiile legii sale organice”.</w:t>
      </w:r>
    </w:p>
    <w:p w:rsidR="006D5FBA" w:rsidRPr="00EE6C48" w:rsidRDefault="006D5FBA" w:rsidP="00EE6C48">
      <w:pPr>
        <w:pStyle w:val="FootnoteText"/>
        <w:ind w:firstLine="284"/>
        <w:jc w:val="both"/>
        <w:rPr>
          <w:rFonts w:asciiTheme="minorHAnsi" w:hAnsiTheme="minorHAnsi"/>
        </w:rPr>
      </w:pPr>
      <w:r w:rsidRPr="00EE6C48">
        <w:rPr>
          <w:rFonts w:asciiTheme="minorHAnsi" w:hAnsiTheme="minorHAnsi"/>
        </w:rPr>
        <w:t xml:space="preserve">Referitor la modalitatea de numire în cele mai înalte funcţii din cadrul Ministerului Public, s-a avut în vedere că potrivit unei propuneri anterioare formulate de Consiliul Superior al Magistraturii privind modificarea prevederilor art. 54 din Legea nr. 303/2004, numirea în funcţiile de procuror general al Parchetului de pe lângă Înalta Curte de Casaţie şi Justiţie, prim-adjunct şi adjunct al acestuia, procuror şef al Direcţiei Naţionale Anticorupţie, adjuncţi ai acestuia, procurori şefi de secţie ai acestor parchete, precum şi procuror şef al Direcţiei de Investigare a Infracţiunilor de Criminalitate Organizată şi Terorism şi adjuncţi ai acestora ar urma să fie efectuată de Preşedintele României la propunerea Consiliului Superior al Magistraturii. Propunerea Consiliului are corespondent în conținutul raportului Comisiei către Parlamentul European și Consiliu, dat publicității la data de 28.01.2015, întocmit în cadrul Mecanismului de Cooperare și Verificare, </w:t>
      </w:r>
    </w:p>
    <w:p w:rsidR="006D5FBA" w:rsidRPr="00EE6C48" w:rsidRDefault="006D5FBA" w:rsidP="00EE6C48">
      <w:pPr>
        <w:pStyle w:val="FootnoteText"/>
        <w:jc w:val="both"/>
        <w:rPr>
          <w:rFonts w:asciiTheme="minorHAnsi" w:hAnsiTheme="minorHAnsi"/>
          <w:lang w:val="ro-RO"/>
        </w:rPr>
      </w:pPr>
      <w:r w:rsidRPr="00EE6C48">
        <w:rPr>
          <w:rFonts w:asciiTheme="minorHAnsi" w:hAnsiTheme="minorHAnsi"/>
        </w:rPr>
        <w:t>Pe de altă parte, propunerea formulată de Consiliu valorifică şi prevederile art. 94 lit. c) din Constituţia României conform cărora Preşedintele României numeşte în funcţii publice, în condiţiile prevăzute de lege, propunerea fiind formulată şi în considerarea acestei atribuţii constituţionale.</w:t>
      </w:r>
    </w:p>
  </w:footnote>
  <w:footnote w:id="19">
    <w:p w:rsidR="006D5FBA" w:rsidRPr="00EE6C48" w:rsidRDefault="006D5FBA" w:rsidP="00EE6C48">
      <w:pPr>
        <w:pStyle w:val="FootnoteText"/>
        <w:rPr>
          <w:rFonts w:asciiTheme="minorHAnsi" w:hAnsiTheme="minorHAnsi"/>
          <w:lang w:val="ro-RO"/>
        </w:rPr>
      </w:pPr>
      <w:r w:rsidRPr="00EE6C48">
        <w:rPr>
          <w:rStyle w:val="FootnoteReference"/>
          <w:rFonts w:asciiTheme="minorHAnsi" w:hAnsiTheme="minorHAnsi"/>
        </w:rPr>
        <w:footnoteRef/>
      </w:r>
      <w:r w:rsidRPr="00EE6C48">
        <w:rPr>
          <w:rStyle w:val="FootnoteReference"/>
          <w:rFonts w:asciiTheme="minorHAnsi" w:hAnsiTheme="minorHAnsi"/>
        </w:rPr>
        <w:footnoteRef/>
      </w:r>
      <w:r w:rsidRPr="00EE6C48">
        <w:rPr>
          <w:rFonts w:asciiTheme="minorHAnsi" w:hAnsiTheme="minorHAnsi"/>
        </w:rPr>
        <w:t xml:space="preserve"> La data 24 octombrie 2016 propunerea legislativă a fost adoptată tacit de Camera Deputaților, la aceeași dată fiind înaintată Senatului României, în calitate de cameră decizională</w:t>
      </w:r>
    </w:p>
  </w:footnote>
  <w:footnote w:id="20">
    <w:p w:rsidR="006D5FBA" w:rsidRPr="008E1030" w:rsidRDefault="006D5FBA" w:rsidP="008E1030">
      <w:pPr>
        <w:pStyle w:val="FootnoteText"/>
        <w:jc w:val="both"/>
        <w:rPr>
          <w:rFonts w:ascii="Calibri" w:hAnsi="Calibri"/>
          <w:lang w:val="ro-RO"/>
        </w:rPr>
      </w:pPr>
      <w:r>
        <w:rPr>
          <w:rStyle w:val="FootnoteReference"/>
        </w:rPr>
        <w:footnoteRef/>
      </w:r>
      <w:r>
        <w:t xml:space="preserve"> </w:t>
      </w:r>
      <w:r w:rsidRPr="008E1030">
        <w:rPr>
          <w:rFonts w:ascii="Calibri" w:hAnsi="Calibri"/>
        </w:rPr>
        <w:t xml:space="preserve">Intervenția normativă a constat, în principal, în reglementarea comisiei de mediere care stabilește baremele de evaluare şi notare definitive în cazul în care dacă membrii comisiei de soluţionare a contestaţiilor şi cei ai comisiei de elaborare a subiectelor nu ajung la un accord cu privire la modul de soluționare al subiectelor. </w:t>
      </w:r>
    </w:p>
  </w:footnote>
  <w:footnote w:id="21">
    <w:p w:rsidR="006D5FBA" w:rsidRPr="008E1030" w:rsidRDefault="006D5FBA" w:rsidP="008E1030">
      <w:pPr>
        <w:pStyle w:val="FootnoteText"/>
        <w:jc w:val="both"/>
        <w:rPr>
          <w:rFonts w:ascii="Calibri" w:hAnsi="Calibri"/>
          <w:lang w:val="ro-RO"/>
        </w:rPr>
      </w:pPr>
      <w:r w:rsidRPr="008E1030">
        <w:rPr>
          <w:rStyle w:val="FootnoteReference"/>
          <w:rFonts w:ascii="Calibri" w:hAnsi="Calibri"/>
        </w:rPr>
        <w:footnoteRef/>
      </w:r>
      <w:r w:rsidRPr="008E1030">
        <w:rPr>
          <w:rFonts w:ascii="Calibri" w:hAnsi="Calibri"/>
        </w:rPr>
        <w:t xml:space="preserve"> A fost reglementată expres posibilitatea ca, în ordinea mediilor, judecătorii stagiari să poată opta pentru posture de procurer după exprimarea opțiunilor de către procurorii stagiari, iar procurorii stagiari să poată opta pentru posturi de judecător după exprimarea opțiunilor de către judecătorii stagiari.</w:t>
      </w:r>
    </w:p>
  </w:footnote>
  <w:footnote w:id="22">
    <w:p w:rsidR="006D5FBA" w:rsidRPr="008E1030" w:rsidRDefault="006D5FBA" w:rsidP="008E1030">
      <w:pPr>
        <w:pStyle w:val="FootnoteText"/>
        <w:jc w:val="both"/>
        <w:rPr>
          <w:rFonts w:ascii="Calibri" w:hAnsi="Calibri"/>
          <w:lang w:val="ro-RO"/>
        </w:rPr>
      </w:pPr>
      <w:r w:rsidRPr="008E1030">
        <w:rPr>
          <w:rStyle w:val="FootnoteReference"/>
          <w:rFonts w:ascii="Calibri" w:hAnsi="Calibri"/>
        </w:rPr>
        <w:footnoteRef/>
      </w:r>
      <w:r w:rsidRPr="008E1030">
        <w:rPr>
          <w:rFonts w:ascii="Calibri" w:hAnsi="Calibri"/>
        </w:rPr>
        <w:t xml:space="preserve"> Intervenția normativă </w:t>
      </w:r>
      <w:r w:rsidRPr="008E1030">
        <w:rPr>
          <w:rFonts w:ascii="Calibri" w:hAnsi="Calibri"/>
          <w:lang w:val="ro-RO"/>
        </w:rPr>
        <w:t xml:space="preserve">a constat în completarea art. 32 alin. (1) teza a II – a cu noi criterii de departajare între absolvenții Institutului Național al Magistraturii care au obținut medii egale. </w:t>
      </w:r>
    </w:p>
  </w:footnote>
  <w:footnote w:id="23">
    <w:p w:rsidR="006D5FBA" w:rsidRPr="008E1030" w:rsidRDefault="006D5FBA" w:rsidP="008E1030">
      <w:pPr>
        <w:pStyle w:val="FootnoteText"/>
        <w:jc w:val="both"/>
        <w:rPr>
          <w:rFonts w:ascii="Calibri" w:hAnsi="Calibri"/>
          <w:lang w:val="ro-RO"/>
        </w:rPr>
      </w:pPr>
      <w:r w:rsidRPr="008E1030">
        <w:rPr>
          <w:rStyle w:val="FootnoteReference"/>
          <w:rFonts w:ascii="Calibri" w:hAnsi="Calibri"/>
        </w:rPr>
        <w:footnoteRef/>
      </w:r>
      <w:r w:rsidRPr="008E1030">
        <w:rPr>
          <w:rFonts w:ascii="Calibri" w:hAnsi="Calibri"/>
        </w:rPr>
        <w:t xml:space="preserve"> </w:t>
      </w:r>
      <w:r w:rsidRPr="008E1030">
        <w:rPr>
          <w:rFonts w:ascii="Calibri" w:hAnsi="Calibri"/>
          <w:lang w:val="ro-RO"/>
        </w:rPr>
        <w:t>Prin modificarea operată a fost redus termenul de elaborare a rezoluției pe care o întocmește inspectorul judiciar la terminarea cercetării disciplinare, de la 30 la 20 de zile, urmând ca restul de 10 zile să fie acordat pentru confirmarea rezoluției de către directorul de direcție și de inspectorul – șef, evitându-se , astfel, acele situații în care rezoluția se întocmește la finalul celor 30 de zile de la terminarea cercetării disciplinare, iar avizatorii nu au la dispoziție timp suficient pentru o analiză temeinică, în vederea confirmării actului.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1B7"/>
      </v:shape>
    </w:pict>
  </w:numPicBullet>
  <w:abstractNum w:abstractNumId="0">
    <w:nsid w:val="05152957"/>
    <w:multiLevelType w:val="hybridMultilevel"/>
    <w:tmpl w:val="B3DCAD62"/>
    <w:lvl w:ilvl="0" w:tplc="CE5082E2">
      <w:numFmt w:val="bullet"/>
      <w:lvlText w:val="-"/>
      <w:lvlJc w:val="left"/>
      <w:pPr>
        <w:ind w:left="1429" w:hanging="360"/>
      </w:pPr>
      <w:rPr>
        <w:rFonts w:ascii="Times New Roman" w:eastAsia="Times New Roman" w:hAnsi="Times New Roman"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abstractNum w:abstractNumId="1">
    <w:nsid w:val="071D0E71"/>
    <w:multiLevelType w:val="hybridMultilevel"/>
    <w:tmpl w:val="7A3E28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99D73FE"/>
    <w:multiLevelType w:val="multilevel"/>
    <w:tmpl w:val="54A81B34"/>
    <w:lvl w:ilvl="0">
      <w:start w:val="1"/>
      <w:numFmt w:val="upperRoman"/>
      <w:lvlText w:val="Capitolul %1"/>
      <w:lvlJc w:val="left"/>
      <w:pPr>
        <w:ind w:left="1215" w:hanging="360"/>
      </w:pPr>
      <w:rPr>
        <w:rFonts w:ascii="Calibri" w:hAnsi="Calibri" w:hint="default"/>
        <w:b/>
        <w:i w:val="0"/>
        <w:color w:val="auto"/>
        <w:sz w:val="28"/>
      </w:rPr>
    </w:lvl>
    <w:lvl w:ilvl="1">
      <w:start w:val="1"/>
      <w:numFmt w:val="decimal"/>
      <w:lvlText w:val="%1.%2"/>
      <w:lvlJc w:val="left"/>
      <w:pPr>
        <w:ind w:left="1820" w:hanging="360"/>
      </w:pPr>
      <w:rPr>
        <w:rFonts w:ascii="Calibri" w:hAnsi="Calibri" w:hint="default"/>
        <w:b/>
        <w:i w:val="0"/>
        <w:color w:val="auto"/>
        <w:sz w:val="24"/>
      </w:rPr>
    </w:lvl>
    <w:lvl w:ilvl="2">
      <w:start w:val="1"/>
      <w:numFmt w:val="decimal"/>
      <w:lvlText w:val="%1.%2.%3"/>
      <w:lvlJc w:val="left"/>
      <w:pPr>
        <w:ind w:left="452" w:hanging="360"/>
      </w:pPr>
      <w:rPr>
        <w:rFonts w:ascii="Calibri" w:hAnsi="Calibri" w:hint="default"/>
        <w:b/>
        <w:i/>
        <w:color w:val="auto"/>
        <w:sz w:val="24"/>
      </w:rPr>
    </w:lvl>
    <w:lvl w:ilvl="3">
      <w:start w:val="1"/>
      <w:numFmt w:val="decimal"/>
      <w:pStyle w:val="Heading4"/>
      <w:lvlText w:val="%1.%2.%3.%4"/>
      <w:lvlJc w:val="left"/>
      <w:pPr>
        <w:ind w:left="506" w:hanging="360"/>
      </w:pPr>
      <w:rPr>
        <w:rFonts w:ascii="Calibri" w:hAnsi="Calibri" w:hint="default"/>
        <w:b/>
        <w:i w:val="0"/>
        <w:sz w:val="24"/>
      </w:rPr>
    </w:lvl>
    <w:lvl w:ilvl="4">
      <w:start w:val="1"/>
      <w:numFmt w:val="decimal"/>
      <w:pStyle w:val="Heading5"/>
      <w:lvlText w:val="%1.%2.%3.%4.%5"/>
      <w:lvlJc w:val="left"/>
      <w:pPr>
        <w:ind w:left="866" w:hanging="360"/>
      </w:pPr>
      <w:rPr>
        <w:rFonts w:ascii="Calibri" w:hAnsi="Calibri" w:hint="default"/>
        <w:b/>
        <w:i w:val="0"/>
        <w:sz w:val="24"/>
      </w:rPr>
    </w:lvl>
    <w:lvl w:ilvl="5">
      <w:start w:val="1"/>
      <w:numFmt w:val="lowerRoman"/>
      <w:lvlText w:val="(%6)"/>
      <w:lvlJc w:val="left"/>
      <w:pPr>
        <w:ind w:left="1226" w:hanging="360"/>
      </w:pPr>
      <w:rPr>
        <w:rFonts w:hint="default"/>
      </w:rPr>
    </w:lvl>
    <w:lvl w:ilvl="6">
      <w:start w:val="1"/>
      <w:numFmt w:val="decimal"/>
      <w:lvlText w:val="%7."/>
      <w:lvlJc w:val="left"/>
      <w:pPr>
        <w:ind w:left="1586" w:hanging="360"/>
      </w:pPr>
      <w:rPr>
        <w:rFonts w:hint="default"/>
      </w:rPr>
    </w:lvl>
    <w:lvl w:ilvl="7">
      <w:start w:val="1"/>
      <w:numFmt w:val="lowerLetter"/>
      <w:lvlText w:val="%8."/>
      <w:lvlJc w:val="left"/>
      <w:pPr>
        <w:ind w:left="1946" w:hanging="360"/>
      </w:pPr>
      <w:rPr>
        <w:rFonts w:hint="default"/>
      </w:rPr>
    </w:lvl>
    <w:lvl w:ilvl="8">
      <w:start w:val="1"/>
      <w:numFmt w:val="lowerRoman"/>
      <w:lvlText w:val="%9."/>
      <w:lvlJc w:val="left"/>
      <w:pPr>
        <w:ind w:left="2306" w:hanging="360"/>
      </w:pPr>
      <w:rPr>
        <w:rFonts w:hint="default"/>
      </w:rPr>
    </w:lvl>
  </w:abstractNum>
  <w:abstractNum w:abstractNumId="3">
    <w:nsid w:val="0BD92E0D"/>
    <w:multiLevelType w:val="hybridMultilevel"/>
    <w:tmpl w:val="71E24ABC"/>
    <w:lvl w:ilvl="0" w:tplc="04180001">
      <w:start w:val="1"/>
      <w:numFmt w:val="bullet"/>
      <w:lvlText w:val=""/>
      <w:lvlJc w:val="left"/>
      <w:pPr>
        <w:tabs>
          <w:tab w:val="num" w:pos="1429"/>
        </w:tabs>
        <w:ind w:left="1429" w:hanging="360"/>
      </w:pPr>
      <w:rPr>
        <w:rFonts w:ascii="Symbol" w:hAnsi="Symbol" w:hint="default"/>
      </w:rPr>
    </w:lvl>
    <w:lvl w:ilvl="1" w:tplc="04180003" w:tentative="1">
      <w:start w:val="1"/>
      <w:numFmt w:val="bullet"/>
      <w:lvlText w:val="o"/>
      <w:lvlJc w:val="left"/>
      <w:pPr>
        <w:tabs>
          <w:tab w:val="num" w:pos="2149"/>
        </w:tabs>
        <w:ind w:left="2149" w:hanging="360"/>
      </w:pPr>
      <w:rPr>
        <w:rFonts w:ascii="Courier New" w:hAnsi="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4">
    <w:nsid w:val="0BE75004"/>
    <w:multiLevelType w:val="hybridMultilevel"/>
    <w:tmpl w:val="F34EA9A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C22246B"/>
    <w:multiLevelType w:val="hybridMultilevel"/>
    <w:tmpl w:val="8EBE776E"/>
    <w:lvl w:ilvl="0" w:tplc="198097FE">
      <w:start w:val="1"/>
      <w:numFmt w:val="upperLetter"/>
      <w:lvlText w:val="%1."/>
      <w:lvlJc w:val="left"/>
      <w:pPr>
        <w:ind w:left="1581" w:hanging="360"/>
      </w:pPr>
      <w:rPr>
        <w:rFonts w:hint="default"/>
      </w:rPr>
    </w:lvl>
    <w:lvl w:ilvl="1" w:tplc="04180019" w:tentative="1">
      <w:start w:val="1"/>
      <w:numFmt w:val="lowerLetter"/>
      <w:lvlText w:val="%2."/>
      <w:lvlJc w:val="left"/>
      <w:pPr>
        <w:ind w:left="2301" w:hanging="360"/>
      </w:pPr>
    </w:lvl>
    <w:lvl w:ilvl="2" w:tplc="0418001B" w:tentative="1">
      <w:start w:val="1"/>
      <w:numFmt w:val="lowerRoman"/>
      <w:lvlText w:val="%3."/>
      <w:lvlJc w:val="right"/>
      <w:pPr>
        <w:ind w:left="3021" w:hanging="180"/>
      </w:pPr>
    </w:lvl>
    <w:lvl w:ilvl="3" w:tplc="0418000F" w:tentative="1">
      <w:start w:val="1"/>
      <w:numFmt w:val="decimal"/>
      <w:lvlText w:val="%4."/>
      <w:lvlJc w:val="left"/>
      <w:pPr>
        <w:ind w:left="3741" w:hanging="360"/>
      </w:pPr>
    </w:lvl>
    <w:lvl w:ilvl="4" w:tplc="04180019" w:tentative="1">
      <w:start w:val="1"/>
      <w:numFmt w:val="lowerLetter"/>
      <w:lvlText w:val="%5."/>
      <w:lvlJc w:val="left"/>
      <w:pPr>
        <w:ind w:left="4461" w:hanging="360"/>
      </w:pPr>
    </w:lvl>
    <w:lvl w:ilvl="5" w:tplc="0418001B" w:tentative="1">
      <w:start w:val="1"/>
      <w:numFmt w:val="lowerRoman"/>
      <w:lvlText w:val="%6."/>
      <w:lvlJc w:val="right"/>
      <w:pPr>
        <w:ind w:left="5181" w:hanging="180"/>
      </w:pPr>
    </w:lvl>
    <w:lvl w:ilvl="6" w:tplc="0418000F" w:tentative="1">
      <w:start w:val="1"/>
      <w:numFmt w:val="decimal"/>
      <w:lvlText w:val="%7."/>
      <w:lvlJc w:val="left"/>
      <w:pPr>
        <w:ind w:left="5901" w:hanging="360"/>
      </w:pPr>
    </w:lvl>
    <w:lvl w:ilvl="7" w:tplc="04180019" w:tentative="1">
      <w:start w:val="1"/>
      <w:numFmt w:val="lowerLetter"/>
      <w:lvlText w:val="%8."/>
      <w:lvlJc w:val="left"/>
      <w:pPr>
        <w:ind w:left="6621" w:hanging="360"/>
      </w:pPr>
    </w:lvl>
    <w:lvl w:ilvl="8" w:tplc="0418001B" w:tentative="1">
      <w:start w:val="1"/>
      <w:numFmt w:val="lowerRoman"/>
      <w:lvlText w:val="%9."/>
      <w:lvlJc w:val="right"/>
      <w:pPr>
        <w:ind w:left="7341" w:hanging="180"/>
      </w:pPr>
    </w:lvl>
  </w:abstractNum>
  <w:abstractNum w:abstractNumId="6">
    <w:nsid w:val="0E545991"/>
    <w:multiLevelType w:val="hybridMultilevel"/>
    <w:tmpl w:val="88BC09AE"/>
    <w:lvl w:ilvl="0" w:tplc="8AE61B9C">
      <w:start w:val="2"/>
      <w:numFmt w:val="bullet"/>
      <w:lvlText w:val="-"/>
      <w:lvlJc w:val="left"/>
      <w:pPr>
        <w:ind w:left="1080" w:hanging="360"/>
      </w:pPr>
      <w:rPr>
        <w:rFonts w:ascii="Calibri" w:eastAsia="Times New Roman" w:hAnsi="Calibri"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7">
    <w:nsid w:val="15C01674"/>
    <w:multiLevelType w:val="hybridMultilevel"/>
    <w:tmpl w:val="1828F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A461500"/>
    <w:multiLevelType w:val="hybridMultilevel"/>
    <w:tmpl w:val="B6463030"/>
    <w:lvl w:ilvl="0" w:tplc="0776B536">
      <w:start w:val="1"/>
      <w:numFmt w:val="bullet"/>
      <w:lvlText w:val="-"/>
      <w:lvlJc w:val="left"/>
      <w:pPr>
        <w:ind w:left="720" w:hanging="360"/>
      </w:pPr>
      <w:rPr>
        <w:rFonts w:ascii="Calibri" w:eastAsia="YouYu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nsid w:val="24DB2EB6"/>
    <w:multiLevelType w:val="hybridMultilevel"/>
    <w:tmpl w:val="80EAF1F2"/>
    <w:lvl w:ilvl="0" w:tplc="04090001">
      <w:start w:val="1"/>
      <w:numFmt w:val="bullet"/>
      <w:lvlText w:val=""/>
      <w:lvlJc w:val="left"/>
      <w:pPr>
        <w:ind w:left="1080" w:hanging="360"/>
      </w:pPr>
      <w:rPr>
        <w:rFonts w:ascii="Symbol" w:hAnsi="Symbol" w:hint="default"/>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start w:val="1"/>
      <w:numFmt w:val="decimal"/>
      <w:lvlText w:val="%4."/>
      <w:lvlJc w:val="left"/>
      <w:pPr>
        <w:ind w:left="3240" w:hanging="360"/>
      </w:pPr>
      <w:rPr>
        <w:rFonts w:cs="Times New Roman"/>
      </w:rPr>
    </w:lvl>
    <w:lvl w:ilvl="4" w:tplc="04180019">
      <w:start w:val="1"/>
      <w:numFmt w:val="lowerLetter"/>
      <w:lvlText w:val="%5."/>
      <w:lvlJc w:val="left"/>
      <w:pPr>
        <w:ind w:left="3960" w:hanging="360"/>
      </w:pPr>
      <w:rPr>
        <w:rFonts w:cs="Times New Roman"/>
      </w:rPr>
    </w:lvl>
    <w:lvl w:ilvl="5" w:tplc="0418001B">
      <w:start w:val="1"/>
      <w:numFmt w:val="lowerRoman"/>
      <w:lvlText w:val="%6."/>
      <w:lvlJc w:val="right"/>
      <w:pPr>
        <w:ind w:left="4680" w:hanging="180"/>
      </w:pPr>
      <w:rPr>
        <w:rFonts w:cs="Times New Roman"/>
      </w:rPr>
    </w:lvl>
    <w:lvl w:ilvl="6" w:tplc="0418000F">
      <w:start w:val="1"/>
      <w:numFmt w:val="decimal"/>
      <w:lvlText w:val="%7."/>
      <w:lvlJc w:val="left"/>
      <w:pPr>
        <w:ind w:left="5400" w:hanging="360"/>
      </w:pPr>
      <w:rPr>
        <w:rFonts w:cs="Times New Roman"/>
      </w:rPr>
    </w:lvl>
    <w:lvl w:ilvl="7" w:tplc="04180019">
      <w:start w:val="1"/>
      <w:numFmt w:val="lowerLetter"/>
      <w:lvlText w:val="%8."/>
      <w:lvlJc w:val="left"/>
      <w:pPr>
        <w:ind w:left="6120" w:hanging="360"/>
      </w:pPr>
      <w:rPr>
        <w:rFonts w:cs="Times New Roman"/>
      </w:rPr>
    </w:lvl>
    <w:lvl w:ilvl="8" w:tplc="0418001B">
      <w:start w:val="1"/>
      <w:numFmt w:val="lowerRoman"/>
      <w:lvlText w:val="%9."/>
      <w:lvlJc w:val="right"/>
      <w:pPr>
        <w:ind w:left="6840" w:hanging="180"/>
      </w:pPr>
      <w:rPr>
        <w:rFonts w:cs="Times New Roman"/>
      </w:rPr>
    </w:lvl>
  </w:abstractNum>
  <w:abstractNum w:abstractNumId="10">
    <w:nsid w:val="24F80696"/>
    <w:multiLevelType w:val="hybridMultilevel"/>
    <w:tmpl w:val="0E4CD0AA"/>
    <w:lvl w:ilvl="0" w:tplc="8BCC9ED6">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nsid w:val="2A6A6FD5"/>
    <w:multiLevelType w:val="hybridMultilevel"/>
    <w:tmpl w:val="6DD4CCB0"/>
    <w:lvl w:ilvl="0" w:tplc="BC86E8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0DE7DC7"/>
    <w:multiLevelType w:val="hybridMultilevel"/>
    <w:tmpl w:val="D7EC094A"/>
    <w:lvl w:ilvl="0" w:tplc="4F56EAFE">
      <w:start w:val="1"/>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tentative="1">
      <w:start w:val="1"/>
      <w:numFmt w:val="bullet"/>
      <w:lvlText w:val=""/>
      <w:lvlJc w:val="left"/>
      <w:pPr>
        <w:ind w:left="1544" w:hanging="360"/>
      </w:pPr>
      <w:rPr>
        <w:rFonts w:ascii="Wingdings" w:hAnsi="Wingdings" w:hint="default"/>
      </w:rPr>
    </w:lvl>
    <w:lvl w:ilvl="3" w:tplc="04180001" w:tentative="1">
      <w:start w:val="1"/>
      <w:numFmt w:val="bullet"/>
      <w:lvlText w:val=""/>
      <w:lvlJc w:val="left"/>
      <w:pPr>
        <w:ind w:left="2264" w:hanging="360"/>
      </w:pPr>
      <w:rPr>
        <w:rFonts w:ascii="Symbol" w:hAnsi="Symbol" w:hint="default"/>
      </w:rPr>
    </w:lvl>
    <w:lvl w:ilvl="4" w:tplc="04180003" w:tentative="1">
      <w:start w:val="1"/>
      <w:numFmt w:val="bullet"/>
      <w:lvlText w:val="o"/>
      <w:lvlJc w:val="left"/>
      <w:pPr>
        <w:ind w:left="2984" w:hanging="360"/>
      </w:pPr>
      <w:rPr>
        <w:rFonts w:ascii="Courier New" w:hAnsi="Courier New" w:cs="Courier New" w:hint="default"/>
      </w:rPr>
    </w:lvl>
    <w:lvl w:ilvl="5" w:tplc="04180005" w:tentative="1">
      <w:start w:val="1"/>
      <w:numFmt w:val="bullet"/>
      <w:lvlText w:val=""/>
      <w:lvlJc w:val="left"/>
      <w:pPr>
        <w:ind w:left="3704" w:hanging="360"/>
      </w:pPr>
      <w:rPr>
        <w:rFonts w:ascii="Wingdings" w:hAnsi="Wingdings" w:hint="default"/>
      </w:rPr>
    </w:lvl>
    <w:lvl w:ilvl="6" w:tplc="04180001" w:tentative="1">
      <w:start w:val="1"/>
      <w:numFmt w:val="bullet"/>
      <w:lvlText w:val=""/>
      <w:lvlJc w:val="left"/>
      <w:pPr>
        <w:ind w:left="4424" w:hanging="360"/>
      </w:pPr>
      <w:rPr>
        <w:rFonts w:ascii="Symbol" w:hAnsi="Symbol" w:hint="default"/>
      </w:rPr>
    </w:lvl>
    <w:lvl w:ilvl="7" w:tplc="04180003" w:tentative="1">
      <w:start w:val="1"/>
      <w:numFmt w:val="bullet"/>
      <w:lvlText w:val="o"/>
      <w:lvlJc w:val="left"/>
      <w:pPr>
        <w:ind w:left="5144" w:hanging="360"/>
      </w:pPr>
      <w:rPr>
        <w:rFonts w:ascii="Courier New" w:hAnsi="Courier New" w:cs="Courier New" w:hint="default"/>
      </w:rPr>
    </w:lvl>
    <w:lvl w:ilvl="8" w:tplc="04180005" w:tentative="1">
      <w:start w:val="1"/>
      <w:numFmt w:val="bullet"/>
      <w:lvlText w:val=""/>
      <w:lvlJc w:val="left"/>
      <w:pPr>
        <w:ind w:left="5864" w:hanging="360"/>
      </w:pPr>
      <w:rPr>
        <w:rFonts w:ascii="Wingdings" w:hAnsi="Wingdings" w:hint="default"/>
      </w:rPr>
    </w:lvl>
  </w:abstractNum>
  <w:abstractNum w:abstractNumId="14">
    <w:nsid w:val="40983D77"/>
    <w:multiLevelType w:val="hybridMultilevel"/>
    <w:tmpl w:val="A4F02BC4"/>
    <w:lvl w:ilvl="0" w:tplc="FD3A30D4">
      <w:start w:val="1"/>
      <w:numFmt w:val="lowerLetter"/>
      <w:lvlText w:val="%1)"/>
      <w:lvlJc w:val="left"/>
      <w:pPr>
        <w:ind w:left="1070" w:hanging="360"/>
      </w:pPr>
      <w:rPr>
        <w:rFonts w:hint="default"/>
      </w:rPr>
    </w:lvl>
    <w:lvl w:ilvl="1" w:tplc="04180019" w:tentative="1">
      <w:start w:val="1"/>
      <w:numFmt w:val="lowerLetter"/>
      <w:lvlText w:val="%2."/>
      <w:lvlJc w:val="left"/>
      <w:pPr>
        <w:ind w:left="1786" w:hanging="360"/>
      </w:pPr>
    </w:lvl>
    <w:lvl w:ilvl="2" w:tplc="0418001B" w:tentative="1">
      <w:start w:val="1"/>
      <w:numFmt w:val="lowerRoman"/>
      <w:lvlText w:val="%3."/>
      <w:lvlJc w:val="right"/>
      <w:pPr>
        <w:ind w:left="2506" w:hanging="180"/>
      </w:pPr>
    </w:lvl>
    <w:lvl w:ilvl="3" w:tplc="0418000F" w:tentative="1">
      <w:start w:val="1"/>
      <w:numFmt w:val="decimal"/>
      <w:lvlText w:val="%4."/>
      <w:lvlJc w:val="left"/>
      <w:pPr>
        <w:ind w:left="3226" w:hanging="360"/>
      </w:pPr>
    </w:lvl>
    <w:lvl w:ilvl="4" w:tplc="04180019" w:tentative="1">
      <w:start w:val="1"/>
      <w:numFmt w:val="lowerLetter"/>
      <w:lvlText w:val="%5."/>
      <w:lvlJc w:val="left"/>
      <w:pPr>
        <w:ind w:left="3946" w:hanging="360"/>
      </w:pPr>
    </w:lvl>
    <w:lvl w:ilvl="5" w:tplc="0418001B" w:tentative="1">
      <w:start w:val="1"/>
      <w:numFmt w:val="lowerRoman"/>
      <w:lvlText w:val="%6."/>
      <w:lvlJc w:val="right"/>
      <w:pPr>
        <w:ind w:left="4666" w:hanging="180"/>
      </w:pPr>
    </w:lvl>
    <w:lvl w:ilvl="6" w:tplc="0418000F" w:tentative="1">
      <w:start w:val="1"/>
      <w:numFmt w:val="decimal"/>
      <w:lvlText w:val="%7."/>
      <w:lvlJc w:val="left"/>
      <w:pPr>
        <w:ind w:left="5386" w:hanging="360"/>
      </w:pPr>
    </w:lvl>
    <w:lvl w:ilvl="7" w:tplc="04180019" w:tentative="1">
      <w:start w:val="1"/>
      <w:numFmt w:val="lowerLetter"/>
      <w:lvlText w:val="%8."/>
      <w:lvlJc w:val="left"/>
      <w:pPr>
        <w:ind w:left="6106" w:hanging="360"/>
      </w:pPr>
    </w:lvl>
    <w:lvl w:ilvl="8" w:tplc="0418001B" w:tentative="1">
      <w:start w:val="1"/>
      <w:numFmt w:val="lowerRoman"/>
      <w:lvlText w:val="%9."/>
      <w:lvlJc w:val="right"/>
      <w:pPr>
        <w:ind w:left="6826" w:hanging="180"/>
      </w:pPr>
    </w:lvl>
  </w:abstractNum>
  <w:abstractNum w:abstractNumId="15">
    <w:nsid w:val="44E0014C"/>
    <w:multiLevelType w:val="multilevel"/>
    <w:tmpl w:val="BCC41A0E"/>
    <w:lvl w:ilvl="0">
      <w:start w:val="1"/>
      <w:numFmt w:val="bullet"/>
      <w:lvlText w:val=""/>
      <w:lvlJc w:val="left"/>
      <w:pPr>
        <w:tabs>
          <w:tab w:val="num" w:pos="992"/>
        </w:tabs>
        <w:ind w:left="708" w:firstLine="0"/>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6">
    <w:nsid w:val="466E2F35"/>
    <w:multiLevelType w:val="hybridMultilevel"/>
    <w:tmpl w:val="7EB6896C"/>
    <w:lvl w:ilvl="0" w:tplc="E318CED6">
      <w:start w:val="1"/>
      <w:numFmt w:val="upperLetter"/>
      <w:lvlText w:val="%1."/>
      <w:lvlJc w:val="left"/>
      <w:pPr>
        <w:ind w:left="1080" w:hanging="360"/>
      </w:pPr>
      <w:rPr>
        <w:rFonts w:hint="default"/>
      </w:rPr>
    </w:lvl>
    <w:lvl w:ilvl="1" w:tplc="04180019" w:tentative="1">
      <w:start w:val="1"/>
      <w:numFmt w:val="lowerLetter"/>
      <w:lvlText w:val="%2."/>
      <w:lvlJc w:val="left"/>
      <w:pPr>
        <w:ind w:left="1786" w:hanging="360"/>
      </w:pPr>
    </w:lvl>
    <w:lvl w:ilvl="2" w:tplc="0418001B" w:tentative="1">
      <w:start w:val="1"/>
      <w:numFmt w:val="lowerRoman"/>
      <w:lvlText w:val="%3."/>
      <w:lvlJc w:val="right"/>
      <w:pPr>
        <w:ind w:left="2506" w:hanging="180"/>
      </w:pPr>
    </w:lvl>
    <w:lvl w:ilvl="3" w:tplc="0418000F" w:tentative="1">
      <w:start w:val="1"/>
      <w:numFmt w:val="decimal"/>
      <w:lvlText w:val="%4."/>
      <w:lvlJc w:val="left"/>
      <w:pPr>
        <w:ind w:left="3226" w:hanging="360"/>
      </w:pPr>
    </w:lvl>
    <w:lvl w:ilvl="4" w:tplc="04180019" w:tentative="1">
      <w:start w:val="1"/>
      <w:numFmt w:val="lowerLetter"/>
      <w:lvlText w:val="%5."/>
      <w:lvlJc w:val="left"/>
      <w:pPr>
        <w:ind w:left="3946" w:hanging="360"/>
      </w:pPr>
    </w:lvl>
    <w:lvl w:ilvl="5" w:tplc="0418001B" w:tentative="1">
      <w:start w:val="1"/>
      <w:numFmt w:val="lowerRoman"/>
      <w:lvlText w:val="%6."/>
      <w:lvlJc w:val="right"/>
      <w:pPr>
        <w:ind w:left="4666" w:hanging="180"/>
      </w:pPr>
    </w:lvl>
    <w:lvl w:ilvl="6" w:tplc="0418000F" w:tentative="1">
      <w:start w:val="1"/>
      <w:numFmt w:val="decimal"/>
      <w:lvlText w:val="%7."/>
      <w:lvlJc w:val="left"/>
      <w:pPr>
        <w:ind w:left="5386" w:hanging="360"/>
      </w:pPr>
    </w:lvl>
    <w:lvl w:ilvl="7" w:tplc="04180019" w:tentative="1">
      <w:start w:val="1"/>
      <w:numFmt w:val="lowerLetter"/>
      <w:lvlText w:val="%8."/>
      <w:lvlJc w:val="left"/>
      <w:pPr>
        <w:ind w:left="6106" w:hanging="360"/>
      </w:pPr>
    </w:lvl>
    <w:lvl w:ilvl="8" w:tplc="0418001B" w:tentative="1">
      <w:start w:val="1"/>
      <w:numFmt w:val="lowerRoman"/>
      <w:lvlText w:val="%9."/>
      <w:lvlJc w:val="right"/>
      <w:pPr>
        <w:ind w:left="6826" w:hanging="180"/>
      </w:pPr>
    </w:lvl>
  </w:abstractNum>
  <w:abstractNum w:abstractNumId="17">
    <w:nsid w:val="47834137"/>
    <w:multiLevelType w:val="hybridMultilevel"/>
    <w:tmpl w:val="F9CCABC6"/>
    <w:lvl w:ilvl="0" w:tplc="B30C4B30">
      <w:start w:val="1"/>
      <w:numFmt w:val="lowerLetter"/>
      <w:lvlText w:val="%1)"/>
      <w:lvlJc w:val="left"/>
      <w:pPr>
        <w:ind w:left="1044" w:hanging="360"/>
      </w:pPr>
      <w:rPr>
        <w:rFonts w:hint="default"/>
      </w:rPr>
    </w:lvl>
    <w:lvl w:ilvl="1" w:tplc="04180019" w:tentative="1">
      <w:start w:val="1"/>
      <w:numFmt w:val="lowerLetter"/>
      <w:lvlText w:val="%2."/>
      <w:lvlJc w:val="left"/>
      <w:pPr>
        <w:ind w:left="1764" w:hanging="360"/>
      </w:pPr>
    </w:lvl>
    <w:lvl w:ilvl="2" w:tplc="0418001B" w:tentative="1">
      <w:start w:val="1"/>
      <w:numFmt w:val="lowerRoman"/>
      <w:lvlText w:val="%3."/>
      <w:lvlJc w:val="right"/>
      <w:pPr>
        <w:ind w:left="2484" w:hanging="180"/>
      </w:pPr>
    </w:lvl>
    <w:lvl w:ilvl="3" w:tplc="0418000F" w:tentative="1">
      <w:start w:val="1"/>
      <w:numFmt w:val="decimal"/>
      <w:lvlText w:val="%4."/>
      <w:lvlJc w:val="left"/>
      <w:pPr>
        <w:ind w:left="3204" w:hanging="360"/>
      </w:pPr>
    </w:lvl>
    <w:lvl w:ilvl="4" w:tplc="04180019" w:tentative="1">
      <w:start w:val="1"/>
      <w:numFmt w:val="lowerLetter"/>
      <w:lvlText w:val="%5."/>
      <w:lvlJc w:val="left"/>
      <w:pPr>
        <w:ind w:left="3924" w:hanging="360"/>
      </w:pPr>
    </w:lvl>
    <w:lvl w:ilvl="5" w:tplc="0418001B" w:tentative="1">
      <w:start w:val="1"/>
      <w:numFmt w:val="lowerRoman"/>
      <w:lvlText w:val="%6."/>
      <w:lvlJc w:val="right"/>
      <w:pPr>
        <w:ind w:left="4644" w:hanging="180"/>
      </w:pPr>
    </w:lvl>
    <w:lvl w:ilvl="6" w:tplc="0418000F" w:tentative="1">
      <w:start w:val="1"/>
      <w:numFmt w:val="decimal"/>
      <w:lvlText w:val="%7."/>
      <w:lvlJc w:val="left"/>
      <w:pPr>
        <w:ind w:left="5364" w:hanging="360"/>
      </w:pPr>
    </w:lvl>
    <w:lvl w:ilvl="7" w:tplc="04180019" w:tentative="1">
      <w:start w:val="1"/>
      <w:numFmt w:val="lowerLetter"/>
      <w:lvlText w:val="%8."/>
      <w:lvlJc w:val="left"/>
      <w:pPr>
        <w:ind w:left="6084" w:hanging="360"/>
      </w:pPr>
    </w:lvl>
    <w:lvl w:ilvl="8" w:tplc="0418001B" w:tentative="1">
      <w:start w:val="1"/>
      <w:numFmt w:val="lowerRoman"/>
      <w:lvlText w:val="%9."/>
      <w:lvlJc w:val="right"/>
      <w:pPr>
        <w:ind w:left="6804" w:hanging="180"/>
      </w:pPr>
    </w:lvl>
  </w:abstractNum>
  <w:abstractNum w:abstractNumId="18">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9">
    <w:nsid w:val="48E1268C"/>
    <w:multiLevelType w:val="hybridMultilevel"/>
    <w:tmpl w:val="95DA68B6"/>
    <w:lvl w:ilvl="0" w:tplc="A33E0676">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0">
    <w:nsid w:val="4B95489B"/>
    <w:multiLevelType w:val="hybridMultilevel"/>
    <w:tmpl w:val="D744CA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4D4A48BC"/>
    <w:multiLevelType w:val="hybridMultilevel"/>
    <w:tmpl w:val="66566A64"/>
    <w:lvl w:ilvl="0" w:tplc="04180001">
      <w:start w:val="1"/>
      <w:numFmt w:val="bullet"/>
      <w:lvlText w:val=""/>
      <w:lvlJc w:val="left"/>
      <w:pPr>
        <w:ind w:left="4383" w:hanging="360"/>
      </w:pPr>
      <w:rPr>
        <w:rFonts w:ascii="Symbol" w:hAnsi="Symbol" w:hint="default"/>
      </w:rPr>
    </w:lvl>
    <w:lvl w:ilvl="1" w:tplc="04180003">
      <w:start w:val="1"/>
      <w:numFmt w:val="bullet"/>
      <w:lvlText w:val="o"/>
      <w:lvlJc w:val="left"/>
      <w:pPr>
        <w:ind w:left="5103" w:hanging="360"/>
      </w:pPr>
      <w:rPr>
        <w:rFonts w:ascii="Courier New" w:hAnsi="Courier New" w:cs="Courier New" w:hint="default"/>
      </w:rPr>
    </w:lvl>
    <w:lvl w:ilvl="2" w:tplc="04180005" w:tentative="1">
      <w:start w:val="1"/>
      <w:numFmt w:val="bullet"/>
      <w:lvlText w:val=""/>
      <w:lvlJc w:val="left"/>
      <w:pPr>
        <w:ind w:left="5823" w:hanging="360"/>
      </w:pPr>
      <w:rPr>
        <w:rFonts w:ascii="Wingdings" w:hAnsi="Wingdings" w:hint="default"/>
      </w:rPr>
    </w:lvl>
    <w:lvl w:ilvl="3" w:tplc="04180001" w:tentative="1">
      <w:start w:val="1"/>
      <w:numFmt w:val="bullet"/>
      <w:lvlText w:val=""/>
      <w:lvlJc w:val="left"/>
      <w:pPr>
        <w:ind w:left="6543" w:hanging="360"/>
      </w:pPr>
      <w:rPr>
        <w:rFonts w:ascii="Symbol" w:hAnsi="Symbol" w:hint="default"/>
      </w:rPr>
    </w:lvl>
    <w:lvl w:ilvl="4" w:tplc="04180003" w:tentative="1">
      <w:start w:val="1"/>
      <w:numFmt w:val="bullet"/>
      <w:lvlText w:val="o"/>
      <w:lvlJc w:val="left"/>
      <w:pPr>
        <w:ind w:left="7263" w:hanging="360"/>
      </w:pPr>
      <w:rPr>
        <w:rFonts w:ascii="Courier New" w:hAnsi="Courier New" w:cs="Courier New" w:hint="default"/>
      </w:rPr>
    </w:lvl>
    <w:lvl w:ilvl="5" w:tplc="04180005" w:tentative="1">
      <w:start w:val="1"/>
      <w:numFmt w:val="bullet"/>
      <w:lvlText w:val=""/>
      <w:lvlJc w:val="left"/>
      <w:pPr>
        <w:ind w:left="7983" w:hanging="360"/>
      </w:pPr>
      <w:rPr>
        <w:rFonts w:ascii="Wingdings" w:hAnsi="Wingdings" w:hint="default"/>
      </w:rPr>
    </w:lvl>
    <w:lvl w:ilvl="6" w:tplc="04180001" w:tentative="1">
      <w:start w:val="1"/>
      <w:numFmt w:val="bullet"/>
      <w:lvlText w:val=""/>
      <w:lvlJc w:val="left"/>
      <w:pPr>
        <w:ind w:left="8703" w:hanging="360"/>
      </w:pPr>
      <w:rPr>
        <w:rFonts w:ascii="Symbol" w:hAnsi="Symbol" w:hint="default"/>
      </w:rPr>
    </w:lvl>
    <w:lvl w:ilvl="7" w:tplc="04180003" w:tentative="1">
      <w:start w:val="1"/>
      <w:numFmt w:val="bullet"/>
      <w:lvlText w:val="o"/>
      <w:lvlJc w:val="left"/>
      <w:pPr>
        <w:ind w:left="9423" w:hanging="360"/>
      </w:pPr>
      <w:rPr>
        <w:rFonts w:ascii="Courier New" w:hAnsi="Courier New" w:cs="Courier New" w:hint="default"/>
      </w:rPr>
    </w:lvl>
    <w:lvl w:ilvl="8" w:tplc="04180005" w:tentative="1">
      <w:start w:val="1"/>
      <w:numFmt w:val="bullet"/>
      <w:lvlText w:val=""/>
      <w:lvlJc w:val="left"/>
      <w:pPr>
        <w:ind w:left="10143" w:hanging="360"/>
      </w:pPr>
      <w:rPr>
        <w:rFonts w:ascii="Wingdings" w:hAnsi="Wingdings" w:hint="default"/>
      </w:rPr>
    </w:lvl>
  </w:abstractNum>
  <w:abstractNum w:abstractNumId="22">
    <w:nsid w:val="51027E1D"/>
    <w:multiLevelType w:val="hybridMultilevel"/>
    <w:tmpl w:val="0B2C0D3A"/>
    <w:lvl w:ilvl="0" w:tplc="29EE0DD8">
      <w:start w:val="1"/>
      <w:numFmt w:val="bullet"/>
      <w:lvlText w:val="-"/>
      <w:lvlJc w:val="left"/>
      <w:pPr>
        <w:ind w:left="720" w:hanging="360"/>
      </w:pPr>
      <w:rPr>
        <w:rFonts w:ascii="Bookman Old Style" w:hAnsi="Bookman Old Style"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BD3D39"/>
    <w:multiLevelType w:val="hybridMultilevel"/>
    <w:tmpl w:val="875EAA4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nsid w:val="562A4461"/>
    <w:multiLevelType w:val="hybridMultilevel"/>
    <w:tmpl w:val="7EB8FC72"/>
    <w:lvl w:ilvl="0" w:tplc="3DE6F422">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59B95DF9"/>
    <w:multiLevelType w:val="hybridMultilevel"/>
    <w:tmpl w:val="ECB2E91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5EEF3465"/>
    <w:multiLevelType w:val="hybridMultilevel"/>
    <w:tmpl w:val="910ACB58"/>
    <w:lvl w:ilvl="0" w:tplc="FEA6A9EE">
      <w:start w:val="1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16A728E"/>
    <w:multiLevelType w:val="hybridMultilevel"/>
    <w:tmpl w:val="1D06BC9C"/>
    <w:lvl w:ilvl="0" w:tplc="BC8E3704">
      <w:start w:val="2"/>
      <w:numFmt w:val="upp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9BC1557"/>
    <w:multiLevelType w:val="hybridMultilevel"/>
    <w:tmpl w:val="3A2CF826"/>
    <w:lvl w:ilvl="0" w:tplc="7D4E80DE">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32">
    <w:nsid w:val="69F51D9E"/>
    <w:multiLevelType w:val="hybridMultilevel"/>
    <w:tmpl w:val="A88EF56E"/>
    <w:lvl w:ilvl="0" w:tplc="04180001">
      <w:start w:val="1"/>
      <w:numFmt w:val="bullet"/>
      <w:lvlText w:val=""/>
      <w:lvlJc w:val="left"/>
      <w:pPr>
        <w:tabs>
          <w:tab w:val="num" w:pos="720"/>
        </w:tabs>
        <w:ind w:left="720" w:hanging="360"/>
      </w:pPr>
      <w:rPr>
        <w:rFonts w:ascii="Symbol" w:hAnsi="Symbol" w:hint="default"/>
      </w:rPr>
    </w:lvl>
    <w:lvl w:ilvl="1" w:tplc="04180005">
      <w:start w:val="1"/>
      <w:numFmt w:val="bullet"/>
      <w:lvlText w:val=""/>
      <w:lvlJc w:val="left"/>
      <w:pPr>
        <w:tabs>
          <w:tab w:val="num" w:pos="1440"/>
        </w:tabs>
        <w:ind w:left="1440" w:hanging="360"/>
      </w:pPr>
      <w:rPr>
        <w:rFonts w:ascii="Wingdings" w:hAnsi="Wingdings" w:hint="default"/>
      </w:rPr>
    </w:lvl>
    <w:lvl w:ilvl="2" w:tplc="FDFA2816">
      <w:start w:val="1"/>
      <w:numFmt w:val="upperLetter"/>
      <w:lvlText w:val="%3."/>
      <w:lvlJc w:val="left"/>
      <w:pPr>
        <w:tabs>
          <w:tab w:val="num" w:pos="786"/>
        </w:tabs>
        <w:ind w:left="786" w:hanging="360"/>
      </w:pPr>
    </w:lvl>
    <w:lvl w:ilvl="3" w:tplc="EC90FA24">
      <w:start w:val="1"/>
      <w:numFmt w:val="bullet"/>
      <w:lvlText w:val="-"/>
      <w:lvlJc w:val="left"/>
      <w:pPr>
        <w:tabs>
          <w:tab w:val="num" w:pos="2880"/>
        </w:tabs>
        <w:ind w:left="2880" w:hanging="360"/>
      </w:pPr>
      <w:rPr>
        <w:rFonts w:ascii="Times New Roman" w:eastAsia="Times New Roman" w:hAnsi="Times New Roman" w:cs="Times New Roman" w:hint="default"/>
      </w:rPr>
    </w:lvl>
    <w:lvl w:ilvl="4" w:tplc="0B5055F6">
      <w:start w:val="2"/>
      <w:numFmt w:val="upperRoman"/>
      <w:lvlText w:val="%5."/>
      <w:lvlJc w:val="left"/>
      <w:pPr>
        <w:ind w:left="3960" w:hanging="720"/>
      </w:pPr>
      <w:rPr>
        <w:color w:val="auto"/>
      </w:r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3">
    <w:nsid w:val="6BC94518"/>
    <w:multiLevelType w:val="hybridMultilevel"/>
    <w:tmpl w:val="C9AED0F4"/>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4">
    <w:nsid w:val="71907671"/>
    <w:multiLevelType w:val="multilevel"/>
    <w:tmpl w:val="1EECCFA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5">
    <w:nsid w:val="71E65AA9"/>
    <w:multiLevelType w:val="hybridMultilevel"/>
    <w:tmpl w:val="41E8C1C4"/>
    <w:lvl w:ilvl="0" w:tplc="36D61466">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nsid w:val="7366568E"/>
    <w:multiLevelType w:val="hybridMultilevel"/>
    <w:tmpl w:val="543CF576"/>
    <w:lvl w:ilvl="0" w:tplc="0776B536">
      <w:start w:val="1"/>
      <w:numFmt w:val="bullet"/>
      <w:lvlText w:val="-"/>
      <w:lvlJc w:val="left"/>
      <w:pPr>
        <w:ind w:left="720" w:hanging="360"/>
      </w:pPr>
      <w:rPr>
        <w:rFonts w:ascii="Calibri" w:eastAsia="YouYu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7">
    <w:nsid w:val="74FC43BA"/>
    <w:multiLevelType w:val="hybridMultilevel"/>
    <w:tmpl w:val="AC8AD528"/>
    <w:lvl w:ilvl="0" w:tplc="403EDED8">
      <w:start w:val="46"/>
      <w:numFmt w:val="bullet"/>
      <w:lvlText w:val="-"/>
      <w:lvlJc w:val="left"/>
      <w:pPr>
        <w:ind w:left="99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8"/>
  </w:num>
  <w:num w:numId="2">
    <w:abstractNumId w:val="23"/>
  </w:num>
  <w:num w:numId="3">
    <w:abstractNumId w:val="2"/>
  </w:num>
  <w:num w:numId="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3"/>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6"/>
  </w:num>
  <w:num w:numId="14">
    <w:abstractNumId w:val="2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
  </w:num>
  <w:num w:numId="18">
    <w:abstractNumId w:val="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lvlOverride w:ilvl="1"/>
    <w:lvlOverride w:ilvl="2">
      <w:startOverride w:val="1"/>
    </w:lvlOverride>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0"/>
  </w:num>
  <w:num w:numId="23">
    <w:abstractNumId w:val="35"/>
  </w:num>
  <w:num w:numId="24">
    <w:abstractNumId w:val="28"/>
  </w:num>
  <w:num w:numId="25">
    <w:abstractNumId w:val="12"/>
  </w:num>
  <w:num w:numId="26">
    <w:abstractNumId w:val="20"/>
  </w:num>
  <w:num w:numId="27">
    <w:abstractNumId w:val="37"/>
  </w:num>
  <w:num w:numId="28">
    <w:abstractNumId w:val="22"/>
  </w:num>
  <w:num w:numId="29">
    <w:abstractNumId w:val="36"/>
  </w:num>
  <w:num w:numId="30">
    <w:abstractNumId w:val="8"/>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4"/>
  </w:num>
  <w:num w:numId="35">
    <w:abstractNumId w:val="33"/>
  </w:num>
  <w:num w:numId="36">
    <w:abstractNumId w:val="19"/>
  </w:num>
  <w:num w:numId="37">
    <w:abstractNumId w:val="14"/>
  </w:num>
  <w:num w:numId="38">
    <w:abstractNumId w:val="10"/>
  </w:num>
  <w:num w:numId="39">
    <w:abstractNumId w:val="29"/>
  </w:num>
  <w:num w:numId="40">
    <w:abstractNumId w:val="11"/>
  </w:num>
  <w:num w:numId="41">
    <w:abstractNumId w:val="25"/>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F0"/>
    <w:rsid w:val="00000AC8"/>
    <w:rsid w:val="00002D8D"/>
    <w:rsid w:val="00003A93"/>
    <w:rsid w:val="00004919"/>
    <w:rsid w:val="00004983"/>
    <w:rsid w:val="00005E8C"/>
    <w:rsid w:val="00006377"/>
    <w:rsid w:val="00006673"/>
    <w:rsid w:val="0000681D"/>
    <w:rsid w:val="00011176"/>
    <w:rsid w:val="000120F3"/>
    <w:rsid w:val="000142F5"/>
    <w:rsid w:val="000160F2"/>
    <w:rsid w:val="000178E8"/>
    <w:rsid w:val="00021B2B"/>
    <w:rsid w:val="00023402"/>
    <w:rsid w:val="00025810"/>
    <w:rsid w:val="0002595A"/>
    <w:rsid w:val="00026704"/>
    <w:rsid w:val="00026C37"/>
    <w:rsid w:val="00026C58"/>
    <w:rsid w:val="00027FC3"/>
    <w:rsid w:val="00031C8E"/>
    <w:rsid w:val="000338A1"/>
    <w:rsid w:val="00037084"/>
    <w:rsid w:val="00040CC0"/>
    <w:rsid w:val="00041ED9"/>
    <w:rsid w:val="00041FA3"/>
    <w:rsid w:val="000429D9"/>
    <w:rsid w:val="00043CDD"/>
    <w:rsid w:val="00044045"/>
    <w:rsid w:val="00045591"/>
    <w:rsid w:val="000464C5"/>
    <w:rsid w:val="00050E3D"/>
    <w:rsid w:val="00051A03"/>
    <w:rsid w:val="00052F56"/>
    <w:rsid w:val="000533E1"/>
    <w:rsid w:val="00054031"/>
    <w:rsid w:val="000551DB"/>
    <w:rsid w:val="0005652F"/>
    <w:rsid w:val="000575E7"/>
    <w:rsid w:val="000638CE"/>
    <w:rsid w:val="00063A17"/>
    <w:rsid w:val="000640D1"/>
    <w:rsid w:val="000653A6"/>
    <w:rsid w:val="00065F9A"/>
    <w:rsid w:val="0006603E"/>
    <w:rsid w:val="000660A1"/>
    <w:rsid w:val="00066358"/>
    <w:rsid w:val="0006662D"/>
    <w:rsid w:val="00066868"/>
    <w:rsid w:val="000677DA"/>
    <w:rsid w:val="00071487"/>
    <w:rsid w:val="00073064"/>
    <w:rsid w:val="0007425B"/>
    <w:rsid w:val="00076207"/>
    <w:rsid w:val="00077668"/>
    <w:rsid w:val="00080209"/>
    <w:rsid w:val="000813D7"/>
    <w:rsid w:val="00082039"/>
    <w:rsid w:val="000833EB"/>
    <w:rsid w:val="00084F55"/>
    <w:rsid w:val="00087F10"/>
    <w:rsid w:val="00090317"/>
    <w:rsid w:val="00090655"/>
    <w:rsid w:val="00090F8F"/>
    <w:rsid w:val="000912D9"/>
    <w:rsid w:val="00092539"/>
    <w:rsid w:val="00092602"/>
    <w:rsid w:val="0009380C"/>
    <w:rsid w:val="00094120"/>
    <w:rsid w:val="00094871"/>
    <w:rsid w:val="00094EC4"/>
    <w:rsid w:val="00095011"/>
    <w:rsid w:val="00096983"/>
    <w:rsid w:val="00097A9A"/>
    <w:rsid w:val="000A2E5D"/>
    <w:rsid w:val="000A3C27"/>
    <w:rsid w:val="000A4C6F"/>
    <w:rsid w:val="000A4CC6"/>
    <w:rsid w:val="000A4DD6"/>
    <w:rsid w:val="000A4EC7"/>
    <w:rsid w:val="000A5C1A"/>
    <w:rsid w:val="000A621D"/>
    <w:rsid w:val="000A7EDD"/>
    <w:rsid w:val="000B0A17"/>
    <w:rsid w:val="000B102C"/>
    <w:rsid w:val="000B2D36"/>
    <w:rsid w:val="000B3625"/>
    <w:rsid w:val="000B50C8"/>
    <w:rsid w:val="000B5718"/>
    <w:rsid w:val="000B6509"/>
    <w:rsid w:val="000B741D"/>
    <w:rsid w:val="000C1370"/>
    <w:rsid w:val="000C138F"/>
    <w:rsid w:val="000C3B75"/>
    <w:rsid w:val="000C4A6C"/>
    <w:rsid w:val="000C5C27"/>
    <w:rsid w:val="000C65F0"/>
    <w:rsid w:val="000D1950"/>
    <w:rsid w:val="000D2B5A"/>
    <w:rsid w:val="000D2B6F"/>
    <w:rsid w:val="000D32E7"/>
    <w:rsid w:val="000D37A4"/>
    <w:rsid w:val="000D42E2"/>
    <w:rsid w:val="000D4344"/>
    <w:rsid w:val="000D648A"/>
    <w:rsid w:val="000D76F0"/>
    <w:rsid w:val="000E00E0"/>
    <w:rsid w:val="000E0825"/>
    <w:rsid w:val="000E1A78"/>
    <w:rsid w:val="000E2059"/>
    <w:rsid w:val="000E30C5"/>
    <w:rsid w:val="000E4588"/>
    <w:rsid w:val="000E4BF0"/>
    <w:rsid w:val="000E5E26"/>
    <w:rsid w:val="000E6CBA"/>
    <w:rsid w:val="000F109A"/>
    <w:rsid w:val="000F19EA"/>
    <w:rsid w:val="000F3C46"/>
    <w:rsid w:val="000F57AE"/>
    <w:rsid w:val="000F6864"/>
    <w:rsid w:val="000F6983"/>
    <w:rsid w:val="000F6DCF"/>
    <w:rsid w:val="000F7C97"/>
    <w:rsid w:val="0010001E"/>
    <w:rsid w:val="001032EB"/>
    <w:rsid w:val="00103939"/>
    <w:rsid w:val="00104932"/>
    <w:rsid w:val="00106676"/>
    <w:rsid w:val="00106708"/>
    <w:rsid w:val="001071D8"/>
    <w:rsid w:val="00107792"/>
    <w:rsid w:val="00111785"/>
    <w:rsid w:val="00112829"/>
    <w:rsid w:val="0011402B"/>
    <w:rsid w:val="0011440B"/>
    <w:rsid w:val="001171EC"/>
    <w:rsid w:val="00121FBE"/>
    <w:rsid w:val="00122055"/>
    <w:rsid w:val="001220A0"/>
    <w:rsid w:val="00122E26"/>
    <w:rsid w:val="00122F32"/>
    <w:rsid w:val="00124A28"/>
    <w:rsid w:val="0012563A"/>
    <w:rsid w:val="00126BFB"/>
    <w:rsid w:val="00126E16"/>
    <w:rsid w:val="00127138"/>
    <w:rsid w:val="00130616"/>
    <w:rsid w:val="00131795"/>
    <w:rsid w:val="00131E41"/>
    <w:rsid w:val="00132706"/>
    <w:rsid w:val="00133C73"/>
    <w:rsid w:val="001341BA"/>
    <w:rsid w:val="001346E9"/>
    <w:rsid w:val="001349DE"/>
    <w:rsid w:val="0013570A"/>
    <w:rsid w:val="00135854"/>
    <w:rsid w:val="00135D26"/>
    <w:rsid w:val="0013786A"/>
    <w:rsid w:val="00142502"/>
    <w:rsid w:val="00142D45"/>
    <w:rsid w:val="00143039"/>
    <w:rsid w:val="001431EF"/>
    <w:rsid w:val="00144888"/>
    <w:rsid w:val="00145333"/>
    <w:rsid w:val="001453CF"/>
    <w:rsid w:val="00145CD9"/>
    <w:rsid w:val="00146886"/>
    <w:rsid w:val="001473BF"/>
    <w:rsid w:val="001475A0"/>
    <w:rsid w:val="00147797"/>
    <w:rsid w:val="00147FF6"/>
    <w:rsid w:val="00150BA1"/>
    <w:rsid w:val="001527A6"/>
    <w:rsid w:val="00153567"/>
    <w:rsid w:val="001537BC"/>
    <w:rsid w:val="00156393"/>
    <w:rsid w:val="00156D58"/>
    <w:rsid w:val="00156DD4"/>
    <w:rsid w:val="001607CC"/>
    <w:rsid w:val="00160D2E"/>
    <w:rsid w:val="001626D5"/>
    <w:rsid w:val="001627DF"/>
    <w:rsid w:val="00163459"/>
    <w:rsid w:val="00163D3E"/>
    <w:rsid w:val="00163F91"/>
    <w:rsid w:val="001666B5"/>
    <w:rsid w:val="00167957"/>
    <w:rsid w:val="00167B0E"/>
    <w:rsid w:val="0017025C"/>
    <w:rsid w:val="00171F50"/>
    <w:rsid w:val="0017298B"/>
    <w:rsid w:val="00173790"/>
    <w:rsid w:val="001738CA"/>
    <w:rsid w:val="00174E9E"/>
    <w:rsid w:val="00175079"/>
    <w:rsid w:val="00175245"/>
    <w:rsid w:val="00175729"/>
    <w:rsid w:val="00176274"/>
    <w:rsid w:val="001769C7"/>
    <w:rsid w:val="00176C83"/>
    <w:rsid w:val="00180FCC"/>
    <w:rsid w:val="00181909"/>
    <w:rsid w:val="001833E7"/>
    <w:rsid w:val="001836BD"/>
    <w:rsid w:val="00184404"/>
    <w:rsid w:val="00185AD8"/>
    <w:rsid w:val="00190205"/>
    <w:rsid w:val="001908D1"/>
    <w:rsid w:val="00190ABB"/>
    <w:rsid w:val="00190ADD"/>
    <w:rsid w:val="00192C34"/>
    <w:rsid w:val="0019334B"/>
    <w:rsid w:val="00193F23"/>
    <w:rsid w:val="001945CB"/>
    <w:rsid w:val="00197B01"/>
    <w:rsid w:val="00197D05"/>
    <w:rsid w:val="001A0C22"/>
    <w:rsid w:val="001A14B5"/>
    <w:rsid w:val="001A33FB"/>
    <w:rsid w:val="001A6240"/>
    <w:rsid w:val="001A6B90"/>
    <w:rsid w:val="001A77E7"/>
    <w:rsid w:val="001A793E"/>
    <w:rsid w:val="001B2802"/>
    <w:rsid w:val="001B2F30"/>
    <w:rsid w:val="001B3286"/>
    <w:rsid w:val="001B4A90"/>
    <w:rsid w:val="001B659B"/>
    <w:rsid w:val="001C0020"/>
    <w:rsid w:val="001C0DC4"/>
    <w:rsid w:val="001C3A6A"/>
    <w:rsid w:val="001C4588"/>
    <w:rsid w:val="001C5A1B"/>
    <w:rsid w:val="001C7DE3"/>
    <w:rsid w:val="001D0203"/>
    <w:rsid w:val="001D032E"/>
    <w:rsid w:val="001D1E27"/>
    <w:rsid w:val="001D47E8"/>
    <w:rsid w:val="001D5620"/>
    <w:rsid w:val="001E110B"/>
    <w:rsid w:val="001E3F2A"/>
    <w:rsid w:val="001E3F66"/>
    <w:rsid w:val="001E6A1A"/>
    <w:rsid w:val="001E6B2E"/>
    <w:rsid w:val="001E791F"/>
    <w:rsid w:val="001E7C32"/>
    <w:rsid w:val="001F0039"/>
    <w:rsid w:val="001F06D7"/>
    <w:rsid w:val="001F1F77"/>
    <w:rsid w:val="001F2B82"/>
    <w:rsid w:val="001F3D73"/>
    <w:rsid w:val="001F41CD"/>
    <w:rsid w:val="001F7271"/>
    <w:rsid w:val="001F7858"/>
    <w:rsid w:val="002000A9"/>
    <w:rsid w:val="00203201"/>
    <w:rsid w:val="002033A9"/>
    <w:rsid w:val="00206C44"/>
    <w:rsid w:val="00210736"/>
    <w:rsid w:val="00210CF9"/>
    <w:rsid w:val="00211539"/>
    <w:rsid w:val="0021297B"/>
    <w:rsid w:val="00212A20"/>
    <w:rsid w:val="0021500C"/>
    <w:rsid w:val="00215799"/>
    <w:rsid w:val="002166A6"/>
    <w:rsid w:val="00216CD5"/>
    <w:rsid w:val="002177C4"/>
    <w:rsid w:val="002203FA"/>
    <w:rsid w:val="00221454"/>
    <w:rsid w:val="00222E48"/>
    <w:rsid w:val="00223897"/>
    <w:rsid w:val="00224C60"/>
    <w:rsid w:val="002263D5"/>
    <w:rsid w:val="00227191"/>
    <w:rsid w:val="002276CB"/>
    <w:rsid w:val="00231193"/>
    <w:rsid w:val="00233A21"/>
    <w:rsid w:val="00234740"/>
    <w:rsid w:val="0024012E"/>
    <w:rsid w:val="002402FB"/>
    <w:rsid w:val="002408BF"/>
    <w:rsid w:val="0024109A"/>
    <w:rsid w:val="002427A6"/>
    <w:rsid w:val="00242AD8"/>
    <w:rsid w:val="00242E68"/>
    <w:rsid w:val="0024310C"/>
    <w:rsid w:val="002435D0"/>
    <w:rsid w:val="002437D8"/>
    <w:rsid w:val="00243F86"/>
    <w:rsid w:val="00244B2D"/>
    <w:rsid w:val="00245231"/>
    <w:rsid w:val="002462BD"/>
    <w:rsid w:val="0024695E"/>
    <w:rsid w:val="00247BE0"/>
    <w:rsid w:val="00247D0F"/>
    <w:rsid w:val="002500DC"/>
    <w:rsid w:val="0025107C"/>
    <w:rsid w:val="00251257"/>
    <w:rsid w:val="002518B0"/>
    <w:rsid w:val="00252BCD"/>
    <w:rsid w:val="00252F1F"/>
    <w:rsid w:val="00253758"/>
    <w:rsid w:val="00255004"/>
    <w:rsid w:val="00257E48"/>
    <w:rsid w:val="00263C3A"/>
    <w:rsid w:val="00263F9F"/>
    <w:rsid w:val="002654C9"/>
    <w:rsid w:val="002659DF"/>
    <w:rsid w:val="00271033"/>
    <w:rsid w:val="00271AC4"/>
    <w:rsid w:val="00272CBB"/>
    <w:rsid w:val="00272D41"/>
    <w:rsid w:val="0027356A"/>
    <w:rsid w:val="0027584B"/>
    <w:rsid w:val="002764A2"/>
    <w:rsid w:val="00276FA8"/>
    <w:rsid w:val="00281915"/>
    <w:rsid w:val="00283F74"/>
    <w:rsid w:val="002842D0"/>
    <w:rsid w:val="00284A11"/>
    <w:rsid w:val="002856AC"/>
    <w:rsid w:val="00285E40"/>
    <w:rsid w:val="00287343"/>
    <w:rsid w:val="00290380"/>
    <w:rsid w:val="00290D30"/>
    <w:rsid w:val="002917EC"/>
    <w:rsid w:val="00291E6F"/>
    <w:rsid w:val="00291F87"/>
    <w:rsid w:val="002924A7"/>
    <w:rsid w:val="00293894"/>
    <w:rsid w:val="00293DFD"/>
    <w:rsid w:val="00294A98"/>
    <w:rsid w:val="00294F7B"/>
    <w:rsid w:val="002A15E1"/>
    <w:rsid w:val="002A210C"/>
    <w:rsid w:val="002A2171"/>
    <w:rsid w:val="002A2928"/>
    <w:rsid w:val="002A4534"/>
    <w:rsid w:val="002A48E3"/>
    <w:rsid w:val="002A53E3"/>
    <w:rsid w:val="002A54B8"/>
    <w:rsid w:val="002A584D"/>
    <w:rsid w:val="002B0524"/>
    <w:rsid w:val="002B3517"/>
    <w:rsid w:val="002B3A17"/>
    <w:rsid w:val="002B5357"/>
    <w:rsid w:val="002B683E"/>
    <w:rsid w:val="002B7D51"/>
    <w:rsid w:val="002C05C2"/>
    <w:rsid w:val="002C1099"/>
    <w:rsid w:val="002C1D2D"/>
    <w:rsid w:val="002C2A65"/>
    <w:rsid w:val="002C3F4B"/>
    <w:rsid w:val="002C679C"/>
    <w:rsid w:val="002C76F4"/>
    <w:rsid w:val="002D1707"/>
    <w:rsid w:val="002D32AF"/>
    <w:rsid w:val="002D4936"/>
    <w:rsid w:val="002D4C73"/>
    <w:rsid w:val="002D4E3D"/>
    <w:rsid w:val="002D5306"/>
    <w:rsid w:val="002D5A23"/>
    <w:rsid w:val="002D667A"/>
    <w:rsid w:val="002D7CB1"/>
    <w:rsid w:val="002D7D8D"/>
    <w:rsid w:val="002E04B5"/>
    <w:rsid w:val="002E0529"/>
    <w:rsid w:val="002E1440"/>
    <w:rsid w:val="002E43DF"/>
    <w:rsid w:val="002E7694"/>
    <w:rsid w:val="002E78C4"/>
    <w:rsid w:val="002E7C12"/>
    <w:rsid w:val="002F1612"/>
    <w:rsid w:val="002F21B8"/>
    <w:rsid w:val="002F243C"/>
    <w:rsid w:val="002F341D"/>
    <w:rsid w:val="002F5C9E"/>
    <w:rsid w:val="002F5FCC"/>
    <w:rsid w:val="002F6182"/>
    <w:rsid w:val="0030011E"/>
    <w:rsid w:val="00300196"/>
    <w:rsid w:val="00300AA5"/>
    <w:rsid w:val="00300BC6"/>
    <w:rsid w:val="0030110B"/>
    <w:rsid w:val="00301E7B"/>
    <w:rsid w:val="0030218E"/>
    <w:rsid w:val="00302C82"/>
    <w:rsid w:val="00302EAC"/>
    <w:rsid w:val="0030744C"/>
    <w:rsid w:val="00307531"/>
    <w:rsid w:val="0031081F"/>
    <w:rsid w:val="00310ED6"/>
    <w:rsid w:val="003150A2"/>
    <w:rsid w:val="00315A76"/>
    <w:rsid w:val="00316844"/>
    <w:rsid w:val="00316888"/>
    <w:rsid w:val="00316E0D"/>
    <w:rsid w:val="003170C8"/>
    <w:rsid w:val="00317DE0"/>
    <w:rsid w:val="00320315"/>
    <w:rsid w:val="00320512"/>
    <w:rsid w:val="0032076B"/>
    <w:rsid w:val="003216F8"/>
    <w:rsid w:val="00321743"/>
    <w:rsid w:val="00322764"/>
    <w:rsid w:val="003260D7"/>
    <w:rsid w:val="003260FB"/>
    <w:rsid w:val="003271FE"/>
    <w:rsid w:val="0032721F"/>
    <w:rsid w:val="00327FF7"/>
    <w:rsid w:val="00331F42"/>
    <w:rsid w:val="00332CD2"/>
    <w:rsid w:val="00333352"/>
    <w:rsid w:val="00333A33"/>
    <w:rsid w:val="00334137"/>
    <w:rsid w:val="0034026F"/>
    <w:rsid w:val="003408B3"/>
    <w:rsid w:val="00341119"/>
    <w:rsid w:val="003416AD"/>
    <w:rsid w:val="00342C62"/>
    <w:rsid w:val="003433E1"/>
    <w:rsid w:val="00344EE8"/>
    <w:rsid w:val="003450AA"/>
    <w:rsid w:val="003459DD"/>
    <w:rsid w:val="00346780"/>
    <w:rsid w:val="0034689D"/>
    <w:rsid w:val="00346A7C"/>
    <w:rsid w:val="00347632"/>
    <w:rsid w:val="00347863"/>
    <w:rsid w:val="00350D4A"/>
    <w:rsid w:val="00350D63"/>
    <w:rsid w:val="00357036"/>
    <w:rsid w:val="00360624"/>
    <w:rsid w:val="0036112F"/>
    <w:rsid w:val="00361443"/>
    <w:rsid w:val="00361BBE"/>
    <w:rsid w:val="0036233D"/>
    <w:rsid w:val="003628B1"/>
    <w:rsid w:val="003644D7"/>
    <w:rsid w:val="00365D18"/>
    <w:rsid w:val="003670B2"/>
    <w:rsid w:val="00371289"/>
    <w:rsid w:val="00373499"/>
    <w:rsid w:val="00377373"/>
    <w:rsid w:val="00377F04"/>
    <w:rsid w:val="00380417"/>
    <w:rsid w:val="00382FF0"/>
    <w:rsid w:val="003830E0"/>
    <w:rsid w:val="00384C10"/>
    <w:rsid w:val="00384C85"/>
    <w:rsid w:val="00391208"/>
    <w:rsid w:val="00391258"/>
    <w:rsid w:val="00392DC3"/>
    <w:rsid w:val="00394D6F"/>
    <w:rsid w:val="00395DDE"/>
    <w:rsid w:val="00397FA1"/>
    <w:rsid w:val="003A09E3"/>
    <w:rsid w:val="003A14EE"/>
    <w:rsid w:val="003A243D"/>
    <w:rsid w:val="003A2482"/>
    <w:rsid w:val="003A32B8"/>
    <w:rsid w:val="003A3C43"/>
    <w:rsid w:val="003A42F4"/>
    <w:rsid w:val="003A5AAA"/>
    <w:rsid w:val="003A74EE"/>
    <w:rsid w:val="003B1674"/>
    <w:rsid w:val="003B1981"/>
    <w:rsid w:val="003B1A7C"/>
    <w:rsid w:val="003B3A50"/>
    <w:rsid w:val="003B4165"/>
    <w:rsid w:val="003B4461"/>
    <w:rsid w:val="003B5BCD"/>
    <w:rsid w:val="003B61BA"/>
    <w:rsid w:val="003B76E6"/>
    <w:rsid w:val="003C153F"/>
    <w:rsid w:val="003C1F76"/>
    <w:rsid w:val="003C26D0"/>
    <w:rsid w:val="003C2A58"/>
    <w:rsid w:val="003C3F25"/>
    <w:rsid w:val="003C47D0"/>
    <w:rsid w:val="003C4E3E"/>
    <w:rsid w:val="003C55B8"/>
    <w:rsid w:val="003C5885"/>
    <w:rsid w:val="003C6441"/>
    <w:rsid w:val="003C7927"/>
    <w:rsid w:val="003D04EC"/>
    <w:rsid w:val="003D0528"/>
    <w:rsid w:val="003D09AE"/>
    <w:rsid w:val="003D18DE"/>
    <w:rsid w:val="003D26B2"/>
    <w:rsid w:val="003D28EF"/>
    <w:rsid w:val="003D427B"/>
    <w:rsid w:val="003D5A31"/>
    <w:rsid w:val="003D5A3E"/>
    <w:rsid w:val="003D5B0E"/>
    <w:rsid w:val="003E045A"/>
    <w:rsid w:val="003E283A"/>
    <w:rsid w:val="003E4786"/>
    <w:rsid w:val="003E47F9"/>
    <w:rsid w:val="003E58F3"/>
    <w:rsid w:val="003E61FE"/>
    <w:rsid w:val="003E7105"/>
    <w:rsid w:val="003F04F1"/>
    <w:rsid w:val="003F14AB"/>
    <w:rsid w:val="003F196C"/>
    <w:rsid w:val="003F3DD1"/>
    <w:rsid w:val="003F4AAE"/>
    <w:rsid w:val="003F4F88"/>
    <w:rsid w:val="003F7B97"/>
    <w:rsid w:val="003F7EAA"/>
    <w:rsid w:val="0040102D"/>
    <w:rsid w:val="00402C4F"/>
    <w:rsid w:val="004046C2"/>
    <w:rsid w:val="00405197"/>
    <w:rsid w:val="0041001F"/>
    <w:rsid w:val="00412E83"/>
    <w:rsid w:val="004132FB"/>
    <w:rsid w:val="00414018"/>
    <w:rsid w:val="004146B6"/>
    <w:rsid w:val="00414C4E"/>
    <w:rsid w:val="004162A3"/>
    <w:rsid w:val="00416580"/>
    <w:rsid w:val="00417F93"/>
    <w:rsid w:val="00421545"/>
    <w:rsid w:val="0042176D"/>
    <w:rsid w:val="00421FA8"/>
    <w:rsid w:val="00422075"/>
    <w:rsid w:val="0042390E"/>
    <w:rsid w:val="00424900"/>
    <w:rsid w:val="004254C5"/>
    <w:rsid w:val="004264A8"/>
    <w:rsid w:val="00427D94"/>
    <w:rsid w:val="00430556"/>
    <w:rsid w:val="004324FD"/>
    <w:rsid w:val="00433EF5"/>
    <w:rsid w:val="00434C78"/>
    <w:rsid w:val="00434DF1"/>
    <w:rsid w:val="00435A53"/>
    <w:rsid w:val="00436C95"/>
    <w:rsid w:val="0044079F"/>
    <w:rsid w:val="00440D1B"/>
    <w:rsid w:val="00441F1C"/>
    <w:rsid w:val="00442F82"/>
    <w:rsid w:val="00443F14"/>
    <w:rsid w:val="00445AB9"/>
    <w:rsid w:val="00445C46"/>
    <w:rsid w:val="004505FE"/>
    <w:rsid w:val="00451C6C"/>
    <w:rsid w:val="0045765B"/>
    <w:rsid w:val="00460E1D"/>
    <w:rsid w:val="00461388"/>
    <w:rsid w:val="0046227A"/>
    <w:rsid w:val="0046247B"/>
    <w:rsid w:val="00462A6F"/>
    <w:rsid w:val="00462E3C"/>
    <w:rsid w:val="00464E78"/>
    <w:rsid w:val="004675F3"/>
    <w:rsid w:val="00467CC7"/>
    <w:rsid w:val="00470402"/>
    <w:rsid w:val="00470B7B"/>
    <w:rsid w:val="00471A82"/>
    <w:rsid w:val="00471E74"/>
    <w:rsid w:val="004734AF"/>
    <w:rsid w:val="0047508A"/>
    <w:rsid w:val="00475CE4"/>
    <w:rsid w:val="00476785"/>
    <w:rsid w:val="00480207"/>
    <w:rsid w:val="004810AB"/>
    <w:rsid w:val="0048248F"/>
    <w:rsid w:val="00484B96"/>
    <w:rsid w:val="00484FF9"/>
    <w:rsid w:val="00485A85"/>
    <w:rsid w:val="00485BD4"/>
    <w:rsid w:val="0048652D"/>
    <w:rsid w:val="004906F1"/>
    <w:rsid w:val="00491402"/>
    <w:rsid w:val="00491FB7"/>
    <w:rsid w:val="00492D69"/>
    <w:rsid w:val="00493EDB"/>
    <w:rsid w:val="0049516D"/>
    <w:rsid w:val="004965E8"/>
    <w:rsid w:val="00496CEF"/>
    <w:rsid w:val="00497248"/>
    <w:rsid w:val="004A2EB9"/>
    <w:rsid w:val="004A3105"/>
    <w:rsid w:val="004A32EB"/>
    <w:rsid w:val="004A5D05"/>
    <w:rsid w:val="004A709C"/>
    <w:rsid w:val="004A7D56"/>
    <w:rsid w:val="004B0534"/>
    <w:rsid w:val="004B081C"/>
    <w:rsid w:val="004B1875"/>
    <w:rsid w:val="004B6C32"/>
    <w:rsid w:val="004B7D7E"/>
    <w:rsid w:val="004B7F4F"/>
    <w:rsid w:val="004C0856"/>
    <w:rsid w:val="004C0B1E"/>
    <w:rsid w:val="004C47A5"/>
    <w:rsid w:val="004C49D8"/>
    <w:rsid w:val="004C653D"/>
    <w:rsid w:val="004C7AFC"/>
    <w:rsid w:val="004D0149"/>
    <w:rsid w:val="004D1BAE"/>
    <w:rsid w:val="004D2867"/>
    <w:rsid w:val="004D76E9"/>
    <w:rsid w:val="004E0506"/>
    <w:rsid w:val="004E584C"/>
    <w:rsid w:val="004E58DB"/>
    <w:rsid w:val="004E5C67"/>
    <w:rsid w:val="004E60A0"/>
    <w:rsid w:val="004E6354"/>
    <w:rsid w:val="004E6FB4"/>
    <w:rsid w:val="004E7536"/>
    <w:rsid w:val="004E7E5F"/>
    <w:rsid w:val="004E7FD1"/>
    <w:rsid w:val="004F1FDB"/>
    <w:rsid w:val="004F296B"/>
    <w:rsid w:val="00500FA9"/>
    <w:rsid w:val="00501873"/>
    <w:rsid w:val="00501BBE"/>
    <w:rsid w:val="0050254A"/>
    <w:rsid w:val="0050366B"/>
    <w:rsid w:val="005046FF"/>
    <w:rsid w:val="0050479D"/>
    <w:rsid w:val="005049C7"/>
    <w:rsid w:val="00504BAF"/>
    <w:rsid w:val="00504E60"/>
    <w:rsid w:val="005055B9"/>
    <w:rsid w:val="00510EB9"/>
    <w:rsid w:val="005112A3"/>
    <w:rsid w:val="00511B93"/>
    <w:rsid w:val="0051373C"/>
    <w:rsid w:val="0051470D"/>
    <w:rsid w:val="00514E93"/>
    <w:rsid w:val="00514FE6"/>
    <w:rsid w:val="0051620D"/>
    <w:rsid w:val="00517D51"/>
    <w:rsid w:val="00517D94"/>
    <w:rsid w:val="005215D5"/>
    <w:rsid w:val="00521D5D"/>
    <w:rsid w:val="005220DE"/>
    <w:rsid w:val="0052252A"/>
    <w:rsid w:val="00524551"/>
    <w:rsid w:val="00526458"/>
    <w:rsid w:val="00526598"/>
    <w:rsid w:val="0052696E"/>
    <w:rsid w:val="00526CCB"/>
    <w:rsid w:val="00527538"/>
    <w:rsid w:val="0053005F"/>
    <w:rsid w:val="00530D74"/>
    <w:rsid w:val="00530E97"/>
    <w:rsid w:val="005311FB"/>
    <w:rsid w:val="005324DF"/>
    <w:rsid w:val="00532806"/>
    <w:rsid w:val="00532A1C"/>
    <w:rsid w:val="00532CAD"/>
    <w:rsid w:val="0053328C"/>
    <w:rsid w:val="005334FE"/>
    <w:rsid w:val="00533991"/>
    <w:rsid w:val="00534FEE"/>
    <w:rsid w:val="005355E5"/>
    <w:rsid w:val="00536879"/>
    <w:rsid w:val="00536B3F"/>
    <w:rsid w:val="005376D7"/>
    <w:rsid w:val="00537ADE"/>
    <w:rsid w:val="005406D6"/>
    <w:rsid w:val="00542956"/>
    <w:rsid w:val="00544555"/>
    <w:rsid w:val="00544BCD"/>
    <w:rsid w:val="005457FF"/>
    <w:rsid w:val="00547C34"/>
    <w:rsid w:val="00547EF5"/>
    <w:rsid w:val="00550284"/>
    <w:rsid w:val="005521E3"/>
    <w:rsid w:val="00552BAC"/>
    <w:rsid w:val="00553905"/>
    <w:rsid w:val="00555367"/>
    <w:rsid w:val="00561A5B"/>
    <w:rsid w:val="00561D27"/>
    <w:rsid w:val="005651F7"/>
    <w:rsid w:val="005708A6"/>
    <w:rsid w:val="00571022"/>
    <w:rsid w:val="005722A6"/>
    <w:rsid w:val="00573229"/>
    <w:rsid w:val="0057511F"/>
    <w:rsid w:val="00575944"/>
    <w:rsid w:val="00575C48"/>
    <w:rsid w:val="00576494"/>
    <w:rsid w:val="005803F1"/>
    <w:rsid w:val="00582080"/>
    <w:rsid w:val="00583076"/>
    <w:rsid w:val="00583644"/>
    <w:rsid w:val="005844FB"/>
    <w:rsid w:val="00584B58"/>
    <w:rsid w:val="00584EC5"/>
    <w:rsid w:val="005851E3"/>
    <w:rsid w:val="00585E14"/>
    <w:rsid w:val="00590BD5"/>
    <w:rsid w:val="005910B2"/>
    <w:rsid w:val="00591291"/>
    <w:rsid w:val="00591638"/>
    <w:rsid w:val="0059247E"/>
    <w:rsid w:val="005924CC"/>
    <w:rsid w:val="00596EA5"/>
    <w:rsid w:val="005971D6"/>
    <w:rsid w:val="005A0792"/>
    <w:rsid w:val="005A1C8E"/>
    <w:rsid w:val="005A3471"/>
    <w:rsid w:val="005A34FE"/>
    <w:rsid w:val="005A5972"/>
    <w:rsid w:val="005B00CE"/>
    <w:rsid w:val="005B2675"/>
    <w:rsid w:val="005B2D6C"/>
    <w:rsid w:val="005B4432"/>
    <w:rsid w:val="005C1E22"/>
    <w:rsid w:val="005C4EF6"/>
    <w:rsid w:val="005C5EF2"/>
    <w:rsid w:val="005C6059"/>
    <w:rsid w:val="005C7A5B"/>
    <w:rsid w:val="005D0F21"/>
    <w:rsid w:val="005D5CE3"/>
    <w:rsid w:val="005D6240"/>
    <w:rsid w:val="005D62DF"/>
    <w:rsid w:val="005D7D8F"/>
    <w:rsid w:val="005E06B0"/>
    <w:rsid w:val="005E0910"/>
    <w:rsid w:val="005E1096"/>
    <w:rsid w:val="005E192F"/>
    <w:rsid w:val="005E1C47"/>
    <w:rsid w:val="005E32D8"/>
    <w:rsid w:val="005E44E3"/>
    <w:rsid w:val="005E45DC"/>
    <w:rsid w:val="005F0242"/>
    <w:rsid w:val="005F070F"/>
    <w:rsid w:val="005F0834"/>
    <w:rsid w:val="005F226B"/>
    <w:rsid w:val="005F2684"/>
    <w:rsid w:val="005F3F83"/>
    <w:rsid w:val="005F4246"/>
    <w:rsid w:val="005F4627"/>
    <w:rsid w:val="005F4B38"/>
    <w:rsid w:val="005F69D4"/>
    <w:rsid w:val="005F6F5D"/>
    <w:rsid w:val="00600760"/>
    <w:rsid w:val="00600A7C"/>
    <w:rsid w:val="0060102B"/>
    <w:rsid w:val="00601805"/>
    <w:rsid w:val="006043A3"/>
    <w:rsid w:val="00604407"/>
    <w:rsid w:val="00610045"/>
    <w:rsid w:val="00610573"/>
    <w:rsid w:val="00611BB0"/>
    <w:rsid w:val="00611EFE"/>
    <w:rsid w:val="00612C57"/>
    <w:rsid w:val="00613035"/>
    <w:rsid w:val="006132C2"/>
    <w:rsid w:val="00614229"/>
    <w:rsid w:val="00614920"/>
    <w:rsid w:val="00614A3F"/>
    <w:rsid w:val="00617B4F"/>
    <w:rsid w:val="00617B6B"/>
    <w:rsid w:val="00617BDB"/>
    <w:rsid w:val="00617F58"/>
    <w:rsid w:val="0062129F"/>
    <w:rsid w:val="00622748"/>
    <w:rsid w:val="00622A57"/>
    <w:rsid w:val="00622C62"/>
    <w:rsid w:val="00623A49"/>
    <w:rsid w:val="00624B5D"/>
    <w:rsid w:val="00627240"/>
    <w:rsid w:val="006279ED"/>
    <w:rsid w:val="00630EDA"/>
    <w:rsid w:val="006322B4"/>
    <w:rsid w:val="006330F6"/>
    <w:rsid w:val="006336DB"/>
    <w:rsid w:val="006338C3"/>
    <w:rsid w:val="006349EA"/>
    <w:rsid w:val="006357E3"/>
    <w:rsid w:val="00637C0F"/>
    <w:rsid w:val="00637D16"/>
    <w:rsid w:val="00640320"/>
    <w:rsid w:val="006406E3"/>
    <w:rsid w:val="00640723"/>
    <w:rsid w:val="00640D0A"/>
    <w:rsid w:val="00641D39"/>
    <w:rsid w:val="006430BE"/>
    <w:rsid w:val="0064352F"/>
    <w:rsid w:val="00644CA1"/>
    <w:rsid w:val="00645449"/>
    <w:rsid w:val="00645BC9"/>
    <w:rsid w:val="00646552"/>
    <w:rsid w:val="00647925"/>
    <w:rsid w:val="00647BC5"/>
    <w:rsid w:val="006535BF"/>
    <w:rsid w:val="006539F8"/>
    <w:rsid w:val="00653B3E"/>
    <w:rsid w:val="00655CA9"/>
    <w:rsid w:val="0065772C"/>
    <w:rsid w:val="0066060B"/>
    <w:rsid w:val="006610F4"/>
    <w:rsid w:val="0066284B"/>
    <w:rsid w:val="006631F7"/>
    <w:rsid w:val="006635E2"/>
    <w:rsid w:val="00663FC7"/>
    <w:rsid w:val="00664BFB"/>
    <w:rsid w:val="006651F0"/>
    <w:rsid w:val="00666A90"/>
    <w:rsid w:val="00670570"/>
    <w:rsid w:val="00671A29"/>
    <w:rsid w:val="00672110"/>
    <w:rsid w:val="00672F78"/>
    <w:rsid w:val="00673663"/>
    <w:rsid w:val="00673832"/>
    <w:rsid w:val="006744B1"/>
    <w:rsid w:val="0067574F"/>
    <w:rsid w:val="00676786"/>
    <w:rsid w:val="00677062"/>
    <w:rsid w:val="00677648"/>
    <w:rsid w:val="006808DE"/>
    <w:rsid w:val="00681507"/>
    <w:rsid w:val="00681B4D"/>
    <w:rsid w:val="00682C01"/>
    <w:rsid w:val="00683298"/>
    <w:rsid w:val="00686184"/>
    <w:rsid w:val="006866F6"/>
    <w:rsid w:val="00687746"/>
    <w:rsid w:val="006877AF"/>
    <w:rsid w:val="00687E55"/>
    <w:rsid w:val="006902B4"/>
    <w:rsid w:val="006922B4"/>
    <w:rsid w:val="00693987"/>
    <w:rsid w:val="00694496"/>
    <w:rsid w:val="00695272"/>
    <w:rsid w:val="00695963"/>
    <w:rsid w:val="00695A81"/>
    <w:rsid w:val="0069638E"/>
    <w:rsid w:val="006966DE"/>
    <w:rsid w:val="00697454"/>
    <w:rsid w:val="006A1C75"/>
    <w:rsid w:val="006A23EF"/>
    <w:rsid w:val="006A305C"/>
    <w:rsid w:val="006A48D6"/>
    <w:rsid w:val="006A4D13"/>
    <w:rsid w:val="006A6E38"/>
    <w:rsid w:val="006A7805"/>
    <w:rsid w:val="006A7973"/>
    <w:rsid w:val="006A7F1B"/>
    <w:rsid w:val="006B242D"/>
    <w:rsid w:val="006B2ABC"/>
    <w:rsid w:val="006B4F22"/>
    <w:rsid w:val="006C2AC3"/>
    <w:rsid w:val="006C44D2"/>
    <w:rsid w:val="006C5EE4"/>
    <w:rsid w:val="006C714F"/>
    <w:rsid w:val="006C74CE"/>
    <w:rsid w:val="006C75B6"/>
    <w:rsid w:val="006D0F93"/>
    <w:rsid w:val="006D116F"/>
    <w:rsid w:val="006D219B"/>
    <w:rsid w:val="006D27A4"/>
    <w:rsid w:val="006D515F"/>
    <w:rsid w:val="006D5F44"/>
    <w:rsid w:val="006D5FBA"/>
    <w:rsid w:val="006D6CAF"/>
    <w:rsid w:val="006D7FD9"/>
    <w:rsid w:val="006E0D48"/>
    <w:rsid w:val="006E21E9"/>
    <w:rsid w:val="006E2900"/>
    <w:rsid w:val="006E3315"/>
    <w:rsid w:val="006E49A1"/>
    <w:rsid w:val="006E5B6E"/>
    <w:rsid w:val="006E6733"/>
    <w:rsid w:val="006F14D2"/>
    <w:rsid w:val="006F4A60"/>
    <w:rsid w:val="006F4B11"/>
    <w:rsid w:val="006F6309"/>
    <w:rsid w:val="00700B10"/>
    <w:rsid w:val="0070270D"/>
    <w:rsid w:val="00702EC9"/>
    <w:rsid w:val="00704AB0"/>
    <w:rsid w:val="00705102"/>
    <w:rsid w:val="00705F04"/>
    <w:rsid w:val="00706185"/>
    <w:rsid w:val="00706580"/>
    <w:rsid w:val="00706C53"/>
    <w:rsid w:val="007106B3"/>
    <w:rsid w:val="0071128C"/>
    <w:rsid w:val="00711514"/>
    <w:rsid w:val="00712E43"/>
    <w:rsid w:val="007137D9"/>
    <w:rsid w:val="00714983"/>
    <w:rsid w:val="007158E6"/>
    <w:rsid w:val="00715A4E"/>
    <w:rsid w:val="0072147C"/>
    <w:rsid w:val="00721EC6"/>
    <w:rsid w:val="00722416"/>
    <w:rsid w:val="00722FF5"/>
    <w:rsid w:val="00724E8D"/>
    <w:rsid w:val="0073031C"/>
    <w:rsid w:val="00730BD7"/>
    <w:rsid w:val="00731F98"/>
    <w:rsid w:val="00732316"/>
    <w:rsid w:val="00732761"/>
    <w:rsid w:val="00733479"/>
    <w:rsid w:val="00734466"/>
    <w:rsid w:val="00734666"/>
    <w:rsid w:val="007355FF"/>
    <w:rsid w:val="00735B97"/>
    <w:rsid w:val="00735C71"/>
    <w:rsid w:val="007369DE"/>
    <w:rsid w:val="00736F71"/>
    <w:rsid w:val="007370F1"/>
    <w:rsid w:val="00740EF8"/>
    <w:rsid w:val="0074498D"/>
    <w:rsid w:val="00744D89"/>
    <w:rsid w:val="0074557C"/>
    <w:rsid w:val="00746A8A"/>
    <w:rsid w:val="00746E73"/>
    <w:rsid w:val="00746EEB"/>
    <w:rsid w:val="00747699"/>
    <w:rsid w:val="007523FE"/>
    <w:rsid w:val="00752825"/>
    <w:rsid w:val="00752DDA"/>
    <w:rsid w:val="00753016"/>
    <w:rsid w:val="00754E49"/>
    <w:rsid w:val="00755443"/>
    <w:rsid w:val="00762CE2"/>
    <w:rsid w:val="00763313"/>
    <w:rsid w:val="007638B4"/>
    <w:rsid w:val="00765398"/>
    <w:rsid w:val="00767C28"/>
    <w:rsid w:val="007701E1"/>
    <w:rsid w:val="00770370"/>
    <w:rsid w:val="0077073B"/>
    <w:rsid w:val="00771822"/>
    <w:rsid w:val="00772BE2"/>
    <w:rsid w:val="00772CDE"/>
    <w:rsid w:val="00774CE5"/>
    <w:rsid w:val="007752D3"/>
    <w:rsid w:val="007763CC"/>
    <w:rsid w:val="00776AC5"/>
    <w:rsid w:val="00777D9B"/>
    <w:rsid w:val="00777DDE"/>
    <w:rsid w:val="00777E62"/>
    <w:rsid w:val="00781603"/>
    <w:rsid w:val="007855C9"/>
    <w:rsid w:val="00787C6E"/>
    <w:rsid w:val="00787FBF"/>
    <w:rsid w:val="00790B1C"/>
    <w:rsid w:val="0079189E"/>
    <w:rsid w:val="00792A3E"/>
    <w:rsid w:val="007943D0"/>
    <w:rsid w:val="0079447D"/>
    <w:rsid w:val="007955B2"/>
    <w:rsid w:val="00795EA7"/>
    <w:rsid w:val="00796A31"/>
    <w:rsid w:val="007971CB"/>
    <w:rsid w:val="00797FE9"/>
    <w:rsid w:val="007A2B5C"/>
    <w:rsid w:val="007A3B99"/>
    <w:rsid w:val="007A5664"/>
    <w:rsid w:val="007A677C"/>
    <w:rsid w:val="007A7B70"/>
    <w:rsid w:val="007B01B7"/>
    <w:rsid w:val="007B02BA"/>
    <w:rsid w:val="007B1061"/>
    <w:rsid w:val="007B2287"/>
    <w:rsid w:val="007B2D05"/>
    <w:rsid w:val="007B3D39"/>
    <w:rsid w:val="007B4BD7"/>
    <w:rsid w:val="007B4E12"/>
    <w:rsid w:val="007B583F"/>
    <w:rsid w:val="007B591D"/>
    <w:rsid w:val="007B6DD2"/>
    <w:rsid w:val="007B73DC"/>
    <w:rsid w:val="007C1EBC"/>
    <w:rsid w:val="007C29C7"/>
    <w:rsid w:val="007C2B0A"/>
    <w:rsid w:val="007C48A3"/>
    <w:rsid w:val="007C49FD"/>
    <w:rsid w:val="007C514A"/>
    <w:rsid w:val="007C548A"/>
    <w:rsid w:val="007C613A"/>
    <w:rsid w:val="007C68E0"/>
    <w:rsid w:val="007C713F"/>
    <w:rsid w:val="007C7FEE"/>
    <w:rsid w:val="007D2215"/>
    <w:rsid w:val="007D3891"/>
    <w:rsid w:val="007D3DAD"/>
    <w:rsid w:val="007D3E44"/>
    <w:rsid w:val="007E0753"/>
    <w:rsid w:val="007E1503"/>
    <w:rsid w:val="007E2C72"/>
    <w:rsid w:val="007E39BE"/>
    <w:rsid w:val="007E55C7"/>
    <w:rsid w:val="007E5866"/>
    <w:rsid w:val="008003A0"/>
    <w:rsid w:val="008009D4"/>
    <w:rsid w:val="00802510"/>
    <w:rsid w:val="0080281C"/>
    <w:rsid w:val="00804135"/>
    <w:rsid w:val="00805979"/>
    <w:rsid w:val="00806A9C"/>
    <w:rsid w:val="00806E60"/>
    <w:rsid w:val="008130D3"/>
    <w:rsid w:val="00813D38"/>
    <w:rsid w:val="00815028"/>
    <w:rsid w:val="00817D09"/>
    <w:rsid w:val="0082153C"/>
    <w:rsid w:val="00821626"/>
    <w:rsid w:val="00821B9D"/>
    <w:rsid w:val="00821DB9"/>
    <w:rsid w:val="00822627"/>
    <w:rsid w:val="0082273E"/>
    <w:rsid w:val="00822E6D"/>
    <w:rsid w:val="00823D12"/>
    <w:rsid w:val="00825B2D"/>
    <w:rsid w:val="00826A02"/>
    <w:rsid w:val="00827247"/>
    <w:rsid w:val="00827DBC"/>
    <w:rsid w:val="00830573"/>
    <w:rsid w:val="008315A9"/>
    <w:rsid w:val="00831715"/>
    <w:rsid w:val="0083191E"/>
    <w:rsid w:val="00831E2F"/>
    <w:rsid w:val="008321C1"/>
    <w:rsid w:val="00832324"/>
    <w:rsid w:val="008325FA"/>
    <w:rsid w:val="00835631"/>
    <w:rsid w:val="00836877"/>
    <w:rsid w:val="00837743"/>
    <w:rsid w:val="00840B39"/>
    <w:rsid w:val="00842137"/>
    <w:rsid w:val="0084226D"/>
    <w:rsid w:val="00844B16"/>
    <w:rsid w:val="00846885"/>
    <w:rsid w:val="00846EDC"/>
    <w:rsid w:val="00847DEF"/>
    <w:rsid w:val="0085000C"/>
    <w:rsid w:val="0085149B"/>
    <w:rsid w:val="00851E43"/>
    <w:rsid w:val="00852C23"/>
    <w:rsid w:val="00853CBF"/>
    <w:rsid w:val="008552F4"/>
    <w:rsid w:val="008567AD"/>
    <w:rsid w:val="00856E0C"/>
    <w:rsid w:val="00860B6D"/>
    <w:rsid w:val="00863D75"/>
    <w:rsid w:val="00865A3D"/>
    <w:rsid w:val="0086733C"/>
    <w:rsid w:val="00867351"/>
    <w:rsid w:val="00870040"/>
    <w:rsid w:val="00871355"/>
    <w:rsid w:val="008714FF"/>
    <w:rsid w:val="00871EB1"/>
    <w:rsid w:val="00872296"/>
    <w:rsid w:val="00873ADE"/>
    <w:rsid w:val="00874899"/>
    <w:rsid w:val="008766A3"/>
    <w:rsid w:val="008770DE"/>
    <w:rsid w:val="00880319"/>
    <w:rsid w:val="00881375"/>
    <w:rsid w:val="00882123"/>
    <w:rsid w:val="008854BE"/>
    <w:rsid w:val="00885DF6"/>
    <w:rsid w:val="008906CF"/>
    <w:rsid w:val="008906DB"/>
    <w:rsid w:val="00893168"/>
    <w:rsid w:val="00893DBD"/>
    <w:rsid w:val="0089575B"/>
    <w:rsid w:val="00897C88"/>
    <w:rsid w:val="008A1001"/>
    <w:rsid w:val="008A15B1"/>
    <w:rsid w:val="008A22C3"/>
    <w:rsid w:val="008A4259"/>
    <w:rsid w:val="008A4D35"/>
    <w:rsid w:val="008A54BA"/>
    <w:rsid w:val="008B029C"/>
    <w:rsid w:val="008B2E0E"/>
    <w:rsid w:val="008B5E72"/>
    <w:rsid w:val="008B7073"/>
    <w:rsid w:val="008B7311"/>
    <w:rsid w:val="008C1F62"/>
    <w:rsid w:val="008C5897"/>
    <w:rsid w:val="008C6520"/>
    <w:rsid w:val="008C6AAA"/>
    <w:rsid w:val="008C7F1F"/>
    <w:rsid w:val="008D0191"/>
    <w:rsid w:val="008D26C0"/>
    <w:rsid w:val="008D2BD7"/>
    <w:rsid w:val="008D37FE"/>
    <w:rsid w:val="008D40A3"/>
    <w:rsid w:val="008D41D9"/>
    <w:rsid w:val="008D4992"/>
    <w:rsid w:val="008D5467"/>
    <w:rsid w:val="008D7EB2"/>
    <w:rsid w:val="008E04FF"/>
    <w:rsid w:val="008E1030"/>
    <w:rsid w:val="008E2F8C"/>
    <w:rsid w:val="008E39A5"/>
    <w:rsid w:val="008E6489"/>
    <w:rsid w:val="008E780F"/>
    <w:rsid w:val="008F06D9"/>
    <w:rsid w:val="008F2D14"/>
    <w:rsid w:val="008F3345"/>
    <w:rsid w:val="008F4897"/>
    <w:rsid w:val="008F551D"/>
    <w:rsid w:val="0090011C"/>
    <w:rsid w:val="00900B3D"/>
    <w:rsid w:val="0090165A"/>
    <w:rsid w:val="00901D76"/>
    <w:rsid w:val="009033E5"/>
    <w:rsid w:val="00903F4A"/>
    <w:rsid w:val="00907747"/>
    <w:rsid w:val="009113BA"/>
    <w:rsid w:val="00911F19"/>
    <w:rsid w:val="00911F3F"/>
    <w:rsid w:val="00913A98"/>
    <w:rsid w:val="00913AA5"/>
    <w:rsid w:val="00914455"/>
    <w:rsid w:val="00917619"/>
    <w:rsid w:val="0091785D"/>
    <w:rsid w:val="00917FAB"/>
    <w:rsid w:val="009207D3"/>
    <w:rsid w:val="0092153E"/>
    <w:rsid w:val="009230F1"/>
    <w:rsid w:val="00923109"/>
    <w:rsid w:val="00925093"/>
    <w:rsid w:val="00926062"/>
    <w:rsid w:val="00926E6F"/>
    <w:rsid w:val="00926EDD"/>
    <w:rsid w:val="009270D3"/>
    <w:rsid w:val="00930245"/>
    <w:rsid w:val="00931F5B"/>
    <w:rsid w:val="0093335D"/>
    <w:rsid w:val="00935C15"/>
    <w:rsid w:val="00936DA9"/>
    <w:rsid w:val="009377BB"/>
    <w:rsid w:val="00937FDC"/>
    <w:rsid w:val="00940A76"/>
    <w:rsid w:val="00940B28"/>
    <w:rsid w:val="00940BF7"/>
    <w:rsid w:val="00940DFA"/>
    <w:rsid w:val="009418FE"/>
    <w:rsid w:val="00942A50"/>
    <w:rsid w:val="00942B87"/>
    <w:rsid w:val="00943B59"/>
    <w:rsid w:val="00943DCF"/>
    <w:rsid w:val="009462FE"/>
    <w:rsid w:val="009536C6"/>
    <w:rsid w:val="009555A8"/>
    <w:rsid w:val="00960F84"/>
    <w:rsid w:val="009611A9"/>
    <w:rsid w:val="00962924"/>
    <w:rsid w:val="00964B1F"/>
    <w:rsid w:val="00965BE3"/>
    <w:rsid w:val="00965EEE"/>
    <w:rsid w:val="0096732C"/>
    <w:rsid w:val="00967563"/>
    <w:rsid w:val="00967E62"/>
    <w:rsid w:val="0097004A"/>
    <w:rsid w:val="009703E1"/>
    <w:rsid w:val="00970B9B"/>
    <w:rsid w:val="00971A52"/>
    <w:rsid w:val="00971E96"/>
    <w:rsid w:val="00972CF0"/>
    <w:rsid w:val="00973DF6"/>
    <w:rsid w:val="0097444B"/>
    <w:rsid w:val="009749E2"/>
    <w:rsid w:val="00974B8B"/>
    <w:rsid w:val="00976368"/>
    <w:rsid w:val="00976549"/>
    <w:rsid w:val="00977092"/>
    <w:rsid w:val="0098211E"/>
    <w:rsid w:val="0098274D"/>
    <w:rsid w:val="00982C9E"/>
    <w:rsid w:val="009837F1"/>
    <w:rsid w:val="00984238"/>
    <w:rsid w:val="009851AE"/>
    <w:rsid w:val="00985220"/>
    <w:rsid w:val="0098787E"/>
    <w:rsid w:val="00987A09"/>
    <w:rsid w:val="00987EEE"/>
    <w:rsid w:val="009901CA"/>
    <w:rsid w:val="0099022E"/>
    <w:rsid w:val="009903D2"/>
    <w:rsid w:val="00990994"/>
    <w:rsid w:val="00990D2A"/>
    <w:rsid w:val="00991BAB"/>
    <w:rsid w:val="009921DE"/>
    <w:rsid w:val="00992D81"/>
    <w:rsid w:val="00994F93"/>
    <w:rsid w:val="00995980"/>
    <w:rsid w:val="00995F05"/>
    <w:rsid w:val="00997BCC"/>
    <w:rsid w:val="00997E95"/>
    <w:rsid w:val="009A048D"/>
    <w:rsid w:val="009A23E6"/>
    <w:rsid w:val="009A37D9"/>
    <w:rsid w:val="009A4EBD"/>
    <w:rsid w:val="009A7458"/>
    <w:rsid w:val="009B0EE0"/>
    <w:rsid w:val="009B347D"/>
    <w:rsid w:val="009B3532"/>
    <w:rsid w:val="009B3CCA"/>
    <w:rsid w:val="009B46AD"/>
    <w:rsid w:val="009B6091"/>
    <w:rsid w:val="009B6672"/>
    <w:rsid w:val="009B712B"/>
    <w:rsid w:val="009B719D"/>
    <w:rsid w:val="009C0440"/>
    <w:rsid w:val="009C1ABD"/>
    <w:rsid w:val="009C1BE0"/>
    <w:rsid w:val="009C1F9F"/>
    <w:rsid w:val="009C2394"/>
    <w:rsid w:val="009C46BF"/>
    <w:rsid w:val="009C4B5A"/>
    <w:rsid w:val="009C5E9C"/>
    <w:rsid w:val="009C70CC"/>
    <w:rsid w:val="009C79A5"/>
    <w:rsid w:val="009C7E68"/>
    <w:rsid w:val="009D0B3F"/>
    <w:rsid w:val="009D0BB6"/>
    <w:rsid w:val="009D1FF9"/>
    <w:rsid w:val="009D39CA"/>
    <w:rsid w:val="009D3EE2"/>
    <w:rsid w:val="009D47EF"/>
    <w:rsid w:val="009D5CD4"/>
    <w:rsid w:val="009D626A"/>
    <w:rsid w:val="009D6BBF"/>
    <w:rsid w:val="009E226E"/>
    <w:rsid w:val="009E2383"/>
    <w:rsid w:val="009E23FA"/>
    <w:rsid w:val="009E24D8"/>
    <w:rsid w:val="009E295C"/>
    <w:rsid w:val="009E2BAA"/>
    <w:rsid w:val="009E3450"/>
    <w:rsid w:val="009E3852"/>
    <w:rsid w:val="009E47CB"/>
    <w:rsid w:val="009E4CE3"/>
    <w:rsid w:val="009E5962"/>
    <w:rsid w:val="009E5D8E"/>
    <w:rsid w:val="009E5E0A"/>
    <w:rsid w:val="009E6017"/>
    <w:rsid w:val="009E6161"/>
    <w:rsid w:val="009F06BC"/>
    <w:rsid w:val="009F09B1"/>
    <w:rsid w:val="009F232B"/>
    <w:rsid w:val="009F244C"/>
    <w:rsid w:val="009F2CC8"/>
    <w:rsid w:val="009F2F3B"/>
    <w:rsid w:val="009F5E20"/>
    <w:rsid w:val="009F66CB"/>
    <w:rsid w:val="00A0073F"/>
    <w:rsid w:val="00A03B01"/>
    <w:rsid w:val="00A10669"/>
    <w:rsid w:val="00A10A65"/>
    <w:rsid w:val="00A11CB3"/>
    <w:rsid w:val="00A12C3E"/>
    <w:rsid w:val="00A13F74"/>
    <w:rsid w:val="00A1523B"/>
    <w:rsid w:val="00A15A5C"/>
    <w:rsid w:val="00A208DC"/>
    <w:rsid w:val="00A21232"/>
    <w:rsid w:val="00A2146D"/>
    <w:rsid w:val="00A2309B"/>
    <w:rsid w:val="00A23B3D"/>
    <w:rsid w:val="00A23DC9"/>
    <w:rsid w:val="00A247AB"/>
    <w:rsid w:val="00A2556F"/>
    <w:rsid w:val="00A3115D"/>
    <w:rsid w:val="00A31841"/>
    <w:rsid w:val="00A33053"/>
    <w:rsid w:val="00A353FE"/>
    <w:rsid w:val="00A35D1C"/>
    <w:rsid w:val="00A3768A"/>
    <w:rsid w:val="00A412E9"/>
    <w:rsid w:val="00A41487"/>
    <w:rsid w:val="00A41E7E"/>
    <w:rsid w:val="00A42F57"/>
    <w:rsid w:val="00A43D7A"/>
    <w:rsid w:val="00A4486D"/>
    <w:rsid w:val="00A45B49"/>
    <w:rsid w:val="00A46DE5"/>
    <w:rsid w:val="00A47294"/>
    <w:rsid w:val="00A4757F"/>
    <w:rsid w:val="00A526F6"/>
    <w:rsid w:val="00A54BD3"/>
    <w:rsid w:val="00A55940"/>
    <w:rsid w:val="00A5686F"/>
    <w:rsid w:val="00A576B0"/>
    <w:rsid w:val="00A576C1"/>
    <w:rsid w:val="00A60335"/>
    <w:rsid w:val="00A61741"/>
    <w:rsid w:val="00A61767"/>
    <w:rsid w:val="00A62303"/>
    <w:rsid w:val="00A63FAD"/>
    <w:rsid w:val="00A64606"/>
    <w:rsid w:val="00A64685"/>
    <w:rsid w:val="00A64AC5"/>
    <w:rsid w:val="00A65F80"/>
    <w:rsid w:val="00A70AA2"/>
    <w:rsid w:val="00A70EE6"/>
    <w:rsid w:val="00A71A9F"/>
    <w:rsid w:val="00A71B8C"/>
    <w:rsid w:val="00A72FE7"/>
    <w:rsid w:val="00A74C68"/>
    <w:rsid w:val="00A7667B"/>
    <w:rsid w:val="00A76A73"/>
    <w:rsid w:val="00A7781E"/>
    <w:rsid w:val="00A805E5"/>
    <w:rsid w:val="00A81EB9"/>
    <w:rsid w:val="00A8568A"/>
    <w:rsid w:val="00A864A0"/>
    <w:rsid w:val="00A869C8"/>
    <w:rsid w:val="00A904D3"/>
    <w:rsid w:val="00A92F77"/>
    <w:rsid w:val="00A93DBD"/>
    <w:rsid w:val="00A93E33"/>
    <w:rsid w:val="00A93EE0"/>
    <w:rsid w:val="00A96BA8"/>
    <w:rsid w:val="00A97E35"/>
    <w:rsid w:val="00AA10EB"/>
    <w:rsid w:val="00AA1202"/>
    <w:rsid w:val="00AA2644"/>
    <w:rsid w:val="00AA3271"/>
    <w:rsid w:val="00AA3D87"/>
    <w:rsid w:val="00AA4694"/>
    <w:rsid w:val="00AA47D5"/>
    <w:rsid w:val="00AA5896"/>
    <w:rsid w:val="00AA6E43"/>
    <w:rsid w:val="00AB0301"/>
    <w:rsid w:val="00AB0C8A"/>
    <w:rsid w:val="00AB3A8D"/>
    <w:rsid w:val="00AB6B2D"/>
    <w:rsid w:val="00AC220F"/>
    <w:rsid w:val="00AC2373"/>
    <w:rsid w:val="00AC2776"/>
    <w:rsid w:val="00AC3295"/>
    <w:rsid w:val="00AC3718"/>
    <w:rsid w:val="00AC3CBE"/>
    <w:rsid w:val="00AC5637"/>
    <w:rsid w:val="00AC63A1"/>
    <w:rsid w:val="00AC667A"/>
    <w:rsid w:val="00AD688E"/>
    <w:rsid w:val="00AD6FBA"/>
    <w:rsid w:val="00AD73FC"/>
    <w:rsid w:val="00AE0AC1"/>
    <w:rsid w:val="00AE0F16"/>
    <w:rsid w:val="00AE191F"/>
    <w:rsid w:val="00AE2D17"/>
    <w:rsid w:val="00AE3DE4"/>
    <w:rsid w:val="00AE474A"/>
    <w:rsid w:val="00AE4AC7"/>
    <w:rsid w:val="00AE4AF8"/>
    <w:rsid w:val="00AE4EC4"/>
    <w:rsid w:val="00AE607F"/>
    <w:rsid w:val="00AE710A"/>
    <w:rsid w:val="00AE7983"/>
    <w:rsid w:val="00AF0078"/>
    <w:rsid w:val="00AF1143"/>
    <w:rsid w:val="00AF3010"/>
    <w:rsid w:val="00AF370B"/>
    <w:rsid w:val="00AF3FA4"/>
    <w:rsid w:val="00AF453F"/>
    <w:rsid w:val="00AF5637"/>
    <w:rsid w:val="00AF63C7"/>
    <w:rsid w:val="00AF7E5D"/>
    <w:rsid w:val="00B00542"/>
    <w:rsid w:val="00B00884"/>
    <w:rsid w:val="00B014D5"/>
    <w:rsid w:val="00B0294B"/>
    <w:rsid w:val="00B03E5E"/>
    <w:rsid w:val="00B0449E"/>
    <w:rsid w:val="00B109AE"/>
    <w:rsid w:val="00B1175C"/>
    <w:rsid w:val="00B11916"/>
    <w:rsid w:val="00B11DBB"/>
    <w:rsid w:val="00B149B4"/>
    <w:rsid w:val="00B15BFB"/>
    <w:rsid w:val="00B1674F"/>
    <w:rsid w:val="00B23F1D"/>
    <w:rsid w:val="00B24705"/>
    <w:rsid w:val="00B25252"/>
    <w:rsid w:val="00B258DE"/>
    <w:rsid w:val="00B26859"/>
    <w:rsid w:val="00B27EFC"/>
    <w:rsid w:val="00B27F38"/>
    <w:rsid w:val="00B30960"/>
    <w:rsid w:val="00B329E2"/>
    <w:rsid w:val="00B34C21"/>
    <w:rsid w:val="00B34D98"/>
    <w:rsid w:val="00B35218"/>
    <w:rsid w:val="00B35E09"/>
    <w:rsid w:val="00B366EA"/>
    <w:rsid w:val="00B37462"/>
    <w:rsid w:val="00B37A4A"/>
    <w:rsid w:val="00B37DCE"/>
    <w:rsid w:val="00B37E56"/>
    <w:rsid w:val="00B40079"/>
    <w:rsid w:val="00B41038"/>
    <w:rsid w:val="00B4245A"/>
    <w:rsid w:val="00B42A82"/>
    <w:rsid w:val="00B43DEB"/>
    <w:rsid w:val="00B43F6A"/>
    <w:rsid w:val="00B4658A"/>
    <w:rsid w:val="00B500CE"/>
    <w:rsid w:val="00B50DEF"/>
    <w:rsid w:val="00B54F7E"/>
    <w:rsid w:val="00B556A3"/>
    <w:rsid w:val="00B557FE"/>
    <w:rsid w:val="00B5648D"/>
    <w:rsid w:val="00B57911"/>
    <w:rsid w:val="00B601CF"/>
    <w:rsid w:val="00B6095D"/>
    <w:rsid w:val="00B626BD"/>
    <w:rsid w:val="00B62915"/>
    <w:rsid w:val="00B65C63"/>
    <w:rsid w:val="00B65D84"/>
    <w:rsid w:val="00B71621"/>
    <w:rsid w:val="00B72441"/>
    <w:rsid w:val="00B732BE"/>
    <w:rsid w:val="00B738FF"/>
    <w:rsid w:val="00B7478E"/>
    <w:rsid w:val="00B74986"/>
    <w:rsid w:val="00B753CD"/>
    <w:rsid w:val="00B76CFD"/>
    <w:rsid w:val="00B76E3B"/>
    <w:rsid w:val="00B774CB"/>
    <w:rsid w:val="00B77E68"/>
    <w:rsid w:val="00B77E88"/>
    <w:rsid w:val="00B808C9"/>
    <w:rsid w:val="00B81724"/>
    <w:rsid w:val="00B82227"/>
    <w:rsid w:val="00B828AB"/>
    <w:rsid w:val="00B82C5D"/>
    <w:rsid w:val="00B8491A"/>
    <w:rsid w:val="00B855CE"/>
    <w:rsid w:val="00B858AE"/>
    <w:rsid w:val="00B85DD3"/>
    <w:rsid w:val="00B90E5D"/>
    <w:rsid w:val="00B9338D"/>
    <w:rsid w:val="00B9718F"/>
    <w:rsid w:val="00BA0DFD"/>
    <w:rsid w:val="00BA1C09"/>
    <w:rsid w:val="00BA28F9"/>
    <w:rsid w:val="00BA3BF1"/>
    <w:rsid w:val="00BA3BFA"/>
    <w:rsid w:val="00BA43D9"/>
    <w:rsid w:val="00BA4431"/>
    <w:rsid w:val="00BA45B1"/>
    <w:rsid w:val="00BA4953"/>
    <w:rsid w:val="00BA49F8"/>
    <w:rsid w:val="00BA6AC1"/>
    <w:rsid w:val="00BA6FEA"/>
    <w:rsid w:val="00BA72B6"/>
    <w:rsid w:val="00BB0650"/>
    <w:rsid w:val="00BB3FAE"/>
    <w:rsid w:val="00BB41AE"/>
    <w:rsid w:val="00BB48D4"/>
    <w:rsid w:val="00BB4AAE"/>
    <w:rsid w:val="00BB533E"/>
    <w:rsid w:val="00BB58FC"/>
    <w:rsid w:val="00BB5908"/>
    <w:rsid w:val="00BB5A87"/>
    <w:rsid w:val="00BB65D7"/>
    <w:rsid w:val="00BB688C"/>
    <w:rsid w:val="00BC01C9"/>
    <w:rsid w:val="00BC165F"/>
    <w:rsid w:val="00BC1C58"/>
    <w:rsid w:val="00BC1EFB"/>
    <w:rsid w:val="00BC2C7F"/>
    <w:rsid w:val="00BC3B86"/>
    <w:rsid w:val="00BC4392"/>
    <w:rsid w:val="00BD0B00"/>
    <w:rsid w:val="00BD0C1B"/>
    <w:rsid w:val="00BD1B53"/>
    <w:rsid w:val="00BD2AAB"/>
    <w:rsid w:val="00BD2C84"/>
    <w:rsid w:val="00BD3446"/>
    <w:rsid w:val="00BD498C"/>
    <w:rsid w:val="00BD4C4D"/>
    <w:rsid w:val="00BD4F2C"/>
    <w:rsid w:val="00BD59EB"/>
    <w:rsid w:val="00BE045C"/>
    <w:rsid w:val="00BE3317"/>
    <w:rsid w:val="00BE5CC6"/>
    <w:rsid w:val="00BE6C9A"/>
    <w:rsid w:val="00BE7C1F"/>
    <w:rsid w:val="00BF289F"/>
    <w:rsid w:val="00BF2D82"/>
    <w:rsid w:val="00BF3B85"/>
    <w:rsid w:val="00BF3F45"/>
    <w:rsid w:val="00BF6065"/>
    <w:rsid w:val="00BF7001"/>
    <w:rsid w:val="00BF75B5"/>
    <w:rsid w:val="00BF7802"/>
    <w:rsid w:val="00BF7D42"/>
    <w:rsid w:val="00BF7E54"/>
    <w:rsid w:val="00C008EA"/>
    <w:rsid w:val="00C01682"/>
    <w:rsid w:val="00C01A56"/>
    <w:rsid w:val="00C04688"/>
    <w:rsid w:val="00C04A6F"/>
    <w:rsid w:val="00C06D70"/>
    <w:rsid w:val="00C071E6"/>
    <w:rsid w:val="00C125D6"/>
    <w:rsid w:val="00C12E62"/>
    <w:rsid w:val="00C143D6"/>
    <w:rsid w:val="00C1477F"/>
    <w:rsid w:val="00C15C79"/>
    <w:rsid w:val="00C15E54"/>
    <w:rsid w:val="00C17B8E"/>
    <w:rsid w:val="00C17D0A"/>
    <w:rsid w:val="00C17DFC"/>
    <w:rsid w:val="00C17F29"/>
    <w:rsid w:val="00C21601"/>
    <w:rsid w:val="00C242F0"/>
    <w:rsid w:val="00C246E2"/>
    <w:rsid w:val="00C27195"/>
    <w:rsid w:val="00C275DB"/>
    <w:rsid w:val="00C27676"/>
    <w:rsid w:val="00C27C9F"/>
    <w:rsid w:val="00C27D67"/>
    <w:rsid w:val="00C30EAB"/>
    <w:rsid w:val="00C3132A"/>
    <w:rsid w:val="00C31E84"/>
    <w:rsid w:val="00C32F58"/>
    <w:rsid w:val="00C3321A"/>
    <w:rsid w:val="00C33AE2"/>
    <w:rsid w:val="00C34439"/>
    <w:rsid w:val="00C348CB"/>
    <w:rsid w:val="00C3562D"/>
    <w:rsid w:val="00C3581F"/>
    <w:rsid w:val="00C35D85"/>
    <w:rsid w:val="00C40836"/>
    <w:rsid w:val="00C43761"/>
    <w:rsid w:val="00C451FB"/>
    <w:rsid w:val="00C47E93"/>
    <w:rsid w:val="00C50DF0"/>
    <w:rsid w:val="00C50E65"/>
    <w:rsid w:val="00C51335"/>
    <w:rsid w:val="00C52570"/>
    <w:rsid w:val="00C52868"/>
    <w:rsid w:val="00C53B4D"/>
    <w:rsid w:val="00C53BB4"/>
    <w:rsid w:val="00C53BE3"/>
    <w:rsid w:val="00C55BD6"/>
    <w:rsid w:val="00C57060"/>
    <w:rsid w:val="00C57756"/>
    <w:rsid w:val="00C57F5F"/>
    <w:rsid w:val="00C60664"/>
    <w:rsid w:val="00C60B08"/>
    <w:rsid w:val="00C60B1D"/>
    <w:rsid w:val="00C60D00"/>
    <w:rsid w:val="00C64332"/>
    <w:rsid w:val="00C65391"/>
    <w:rsid w:val="00C65D89"/>
    <w:rsid w:val="00C6660A"/>
    <w:rsid w:val="00C715A0"/>
    <w:rsid w:val="00C72041"/>
    <w:rsid w:val="00C74914"/>
    <w:rsid w:val="00C810A3"/>
    <w:rsid w:val="00C8118B"/>
    <w:rsid w:val="00C81B86"/>
    <w:rsid w:val="00C821CB"/>
    <w:rsid w:val="00C821DE"/>
    <w:rsid w:val="00C82F40"/>
    <w:rsid w:val="00C831AC"/>
    <w:rsid w:val="00C855AD"/>
    <w:rsid w:val="00C85F67"/>
    <w:rsid w:val="00C90A19"/>
    <w:rsid w:val="00C95362"/>
    <w:rsid w:val="00CA1EA5"/>
    <w:rsid w:val="00CA3112"/>
    <w:rsid w:val="00CA3961"/>
    <w:rsid w:val="00CA5996"/>
    <w:rsid w:val="00CA6579"/>
    <w:rsid w:val="00CA7AC9"/>
    <w:rsid w:val="00CA7F8E"/>
    <w:rsid w:val="00CB0D14"/>
    <w:rsid w:val="00CB119F"/>
    <w:rsid w:val="00CB1AEE"/>
    <w:rsid w:val="00CB2266"/>
    <w:rsid w:val="00CB2DA1"/>
    <w:rsid w:val="00CB4044"/>
    <w:rsid w:val="00CB4857"/>
    <w:rsid w:val="00CB55B6"/>
    <w:rsid w:val="00CC15F3"/>
    <w:rsid w:val="00CC49F2"/>
    <w:rsid w:val="00CC52E0"/>
    <w:rsid w:val="00CC5F4F"/>
    <w:rsid w:val="00CC6882"/>
    <w:rsid w:val="00CC6E40"/>
    <w:rsid w:val="00CC7178"/>
    <w:rsid w:val="00CC7548"/>
    <w:rsid w:val="00CC75A4"/>
    <w:rsid w:val="00CC7CE2"/>
    <w:rsid w:val="00CD0155"/>
    <w:rsid w:val="00CD42E9"/>
    <w:rsid w:val="00CD56E3"/>
    <w:rsid w:val="00CD68E6"/>
    <w:rsid w:val="00CD6E27"/>
    <w:rsid w:val="00CD709A"/>
    <w:rsid w:val="00CD711A"/>
    <w:rsid w:val="00CD7C0B"/>
    <w:rsid w:val="00CE0197"/>
    <w:rsid w:val="00CE08D3"/>
    <w:rsid w:val="00CE267E"/>
    <w:rsid w:val="00CE2DF2"/>
    <w:rsid w:val="00CE3117"/>
    <w:rsid w:val="00CE492E"/>
    <w:rsid w:val="00CF0EA6"/>
    <w:rsid w:val="00CF1C86"/>
    <w:rsid w:val="00CF1E53"/>
    <w:rsid w:val="00CF1ECB"/>
    <w:rsid w:val="00CF2DAC"/>
    <w:rsid w:val="00CF3D27"/>
    <w:rsid w:val="00CF5665"/>
    <w:rsid w:val="00CF6862"/>
    <w:rsid w:val="00D005C6"/>
    <w:rsid w:val="00D02675"/>
    <w:rsid w:val="00D0361A"/>
    <w:rsid w:val="00D04945"/>
    <w:rsid w:val="00D049A0"/>
    <w:rsid w:val="00D05C27"/>
    <w:rsid w:val="00D06325"/>
    <w:rsid w:val="00D07840"/>
    <w:rsid w:val="00D104C2"/>
    <w:rsid w:val="00D10BD7"/>
    <w:rsid w:val="00D1114F"/>
    <w:rsid w:val="00D13323"/>
    <w:rsid w:val="00D13A51"/>
    <w:rsid w:val="00D13E6D"/>
    <w:rsid w:val="00D146AC"/>
    <w:rsid w:val="00D15983"/>
    <w:rsid w:val="00D21692"/>
    <w:rsid w:val="00D21F4D"/>
    <w:rsid w:val="00D24DE6"/>
    <w:rsid w:val="00D252C0"/>
    <w:rsid w:val="00D2633B"/>
    <w:rsid w:val="00D314E4"/>
    <w:rsid w:val="00D33DAB"/>
    <w:rsid w:val="00D341BB"/>
    <w:rsid w:val="00D34435"/>
    <w:rsid w:val="00D35AA1"/>
    <w:rsid w:val="00D364A6"/>
    <w:rsid w:val="00D3651F"/>
    <w:rsid w:val="00D405F9"/>
    <w:rsid w:val="00D413D4"/>
    <w:rsid w:val="00D4143B"/>
    <w:rsid w:val="00D414D9"/>
    <w:rsid w:val="00D42005"/>
    <w:rsid w:val="00D4495F"/>
    <w:rsid w:val="00D44DA5"/>
    <w:rsid w:val="00D461F5"/>
    <w:rsid w:val="00D47DE9"/>
    <w:rsid w:val="00D50918"/>
    <w:rsid w:val="00D50F3B"/>
    <w:rsid w:val="00D51C7A"/>
    <w:rsid w:val="00D53915"/>
    <w:rsid w:val="00D5392C"/>
    <w:rsid w:val="00D53A2D"/>
    <w:rsid w:val="00D53EEE"/>
    <w:rsid w:val="00D53FD9"/>
    <w:rsid w:val="00D5523E"/>
    <w:rsid w:val="00D5670A"/>
    <w:rsid w:val="00D60187"/>
    <w:rsid w:val="00D6058D"/>
    <w:rsid w:val="00D613D0"/>
    <w:rsid w:val="00D671BB"/>
    <w:rsid w:val="00D70837"/>
    <w:rsid w:val="00D70BAE"/>
    <w:rsid w:val="00D7133F"/>
    <w:rsid w:val="00D713D2"/>
    <w:rsid w:val="00D71DEE"/>
    <w:rsid w:val="00D72236"/>
    <w:rsid w:val="00D73FC4"/>
    <w:rsid w:val="00D74167"/>
    <w:rsid w:val="00D80A3E"/>
    <w:rsid w:val="00D839E6"/>
    <w:rsid w:val="00D83EF9"/>
    <w:rsid w:val="00D842AF"/>
    <w:rsid w:val="00D85AF9"/>
    <w:rsid w:val="00D85C09"/>
    <w:rsid w:val="00D87049"/>
    <w:rsid w:val="00D90B2C"/>
    <w:rsid w:val="00D93782"/>
    <w:rsid w:val="00D93925"/>
    <w:rsid w:val="00D93E17"/>
    <w:rsid w:val="00D94D45"/>
    <w:rsid w:val="00D954DB"/>
    <w:rsid w:val="00D95B01"/>
    <w:rsid w:val="00DA1594"/>
    <w:rsid w:val="00DA691E"/>
    <w:rsid w:val="00DA6E02"/>
    <w:rsid w:val="00DA7286"/>
    <w:rsid w:val="00DA7E89"/>
    <w:rsid w:val="00DB1EC5"/>
    <w:rsid w:val="00DB3C46"/>
    <w:rsid w:val="00DB4AAF"/>
    <w:rsid w:val="00DB70F4"/>
    <w:rsid w:val="00DB73F7"/>
    <w:rsid w:val="00DB7562"/>
    <w:rsid w:val="00DB7AFF"/>
    <w:rsid w:val="00DB7E42"/>
    <w:rsid w:val="00DC5F5E"/>
    <w:rsid w:val="00DC7561"/>
    <w:rsid w:val="00DC7E67"/>
    <w:rsid w:val="00DD14ED"/>
    <w:rsid w:val="00DD1699"/>
    <w:rsid w:val="00DD284D"/>
    <w:rsid w:val="00DD29A2"/>
    <w:rsid w:val="00DD745C"/>
    <w:rsid w:val="00DD770A"/>
    <w:rsid w:val="00DD77FE"/>
    <w:rsid w:val="00DE0454"/>
    <w:rsid w:val="00DE1332"/>
    <w:rsid w:val="00DE17B2"/>
    <w:rsid w:val="00DE2C72"/>
    <w:rsid w:val="00DE31A7"/>
    <w:rsid w:val="00DE477F"/>
    <w:rsid w:val="00DE4CC2"/>
    <w:rsid w:val="00DE5338"/>
    <w:rsid w:val="00DE7846"/>
    <w:rsid w:val="00DE7DDB"/>
    <w:rsid w:val="00DF0009"/>
    <w:rsid w:val="00DF0962"/>
    <w:rsid w:val="00DF0A8B"/>
    <w:rsid w:val="00DF0EB6"/>
    <w:rsid w:val="00DF2167"/>
    <w:rsid w:val="00DF3E93"/>
    <w:rsid w:val="00DF6576"/>
    <w:rsid w:val="00DF6A7D"/>
    <w:rsid w:val="00E00DD5"/>
    <w:rsid w:val="00E01013"/>
    <w:rsid w:val="00E01FFD"/>
    <w:rsid w:val="00E029E2"/>
    <w:rsid w:val="00E0418D"/>
    <w:rsid w:val="00E047E1"/>
    <w:rsid w:val="00E061C9"/>
    <w:rsid w:val="00E06600"/>
    <w:rsid w:val="00E06DF6"/>
    <w:rsid w:val="00E07326"/>
    <w:rsid w:val="00E1164D"/>
    <w:rsid w:val="00E126B5"/>
    <w:rsid w:val="00E1356B"/>
    <w:rsid w:val="00E14365"/>
    <w:rsid w:val="00E15A11"/>
    <w:rsid w:val="00E16EE7"/>
    <w:rsid w:val="00E1798F"/>
    <w:rsid w:val="00E17CDA"/>
    <w:rsid w:val="00E205A3"/>
    <w:rsid w:val="00E2175F"/>
    <w:rsid w:val="00E21B5F"/>
    <w:rsid w:val="00E222F4"/>
    <w:rsid w:val="00E222F9"/>
    <w:rsid w:val="00E22820"/>
    <w:rsid w:val="00E2481D"/>
    <w:rsid w:val="00E2706D"/>
    <w:rsid w:val="00E32F01"/>
    <w:rsid w:val="00E352CB"/>
    <w:rsid w:val="00E353B4"/>
    <w:rsid w:val="00E356B9"/>
    <w:rsid w:val="00E35A48"/>
    <w:rsid w:val="00E365FB"/>
    <w:rsid w:val="00E37791"/>
    <w:rsid w:val="00E406B3"/>
    <w:rsid w:val="00E4122D"/>
    <w:rsid w:val="00E41677"/>
    <w:rsid w:val="00E417D8"/>
    <w:rsid w:val="00E41B11"/>
    <w:rsid w:val="00E42601"/>
    <w:rsid w:val="00E43F40"/>
    <w:rsid w:val="00E4409F"/>
    <w:rsid w:val="00E44817"/>
    <w:rsid w:val="00E44BE8"/>
    <w:rsid w:val="00E45537"/>
    <w:rsid w:val="00E45652"/>
    <w:rsid w:val="00E458EA"/>
    <w:rsid w:val="00E477F6"/>
    <w:rsid w:val="00E47F3D"/>
    <w:rsid w:val="00E514B7"/>
    <w:rsid w:val="00E53080"/>
    <w:rsid w:val="00E53B8A"/>
    <w:rsid w:val="00E53E41"/>
    <w:rsid w:val="00E55A13"/>
    <w:rsid w:val="00E56004"/>
    <w:rsid w:val="00E57869"/>
    <w:rsid w:val="00E60B98"/>
    <w:rsid w:val="00E6249A"/>
    <w:rsid w:val="00E62CF8"/>
    <w:rsid w:val="00E64D03"/>
    <w:rsid w:val="00E64DFE"/>
    <w:rsid w:val="00E67B0D"/>
    <w:rsid w:val="00E7342A"/>
    <w:rsid w:val="00E739B8"/>
    <w:rsid w:val="00E74448"/>
    <w:rsid w:val="00E75F68"/>
    <w:rsid w:val="00E7678C"/>
    <w:rsid w:val="00E7731E"/>
    <w:rsid w:val="00E802F6"/>
    <w:rsid w:val="00E805FC"/>
    <w:rsid w:val="00E805FF"/>
    <w:rsid w:val="00E8200E"/>
    <w:rsid w:val="00E86D0E"/>
    <w:rsid w:val="00E90973"/>
    <w:rsid w:val="00E90C15"/>
    <w:rsid w:val="00E90FA0"/>
    <w:rsid w:val="00E91817"/>
    <w:rsid w:val="00E934D4"/>
    <w:rsid w:val="00E95AE0"/>
    <w:rsid w:val="00E96E4B"/>
    <w:rsid w:val="00E97D88"/>
    <w:rsid w:val="00EA04F3"/>
    <w:rsid w:val="00EA1FC7"/>
    <w:rsid w:val="00EA48A5"/>
    <w:rsid w:val="00EA5697"/>
    <w:rsid w:val="00EA6338"/>
    <w:rsid w:val="00EB0B59"/>
    <w:rsid w:val="00EB0EEE"/>
    <w:rsid w:val="00EB1D8A"/>
    <w:rsid w:val="00EB3108"/>
    <w:rsid w:val="00EB481A"/>
    <w:rsid w:val="00EB5934"/>
    <w:rsid w:val="00EB66AC"/>
    <w:rsid w:val="00EB6E54"/>
    <w:rsid w:val="00EB7498"/>
    <w:rsid w:val="00EC0F7D"/>
    <w:rsid w:val="00EC1BC6"/>
    <w:rsid w:val="00EC1C9E"/>
    <w:rsid w:val="00EC46EA"/>
    <w:rsid w:val="00EC538F"/>
    <w:rsid w:val="00EC57E5"/>
    <w:rsid w:val="00EC6B6A"/>
    <w:rsid w:val="00EC74BF"/>
    <w:rsid w:val="00EC79E6"/>
    <w:rsid w:val="00ED0CAC"/>
    <w:rsid w:val="00ED194B"/>
    <w:rsid w:val="00ED1BA9"/>
    <w:rsid w:val="00ED2072"/>
    <w:rsid w:val="00ED4214"/>
    <w:rsid w:val="00ED4F1B"/>
    <w:rsid w:val="00ED5B73"/>
    <w:rsid w:val="00ED656A"/>
    <w:rsid w:val="00ED6AD7"/>
    <w:rsid w:val="00EE2ECB"/>
    <w:rsid w:val="00EE5291"/>
    <w:rsid w:val="00EE57B5"/>
    <w:rsid w:val="00EE632E"/>
    <w:rsid w:val="00EE6C48"/>
    <w:rsid w:val="00EE6DC7"/>
    <w:rsid w:val="00EF0C38"/>
    <w:rsid w:val="00EF163A"/>
    <w:rsid w:val="00EF19D8"/>
    <w:rsid w:val="00EF2D1A"/>
    <w:rsid w:val="00EF54D2"/>
    <w:rsid w:val="00EF5A2D"/>
    <w:rsid w:val="00EF6093"/>
    <w:rsid w:val="00F006CE"/>
    <w:rsid w:val="00F0098D"/>
    <w:rsid w:val="00F0119A"/>
    <w:rsid w:val="00F01BDE"/>
    <w:rsid w:val="00F023A2"/>
    <w:rsid w:val="00F03933"/>
    <w:rsid w:val="00F04370"/>
    <w:rsid w:val="00F06651"/>
    <w:rsid w:val="00F06C63"/>
    <w:rsid w:val="00F077F3"/>
    <w:rsid w:val="00F10332"/>
    <w:rsid w:val="00F13E33"/>
    <w:rsid w:val="00F14653"/>
    <w:rsid w:val="00F1628D"/>
    <w:rsid w:val="00F16612"/>
    <w:rsid w:val="00F17526"/>
    <w:rsid w:val="00F211E4"/>
    <w:rsid w:val="00F25ACE"/>
    <w:rsid w:val="00F26893"/>
    <w:rsid w:val="00F26BB2"/>
    <w:rsid w:val="00F26C72"/>
    <w:rsid w:val="00F26E03"/>
    <w:rsid w:val="00F3074D"/>
    <w:rsid w:val="00F3088D"/>
    <w:rsid w:val="00F31371"/>
    <w:rsid w:val="00F31C0C"/>
    <w:rsid w:val="00F32AF0"/>
    <w:rsid w:val="00F33FDB"/>
    <w:rsid w:val="00F4183F"/>
    <w:rsid w:val="00F419DB"/>
    <w:rsid w:val="00F4257E"/>
    <w:rsid w:val="00F4500D"/>
    <w:rsid w:val="00F45304"/>
    <w:rsid w:val="00F4649E"/>
    <w:rsid w:val="00F50975"/>
    <w:rsid w:val="00F5131C"/>
    <w:rsid w:val="00F514F4"/>
    <w:rsid w:val="00F52A9A"/>
    <w:rsid w:val="00F576D9"/>
    <w:rsid w:val="00F6027C"/>
    <w:rsid w:val="00F61088"/>
    <w:rsid w:val="00F618C5"/>
    <w:rsid w:val="00F625D6"/>
    <w:rsid w:val="00F63F4B"/>
    <w:rsid w:val="00F65454"/>
    <w:rsid w:val="00F7058C"/>
    <w:rsid w:val="00F71B44"/>
    <w:rsid w:val="00F71C06"/>
    <w:rsid w:val="00F739ED"/>
    <w:rsid w:val="00F74D14"/>
    <w:rsid w:val="00F74E11"/>
    <w:rsid w:val="00F813CB"/>
    <w:rsid w:val="00F8267F"/>
    <w:rsid w:val="00F85573"/>
    <w:rsid w:val="00F86F1B"/>
    <w:rsid w:val="00F873A4"/>
    <w:rsid w:val="00F90BE7"/>
    <w:rsid w:val="00F90FF4"/>
    <w:rsid w:val="00F9112B"/>
    <w:rsid w:val="00F9124E"/>
    <w:rsid w:val="00F9251C"/>
    <w:rsid w:val="00F933E1"/>
    <w:rsid w:val="00F936B6"/>
    <w:rsid w:val="00F93EEB"/>
    <w:rsid w:val="00F94E80"/>
    <w:rsid w:val="00F951F7"/>
    <w:rsid w:val="00F9635B"/>
    <w:rsid w:val="00F967B0"/>
    <w:rsid w:val="00F97F3C"/>
    <w:rsid w:val="00FA2C55"/>
    <w:rsid w:val="00FA3018"/>
    <w:rsid w:val="00FA3242"/>
    <w:rsid w:val="00FA3A5F"/>
    <w:rsid w:val="00FA51CB"/>
    <w:rsid w:val="00FA6230"/>
    <w:rsid w:val="00FA7525"/>
    <w:rsid w:val="00FB3231"/>
    <w:rsid w:val="00FB3710"/>
    <w:rsid w:val="00FB400D"/>
    <w:rsid w:val="00FB5573"/>
    <w:rsid w:val="00FB57B1"/>
    <w:rsid w:val="00FB6B2D"/>
    <w:rsid w:val="00FC2642"/>
    <w:rsid w:val="00FC6D98"/>
    <w:rsid w:val="00FC7040"/>
    <w:rsid w:val="00FC784E"/>
    <w:rsid w:val="00FC7AA5"/>
    <w:rsid w:val="00FD0D00"/>
    <w:rsid w:val="00FD1E5C"/>
    <w:rsid w:val="00FD1FA6"/>
    <w:rsid w:val="00FD2DF0"/>
    <w:rsid w:val="00FD447B"/>
    <w:rsid w:val="00FD5529"/>
    <w:rsid w:val="00FD58DE"/>
    <w:rsid w:val="00FD76AE"/>
    <w:rsid w:val="00FE051E"/>
    <w:rsid w:val="00FE06CB"/>
    <w:rsid w:val="00FE1368"/>
    <w:rsid w:val="00FE24F1"/>
    <w:rsid w:val="00FE2681"/>
    <w:rsid w:val="00FE28A9"/>
    <w:rsid w:val="00FE4C14"/>
    <w:rsid w:val="00FE6C9E"/>
    <w:rsid w:val="00FE7416"/>
    <w:rsid w:val="00FF02AF"/>
    <w:rsid w:val="00FF08A5"/>
    <w:rsid w:val="00FF0AC2"/>
    <w:rsid w:val="00FF2AA0"/>
    <w:rsid w:val="00FF2DF7"/>
    <w:rsid w:val="00FF3C0D"/>
    <w:rsid w:val="00FF5B22"/>
    <w:rsid w:val="00FF60D8"/>
    <w:rsid w:val="00FF61B6"/>
    <w:rsid w:val="00FF64E8"/>
    <w:rsid w:val="00FF6899"/>
    <w:rsid w:val="00FF7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2B4F3B54-CAF7-47DE-8D01-9072DCEF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AF0"/>
    <w:rPr>
      <w:rFonts w:ascii="Calibri" w:hAnsi="Calibri"/>
      <w:sz w:val="24"/>
      <w:szCs w:val="24"/>
    </w:rPr>
  </w:style>
  <w:style w:type="paragraph" w:styleId="Heading1">
    <w:name w:val="heading 1"/>
    <w:basedOn w:val="Normal"/>
    <w:next w:val="Normal"/>
    <w:link w:val="Heading1Char"/>
    <w:autoRedefine/>
    <w:qFormat/>
    <w:rsid w:val="006651F0"/>
    <w:pPr>
      <w:tabs>
        <w:tab w:val="left" w:pos="513"/>
        <w:tab w:val="left" w:pos="1560"/>
      </w:tabs>
      <w:spacing w:before="720" w:after="240" w:line="276" w:lineRule="auto"/>
      <w:jc w:val="both"/>
      <w:outlineLvl w:val="0"/>
    </w:pPr>
    <w:rPr>
      <w:rFonts w:asciiTheme="minorHAnsi" w:hAnsiTheme="minorHAnsi" w:cs="Calibri"/>
      <w:b/>
      <w:bCs/>
      <w:kern w:val="32"/>
      <w:lang w:val="ro-RO"/>
    </w:rPr>
  </w:style>
  <w:style w:type="paragraph" w:styleId="Heading2">
    <w:name w:val="heading 2"/>
    <w:basedOn w:val="Normal"/>
    <w:next w:val="Normal"/>
    <w:link w:val="Heading2Char"/>
    <w:autoRedefine/>
    <w:qFormat/>
    <w:rsid w:val="000C5C27"/>
    <w:pPr>
      <w:keepNext/>
      <w:tabs>
        <w:tab w:val="left" w:pos="851"/>
      </w:tabs>
      <w:jc w:val="both"/>
      <w:outlineLvl w:val="1"/>
    </w:pPr>
    <w:rPr>
      <w:rFonts w:ascii="Times New Roman" w:hAnsi="Times New Roman"/>
      <w:b/>
      <w:lang w:val="ro-RO"/>
    </w:rPr>
  </w:style>
  <w:style w:type="paragraph" w:styleId="Heading3">
    <w:name w:val="heading 3"/>
    <w:basedOn w:val="Normal"/>
    <w:next w:val="Normal"/>
    <w:link w:val="Heading3Char"/>
    <w:autoRedefine/>
    <w:uiPriority w:val="99"/>
    <w:qFormat/>
    <w:rsid w:val="008C7F1F"/>
    <w:pPr>
      <w:keepNext/>
      <w:tabs>
        <w:tab w:val="left" w:pos="684"/>
      </w:tabs>
      <w:spacing w:before="120" w:after="60" w:line="276" w:lineRule="auto"/>
      <w:jc w:val="both"/>
      <w:outlineLvl w:val="2"/>
    </w:pPr>
    <w:rPr>
      <w:b/>
      <w:lang w:val="ro-RO"/>
    </w:rPr>
  </w:style>
  <w:style w:type="paragraph" w:styleId="Heading4">
    <w:name w:val="heading 4"/>
    <w:basedOn w:val="Normal"/>
    <w:next w:val="Normal"/>
    <w:link w:val="Heading4Char"/>
    <w:autoRedefine/>
    <w:qFormat/>
    <w:rsid w:val="00F32AF0"/>
    <w:pPr>
      <w:keepNext/>
      <w:numPr>
        <w:ilvl w:val="3"/>
        <w:numId w:val="3"/>
      </w:numPr>
      <w:spacing w:before="60" w:after="60" w:line="360" w:lineRule="auto"/>
      <w:outlineLvl w:val="3"/>
    </w:pPr>
    <w:rPr>
      <w:rFonts w:cs="Arial"/>
      <w:bCs/>
      <w:i/>
      <w:u w:val="single"/>
    </w:rPr>
  </w:style>
  <w:style w:type="paragraph" w:styleId="Heading5">
    <w:name w:val="heading 5"/>
    <w:basedOn w:val="Normal"/>
    <w:next w:val="Normal"/>
    <w:link w:val="Heading5Char"/>
    <w:qFormat/>
    <w:rsid w:val="00F32AF0"/>
    <w:pPr>
      <w:numPr>
        <w:ilvl w:val="4"/>
        <w:numId w:val="3"/>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F32AF0"/>
    <w:pPr>
      <w:shd w:val="clear" w:color="auto" w:fill="000080"/>
    </w:pPr>
    <w:rPr>
      <w:rFonts w:ascii="Tahoma" w:hAnsi="Tahoma" w:cs="Tahoma"/>
      <w:sz w:val="20"/>
      <w:szCs w:val="20"/>
    </w:rPr>
  </w:style>
  <w:style w:type="paragraph" w:customStyle="1" w:styleId="AddParagraf">
    <w:name w:val="AddParagraf"/>
    <w:basedOn w:val="Normal"/>
    <w:link w:val="AddParagrafCaracter"/>
    <w:uiPriority w:val="99"/>
    <w:qFormat/>
    <w:rsid w:val="00F32AF0"/>
    <w:pPr>
      <w:numPr>
        <w:ilvl w:val="1"/>
      </w:numPr>
      <w:spacing w:after="180"/>
      <w:ind w:right="48" w:firstLine="709"/>
      <w:jc w:val="both"/>
    </w:pPr>
    <w:rPr>
      <w:rFonts w:cs="Arial"/>
      <w:lang w:val="ro-RO"/>
    </w:rPr>
  </w:style>
  <w:style w:type="character" w:customStyle="1" w:styleId="AddParagrafCaracter">
    <w:name w:val="AddParagraf Caracter"/>
    <w:link w:val="AddParagraf"/>
    <w:uiPriority w:val="99"/>
    <w:qFormat/>
    <w:locked/>
    <w:rsid w:val="00F32AF0"/>
    <w:rPr>
      <w:rFonts w:ascii="Calibri" w:hAnsi="Calibri" w:cs="Arial"/>
      <w:sz w:val="24"/>
      <w:szCs w:val="24"/>
      <w:lang w:val="ro-RO" w:eastAsia="en-US" w:bidi="ar-SA"/>
    </w:rPr>
  </w:style>
  <w:style w:type="paragraph" w:customStyle="1" w:styleId="CazLinie">
    <w:name w:val="Caz_Linie"/>
    <w:basedOn w:val="Normal"/>
    <w:rsid w:val="00F32AF0"/>
    <w:pPr>
      <w:numPr>
        <w:numId w:val="1"/>
      </w:numPr>
    </w:pPr>
  </w:style>
  <w:style w:type="paragraph" w:customStyle="1" w:styleId="CazCerc">
    <w:name w:val="CazCerc"/>
    <w:basedOn w:val="Normal"/>
    <w:autoRedefine/>
    <w:qFormat/>
    <w:rsid w:val="00F32AF0"/>
    <w:pPr>
      <w:spacing w:after="120"/>
      <w:ind w:left="1418" w:hanging="284"/>
      <w:jc w:val="both"/>
    </w:pPr>
    <w:rPr>
      <w:rFonts w:ascii="Arial" w:hAnsi="Arial" w:cs="Arial"/>
      <w:lang w:val="ro-RO"/>
    </w:rPr>
  </w:style>
  <w:style w:type="paragraph" w:customStyle="1" w:styleId="CazPunct">
    <w:name w:val="CazPunct"/>
    <w:basedOn w:val="Normal"/>
    <w:autoRedefine/>
    <w:qFormat/>
    <w:rsid w:val="00F32AF0"/>
    <w:pPr>
      <w:spacing w:after="120"/>
      <w:ind w:left="1135" w:hanging="284"/>
      <w:jc w:val="both"/>
    </w:pPr>
    <w:rPr>
      <w:rFonts w:ascii="Arial" w:hAnsi="Arial" w:cs="Arial"/>
      <w:lang w:val="ro-RO"/>
    </w:rPr>
  </w:style>
  <w:style w:type="paragraph" w:customStyle="1" w:styleId="CazSteluta">
    <w:name w:val="CazSteluta"/>
    <w:basedOn w:val="Normal"/>
    <w:qFormat/>
    <w:rsid w:val="00F32AF0"/>
    <w:pPr>
      <w:numPr>
        <w:numId w:val="2"/>
      </w:numPr>
      <w:spacing w:before="120" w:after="60" w:line="360" w:lineRule="auto"/>
    </w:pPr>
    <w:rPr>
      <w:b/>
      <w:lang w:val="ro-RO"/>
    </w:rPr>
  </w:style>
  <w:style w:type="character" w:customStyle="1" w:styleId="Heading1Char">
    <w:name w:val="Heading 1 Char"/>
    <w:link w:val="Heading1"/>
    <w:rsid w:val="006651F0"/>
    <w:rPr>
      <w:rFonts w:asciiTheme="minorHAnsi" w:hAnsiTheme="minorHAnsi" w:cs="Calibri"/>
      <w:b/>
      <w:bCs/>
      <w:kern w:val="32"/>
      <w:sz w:val="24"/>
      <w:szCs w:val="24"/>
      <w:lang w:val="ro-RO"/>
    </w:rPr>
  </w:style>
  <w:style w:type="character" w:customStyle="1" w:styleId="Heading2Char">
    <w:name w:val="Heading 2 Char"/>
    <w:link w:val="Heading2"/>
    <w:rsid w:val="000C5C27"/>
    <w:rPr>
      <w:b/>
      <w:sz w:val="24"/>
      <w:szCs w:val="24"/>
      <w:lang w:val="ro-RO"/>
    </w:rPr>
  </w:style>
  <w:style w:type="character" w:customStyle="1" w:styleId="Heading3Char">
    <w:name w:val="Heading 3 Char"/>
    <w:link w:val="Heading3"/>
    <w:uiPriority w:val="99"/>
    <w:rsid w:val="008C7F1F"/>
    <w:rPr>
      <w:rFonts w:ascii="Calibri" w:hAnsi="Calibri"/>
      <w:b/>
      <w:sz w:val="24"/>
      <w:szCs w:val="24"/>
      <w:lang w:val="ro-RO"/>
    </w:rPr>
  </w:style>
  <w:style w:type="character" w:customStyle="1" w:styleId="Heading4Char">
    <w:name w:val="Heading 4 Char"/>
    <w:link w:val="Heading4"/>
    <w:rsid w:val="00F32AF0"/>
    <w:rPr>
      <w:rFonts w:ascii="Calibri" w:hAnsi="Calibri" w:cs="Arial"/>
      <w:bCs/>
      <w:i/>
      <w:sz w:val="24"/>
      <w:szCs w:val="24"/>
      <w:u w:val="single"/>
    </w:rPr>
  </w:style>
  <w:style w:type="paragraph" w:styleId="TOC1">
    <w:name w:val="toc 1"/>
    <w:basedOn w:val="Normal"/>
    <w:next w:val="Normal"/>
    <w:autoRedefine/>
    <w:uiPriority w:val="39"/>
    <w:rsid w:val="00F52A9A"/>
    <w:pPr>
      <w:tabs>
        <w:tab w:val="left" w:pos="1276"/>
        <w:tab w:val="right" w:leader="dot" w:pos="9890"/>
      </w:tabs>
      <w:spacing w:before="120" w:after="60"/>
      <w:ind w:left="-513"/>
    </w:pPr>
    <w:rPr>
      <w:rFonts w:cs="Calibri"/>
      <w:b/>
      <w:lang w:val="ro-RO"/>
    </w:rPr>
  </w:style>
  <w:style w:type="paragraph" w:styleId="TOC2">
    <w:name w:val="toc 2"/>
    <w:basedOn w:val="Normal"/>
    <w:autoRedefine/>
    <w:uiPriority w:val="39"/>
    <w:rsid w:val="000B6509"/>
    <w:pPr>
      <w:tabs>
        <w:tab w:val="left" w:pos="426"/>
        <w:tab w:val="right" w:leader="dot" w:pos="9639"/>
      </w:tabs>
      <w:spacing w:before="60"/>
      <w:ind w:right="-84"/>
      <w:jc w:val="both"/>
    </w:pPr>
    <w:rPr>
      <w:lang w:val="ro-RO"/>
    </w:rPr>
  </w:style>
  <w:style w:type="paragraph" w:styleId="TOC3">
    <w:name w:val="toc 3"/>
    <w:basedOn w:val="Normal"/>
    <w:next w:val="Normal"/>
    <w:autoRedefine/>
    <w:uiPriority w:val="39"/>
    <w:rsid w:val="00F32AF0"/>
    <w:pPr>
      <w:tabs>
        <w:tab w:val="left" w:pos="855"/>
        <w:tab w:val="right" w:leader="dot" w:pos="9923"/>
      </w:tabs>
      <w:ind w:left="-513" w:right="-2"/>
    </w:pPr>
  </w:style>
  <w:style w:type="paragraph" w:styleId="TOC4">
    <w:name w:val="toc 4"/>
    <w:basedOn w:val="Normal"/>
    <w:next w:val="Normal"/>
    <w:autoRedefine/>
    <w:rsid w:val="00F32AF0"/>
    <w:pPr>
      <w:ind w:left="720"/>
    </w:pPr>
    <w:rPr>
      <w:sz w:val="20"/>
    </w:rPr>
  </w:style>
  <w:style w:type="paragraph" w:styleId="TOCHeading">
    <w:name w:val="TOC Heading"/>
    <w:basedOn w:val="Heading1"/>
    <w:next w:val="Normal"/>
    <w:qFormat/>
    <w:rsid w:val="00F32AF0"/>
    <w:pPr>
      <w:keepLines/>
      <w:spacing w:before="480" w:after="0"/>
      <w:jc w:val="left"/>
      <w:outlineLvl w:val="9"/>
    </w:pPr>
    <w:rPr>
      <w:rFonts w:ascii="Cambria" w:eastAsia="MS Gothic" w:hAnsi="Cambria" w:cs="Times New Roman"/>
      <w:color w:val="365F91"/>
      <w:kern w:val="0"/>
      <w:lang w:eastAsia="ja-JP"/>
    </w:rPr>
  </w:style>
  <w:style w:type="character" w:styleId="Hyperlink">
    <w:name w:val="Hyperlink"/>
    <w:uiPriority w:val="99"/>
    <w:unhideWhenUsed/>
    <w:rsid w:val="00F32AF0"/>
    <w:rPr>
      <w:color w:val="0000FF"/>
      <w:u w:val="single"/>
    </w:rPr>
  </w:style>
  <w:style w:type="character" w:customStyle="1" w:styleId="Heading5Char">
    <w:name w:val="Heading 5 Char"/>
    <w:link w:val="Heading5"/>
    <w:rsid w:val="00F32AF0"/>
    <w:rPr>
      <w:rFonts w:ascii="Calibri" w:hAnsi="Calibri"/>
      <w:b/>
      <w:bCs/>
      <w:i/>
      <w:iCs/>
      <w:sz w:val="26"/>
      <w:szCs w:val="26"/>
    </w:rPr>
  </w:style>
  <w:style w:type="paragraph" w:styleId="Title">
    <w:name w:val="Title"/>
    <w:basedOn w:val="Normal"/>
    <w:next w:val="Normal"/>
    <w:link w:val="TitleChar"/>
    <w:autoRedefine/>
    <w:qFormat/>
    <w:rsid w:val="002D4E3D"/>
    <w:pPr>
      <w:spacing w:before="240" w:after="360"/>
      <w:ind w:left="-513" w:firstLine="1221"/>
      <w:outlineLvl w:val="0"/>
    </w:pPr>
    <w:rPr>
      <w:rFonts w:cs="Calibri"/>
      <w:b/>
      <w:bCs/>
      <w:kern w:val="28"/>
      <w:lang w:val="ro-RO"/>
    </w:rPr>
  </w:style>
  <w:style w:type="character" w:customStyle="1" w:styleId="TitleChar">
    <w:name w:val="Title Char"/>
    <w:link w:val="Title"/>
    <w:rsid w:val="002D4E3D"/>
    <w:rPr>
      <w:rFonts w:ascii="Calibri" w:hAnsi="Calibri" w:cs="Calibri"/>
      <w:b/>
      <w:bCs/>
      <w:kern w:val="28"/>
      <w:sz w:val="24"/>
      <w:szCs w:val="24"/>
      <w:lang w:val="ro-RO"/>
    </w:rPr>
  </w:style>
  <w:style w:type="paragraph" w:styleId="ListParagraph">
    <w:name w:val="List Paragraph"/>
    <w:basedOn w:val="Normal"/>
    <w:uiPriority w:val="34"/>
    <w:qFormat/>
    <w:rsid w:val="00F32AF0"/>
    <w:pPr>
      <w:ind w:left="720"/>
      <w:contextualSpacing/>
    </w:pPr>
    <w:rPr>
      <w:rFonts w:ascii="Times New Roman" w:eastAsia="Calibri" w:hAnsi="Times New Roman"/>
    </w:rPr>
  </w:style>
  <w:style w:type="paragraph" w:styleId="NormalWeb">
    <w:name w:val="Normal (Web)"/>
    <w:basedOn w:val="Normal"/>
    <w:rsid w:val="00F32AF0"/>
    <w:pPr>
      <w:spacing w:before="100" w:beforeAutospacing="1" w:after="100" w:afterAutospacing="1"/>
    </w:pPr>
    <w:rPr>
      <w:rFonts w:ascii="Times New Roman" w:hAnsi="Times New Roman"/>
    </w:rPr>
  </w:style>
  <w:style w:type="character" w:customStyle="1" w:styleId="rvts7">
    <w:name w:val="rvts7"/>
    <w:rsid w:val="00F32AF0"/>
  </w:style>
  <w:style w:type="character" w:styleId="Strong">
    <w:name w:val="Strong"/>
    <w:qFormat/>
    <w:rsid w:val="00F32AF0"/>
    <w:rPr>
      <w:b/>
      <w:bCs/>
    </w:rPr>
  </w:style>
  <w:style w:type="paragraph" w:styleId="HTMLPreformatted">
    <w:name w:val="HTML Preformatted"/>
    <w:basedOn w:val="Normal"/>
    <w:link w:val="HTMLPreformattedChar"/>
    <w:rsid w:val="00F32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link w:val="HTMLPreformatted"/>
    <w:rsid w:val="00F32AF0"/>
    <w:rPr>
      <w:rFonts w:ascii="Courier New" w:hAnsi="Courier New" w:cs="Courier New"/>
      <w:color w:val="000000"/>
      <w:lang w:val="ro-RO" w:eastAsia="ro-RO" w:bidi="ar-SA"/>
    </w:rPr>
  </w:style>
  <w:style w:type="character" w:customStyle="1" w:styleId="rvts18">
    <w:name w:val="rvts18"/>
    <w:rsid w:val="00F32AF0"/>
  </w:style>
  <w:style w:type="character" w:customStyle="1" w:styleId="rvts5">
    <w:name w:val="rvts5"/>
    <w:rsid w:val="00F32AF0"/>
  </w:style>
  <w:style w:type="character" w:customStyle="1" w:styleId="rvts14">
    <w:name w:val="rvts14"/>
    <w:rsid w:val="00F32AF0"/>
  </w:style>
  <w:style w:type="paragraph" w:styleId="FootnoteText">
    <w:name w:val="footnote text"/>
    <w:aliases w:val="Fußnotentext Char"/>
    <w:basedOn w:val="Normal"/>
    <w:link w:val="FootnoteTextChar"/>
    <w:rsid w:val="00F32AF0"/>
    <w:rPr>
      <w:rFonts w:ascii="Times New Roman" w:hAnsi="Times New Roman"/>
      <w:sz w:val="20"/>
      <w:szCs w:val="20"/>
    </w:rPr>
  </w:style>
  <w:style w:type="character" w:customStyle="1" w:styleId="FootnoteTextChar">
    <w:name w:val="Footnote Text Char"/>
    <w:aliases w:val="Fußnotentext Char Char"/>
    <w:link w:val="FootnoteText"/>
    <w:rsid w:val="00F32AF0"/>
    <w:rPr>
      <w:lang w:val="en-US" w:eastAsia="en-US" w:bidi="ar-SA"/>
    </w:rPr>
  </w:style>
  <w:style w:type="paragraph" w:customStyle="1" w:styleId="rvps1">
    <w:name w:val="rvps1"/>
    <w:basedOn w:val="Normal"/>
    <w:rsid w:val="00F32AF0"/>
    <w:pPr>
      <w:jc w:val="center"/>
    </w:pPr>
    <w:rPr>
      <w:rFonts w:ascii="Times New Roman" w:hAnsi="Times New Roman"/>
    </w:rPr>
  </w:style>
  <w:style w:type="paragraph" w:styleId="Header">
    <w:name w:val="header"/>
    <w:basedOn w:val="Normal"/>
    <w:link w:val="HeaderChar1"/>
    <w:rsid w:val="00F32AF0"/>
    <w:pPr>
      <w:tabs>
        <w:tab w:val="center" w:pos="4320"/>
        <w:tab w:val="right" w:pos="8640"/>
      </w:tabs>
    </w:pPr>
    <w:rPr>
      <w:rFonts w:ascii="Arial" w:hAnsi="Arial"/>
      <w:sz w:val="28"/>
      <w:szCs w:val="20"/>
    </w:rPr>
  </w:style>
  <w:style w:type="character" w:customStyle="1" w:styleId="HeaderChar1">
    <w:name w:val="Header Char1"/>
    <w:link w:val="Header"/>
    <w:rsid w:val="00F32AF0"/>
    <w:rPr>
      <w:rFonts w:ascii="Arial" w:hAnsi="Arial"/>
      <w:sz w:val="28"/>
      <w:lang w:val="en-US" w:eastAsia="en-US" w:bidi="ar-SA"/>
    </w:rPr>
  </w:style>
  <w:style w:type="character" w:customStyle="1" w:styleId="rvts10">
    <w:name w:val="rvts10"/>
    <w:rsid w:val="00F32AF0"/>
  </w:style>
  <w:style w:type="character" w:customStyle="1" w:styleId="rvts11">
    <w:name w:val="rvts11"/>
    <w:rsid w:val="00F32AF0"/>
  </w:style>
  <w:style w:type="character" w:customStyle="1" w:styleId="rvts8">
    <w:name w:val="rvts8"/>
    <w:rsid w:val="00F32AF0"/>
  </w:style>
  <w:style w:type="character" w:customStyle="1" w:styleId="rvts17">
    <w:name w:val="rvts17"/>
    <w:rsid w:val="00F32AF0"/>
  </w:style>
  <w:style w:type="character" w:styleId="Emphasis">
    <w:name w:val="Emphasis"/>
    <w:qFormat/>
    <w:rsid w:val="00F32AF0"/>
    <w:rPr>
      <w:i/>
      <w:iCs/>
    </w:rPr>
  </w:style>
  <w:style w:type="paragraph" w:customStyle="1" w:styleId="Default">
    <w:name w:val="Default"/>
    <w:rsid w:val="00F32AF0"/>
    <w:pPr>
      <w:autoSpaceDE w:val="0"/>
      <w:autoSpaceDN w:val="0"/>
      <w:adjustRightInd w:val="0"/>
    </w:pPr>
    <w:rPr>
      <w:color w:val="000000"/>
      <w:sz w:val="24"/>
      <w:szCs w:val="24"/>
      <w:lang w:val="ro-RO" w:eastAsia="ro-RO"/>
    </w:rPr>
  </w:style>
  <w:style w:type="character" w:styleId="FootnoteReference">
    <w:name w:val="footnote reference"/>
    <w:rsid w:val="00F32AF0"/>
    <w:rPr>
      <w:vertAlign w:val="superscript"/>
    </w:rPr>
  </w:style>
  <w:style w:type="character" w:customStyle="1" w:styleId="st">
    <w:name w:val="st"/>
    <w:rsid w:val="00F32AF0"/>
  </w:style>
  <w:style w:type="character" w:customStyle="1" w:styleId="rvts6">
    <w:name w:val="rvts6"/>
    <w:rsid w:val="00F32AF0"/>
  </w:style>
  <w:style w:type="paragraph" w:styleId="Footer">
    <w:name w:val="footer"/>
    <w:basedOn w:val="Normal"/>
    <w:link w:val="FooterChar"/>
    <w:uiPriority w:val="99"/>
    <w:rsid w:val="00F32AF0"/>
    <w:pPr>
      <w:tabs>
        <w:tab w:val="center" w:pos="4536"/>
        <w:tab w:val="right" w:pos="9072"/>
      </w:tabs>
    </w:pPr>
  </w:style>
  <w:style w:type="character" w:customStyle="1" w:styleId="FooterChar">
    <w:name w:val="Footer Char"/>
    <w:link w:val="Footer"/>
    <w:uiPriority w:val="99"/>
    <w:rsid w:val="00F32AF0"/>
    <w:rPr>
      <w:rFonts w:ascii="Calibri" w:hAnsi="Calibri"/>
      <w:sz w:val="24"/>
      <w:szCs w:val="24"/>
      <w:lang w:val="en-US" w:eastAsia="en-US" w:bidi="ar-SA"/>
    </w:rPr>
  </w:style>
  <w:style w:type="paragraph" w:customStyle="1" w:styleId="StyleJustified">
    <w:name w:val="Style Justified"/>
    <w:basedOn w:val="Normal"/>
    <w:rsid w:val="00F32AF0"/>
    <w:pPr>
      <w:spacing w:after="120"/>
      <w:jc w:val="both"/>
    </w:pPr>
    <w:rPr>
      <w:rFonts w:ascii="Arial" w:hAnsi="Arial"/>
      <w:sz w:val="22"/>
      <w:szCs w:val="20"/>
      <w:lang w:val="en-GB" w:eastAsia="de-DE"/>
    </w:rPr>
  </w:style>
  <w:style w:type="character" w:customStyle="1" w:styleId="longtext">
    <w:name w:val="long_text"/>
    <w:rsid w:val="00F32AF0"/>
  </w:style>
  <w:style w:type="character" w:customStyle="1" w:styleId="hps">
    <w:name w:val="hps"/>
    <w:rsid w:val="00F32AF0"/>
  </w:style>
  <w:style w:type="character" w:customStyle="1" w:styleId="rvts3">
    <w:name w:val="rvts3"/>
    <w:rsid w:val="00F32AF0"/>
    <w:rPr>
      <w:b/>
      <w:bCs/>
      <w:color w:val="191919"/>
    </w:rPr>
  </w:style>
  <w:style w:type="paragraph" w:customStyle="1" w:styleId="CaracterCaracterCharChar">
    <w:name w:val="Caracter Caracter Char Char"/>
    <w:basedOn w:val="Normal"/>
    <w:rsid w:val="00F32AF0"/>
    <w:rPr>
      <w:rFonts w:ascii="Arial" w:hAnsi="Arial"/>
      <w:sz w:val="28"/>
      <w:szCs w:val="20"/>
      <w:lang w:val="pl-PL" w:eastAsia="pl-PL"/>
    </w:rPr>
  </w:style>
  <w:style w:type="character" w:customStyle="1" w:styleId="rvts12">
    <w:name w:val="rvts12"/>
    <w:rsid w:val="00F32AF0"/>
  </w:style>
  <w:style w:type="paragraph" w:styleId="NoSpacing">
    <w:name w:val="No Spacing"/>
    <w:link w:val="NoSpacingChar"/>
    <w:qFormat/>
    <w:rsid w:val="00F32AF0"/>
    <w:rPr>
      <w:rFonts w:ascii="Calibri" w:eastAsia="MS Mincho" w:hAnsi="Calibri" w:cs="Arial"/>
      <w:sz w:val="22"/>
      <w:szCs w:val="22"/>
      <w:lang w:eastAsia="ja-JP"/>
    </w:rPr>
  </w:style>
  <w:style w:type="character" w:customStyle="1" w:styleId="NoSpacingChar">
    <w:name w:val="No Spacing Char"/>
    <w:link w:val="NoSpacing"/>
    <w:rsid w:val="00F32AF0"/>
    <w:rPr>
      <w:rFonts w:ascii="Calibri" w:eastAsia="MS Mincho" w:hAnsi="Calibri" w:cs="Arial"/>
      <w:sz w:val="22"/>
      <w:szCs w:val="22"/>
      <w:lang w:val="en-US" w:eastAsia="ja-JP" w:bidi="ar-SA"/>
    </w:rPr>
  </w:style>
  <w:style w:type="paragraph" w:styleId="BalloonText">
    <w:name w:val="Balloon Text"/>
    <w:basedOn w:val="Normal"/>
    <w:link w:val="BalloonTextChar"/>
    <w:rsid w:val="00F32AF0"/>
    <w:rPr>
      <w:rFonts w:ascii="Tahoma" w:hAnsi="Tahoma" w:cs="Tahoma"/>
      <w:sz w:val="16"/>
      <w:szCs w:val="16"/>
    </w:rPr>
  </w:style>
  <w:style w:type="character" w:customStyle="1" w:styleId="BalloonTextChar">
    <w:name w:val="Balloon Text Char"/>
    <w:link w:val="BalloonText"/>
    <w:rsid w:val="00F32AF0"/>
    <w:rPr>
      <w:rFonts w:ascii="Tahoma" w:hAnsi="Tahoma" w:cs="Tahoma"/>
      <w:sz w:val="16"/>
      <w:szCs w:val="16"/>
      <w:lang w:val="en-US" w:eastAsia="en-US" w:bidi="ar-SA"/>
    </w:rPr>
  </w:style>
  <w:style w:type="character" w:customStyle="1" w:styleId="rvts13">
    <w:name w:val="rvts13"/>
    <w:rsid w:val="00F32AF0"/>
  </w:style>
  <w:style w:type="character" w:customStyle="1" w:styleId="rvts20">
    <w:name w:val="rvts20"/>
    <w:rsid w:val="00F32AF0"/>
    <w:rPr>
      <w:rFonts w:ascii="Times New Roman" w:hAnsi="Times New Roman" w:cs="Times New Roman" w:hint="default"/>
      <w:i/>
      <w:iCs/>
      <w:color w:val="008000"/>
      <w:sz w:val="24"/>
      <w:szCs w:val="24"/>
    </w:rPr>
  </w:style>
  <w:style w:type="character" w:customStyle="1" w:styleId="rvts15">
    <w:name w:val="rvts15"/>
    <w:rsid w:val="00F32AF0"/>
  </w:style>
  <w:style w:type="character" w:customStyle="1" w:styleId="AddParagrafChar">
    <w:name w:val="AddParagraf Char"/>
    <w:locked/>
    <w:rsid w:val="00F32AF0"/>
    <w:rPr>
      <w:rFonts w:ascii="Garamond" w:eastAsia="Batang" w:hAnsi="Garamond"/>
      <w:bCs/>
      <w:kern w:val="28"/>
      <w:sz w:val="24"/>
      <w:szCs w:val="24"/>
    </w:rPr>
  </w:style>
  <w:style w:type="character" w:styleId="PageNumber">
    <w:name w:val="page number"/>
    <w:basedOn w:val="DefaultParagraphFont"/>
    <w:rsid w:val="00F32AF0"/>
  </w:style>
  <w:style w:type="paragraph" w:customStyle="1" w:styleId="CharChar3">
    <w:name w:val="Char Char3"/>
    <w:basedOn w:val="Normal"/>
    <w:rsid w:val="00F32AF0"/>
    <w:rPr>
      <w:rFonts w:ascii="Times New Roman" w:hAnsi="Times New Roman"/>
      <w:sz w:val="20"/>
      <w:szCs w:val="20"/>
      <w:lang w:val="pl-PL" w:eastAsia="pl-PL"/>
    </w:rPr>
  </w:style>
  <w:style w:type="character" w:customStyle="1" w:styleId="st1">
    <w:name w:val="st1"/>
    <w:rsid w:val="00F32AF0"/>
  </w:style>
  <w:style w:type="character" w:customStyle="1" w:styleId="hvalineatcontent">
    <w:name w:val="hvalineatcontent"/>
    <w:basedOn w:val="DefaultParagraphFont"/>
    <w:rsid w:val="00F32AF0"/>
  </w:style>
  <w:style w:type="paragraph" w:styleId="BodyText2">
    <w:name w:val="Body Text 2"/>
    <w:basedOn w:val="Normal"/>
    <w:rsid w:val="00F32AF0"/>
    <w:pPr>
      <w:spacing w:after="120" w:line="480" w:lineRule="auto"/>
    </w:pPr>
    <w:rPr>
      <w:rFonts w:ascii="Arial" w:hAnsi="Arial"/>
      <w:sz w:val="28"/>
      <w:szCs w:val="20"/>
    </w:rPr>
  </w:style>
  <w:style w:type="character" w:customStyle="1" w:styleId="rvts9">
    <w:name w:val="rvts9"/>
    <w:basedOn w:val="DefaultParagraphFont"/>
    <w:rsid w:val="00F32AF0"/>
  </w:style>
  <w:style w:type="paragraph" w:customStyle="1" w:styleId="6Text">
    <w:name w:val="6.Text"/>
    <w:basedOn w:val="Normal"/>
    <w:rsid w:val="00F32AF0"/>
    <w:pPr>
      <w:ind w:firstLine="454"/>
      <w:jc w:val="both"/>
    </w:pPr>
    <w:rPr>
      <w:rFonts w:ascii="Arial" w:hAnsi="Arial" w:cs="Arial"/>
      <w:sz w:val="20"/>
      <w:szCs w:val="20"/>
    </w:rPr>
  </w:style>
  <w:style w:type="character" w:customStyle="1" w:styleId="FontStyle194">
    <w:name w:val="Font Style194"/>
    <w:rsid w:val="00F32AF0"/>
    <w:rPr>
      <w:rFonts w:ascii="Franklin Gothic Medium" w:hAnsi="Franklin Gothic Medium" w:cs="Franklin Gothic Medium"/>
      <w:sz w:val="20"/>
      <w:szCs w:val="20"/>
    </w:rPr>
  </w:style>
  <w:style w:type="character" w:customStyle="1" w:styleId="FontStyle192">
    <w:name w:val="Font Style192"/>
    <w:rsid w:val="00F32AF0"/>
    <w:rPr>
      <w:rFonts w:ascii="Franklin Gothic Medium" w:hAnsi="Franklin Gothic Medium" w:cs="Franklin Gothic Medium"/>
      <w:i/>
      <w:iCs/>
      <w:sz w:val="20"/>
      <w:szCs w:val="20"/>
    </w:rPr>
  </w:style>
  <w:style w:type="character" w:customStyle="1" w:styleId="al1">
    <w:name w:val="al1"/>
    <w:rsid w:val="00F32AF0"/>
    <w:rPr>
      <w:b/>
      <w:bCs/>
      <w:color w:val="008F00"/>
    </w:rPr>
  </w:style>
  <w:style w:type="character" w:customStyle="1" w:styleId="tal1">
    <w:name w:val="tal1"/>
    <w:basedOn w:val="DefaultParagraphFont"/>
    <w:rsid w:val="00F32AF0"/>
  </w:style>
  <w:style w:type="character" w:customStyle="1" w:styleId="ar1">
    <w:name w:val="ar1"/>
    <w:rsid w:val="00F32AF0"/>
    <w:rPr>
      <w:b/>
      <w:bCs/>
      <w:color w:val="0000AF"/>
      <w:sz w:val="22"/>
      <w:szCs w:val="22"/>
    </w:rPr>
  </w:style>
  <w:style w:type="paragraph" w:customStyle="1" w:styleId="coetitre">
    <w:name w:val="coe_titre"/>
    <w:basedOn w:val="Normal"/>
    <w:rsid w:val="00F32AF0"/>
    <w:pPr>
      <w:spacing w:before="100" w:beforeAutospacing="1" w:after="100" w:afterAutospacing="1"/>
    </w:pPr>
    <w:rPr>
      <w:rFonts w:ascii="Verdana" w:hAnsi="Verdana"/>
      <w:b/>
      <w:bCs/>
      <w:color w:val="000000"/>
      <w:sz w:val="48"/>
      <w:szCs w:val="48"/>
      <w:lang w:eastAsia="ro-RO"/>
    </w:rPr>
  </w:style>
  <w:style w:type="table" w:styleId="TableGrid">
    <w:name w:val="Table Grid"/>
    <w:basedOn w:val="TableNormal"/>
    <w:rsid w:val="00F32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Normal"/>
    <w:rsid w:val="00F32AF0"/>
    <w:pPr>
      <w:spacing w:before="100" w:beforeAutospacing="1" w:after="100" w:afterAutospacing="1"/>
    </w:pPr>
    <w:rPr>
      <w:rFonts w:ascii="Times New Roman" w:hAnsi="Times New Roman"/>
      <w:lang w:val="ro-RO" w:eastAsia="ro-RO"/>
    </w:rPr>
  </w:style>
  <w:style w:type="character" w:customStyle="1" w:styleId="CharChar2">
    <w:name w:val="Char Char2"/>
    <w:locked/>
    <w:rsid w:val="00F32AF0"/>
    <w:rPr>
      <w:rFonts w:ascii="Arial" w:hAnsi="Arial" w:cs="Arial"/>
      <w:sz w:val="28"/>
      <w:lang w:val="en-US" w:eastAsia="en-US" w:bidi="ar-SA"/>
    </w:rPr>
  </w:style>
  <w:style w:type="paragraph" w:customStyle="1" w:styleId="addparagraf0">
    <w:name w:val="addparagraf"/>
    <w:basedOn w:val="Normal"/>
    <w:rsid w:val="00F32AF0"/>
    <w:pPr>
      <w:spacing w:after="180"/>
      <w:ind w:right="48" w:firstLine="709"/>
      <w:jc w:val="both"/>
    </w:pPr>
    <w:rPr>
      <w:lang w:val="ro-RO" w:eastAsia="ro-RO"/>
    </w:rPr>
  </w:style>
  <w:style w:type="character" w:customStyle="1" w:styleId="HeaderChar">
    <w:name w:val="Header Char"/>
    <w:locked/>
    <w:rsid w:val="00F32AF0"/>
    <w:rPr>
      <w:rFonts w:eastAsia="Times New Roman" w:cs="Times New Roman"/>
      <w:lang w:val="ro-RO" w:eastAsia="en-US"/>
    </w:rPr>
  </w:style>
  <w:style w:type="paragraph" w:styleId="BodyText">
    <w:name w:val="Body Text"/>
    <w:basedOn w:val="Normal"/>
    <w:link w:val="BodyTextChar"/>
    <w:uiPriority w:val="99"/>
    <w:rsid w:val="00F32AF0"/>
    <w:pPr>
      <w:spacing w:after="120"/>
    </w:pPr>
  </w:style>
  <w:style w:type="character" w:customStyle="1" w:styleId="apple-converted-space">
    <w:name w:val="apple-converted-space"/>
    <w:basedOn w:val="DefaultParagraphFont"/>
    <w:rsid w:val="00F32AF0"/>
  </w:style>
  <w:style w:type="paragraph" w:customStyle="1" w:styleId="SubTitle2">
    <w:name w:val="SubTitle 2"/>
    <w:basedOn w:val="Normal"/>
    <w:rsid w:val="00F32AF0"/>
    <w:pPr>
      <w:spacing w:after="240"/>
      <w:jc w:val="center"/>
    </w:pPr>
    <w:rPr>
      <w:rFonts w:ascii="Times New Roman" w:hAnsi="Times New Roman"/>
      <w:b/>
      <w:sz w:val="32"/>
      <w:szCs w:val="20"/>
      <w:lang w:val="en-GB"/>
    </w:rPr>
  </w:style>
  <w:style w:type="paragraph" w:customStyle="1" w:styleId="CharChar">
    <w:name w:val="Char Char"/>
    <w:basedOn w:val="Normal"/>
    <w:rsid w:val="00F32AF0"/>
    <w:rPr>
      <w:rFonts w:ascii="Times New Roman" w:hAnsi="Times New Roman"/>
      <w:lang w:val="pl-PL" w:eastAsia="pl-PL"/>
    </w:rPr>
  </w:style>
  <w:style w:type="character" w:styleId="FollowedHyperlink">
    <w:name w:val="FollowedHyperlink"/>
    <w:rsid w:val="00F32AF0"/>
    <w:rPr>
      <w:color w:val="800080"/>
      <w:u w:val="single"/>
    </w:rPr>
  </w:style>
  <w:style w:type="character" w:customStyle="1" w:styleId="BodyTextChar">
    <w:name w:val="Body Text Char"/>
    <w:basedOn w:val="DefaultParagraphFont"/>
    <w:link w:val="BodyText"/>
    <w:uiPriority w:val="99"/>
    <w:rsid w:val="00C27195"/>
    <w:rPr>
      <w:rFonts w:ascii="Calibri" w:hAnsi="Calibri"/>
      <w:sz w:val="24"/>
      <w:szCs w:val="24"/>
    </w:rPr>
  </w:style>
  <w:style w:type="paragraph" w:styleId="PlainText">
    <w:name w:val="Plain Text"/>
    <w:basedOn w:val="Normal"/>
    <w:link w:val="PlainTextChar"/>
    <w:uiPriority w:val="99"/>
    <w:rsid w:val="00C27195"/>
    <w:rPr>
      <w:rFonts w:ascii="Courier New" w:hAnsi="Courier New" w:cs="Courier New"/>
      <w:sz w:val="20"/>
      <w:szCs w:val="20"/>
      <w:lang w:val="ro-RO" w:eastAsia="ro-RO"/>
    </w:rPr>
  </w:style>
  <w:style w:type="character" w:customStyle="1" w:styleId="PlainTextChar">
    <w:name w:val="Plain Text Char"/>
    <w:basedOn w:val="DefaultParagraphFont"/>
    <w:link w:val="PlainText"/>
    <w:uiPriority w:val="99"/>
    <w:rsid w:val="00C27195"/>
    <w:rPr>
      <w:rFonts w:ascii="Courier New" w:hAnsi="Courier New" w:cs="Courier New"/>
      <w:lang w:val="ro-RO" w:eastAsia="ro-RO"/>
    </w:rPr>
  </w:style>
  <w:style w:type="character" w:customStyle="1" w:styleId="rvts4">
    <w:name w:val="rvts4"/>
    <w:rsid w:val="00C01A56"/>
  </w:style>
  <w:style w:type="character" w:customStyle="1" w:styleId="rvts19">
    <w:name w:val="rvts19"/>
    <w:basedOn w:val="DefaultParagraphFont"/>
    <w:rsid w:val="00C01A56"/>
  </w:style>
  <w:style w:type="character" w:customStyle="1" w:styleId="FontStyle78">
    <w:name w:val="Font Style78"/>
    <w:uiPriority w:val="99"/>
    <w:rsid w:val="00536B3F"/>
    <w:rPr>
      <w:rFonts w:ascii="Times New Roman" w:hAnsi="Times New Roman"/>
      <w:sz w:val="26"/>
    </w:rPr>
  </w:style>
  <w:style w:type="paragraph" w:customStyle="1" w:styleId="CharCharCaracterCaracter">
    <w:name w:val="Char Char Caracter Caracter"/>
    <w:basedOn w:val="Normal"/>
    <w:rsid w:val="00D85AF9"/>
    <w:rPr>
      <w:rFonts w:ascii="Times New Roman" w:hAnsi="Times New Roman"/>
      <w:sz w:val="20"/>
      <w:szCs w:val="20"/>
      <w:lang w:val="pl-PL" w:eastAsia="pl-PL"/>
    </w:rPr>
  </w:style>
  <w:style w:type="paragraph" w:customStyle="1" w:styleId="CharCharCaracterCaracter0">
    <w:name w:val="Char Char Caracter Caracter"/>
    <w:basedOn w:val="Normal"/>
    <w:rsid w:val="002203FA"/>
    <w:rPr>
      <w:rFonts w:ascii="Times New Roman" w:hAnsi="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512">
      <w:bodyDiv w:val="1"/>
      <w:marLeft w:val="0"/>
      <w:marRight w:val="0"/>
      <w:marTop w:val="0"/>
      <w:marBottom w:val="0"/>
      <w:divBdr>
        <w:top w:val="none" w:sz="0" w:space="0" w:color="auto"/>
        <w:left w:val="none" w:sz="0" w:space="0" w:color="auto"/>
        <w:bottom w:val="none" w:sz="0" w:space="0" w:color="auto"/>
        <w:right w:val="none" w:sz="0" w:space="0" w:color="auto"/>
      </w:divBdr>
    </w:div>
    <w:div w:id="74666090">
      <w:bodyDiv w:val="1"/>
      <w:marLeft w:val="0"/>
      <w:marRight w:val="0"/>
      <w:marTop w:val="0"/>
      <w:marBottom w:val="0"/>
      <w:divBdr>
        <w:top w:val="none" w:sz="0" w:space="0" w:color="auto"/>
        <w:left w:val="none" w:sz="0" w:space="0" w:color="auto"/>
        <w:bottom w:val="none" w:sz="0" w:space="0" w:color="auto"/>
        <w:right w:val="none" w:sz="0" w:space="0" w:color="auto"/>
      </w:divBdr>
    </w:div>
    <w:div w:id="82069382">
      <w:bodyDiv w:val="1"/>
      <w:marLeft w:val="0"/>
      <w:marRight w:val="0"/>
      <w:marTop w:val="0"/>
      <w:marBottom w:val="0"/>
      <w:divBdr>
        <w:top w:val="none" w:sz="0" w:space="0" w:color="auto"/>
        <w:left w:val="none" w:sz="0" w:space="0" w:color="auto"/>
        <w:bottom w:val="none" w:sz="0" w:space="0" w:color="auto"/>
        <w:right w:val="none" w:sz="0" w:space="0" w:color="auto"/>
      </w:divBdr>
    </w:div>
    <w:div w:id="90443311">
      <w:bodyDiv w:val="1"/>
      <w:marLeft w:val="0"/>
      <w:marRight w:val="0"/>
      <w:marTop w:val="0"/>
      <w:marBottom w:val="0"/>
      <w:divBdr>
        <w:top w:val="none" w:sz="0" w:space="0" w:color="auto"/>
        <w:left w:val="none" w:sz="0" w:space="0" w:color="auto"/>
        <w:bottom w:val="none" w:sz="0" w:space="0" w:color="auto"/>
        <w:right w:val="none" w:sz="0" w:space="0" w:color="auto"/>
      </w:divBdr>
    </w:div>
    <w:div w:id="153185799">
      <w:bodyDiv w:val="1"/>
      <w:marLeft w:val="0"/>
      <w:marRight w:val="0"/>
      <w:marTop w:val="0"/>
      <w:marBottom w:val="0"/>
      <w:divBdr>
        <w:top w:val="none" w:sz="0" w:space="0" w:color="auto"/>
        <w:left w:val="none" w:sz="0" w:space="0" w:color="auto"/>
        <w:bottom w:val="none" w:sz="0" w:space="0" w:color="auto"/>
        <w:right w:val="none" w:sz="0" w:space="0" w:color="auto"/>
      </w:divBdr>
    </w:div>
    <w:div w:id="181012517">
      <w:bodyDiv w:val="1"/>
      <w:marLeft w:val="0"/>
      <w:marRight w:val="0"/>
      <w:marTop w:val="0"/>
      <w:marBottom w:val="0"/>
      <w:divBdr>
        <w:top w:val="none" w:sz="0" w:space="0" w:color="auto"/>
        <w:left w:val="none" w:sz="0" w:space="0" w:color="auto"/>
        <w:bottom w:val="none" w:sz="0" w:space="0" w:color="auto"/>
        <w:right w:val="none" w:sz="0" w:space="0" w:color="auto"/>
      </w:divBdr>
    </w:div>
    <w:div w:id="395323011">
      <w:bodyDiv w:val="1"/>
      <w:marLeft w:val="0"/>
      <w:marRight w:val="0"/>
      <w:marTop w:val="0"/>
      <w:marBottom w:val="0"/>
      <w:divBdr>
        <w:top w:val="none" w:sz="0" w:space="0" w:color="auto"/>
        <w:left w:val="none" w:sz="0" w:space="0" w:color="auto"/>
        <w:bottom w:val="none" w:sz="0" w:space="0" w:color="auto"/>
        <w:right w:val="none" w:sz="0" w:space="0" w:color="auto"/>
      </w:divBdr>
    </w:div>
    <w:div w:id="417823834">
      <w:bodyDiv w:val="1"/>
      <w:marLeft w:val="0"/>
      <w:marRight w:val="0"/>
      <w:marTop w:val="0"/>
      <w:marBottom w:val="0"/>
      <w:divBdr>
        <w:top w:val="none" w:sz="0" w:space="0" w:color="auto"/>
        <w:left w:val="none" w:sz="0" w:space="0" w:color="auto"/>
        <w:bottom w:val="none" w:sz="0" w:space="0" w:color="auto"/>
        <w:right w:val="none" w:sz="0" w:space="0" w:color="auto"/>
      </w:divBdr>
    </w:div>
    <w:div w:id="654142650">
      <w:bodyDiv w:val="1"/>
      <w:marLeft w:val="0"/>
      <w:marRight w:val="0"/>
      <w:marTop w:val="0"/>
      <w:marBottom w:val="0"/>
      <w:divBdr>
        <w:top w:val="none" w:sz="0" w:space="0" w:color="auto"/>
        <w:left w:val="none" w:sz="0" w:space="0" w:color="auto"/>
        <w:bottom w:val="none" w:sz="0" w:space="0" w:color="auto"/>
        <w:right w:val="none" w:sz="0" w:space="0" w:color="auto"/>
      </w:divBdr>
    </w:div>
    <w:div w:id="661809658">
      <w:bodyDiv w:val="1"/>
      <w:marLeft w:val="0"/>
      <w:marRight w:val="0"/>
      <w:marTop w:val="0"/>
      <w:marBottom w:val="0"/>
      <w:divBdr>
        <w:top w:val="none" w:sz="0" w:space="0" w:color="auto"/>
        <w:left w:val="none" w:sz="0" w:space="0" w:color="auto"/>
        <w:bottom w:val="none" w:sz="0" w:space="0" w:color="auto"/>
        <w:right w:val="none" w:sz="0" w:space="0" w:color="auto"/>
      </w:divBdr>
    </w:div>
    <w:div w:id="683634916">
      <w:bodyDiv w:val="1"/>
      <w:marLeft w:val="0"/>
      <w:marRight w:val="0"/>
      <w:marTop w:val="0"/>
      <w:marBottom w:val="0"/>
      <w:divBdr>
        <w:top w:val="none" w:sz="0" w:space="0" w:color="auto"/>
        <w:left w:val="none" w:sz="0" w:space="0" w:color="auto"/>
        <w:bottom w:val="none" w:sz="0" w:space="0" w:color="auto"/>
        <w:right w:val="none" w:sz="0" w:space="0" w:color="auto"/>
      </w:divBdr>
    </w:div>
    <w:div w:id="726147237">
      <w:bodyDiv w:val="1"/>
      <w:marLeft w:val="0"/>
      <w:marRight w:val="0"/>
      <w:marTop w:val="0"/>
      <w:marBottom w:val="0"/>
      <w:divBdr>
        <w:top w:val="none" w:sz="0" w:space="0" w:color="auto"/>
        <w:left w:val="none" w:sz="0" w:space="0" w:color="auto"/>
        <w:bottom w:val="none" w:sz="0" w:space="0" w:color="auto"/>
        <w:right w:val="none" w:sz="0" w:space="0" w:color="auto"/>
      </w:divBdr>
    </w:div>
    <w:div w:id="759330189">
      <w:bodyDiv w:val="1"/>
      <w:marLeft w:val="0"/>
      <w:marRight w:val="0"/>
      <w:marTop w:val="0"/>
      <w:marBottom w:val="0"/>
      <w:divBdr>
        <w:top w:val="none" w:sz="0" w:space="0" w:color="auto"/>
        <w:left w:val="none" w:sz="0" w:space="0" w:color="auto"/>
        <w:bottom w:val="none" w:sz="0" w:space="0" w:color="auto"/>
        <w:right w:val="none" w:sz="0" w:space="0" w:color="auto"/>
      </w:divBdr>
    </w:div>
    <w:div w:id="792674743">
      <w:bodyDiv w:val="1"/>
      <w:marLeft w:val="0"/>
      <w:marRight w:val="0"/>
      <w:marTop w:val="0"/>
      <w:marBottom w:val="0"/>
      <w:divBdr>
        <w:top w:val="none" w:sz="0" w:space="0" w:color="auto"/>
        <w:left w:val="none" w:sz="0" w:space="0" w:color="auto"/>
        <w:bottom w:val="none" w:sz="0" w:space="0" w:color="auto"/>
        <w:right w:val="none" w:sz="0" w:space="0" w:color="auto"/>
      </w:divBdr>
      <w:divsChild>
        <w:div w:id="170223107">
          <w:marLeft w:val="0"/>
          <w:marRight w:val="0"/>
          <w:marTop w:val="0"/>
          <w:marBottom w:val="0"/>
          <w:divBdr>
            <w:top w:val="single" w:sz="6" w:space="0" w:color="000000"/>
            <w:left w:val="single" w:sz="6" w:space="0" w:color="000000"/>
            <w:bottom w:val="single" w:sz="6" w:space="0" w:color="000000"/>
            <w:right w:val="single" w:sz="6" w:space="0" w:color="000000"/>
          </w:divBdr>
          <w:divsChild>
            <w:div w:id="1023095288">
              <w:marLeft w:val="0"/>
              <w:marRight w:val="0"/>
              <w:marTop w:val="0"/>
              <w:marBottom w:val="0"/>
              <w:divBdr>
                <w:top w:val="none" w:sz="0" w:space="0" w:color="auto"/>
                <w:left w:val="none" w:sz="0" w:space="0" w:color="auto"/>
                <w:bottom w:val="none" w:sz="0" w:space="0" w:color="auto"/>
                <w:right w:val="none" w:sz="0" w:space="0" w:color="auto"/>
              </w:divBdr>
              <w:divsChild>
                <w:div w:id="450245050">
                  <w:marLeft w:val="0"/>
                  <w:marRight w:val="0"/>
                  <w:marTop w:val="0"/>
                  <w:marBottom w:val="0"/>
                  <w:divBdr>
                    <w:top w:val="none" w:sz="0" w:space="0" w:color="auto"/>
                    <w:left w:val="none" w:sz="0" w:space="0" w:color="auto"/>
                    <w:bottom w:val="none" w:sz="0" w:space="0" w:color="auto"/>
                    <w:right w:val="none" w:sz="0" w:space="0" w:color="auto"/>
                  </w:divBdr>
                  <w:divsChild>
                    <w:div w:id="79986284">
                      <w:marLeft w:val="0"/>
                      <w:marRight w:val="0"/>
                      <w:marTop w:val="0"/>
                      <w:marBottom w:val="0"/>
                      <w:divBdr>
                        <w:top w:val="none" w:sz="0" w:space="0" w:color="auto"/>
                        <w:left w:val="none" w:sz="0" w:space="0" w:color="auto"/>
                        <w:bottom w:val="none" w:sz="0" w:space="0" w:color="auto"/>
                        <w:right w:val="none" w:sz="0" w:space="0" w:color="auto"/>
                      </w:divBdr>
                      <w:divsChild>
                        <w:div w:id="17479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654115">
      <w:bodyDiv w:val="1"/>
      <w:marLeft w:val="0"/>
      <w:marRight w:val="0"/>
      <w:marTop w:val="0"/>
      <w:marBottom w:val="0"/>
      <w:divBdr>
        <w:top w:val="none" w:sz="0" w:space="0" w:color="auto"/>
        <w:left w:val="none" w:sz="0" w:space="0" w:color="auto"/>
        <w:bottom w:val="none" w:sz="0" w:space="0" w:color="auto"/>
        <w:right w:val="none" w:sz="0" w:space="0" w:color="auto"/>
      </w:divBdr>
    </w:div>
    <w:div w:id="1153566834">
      <w:bodyDiv w:val="1"/>
      <w:marLeft w:val="0"/>
      <w:marRight w:val="0"/>
      <w:marTop w:val="0"/>
      <w:marBottom w:val="0"/>
      <w:divBdr>
        <w:top w:val="none" w:sz="0" w:space="0" w:color="auto"/>
        <w:left w:val="none" w:sz="0" w:space="0" w:color="auto"/>
        <w:bottom w:val="none" w:sz="0" w:space="0" w:color="auto"/>
        <w:right w:val="none" w:sz="0" w:space="0" w:color="auto"/>
      </w:divBdr>
    </w:div>
    <w:div w:id="1242569413">
      <w:bodyDiv w:val="1"/>
      <w:marLeft w:val="0"/>
      <w:marRight w:val="0"/>
      <w:marTop w:val="0"/>
      <w:marBottom w:val="0"/>
      <w:divBdr>
        <w:top w:val="none" w:sz="0" w:space="0" w:color="auto"/>
        <w:left w:val="none" w:sz="0" w:space="0" w:color="auto"/>
        <w:bottom w:val="none" w:sz="0" w:space="0" w:color="auto"/>
        <w:right w:val="none" w:sz="0" w:space="0" w:color="auto"/>
      </w:divBdr>
    </w:div>
    <w:div w:id="1323965621">
      <w:bodyDiv w:val="1"/>
      <w:marLeft w:val="0"/>
      <w:marRight w:val="0"/>
      <w:marTop w:val="0"/>
      <w:marBottom w:val="0"/>
      <w:divBdr>
        <w:top w:val="none" w:sz="0" w:space="0" w:color="auto"/>
        <w:left w:val="none" w:sz="0" w:space="0" w:color="auto"/>
        <w:bottom w:val="none" w:sz="0" w:space="0" w:color="auto"/>
        <w:right w:val="none" w:sz="0" w:space="0" w:color="auto"/>
      </w:divBdr>
    </w:div>
    <w:div w:id="1387222179">
      <w:bodyDiv w:val="1"/>
      <w:marLeft w:val="0"/>
      <w:marRight w:val="0"/>
      <w:marTop w:val="0"/>
      <w:marBottom w:val="0"/>
      <w:divBdr>
        <w:top w:val="none" w:sz="0" w:space="0" w:color="auto"/>
        <w:left w:val="none" w:sz="0" w:space="0" w:color="auto"/>
        <w:bottom w:val="none" w:sz="0" w:space="0" w:color="auto"/>
        <w:right w:val="none" w:sz="0" w:space="0" w:color="auto"/>
      </w:divBdr>
    </w:div>
    <w:div w:id="1663972683">
      <w:bodyDiv w:val="1"/>
      <w:marLeft w:val="0"/>
      <w:marRight w:val="0"/>
      <w:marTop w:val="0"/>
      <w:marBottom w:val="0"/>
      <w:divBdr>
        <w:top w:val="none" w:sz="0" w:space="0" w:color="auto"/>
        <w:left w:val="none" w:sz="0" w:space="0" w:color="auto"/>
        <w:bottom w:val="none" w:sz="0" w:space="0" w:color="auto"/>
        <w:right w:val="none" w:sz="0" w:space="0" w:color="auto"/>
      </w:divBdr>
    </w:div>
    <w:div w:id="1746803191">
      <w:bodyDiv w:val="1"/>
      <w:marLeft w:val="0"/>
      <w:marRight w:val="0"/>
      <w:marTop w:val="0"/>
      <w:marBottom w:val="0"/>
      <w:divBdr>
        <w:top w:val="none" w:sz="0" w:space="0" w:color="auto"/>
        <w:left w:val="none" w:sz="0" w:space="0" w:color="auto"/>
        <w:bottom w:val="none" w:sz="0" w:space="0" w:color="auto"/>
        <w:right w:val="none" w:sz="0" w:space="0" w:color="auto"/>
      </w:divBdr>
    </w:div>
    <w:div w:id="1815640195">
      <w:bodyDiv w:val="1"/>
      <w:marLeft w:val="0"/>
      <w:marRight w:val="0"/>
      <w:marTop w:val="0"/>
      <w:marBottom w:val="0"/>
      <w:divBdr>
        <w:top w:val="none" w:sz="0" w:space="0" w:color="auto"/>
        <w:left w:val="none" w:sz="0" w:space="0" w:color="auto"/>
        <w:bottom w:val="none" w:sz="0" w:space="0" w:color="auto"/>
        <w:right w:val="none" w:sz="0" w:space="0" w:color="auto"/>
      </w:divBdr>
    </w:div>
    <w:div w:id="1898204802">
      <w:bodyDiv w:val="1"/>
      <w:marLeft w:val="0"/>
      <w:marRight w:val="0"/>
      <w:marTop w:val="0"/>
      <w:marBottom w:val="0"/>
      <w:divBdr>
        <w:top w:val="none" w:sz="0" w:space="0" w:color="auto"/>
        <w:left w:val="none" w:sz="0" w:space="0" w:color="auto"/>
        <w:bottom w:val="none" w:sz="0" w:space="0" w:color="auto"/>
        <w:right w:val="none" w:sz="0" w:space="0" w:color="auto"/>
      </w:divBdr>
      <w:divsChild>
        <w:div w:id="170998701">
          <w:marLeft w:val="0"/>
          <w:marRight w:val="0"/>
          <w:marTop w:val="0"/>
          <w:marBottom w:val="0"/>
          <w:divBdr>
            <w:top w:val="single" w:sz="6" w:space="0" w:color="000000"/>
            <w:left w:val="single" w:sz="6" w:space="0" w:color="000000"/>
            <w:bottom w:val="single" w:sz="6" w:space="0" w:color="000000"/>
            <w:right w:val="single" w:sz="6" w:space="0" w:color="000000"/>
          </w:divBdr>
          <w:divsChild>
            <w:div w:id="1430353448">
              <w:marLeft w:val="0"/>
              <w:marRight w:val="0"/>
              <w:marTop w:val="0"/>
              <w:marBottom w:val="0"/>
              <w:divBdr>
                <w:top w:val="none" w:sz="0" w:space="0" w:color="auto"/>
                <w:left w:val="none" w:sz="0" w:space="0" w:color="auto"/>
                <w:bottom w:val="none" w:sz="0" w:space="0" w:color="auto"/>
                <w:right w:val="none" w:sz="0" w:space="0" w:color="auto"/>
              </w:divBdr>
              <w:divsChild>
                <w:div w:id="1357462141">
                  <w:marLeft w:val="0"/>
                  <w:marRight w:val="0"/>
                  <w:marTop w:val="0"/>
                  <w:marBottom w:val="0"/>
                  <w:divBdr>
                    <w:top w:val="none" w:sz="0" w:space="0" w:color="auto"/>
                    <w:left w:val="none" w:sz="0" w:space="0" w:color="auto"/>
                    <w:bottom w:val="none" w:sz="0" w:space="0" w:color="auto"/>
                    <w:right w:val="none" w:sz="0" w:space="0" w:color="auto"/>
                  </w:divBdr>
                  <w:divsChild>
                    <w:div w:id="1699499536">
                      <w:marLeft w:val="0"/>
                      <w:marRight w:val="0"/>
                      <w:marTop w:val="0"/>
                      <w:marBottom w:val="0"/>
                      <w:divBdr>
                        <w:top w:val="none" w:sz="0" w:space="0" w:color="auto"/>
                        <w:left w:val="none" w:sz="0" w:space="0" w:color="auto"/>
                        <w:bottom w:val="none" w:sz="0" w:space="0" w:color="auto"/>
                        <w:right w:val="none" w:sz="0" w:space="0" w:color="auto"/>
                      </w:divBdr>
                      <w:divsChild>
                        <w:div w:id="138945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168297">
      <w:bodyDiv w:val="1"/>
      <w:marLeft w:val="0"/>
      <w:marRight w:val="0"/>
      <w:marTop w:val="0"/>
      <w:marBottom w:val="0"/>
      <w:divBdr>
        <w:top w:val="none" w:sz="0" w:space="0" w:color="auto"/>
        <w:left w:val="none" w:sz="0" w:space="0" w:color="auto"/>
        <w:bottom w:val="none" w:sz="0" w:space="0" w:color="auto"/>
        <w:right w:val="none" w:sz="0" w:space="0" w:color="auto"/>
      </w:divBdr>
    </w:div>
    <w:div w:id="1953434690">
      <w:bodyDiv w:val="1"/>
      <w:marLeft w:val="0"/>
      <w:marRight w:val="0"/>
      <w:marTop w:val="0"/>
      <w:marBottom w:val="0"/>
      <w:divBdr>
        <w:top w:val="none" w:sz="0" w:space="0" w:color="auto"/>
        <w:left w:val="none" w:sz="0" w:space="0" w:color="auto"/>
        <w:bottom w:val="none" w:sz="0" w:space="0" w:color="auto"/>
        <w:right w:val="none" w:sz="0" w:space="0" w:color="auto"/>
      </w:divBdr>
    </w:div>
    <w:div w:id="2013484261">
      <w:bodyDiv w:val="1"/>
      <w:marLeft w:val="0"/>
      <w:marRight w:val="0"/>
      <w:marTop w:val="0"/>
      <w:marBottom w:val="0"/>
      <w:divBdr>
        <w:top w:val="none" w:sz="0" w:space="0" w:color="auto"/>
        <w:left w:val="none" w:sz="0" w:space="0" w:color="auto"/>
        <w:bottom w:val="none" w:sz="0" w:space="0" w:color="auto"/>
        <w:right w:val="none" w:sz="0" w:space="0" w:color="auto"/>
      </w:divBdr>
    </w:div>
    <w:div w:id="202520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uju.ro" TargetMode="External"/><Relationship Id="rId18" Type="http://schemas.openxmlformats.org/officeDocument/2006/relationships/chart" Target="charts/chart5.xml"/><Relationship Id="rId26" Type="http://schemas.openxmlformats.org/officeDocument/2006/relationships/chart" Target="charts/chart13.xml"/><Relationship Id="rId21" Type="http://schemas.openxmlformats.org/officeDocument/2006/relationships/chart" Target="charts/chart8.xml"/><Relationship Id="rId34" Type="http://schemas.openxmlformats.org/officeDocument/2006/relationships/hyperlink" Target="http://www.rolii.ro/" TargetMode="External"/><Relationship Id="rId7" Type="http://schemas.openxmlformats.org/officeDocument/2006/relationships/endnotes" Target="endnotes.xml"/><Relationship Id="rId12" Type="http://schemas.openxmlformats.org/officeDocument/2006/relationships/hyperlink" Target="http://www.stiripesurse.ro"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6.xml"/><Relationship Id="rId31"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1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1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1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112.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113.xlsx"/></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5.xml.rels><?xml version="1.0" encoding="UTF-8" standalone="yes"?>
<Relationships xmlns="http://schemas.openxmlformats.org/package/2006/relationships"><Relationship Id="rId2" Type="http://schemas.openxmlformats.org/officeDocument/2006/relationships/oleObject" Target="file:///C:\Users\mihaela.tugulea\Documents\Note%20interne\2016\tabele%20raport%20buget%202015.xls" TargetMode="External"/><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mihaela.tugulea\Documents\Note%20interne\2016\tabele%20raport%20buget%202015.xls" TargetMode="External"/><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mihaela.tugulea\Documents\Note%20interne\2016\tabele%20raport%20buget%202015.xls" TargetMode="External"/><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mihaela.tugulea\Documents\Note%20interne\2016\tabele%20raport%20buget%202015.xls" TargetMode="External"/><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mihaela.tugulea\Documents\Note%20interne\2016\tabele%20raport%20buget%202015.xls" TargetMode="External"/><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1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1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1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1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1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1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1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mn-lt"/>
                <a:ea typeface="Arial"/>
                <a:cs typeface="Arial"/>
              </a:defRPr>
            </a:pPr>
            <a:r>
              <a:rPr lang="en-US" sz="1100">
                <a:latin typeface="+mn-lt"/>
              </a:rPr>
              <a:t>Situaţia posturilor din cadrul aparatului propriu al Consiliului Superior al Magistraturii în raport cu natura funcţiilor - </a:t>
            </a:r>
            <a:r>
              <a:rPr lang="ro-RO" sz="1100">
                <a:latin typeface="+mn-lt"/>
              </a:rPr>
              <a:t>1</a:t>
            </a:r>
            <a:r>
              <a:rPr lang="ro-RO" sz="1100" baseline="0">
                <a:latin typeface="+mn-lt"/>
              </a:rPr>
              <a:t> ianuarie 2017</a:t>
            </a:r>
            <a:endParaRPr lang="en-US" sz="1100">
              <a:latin typeface="+mn-lt"/>
            </a:endParaRPr>
          </a:p>
        </c:rich>
      </c:tx>
      <c:layout>
        <c:manualLayout>
          <c:xMode val="edge"/>
          <c:yMode val="edge"/>
          <c:x val="0.17436633228475645"/>
          <c:y val="0.17766664928473347"/>
        </c:manualLayout>
      </c:layout>
      <c:overlay val="0"/>
      <c:spPr>
        <a:noFill/>
        <a:ln w="2536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0414012738853502"/>
          <c:y val="0.36329588014981273"/>
          <c:w val="0.39490445859872614"/>
          <c:h val="0.36704119850187267"/>
        </c:manualLayout>
      </c:layout>
      <c:pie3DChart>
        <c:varyColors val="1"/>
        <c:ser>
          <c:idx val="0"/>
          <c:order val="0"/>
          <c:spPr>
            <a:solidFill>
              <a:srgbClr val="9999FF"/>
            </a:solidFill>
            <a:ln w="12680">
              <a:solidFill>
                <a:srgbClr val="000000"/>
              </a:solidFill>
              <a:prstDash val="solid"/>
            </a:ln>
          </c:spPr>
          <c:dPt>
            <c:idx val="0"/>
            <c:bubble3D val="0"/>
          </c:dPt>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Lbls>
            <c:dLbl>
              <c:idx val="0"/>
              <c:tx>
                <c:rich>
                  <a:bodyPr/>
                  <a:lstStyle/>
                  <a:p>
                    <a:pPr>
                      <a:defRPr sz="973" b="0" i="0" u="none" strike="noStrike" baseline="0">
                        <a:solidFill>
                          <a:srgbClr val="000000"/>
                        </a:solidFill>
                        <a:latin typeface="Arial"/>
                        <a:ea typeface="Arial"/>
                        <a:cs typeface="Arial"/>
                      </a:defRPr>
                    </a:pPr>
                    <a:r>
                      <a:rPr lang="en-US"/>
                      <a:t>40, 31%</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sz="973" b="0" i="0" u="none" strike="noStrike" baseline="0">
                        <a:solidFill>
                          <a:srgbClr val="000000"/>
                        </a:solidFill>
                        <a:latin typeface="Arial"/>
                        <a:ea typeface="Arial"/>
                        <a:cs typeface="Arial"/>
                      </a:defRPr>
                    </a:pPr>
                    <a:r>
                      <a:rPr lang="en-US"/>
                      <a:t>19,38%</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sz="973" b="0" i="0" u="none" strike="noStrike" baseline="0">
                        <a:solidFill>
                          <a:srgbClr val="000000"/>
                        </a:solidFill>
                        <a:latin typeface="Arial"/>
                        <a:ea typeface="Arial"/>
                        <a:cs typeface="Arial"/>
                      </a:defRPr>
                    </a:pPr>
                    <a:r>
                      <a:rPr lang="en-US"/>
                      <a:t>40, 31%</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360">
                <a:noFill/>
              </a:ln>
            </c:spPr>
            <c:txPr>
              <a:bodyPr wrap="square" lIns="38100" tIns="19050" rIns="38100" bIns="19050" anchor="ctr">
                <a:spAutoFit/>
              </a:bodyPr>
              <a:lstStyle/>
              <a:p>
                <a:pPr>
                  <a:defRPr sz="97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Foaie1!$A$1:$C$1</c:f>
              <c:strCache>
                <c:ptCount val="3"/>
                <c:pt idx="0">
                  <c:v>Personal asimilat</c:v>
                </c:pt>
                <c:pt idx="1">
                  <c:v>Funcţii publice</c:v>
                </c:pt>
                <c:pt idx="2">
                  <c:v>Personal contractual</c:v>
                </c:pt>
              </c:strCache>
            </c:strRef>
          </c:cat>
          <c:val>
            <c:numRef>
              <c:f>Foaie1!$A$2:$C$2</c:f>
              <c:numCache>
                <c:formatCode>General</c:formatCode>
                <c:ptCount val="3"/>
                <c:pt idx="0">
                  <c:v>84</c:v>
                </c:pt>
                <c:pt idx="1">
                  <c:v>40</c:v>
                </c:pt>
                <c:pt idx="2">
                  <c:v>90</c:v>
                </c:pt>
              </c:numCache>
            </c:numRef>
          </c:val>
        </c:ser>
        <c:dLbls>
          <c:showLegendKey val="0"/>
          <c:showVal val="0"/>
          <c:showCatName val="0"/>
          <c:showSerName val="0"/>
          <c:showPercent val="0"/>
          <c:showBubbleSize val="0"/>
          <c:showLeaderLines val="1"/>
        </c:dLbls>
      </c:pie3DChart>
      <c:spPr>
        <a:noFill/>
        <a:ln w="25360">
          <a:noFill/>
        </a:ln>
      </c:spPr>
    </c:plotArea>
    <c:legend>
      <c:legendPos val="b"/>
      <c:layout>
        <c:manualLayout>
          <c:xMode val="edge"/>
          <c:yMode val="edge"/>
          <c:x val="0.26061324494062654"/>
          <c:y val="0.81626502872707929"/>
          <c:w val="0.47292989784727613"/>
          <c:h val="8.2397019960133822E-2"/>
        </c:manualLayout>
      </c:layout>
      <c:overlay val="0"/>
      <c:spPr>
        <a:solidFill>
          <a:srgbClr val="FFFFFF"/>
        </a:solidFill>
        <a:ln w="3170">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a:noFill/>
    </a:ln>
  </c:spPr>
  <c:txPr>
    <a:bodyPr/>
    <a:lstStyle/>
    <a:p>
      <a:pPr>
        <a:defRPr sz="973" b="0" i="0" u="none" strike="noStrike" baseline="0">
          <a:solidFill>
            <a:srgbClr val="000000"/>
          </a:solidFill>
          <a:latin typeface="Arial"/>
          <a:ea typeface="Arial"/>
          <a:cs typeface="Arial"/>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procuror, ca urmare a concursului de promovare </a:t>
            </a:r>
            <a:r>
              <a:rPr lang="ro-RO"/>
              <a:t>pe loc</a:t>
            </a:r>
            <a:endParaRPr lang="en-US"/>
          </a:p>
        </c:rich>
      </c:tx>
      <c:layout>
        <c:manualLayout>
          <c:xMode val="edge"/>
          <c:yMode val="edge"/>
          <c:x val="0.18536787740242147"/>
          <c:y val="9.0392110077149465E-2"/>
        </c:manualLayout>
      </c:layout>
      <c:overlay val="0"/>
      <c:spPr>
        <a:noFill/>
        <a:ln w="25348">
          <a:noFill/>
        </a:ln>
      </c:spPr>
    </c:title>
    <c:autoTitleDeleted val="0"/>
    <c:plotArea>
      <c:layout>
        <c:manualLayout>
          <c:layoutTarget val="inner"/>
          <c:xMode val="edge"/>
          <c:yMode val="edge"/>
          <c:x val="8.4188911704312114E-2"/>
          <c:y val="0.31519923645907905"/>
          <c:w val="0.72152802472271627"/>
          <c:h val="0.41141016463851116"/>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Sheet1!$B$2:$E$2</c:f>
              <c:numCache>
                <c:formatCode>General</c:formatCode>
                <c:ptCount val="3"/>
                <c:pt idx="0">
                  <c:v>41</c:v>
                </c:pt>
                <c:pt idx="1">
                  <c:v>15</c:v>
                </c:pt>
                <c:pt idx="2">
                  <c:v>6</c:v>
                </c:pt>
              </c:numCache>
            </c:numRef>
          </c:val>
        </c:ser>
        <c:ser>
          <c:idx val="1"/>
          <c:order val="1"/>
          <c:tx>
            <c:strRef>
              <c:f>Sheet1!$A$3</c:f>
              <c:strCache>
                <c:ptCount val="1"/>
                <c:pt idx="0">
                  <c:v>posturi ocupate ca urmare a concursului</c:v>
                </c:pt>
              </c:strCache>
            </c:strRef>
          </c:tx>
          <c:spPr>
            <a:solidFill>
              <a:srgbClr val="00FF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Sheet1!$B$3:$E$3</c:f>
              <c:numCache>
                <c:formatCode>General</c:formatCode>
                <c:ptCount val="3"/>
                <c:pt idx="0">
                  <c:v>41</c:v>
                </c:pt>
                <c:pt idx="1">
                  <c:v>15</c:v>
                </c:pt>
                <c:pt idx="2">
                  <c:v>6</c:v>
                </c:pt>
              </c:numCache>
            </c:numRef>
          </c:val>
        </c:ser>
        <c:dLbls>
          <c:showLegendKey val="0"/>
          <c:showVal val="1"/>
          <c:showCatName val="0"/>
          <c:showSerName val="0"/>
          <c:showPercent val="0"/>
          <c:showBubbleSize val="0"/>
        </c:dLbls>
        <c:gapWidth val="150"/>
        <c:axId val="-1384042288"/>
        <c:axId val="-1384036304"/>
      </c:barChart>
      <c:catAx>
        <c:axId val="-138404228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384036304"/>
        <c:crosses val="autoZero"/>
        <c:auto val="1"/>
        <c:lblAlgn val="ctr"/>
        <c:lblOffset val="100"/>
        <c:tickLblSkip val="1"/>
        <c:tickMarkSkip val="1"/>
        <c:noMultiLvlLbl val="0"/>
      </c:catAx>
      <c:valAx>
        <c:axId val="-1384036304"/>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384042288"/>
        <c:crosses val="autoZero"/>
        <c:crossBetween val="between"/>
      </c:valAx>
      <c:spPr>
        <a:solidFill>
          <a:srgbClr val="C0C0C0"/>
        </a:solidFill>
        <a:ln w="12674">
          <a:solidFill>
            <a:srgbClr val="808080"/>
          </a:solidFill>
          <a:prstDash val="solid"/>
        </a:ln>
      </c:spPr>
    </c:plotArea>
    <c:legend>
      <c:legendPos val="r"/>
      <c:layout>
        <c:manualLayout>
          <c:xMode val="edge"/>
          <c:yMode val="edge"/>
          <c:x val="0.80889128778257546"/>
          <c:y val="0.31706832100532883"/>
          <c:w val="0.16740072813478962"/>
          <c:h val="0.38188976377952755"/>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a:t>Gradul</a:t>
            </a:r>
            <a:r>
              <a:rPr lang="ro-RO" baseline="0"/>
              <a:t> de ocupare a</a:t>
            </a:r>
            <a:r>
              <a:rPr lang="en-US"/>
              <a:t> posturilor de judecător </a:t>
            </a:r>
            <a:endParaRPr lang="ro-RO"/>
          </a:p>
          <a:p>
            <a:pPr>
              <a:defRPr sz="1173" b="1" i="0" u="none" strike="noStrike" baseline="0">
                <a:solidFill>
                  <a:srgbClr val="000000"/>
                </a:solidFill>
                <a:latin typeface="Times New Roman"/>
                <a:ea typeface="Times New Roman"/>
                <a:cs typeface="Times New Roman"/>
              </a:defRPr>
            </a:pPr>
            <a:r>
              <a:rPr lang="ro-RO"/>
              <a:t>la 1 ianuarie 2017</a:t>
            </a:r>
            <a:endParaRPr lang="en-US">
              <a:solidFill>
                <a:srgbClr val="FF0000"/>
              </a:solidFill>
            </a:endParaRPr>
          </a:p>
        </c:rich>
      </c:tx>
      <c:layout>
        <c:manualLayout>
          <c:xMode val="edge"/>
          <c:yMode val="edge"/>
          <c:x val="0.21408569557084156"/>
          <c:y val="2.1217884096667847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39"/>
          <c:w val="0.67012088155001925"/>
          <c:h val="0.64655423819149038"/>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1.2490632025980514E-2"/>
                  <c:y val="-5.9976931949250328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0.90159999999999996</c:v>
                </c:pt>
              </c:numCache>
            </c:numRef>
          </c:val>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2.7479390457157086E-2"/>
                  <c:y val="-5.536332179930796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0.91949999999999998</c:v>
                </c:pt>
              </c:numCache>
            </c:numRef>
          </c:val>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2.4981264051961029E-2"/>
                  <c:y val="-4.1522491349480967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0.90400000000000003</c:v>
                </c:pt>
              </c:numCache>
            </c:numRef>
          </c:val>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3.4973769672745438E-2"/>
                  <c:y val="-4.1522491349480967E-2"/>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0.85399999999999998</c:v>
                </c:pt>
              </c:numCache>
            </c:numRef>
          </c:val>
        </c:ser>
        <c:dLbls>
          <c:showLegendKey val="0"/>
          <c:showVal val="1"/>
          <c:showCatName val="0"/>
          <c:showSerName val="0"/>
          <c:showPercent val="0"/>
          <c:showBubbleSize val="0"/>
        </c:dLbls>
        <c:gapWidth val="150"/>
        <c:shape val="box"/>
        <c:axId val="-1384031408"/>
        <c:axId val="-1384014000"/>
        <c:axId val="0"/>
      </c:bar3DChart>
      <c:catAx>
        <c:axId val="-138403140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384014000"/>
        <c:crosses val="autoZero"/>
        <c:auto val="1"/>
        <c:lblAlgn val="ctr"/>
        <c:lblOffset val="100"/>
        <c:noMultiLvlLbl val="0"/>
      </c:catAx>
      <c:valAx>
        <c:axId val="-1384014000"/>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384031408"/>
        <c:crosses val="autoZero"/>
        <c:crossBetween val="between"/>
      </c:valAx>
    </c:plotArea>
    <c:legend>
      <c:legendPos val="r"/>
      <c:layout>
        <c:manualLayout>
          <c:xMode val="edge"/>
          <c:yMode val="edge"/>
          <c:x val="0.82446139053528278"/>
          <c:y val="0.34046318922778324"/>
          <c:w val="0.15613762119355365"/>
          <c:h val="0.27396706899526835"/>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3" b="1" i="0" u="none" strike="noStrike" baseline="0">
                <a:solidFill>
                  <a:srgbClr val="00B050"/>
                </a:solidFill>
                <a:latin typeface="Times New Roman"/>
                <a:ea typeface="Times New Roman"/>
                <a:cs typeface="Times New Roman"/>
              </a:defRPr>
            </a:pPr>
            <a:r>
              <a:rPr lang="en-US" sz="1200" b="1" i="0" u="none" strike="noStrike" baseline="0">
                <a:solidFill>
                  <a:sysClr val="windowText" lastClr="000000"/>
                </a:solidFill>
                <a:latin typeface="Times New Roman"/>
                <a:cs typeface="Times New Roman"/>
              </a:rPr>
              <a:t>Gradul de ocupare a posturilor de procuror  la data de </a:t>
            </a:r>
          </a:p>
          <a:p>
            <a:pPr>
              <a:defRPr sz="803" b="1" i="0" u="none" strike="noStrike" baseline="0">
                <a:solidFill>
                  <a:srgbClr val="00B050"/>
                </a:solidFill>
                <a:latin typeface="Times New Roman"/>
                <a:ea typeface="Times New Roman"/>
                <a:cs typeface="Times New Roman"/>
              </a:defRPr>
            </a:pPr>
            <a:r>
              <a:rPr lang="ro-RO" sz="1200" b="1" i="0" u="none" strike="noStrike" baseline="0">
                <a:solidFill>
                  <a:sysClr val="windowText" lastClr="000000"/>
                </a:solidFill>
                <a:latin typeface="Times New Roman"/>
                <a:cs typeface="Times New Roman"/>
              </a:rPr>
              <a:t>1 ianuarie 2017</a:t>
            </a:r>
            <a:endParaRPr lang="en-US" sz="1200" b="1" i="0" u="none" strike="noStrike" baseline="0">
              <a:solidFill>
                <a:sysClr val="windowText" lastClr="000000"/>
              </a:solidFill>
              <a:latin typeface="Times New Roman"/>
              <a:cs typeface="Times New Roman"/>
            </a:endParaRPr>
          </a:p>
        </c:rich>
      </c:tx>
      <c:layout>
        <c:manualLayout>
          <c:xMode val="edge"/>
          <c:yMode val="edge"/>
          <c:x val="0.128975195258305"/>
          <c:y val="7.8201368523949169E-3"/>
        </c:manualLayout>
      </c:layout>
      <c:overlay val="0"/>
      <c:spPr>
        <a:noFill/>
        <a:ln w="22764">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631205673758866"/>
          <c:y val="0.1130952380952381"/>
          <c:w val="0.63120567375886527"/>
          <c:h val="0.79761904761904767"/>
        </c:manualLayout>
      </c:layout>
      <c:bar3DChart>
        <c:barDir val="col"/>
        <c:grouping val="clustered"/>
        <c:varyColors val="0"/>
        <c:ser>
          <c:idx val="0"/>
          <c:order val="0"/>
          <c:tx>
            <c:strRef>
              <c:f>Sheet1!$A$2</c:f>
              <c:strCache>
                <c:ptCount val="1"/>
                <c:pt idx="0">
                  <c:v>P.I.C.C.J (inclusiv Secţia PM)</c:v>
                </c:pt>
              </c:strCache>
            </c:strRef>
          </c:tx>
          <c:spPr>
            <a:solidFill>
              <a:srgbClr val="9999FF"/>
            </a:solidFill>
            <a:ln w="11382">
              <a:solidFill>
                <a:srgbClr val="000000"/>
              </a:solidFill>
              <a:prstDash val="solid"/>
            </a:ln>
          </c:spPr>
          <c:invertIfNegative val="0"/>
          <c:dLbls>
            <c:dLbl>
              <c:idx val="0"/>
              <c:layout>
                <c:manualLayout>
                  <c:x val="4.8901820318691313E-3"/>
                  <c:y val="-3.4594266035706922E-2"/>
                </c:manualLayout>
              </c:layout>
              <c:spPr>
                <a:noFill/>
                <a:ln w="22764">
                  <a:noFill/>
                </a:ln>
              </c:spPr>
              <c:txPr>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txPr>
              <a:bodyPr wrap="square" lIns="38100" tIns="19050" rIns="38100" bIns="19050" anchor="ctr">
                <a:spAutoFit/>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c:f>
              <c:numCache>
                <c:formatCode>0%</c:formatCode>
                <c:ptCount val="1"/>
                <c:pt idx="0">
                  <c:v>0.84</c:v>
                </c:pt>
              </c:numCache>
            </c:numRef>
          </c:val>
        </c:ser>
        <c:ser>
          <c:idx val="1"/>
          <c:order val="1"/>
          <c:tx>
            <c:strRef>
              <c:f>Sheet1!$A$3</c:f>
              <c:strCache>
                <c:ptCount val="1"/>
                <c:pt idx="0">
                  <c:v>P.C.A. (inclusiv PMCMA)</c:v>
                </c:pt>
              </c:strCache>
            </c:strRef>
          </c:tx>
          <c:invertIfNegative val="0"/>
          <c:dLbls>
            <c:dLbl>
              <c:idx val="0"/>
              <c:layout>
                <c:manualLayout>
                  <c:x val="1.646090534979424E-2"/>
                  <c:y val="1.8462358053926273E-17"/>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c:f>
              <c:numCache>
                <c:formatCode>0%</c:formatCode>
                <c:ptCount val="1"/>
                <c:pt idx="0">
                  <c:v>0.95</c:v>
                </c:pt>
              </c:numCache>
            </c:numRef>
          </c:val>
        </c:ser>
        <c:ser>
          <c:idx val="2"/>
          <c:order val="2"/>
          <c:tx>
            <c:strRef>
              <c:f>Sheet1!$A$4</c:f>
              <c:strCache>
                <c:ptCount val="1"/>
                <c:pt idx="0">
                  <c:v>P.T. (inclusiv PMTM)</c:v>
                </c:pt>
              </c:strCache>
            </c:strRef>
          </c:tx>
          <c:invertIfNegative val="0"/>
          <c:dLbls>
            <c:dLbl>
              <c:idx val="0"/>
              <c:layout>
                <c:manualLayout>
                  <c:x val="2.1164021164021076E-2"/>
                  <c:y val="1.2084592145015106E-2"/>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c:f>
              <c:numCache>
                <c:formatCode>0%</c:formatCode>
                <c:ptCount val="1"/>
                <c:pt idx="0">
                  <c:v>0.88</c:v>
                </c:pt>
              </c:numCache>
            </c:numRef>
          </c:val>
        </c:ser>
        <c:ser>
          <c:idx val="3"/>
          <c:order val="3"/>
          <c:tx>
            <c:strRef>
              <c:f>Sheet1!$A$5</c:f>
              <c:strCache>
                <c:ptCount val="1"/>
                <c:pt idx="0">
                  <c:v>P.J.</c:v>
                </c:pt>
              </c:strCache>
            </c:strRef>
          </c:tx>
          <c:invertIfNegative val="0"/>
          <c:dLbls>
            <c:dLbl>
              <c:idx val="0"/>
              <c:layout>
                <c:manualLayout>
                  <c:x val="1.1757789535567314E-2"/>
                  <c:y val="4.0281973816717019E-3"/>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c:f>
              <c:numCache>
                <c:formatCode>0%</c:formatCode>
                <c:ptCount val="1"/>
                <c:pt idx="0">
                  <c:v>0.86</c:v>
                </c:pt>
              </c:numCache>
            </c:numRef>
          </c:val>
        </c:ser>
        <c:dLbls>
          <c:showLegendKey val="0"/>
          <c:showVal val="0"/>
          <c:showCatName val="0"/>
          <c:showSerName val="0"/>
          <c:showPercent val="0"/>
          <c:showBubbleSize val="0"/>
        </c:dLbls>
        <c:gapWidth val="150"/>
        <c:gapDepth val="0"/>
        <c:shape val="box"/>
        <c:axId val="-1384034672"/>
        <c:axId val="-1384021072"/>
        <c:axId val="0"/>
      </c:bar3DChart>
      <c:catAx>
        <c:axId val="-1384034672"/>
        <c:scaling>
          <c:orientation val="minMax"/>
        </c:scaling>
        <c:delete val="1"/>
        <c:axPos val="b"/>
        <c:majorTickMark val="out"/>
        <c:minorTickMark val="none"/>
        <c:tickLblPos val="nextTo"/>
        <c:crossAx val="-1384021072"/>
        <c:crosses val="autoZero"/>
        <c:auto val="1"/>
        <c:lblAlgn val="ctr"/>
        <c:lblOffset val="100"/>
        <c:noMultiLvlLbl val="0"/>
      </c:catAx>
      <c:valAx>
        <c:axId val="-1384021072"/>
        <c:scaling>
          <c:orientation val="minMax"/>
          <c:min val="0"/>
        </c:scaling>
        <c:delete val="0"/>
        <c:axPos val="l"/>
        <c:majorGridlines>
          <c:spPr>
            <a:ln w="2845">
              <a:solidFill>
                <a:srgbClr val="000000"/>
              </a:solidFill>
              <a:prstDash val="solid"/>
            </a:ln>
          </c:spPr>
        </c:majorGridlines>
        <c:numFmt formatCode="0%" sourceLinked="1"/>
        <c:majorTickMark val="out"/>
        <c:minorTickMark val="none"/>
        <c:tickLblPos val="nextTo"/>
        <c:spPr>
          <a:ln w="2845">
            <a:solidFill>
              <a:srgbClr val="000000"/>
            </a:solidFill>
            <a:prstDash val="solid"/>
          </a:ln>
        </c:spPr>
        <c:txPr>
          <a:bodyPr rot="0" vert="horz"/>
          <a:lstStyle/>
          <a:p>
            <a:pPr>
              <a:defRPr sz="896" b="1" i="0" u="none" strike="noStrike" baseline="0">
                <a:solidFill>
                  <a:srgbClr val="000000"/>
                </a:solidFill>
                <a:latin typeface="Times New Roman"/>
                <a:ea typeface="Times New Roman"/>
                <a:cs typeface="Times New Roman"/>
              </a:defRPr>
            </a:pPr>
            <a:endParaRPr lang="en-US"/>
          </a:p>
        </c:txPr>
        <c:crossAx val="-1384034672"/>
        <c:crosses val="autoZero"/>
        <c:crossBetween val="between"/>
      </c:valAx>
      <c:spPr>
        <a:noFill/>
        <a:ln w="22764">
          <a:noFill/>
        </a:ln>
      </c:spPr>
    </c:plotArea>
    <c:legend>
      <c:legendPos val="r"/>
      <c:layout>
        <c:manualLayout>
          <c:xMode val="edge"/>
          <c:yMode val="edge"/>
          <c:x val="0.87056729019983603"/>
          <c:y val="0.46130948132993954"/>
          <c:w val="0.12234044818471768"/>
          <c:h val="0.43424506981944477"/>
        </c:manualLayout>
      </c:layout>
      <c:overlay val="0"/>
      <c:spPr>
        <a:noFill/>
        <a:ln w="2845">
          <a:solidFill>
            <a:srgbClr val="000000"/>
          </a:solidFill>
          <a:prstDash val="solid"/>
        </a:ln>
      </c:spPr>
      <c:txPr>
        <a:bodyPr/>
        <a:lstStyle/>
        <a:p>
          <a:pPr>
            <a:defRPr sz="825" b="1" i="0" u="none" strike="noStrike" baseline="0">
              <a:solidFill>
                <a:sysClr val="windowText" lastClr="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896"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1.7061896983156825E-3"/>
          <c:y val="4.0358883026334162E-2"/>
          <c:w val="0.78507477867714093"/>
          <c:h val="0.83919773973638301"/>
        </c:manualLayout>
      </c:layout>
      <c:pie3DChart>
        <c:varyColors val="1"/>
        <c:ser>
          <c:idx val="0"/>
          <c:order val="0"/>
          <c:tx>
            <c:strRef>
              <c:f>Sheet1!$A$2</c:f>
              <c:strCache>
                <c:ptCount val="1"/>
                <c:pt idx="0">
                  <c:v>Est</c:v>
                </c:pt>
              </c:strCache>
            </c:strRef>
          </c:tx>
          <c:spPr>
            <a:solidFill>
              <a:srgbClr val="9999FF"/>
            </a:solidFill>
            <a:ln w="11864">
              <a:solidFill>
                <a:srgbClr val="000000"/>
              </a:solidFill>
              <a:prstDash val="solid"/>
            </a:ln>
          </c:spPr>
          <c:dPt>
            <c:idx val="0"/>
            <c:bubble3D val="0"/>
            <c:spPr>
              <a:solidFill>
                <a:srgbClr val="1F497D"/>
              </a:solidFill>
              <a:ln w="11864">
                <a:solidFill>
                  <a:srgbClr val="000000"/>
                </a:solidFill>
                <a:prstDash val="solid"/>
              </a:ln>
            </c:spPr>
          </c:dPt>
          <c:dPt>
            <c:idx val="1"/>
            <c:bubble3D val="0"/>
            <c:spPr>
              <a:solidFill>
                <a:srgbClr val="FFC000"/>
              </a:solidFill>
              <a:ln w="11864">
                <a:solidFill>
                  <a:srgbClr val="000000"/>
                </a:solidFill>
                <a:prstDash val="solid"/>
              </a:ln>
            </c:spPr>
          </c:dPt>
          <c:dLbls>
            <c:dLbl>
              <c:idx val="0"/>
              <c:layout>
                <c:manualLayout>
                  <c:x val="-0.13086324546236575"/>
                  <c:y val="-0.39837278071089299"/>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0601346924657673"/>
                  <c:y val="6.1974870162506288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41E-2"/>
                  <c:y val="8.452187571041919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905"/>
                  <c:y val="2.049180327868858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454"/>
                  <c:y val="4.508196721311479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w="23727">
                <a:noFill/>
              </a:ln>
            </c:spPr>
            <c:txPr>
              <a:bodyPr/>
              <a:lstStyle/>
              <a:p>
                <a:pPr>
                  <a:defRPr sz="100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Sheet1!$B$2:$C$2</c:f>
              <c:numCache>
                <c:formatCode>General</c:formatCode>
                <c:ptCount val="2"/>
                <c:pt idx="0">
                  <c:v>6333</c:v>
                </c:pt>
                <c:pt idx="1">
                  <c:v>730</c:v>
                </c:pt>
              </c:numCache>
            </c:numRef>
          </c:val>
        </c:ser>
        <c:ser>
          <c:idx val="1"/>
          <c:order val="1"/>
          <c:tx>
            <c:strRef>
              <c:f>Sheet1!$A$3</c:f>
              <c:strCache>
                <c:ptCount val="1"/>
              </c:strCache>
            </c:strRef>
          </c:tx>
          <c:spPr>
            <a:solidFill>
              <a:srgbClr val="993366"/>
            </a:solidFill>
            <a:ln w="11864">
              <a:solidFill>
                <a:srgbClr val="000000"/>
              </a:solidFill>
              <a:prstDash val="solid"/>
            </a:ln>
          </c:spPr>
          <c:dPt>
            <c:idx val="0"/>
            <c:bubble3D val="0"/>
            <c:spPr>
              <a:solidFill>
                <a:srgbClr val="9999FF"/>
              </a:solidFill>
              <a:ln w="11864">
                <a:solidFill>
                  <a:srgbClr val="000000"/>
                </a:solidFill>
                <a:prstDash val="solid"/>
              </a:ln>
            </c:spPr>
          </c:dPt>
          <c:dLbls>
            <c:spPr>
              <a:noFill/>
              <a:ln w="23727">
                <a:noFill/>
              </a:ln>
            </c:spPr>
            <c:txPr>
              <a:bodyPr/>
              <a:lstStyle/>
              <a:p>
                <a:pPr>
                  <a:defRPr sz="100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Sheet1!$B$3:$C$3</c:f>
              <c:numCache>
                <c:formatCode>General</c:formatCode>
                <c:ptCount val="2"/>
              </c:numCache>
            </c:numRef>
          </c:val>
        </c:ser>
        <c:dLbls>
          <c:showLegendKey val="0"/>
          <c:showVal val="1"/>
          <c:showCatName val="0"/>
          <c:showSerName val="0"/>
          <c:showPercent val="0"/>
          <c:showBubbleSize val="0"/>
          <c:showLeaderLines val="1"/>
        </c:dLbls>
      </c:pie3DChart>
      <c:spPr>
        <a:solidFill>
          <a:srgbClr val="C0C0C0"/>
        </a:solidFill>
        <a:ln w="11864">
          <a:solidFill>
            <a:srgbClr val="808080"/>
          </a:solidFill>
          <a:prstDash val="solid"/>
        </a:ln>
      </c:spPr>
    </c:plotArea>
    <c:legend>
      <c:legendPos val="r"/>
      <c:layout>
        <c:manualLayout>
          <c:xMode val="edge"/>
          <c:yMode val="edge"/>
          <c:x val="0.79709515659319052"/>
          <c:y val="3.6885412359404929E-2"/>
          <c:w val="0.19563212378173009"/>
          <c:h val="0.84728729239334799"/>
        </c:manualLayout>
      </c:layout>
      <c:overlay val="0"/>
      <c:spPr>
        <a:noFill/>
        <a:ln w="2966">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1004" b="1"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Sheet1!$D$9:$D$11</c:f>
              <c:strCache>
                <c:ptCount val="3"/>
                <c:pt idx="0">
                  <c:v>ANUL 2015</c:v>
                </c:pt>
                <c:pt idx="1">
                  <c:v>ANUL 2016</c:v>
                </c:pt>
                <c:pt idx="2">
                  <c:v>ANUL 2017</c:v>
                </c:pt>
              </c:strCache>
            </c:strRef>
          </c:cat>
          <c:val>
            <c:numRef>
              <c:f>Sheet1!$E$9:$E$11</c:f>
              <c:numCache>
                <c:formatCode>#,##0</c:formatCode>
                <c:ptCount val="3"/>
                <c:pt idx="0">
                  <c:v>93568000</c:v>
                </c:pt>
                <c:pt idx="1">
                  <c:v>103768000</c:v>
                </c:pt>
                <c:pt idx="2">
                  <c:v>125400000</c:v>
                </c:pt>
              </c:numCache>
            </c:numRef>
          </c:val>
        </c:ser>
        <c:dLbls>
          <c:showLegendKey val="0"/>
          <c:showVal val="0"/>
          <c:showCatName val="0"/>
          <c:showSerName val="0"/>
          <c:showPercent val="0"/>
          <c:showBubbleSize val="0"/>
        </c:dLbls>
        <c:gapWidth val="219"/>
        <c:overlap val="-27"/>
        <c:axId val="-1384033040"/>
        <c:axId val="-1384027600"/>
      </c:barChart>
      <c:catAx>
        <c:axId val="-138403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4027600"/>
        <c:crosses val="autoZero"/>
        <c:auto val="1"/>
        <c:lblAlgn val="ctr"/>
        <c:lblOffset val="100"/>
        <c:noMultiLvlLbl val="0"/>
      </c:catAx>
      <c:valAx>
        <c:axId val="-1384027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4033040"/>
        <c:crosses val="autoZero"/>
        <c:crossBetween val="between"/>
      </c:valAx>
      <c:spPr>
        <a:noFill/>
        <a:ln w="25400">
          <a:noFill/>
        </a:ln>
      </c:spPr>
    </c:plotArea>
    <c:plotVisOnly val="1"/>
    <c:dispBlanksAs val="gap"/>
    <c:showDLblsOverMax val="0"/>
  </c:chart>
  <c:spPr>
    <a:solidFill>
      <a:schemeClr val="bg1">
        <a:lumMod val="95000"/>
      </a:schemeClr>
    </a:solidFill>
    <a:ln w="12700" cap="flat" cmpd="sng" algn="ctr">
      <a:solidFill>
        <a:sysClr val="windowText" lastClr="000000"/>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351623964909099"/>
          <c:y val="0.10236220472440945"/>
          <c:w val="0.69558703087398754"/>
          <c:h val="0.44094488188976377"/>
        </c:manualLayout>
      </c:layout>
      <c:lineChart>
        <c:grouping val="standard"/>
        <c:varyColors val="0"/>
        <c:ser>
          <c:idx val="0"/>
          <c:order val="0"/>
          <c:tx>
            <c:strRef>
              <c:f>'IB SNG '!$M$15</c:f>
              <c:strCache>
                <c:ptCount val="1"/>
                <c:pt idx="0">
                  <c:v>2015</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'IB SNG '!$N$14:$S$14</c:f>
              <c:strCache>
                <c:ptCount val="6"/>
                <c:pt idx="0">
                  <c:v>Total</c:v>
                </c:pt>
                <c:pt idx="1">
                  <c:v>Cheltuieli de personal</c:v>
                </c:pt>
                <c:pt idx="2">
                  <c:v>Cheltuieli materiale</c:v>
                </c:pt>
                <c:pt idx="3">
                  <c:v>Transferuri</c:v>
                </c:pt>
                <c:pt idx="4">
                  <c:v>Alte cheltuieli</c:v>
                </c:pt>
                <c:pt idx="5">
                  <c:v>    Cheltuieli de capital</c:v>
                </c:pt>
              </c:strCache>
            </c:strRef>
          </c:cat>
          <c:val>
            <c:numRef>
              <c:f>'IB SNG '!$N$15:$S$15</c:f>
              <c:numCache>
                <c:formatCode>_-* #,##0\ _l_e_i_-;\-* #,##0\ _l_e_i_-;_-* "-"??\ _l_e_i_-;_-@_-</c:formatCode>
                <c:ptCount val="6"/>
                <c:pt idx="0">
                  <c:v>41023000</c:v>
                </c:pt>
                <c:pt idx="1">
                  <c:v>33335000</c:v>
                </c:pt>
                <c:pt idx="2">
                  <c:v>5814000</c:v>
                </c:pt>
                <c:pt idx="3">
                  <c:v>1323000</c:v>
                </c:pt>
                <c:pt idx="4">
                  <c:v>0</c:v>
                </c:pt>
                <c:pt idx="5">
                  <c:v>551000</c:v>
                </c:pt>
              </c:numCache>
            </c:numRef>
          </c:val>
          <c:smooth val="0"/>
        </c:ser>
        <c:ser>
          <c:idx val="1"/>
          <c:order val="1"/>
          <c:tx>
            <c:strRef>
              <c:f>'IB SNG '!$M$16</c:f>
              <c:strCache>
                <c:ptCount val="1"/>
                <c:pt idx="0">
                  <c:v>2016</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'IB SNG '!$N$14:$S$14</c:f>
              <c:strCache>
                <c:ptCount val="6"/>
                <c:pt idx="0">
                  <c:v>Total</c:v>
                </c:pt>
                <c:pt idx="1">
                  <c:v>Cheltuieli de personal</c:v>
                </c:pt>
                <c:pt idx="2">
                  <c:v>Cheltuieli materiale</c:v>
                </c:pt>
                <c:pt idx="3">
                  <c:v>Transferuri</c:v>
                </c:pt>
                <c:pt idx="4">
                  <c:v>Alte cheltuieli</c:v>
                </c:pt>
                <c:pt idx="5">
                  <c:v>    Cheltuieli de capital</c:v>
                </c:pt>
              </c:strCache>
            </c:strRef>
          </c:cat>
          <c:val>
            <c:numRef>
              <c:f>'IB SNG '!$N$16:$S$16</c:f>
              <c:numCache>
                <c:formatCode>_-* #,##0\ _l_e_i_-;\-* #,##0\ _l_e_i_-;_-* "-"??\ _l_e_i_-;_-@_-</c:formatCode>
                <c:ptCount val="6"/>
                <c:pt idx="0">
                  <c:v>46931000</c:v>
                </c:pt>
                <c:pt idx="1">
                  <c:v>36391000</c:v>
                </c:pt>
                <c:pt idx="2">
                  <c:v>5272000</c:v>
                </c:pt>
                <c:pt idx="3">
                  <c:v>2443000</c:v>
                </c:pt>
                <c:pt idx="4">
                  <c:v>2801000</c:v>
                </c:pt>
                <c:pt idx="5">
                  <c:v>24000</c:v>
                </c:pt>
              </c:numCache>
            </c:numRef>
          </c:val>
          <c:smooth val="0"/>
        </c:ser>
        <c:ser>
          <c:idx val="2"/>
          <c:order val="2"/>
          <c:tx>
            <c:strRef>
              <c:f>'IB SNG '!$M$17</c:f>
              <c:strCache>
                <c:ptCount val="1"/>
                <c:pt idx="0">
                  <c:v>2017</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'IB SNG '!$N$14:$S$14</c:f>
              <c:strCache>
                <c:ptCount val="6"/>
                <c:pt idx="0">
                  <c:v>Total</c:v>
                </c:pt>
                <c:pt idx="1">
                  <c:v>Cheltuieli de personal</c:v>
                </c:pt>
                <c:pt idx="2">
                  <c:v>Cheltuieli materiale</c:v>
                </c:pt>
                <c:pt idx="3">
                  <c:v>Transferuri</c:v>
                </c:pt>
                <c:pt idx="4">
                  <c:v>Alte cheltuieli</c:v>
                </c:pt>
                <c:pt idx="5">
                  <c:v>    Cheltuieli de capital</c:v>
                </c:pt>
              </c:strCache>
            </c:strRef>
          </c:cat>
          <c:val>
            <c:numRef>
              <c:f>'IB SNG '!$N$17:$S$17</c:f>
              <c:numCache>
                <c:formatCode>_-* #,##0\ _l_e_i_-;\-* #,##0\ _l_e_i_-;_-* "-"??\ _l_e_i_-;_-@_-</c:formatCode>
                <c:ptCount val="6"/>
                <c:pt idx="0">
                  <c:v>49668000</c:v>
                </c:pt>
                <c:pt idx="1">
                  <c:v>39809000</c:v>
                </c:pt>
                <c:pt idx="2">
                  <c:v>6095000</c:v>
                </c:pt>
                <c:pt idx="3">
                  <c:v>3375000</c:v>
                </c:pt>
                <c:pt idx="4">
                  <c:v>150000</c:v>
                </c:pt>
                <c:pt idx="5">
                  <c:v>239000</c:v>
                </c:pt>
              </c:numCache>
            </c:numRef>
          </c:val>
          <c:smooth val="0"/>
        </c:ser>
        <c:dLbls>
          <c:showLegendKey val="0"/>
          <c:showVal val="0"/>
          <c:showCatName val="0"/>
          <c:showSerName val="0"/>
          <c:showPercent val="0"/>
          <c:showBubbleSize val="0"/>
        </c:dLbls>
        <c:marker val="1"/>
        <c:smooth val="0"/>
        <c:axId val="-1384027056"/>
        <c:axId val="-1384021616"/>
      </c:lineChart>
      <c:catAx>
        <c:axId val="-138402705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384021616"/>
        <c:crosses val="autoZero"/>
        <c:auto val="1"/>
        <c:lblAlgn val="ctr"/>
        <c:lblOffset val="100"/>
        <c:tickMarkSkip val="1"/>
        <c:noMultiLvlLbl val="0"/>
      </c:catAx>
      <c:valAx>
        <c:axId val="-1384021616"/>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384027056"/>
        <c:crosses val="autoZero"/>
        <c:crossBetween val="between"/>
      </c:valAx>
      <c:dTable>
        <c:showHorzBorder val="1"/>
        <c:showVertBorder val="1"/>
        <c:showOutline val="1"/>
        <c:showKeys val="1"/>
        <c:spPr>
          <a:ln w="3175">
            <a:solidFill>
              <a:srgbClr val="000000"/>
            </a:solidFill>
            <a:prstDash val="solid"/>
          </a:ln>
        </c:spPr>
        <c:txPr>
          <a:bodyPr/>
          <a:lstStyle/>
          <a:p>
            <a:pPr rtl="0">
              <a:defRPr sz="86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legend>
      <c:legendPos val="r"/>
      <c:layout>
        <c:manualLayout>
          <c:xMode val="edge"/>
          <c:yMode val="edge"/>
          <c:x val="0.88584595480805683"/>
          <c:y val="0.20472440944881889"/>
          <c:w val="0.10197883904738536"/>
          <c:h val="0.24015748031496062"/>
        </c:manualLayout>
      </c:layout>
      <c:overlay val="0"/>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353981009015601"/>
          <c:y val="8.8339375033429202E-2"/>
          <c:w val="0.67010421717981028"/>
          <c:h val="0.51943552519656377"/>
        </c:manualLayout>
      </c:layout>
      <c:lineChart>
        <c:grouping val="standard"/>
        <c:varyColors val="0"/>
        <c:ser>
          <c:idx val="0"/>
          <c:order val="0"/>
          <c:tx>
            <c:strRef>
              <c:f>'IB SNG '!$D$15</c:f>
              <c:strCache>
                <c:ptCount val="1"/>
                <c:pt idx="0">
                  <c:v>2015</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'IB SNG '!$E$14:$J$14</c:f>
              <c:strCache>
                <c:ptCount val="6"/>
                <c:pt idx="0">
                  <c:v>Total</c:v>
                </c:pt>
                <c:pt idx="1">
                  <c:v>Cheltuieli de personal</c:v>
                </c:pt>
                <c:pt idx="2">
                  <c:v>Cheltuieli materiale</c:v>
                </c:pt>
                <c:pt idx="3">
                  <c:v>Transferuri</c:v>
                </c:pt>
                <c:pt idx="4">
                  <c:v>Alte cheltuieli</c:v>
                </c:pt>
                <c:pt idx="5">
                  <c:v>    Cheltuieli de capital</c:v>
                </c:pt>
              </c:strCache>
            </c:strRef>
          </c:cat>
          <c:val>
            <c:numRef>
              <c:f>'IB SNG '!$E$15:$J$15</c:f>
              <c:numCache>
                <c:formatCode>_-* #,##0\ _l_e_i_-;\-* #,##0\ _l_e_i_-;_-* "-"??\ _l_e_i_-;_-@_-</c:formatCode>
                <c:ptCount val="6"/>
                <c:pt idx="0">
                  <c:v>24662000</c:v>
                </c:pt>
                <c:pt idx="1">
                  <c:v>12965000</c:v>
                </c:pt>
                <c:pt idx="2">
                  <c:v>2578000</c:v>
                </c:pt>
                <c:pt idx="3">
                  <c:v>161000</c:v>
                </c:pt>
                <c:pt idx="4">
                  <c:v>8937000</c:v>
                </c:pt>
                <c:pt idx="5">
                  <c:v>21000</c:v>
                </c:pt>
              </c:numCache>
            </c:numRef>
          </c:val>
          <c:smooth val="0"/>
        </c:ser>
        <c:ser>
          <c:idx val="1"/>
          <c:order val="1"/>
          <c:tx>
            <c:strRef>
              <c:f>'IB SNG '!$D$16</c:f>
              <c:strCache>
                <c:ptCount val="1"/>
                <c:pt idx="0">
                  <c:v>2016</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'IB SNG '!$E$14:$J$14</c:f>
              <c:strCache>
                <c:ptCount val="6"/>
                <c:pt idx="0">
                  <c:v>Total</c:v>
                </c:pt>
                <c:pt idx="1">
                  <c:v>Cheltuieli de personal</c:v>
                </c:pt>
                <c:pt idx="2">
                  <c:v>Cheltuieli materiale</c:v>
                </c:pt>
                <c:pt idx="3">
                  <c:v>Transferuri</c:v>
                </c:pt>
                <c:pt idx="4">
                  <c:v>Alte cheltuieli</c:v>
                </c:pt>
                <c:pt idx="5">
                  <c:v>    Cheltuieli de capital</c:v>
                </c:pt>
              </c:strCache>
            </c:strRef>
          </c:cat>
          <c:val>
            <c:numRef>
              <c:f>'IB SNG '!$E$16:$J$16</c:f>
              <c:numCache>
                <c:formatCode>_-* #,##0\ _l_e_i_-;\-* #,##0\ _l_e_i_-;_-* "-"??\ _l_e_i_-;_-@_-</c:formatCode>
                <c:ptCount val="6"/>
                <c:pt idx="0">
                  <c:v>25111000</c:v>
                </c:pt>
                <c:pt idx="1">
                  <c:v>13757000</c:v>
                </c:pt>
                <c:pt idx="2">
                  <c:v>2338000</c:v>
                </c:pt>
                <c:pt idx="3">
                  <c:v>307000</c:v>
                </c:pt>
                <c:pt idx="4">
                  <c:v>8569000</c:v>
                </c:pt>
                <c:pt idx="5">
                  <c:v>140000</c:v>
                </c:pt>
              </c:numCache>
            </c:numRef>
          </c:val>
          <c:smooth val="0"/>
        </c:ser>
        <c:ser>
          <c:idx val="2"/>
          <c:order val="2"/>
          <c:tx>
            <c:strRef>
              <c:f>'IB SNG '!$D$17</c:f>
              <c:strCache>
                <c:ptCount val="1"/>
                <c:pt idx="0">
                  <c:v>2017</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'IB SNG '!$E$14:$J$14</c:f>
              <c:strCache>
                <c:ptCount val="6"/>
                <c:pt idx="0">
                  <c:v>Total</c:v>
                </c:pt>
                <c:pt idx="1">
                  <c:v>Cheltuieli de personal</c:v>
                </c:pt>
                <c:pt idx="2">
                  <c:v>Cheltuieli materiale</c:v>
                </c:pt>
                <c:pt idx="3">
                  <c:v>Transferuri</c:v>
                </c:pt>
                <c:pt idx="4">
                  <c:v>Alte cheltuieli</c:v>
                </c:pt>
                <c:pt idx="5">
                  <c:v>    Cheltuieli de capital</c:v>
                </c:pt>
              </c:strCache>
            </c:strRef>
          </c:cat>
          <c:val>
            <c:numRef>
              <c:f>'IB SNG '!$E$17:$J$17</c:f>
              <c:numCache>
                <c:formatCode>_-* #,##0\ _l_e_i_-;\-* #,##0\ _l_e_i_-;_-* "-"??\ _l_e_i_-;_-@_-</c:formatCode>
                <c:ptCount val="6"/>
                <c:pt idx="0">
                  <c:v>33453000</c:v>
                </c:pt>
                <c:pt idx="1">
                  <c:v>17033000</c:v>
                </c:pt>
                <c:pt idx="2">
                  <c:v>4766000</c:v>
                </c:pt>
                <c:pt idx="3">
                  <c:v>279000</c:v>
                </c:pt>
                <c:pt idx="4">
                  <c:v>11102000</c:v>
                </c:pt>
                <c:pt idx="5">
                  <c:v>273000</c:v>
                </c:pt>
              </c:numCache>
            </c:numRef>
          </c:val>
          <c:smooth val="0"/>
        </c:ser>
        <c:dLbls>
          <c:showLegendKey val="0"/>
          <c:showVal val="0"/>
          <c:showCatName val="0"/>
          <c:showSerName val="0"/>
          <c:showPercent val="0"/>
          <c:showBubbleSize val="0"/>
        </c:dLbls>
        <c:marker val="1"/>
        <c:smooth val="0"/>
        <c:axId val="-1384017264"/>
        <c:axId val="-1384018352"/>
      </c:lineChart>
      <c:catAx>
        <c:axId val="-13840172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1384018352"/>
        <c:crosses val="autoZero"/>
        <c:auto val="0"/>
        <c:lblAlgn val="ctr"/>
        <c:lblOffset val="100"/>
        <c:tickMarkSkip val="1"/>
        <c:noMultiLvlLbl val="0"/>
      </c:catAx>
      <c:valAx>
        <c:axId val="-138401835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a:pPr>
            <a:endParaRPr lang="en-US"/>
          </a:p>
        </c:txPr>
        <c:crossAx val="-1384017264"/>
        <c:crosses val="autoZero"/>
        <c:crossBetween val="between"/>
      </c:valAx>
      <c:dTable>
        <c:showHorzBorder val="1"/>
        <c:showVertBorder val="1"/>
        <c:showOutline val="1"/>
        <c:showKeys val="1"/>
        <c:spPr>
          <a:ln w="3175">
            <a:solidFill>
              <a:srgbClr val="000000"/>
            </a:solidFill>
            <a:prstDash val="solid"/>
          </a:ln>
        </c:spPr>
        <c:txPr>
          <a:bodyPr/>
          <a:lstStyle/>
          <a:p>
            <a:pPr rtl="0">
              <a:defRPr sz="800" baseline="0"/>
            </a:pPr>
            <a:endParaRPr lang="en-US"/>
          </a:p>
        </c:txPr>
      </c:dTable>
      <c:spPr>
        <a:solidFill>
          <a:srgbClr val="C0C0C0"/>
        </a:solidFill>
        <a:ln w="12700">
          <a:solidFill>
            <a:srgbClr val="808080"/>
          </a:solidFill>
          <a:prstDash val="solid"/>
        </a:ln>
      </c:spPr>
    </c:plotArea>
    <c:legend>
      <c:legendPos val="r"/>
      <c:layout>
        <c:manualLayout>
          <c:xMode val="edge"/>
          <c:yMode val="edge"/>
          <c:x val="0.86254441976141472"/>
          <c:y val="0.22968234977694924"/>
          <c:w val="0.12371144891969743"/>
          <c:h val="0.23674948758613651"/>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026565464895636"/>
          <c:y val="8.2781456953642391E-2"/>
          <c:w val="0.66603415559772294"/>
          <c:h val="0.5"/>
        </c:manualLayout>
      </c:layout>
      <c:lineChart>
        <c:grouping val="standard"/>
        <c:varyColors val="0"/>
        <c:ser>
          <c:idx val="0"/>
          <c:order val="0"/>
          <c:tx>
            <c:strRef>
              <c:f>'IB SNG '!$AJ$15</c:f>
              <c:strCache>
                <c:ptCount val="1"/>
                <c:pt idx="0">
                  <c:v>2015</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'IB SNG '!$AK$14:$AP$14</c:f>
              <c:strCache>
                <c:ptCount val="6"/>
                <c:pt idx="0">
                  <c:v>Total</c:v>
                </c:pt>
                <c:pt idx="1">
                  <c:v>Cheltuieli de personal</c:v>
                </c:pt>
                <c:pt idx="2">
                  <c:v>Cheltuieli materiale</c:v>
                </c:pt>
                <c:pt idx="3">
                  <c:v>Transferuri</c:v>
                </c:pt>
                <c:pt idx="4">
                  <c:v>Alte cheltuieli</c:v>
                </c:pt>
                <c:pt idx="5">
                  <c:v>    Cheltuieli de capital</c:v>
                </c:pt>
              </c:strCache>
            </c:strRef>
          </c:cat>
          <c:val>
            <c:numRef>
              <c:f>'IB SNG '!$AK$15:$AP$15</c:f>
              <c:numCache>
                <c:formatCode>_-* #,##0\ _l_e_i_-;\-* #,##0\ _l_e_i_-;_-* "-"??\ _l_e_i_-;_-@_-</c:formatCode>
                <c:ptCount val="6"/>
                <c:pt idx="0">
                  <c:v>6841000</c:v>
                </c:pt>
                <c:pt idx="1">
                  <c:v>4989000</c:v>
                </c:pt>
                <c:pt idx="2">
                  <c:v>1031000</c:v>
                </c:pt>
                <c:pt idx="3">
                  <c:v>0</c:v>
                </c:pt>
                <c:pt idx="4">
                  <c:v>750000</c:v>
                </c:pt>
                <c:pt idx="5">
                  <c:v>71000</c:v>
                </c:pt>
              </c:numCache>
            </c:numRef>
          </c:val>
          <c:smooth val="0"/>
        </c:ser>
        <c:ser>
          <c:idx val="1"/>
          <c:order val="1"/>
          <c:tx>
            <c:strRef>
              <c:f>'IB SNG '!$AJ$16</c:f>
              <c:strCache>
                <c:ptCount val="1"/>
                <c:pt idx="0">
                  <c:v>2016</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'IB SNG '!$AK$14:$AP$14</c:f>
              <c:strCache>
                <c:ptCount val="6"/>
                <c:pt idx="0">
                  <c:v>Total</c:v>
                </c:pt>
                <c:pt idx="1">
                  <c:v>Cheltuieli de personal</c:v>
                </c:pt>
                <c:pt idx="2">
                  <c:v>Cheltuieli materiale</c:v>
                </c:pt>
                <c:pt idx="3">
                  <c:v>Transferuri</c:v>
                </c:pt>
                <c:pt idx="4">
                  <c:v>Alte cheltuieli</c:v>
                </c:pt>
                <c:pt idx="5">
                  <c:v>    Cheltuieli de capital</c:v>
                </c:pt>
              </c:strCache>
            </c:strRef>
          </c:cat>
          <c:val>
            <c:numRef>
              <c:f>'IB SNG '!$AK$16:$AP$16</c:f>
              <c:numCache>
                <c:formatCode>_-* #,##0\ _l_e_i_-;\-* #,##0\ _l_e_i_-;_-* "-"??\ _l_e_i_-;_-@_-</c:formatCode>
                <c:ptCount val="6"/>
                <c:pt idx="0">
                  <c:v>8100000</c:v>
                </c:pt>
                <c:pt idx="1">
                  <c:v>5808000</c:v>
                </c:pt>
                <c:pt idx="2">
                  <c:v>867000</c:v>
                </c:pt>
                <c:pt idx="3">
                  <c:v>0</c:v>
                </c:pt>
                <c:pt idx="4">
                  <c:v>1365000</c:v>
                </c:pt>
                <c:pt idx="5">
                  <c:v>60000</c:v>
                </c:pt>
              </c:numCache>
            </c:numRef>
          </c:val>
          <c:smooth val="0"/>
        </c:ser>
        <c:ser>
          <c:idx val="2"/>
          <c:order val="2"/>
          <c:tx>
            <c:strRef>
              <c:f>'IB SNG '!$AJ$17</c:f>
              <c:strCache>
                <c:ptCount val="1"/>
                <c:pt idx="0">
                  <c:v>2017</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'IB SNG '!$AK$14:$AP$14</c:f>
              <c:strCache>
                <c:ptCount val="6"/>
                <c:pt idx="0">
                  <c:v>Total</c:v>
                </c:pt>
                <c:pt idx="1">
                  <c:v>Cheltuieli de personal</c:v>
                </c:pt>
                <c:pt idx="2">
                  <c:v>Cheltuieli materiale</c:v>
                </c:pt>
                <c:pt idx="3">
                  <c:v>Transferuri</c:v>
                </c:pt>
                <c:pt idx="4">
                  <c:v>Alte cheltuieli</c:v>
                </c:pt>
                <c:pt idx="5">
                  <c:v>    Cheltuieli de capital</c:v>
                </c:pt>
              </c:strCache>
            </c:strRef>
          </c:cat>
          <c:val>
            <c:numRef>
              <c:f>'IB SNG '!$AK$17:$AP$17</c:f>
              <c:numCache>
                <c:formatCode>_-* #,##0\ _l_e_i_-;\-* #,##0\ _l_e_i_-;_-* "-"??\ _l_e_i_-;_-@_-</c:formatCode>
                <c:ptCount val="6"/>
                <c:pt idx="0">
                  <c:v>11864000</c:v>
                </c:pt>
                <c:pt idx="1">
                  <c:v>9040000</c:v>
                </c:pt>
                <c:pt idx="2">
                  <c:v>1086000</c:v>
                </c:pt>
                <c:pt idx="3">
                  <c:v>222000</c:v>
                </c:pt>
                <c:pt idx="4">
                  <c:v>1501000</c:v>
                </c:pt>
                <c:pt idx="5">
                  <c:v>15000</c:v>
                </c:pt>
              </c:numCache>
            </c:numRef>
          </c:val>
          <c:smooth val="0"/>
        </c:ser>
        <c:dLbls>
          <c:showLegendKey val="0"/>
          <c:showVal val="0"/>
          <c:showCatName val="0"/>
          <c:showSerName val="0"/>
          <c:showPercent val="0"/>
          <c:showBubbleSize val="0"/>
        </c:dLbls>
        <c:marker val="1"/>
        <c:smooth val="0"/>
        <c:axId val="-1384037936"/>
        <c:axId val="-1384030864"/>
      </c:lineChart>
      <c:catAx>
        <c:axId val="-138403793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850" b="0" i="0" u="none" strike="noStrike" baseline="0">
                <a:solidFill>
                  <a:srgbClr val="000000"/>
                </a:solidFill>
                <a:latin typeface="Arial"/>
                <a:ea typeface="Arial"/>
                <a:cs typeface="Arial"/>
              </a:defRPr>
            </a:pPr>
            <a:endParaRPr lang="en-US"/>
          </a:p>
        </c:txPr>
        <c:crossAx val="-1384030864"/>
        <c:crosses val="autoZero"/>
        <c:auto val="1"/>
        <c:lblAlgn val="ctr"/>
        <c:lblOffset val="100"/>
        <c:tickMarkSkip val="1"/>
        <c:noMultiLvlLbl val="0"/>
      </c:catAx>
      <c:valAx>
        <c:axId val="-1384030864"/>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384037936"/>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legend>
      <c:legendPos val="r"/>
      <c:layout>
        <c:manualLayout>
          <c:xMode val="edge"/>
          <c:yMode val="edge"/>
          <c:x val="0.86717269037022549"/>
          <c:y val="0.23841059602649006"/>
          <c:w val="0.11764708759231179"/>
          <c:h val="0.19205298013245031"/>
        </c:manualLayout>
      </c:layout>
      <c:overlay val="0"/>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69829562443936"/>
          <c:y val="0.15675165250236073"/>
          <c:w val="0.67205222641437989"/>
          <c:h val="0.53541076487252126"/>
        </c:manualLayout>
      </c:layout>
      <c:lineChart>
        <c:grouping val="standard"/>
        <c:varyColors val="0"/>
        <c:ser>
          <c:idx val="0"/>
          <c:order val="0"/>
          <c:tx>
            <c:strRef>
              <c:f>'IB SNG '!$AU$4</c:f>
              <c:strCache>
                <c:ptCount val="1"/>
                <c:pt idx="0">
                  <c:v>2015</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'IB SNG '!$AV$3:$BA$3</c:f>
              <c:strCache>
                <c:ptCount val="6"/>
                <c:pt idx="0">
                  <c:v>Total</c:v>
                </c:pt>
                <c:pt idx="1">
                  <c:v>Cheltuieli de personal</c:v>
                </c:pt>
                <c:pt idx="2">
                  <c:v>Cheltuieli materiale</c:v>
                </c:pt>
                <c:pt idx="3">
                  <c:v>Transferuri</c:v>
                </c:pt>
                <c:pt idx="4">
                  <c:v>Alte cheltuieli</c:v>
                </c:pt>
                <c:pt idx="5">
                  <c:v>    Cheltuieli de capital</c:v>
                </c:pt>
              </c:strCache>
            </c:strRef>
          </c:cat>
          <c:val>
            <c:numRef>
              <c:f>'IB SNG '!$AV$4:$BA$4</c:f>
              <c:numCache>
                <c:formatCode>_-* #,##0\ _l_e_i_-;\-* #,##0\ _l_e_i_-;_-* "-"??\ _l_e_i_-;_-@_-</c:formatCode>
                <c:ptCount val="6"/>
                <c:pt idx="0">
                  <c:v>21042000</c:v>
                </c:pt>
                <c:pt idx="1">
                  <c:v>18819000</c:v>
                </c:pt>
                <c:pt idx="2">
                  <c:v>2066000</c:v>
                </c:pt>
                <c:pt idx="3">
                  <c:v>5000</c:v>
                </c:pt>
                <c:pt idx="4">
                  <c:v>0</c:v>
                </c:pt>
                <c:pt idx="5">
                  <c:v>152000</c:v>
                </c:pt>
              </c:numCache>
            </c:numRef>
          </c:val>
          <c:smooth val="0"/>
        </c:ser>
        <c:ser>
          <c:idx val="1"/>
          <c:order val="1"/>
          <c:tx>
            <c:strRef>
              <c:f>'IB SNG '!$AU$5</c:f>
              <c:strCache>
                <c:ptCount val="1"/>
                <c:pt idx="0">
                  <c:v>2016</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'IB SNG '!$AV$3:$BA$3</c:f>
              <c:strCache>
                <c:ptCount val="6"/>
                <c:pt idx="0">
                  <c:v>Total</c:v>
                </c:pt>
                <c:pt idx="1">
                  <c:v>Cheltuieli de personal</c:v>
                </c:pt>
                <c:pt idx="2">
                  <c:v>Cheltuieli materiale</c:v>
                </c:pt>
                <c:pt idx="3">
                  <c:v>Transferuri</c:v>
                </c:pt>
                <c:pt idx="4">
                  <c:v>Alte cheltuieli</c:v>
                </c:pt>
                <c:pt idx="5">
                  <c:v>    Cheltuieli de capital</c:v>
                </c:pt>
              </c:strCache>
            </c:strRef>
          </c:cat>
          <c:val>
            <c:numRef>
              <c:f>'IB SNG '!$AV$5:$BA$5</c:f>
              <c:numCache>
                <c:formatCode>_-* #,##0\ _l_e_i_-;\-* #,##0\ _l_e_i_-;_-* "-"??\ _l_e_i_-;_-@_-</c:formatCode>
                <c:ptCount val="6"/>
                <c:pt idx="0">
                  <c:v>23626000</c:v>
                </c:pt>
                <c:pt idx="1">
                  <c:v>21152000</c:v>
                </c:pt>
                <c:pt idx="2">
                  <c:v>2190000</c:v>
                </c:pt>
                <c:pt idx="3">
                  <c:v>7000</c:v>
                </c:pt>
                <c:pt idx="4">
                  <c:v>1000</c:v>
                </c:pt>
                <c:pt idx="5">
                  <c:v>276000</c:v>
                </c:pt>
              </c:numCache>
            </c:numRef>
          </c:val>
          <c:smooth val="0"/>
        </c:ser>
        <c:ser>
          <c:idx val="2"/>
          <c:order val="2"/>
          <c:tx>
            <c:strRef>
              <c:f>'IB SNG '!$AU$6</c:f>
              <c:strCache>
                <c:ptCount val="1"/>
                <c:pt idx="0">
                  <c:v>2017</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'IB SNG '!$AV$3:$BA$3</c:f>
              <c:strCache>
                <c:ptCount val="6"/>
                <c:pt idx="0">
                  <c:v>Total</c:v>
                </c:pt>
                <c:pt idx="1">
                  <c:v>Cheltuieli de personal</c:v>
                </c:pt>
                <c:pt idx="2">
                  <c:v>Cheltuieli materiale</c:v>
                </c:pt>
                <c:pt idx="3">
                  <c:v>Transferuri</c:v>
                </c:pt>
                <c:pt idx="4">
                  <c:v>Alte cheltuieli</c:v>
                </c:pt>
                <c:pt idx="5">
                  <c:v>    Cheltuieli de capital</c:v>
                </c:pt>
              </c:strCache>
            </c:strRef>
          </c:cat>
          <c:val>
            <c:numRef>
              <c:f>'IB SNG '!$AV$6:$BA$6</c:f>
              <c:numCache>
                <c:formatCode>_-* #,##0\ _l_e_i_-;\-* #,##0\ _l_e_i_-;_-* "-"??\ _l_e_i_-;_-@_-</c:formatCode>
                <c:ptCount val="6"/>
                <c:pt idx="0">
                  <c:v>23626000</c:v>
                </c:pt>
                <c:pt idx="1">
                  <c:v>25023000</c:v>
                </c:pt>
                <c:pt idx="2">
                  <c:v>2465000</c:v>
                </c:pt>
                <c:pt idx="3">
                  <c:v>10000</c:v>
                </c:pt>
                <c:pt idx="4">
                  <c:v>2000</c:v>
                </c:pt>
                <c:pt idx="5">
                  <c:v>2908000</c:v>
                </c:pt>
              </c:numCache>
            </c:numRef>
          </c:val>
          <c:smooth val="0"/>
        </c:ser>
        <c:dLbls>
          <c:showLegendKey val="0"/>
          <c:showVal val="0"/>
          <c:showCatName val="0"/>
          <c:showSerName val="0"/>
          <c:showPercent val="0"/>
          <c:showBubbleSize val="0"/>
        </c:dLbls>
        <c:marker val="1"/>
        <c:smooth val="0"/>
        <c:axId val="-1384026512"/>
        <c:axId val="-1384015088"/>
      </c:lineChart>
      <c:catAx>
        <c:axId val="-138402651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a:pPr>
            <a:endParaRPr lang="en-US"/>
          </a:p>
        </c:txPr>
        <c:crossAx val="-1384015088"/>
        <c:crosses val="autoZero"/>
        <c:auto val="1"/>
        <c:lblAlgn val="ctr"/>
        <c:lblOffset val="100"/>
        <c:tickMarkSkip val="1"/>
        <c:noMultiLvlLbl val="0"/>
      </c:catAx>
      <c:valAx>
        <c:axId val="-1384015088"/>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a:pPr>
            <a:endParaRPr lang="en-US"/>
          </a:p>
        </c:txPr>
        <c:crossAx val="-1384026512"/>
        <c:crosses val="autoZero"/>
        <c:crossBetween val="between"/>
      </c:valAx>
      <c:dTable>
        <c:showHorzBorder val="1"/>
        <c:showVertBorder val="1"/>
        <c:showOutline val="1"/>
        <c:showKeys val="1"/>
        <c:spPr>
          <a:ln w="3175">
            <a:solidFill>
              <a:srgbClr val="000000"/>
            </a:solidFill>
            <a:prstDash val="solid"/>
          </a:ln>
        </c:spPr>
      </c:dTable>
      <c:spPr>
        <a:solidFill>
          <a:srgbClr val="C0C0C0"/>
        </a:solidFill>
        <a:ln w="12700">
          <a:solidFill>
            <a:srgbClr val="808080"/>
          </a:solidFill>
          <a:prstDash val="solid"/>
        </a:ln>
      </c:spPr>
    </c:plotArea>
    <c:legend>
      <c:legendPos val="r"/>
      <c:layout>
        <c:manualLayout>
          <c:xMode val="edge"/>
          <c:yMode val="edge"/>
          <c:x val="0.8788375029070733"/>
          <c:y val="0.25212464589235128"/>
          <c:w val="0.10823931027608891"/>
          <c:h val="0.18130311614730876"/>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US"/>
              <a:t>Structura bugetului pe anul </a:t>
            </a:r>
            <a:r>
              <a:rPr lang="ro-RO"/>
              <a:t>2016</a:t>
            </a:r>
            <a:endParaRPr lang="en-US"/>
          </a:p>
        </c:rich>
      </c:tx>
      <c:layout>
        <c:manualLayout>
          <c:xMode val="edge"/>
          <c:yMode val="edge"/>
          <c:x val="0.29725380450222399"/>
          <c:y val="3.6630036630036632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6.7851426705297979E-2"/>
          <c:y val="0.29304134129371745"/>
          <c:w val="0.62520243178453139"/>
          <c:h val="0.56044156522423461"/>
        </c:manualLayout>
      </c:layout>
      <c:pie3DChart>
        <c:varyColors val="1"/>
        <c:ser>
          <c:idx val="0"/>
          <c:order val="0"/>
          <c:tx>
            <c:strRef>
              <c:f>'IB SNG '!$E$65</c:f>
              <c:strCache>
                <c:ptCount val="1"/>
                <c:pt idx="0">
                  <c:v>2016</c:v>
                </c:pt>
              </c:strCache>
            </c:strRef>
          </c:tx>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'IB SNG '!$F$64:$K$64</c:f>
              <c:strCache>
                <c:ptCount val="6"/>
                <c:pt idx="0">
                  <c:v>Total</c:v>
                </c:pt>
                <c:pt idx="1">
                  <c:v>Cheltuieli de personal</c:v>
                </c:pt>
                <c:pt idx="2">
                  <c:v>Cheltuieli materiale</c:v>
                </c:pt>
                <c:pt idx="3">
                  <c:v>Transferuri</c:v>
                </c:pt>
                <c:pt idx="4">
                  <c:v>Alte cheltuieli</c:v>
                </c:pt>
                <c:pt idx="5">
                  <c:v>Cheltuieli de capital</c:v>
                </c:pt>
              </c:strCache>
            </c:strRef>
          </c:cat>
          <c:val>
            <c:numRef>
              <c:f>'IB SNG '!$F$65:$K$65</c:f>
              <c:numCache>
                <c:formatCode>_-* #,##0\ _l_e_i_-;\-* #,##0\ _l_e_i_-;_-* "-"??\ _l_e_i_-;_-@_-</c:formatCode>
                <c:ptCount val="6"/>
                <c:pt idx="0">
                  <c:v>103768000</c:v>
                </c:pt>
                <c:pt idx="1">
                  <c:v>77108000</c:v>
                </c:pt>
                <c:pt idx="2">
                  <c:v>10667000</c:v>
                </c:pt>
                <c:pt idx="3">
                  <c:v>2757000</c:v>
                </c:pt>
                <c:pt idx="4">
                  <c:v>12736000</c:v>
                </c:pt>
                <c:pt idx="5">
                  <c:v>500000</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544433278635001"/>
          <c:y val="0.34066049436128176"/>
          <c:w val="0.23263344909026917"/>
          <c:h val="0.46520300347072008"/>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3" b="1" i="0" u="none" strike="noStrike" baseline="0">
                <a:solidFill>
                  <a:srgbClr val="FF0000"/>
                </a:solidFill>
                <a:latin typeface="Times New Roman"/>
                <a:ea typeface="Times New Roman"/>
                <a:cs typeface="Times New Roman"/>
              </a:defRPr>
            </a:pPr>
            <a:r>
              <a:rPr lang="en-US" sz="896" b="1" i="0" u="none" strike="noStrike" baseline="0">
                <a:solidFill>
                  <a:sysClr val="windowText" lastClr="000000"/>
                </a:solidFill>
                <a:latin typeface="Times New Roman"/>
                <a:cs typeface="Times New Roman"/>
              </a:rPr>
              <a:t>GRADUL DE OCUPARE A POSTURILOR DE PROCUROR  LA DATA DE </a:t>
            </a:r>
          </a:p>
          <a:p>
            <a:pPr>
              <a:defRPr sz="803" b="1" i="0" u="none" strike="noStrike" baseline="0">
                <a:solidFill>
                  <a:srgbClr val="FF0000"/>
                </a:solidFill>
                <a:latin typeface="Times New Roman"/>
                <a:ea typeface="Times New Roman"/>
                <a:cs typeface="Times New Roman"/>
              </a:defRPr>
            </a:pPr>
            <a:r>
              <a:rPr lang="ro-RO" sz="896" b="1" i="0" u="none" strike="noStrike" baseline="0">
                <a:solidFill>
                  <a:sysClr val="windowText" lastClr="000000"/>
                </a:solidFill>
                <a:latin typeface="Times New Roman"/>
                <a:cs typeface="Times New Roman"/>
              </a:rPr>
              <a:t>1 ianuarie </a:t>
            </a:r>
            <a:r>
              <a:rPr lang="en-US" sz="896" b="1" i="0" u="none" strike="noStrike" baseline="0">
                <a:solidFill>
                  <a:sysClr val="windowText" lastClr="000000"/>
                </a:solidFill>
                <a:latin typeface="Times New Roman"/>
                <a:cs typeface="Times New Roman"/>
              </a:rPr>
              <a:t>201</a:t>
            </a:r>
            <a:r>
              <a:rPr lang="ro-RO" sz="896" b="1" i="0" u="none" strike="noStrike" baseline="0">
                <a:solidFill>
                  <a:sysClr val="windowText" lastClr="000000"/>
                </a:solidFill>
                <a:latin typeface="Times New Roman"/>
                <a:cs typeface="Times New Roman"/>
              </a:rPr>
              <a:t>6</a:t>
            </a:r>
            <a:endParaRPr lang="en-US" sz="896" b="1" i="0" u="none" strike="noStrike" baseline="0">
              <a:solidFill>
                <a:sysClr val="windowText" lastClr="000000"/>
              </a:solidFill>
              <a:latin typeface="Times New Roman"/>
              <a:cs typeface="Times New Roman"/>
            </a:endParaRPr>
          </a:p>
        </c:rich>
      </c:tx>
      <c:layout>
        <c:manualLayout>
          <c:xMode val="edge"/>
          <c:yMode val="edge"/>
          <c:x val="0.12897517439949638"/>
          <c:y val="0"/>
        </c:manualLayout>
      </c:layout>
      <c:overlay val="0"/>
      <c:spPr>
        <a:noFill/>
        <a:ln w="22764">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631205673758866"/>
          <c:y val="0.1130952380952381"/>
          <c:w val="0.63120567375886527"/>
          <c:h val="0.79761904761904767"/>
        </c:manualLayout>
      </c:layout>
      <c:bar3DChart>
        <c:barDir val="col"/>
        <c:grouping val="clustered"/>
        <c:varyColors val="0"/>
        <c:ser>
          <c:idx val="0"/>
          <c:order val="0"/>
          <c:tx>
            <c:strRef>
              <c:f>Sheet1!$A$2</c:f>
              <c:strCache>
                <c:ptCount val="1"/>
                <c:pt idx="0">
                  <c:v>P.I.C.C.J (inclusiv Secţia PM)</c:v>
                </c:pt>
              </c:strCache>
            </c:strRef>
          </c:tx>
          <c:spPr>
            <a:solidFill>
              <a:srgbClr val="9999FF"/>
            </a:solidFill>
            <a:ln w="11382">
              <a:solidFill>
                <a:srgbClr val="000000"/>
              </a:solidFill>
              <a:prstDash val="solid"/>
            </a:ln>
          </c:spPr>
          <c:invertIfNegative val="0"/>
          <c:dLbls>
            <c:dLbl>
              <c:idx val="0"/>
              <c:layout>
                <c:manualLayout>
                  <c:x val="4.8901820318691313E-3"/>
                  <c:y val="-3.4594266035706922E-2"/>
                </c:manualLayout>
              </c:layout>
              <c:spPr>
                <a:noFill/>
                <a:ln w="22764">
                  <a:noFill/>
                </a:ln>
              </c:spPr>
              <c:txPr>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txPr>
              <a:bodyPr wrap="square" lIns="38100" tIns="19050" rIns="38100" bIns="19050" anchor="ctr">
                <a:spAutoFit/>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c:f>
              <c:numCache>
                <c:formatCode>0</c:formatCode>
                <c:ptCount val="1"/>
                <c:pt idx="0">
                  <c:v>88</c:v>
                </c:pt>
              </c:numCache>
            </c:numRef>
          </c:val>
        </c:ser>
        <c:ser>
          <c:idx val="1"/>
          <c:order val="1"/>
          <c:tx>
            <c:strRef>
              <c:f>Sheet1!$A$3</c:f>
              <c:strCache>
                <c:ptCount val="1"/>
                <c:pt idx="0">
                  <c:v>P.C.A. (inclusiv PMCMA)</c:v>
                </c:pt>
              </c:strCache>
            </c:strRef>
          </c:tx>
          <c:invertIfNegative val="0"/>
          <c:dLbls>
            <c:dLbl>
              <c:idx val="0"/>
              <c:layout>
                <c:manualLayout>
                  <c:x val="1.646090534979424E-2"/>
                  <c:y val="1.8462358053926273E-17"/>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c:f>
              <c:numCache>
                <c:formatCode>0</c:formatCode>
                <c:ptCount val="1"/>
                <c:pt idx="0">
                  <c:v>93</c:v>
                </c:pt>
              </c:numCache>
            </c:numRef>
          </c:val>
        </c:ser>
        <c:ser>
          <c:idx val="2"/>
          <c:order val="2"/>
          <c:tx>
            <c:strRef>
              <c:f>Sheet1!$A$4</c:f>
              <c:strCache>
                <c:ptCount val="1"/>
                <c:pt idx="0">
                  <c:v>P.T. (inclusiv PMTM)</c:v>
                </c:pt>
              </c:strCache>
            </c:strRef>
          </c:tx>
          <c:invertIfNegative val="0"/>
          <c:dLbls>
            <c:dLbl>
              <c:idx val="0"/>
              <c:layout>
                <c:manualLayout>
                  <c:x val="2.1164021164021076E-2"/>
                  <c:y val="1.2084592145015106E-2"/>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c:f>
              <c:numCache>
                <c:formatCode>0</c:formatCode>
                <c:ptCount val="1"/>
                <c:pt idx="0">
                  <c:v>86</c:v>
                </c:pt>
              </c:numCache>
            </c:numRef>
          </c:val>
        </c:ser>
        <c:ser>
          <c:idx val="3"/>
          <c:order val="3"/>
          <c:tx>
            <c:strRef>
              <c:f>Sheet1!$A$5</c:f>
              <c:strCache>
                <c:ptCount val="1"/>
                <c:pt idx="0">
                  <c:v>P.J.</c:v>
                </c:pt>
              </c:strCache>
            </c:strRef>
          </c:tx>
          <c:invertIfNegative val="0"/>
          <c:dLbls>
            <c:dLbl>
              <c:idx val="0"/>
              <c:layout>
                <c:manualLayout>
                  <c:x val="1.1757789535567314E-2"/>
                  <c:y val="4.0281973816717019E-3"/>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c:f>
              <c:numCache>
                <c:formatCode>0</c:formatCode>
                <c:ptCount val="1"/>
                <c:pt idx="0">
                  <c:v>87</c:v>
                </c:pt>
              </c:numCache>
            </c:numRef>
          </c:val>
        </c:ser>
        <c:dLbls>
          <c:showLegendKey val="0"/>
          <c:showVal val="0"/>
          <c:showCatName val="0"/>
          <c:showSerName val="0"/>
          <c:showPercent val="0"/>
          <c:showBubbleSize val="0"/>
        </c:dLbls>
        <c:gapWidth val="150"/>
        <c:gapDepth val="0"/>
        <c:shape val="box"/>
        <c:axId val="-1531592160"/>
        <c:axId val="-1531588352"/>
        <c:axId val="0"/>
      </c:bar3DChart>
      <c:catAx>
        <c:axId val="-1531592160"/>
        <c:scaling>
          <c:orientation val="minMax"/>
        </c:scaling>
        <c:delete val="1"/>
        <c:axPos val="b"/>
        <c:majorTickMark val="out"/>
        <c:minorTickMark val="none"/>
        <c:tickLblPos val="nextTo"/>
        <c:crossAx val="-1531588352"/>
        <c:crosses val="autoZero"/>
        <c:auto val="1"/>
        <c:lblAlgn val="ctr"/>
        <c:lblOffset val="100"/>
        <c:noMultiLvlLbl val="0"/>
      </c:catAx>
      <c:valAx>
        <c:axId val="-1531588352"/>
        <c:scaling>
          <c:orientation val="minMax"/>
          <c:min val="0"/>
        </c:scaling>
        <c:delete val="0"/>
        <c:axPos val="l"/>
        <c:majorGridlines>
          <c:spPr>
            <a:ln w="2845">
              <a:solidFill>
                <a:srgbClr val="000000"/>
              </a:solidFill>
              <a:prstDash val="solid"/>
            </a:ln>
          </c:spPr>
        </c:majorGridlines>
        <c:numFmt formatCode="0" sourceLinked="1"/>
        <c:majorTickMark val="out"/>
        <c:minorTickMark val="none"/>
        <c:tickLblPos val="nextTo"/>
        <c:spPr>
          <a:ln w="2845">
            <a:solidFill>
              <a:srgbClr val="000000"/>
            </a:solidFill>
            <a:prstDash val="solid"/>
          </a:ln>
        </c:spPr>
        <c:txPr>
          <a:bodyPr rot="0" vert="horz"/>
          <a:lstStyle/>
          <a:p>
            <a:pPr>
              <a:defRPr sz="896" b="1" i="0" u="none" strike="noStrike" baseline="0">
                <a:solidFill>
                  <a:srgbClr val="000000"/>
                </a:solidFill>
                <a:latin typeface="Times New Roman"/>
                <a:ea typeface="Times New Roman"/>
                <a:cs typeface="Times New Roman"/>
              </a:defRPr>
            </a:pPr>
            <a:endParaRPr lang="en-US"/>
          </a:p>
        </c:txPr>
        <c:crossAx val="-1531592160"/>
        <c:crosses val="autoZero"/>
        <c:crossBetween val="between"/>
      </c:valAx>
      <c:spPr>
        <a:noFill/>
        <a:ln w="22764">
          <a:noFill/>
        </a:ln>
      </c:spPr>
    </c:plotArea>
    <c:legend>
      <c:legendPos val="r"/>
      <c:layout>
        <c:manualLayout>
          <c:xMode val="edge"/>
          <c:yMode val="edge"/>
          <c:x val="0.87056729019983603"/>
          <c:y val="0.46130948132993954"/>
          <c:w val="0.12234044818471768"/>
          <c:h val="0.43424506981944477"/>
        </c:manualLayout>
      </c:layout>
      <c:overlay val="0"/>
      <c:spPr>
        <a:noFill/>
        <a:ln w="2845">
          <a:solidFill>
            <a:srgbClr val="000000"/>
          </a:solidFill>
          <a:prstDash val="solid"/>
        </a:ln>
      </c:spPr>
      <c:txPr>
        <a:bodyPr/>
        <a:lstStyle/>
        <a:p>
          <a:pPr>
            <a:defRPr sz="825" b="1" i="0" u="none" strike="noStrike" baseline="0">
              <a:solidFill>
                <a:sysClr val="windowText" lastClr="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896"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658180227471566"/>
          <c:y val="2.8385114651366252E-2"/>
          <c:w val="0.76897375328083994"/>
          <c:h val="0.64827687236769826"/>
        </c:manualLayout>
      </c:layout>
      <c:barChart>
        <c:barDir val="col"/>
        <c:grouping val="clustered"/>
        <c:varyColors val="0"/>
        <c:ser>
          <c:idx val="0"/>
          <c:order val="0"/>
          <c:tx>
            <c:strRef>
              <c:f>'inm,sng,ij'!$D$6</c:f>
              <c:strCache>
                <c:ptCount val="1"/>
                <c:pt idx="0">
                  <c:v>2015</c:v>
                </c:pt>
              </c:strCache>
            </c:strRef>
          </c:tx>
          <c:spPr>
            <a:solidFill>
              <a:schemeClr val="accent1"/>
            </a:solidFill>
            <a:ln>
              <a:noFill/>
            </a:ln>
            <a:effectLst/>
          </c:spPr>
          <c:invertIfNegative val="0"/>
          <c:cat>
            <c:strRef>
              <c:f>'inm,sng,ij'!$E$5:$I$5</c:f>
              <c:strCache>
                <c:ptCount val="5"/>
                <c:pt idx="0">
                  <c:v>BUGET CSM total </c:v>
                </c:pt>
                <c:pt idx="1">
                  <c:v>CSM - aparat propriu</c:v>
                </c:pt>
                <c:pt idx="2">
                  <c:v>Inspectia Judiciara</c:v>
                </c:pt>
                <c:pt idx="3">
                  <c:v>I.N.M.</c:v>
                </c:pt>
                <c:pt idx="4">
                  <c:v>S.N.G.</c:v>
                </c:pt>
              </c:strCache>
            </c:strRef>
          </c:cat>
          <c:val>
            <c:numRef>
              <c:f>'inm,sng,ij'!$E$6:$I$6</c:f>
              <c:numCache>
                <c:formatCode>_-* #,##0\ _l_e_i_-;\-* #,##0\ _l_e_i_-;_-* "-"??\ _l_e_i_-;_-@_-</c:formatCode>
                <c:ptCount val="5"/>
                <c:pt idx="0">
                  <c:v>95568000</c:v>
                </c:pt>
                <c:pt idx="1">
                  <c:v>41023000</c:v>
                </c:pt>
                <c:pt idx="2">
                  <c:v>24042000</c:v>
                </c:pt>
                <c:pt idx="3">
                  <c:v>24662000</c:v>
                </c:pt>
                <c:pt idx="4">
                  <c:v>6841000</c:v>
                </c:pt>
              </c:numCache>
            </c:numRef>
          </c:val>
        </c:ser>
        <c:ser>
          <c:idx val="1"/>
          <c:order val="1"/>
          <c:tx>
            <c:strRef>
              <c:f>'inm,sng,ij'!$D$7</c:f>
              <c:strCache>
                <c:ptCount val="1"/>
                <c:pt idx="0">
                  <c:v>2016</c:v>
                </c:pt>
              </c:strCache>
            </c:strRef>
          </c:tx>
          <c:spPr>
            <a:solidFill>
              <a:srgbClr val="7030A0"/>
            </a:solidFill>
            <a:ln>
              <a:noFill/>
            </a:ln>
            <a:effectLst/>
          </c:spPr>
          <c:invertIfNegative val="0"/>
          <c:cat>
            <c:strRef>
              <c:f>'inm,sng,ij'!$E$5:$I$5</c:f>
              <c:strCache>
                <c:ptCount val="5"/>
                <c:pt idx="0">
                  <c:v>BUGET CSM total </c:v>
                </c:pt>
                <c:pt idx="1">
                  <c:v>CSM - aparat propriu</c:v>
                </c:pt>
                <c:pt idx="2">
                  <c:v>Inspectia Judiciara</c:v>
                </c:pt>
                <c:pt idx="3">
                  <c:v>I.N.M.</c:v>
                </c:pt>
                <c:pt idx="4">
                  <c:v>S.N.G.</c:v>
                </c:pt>
              </c:strCache>
            </c:strRef>
          </c:cat>
          <c:val>
            <c:numRef>
              <c:f>'inm,sng,ij'!$E$7:$I$7</c:f>
              <c:numCache>
                <c:formatCode>_-* #,##0\ _l_e_i_-;\-* #,##0\ _l_e_i_-;_-* "-"??\ _l_e_i_-;_-@_-</c:formatCode>
                <c:ptCount val="5"/>
                <c:pt idx="0">
                  <c:v>103768000</c:v>
                </c:pt>
                <c:pt idx="1">
                  <c:v>46931000</c:v>
                </c:pt>
                <c:pt idx="2">
                  <c:v>23626000</c:v>
                </c:pt>
                <c:pt idx="3">
                  <c:v>25111000</c:v>
                </c:pt>
                <c:pt idx="4">
                  <c:v>8100000</c:v>
                </c:pt>
              </c:numCache>
            </c:numRef>
          </c:val>
        </c:ser>
        <c:ser>
          <c:idx val="2"/>
          <c:order val="2"/>
          <c:tx>
            <c:strRef>
              <c:f>'inm,sng,ij'!$D$8</c:f>
              <c:strCache>
                <c:ptCount val="1"/>
                <c:pt idx="0">
                  <c:v>2017</c:v>
                </c:pt>
              </c:strCache>
            </c:strRef>
          </c:tx>
          <c:spPr>
            <a:solidFill>
              <a:schemeClr val="accent3"/>
            </a:solidFill>
            <a:ln>
              <a:noFill/>
            </a:ln>
            <a:effectLst/>
          </c:spPr>
          <c:invertIfNegative val="0"/>
          <c:cat>
            <c:strRef>
              <c:f>'inm,sng,ij'!$E$5:$I$5</c:f>
              <c:strCache>
                <c:ptCount val="5"/>
                <c:pt idx="0">
                  <c:v>BUGET CSM total </c:v>
                </c:pt>
                <c:pt idx="1">
                  <c:v>CSM - aparat propriu</c:v>
                </c:pt>
                <c:pt idx="2">
                  <c:v>Inspectia Judiciara</c:v>
                </c:pt>
                <c:pt idx="3">
                  <c:v>I.N.M.</c:v>
                </c:pt>
                <c:pt idx="4">
                  <c:v>S.N.G.</c:v>
                </c:pt>
              </c:strCache>
            </c:strRef>
          </c:cat>
          <c:val>
            <c:numRef>
              <c:f>'inm,sng,ij'!$E$8:$I$8</c:f>
              <c:numCache>
                <c:formatCode>_-* #,##0\ _l_e_i_-;\-* #,##0\ _l_e_i_-;_-* "-"??\ _l_e_i_-;_-@_-</c:formatCode>
                <c:ptCount val="5"/>
                <c:pt idx="0">
                  <c:v>125400000</c:v>
                </c:pt>
                <c:pt idx="1">
                  <c:v>49668000</c:v>
                </c:pt>
                <c:pt idx="2">
                  <c:v>30415000</c:v>
                </c:pt>
                <c:pt idx="3">
                  <c:v>33453000</c:v>
                </c:pt>
                <c:pt idx="4">
                  <c:v>11864000</c:v>
                </c:pt>
              </c:numCache>
            </c:numRef>
          </c:val>
        </c:ser>
        <c:dLbls>
          <c:showLegendKey val="0"/>
          <c:showVal val="0"/>
          <c:showCatName val="0"/>
          <c:showSerName val="0"/>
          <c:showPercent val="0"/>
          <c:showBubbleSize val="0"/>
        </c:dLbls>
        <c:gapWidth val="219"/>
        <c:overlap val="-27"/>
        <c:axId val="-1384041744"/>
        <c:axId val="-1384022160"/>
      </c:barChart>
      <c:catAx>
        <c:axId val="-138404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4022160"/>
        <c:crosses val="autoZero"/>
        <c:auto val="1"/>
        <c:lblAlgn val="ctr"/>
        <c:lblOffset val="100"/>
        <c:noMultiLvlLbl val="0"/>
      </c:catAx>
      <c:valAx>
        <c:axId val="-1384022160"/>
        <c:scaling>
          <c:orientation val="minMax"/>
        </c:scaling>
        <c:delete val="0"/>
        <c:axPos val="l"/>
        <c:majorGridlines>
          <c:spPr>
            <a:ln w="9525" cap="flat" cmpd="sng" algn="ctr">
              <a:solidFill>
                <a:schemeClr val="tx1">
                  <a:lumMod val="15000"/>
                  <a:lumOff val="85000"/>
                </a:schemeClr>
              </a:solidFill>
              <a:round/>
            </a:ln>
            <a:effectLst/>
          </c:spPr>
        </c:majorGridlines>
        <c:numFmt formatCode="_-* #,##0\ _l_e_i_-;\-* #,##0\ _l_e_i_-;_-* &quot;-&quot;??\ _l_e_i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4041744"/>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ysClr val="windowText" lastClr="000000"/>
      </a:solidFill>
      <a:prstDash val="solid"/>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1" i="0" u="none" strike="noStrike" baseline="0">
                <a:solidFill>
                  <a:srgbClr val="000000"/>
                </a:solidFill>
                <a:latin typeface="Times New Roman"/>
                <a:ea typeface="Times New Roman"/>
                <a:cs typeface="Times New Roman"/>
              </a:defRPr>
            </a:pPr>
            <a:r>
              <a:rPr lang="en-US"/>
              <a:t>Modalităţi de ocupare a posturilor de judecător 201</a:t>
            </a:r>
            <a:r>
              <a:rPr lang="ro-RO"/>
              <a:t>6</a:t>
            </a:r>
            <a:endParaRPr lang="en-US"/>
          </a:p>
        </c:rich>
      </c:tx>
      <c:layout>
        <c:manualLayout>
          <c:xMode val="edge"/>
          <c:yMode val="edge"/>
          <c:x val="0.20518428786145321"/>
          <c:y val="1.6909886264216974E-2"/>
        </c:manualLayout>
      </c:layout>
      <c:overlay val="0"/>
      <c:spPr>
        <a:noFill/>
        <a:ln w="25338">
          <a:noFill/>
        </a:ln>
      </c:spPr>
    </c:title>
    <c:autoTitleDeleted val="0"/>
    <c:view3D>
      <c:rotX val="3"/>
      <c:hPercent val="67"/>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6972833524014628"/>
          <c:y val="0.19444450925115841"/>
          <c:w val="0.60698689956331875"/>
          <c:h val="0.46464646464646464"/>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69">
              <a:solidFill>
                <a:srgbClr val="000000"/>
              </a:solidFill>
              <a:prstDash val="solid"/>
            </a:ln>
          </c:spPr>
          <c:invertIfNegative val="0"/>
          <c:dLbls>
            <c:dLbl>
              <c:idx val="0"/>
              <c:layout>
                <c:manualLayout>
                  <c:x val="-2.3206427659200335E-3"/>
                  <c:y val="5.1242433079703165E-3"/>
                </c:manualLayout>
              </c:layout>
              <c:tx>
                <c:rich>
                  <a:bodyPr/>
                  <a:lstStyle/>
                  <a:p>
                    <a:pPr>
                      <a:defRPr sz="848" b="1" i="0" u="none" strike="noStrike" baseline="0">
                        <a:solidFill>
                          <a:srgbClr val="000000"/>
                        </a:solidFill>
                        <a:latin typeface="Arial"/>
                        <a:ea typeface="Arial"/>
                        <a:cs typeface="Arial"/>
                      </a:defRPr>
                    </a:pPr>
                    <a:r>
                      <a:rPr lang="en-US"/>
                      <a:t>80</a:t>
                    </a:r>
                  </a:p>
                </c:rich>
              </c:tx>
              <c:spPr>
                <a:noFill/>
                <a:ln w="25338">
                  <a:noFill/>
                </a:ln>
              </c:sp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81</c:v>
                </c:pt>
              </c:numCache>
            </c:numRef>
          </c:val>
        </c:ser>
        <c:ser>
          <c:idx val="1"/>
          <c:order val="1"/>
          <c:tx>
            <c:strRef>
              <c:f>Sheet1!$A$3</c:f>
              <c:strCache>
                <c:ptCount val="1"/>
                <c:pt idx="0">
                  <c:v>judecători numiti în urma promovării concursului de admitere în magistratură</c:v>
                </c:pt>
              </c:strCache>
            </c:strRef>
          </c:tx>
          <c:spPr>
            <a:solidFill>
              <a:srgbClr val="993366"/>
            </a:solidFill>
            <a:ln w="12669">
              <a:solidFill>
                <a:srgbClr val="000000"/>
              </a:solidFill>
              <a:prstDash val="solid"/>
            </a:ln>
          </c:spPr>
          <c:invertIfNegative val="0"/>
          <c:dLbls>
            <c:dLbl>
              <c:idx val="0"/>
              <c:layout>
                <c:manualLayout>
                  <c:x val="3.3525030483047225E-2"/>
                  <c:y val="1.1430266502882425E-2"/>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27</c:v>
                </c:pt>
              </c:numCache>
            </c:numRef>
          </c:val>
        </c:ser>
        <c:ser>
          <c:idx val="2"/>
          <c:order val="2"/>
          <c:tx>
            <c:strRef>
              <c:f>Sheet1!$A$4</c:f>
              <c:strCache>
                <c:ptCount val="1"/>
                <c:pt idx="0">
                  <c:v>procurori numiţi judecători după examenul de capacitate</c:v>
                </c:pt>
              </c:strCache>
            </c:strRef>
          </c:tx>
          <c:spPr>
            <a:solidFill>
              <a:srgbClr val="FFFFCC"/>
            </a:solidFill>
            <a:ln w="12669">
              <a:solidFill>
                <a:srgbClr val="000000"/>
              </a:solidFill>
              <a:prstDash val="solid"/>
            </a:ln>
          </c:spPr>
          <c:invertIfNegative val="0"/>
          <c:dLbls>
            <c:dLbl>
              <c:idx val="0"/>
              <c:layout>
                <c:manualLayout>
                  <c:x val="3.2804809655203354E-2"/>
                  <c:y val="-1.4239331194711808E-3"/>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6168203333557667E-2"/>
                      <c:h val="2.8790253070218069E-2"/>
                    </c:manualLayout>
                  </c15:layout>
                </c:ext>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9</c:v>
                </c:pt>
              </c:numCache>
            </c:numRef>
          </c:val>
        </c:ser>
        <c:ser>
          <c:idx val="3"/>
          <c:order val="3"/>
          <c:tx>
            <c:strRef>
              <c:f>Sheet1!$A$5</c:f>
              <c:strCache>
                <c:ptCount val="1"/>
                <c:pt idx="0">
                  <c:v>procurori numiţi, la cerere, judecători  </c:v>
                </c:pt>
              </c:strCache>
            </c:strRef>
          </c:tx>
          <c:spPr>
            <a:solidFill>
              <a:srgbClr val="CCFFFF"/>
            </a:solidFill>
            <a:ln w="12669">
              <a:solidFill>
                <a:srgbClr val="000000"/>
              </a:solidFill>
              <a:prstDash val="solid"/>
            </a:ln>
          </c:spPr>
          <c:invertIfNegative val="0"/>
          <c:dLbls>
            <c:dLbl>
              <c:idx val="0"/>
              <c:layout>
                <c:manualLayout>
                  <c:x val="3.8095897653371069E-2"/>
                  <c:y val="-2.8854894821649379E-3"/>
                </c:manualLayout>
              </c:layout>
              <c:spPr>
                <a:noFill/>
                <a:ln w="25338">
                  <a:noFill/>
                </a:ln>
              </c:spPr>
              <c:txPr>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7</c:v>
                </c:pt>
              </c:numCache>
            </c:numRef>
          </c:val>
        </c:ser>
        <c:ser>
          <c:idx val="4"/>
          <c:order val="4"/>
          <c:tx>
            <c:strRef>
              <c:f>Sheet1!$A$6</c:f>
              <c:strCache>
                <c:ptCount val="1"/>
                <c:pt idx="0">
                  <c:v>reîncadrări în funcţie</c:v>
                </c:pt>
              </c:strCache>
            </c:strRef>
          </c:tx>
          <c:spPr>
            <a:solidFill>
              <a:srgbClr val="FF6600"/>
            </a:solidFill>
            <a:ln w="12669">
              <a:solidFill>
                <a:srgbClr val="000000"/>
              </a:solidFill>
              <a:prstDash val="solid"/>
            </a:ln>
          </c:spPr>
          <c:invertIfNegative val="0"/>
          <c:dLbls>
            <c:dLbl>
              <c:idx val="0"/>
              <c:layout>
                <c:manualLayout>
                  <c:x val="3.9963865086789174E-2"/>
                  <c:y val="1.6965019103251877E-2"/>
                </c:manualLayout>
              </c:layout>
              <c:spPr>
                <a:noFill/>
                <a:ln w="25338">
                  <a:noFill/>
                </a:ln>
              </c:spPr>
              <c:txPr>
                <a:bodyPr/>
                <a:lstStyle/>
                <a:p>
                  <a:pPr>
                    <a:defRPr sz="9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9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1</c:v>
                </c:pt>
              </c:numCache>
            </c:numRef>
          </c:val>
        </c:ser>
        <c:dLbls>
          <c:showLegendKey val="0"/>
          <c:showVal val="1"/>
          <c:showCatName val="0"/>
          <c:showSerName val="0"/>
          <c:showPercent val="0"/>
          <c:showBubbleSize val="0"/>
        </c:dLbls>
        <c:gapWidth val="150"/>
        <c:gapDepth val="0"/>
        <c:shape val="box"/>
        <c:axId val="-1456706592"/>
        <c:axId val="-1456711488"/>
        <c:axId val="0"/>
      </c:bar3DChart>
      <c:catAx>
        <c:axId val="-1456706592"/>
        <c:scaling>
          <c:orientation val="minMax"/>
        </c:scaling>
        <c:delete val="0"/>
        <c:axPos val="b"/>
        <c:majorGridlines>
          <c:spPr>
            <a:ln w="3167">
              <a:solidFill>
                <a:srgbClr val="000000"/>
              </a:solidFill>
              <a:prstDash val="solid"/>
            </a:ln>
          </c:spPr>
        </c:majorGridlines>
        <c:numFmt formatCode="General" sourceLinked="1"/>
        <c:majorTickMark val="out"/>
        <c:minorTickMark val="none"/>
        <c:tickLblPos val="low"/>
        <c:spPr>
          <a:ln w="3167">
            <a:solidFill>
              <a:srgbClr val="000000"/>
            </a:solidFill>
            <a:prstDash val="solid"/>
          </a:ln>
        </c:spPr>
        <c:txPr>
          <a:bodyPr rot="0" vert="horz"/>
          <a:lstStyle/>
          <a:p>
            <a:pPr>
              <a:defRPr sz="1197" b="1" i="0" u="none" strike="noStrike" baseline="0">
                <a:solidFill>
                  <a:srgbClr val="000000"/>
                </a:solidFill>
                <a:latin typeface="Arial"/>
                <a:ea typeface="Arial"/>
                <a:cs typeface="Arial"/>
              </a:defRPr>
            </a:pPr>
            <a:endParaRPr lang="en-US"/>
          </a:p>
        </c:txPr>
        <c:crossAx val="-1456711488"/>
        <c:crosses val="autoZero"/>
        <c:auto val="1"/>
        <c:lblAlgn val="ctr"/>
        <c:lblOffset val="100"/>
        <c:tickLblSkip val="1"/>
        <c:tickMarkSkip val="1"/>
        <c:noMultiLvlLbl val="0"/>
      </c:catAx>
      <c:valAx>
        <c:axId val="-1456711488"/>
        <c:scaling>
          <c:orientation val="minMax"/>
          <c:max val="10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en-US"/>
          </a:p>
        </c:txPr>
        <c:crossAx val="-1456706592"/>
        <c:crosses val="autoZero"/>
        <c:crossBetween val="between"/>
        <c:majorUnit val="10"/>
      </c:valAx>
      <c:spPr>
        <a:noFill/>
        <a:ln w="25338">
          <a:noFill/>
        </a:ln>
      </c:spPr>
    </c:plotArea>
    <c:legend>
      <c:legendPos val="b"/>
      <c:legendEntry>
        <c:idx val="4"/>
        <c:txPr>
          <a:bodyPr/>
          <a:lstStyle/>
          <a:p>
            <a:pPr>
              <a:defRPr sz="733" b="1" i="0" u="none" strike="noStrike" baseline="0">
                <a:solidFill>
                  <a:srgbClr val="000000"/>
                </a:solidFill>
                <a:latin typeface="Arial"/>
                <a:ea typeface="Arial"/>
                <a:cs typeface="Arial"/>
              </a:defRPr>
            </a:pPr>
            <a:endParaRPr lang="en-US"/>
          </a:p>
        </c:txPr>
      </c:legendEntry>
      <c:layout>
        <c:manualLayout>
          <c:xMode val="edge"/>
          <c:yMode val="edge"/>
          <c:x val="7.6444130381138273E-2"/>
          <c:y val="0.74494954797317003"/>
          <c:w val="0.92355586961886171"/>
          <c:h val="0.24242428955639808"/>
        </c:manualLayout>
      </c:layout>
      <c:overlay val="0"/>
      <c:spPr>
        <a:noFill/>
        <a:ln w="25338">
          <a:noFill/>
        </a:ln>
      </c:spPr>
      <c:txPr>
        <a:bodyPr/>
        <a:lstStyle/>
        <a:p>
          <a:pPr>
            <a:defRPr sz="733"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1" i="0" u="none" strike="noStrike" baseline="0">
                <a:solidFill>
                  <a:srgbClr val="000000"/>
                </a:solidFill>
                <a:latin typeface="Times New Roman"/>
                <a:ea typeface="Times New Roman"/>
                <a:cs typeface="Times New Roman"/>
              </a:defRPr>
            </a:pPr>
            <a:r>
              <a:rPr lang="en-US"/>
              <a:t>Modalităţi de ocupare a posturilor de procuror </a:t>
            </a:r>
            <a:endParaRPr lang="ro-RO"/>
          </a:p>
          <a:p>
            <a:pPr>
              <a:defRPr sz="1197" b="1" i="0" u="none" strike="noStrike" baseline="0">
                <a:solidFill>
                  <a:srgbClr val="000000"/>
                </a:solidFill>
                <a:latin typeface="Times New Roman"/>
                <a:ea typeface="Times New Roman"/>
                <a:cs typeface="Times New Roman"/>
              </a:defRPr>
            </a:pPr>
            <a:r>
              <a:rPr lang="ro-RO"/>
              <a:t>2016</a:t>
            </a:r>
            <a:endParaRPr lang="en-US"/>
          </a:p>
        </c:rich>
      </c:tx>
      <c:layout>
        <c:manualLayout>
          <c:xMode val="edge"/>
          <c:yMode val="edge"/>
          <c:x val="0.11975068426939135"/>
          <c:y val="1.0349740765162976E-2"/>
        </c:manualLayout>
      </c:layout>
      <c:overlay val="0"/>
      <c:spPr>
        <a:noFill/>
        <a:ln w="25345">
          <a:noFill/>
        </a:ln>
      </c:spPr>
    </c:title>
    <c:autoTitleDeleted val="0"/>
    <c:view3D>
      <c:rotX val="3"/>
      <c:hPercent val="74"/>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6812227074235808"/>
          <c:y val="0.16161616161616163"/>
          <c:w val="0.68340611353711789"/>
          <c:h val="0.58333333333333337"/>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73">
              <a:solidFill>
                <a:srgbClr val="000000"/>
              </a:solidFill>
              <a:prstDash val="solid"/>
            </a:ln>
          </c:spPr>
          <c:invertIfNegative val="0"/>
          <c:dLbls>
            <c:dLbl>
              <c:idx val="0"/>
              <c:layout>
                <c:manualLayout>
                  <c:x val="3.7497930251214617E-2"/>
                  <c:y val="2.7304032137048795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77</c:v>
                </c:pt>
              </c:numCache>
            </c:numRef>
          </c:val>
        </c:ser>
        <c:ser>
          <c:idx val="1"/>
          <c:order val="1"/>
          <c:tx>
            <c:strRef>
              <c:f>Sheet1!$A$3</c:f>
              <c:strCache>
                <c:ptCount val="1"/>
                <c:pt idx="0">
                  <c:v>procurori numiti în urma promovării concursului de admitere în magistratură</c:v>
                </c:pt>
              </c:strCache>
            </c:strRef>
          </c:tx>
          <c:spPr>
            <a:solidFill>
              <a:srgbClr val="993366"/>
            </a:solidFill>
            <a:ln w="12673">
              <a:solidFill>
                <a:srgbClr val="000000"/>
              </a:solidFill>
              <a:prstDash val="solid"/>
            </a:ln>
          </c:spPr>
          <c:invertIfNegative val="0"/>
          <c:dLbls>
            <c:dLbl>
              <c:idx val="0"/>
              <c:layout>
                <c:manualLayout>
                  <c:x val="7.9515481092621187E-2"/>
                  <c:y val="9.6967737966923151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3</c:v>
                </c:pt>
              </c:numCache>
            </c:numRef>
          </c:val>
        </c:ser>
        <c:ser>
          <c:idx val="2"/>
          <c:order val="2"/>
          <c:tx>
            <c:strRef>
              <c:f>Sheet1!$A$4</c:f>
              <c:strCache>
                <c:ptCount val="1"/>
                <c:pt idx="0">
                  <c:v>judecători numiţi, la cerere, procurori</c:v>
                </c:pt>
              </c:strCache>
            </c:strRef>
          </c:tx>
          <c:spPr>
            <a:solidFill>
              <a:srgbClr val="FFFFCC"/>
            </a:solidFill>
            <a:ln w="12673">
              <a:solidFill>
                <a:srgbClr val="000000"/>
              </a:solidFill>
              <a:prstDash val="solid"/>
            </a:ln>
          </c:spPr>
          <c:invertIfNegative val="0"/>
          <c:dLbls>
            <c:dLbl>
              <c:idx val="0"/>
              <c:layout>
                <c:manualLayout>
                  <c:x val="7.6854452575528698E-2"/>
                  <c:y val="2.0622696457613943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3</c:v>
                </c:pt>
              </c:numCache>
            </c:numRef>
          </c:val>
        </c:ser>
        <c:ser>
          <c:idx val="3"/>
          <c:order val="3"/>
          <c:tx>
            <c:strRef>
              <c:f>Sheet1!$A$5</c:f>
              <c:strCache>
                <c:ptCount val="1"/>
                <c:pt idx="0">
                  <c:v>reîncadrare în funcţie</c:v>
                </c:pt>
              </c:strCache>
            </c:strRef>
          </c:tx>
          <c:spPr>
            <a:solidFill>
              <a:srgbClr val="CCFFFF"/>
            </a:solidFill>
            <a:ln w="12673">
              <a:solidFill>
                <a:srgbClr val="000000"/>
              </a:solidFill>
              <a:prstDash val="solid"/>
            </a:ln>
          </c:spPr>
          <c:invertIfNegative val="0"/>
          <c:dLbls>
            <c:dLbl>
              <c:idx val="0"/>
              <c:layout>
                <c:manualLayout>
                  <c:x val="5.2159280866941105E-2"/>
                  <c:y val="-3.8624599824708117E-3"/>
                </c:manualLayout>
              </c:layout>
              <c:spPr>
                <a:noFill/>
                <a:ln w="25345">
                  <a:noFill/>
                </a:ln>
              </c:spPr>
              <c:txPr>
                <a:bodyPr/>
                <a:lstStyle/>
                <a:p>
                  <a:pPr>
                    <a:defRPr sz="9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c:v>
                </c:pt>
              </c:numCache>
            </c:numRef>
          </c:val>
        </c:ser>
        <c:dLbls>
          <c:showLegendKey val="0"/>
          <c:showVal val="1"/>
          <c:showCatName val="0"/>
          <c:showSerName val="0"/>
          <c:showPercent val="0"/>
          <c:showBubbleSize val="0"/>
        </c:dLbls>
        <c:gapWidth val="150"/>
        <c:gapDepth val="0"/>
        <c:shape val="box"/>
        <c:axId val="-1456702240"/>
        <c:axId val="-1456701696"/>
        <c:axId val="0"/>
      </c:bar3DChart>
      <c:catAx>
        <c:axId val="-1456702240"/>
        <c:scaling>
          <c:orientation val="minMax"/>
        </c:scaling>
        <c:delete val="0"/>
        <c:axPos val="b"/>
        <c:majorGridlines>
          <c:spPr>
            <a:ln w="3168">
              <a:solidFill>
                <a:srgbClr val="000000"/>
              </a:solidFill>
              <a:prstDash val="solid"/>
            </a:ln>
          </c:spPr>
        </c:majorGridlines>
        <c:numFmt formatCode="General" sourceLinked="1"/>
        <c:majorTickMark val="out"/>
        <c:minorTickMark val="none"/>
        <c:tickLblPos val="low"/>
        <c:spPr>
          <a:ln w="3168">
            <a:solidFill>
              <a:srgbClr val="000000"/>
            </a:solidFill>
            <a:prstDash val="solid"/>
          </a:ln>
        </c:spPr>
        <c:txPr>
          <a:bodyPr rot="0" vert="horz"/>
          <a:lstStyle/>
          <a:p>
            <a:pPr>
              <a:defRPr sz="1472" b="1" i="0" u="none" strike="noStrike" baseline="0">
                <a:solidFill>
                  <a:srgbClr val="000000"/>
                </a:solidFill>
                <a:latin typeface="Arial"/>
                <a:ea typeface="Arial"/>
                <a:cs typeface="Arial"/>
              </a:defRPr>
            </a:pPr>
            <a:endParaRPr lang="en-US"/>
          </a:p>
        </c:txPr>
        <c:crossAx val="-1456701696"/>
        <c:crosses val="autoZero"/>
        <c:auto val="1"/>
        <c:lblAlgn val="ctr"/>
        <c:lblOffset val="100"/>
        <c:tickLblSkip val="1"/>
        <c:tickMarkSkip val="1"/>
        <c:noMultiLvlLbl val="0"/>
      </c:catAx>
      <c:valAx>
        <c:axId val="-1456701696"/>
        <c:scaling>
          <c:orientation val="minMax"/>
          <c:max val="100"/>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en-US"/>
          </a:p>
        </c:txPr>
        <c:crossAx val="-1456702240"/>
        <c:crosses val="autoZero"/>
        <c:crossBetween val="between"/>
        <c:majorUnit val="10"/>
      </c:valAx>
      <c:spPr>
        <a:noFill/>
        <a:ln w="25345">
          <a:noFill/>
        </a:ln>
      </c:spPr>
    </c:plotArea>
    <c:legend>
      <c:legendPos val="b"/>
      <c:layout>
        <c:manualLayout>
          <c:xMode val="edge"/>
          <c:yMode val="edge"/>
          <c:x val="1.9650655021834062E-2"/>
          <c:y val="0.79797979797979801"/>
          <c:w val="0.95633187772925765"/>
          <c:h val="0.19444444444444445"/>
        </c:manualLayout>
      </c:layout>
      <c:overlay val="0"/>
      <c:spPr>
        <a:noFill/>
        <a:ln w="25345">
          <a:noFill/>
        </a:ln>
      </c:spPr>
      <c:txPr>
        <a:bodyPr/>
        <a:lstStyle/>
        <a:p>
          <a:pPr>
            <a:defRPr sz="733"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mn-lt"/>
                <a:ea typeface="Times New Roman"/>
                <a:cs typeface="Times New Roman"/>
              </a:defRPr>
            </a:pPr>
            <a:r>
              <a:rPr lang="en-US" sz="1100" b="1" i="0" u="none" strike="noStrike" baseline="0">
                <a:solidFill>
                  <a:srgbClr val="000000"/>
                </a:solidFill>
                <a:latin typeface="+mn-lt"/>
                <a:cs typeface="Arial"/>
              </a:rPr>
              <a:t>Ocuparea prin concurs a funcţiilor de conducere urmare </a:t>
            </a:r>
            <a:r>
              <a:rPr lang="ro-RO" sz="1100" b="1" i="0" u="none" strike="noStrike" baseline="0">
                <a:solidFill>
                  <a:srgbClr val="000000"/>
                </a:solidFill>
                <a:latin typeface="+mn-lt"/>
                <a:cs typeface="Arial"/>
              </a:rPr>
              <a:t>a </a:t>
            </a:r>
            <a:r>
              <a:rPr lang="en-US" sz="1100" b="1" i="0" u="none" strike="noStrike" baseline="0">
                <a:solidFill>
                  <a:srgbClr val="000000"/>
                </a:solidFill>
                <a:latin typeface="+mn-lt"/>
                <a:cs typeface="Arial"/>
              </a:rPr>
              <a:t>concursurilor organizate la nivelul instanţelor judecătoreşti în anul 201</a:t>
            </a:r>
            <a:r>
              <a:rPr lang="ro-RO" sz="1100" b="1" i="0" u="none" strike="noStrike" baseline="0">
                <a:solidFill>
                  <a:srgbClr val="000000"/>
                </a:solidFill>
                <a:latin typeface="+mn-lt"/>
                <a:cs typeface="Arial"/>
              </a:rPr>
              <a:t>6</a:t>
            </a: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endParaRPr>
          </a:p>
        </c:rich>
      </c:tx>
      <c:layout>
        <c:manualLayout>
          <c:xMode val="edge"/>
          <c:yMode val="edge"/>
          <c:x val="0.12975391498881431"/>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35E-2"/>
          <c:y val="0.23411371237458195"/>
          <c:w val="0.91946308724832215"/>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2938504551996381E-2"/>
                  <c:y val="-5.0526160769826467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5444886988914459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44"/>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 - decembrie 2016</c:v>
                </c:pt>
              </c:strCache>
            </c:strRef>
          </c:cat>
          <c:val>
            <c:numRef>
              <c:f>Sheet1!$B$2:$C$2</c:f>
              <c:numCache>
                <c:formatCode>General</c:formatCode>
                <c:ptCount val="2"/>
                <c:pt idx="0">
                  <c:v>101</c:v>
                </c:pt>
                <c:pt idx="1">
                  <c:v>112</c:v>
                </c:pt>
              </c:numCache>
            </c:numRef>
          </c:val>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3866024606337817E-2"/>
                  <c:y val="-4.612952977916429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979522583520223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44"/>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 - decembrie 2016</c:v>
                </c:pt>
              </c:strCache>
            </c:strRef>
          </c:cat>
          <c:val>
            <c:numRef>
              <c:f>Sheet1!$B$3:$C$3</c:f>
              <c:numCache>
                <c:formatCode>General</c:formatCode>
                <c:ptCount val="2"/>
                <c:pt idx="0">
                  <c:v>45</c:v>
                </c:pt>
                <c:pt idx="1">
                  <c:v>54</c:v>
                </c:pt>
              </c:numCache>
            </c:numRef>
          </c:val>
        </c:ser>
        <c:dLbls>
          <c:showLegendKey val="0"/>
          <c:showVal val="0"/>
          <c:showCatName val="0"/>
          <c:showSerName val="0"/>
          <c:showPercent val="0"/>
          <c:showBubbleSize val="0"/>
        </c:dLbls>
        <c:gapWidth val="150"/>
        <c:gapDepth val="0"/>
        <c:shape val="box"/>
        <c:axId val="-1492967616"/>
        <c:axId val="-1492979584"/>
        <c:axId val="0"/>
      </c:bar3DChart>
      <c:catAx>
        <c:axId val="-1492967616"/>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492979584"/>
        <c:crosses val="autoZero"/>
        <c:auto val="1"/>
        <c:lblAlgn val="ctr"/>
        <c:lblOffset val="100"/>
        <c:tickLblSkip val="1"/>
        <c:tickMarkSkip val="1"/>
        <c:noMultiLvlLbl val="0"/>
      </c:catAx>
      <c:valAx>
        <c:axId val="-1492979584"/>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492967616"/>
        <c:crosses val="autoZero"/>
        <c:crossBetween val="between"/>
      </c:valAx>
      <c:spPr>
        <a:noFill/>
        <a:ln w="25344">
          <a:noFill/>
        </a:ln>
      </c:spPr>
    </c:plotArea>
    <c:legend>
      <c:legendPos val="r"/>
      <c:layout>
        <c:manualLayout>
          <c:xMode val="edge"/>
          <c:yMode val="edge"/>
          <c:x val="0.20134228187919462"/>
          <c:y val="0.92307692307692313"/>
          <c:w val="0.4563758389261745"/>
          <c:h val="6.354515050167224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82" b="1" i="0" u="none" strike="noStrike" baseline="0">
                <a:solidFill>
                  <a:srgbClr val="000000"/>
                </a:solidFill>
                <a:latin typeface="Times New Roman"/>
                <a:ea typeface="Times New Roman"/>
                <a:cs typeface="Times New Roman"/>
              </a:defRPr>
            </a:pPr>
            <a:r>
              <a:rPr lang="en-US" sz="998" b="1" i="0" u="none" strike="noStrike" baseline="0">
                <a:solidFill>
                  <a:sysClr val="windowText" lastClr="000000"/>
                </a:solidFill>
                <a:latin typeface="Arial"/>
                <a:cs typeface="Arial"/>
              </a:rPr>
              <a:t>Ocuparea funcţiilor de conducere </a:t>
            </a:r>
            <a:r>
              <a:rPr lang="ro-RO" sz="998" b="1" i="0" u="none" strike="noStrike" baseline="0">
                <a:solidFill>
                  <a:sysClr val="windowText" lastClr="000000"/>
                </a:solidFill>
                <a:latin typeface="Arial"/>
                <a:cs typeface="Arial"/>
              </a:rPr>
              <a:t>la nivelul parchetelor </a:t>
            </a:r>
            <a:r>
              <a:rPr lang="en-US" sz="998" b="1" i="0" u="none" strike="noStrike" baseline="0">
                <a:solidFill>
                  <a:sysClr val="windowText" lastClr="000000"/>
                </a:solidFill>
                <a:latin typeface="Arial"/>
                <a:cs typeface="Arial"/>
              </a:rPr>
              <a:t>urmare </a:t>
            </a:r>
            <a:r>
              <a:rPr lang="ro-RO" sz="998" b="1" i="0" u="none" strike="noStrike" baseline="0">
                <a:solidFill>
                  <a:sysClr val="windowText" lastClr="000000"/>
                </a:solidFill>
                <a:latin typeface="Arial"/>
                <a:cs typeface="Arial"/>
              </a:rPr>
              <a:t>a </a:t>
            </a:r>
            <a:r>
              <a:rPr lang="en-US" sz="998" b="1" i="0" u="none" strike="noStrike" baseline="0">
                <a:solidFill>
                  <a:sysClr val="windowText" lastClr="000000"/>
                </a:solidFill>
                <a:latin typeface="Arial"/>
                <a:cs typeface="Arial"/>
              </a:rPr>
              <a:t>concursurilor organizate în anul </a:t>
            </a:r>
            <a:r>
              <a:rPr lang="ro-RO" sz="998" b="1" i="0" u="none" strike="noStrike" baseline="0">
                <a:solidFill>
                  <a:sysClr val="windowText" lastClr="000000"/>
                </a:solidFill>
                <a:latin typeface="Arial"/>
                <a:cs typeface="Arial"/>
              </a:rPr>
              <a:t>2016</a:t>
            </a:r>
            <a:endParaRPr lang="en-US" sz="800" b="1" i="0" u="none" strike="noStrike" baseline="0">
              <a:solidFill>
                <a:sysClr val="windowText" lastClr="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endParaRPr>
          </a:p>
        </c:rich>
      </c:tx>
      <c:layout>
        <c:manualLayout>
          <c:xMode val="edge"/>
          <c:yMode val="edge"/>
          <c:x val="0.116331096196868"/>
          <c:y val="0"/>
        </c:manualLayout>
      </c:layout>
      <c:overlay val="0"/>
      <c:spPr>
        <a:noFill/>
        <a:ln w="25345">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079E-2"/>
          <c:y val="0.22742474916387959"/>
          <c:w val="0.91946308724832215"/>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8290610176730364E-2"/>
                  <c:y val="-2.1772622124543117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0796992613648442E-2"/>
                  <c:y val="-1.5162384014918207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septembrie-decembrie 2016</c:v>
                </c:pt>
              </c:strCache>
            </c:strRef>
          </c:cat>
          <c:val>
            <c:numRef>
              <c:f>Sheet1!$B$2:$C$2</c:f>
              <c:numCache>
                <c:formatCode>General</c:formatCode>
                <c:ptCount val="2"/>
                <c:pt idx="0">
                  <c:v>130</c:v>
                </c:pt>
                <c:pt idx="1">
                  <c:v>115</c:v>
                </c:pt>
              </c:numCache>
            </c:numRef>
          </c:val>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9218130231071855E-2"/>
                  <c:y val="-3.4814135098716448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5.5147331459936333E-2"/>
                  <c:y val="-3.887666962368741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2016</c:v>
                </c:pt>
                <c:pt idx="1">
                  <c:v>Concurs septembrie-decembrie 2016</c:v>
                </c:pt>
              </c:strCache>
            </c:strRef>
          </c:cat>
          <c:val>
            <c:numRef>
              <c:f>Sheet1!$B$3:$C$3</c:f>
              <c:numCache>
                <c:formatCode>General</c:formatCode>
                <c:ptCount val="2"/>
                <c:pt idx="0">
                  <c:v>58</c:v>
                </c:pt>
                <c:pt idx="1">
                  <c:v>41</c:v>
                </c:pt>
              </c:numCache>
            </c:numRef>
          </c:val>
        </c:ser>
        <c:dLbls>
          <c:showLegendKey val="0"/>
          <c:showVal val="0"/>
          <c:showCatName val="0"/>
          <c:showSerName val="0"/>
          <c:showPercent val="0"/>
          <c:showBubbleSize val="0"/>
        </c:dLbls>
        <c:gapWidth val="150"/>
        <c:gapDepth val="0"/>
        <c:shape val="box"/>
        <c:axId val="-1384015632"/>
        <c:axId val="-1384010736"/>
        <c:axId val="0"/>
      </c:bar3DChart>
      <c:catAx>
        <c:axId val="-138401563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384010736"/>
        <c:crosses val="autoZero"/>
        <c:auto val="1"/>
        <c:lblAlgn val="ctr"/>
        <c:lblOffset val="100"/>
        <c:tickLblSkip val="1"/>
        <c:tickMarkSkip val="1"/>
        <c:noMultiLvlLbl val="0"/>
      </c:catAx>
      <c:valAx>
        <c:axId val="-1384010736"/>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384015632"/>
        <c:crosses val="autoZero"/>
        <c:crossBetween val="between"/>
      </c:valAx>
      <c:spPr>
        <a:noFill/>
        <a:ln w="25345">
          <a:noFill/>
        </a:ln>
      </c:spPr>
    </c:plotArea>
    <c:legend>
      <c:legendPos val="b"/>
      <c:layout>
        <c:manualLayout>
          <c:xMode val="edge"/>
          <c:yMode val="edge"/>
          <c:x val="0.24832214765100671"/>
          <c:y val="0.93311036789297663"/>
          <c:w val="0.4563758389261745"/>
          <c:h val="6.354515050167224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5" b="1" i="0" u="none" strike="noStrike" baseline="0">
                <a:solidFill>
                  <a:srgbClr val="000000"/>
                </a:solidFill>
                <a:latin typeface="Times New Roman"/>
                <a:ea typeface="Times New Roman"/>
                <a:cs typeface="Times New Roman"/>
              </a:defRPr>
            </a:pPr>
            <a:r>
              <a:rPr lang="ro-RO"/>
              <a:t>Gradul de ocupare a posturilor de judecător, ca urmare a concursului de promovare efectivă în funcţii de execuţie</a:t>
            </a:r>
          </a:p>
        </c:rich>
      </c:tx>
      <c:layout>
        <c:manualLayout>
          <c:xMode val="edge"/>
          <c:yMode val="edge"/>
          <c:x val="0.10882956878850103"/>
          <c:y val="1.968503937007874E-2"/>
        </c:manualLayout>
      </c:layout>
      <c:overlay val="0"/>
      <c:spPr>
        <a:noFill/>
        <a:ln w="25400">
          <a:noFill/>
        </a:ln>
      </c:spPr>
    </c:title>
    <c:autoTitleDeleted val="0"/>
    <c:plotArea>
      <c:layout>
        <c:manualLayout>
          <c:layoutTarget val="inner"/>
          <c:xMode val="edge"/>
          <c:yMode val="edge"/>
          <c:x val="8.4188911704312114E-2"/>
          <c:y val="0.3346456692913386"/>
          <c:w val="0.55030800821355241"/>
          <c:h val="0.48031496062992124"/>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Sheet1!$B$2:$C$2</c:f>
              <c:numCache>
                <c:formatCode>General</c:formatCode>
                <c:ptCount val="2"/>
                <c:pt idx="0">
                  <c:v>23</c:v>
                </c:pt>
                <c:pt idx="1">
                  <c:v>58</c:v>
                </c:pt>
              </c:numCache>
            </c:numRef>
          </c:val>
        </c:ser>
        <c:ser>
          <c:idx val="1"/>
          <c:order val="1"/>
          <c:tx>
            <c:strRef>
              <c:f>Sheet1!$A$3</c:f>
              <c:strCache>
                <c:ptCount val="1"/>
                <c:pt idx="0">
                  <c:v>posturi ocupate ca urmare a concursului</c:v>
                </c:pt>
              </c:strCache>
            </c:strRef>
          </c:tx>
          <c:spPr>
            <a:solidFill>
              <a:srgbClr val="00FF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Sheet1!$B$3:$C$3</c:f>
              <c:numCache>
                <c:formatCode>General</c:formatCode>
                <c:ptCount val="2"/>
                <c:pt idx="0">
                  <c:v>23</c:v>
                </c:pt>
                <c:pt idx="1">
                  <c:v>57</c:v>
                </c:pt>
              </c:numCache>
            </c:numRef>
          </c:val>
        </c:ser>
        <c:ser>
          <c:idx val="2"/>
          <c:order val="2"/>
          <c:tx>
            <c:strRef>
              <c:f>Sheet1!$A$4</c:f>
              <c:strCache>
                <c:ptCount val="1"/>
                <c:pt idx="0">
                  <c:v>posturi ocupate prin valorificare</c:v>
                </c:pt>
              </c:strCache>
            </c:strRef>
          </c:tx>
          <c:spPr>
            <a:solidFill>
              <a:srgbClr val="FFFFCC"/>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Sheet1!$B$4:$C$4</c:f>
              <c:numCache>
                <c:formatCode>General</c:formatCode>
                <c:ptCount val="2"/>
                <c:pt idx="0">
                  <c:v>10</c:v>
                </c:pt>
                <c:pt idx="1">
                  <c:v>20</c:v>
                </c:pt>
              </c:numCache>
            </c:numRef>
          </c:val>
        </c:ser>
        <c:dLbls>
          <c:showLegendKey val="0"/>
          <c:showVal val="1"/>
          <c:showCatName val="0"/>
          <c:showSerName val="0"/>
          <c:showPercent val="0"/>
          <c:showBubbleSize val="0"/>
        </c:dLbls>
        <c:gapWidth val="150"/>
        <c:axId val="-1384014544"/>
        <c:axId val="-1384040656"/>
      </c:barChart>
      <c:catAx>
        <c:axId val="-13840145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1384040656"/>
        <c:crosses val="autoZero"/>
        <c:auto val="1"/>
        <c:lblAlgn val="ctr"/>
        <c:lblOffset val="100"/>
        <c:tickLblSkip val="1"/>
        <c:tickMarkSkip val="1"/>
        <c:noMultiLvlLbl val="0"/>
      </c:catAx>
      <c:valAx>
        <c:axId val="-13840406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1384014544"/>
        <c:crosses val="autoZero"/>
        <c:crossBetween val="between"/>
      </c:valAx>
      <c:spPr>
        <a:solidFill>
          <a:srgbClr val="C0C0C0"/>
        </a:solidFill>
        <a:ln w="12700">
          <a:solidFill>
            <a:srgbClr val="808080"/>
          </a:solidFill>
          <a:prstDash val="solid"/>
        </a:ln>
      </c:spPr>
    </c:plotArea>
    <c:legend>
      <c:legendPos val="r"/>
      <c:layout>
        <c:manualLayout>
          <c:xMode val="edge"/>
          <c:yMode val="edge"/>
          <c:x val="0.65503080082135523"/>
          <c:y val="0.37401574803149606"/>
          <c:w val="0.33675564681724846"/>
          <c:h val="0.39370078740157483"/>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5" b="1" i="0" u="none" strike="noStrike" baseline="0">
          <a:solidFill>
            <a:srgbClr val="000000"/>
          </a:solidFill>
          <a:latin typeface="Arial"/>
          <a:ea typeface="Arial"/>
          <a:cs typeface="Aria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ro-RO"/>
              <a:t>Gradul</a:t>
            </a:r>
            <a:r>
              <a:rPr lang="ro-RO" baseline="0"/>
              <a:t> de ocupare a</a:t>
            </a:r>
            <a:r>
              <a:rPr lang="en-US"/>
              <a:t> posturilor de judecător ca urmare a concursului de promovare pe loc</a:t>
            </a:r>
          </a:p>
        </c:rich>
      </c:tx>
      <c:layout>
        <c:manualLayout>
          <c:xMode val="edge"/>
          <c:yMode val="edge"/>
          <c:x val="9.8012298012297994E-2"/>
          <c:y val="8.5313120115761976E-2"/>
        </c:manualLayout>
      </c:layout>
      <c:overlay val="0"/>
      <c:spPr>
        <a:noFill/>
        <a:ln w="25349">
          <a:noFill/>
        </a:ln>
      </c:spPr>
    </c:title>
    <c:autoTitleDeleted val="0"/>
    <c:plotArea>
      <c:layout>
        <c:manualLayout>
          <c:layoutTarget val="inner"/>
          <c:xMode val="edge"/>
          <c:yMode val="edge"/>
          <c:x val="0.10061601642710473"/>
          <c:y val="0.42125984251968501"/>
          <c:w val="0.53182751540041073"/>
          <c:h val="0.48818897637795278"/>
        </c:manualLayout>
      </c:layout>
      <c:barChart>
        <c:barDir val="col"/>
        <c:grouping val="clustered"/>
        <c:varyColors val="0"/>
        <c:ser>
          <c:idx val="0"/>
          <c:order val="0"/>
          <c:tx>
            <c:strRef>
              <c:f>Sheet1!$A$2</c:f>
              <c:strCache>
                <c:ptCount val="1"/>
                <c:pt idx="0">
                  <c:v>posturi scoase la concurs la curţi de apel</c:v>
                </c:pt>
              </c:strCache>
            </c:strRef>
          </c:tx>
          <c:spPr>
            <a:solidFill>
              <a:srgbClr val="FF00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General</c:formatCode>
                <c:ptCount val="1"/>
                <c:pt idx="0">
                  <c:v>50</c:v>
                </c:pt>
              </c:numCache>
            </c:numRef>
          </c:val>
        </c:ser>
        <c:ser>
          <c:idx val="1"/>
          <c:order val="1"/>
          <c:tx>
            <c:strRef>
              <c:f>Sheet1!$A$3</c:f>
              <c:strCache>
                <c:ptCount val="1"/>
                <c:pt idx="0">
                  <c:v>posturi ocupate la curţi de apel</c:v>
                </c:pt>
              </c:strCache>
            </c:strRef>
          </c:tx>
          <c:spPr>
            <a:solidFill>
              <a:srgbClr val="00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General</c:formatCode>
                <c:ptCount val="1"/>
                <c:pt idx="0">
                  <c:v>52</c:v>
                </c:pt>
              </c:numCache>
            </c:numRef>
          </c:val>
        </c:ser>
        <c:ser>
          <c:idx val="2"/>
          <c:order val="2"/>
          <c:tx>
            <c:strRef>
              <c:f>Sheet1!$A$4</c:f>
              <c:strCache>
                <c:ptCount val="1"/>
                <c:pt idx="0">
                  <c:v>posturi scoase la concurs la tribunale</c:v>
                </c:pt>
              </c:strCache>
            </c:strRef>
          </c:tx>
          <c:spPr>
            <a:solidFill>
              <a:srgbClr val="FFFFCC"/>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General</c:formatCode>
                <c:ptCount val="1"/>
                <c:pt idx="0">
                  <c:v>100</c:v>
                </c:pt>
              </c:numCache>
            </c:numRef>
          </c:val>
        </c:ser>
        <c:ser>
          <c:idx val="3"/>
          <c:order val="3"/>
          <c:tx>
            <c:strRef>
              <c:f>Sheet1!$A$5</c:f>
              <c:strCache>
                <c:ptCount val="1"/>
                <c:pt idx="0">
                  <c:v>posturi ocupate la tribunale</c:v>
                </c:pt>
              </c:strCache>
            </c:strRef>
          </c:tx>
          <c:spPr>
            <a:solidFill>
              <a:srgbClr val="CC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General</c:formatCode>
                <c:ptCount val="1"/>
                <c:pt idx="0">
                  <c:v>108</c:v>
                </c:pt>
              </c:numCache>
            </c:numRef>
          </c:val>
        </c:ser>
        <c:dLbls>
          <c:showLegendKey val="0"/>
          <c:showVal val="1"/>
          <c:showCatName val="0"/>
          <c:showSerName val="0"/>
          <c:showPercent val="0"/>
          <c:showBubbleSize val="0"/>
        </c:dLbls>
        <c:gapWidth val="150"/>
        <c:axId val="-1384023792"/>
        <c:axId val="-1384033584"/>
      </c:barChart>
      <c:catAx>
        <c:axId val="-138402379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384033584"/>
        <c:crosses val="autoZero"/>
        <c:auto val="1"/>
        <c:lblAlgn val="ctr"/>
        <c:lblOffset val="100"/>
        <c:tickLblSkip val="1"/>
        <c:tickMarkSkip val="1"/>
        <c:noMultiLvlLbl val="0"/>
      </c:catAx>
      <c:valAx>
        <c:axId val="-1384033584"/>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384023792"/>
        <c:crosses val="autoZero"/>
        <c:crossBetween val="between"/>
      </c:valAx>
      <c:spPr>
        <a:solidFill>
          <a:srgbClr val="C0C0C0"/>
        </a:solidFill>
        <a:ln w="12675">
          <a:solidFill>
            <a:srgbClr val="808080"/>
          </a:solidFill>
          <a:prstDash val="solid"/>
        </a:ln>
      </c:spPr>
    </c:plotArea>
    <c:legend>
      <c:legendPos val="r"/>
      <c:layout>
        <c:manualLayout>
          <c:xMode val="edge"/>
          <c:yMode val="edge"/>
          <c:x val="0.65297741273100618"/>
          <c:y val="0.50393700787401574"/>
          <c:w val="0.33675564681724846"/>
          <c:h val="0.38188976377952755"/>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procuror, ca urmare a concursului de promovare efectivă în funcţii de execuţie</a:t>
            </a:r>
          </a:p>
        </c:rich>
      </c:tx>
      <c:layout>
        <c:manualLayout>
          <c:xMode val="edge"/>
          <c:yMode val="edge"/>
          <c:x val="0.11816357632715266"/>
          <c:y val="0.1055436252286646"/>
        </c:manualLayout>
      </c:layout>
      <c:overlay val="0"/>
      <c:spPr>
        <a:noFill/>
        <a:ln w="25348">
          <a:noFill/>
        </a:ln>
      </c:spPr>
    </c:title>
    <c:autoTitleDeleted val="0"/>
    <c:plotArea>
      <c:layout>
        <c:manualLayout>
          <c:layoutTarget val="inner"/>
          <c:xMode val="edge"/>
          <c:yMode val="edge"/>
          <c:x val="8.4188911704312114E-2"/>
          <c:y val="0.36065378191362446"/>
          <c:w val="0.62083523833714327"/>
          <c:h val="0.4818659031257456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Sheet1!$B$2:$D$2</c:f>
              <c:numCache>
                <c:formatCode>General</c:formatCode>
                <c:ptCount val="2"/>
                <c:pt idx="0">
                  <c:v>43</c:v>
                </c:pt>
                <c:pt idx="1">
                  <c:v>8</c:v>
                </c:pt>
              </c:numCache>
            </c:numRef>
          </c:val>
        </c:ser>
        <c:ser>
          <c:idx val="1"/>
          <c:order val="1"/>
          <c:tx>
            <c:strRef>
              <c:f>Sheet1!$A$3</c:f>
              <c:strCache>
                <c:ptCount val="1"/>
                <c:pt idx="0">
                  <c:v>posturi ocupate ca urmare a concursului</c:v>
                </c:pt>
              </c:strCache>
            </c:strRef>
          </c:tx>
          <c:spPr>
            <a:solidFill>
              <a:srgbClr val="00FF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Sheet1!$B$3:$D$3</c:f>
              <c:numCache>
                <c:formatCode>General</c:formatCode>
                <c:ptCount val="2"/>
                <c:pt idx="0">
                  <c:v>41</c:v>
                </c:pt>
                <c:pt idx="1">
                  <c:v>8</c:v>
                </c:pt>
              </c:numCache>
            </c:numRef>
          </c:val>
        </c:ser>
        <c:ser>
          <c:idx val="2"/>
          <c:order val="2"/>
          <c:tx>
            <c:strRef>
              <c:f>Sheet1!$A$4</c:f>
              <c:strCache>
                <c:ptCount val="1"/>
                <c:pt idx="0">
                  <c:v>posturi ocupate prin valorificare</c:v>
                </c:pt>
              </c:strCache>
            </c:strRef>
          </c:tx>
          <c:spPr>
            <a:solidFill>
              <a:srgbClr val="FFFFCC"/>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Sheet1!$B$4:$D$4</c:f>
              <c:numCache>
                <c:formatCode>General</c:formatCode>
                <c:ptCount val="2"/>
                <c:pt idx="0">
                  <c:v>18</c:v>
                </c:pt>
                <c:pt idx="1">
                  <c:v>4</c:v>
                </c:pt>
              </c:numCache>
            </c:numRef>
          </c:val>
        </c:ser>
        <c:dLbls>
          <c:showLegendKey val="0"/>
          <c:showVal val="1"/>
          <c:showCatName val="0"/>
          <c:showSerName val="0"/>
          <c:showPercent val="0"/>
          <c:showBubbleSize val="0"/>
        </c:dLbls>
        <c:gapWidth val="150"/>
        <c:axId val="-1384028688"/>
        <c:axId val="-1384019984"/>
      </c:barChart>
      <c:catAx>
        <c:axId val="-138402868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384019984"/>
        <c:crosses val="autoZero"/>
        <c:auto val="1"/>
        <c:lblAlgn val="ctr"/>
        <c:lblOffset val="100"/>
        <c:tickLblSkip val="1"/>
        <c:tickMarkSkip val="1"/>
        <c:noMultiLvlLbl val="0"/>
      </c:catAx>
      <c:valAx>
        <c:axId val="-1384019984"/>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384028688"/>
        <c:crosses val="autoZero"/>
        <c:crossBetween val="between"/>
      </c:valAx>
      <c:spPr>
        <a:solidFill>
          <a:srgbClr val="C0C0C0"/>
        </a:solidFill>
        <a:ln w="12674">
          <a:solidFill>
            <a:srgbClr val="808080"/>
          </a:solidFill>
          <a:prstDash val="solid"/>
        </a:ln>
      </c:spPr>
    </c:plotArea>
    <c:legend>
      <c:legendPos val="r"/>
      <c:layout>
        <c:manualLayout>
          <c:xMode val="edge"/>
          <c:yMode val="edge"/>
          <c:x val="0.7309342985352637"/>
          <c:y val="0.50393700787401574"/>
          <c:w val="0.25879857759715519"/>
          <c:h val="0.38188976377952755"/>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FEA4E-2E8D-4B4A-87C7-A7A13685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60195</Words>
  <Characters>343117</Characters>
  <Application>Microsoft Office Word</Application>
  <DocSecurity>0</DocSecurity>
  <Lines>2859</Lines>
  <Paragraphs>805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402507</CharactersWithSpaces>
  <SharedDoc>false</SharedDoc>
  <HLinks>
    <vt:vector size="234" baseType="variant">
      <vt:variant>
        <vt:i4>2031666</vt:i4>
      </vt:variant>
      <vt:variant>
        <vt:i4>230</vt:i4>
      </vt:variant>
      <vt:variant>
        <vt:i4>0</vt:i4>
      </vt:variant>
      <vt:variant>
        <vt:i4>5</vt:i4>
      </vt:variant>
      <vt:variant>
        <vt:lpwstr/>
      </vt:variant>
      <vt:variant>
        <vt:lpwstr>_Toc430865061</vt:lpwstr>
      </vt:variant>
      <vt:variant>
        <vt:i4>2031666</vt:i4>
      </vt:variant>
      <vt:variant>
        <vt:i4>224</vt:i4>
      </vt:variant>
      <vt:variant>
        <vt:i4>0</vt:i4>
      </vt:variant>
      <vt:variant>
        <vt:i4>5</vt:i4>
      </vt:variant>
      <vt:variant>
        <vt:lpwstr/>
      </vt:variant>
      <vt:variant>
        <vt:lpwstr>_Toc430865060</vt:lpwstr>
      </vt:variant>
      <vt:variant>
        <vt:i4>1835058</vt:i4>
      </vt:variant>
      <vt:variant>
        <vt:i4>218</vt:i4>
      </vt:variant>
      <vt:variant>
        <vt:i4>0</vt:i4>
      </vt:variant>
      <vt:variant>
        <vt:i4>5</vt:i4>
      </vt:variant>
      <vt:variant>
        <vt:lpwstr/>
      </vt:variant>
      <vt:variant>
        <vt:lpwstr>_Toc430865059</vt:lpwstr>
      </vt:variant>
      <vt:variant>
        <vt:i4>1835058</vt:i4>
      </vt:variant>
      <vt:variant>
        <vt:i4>212</vt:i4>
      </vt:variant>
      <vt:variant>
        <vt:i4>0</vt:i4>
      </vt:variant>
      <vt:variant>
        <vt:i4>5</vt:i4>
      </vt:variant>
      <vt:variant>
        <vt:lpwstr/>
      </vt:variant>
      <vt:variant>
        <vt:lpwstr>_Toc430865058</vt:lpwstr>
      </vt:variant>
      <vt:variant>
        <vt:i4>1835058</vt:i4>
      </vt:variant>
      <vt:variant>
        <vt:i4>206</vt:i4>
      </vt:variant>
      <vt:variant>
        <vt:i4>0</vt:i4>
      </vt:variant>
      <vt:variant>
        <vt:i4>5</vt:i4>
      </vt:variant>
      <vt:variant>
        <vt:lpwstr/>
      </vt:variant>
      <vt:variant>
        <vt:lpwstr>_Toc430865057</vt:lpwstr>
      </vt:variant>
      <vt:variant>
        <vt:i4>1835058</vt:i4>
      </vt:variant>
      <vt:variant>
        <vt:i4>200</vt:i4>
      </vt:variant>
      <vt:variant>
        <vt:i4>0</vt:i4>
      </vt:variant>
      <vt:variant>
        <vt:i4>5</vt:i4>
      </vt:variant>
      <vt:variant>
        <vt:lpwstr/>
      </vt:variant>
      <vt:variant>
        <vt:lpwstr>_Toc430865056</vt:lpwstr>
      </vt:variant>
      <vt:variant>
        <vt:i4>1835058</vt:i4>
      </vt:variant>
      <vt:variant>
        <vt:i4>194</vt:i4>
      </vt:variant>
      <vt:variant>
        <vt:i4>0</vt:i4>
      </vt:variant>
      <vt:variant>
        <vt:i4>5</vt:i4>
      </vt:variant>
      <vt:variant>
        <vt:lpwstr/>
      </vt:variant>
      <vt:variant>
        <vt:lpwstr>_Toc430865055</vt:lpwstr>
      </vt:variant>
      <vt:variant>
        <vt:i4>1835058</vt:i4>
      </vt:variant>
      <vt:variant>
        <vt:i4>188</vt:i4>
      </vt:variant>
      <vt:variant>
        <vt:i4>0</vt:i4>
      </vt:variant>
      <vt:variant>
        <vt:i4>5</vt:i4>
      </vt:variant>
      <vt:variant>
        <vt:lpwstr/>
      </vt:variant>
      <vt:variant>
        <vt:lpwstr>_Toc430865054</vt:lpwstr>
      </vt:variant>
      <vt:variant>
        <vt:i4>1835058</vt:i4>
      </vt:variant>
      <vt:variant>
        <vt:i4>182</vt:i4>
      </vt:variant>
      <vt:variant>
        <vt:i4>0</vt:i4>
      </vt:variant>
      <vt:variant>
        <vt:i4>5</vt:i4>
      </vt:variant>
      <vt:variant>
        <vt:lpwstr/>
      </vt:variant>
      <vt:variant>
        <vt:lpwstr>_Toc430865053</vt:lpwstr>
      </vt:variant>
      <vt:variant>
        <vt:i4>1835058</vt:i4>
      </vt:variant>
      <vt:variant>
        <vt:i4>176</vt:i4>
      </vt:variant>
      <vt:variant>
        <vt:i4>0</vt:i4>
      </vt:variant>
      <vt:variant>
        <vt:i4>5</vt:i4>
      </vt:variant>
      <vt:variant>
        <vt:lpwstr/>
      </vt:variant>
      <vt:variant>
        <vt:lpwstr>_Toc430865052</vt:lpwstr>
      </vt:variant>
      <vt:variant>
        <vt:i4>1835058</vt:i4>
      </vt:variant>
      <vt:variant>
        <vt:i4>170</vt:i4>
      </vt:variant>
      <vt:variant>
        <vt:i4>0</vt:i4>
      </vt:variant>
      <vt:variant>
        <vt:i4>5</vt:i4>
      </vt:variant>
      <vt:variant>
        <vt:lpwstr/>
      </vt:variant>
      <vt:variant>
        <vt:lpwstr>_Toc430865051</vt:lpwstr>
      </vt:variant>
      <vt:variant>
        <vt:i4>1835058</vt:i4>
      </vt:variant>
      <vt:variant>
        <vt:i4>164</vt:i4>
      </vt:variant>
      <vt:variant>
        <vt:i4>0</vt:i4>
      </vt:variant>
      <vt:variant>
        <vt:i4>5</vt:i4>
      </vt:variant>
      <vt:variant>
        <vt:lpwstr/>
      </vt:variant>
      <vt:variant>
        <vt:lpwstr>_Toc430865050</vt:lpwstr>
      </vt:variant>
      <vt:variant>
        <vt:i4>1900594</vt:i4>
      </vt:variant>
      <vt:variant>
        <vt:i4>158</vt:i4>
      </vt:variant>
      <vt:variant>
        <vt:i4>0</vt:i4>
      </vt:variant>
      <vt:variant>
        <vt:i4>5</vt:i4>
      </vt:variant>
      <vt:variant>
        <vt:lpwstr/>
      </vt:variant>
      <vt:variant>
        <vt:lpwstr>_Toc430865049</vt:lpwstr>
      </vt:variant>
      <vt:variant>
        <vt:i4>1900594</vt:i4>
      </vt:variant>
      <vt:variant>
        <vt:i4>152</vt:i4>
      </vt:variant>
      <vt:variant>
        <vt:i4>0</vt:i4>
      </vt:variant>
      <vt:variant>
        <vt:i4>5</vt:i4>
      </vt:variant>
      <vt:variant>
        <vt:lpwstr/>
      </vt:variant>
      <vt:variant>
        <vt:lpwstr>_Toc430865048</vt:lpwstr>
      </vt:variant>
      <vt:variant>
        <vt:i4>1900594</vt:i4>
      </vt:variant>
      <vt:variant>
        <vt:i4>146</vt:i4>
      </vt:variant>
      <vt:variant>
        <vt:i4>0</vt:i4>
      </vt:variant>
      <vt:variant>
        <vt:i4>5</vt:i4>
      </vt:variant>
      <vt:variant>
        <vt:lpwstr/>
      </vt:variant>
      <vt:variant>
        <vt:lpwstr>_Toc430865047</vt:lpwstr>
      </vt:variant>
      <vt:variant>
        <vt:i4>1900594</vt:i4>
      </vt:variant>
      <vt:variant>
        <vt:i4>140</vt:i4>
      </vt:variant>
      <vt:variant>
        <vt:i4>0</vt:i4>
      </vt:variant>
      <vt:variant>
        <vt:i4>5</vt:i4>
      </vt:variant>
      <vt:variant>
        <vt:lpwstr/>
      </vt:variant>
      <vt:variant>
        <vt:lpwstr>_Toc430865046</vt:lpwstr>
      </vt:variant>
      <vt:variant>
        <vt:i4>1900594</vt:i4>
      </vt:variant>
      <vt:variant>
        <vt:i4>134</vt:i4>
      </vt:variant>
      <vt:variant>
        <vt:i4>0</vt:i4>
      </vt:variant>
      <vt:variant>
        <vt:i4>5</vt:i4>
      </vt:variant>
      <vt:variant>
        <vt:lpwstr/>
      </vt:variant>
      <vt:variant>
        <vt:lpwstr>_Toc430865045</vt:lpwstr>
      </vt:variant>
      <vt:variant>
        <vt:i4>1900594</vt:i4>
      </vt:variant>
      <vt:variant>
        <vt:i4>128</vt:i4>
      </vt:variant>
      <vt:variant>
        <vt:i4>0</vt:i4>
      </vt:variant>
      <vt:variant>
        <vt:i4>5</vt:i4>
      </vt:variant>
      <vt:variant>
        <vt:lpwstr/>
      </vt:variant>
      <vt:variant>
        <vt:lpwstr>_Toc430865044</vt:lpwstr>
      </vt:variant>
      <vt:variant>
        <vt:i4>1900594</vt:i4>
      </vt:variant>
      <vt:variant>
        <vt:i4>122</vt:i4>
      </vt:variant>
      <vt:variant>
        <vt:i4>0</vt:i4>
      </vt:variant>
      <vt:variant>
        <vt:i4>5</vt:i4>
      </vt:variant>
      <vt:variant>
        <vt:lpwstr/>
      </vt:variant>
      <vt:variant>
        <vt:lpwstr>_Toc430865043</vt:lpwstr>
      </vt:variant>
      <vt:variant>
        <vt:i4>1900594</vt:i4>
      </vt:variant>
      <vt:variant>
        <vt:i4>116</vt:i4>
      </vt:variant>
      <vt:variant>
        <vt:i4>0</vt:i4>
      </vt:variant>
      <vt:variant>
        <vt:i4>5</vt:i4>
      </vt:variant>
      <vt:variant>
        <vt:lpwstr/>
      </vt:variant>
      <vt:variant>
        <vt:lpwstr>_Toc430865042</vt:lpwstr>
      </vt:variant>
      <vt:variant>
        <vt:i4>1900594</vt:i4>
      </vt:variant>
      <vt:variant>
        <vt:i4>110</vt:i4>
      </vt:variant>
      <vt:variant>
        <vt:i4>0</vt:i4>
      </vt:variant>
      <vt:variant>
        <vt:i4>5</vt:i4>
      </vt:variant>
      <vt:variant>
        <vt:lpwstr/>
      </vt:variant>
      <vt:variant>
        <vt:lpwstr>_Toc430865041</vt:lpwstr>
      </vt:variant>
      <vt:variant>
        <vt:i4>1900594</vt:i4>
      </vt:variant>
      <vt:variant>
        <vt:i4>104</vt:i4>
      </vt:variant>
      <vt:variant>
        <vt:i4>0</vt:i4>
      </vt:variant>
      <vt:variant>
        <vt:i4>5</vt:i4>
      </vt:variant>
      <vt:variant>
        <vt:lpwstr/>
      </vt:variant>
      <vt:variant>
        <vt:lpwstr>_Toc430865040</vt:lpwstr>
      </vt:variant>
      <vt:variant>
        <vt:i4>1703986</vt:i4>
      </vt:variant>
      <vt:variant>
        <vt:i4>98</vt:i4>
      </vt:variant>
      <vt:variant>
        <vt:i4>0</vt:i4>
      </vt:variant>
      <vt:variant>
        <vt:i4>5</vt:i4>
      </vt:variant>
      <vt:variant>
        <vt:lpwstr/>
      </vt:variant>
      <vt:variant>
        <vt:lpwstr>_Toc430865039</vt:lpwstr>
      </vt:variant>
      <vt:variant>
        <vt:i4>1703986</vt:i4>
      </vt:variant>
      <vt:variant>
        <vt:i4>92</vt:i4>
      </vt:variant>
      <vt:variant>
        <vt:i4>0</vt:i4>
      </vt:variant>
      <vt:variant>
        <vt:i4>5</vt:i4>
      </vt:variant>
      <vt:variant>
        <vt:lpwstr/>
      </vt:variant>
      <vt:variant>
        <vt:lpwstr>_Toc430865038</vt:lpwstr>
      </vt:variant>
      <vt:variant>
        <vt:i4>1703986</vt:i4>
      </vt:variant>
      <vt:variant>
        <vt:i4>86</vt:i4>
      </vt:variant>
      <vt:variant>
        <vt:i4>0</vt:i4>
      </vt:variant>
      <vt:variant>
        <vt:i4>5</vt:i4>
      </vt:variant>
      <vt:variant>
        <vt:lpwstr/>
      </vt:variant>
      <vt:variant>
        <vt:lpwstr>_Toc430865037</vt:lpwstr>
      </vt:variant>
      <vt:variant>
        <vt:i4>1703986</vt:i4>
      </vt:variant>
      <vt:variant>
        <vt:i4>80</vt:i4>
      </vt:variant>
      <vt:variant>
        <vt:i4>0</vt:i4>
      </vt:variant>
      <vt:variant>
        <vt:i4>5</vt:i4>
      </vt:variant>
      <vt:variant>
        <vt:lpwstr/>
      </vt:variant>
      <vt:variant>
        <vt:lpwstr>_Toc430865036</vt:lpwstr>
      </vt:variant>
      <vt:variant>
        <vt:i4>1703986</vt:i4>
      </vt:variant>
      <vt:variant>
        <vt:i4>74</vt:i4>
      </vt:variant>
      <vt:variant>
        <vt:i4>0</vt:i4>
      </vt:variant>
      <vt:variant>
        <vt:i4>5</vt:i4>
      </vt:variant>
      <vt:variant>
        <vt:lpwstr/>
      </vt:variant>
      <vt:variant>
        <vt:lpwstr>_Toc430865035</vt:lpwstr>
      </vt:variant>
      <vt:variant>
        <vt:i4>1703986</vt:i4>
      </vt:variant>
      <vt:variant>
        <vt:i4>68</vt:i4>
      </vt:variant>
      <vt:variant>
        <vt:i4>0</vt:i4>
      </vt:variant>
      <vt:variant>
        <vt:i4>5</vt:i4>
      </vt:variant>
      <vt:variant>
        <vt:lpwstr/>
      </vt:variant>
      <vt:variant>
        <vt:lpwstr>_Toc430865034</vt:lpwstr>
      </vt:variant>
      <vt:variant>
        <vt:i4>1703986</vt:i4>
      </vt:variant>
      <vt:variant>
        <vt:i4>62</vt:i4>
      </vt:variant>
      <vt:variant>
        <vt:i4>0</vt:i4>
      </vt:variant>
      <vt:variant>
        <vt:i4>5</vt:i4>
      </vt:variant>
      <vt:variant>
        <vt:lpwstr/>
      </vt:variant>
      <vt:variant>
        <vt:lpwstr>_Toc430865033</vt:lpwstr>
      </vt:variant>
      <vt:variant>
        <vt:i4>1703986</vt:i4>
      </vt:variant>
      <vt:variant>
        <vt:i4>56</vt:i4>
      </vt:variant>
      <vt:variant>
        <vt:i4>0</vt:i4>
      </vt:variant>
      <vt:variant>
        <vt:i4>5</vt:i4>
      </vt:variant>
      <vt:variant>
        <vt:lpwstr/>
      </vt:variant>
      <vt:variant>
        <vt:lpwstr>_Toc430865032</vt:lpwstr>
      </vt:variant>
      <vt:variant>
        <vt:i4>1703986</vt:i4>
      </vt:variant>
      <vt:variant>
        <vt:i4>50</vt:i4>
      </vt:variant>
      <vt:variant>
        <vt:i4>0</vt:i4>
      </vt:variant>
      <vt:variant>
        <vt:i4>5</vt:i4>
      </vt:variant>
      <vt:variant>
        <vt:lpwstr/>
      </vt:variant>
      <vt:variant>
        <vt:lpwstr>_Toc430865031</vt:lpwstr>
      </vt:variant>
      <vt:variant>
        <vt:i4>1703986</vt:i4>
      </vt:variant>
      <vt:variant>
        <vt:i4>44</vt:i4>
      </vt:variant>
      <vt:variant>
        <vt:i4>0</vt:i4>
      </vt:variant>
      <vt:variant>
        <vt:i4>5</vt:i4>
      </vt:variant>
      <vt:variant>
        <vt:lpwstr/>
      </vt:variant>
      <vt:variant>
        <vt:lpwstr>_Toc430865030</vt:lpwstr>
      </vt:variant>
      <vt:variant>
        <vt:i4>1769522</vt:i4>
      </vt:variant>
      <vt:variant>
        <vt:i4>38</vt:i4>
      </vt:variant>
      <vt:variant>
        <vt:i4>0</vt:i4>
      </vt:variant>
      <vt:variant>
        <vt:i4>5</vt:i4>
      </vt:variant>
      <vt:variant>
        <vt:lpwstr/>
      </vt:variant>
      <vt:variant>
        <vt:lpwstr>_Toc430865029</vt:lpwstr>
      </vt:variant>
      <vt:variant>
        <vt:i4>1769522</vt:i4>
      </vt:variant>
      <vt:variant>
        <vt:i4>32</vt:i4>
      </vt:variant>
      <vt:variant>
        <vt:i4>0</vt:i4>
      </vt:variant>
      <vt:variant>
        <vt:i4>5</vt:i4>
      </vt:variant>
      <vt:variant>
        <vt:lpwstr/>
      </vt:variant>
      <vt:variant>
        <vt:lpwstr>_Toc430865028</vt:lpwstr>
      </vt:variant>
      <vt:variant>
        <vt:i4>1769522</vt:i4>
      </vt:variant>
      <vt:variant>
        <vt:i4>26</vt:i4>
      </vt:variant>
      <vt:variant>
        <vt:i4>0</vt:i4>
      </vt:variant>
      <vt:variant>
        <vt:i4>5</vt:i4>
      </vt:variant>
      <vt:variant>
        <vt:lpwstr/>
      </vt:variant>
      <vt:variant>
        <vt:lpwstr>_Toc430865027</vt:lpwstr>
      </vt:variant>
      <vt:variant>
        <vt:i4>1769522</vt:i4>
      </vt:variant>
      <vt:variant>
        <vt:i4>20</vt:i4>
      </vt:variant>
      <vt:variant>
        <vt:i4>0</vt:i4>
      </vt:variant>
      <vt:variant>
        <vt:i4>5</vt:i4>
      </vt:variant>
      <vt:variant>
        <vt:lpwstr/>
      </vt:variant>
      <vt:variant>
        <vt:lpwstr>_Toc430865026</vt:lpwstr>
      </vt:variant>
      <vt:variant>
        <vt:i4>1769522</vt:i4>
      </vt:variant>
      <vt:variant>
        <vt:i4>14</vt:i4>
      </vt:variant>
      <vt:variant>
        <vt:i4>0</vt:i4>
      </vt:variant>
      <vt:variant>
        <vt:i4>5</vt:i4>
      </vt:variant>
      <vt:variant>
        <vt:lpwstr/>
      </vt:variant>
      <vt:variant>
        <vt:lpwstr>_Toc430865025</vt:lpwstr>
      </vt:variant>
      <vt:variant>
        <vt:i4>1769522</vt:i4>
      </vt:variant>
      <vt:variant>
        <vt:i4>8</vt:i4>
      </vt:variant>
      <vt:variant>
        <vt:i4>0</vt:i4>
      </vt:variant>
      <vt:variant>
        <vt:i4>5</vt:i4>
      </vt:variant>
      <vt:variant>
        <vt:lpwstr/>
      </vt:variant>
      <vt:variant>
        <vt:lpwstr>_Toc430865024</vt:lpwstr>
      </vt:variant>
      <vt:variant>
        <vt:i4>1769522</vt:i4>
      </vt:variant>
      <vt:variant>
        <vt:i4>2</vt:i4>
      </vt:variant>
      <vt:variant>
        <vt:i4>0</vt:i4>
      </vt:variant>
      <vt:variant>
        <vt:i4>5</vt:i4>
      </vt:variant>
      <vt:variant>
        <vt:lpwstr/>
      </vt:variant>
      <vt:variant>
        <vt:lpwstr>_Toc430865023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iulia.corcoveanu</dc:creator>
  <cp:lastModifiedBy>silviu.uta</cp:lastModifiedBy>
  <cp:revision>53</cp:revision>
  <cp:lastPrinted>2017-01-03T08:52:00Z</cp:lastPrinted>
  <dcterms:created xsi:type="dcterms:W3CDTF">2017-01-03T09:16:00Z</dcterms:created>
  <dcterms:modified xsi:type="dcterms:W3CDTF">2017-01-05T07:59:00Z</dcterms:modified>
</cp:coreProperties>
</file>