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9201A"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Anexa Nr. 3</w:t>
      </w:r>
    </w:p>
    <w:p w14:paraId="57F176D0" w14:textId="0633A513"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i/>
          <w:iCs/>
          <w:color w:val="000000"/>
          <w:kern w:val="0"/>
          <w:sz w:val="26"/>
          <w:szCs w:val="26"/>
          <w:bdr w:val="none" w:sz="0" w:space="0" w:color="auto" w:frame="1"/>
          <w14:ligatures w14:val="none"/>
        </w:rPr>
        <w:t>    la Regulamentul privind evaluarea activităţii profesionale a judecătorilor, aprobat prin Hotărârea Secţiei pentru judecători nr. .... din ..... 202</w:t>
      </w:r>
      <w:r w:rsidR="00F80A1E">
        <w:rPr>
          <w:rFonts w:eastAsia="Times New Roman" w:cstheme="minorHAnsi"/>
          <w:b/>
          <w:bCs/>
          <w:i/>
          <w:iCs/>
          <w:color w:val="000000"/>
          <w:kern w:val="0"/>
          <w:sz w:val="26"/>
          <w:szCs w:val="26"/>
          <w:bdr w:val="none" w:sz="0" w:space="0" w:color="auto" w:frame="1"/>
          <w14:ligatures w14:val="none"/>
        </w:rPr>
        <w:t>4</w:t>
      </w:r>
    </w:p>
    <w:p w14:paraId="6567DC95"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5C8623DB" w14:textId="77777777" w:rsidR="005E784F" w:rsidRPr="00316341" w:rsidRDefault="005E784F" w:rsidP="005E784F">
      <w:pPr>
        <w:shd w:val="clear" w:color="auto" w:fill="FFFFFF"/>
        <w:spacing w:after="0" w:line="240" w:lineRule="auto"/>
        <w:jc w:val="center"/>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FIŞA DE EVALUARE A ACTIVITĂŢII PROFESIONALE A JUDECĂTORILOR</w:t>
      </w:r>
    </w:p>
    <w:p w14:paraId="211A7FB2" w14:textId="77777777" w:rsidR="005E784F" w:rsidRPr="00316341" w:rsidRDefault="005E784F" w:rsidP="005E784F">
      <w:pPr>
        <w:shd w:val="clear" w:color="auto" w:fill="FFFFFF"/>
        <w:spacing w:after="0" w:line="240" w:lineRule="auto"/>
        <w:jc w:val="center"/>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10A1A22A" w14:textId="77777777" w:rsidR="005E784F" w:rsidRPr="00316341" w:rsidRDefault="005E784F" w:rsidP="005E784F">
      <w:pPr>
        <w:shd w:val="clear" w:color="auto" w:fill="FFFFFF"/>
        <w:spacing w:after="0" w:line="240" w:lineRule="auto"/>
        <w:jc w:val="center"/>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ACTIVITATE DE EXECUŢIE</w:t>
      </w:r>
      <w:r w:rsidRPr="00316341">
        <w:rPr>
          <w:rFonts w:eastAsia="Times New Roman" w:cstheme="minorHAnsi"/>
          <w:b/>
          <w:bCs/>
          <w:color w:val="000000"/>
          <w:kern w:val="0"/>
          <w:sz w:val="26"/>
          <w:szCs w:val="26"/>
          <w:bdr w:val="none" w:sz="0" w:space="0" w:color="auto" w:frame="1"/>
          <w:vertAlign w:val="superscript"/>
          <w14:ligatures w14:val="none"/>
        </w:rPr>
        <w:t>1</w:t>
      </w:r>
      <w:r w:rsidRPr="00316341">
        <w:rPr>
          <w:rFonts w:eastAsia="Times New Roman" w:cstheme="minorHAnsi"/>
          <w:b/>
          <w:bCs/>
          <w:color w:val="000000"/>
          <w:kern w:val="0"/>
          <w:sz w:val="26"/>
          <w:szCs w:val="26"/>
          <w:bdr w:val="none" w:sz="0" w:space="0" w:color="auto" w:frame="1"/>
          <w14:ligatures w14:val="none"/>
        </w:rPr>
        <w:t>)</w:t>
      </w:r>
    </w:p>
    <w:p w14:paraId="23D6D836"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043156E1"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bdr w:val="none" w:sz="0" w:space="0" w:color="auto" w:frame="1"/>
          <w:vertAlign w:val="superscript"/>
          <w14:ligatures w14:val="none"/>
        </w:rPr>
        <w:t>1</w:t>
      </w:r>
      <w:r w:rsidRPr="00316341">
        <w:rPr>
          <w:rFonts w:eastAsia="Times New Roman" w:cstheme="minorHAnsi"/>
          <w:color w:val="000000"/>
          <w:kern w:val="0"/>
          <w:sz w:val="26"/>
          <w:szCs w:val="26"/>
          <w:bdr w:val="none" w:sz="0" w:space="0" w:color="auto" w:frame="1"/>
          <w14:ligatures w14:val="none"/>
        </w:rPr>
        <w:t>) Fişa de evaluare cuprinde motivarea punctajelor acordate de comisia de evaluare doar în situaţia în care judecătorul evaluat este depunctat, motivarea limitându-se la indicatorul respectiv.</w:t>
      </w:r>
    </w:p>
    <w:p w14:paraId="73DE9F3F"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3E9025DA"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NUMELE ŞI PRENUMELE JUDECĂTORULUI EVALUAT</w:t>
      </w:r>
    </w:p>
    <w:p w14:paraId="3B0900AD"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INSTANŢA LA CARE FUNCŢIONEAZĂ</w:t>
      </w:r>
    </w:p>
    <w:p w14:paraId="636BB693"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I. EFICIENŢA ACTIVITĂŢII</w:t>
      </w:r>
    </w:p>
    <w:p w14:paraId="36481B6A"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a) Rata de soluţionare a dosarelor (operativitatea) calculată exclusiv în raport cu dosarele nou-intrate</w:t>
      </w:r>
    </w:p>
    <w:p w14:paraId="07508E93"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387A4172"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452D740D"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7BC9F50E"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0DCB0E3A"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b) Stocul de dosare mai vechi de un an/un an şi 6 luni</w:t>
      </w:r>
    </w:p>
    <w:p w14:paraId="41ED8F87"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51A7FA52"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343AF22F"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5469B91C"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76EF3E4F"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c) Ponderea dosarelor închise într-un an</w:t>
      </w:r>
    </w:p>
    <w:p w14:paraId="5336666B"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6903EB50"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56675119"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549F21A5"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77DA908D"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d) Redactările sau, după caz, redactările şi pronunţările peste termenul prevăzut de lege</w:t>
      </w:r>
    </w:p>
    <w:p w14:paraId="16E87AB8"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6FB8A44E"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19843EC5"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0168DDEB"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lastRenderedPageBreak/>
        <w:t>    </w:t>
      </w:r>
      <w:r w:rsidRPr="00316341">
        <w:rPr>
          <w:rFonts w:eastAsia="Times New Roman" w:cstheme="minorHAnsi"/>
          <w:color w:val="000000"/>
          <w:kern w:val="0"/>
          <w:sz w:val="26"/>
          <w:szCs w:val="26"/>
          <w:u w:val="single"/>
          <w:bdr w:val="none" w:sz="0" w:space="0" w:color="auto" w:frame="1"/>
          <w14:ligatures w14:val="none"/>
        </w:rPr>
        <w:t>Observaţii şi motivare:</w:t>
      </w:r>
    </w:p>
    <w:p w14:paraId="2F162563"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7FA51676"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Punctajul obţinut la criteriul "eficienţa activităţii":</w:t>
      </w:r>
    </w:p>
    <w:p w14:paraId="7B5BADDA"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Observaţii:</w:t>
      </w:r>
    </w:p>
    <w:p w14:paraId="07298BE5"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Obiecţii:</w:t>
      </w:r>
    </w:p>
    <w:p w14:paraId="5FE881DE"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75CB0BE5"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II. CALITATEA ACTIVITĂŢII</w:t>
      </w:r>
    </w:p>
    <w:p w14:paraId="09943FC3"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a) Calitatea redactării hotărârilor judecătoreşti</w:t>
      </w:r>
    </w:p>
    <w:p w14:paraId="175EE127"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2DF04952"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76399272"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19B42071"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2E4D60CD"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b) Numărul hotărârilor modificate/desfiinţate/casate din motive imputabile</w:t>
      </w:r>
    </w:p>
    <w:p w14:paraId="69875277"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07738FB4"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775C9227"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355FD0FD"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37E14643"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c) Conduita în timpul şedinţei de judecată şi în exercitarea altor îndatoriri profesionale</w:t>
      </w:r>
    </w:p>
    <w:p w14:paraId="585155B3"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43519A4E"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2C9979DB"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16E48008"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57107298"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d) Calitatea altor activităţi desfăşurate de judecătorul evaluat</w:t>
      </w:r>
    </w:p>
    <w:p w14:paraId="2D091A32"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513EB5FF"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6DD8DC90"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339273DA"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14734FA2"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26C2C0BC"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Punctajul obţinut la criteriul "calitatea activităţii":</w:t>
      </w:r>
    </w:p>
    <w:p w14:paraId="1868BFB2"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Observaţii:</w:t>
      </w:r>
    </w:p>
    <w:p w14:paraId="058EC983"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Obiecţii:</w:t>
      </w:r>
    </w:p>
    <w:p w14:paraId="51D562C2"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023A80DA" w14:textId="77777777" w:rsidR="005E784F" w:rsidRPr="00316341" w:rsidRDefault="005E784F" w:rsidP="005E784F">
      <w:pPr>
        <w:shd w:val="clear" w:color="auto" w:fill="FFFFFF"/>
        <w:spacing w:after="0" w:line="240" w:lineRule="auto"/>
        <w:jc w:val="both"/>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III. INTEGRITATEA</w:t>
      </w:r>
    </w:p>
    <w:p w14:paraId="196DCC8B" w14:textId="77777777" w:rsidR="005E784F" w:rsidRPr="00316341" w:rsidRDefault="005E784F" w:rsidP="005E784F">
      <w:pPr>
        <w:shd w:val="clear" w:color="auto" w:fill="FFFFFF"/>
        <w:spacing w:after="0" w:line="240" w:lineRule="auto"/>
        <w:jc w:val="both"/>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xml:space="preserve">    Încălcări ale Codului deontologic al judecătorilor şi procurorilor, stabilite prin hotărâri definitive ale Secţiei pentru judecători; sancţiuni disciplinare care privesc aspecte de </w:t>
      </w:r>
      <w:r w:rsidRPr="00316341">
        <w:rPr>
          <w:rFonts w:eastAsia="Times New Roman" w:cstheme="minorHAnsi"/>
          <w:b/>
          <w:bCs/>
          <w:color w:val="000000"/>
          <w:kern w:val="0"/>
          <w:sz w:val="26"/>
          <w:szCs w:val="26"/>
          <w:bdr w:val="none" w:sz="0" w:space="0" w:color="auto" w:frame="1"/>
          <w14:ligatures w14:val="none"/>
        </w:rPr>
        <w:lastRenderedPageBreak/>
        <w:t>integritate, rămase definitive în perioada supusă evaluării; pronunţarea faţă de judecătorul evaluat a unor soluţii de renunţare la urmărirea penală, de renunţare la aplicarea pedepsei, de amânare a aplicării pedepsei ori de condamnare, pentru care Secţia pentru judecători nu a propus eliberarea din funcţie, în condiţiile legii</w:t>
      </w:r>
    </w:p>
    <w:p w14:paraId="244C9D75"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br/>
      </w:r>
    </w:p>
    <w:p w14:paraId="2A415B63"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285B9C30"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5D83B241"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205A5922"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451A27F2"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177B4A68"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Punctajul obţinut la criteriul "integritate":</w:t>
      </w:r>
    </w:p>
    <w:p w14:paraId="6FE222F0"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Observaţii:</w:t>
      </w:r>
    </w:p>
    <w:p w14:paraId="51634301"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Obiecţii:</w:t>
      </w:r>
    </w:p>
    <w:p w14:paraId="680E53E7"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br/>
      </w:r>
    </w:p>
    <w:p w14:paraId="08B5BD42"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IV. FORMAREA PROFESIONALĂ CONTINUĂ</w:t>
      </w:r>
    </w:p>
    <w:p w14:paraId="3F2A3583"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Disponibilitatea de a participa la programele de formare profesională continuă ori la alte forme de perfecţionare profesională, participarea la activităţile care au drept scop unificarea practicii judiciare şi la învăţământul profesional al judecătorilor, respectiv participarea la întâlnirile trimestriale ale judecătorilor de supraveghere a privării de libertate, precum şi preocuparea pentru dezvoltare profesională prin studiu individual</w:t>
      </w:r>
    </w:p>
    <w:p w14:paraId="5153C6B1"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br/>
      </w:r>
    </w:p>
    <w:p w14:paraId="15FA67EB"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42716043"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1286C588"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5754A80E"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65BFFD05"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115AA427"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Punctajul obţinut la criteriul "formare profesională continuă":</w:t>
      </w:r>
    </w:p>
    <w:p w14:paraId="5D581EE5"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Observaţii:</w:t>
      </w:r>
    </w:p>
    <w:p w14:paraId="18A60FE9"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Obiecţii:</w:t>
      </w:r>
    </w:p>
    <w:p w14:paraId="35BD1385"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31A29FCC"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xml:space="preserve">    </w:t>
      </w:r>
      <w:bookmarkStart w:id="0" w:name="_Hlk149833221"/>
      <w:r w:rsidRPr="00316341">
        <w:rPr>
          <w:rFonts w:eastAsia="Times New Roman" w:cstheme="minorHAnsi"/>
          <w:b/>
          <w:bCs/>
          <w:color w:val="000000"/>
          <w:kern w:val="0"/>
          <w:sz w:val="26"/>
          <w:szCs w:val="26"/>
          <w:bdr w:val="none" w:sz="0" w:space="0" w:color="auto" w:frame="1"/>
          <w14:ligatures w14:val="none"/>
        </w:rPr>
        <w:t>PUNCTAJUL OBŢINUT LA EVALUAREA CELOR PATRU CRITERII:</w:t>
      </w:r>
    </w:p>
    <w:p w14:paraId="46D91DB7"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CALIFICATIVUL ACORDAT:</w:t>
      </w:r>
    </w:p>
    <w:p w14:paraId="1255CFB2" w14:textId="77777777" w:rsidR="005E784F" w:rsidRPr="00316341" w:rsidRDefault="005E784F" w:rsidP="005E784F">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Observaţii:</w:t>
      </w:r>
    </w:p>
    <w:p w14:paraId="39F5D79A" w14:textId="2605ECEF" w:rsidR="00374CB5" w:rsidRPr="00BA3CC6" w:rsidRDefault="005E784F" w:rsidP="00BA3CC6">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Obiecţii:</w:t>
      </w:r>
      <w:bookmarkEnd w:id="0"/>
    </w:p>
    <w:sectPr w:rsidR="00374CB5" w:rsidRPr="00BA3CC6">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3B205" w14:textId="77777777" w:rsidR="00D461BE" w:rsidRDefault="00D461BE" w:rsidP="00BA3CC6">
      <w:pPr>
        <w:spacing w:after="0" w:line="240" w:lineRule="auto"/>
      </w:pPr>
      <w:r>
        <w:separator/>
      </w:r>
    </w:p>
  </w:endnote>
  <w:endnote w:type="continuationSeparator" w:id="0">
    <w:p w14:paraId="0184E7C2" w14:textId="77777777" w:rsidR="00D461BE" w:rsidRDefault="00D461BE" w:rsidP="00BA3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1320627"/>
      <w:docPartObj>
        <w:docPartGallery w:val="Page Numbers (Bottom of Page)"/>
        <w:docPartUnique/>
      </w:docPartObj>
    </w:sdtPr>
    <w:sdtEndPr>
      <w:rPr>
        <w:noProof/>
      </w:rPr>
    </w:sdtEndPr>
    <w:sdtContent>
      <w:p w14:paraId="06E237B2" w14:textId="424B9799" w:rsidR="00BA3CC6" w:rsidRDefault="00BA3C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1A5075" w14:textId="77777777" w:rsidR="00BA3CC6" w:rsidRDefault="00BA3C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AC3CB" w14:textId="77777777" w:rsidR="00D461BE" w:rsidRDefault="00D461BE" w:rsidP="00BA3CC6">
      <w:pPr>
        <w:spacing w:after="0" w:line="240" w:lineRule="auto"/>
      </w:pPr>
      <w:r>
        <w:separator/>
      </w:r>
    </w:p>
  </w:footnote>
  <w:footnote w:type="continuationSeparator" w:id="0">
    <w:p w14:paraId="5FD07756" w14:textId="77777777" w:rsidR="00D461BE" w:rsidRDefault="00D461BE" w:rsidP="00BA3C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84F"/>
    <w:rsid w:val="00374CB5"/>
    <w:rsid w:val="005E784F"/>
    <w:rsid w:val="0067432B"/>
    <w:rsid w:val="00825E51"/>
    <w:rsid w:val="00BA3CC6"/>
    <w:rsid w:val="00D461BE"/>
    <w:rsid w:val="00F80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EE5AF"/>
  <w15:chartTrackingRefBased/>
  <w15:docId w15:val="{CFAC30E0-2B43-4329-B022-C779E89E0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84F"/>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3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CC6"/>
    <w:rPr>
      <w:lang w:val="ro-RO"/>
    </w:rPr>
  </w:style>
  <w:style w:type="paragraph" w:styleId="Footer">
    <w:name w:val="footer"/>
    <w:basedOn w:val="Normal"/>
    <w:link w:val="FooterChar"/>
    <w:uiPriority w:val="99"/>
    <w:unhideWhenUsed/>
    <w:rsid w:val="00BA3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CC6"/>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633</Words>
  <Characters>3609</Characters>
  <Application>Microsoft Office Word</Application>
  <DocSecurity>0</DocSecurity>
  <Lines>30</Lines>
  <Paragraphs>8</Paragraphs>
  <ScaleCrop>false</ScaleCrop>
  <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CEAUSESCU</dc:creator>
  <cp:keywords/>
  <dc:description/>
  <cp:lastModifiedBy>Maria, CEAUSESCU</cp:lastModifiedBy>
  <cp:revision>5</cp:revision>
  <cp:lastPrinted>2024-03-21T14:42:00Z</cp:lastPrinted>
  <dcterms:created xsi:type="dcterms:W3CDTF">2024-03-21T13:23:00Z</dcterms:created>
  <dcterms:modified xsi:type="dcterms:W3CDTF">2024-03-21T15:03:00Z</dcterms:modified>
</cp:coreProperties>
</file>