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FC04B" w14:textId="77777777" w:rsidR="008D5129" w:rsidRDefault="008D5129" w:rsidP="005E24D8">
      <w:pPr>
        <w:jc w:val="center"/>
        <w:rPr>
          <w:rFonts w:ascii="Times New Roman" w:hAnsi="Times New Roman" w:cs="Times New Roman"/>
          <w:noProof/>
        </w:rPr>
      </w:pPr>
    </w:p>
    <w:p w14:paraId="7BB0BAE9" w14:textId="77777777" w:rsidR="005E24D8" w:rsidRPr="00432D16" w:rsidRDefault="00432D16" w:rsidP="005E24D8">
      <w:pPr>
        <w:jc w:val="center"/>
        <w:rPr>
          <w:rFonts w:asciiTheme="majorHAnsi" w:hAnsiTheme="majorHAnsi"/>
          <w:sz w:val="28"/>
        </w:rPr>
      </w:pPr>
      <w:r>
        <w:rPr>
          <w:rFonts w:asciiTheme="majorHAnsi" w:hAnsiTheme="majorHAnsi"/>
          <w:sz w:val="28"/>
        </w:rPr>
        <w:t>CURTEA EUROPEANĂ A DREPTURILOR OMULUI</w:t>
      </w:r>
    </w:p>
    <w:p w14:paraId="45FF694A" w14:textId="77777777" w:rsidR="007A4070" w:rsidRPr="005E24D8" w:rsidRDefault="007A4070" w:rsidP="005E24D8">
      <w:pPr>
        <w:jc w:val="center"/>
      </w:pPr>
    </w:p>
    <w:p w14:paraId="72772468" w14:textId="77777777" w:rsidR="007A4070" w:rsidRPr="005E24D8" w:rsidRDefault="008D5129" w:rsidP="005E24D8">
      <w:pPr>
        <w:pStyle w:val="DecHTitle"/>
      </w:pPr>
      <w:r>
        <w:t>SECȚIA A PATRA</w:t>
      </w:r>
    </w:p>
    <w:p w14:paraId="5FBC9288" w14:textId="77777777" w:rsidR="007A4070" w:rsidRPr="005E24D8" w:rsidRDefault="007A4070" w:rsidP="005E24D8">
      <w:pPr>
        <w:pStyle w:val="JuTitle"/>
      </w:pPr>
      <w:r>
        <w:t>CAUZA STOICU ÎMPOTRIVA ROMÂNIEI</w:t>
      </w:r>
    </w:p>
    <w:p w14:paraId="604E42D9" w14:textId="77777777" w:rsidR="007A4070" w:rsidRPr="005E24D8" w:rsidRDefault="007A4070" w:rsidP="005E24D8">
      <w:pPr>
        <w:pStyle w:val="ECHRCoverTitle4"/>
      </w:pPr>
      <w:r>
        <w:t>(cererea nr. 25598/18)</w:t>
      </w:r>
    </w:p>
    <w:p w14:paraId="356757B3" w14:textId="77777777" w:rsidR="007A4070" w:rsidRPr="005E24D8" w:rsidRDefault="007A4070" w:rsidP="005E24D8">
      <w:pPr>
        <w:pStyle w:val="DecHCase"/>
      </w:pPr>
    </w:p>
    <w:p w14:paraId="589C31D6" w14:textId="77777777" w:rsidR="005E24D8" w:rsidRPr="005E24D8" w:rsidRDefault="005E24D8" w:rsidP="0025581E">
      <w:pPr>
        <w:pStyle w:val="DecHCase"/>
        <w:jc w:val="left"/>
      </w:pPr>
    </w:p>
    <w:p w14:paraId="7B30C757" w14:textId="77777777" w:rsidR="005E24D8" w:rsidRPr="005E24D8" w:rsidRDefault="005E24D8" w:rsidP="005E24D8">
      <w:pPr>
        <w:pStyle w:val="DecHCase"/>
      </w:pPr>
    </w:p>
    <w:p w14:paraId="195C4454" w14:textId="77777777" w:rsidR="007A4070" w:rsidRPr="005E24D8" w:rsidRDefault="007A4070" w:rsidP="005E24D8">
      <w:pPr>
        <w:pStyle w:val="DecHCase"/>
      </w:pPr>
    </w:p>
    <w:p w14:paraId="03B5F767" w14:textId="77777777" w:rsidR="005E24D8" w:rsidRPr="005E24D8" w:rsidRDefault="007A4070" w:rsidP="0025581E">
      <w:pPr>
        <w:pStyle w:val="DecHCase"/>
      </w:pPr>
      <w:r>
        <w:t>HOTĂRÂRE</w:t>
      </w:r>
      <w:r>
        <w:br/>
      </w:r>
    </w:p>
    <w:p w14:paraId="76E0D653" w14:textId="77777777" w:rsidR="005E24D8" w:rsidRPr="005E24D8" w:rsidRDefault="005E24D8" w:rsidP="005E24D8">
      <w:pPr>
        <w:pStyle w:val="DecHCase"/>
      </w:pPr>
    </w:p>
    <w:p w14:paraId="2A8B18ED" w14:textId="77777777" w:rsidR="007A4070" w:rsidRPr="005E24D8" w:rsidRDefault="007A4070" w:rsidP="005E24D8">
      <w:pPr>
        <w:pStyle w:val="DecHCase"/>
      </w:pPr>
    </w:p>
    <w:p w14:paraId="35480FCB" w14:textId="77777777" w:rsidR="007A4070" w:rsidRPr="005E24D8" w:rsidRDefault="007A4070" w:rsidP="005E24D8">
      <w:pPr>
        <w:pStyle w:val="DecHCase"/>
      </w:pPr>
      <w:r>
        <w:t>STRASBOURG</w:t>
      </w:r>
    </w:p>
    <w:p w14:paraId="2892B477" w14:textId="77777777" w:rsidR="007A4070" w:rsidRPr="005E24D8" w:rsidRDefault="008D5129" w:rsidP="005E24D8">
      <w:pPr>
        <w:pStyle w:val="DecHCase"/>
      </w:pPr>
      <w:r>
        <w:t>7 martie 2023</w:t>
      </w:r>
    </w:p>
    <w:p w14:paraId="1F220B47" w14:textId="77777777" w:rsidR="00516B59" w:rsidRPr="005E24D8" w:rsidRDefault="007A4070" w:rsidP="005E24D8">
      <w:pPr>
        <w:rPr>
          <w:rFonts w:ascii="Times New Roman" w:hAnsi="Times New Roman" w:cs="Times New Roman"/>
          <w:i/>
          <w:sz w:val="22"/>
        </w:rPr>
      </w:pPr>
      <w:r>
        <w:rPr>
          <w:i/>
          <w:sz w:val="22"/>
        </w:rPr>
        <w:t>Hotărârea este definitivă. Aceasta poate suferi modificări de formă</w:t>
      </w:r>
      <w:r>
        <w:rPr>
          <w:b/>
          <w:bCs/>
          <w:i/>
          <w:sz w:val="22"/>
        </w:rPr>
        <w:t>.</w:t>
      </w:r>
    </w:p>
    <w:p w14:paraId="781778A8" w14:textId="77777777" w:rsidR="00516B59" w:rsidRPr="005E24D8" w:rsidRDefault="00516B59" w:rsidP="005E24D8">
      <w:pPr>
        <w:ind w:left="720"/>
        <w:rPr>
          <w:rFonts w:ascii="Times New Roman" w:hAnsi="Times New Roman" w:cs="Times New Roman"/>
          <w:sz w:val="22"/>
        </w:rPr>
        <w:sectPr w:rsidR="00516B59" w:rsidRPr="005E24D8" w:rsidSect="00C9635A">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134" w:bottom="1134" w:left="1701" w:header="1701" w:footer="720" w:gutter="0"/>
          <w:pgNumType w:start="1"/>
          <w:cols w:space="720"/>
          <w:noEndnote/>
          <w:titlePg/>
          <w:docGrid w:linePitch="326"/>
        </w:sectPr>
      </w:pPr>
    </w:p>
    <w:p w14:paraId="377CCB61" w14:textId="77777777" w:rsidR="004344E6" w:rsidRPr="005E24D8" w:rsidRDefault="004344E6" w:rsidP="005E24D8">
      <w:pPr>
        <w:pStyle w:val="JuCase"/>
      </w:pPr>
      <w:r>
        <w:lastRenderedPageBreak/>
        <w:t>În cauza Stoicu împotriva României,</w:t>
      </w:r>
    </w:p>
    <w:p w14:paraId="499315F0" w14:textId="77777777" w:rsidR="004344E6" w:rsidRPr="005E24D8" w:rsidRDefault="004344E6" w:rsidP="005E24D8">
      <w:pPr>
        <w:pStyle w:val="JuPara"/>
      </w:pPr>
      <w:r>
        <w:t xml:space="preserve">Curtea Europeană a Drepturilor Omului (Secția a patra), reunită </w:t>
      </w:r>
      <w:r>
        <w:rPr>
          <w:color w:val="000000"/>
        </w:rPr>
        <w:t>într-o</w:t>
      </w:r>
      <w:r>
        <w:t xml:space="preserve"> cameră compusă din:</w:t>
      </w:r>
    </w:p>
    <w:p w14:paraId="2ABD7FE4" w14:textId="77777777" w:rsidR="004344E6" w:rsidRPr="005E24D8" w:rsidRDefault="00EA50D4" w:rsidP="005E24D8">
      <w:pPr>
        <w:pStyle w:val="JuJudges"/>
      </w:pPr>
      <w:r>
        <w:tab/>
      </w:r>
      <w:proofErr w:type="spellStart"/>
      <w:r>
        <w:t>Faris</w:t>
      </w:r>
      <w:proofErr w:type="spellEnd"/>
      <w:r>
        <w:t xml:space="preserve"> </w:t>
      </w:r>
      <w:proofErr w:type="spellStart"/>
      <w:r>
        <w:t>Vehabović</w:t>
      </w:r>
      <w:proofErr w:type="spellEnd"/>
      <w:r>
        <w:rPr>
          <w:i/>
        </w:rPr>
        <w:t>, președinte</w:t>
      </w:r>
      <w:r>
        <w:t>,</w:t>
      </w:r>
      <w:r>
        <w:br/>
      </w:r>
      <w:r>
        <w:tab/>
        <w:t xml:space="preserve">Iulia </w:t>
      </w:r>
      <w:proofErr w:type="spellStart"/>
      <w:r>
        <w:t>Antoanella</w:t>
      </w:r>
      <w:proofErr w:type="spellEnd"/>
      <w:r>
        <w:t xml:space="preserve"> Motoc,</w:t>
      </w:r>
      <w:r>
        <w:br/>
      </w:r>
      <w:r>
        <w:tab/>
      </w:r>
      <w:proofErr w:type="spellStart"/>
      <w:r>
        <w:t>Branko</w:t>
      </w:r>
      <w:proofErr w:type="spellEnd"/>
      <w:r>
        <w:t xml:space="preserve"> </w:t>
      </w:r>
      <w:proofErr w:type="spellStart"/>
      <w:r>
        <w:t>Lubarda</w:t>
      </w:r>
      <w:proofErr w:type="spellEnd"/>
      <w:r>
        <w:rPr>
          <w:i/>
        </w:rPr>
        <w:t>, judecători</w:t>
      </w:r>
      <w:r>
        <w:t>,</w:t>
      </w:r>
      <w:r>
        <w:br/>
        <w:t xml:space="preserve">și Crina Kaufman, </w:t>
      </w:r>
      <w:r>
        <w:rPr>
          <w:i/>
          <w:iCs/>
        </w:rPr>
        <w:t xml:space="preserve">grefier adjunct de secție </w:t>
      </w:r>
      <w:proofErr w:type="spellStart"/>
      <w:r>
        <w:rPr>
          <w:i/>
          <w:iCs/>
        </w:rPr>
        <w:t>a.i</w:t>
      </w:r>
      <w:proofErr w:type="spellEnd"/>
      <w:r>
        <w:rPr>
          <w:i/>
          <w:iCs/>
        </w:rPr>
        <w:t>.</w:t>
      </w:r>
      <w:r>
        <w:rPr>
          <w:i/>
        </w:rPr>
        <w:t>,</w:t>
      </w:r>
    </w:p>
    <w:p w14:paraId="42E0104A" w14:textId="77777777" w:rsidR="008D5129" w:rsidRPr="005E24D8" w:rsidRDefault="008D5129" w:rsidP="005E24D8">
      <w:pPr>
        <w:pStyle w:val="JuPara"/>
      </w:pPr>
      <w:r>
        <w:t xml:space="preserve">având în vedere cererea (nr. 25598/18) îndreptată împotriva României, prin care un resortisant al acestui stat, domnul Lucian Viorel Stoicu („reclamantul”), născut în 1962 și domiciliat în Vinga, reprezentat de </w:t>
      </w:r>
      <w:bookmarkStart w:id="0" w:name="_Hlk128991547"/>
      <w:r>
        <w:t xml:space="preserve">S. </w:t>
      </w:r>
      <w:proofErr w:type="spellStart"/>
      <w:r>
        <w:t>Telbis</w:t>
      </w:r>
      <w:bookmarkEnd w:id="0"/>
      <w:proofErr w:type="spellEnd"/>
      <w:r>
        <w:t>, avocat în Timișoara, a sesizat Curtea la 23 mai 2018, în temeiul art. 34 din Convenția pentru apărarea drepturilor omului și a libertăților fundamentale („Convenția”),</w:t>
      </w:r>
    </w:p>
    <w:p w14:paraId="28DDC525" w14:textId="77777777" w:rsidR="008D5129" w:rsidRPr="005E24D8" w:rsidRDefault="008D5129" w:rsidP="005E24D8">
      <w:pPr>
        <w:pStyle w:val="JuPara"/>
      </w:pPr>
      <w:r>
        <w:t xml:space="preserve">având în vedere decizia de a aduce prezenta cerere la cunoștința Guvernului român („Guvernul”), reprezentat de agentul guvernamental, doamna O.F. </w:t>
      </w:r>
      <w:proofErr w:type="spellStart"/>
      <w:r>
        <w:t>Ezer</w:t>
      </w:r>
      <w:proofErr w:type="spellEnd"/>
      <w:r>
        <w:t>, din cadrul Ministerului Afacerilor Externe,</w:t>
      </w:r>
    </w:p>
    <w:p w14:paraId="5EE0E33F" w14:textId="77777777" w:rsidR="008D5129" w:rsidRPr="005E24D8" w:rsidRDefault="008D5129" w:rsidP="005E24D8">
      <w:pPr>
        <w:pStyle w:val="JuPara"/>
      </w:pPr>
      <w:r>
        <w:t>având în vedere observațiile părților,</w:t>
      </w:r>
    </w:p>
    <w:p w14:paraId="747ADAAD" w14:textId="77777777" w:rsidR="004344E6" w:rsidRPr="005E24D8" w:rsidRDefault="004344E6" w:rsidP="005E24D8">
      <w:pPr>
        <w:pStyle w:val="JuPara"/>
      </w:pPr>
      <w:r>
        <w:t>după ce a deliberat în camera de consiliu, la 7 februarie 2023,</w:t>
      </w:r>
    </w:p>
    <w:p w14:paraId="2824032E" w14:textId="77777777" w:rsidR="008D5129" w:rsidRPr="005E24D8" w:rsidRDefault="004344E6" w:rsidP="005E24D8">
      <w:pPr>
        <w:pStyle w:val="JuPara"/>
      </w:pPr>
      <w:r>
        <w:t>pronunță prezenta hotărâre, adoptată la aceeași dată:</w:t>
      </w:r>
    </w:p>
    <w:p w14:paraId="089AB795" w14:textId="77777777" w:rsidR="008D5129" w:rsidRPr="005E24D8" w:rsidRDefault="008D5129" w:rsidP="005E24D8">
      <w:pPr>
        <w:pStyle w:val="JuHHead"/>
      </w:pPr>
      <w:r>
        <w:t>OBIECTUL CAUZEI</w:t>
      </w:r>
    </w:p>
    <w:p w14:paraId="328187A0" w14:textId="77777777" w:rsidR="008D5129" w:rsidRPr="005E24D8" w:rsidRDefault="008A2F2C" w:rsidP="005E24D8">
      <w:pPr>
        <w:pStyle w:val="JuPara"/>
      </w:pPr>
      <w:r>
        <w:fldChar w:fldCharType="begin"/>
      </w:r>
      <w:r>
        <w:instrText xml:space="preserve"> SEQ level0 \*arabic </w:instrText>
      </w:r>
      <w:r>
        <w:fldChar w:fldCharType="separate"/>
      </w:r>
      <w:r w:rsidR="005E24D8" w:rsidRPr="005E24D8">
        <w:t>1</w:t>
      </w:r>
      <w:r>
        <w:fldChar w:fldCharType="end"/>
      </w:r>
      <w:r w:rsidR="008D5129">
        <w:t>. Prezenta cerere privește condamnarea la o pedeapsă cu închisoarea cu suspendarea executării</w:t>
      </w:r>
      <w:r w:rsidR="00D41219">
        <w:t xml:space="preserve"> pedepsei</w:t>
      </w:r>
      <w:r w:rsidR="008D5129">
        <w:t>, pronunțată împotriva reclamantului de Curtea de Apel Timișoara, după ce persoana în cauză fusese achitată în primă instanță de Tribunalul Arad. Reclamantul se plânge că a fost condamnat fără o examinare directă a probelor și fără a fi audiat, deși fusese achitat în primă instanță pe baza acelorași probe.</w:t>
      </w:r>
    </w:p>
    <w:p w14:paraId="2E3CDD51" w14:textId="77777777" w:rsidR="008D5129" w:rsidRPr="005E24D8" w:rsidRDefault="008D5129" w:rsidP="005E24D8">
      <w:pPr>
        <w:pStyle w:val="JuHIRoman"/>
      </w:pPr>
      <w:r>
        <w:t>Achitarea reclamantului în primă instanță</w:t>
      </w:r>
    </w:p>
    <w:bookmarkStart w:id="1" w:name="paragraph00003"/>
    <w:p w14:paraId="70033E3F" w14:textId="77777777" w:rsidR="008D5129" w:rsidRPr="005E24D8" w:rsidRDefault="008D5129" w:rsidP="005E24D8">
      <w:pPr>
        <w:pStyle w:val="JuPara"/>
      </w:pPr>
      <w:r w:rsidRPr="005E24D8">
        <w:fldChar w:fldCharType="begin"/>
      </w:r>
      <w:r w:rsidRPr="005E24D8">
        <w:instrText xml:space="preserve"> SEQ level0 \*arabic \* MERGEFORMAT </w:instrText>
      </w:r>
      <w:r w:rsidRPr="005E24D8">
        <w:fldChar w:fldCharType="separate"/>
      </w:r>
      <w:r w:rsidR="005E24D8" w:rsidRPr="005E24D8">
        <w:t>2</w:t>
      </w:r>
      <w:r w:rsidRPr="005E24D8">
        <w:fldChar w:fldCharType="end"/>
      </w:r>
      <w:bookmarkEnd w:id="1"/>
      <w:r>
        <w:t>. Prin sentința penală din 4 aprilie 2017, Tribunalul Arad a dispus achitarea reclamantului. Instanța a constatat că reclamantul, în calitate de agricultor, a depus, la 14 mai 2013, o cerere de acordare a unei subvenții pentru suprafața de 46,71 de hectare de teren agricol care îi aparținea în parte și că, potrivit adeverinței ce conținea date extrase din registrul agricol, acesta cultiva terenuri aflate pe teritoriul comunei Vinga. Tribunalul a subliniat că această cerere era însoțită de documente doveditoare, inclusiv titlurile de proprietate asupra terenurilor în cauză și contractele de comodat pentru parcelele agricole aparținând altor persoane decât reclamantul, că a făcut obiectul unor controale administrative înainte de a fi aprobată, la 10 octombrie 2013, de Centrul Județean Arad al Agenției de Plăți și Intervenție pentru Agricultură („APIA”) și că acest centru a plătit subvenția în trei tranșe, în perioada octombrie 2013 – februarie 2014. Potrivit acestei sentințe, subvenția obținută reprezenta un cuantum de 139,17 euro (EUR) per hectar, înmulțită cu numărul de hectare declarate, adică aproximativ 6 500 EUR în total.</w:t>
      </w:r>
    </w:p>
    <w:p w14:paraId="4777DE36" w14:textId="3FB0C6A7" w:rsidR="008D5129" w:rsidRPr="005E24D8" w:rsidRDefault="00E768A6" w:rsidP="005E24D8">
      <w:pPr>
        <w:pStyle w:val="JuPara"/>
      </w:pPr>
      <w:fldSimple w:instr=" SEQ level0 \*arabic \* MERGEFORMAT ">
        <w:r w:rsidR="005E24D8" w:rsidRPr="005E24D8">
          <w:t>3</w:t>
        </w:r>
      </w:fldSimple>
      <w:r w:rsidR="0041181F">
        <w:t xml:space="preserve">. </w:t>
      </w:r>
      <w:r w:rsidR="004D31AD" w:rsidRPr="004D31AD">
        <w:t>Ca răspuns</w:t>
      </w:r>
      <w:r w:rsidR="004D31AD" w:rsidRPr="004D31AD" w:rsidDel="004D31AD">
        <w:t xml:space="preserve"> </w:t>
      </w:r>
      <w:r w:rsidR="0041181F">
        <w:t xml:space="preserve">la rechizitoriul </w:t>
      </w:r>
      <w:r w:rsidR="004D31AD">
        <w:t>p</w:t>
      </w:r>
      <w:r w:rsidR="0041181F">
        <w:t xml:space="preserve">archetului, prin care acesta din urmă a solicitat condamnarea reclamantului din cauza </w:t>
      </w:r>
      <w:r w:rsidR="004D31AD" w:rsidRPr="004D31AD">
        <w:t xml:space="preserve">prezentării pentru o parte din terenurile agricole declarate în cererea sa a </w:t>
      </w:r>
      <w:r w:rsidR="0041181F">
        <w:t xml:space="preserve">unor contracte de comodat false, tribunalul a considerat că, din probele administrate și în special din adeverința ce conținea date extrase din registrul agricol și din declarațiile făcute în fața tribunalului de către proprietarii terenurilor în cauză, reiese că reclamantul exploatase efectiv aceste terenuri, îndeplinind astfel condiția necesară pentru obținerea subvenției. Prin urmare, acesta a considerat că, în pofida existenței unor contracte de comodat false (cu privire la care s-a constatat că nu fuseseră falsificate cu semnătura reclamantului), </w:t>
      </w:r>
      <w:r w:rsidR="004D31AD">
        <w:t>p</w:t>
      </w:r>
      <w:r w:rsidR="0041181F">
        <w:t xml:space="preserve">archetul nu a reușit să dovedească faptul că persoana în cauză acționase cu rea-credință pentru a obține subvenția în cauză. În opinia instanței, legea penală prevedea o condiție privind existența unei intenții </w:t>
      </w:r>
      <w:r w:rsidR="0041181F">
        <w:lastRenderedPageBreak/>
        <w:t>directe, în absența căreia nu erau întrunite elementele constitutive ale infracțiunii prevăzute la articolul 18^1 din Legea nr. 78/2000. În această privință, tribunalul a precizat că organelor judiciare le revenea sarcina de a prezenta probe care să demonstreze că reclamantul a acționat cu rea-credință, în caz contrar fiind prezumată buna sa credință.</w:t>
      </w:r>
    </w:p>
    <w:p w14:paraId="5C94AA09" w14:textId="77777777" w:rsidR="008D5129" w:rsidRPr="005E24D8" w:rsidRDefault="008D5129" w:rsidP="005E24D8">
      <w:pPr>
        <w:pStyle w:val="JuHIRoman"/>
      </w:pPr>
      <w:r>
        <w:t>Condamnarea reclamantului</w:t>
      </w:r>
    </w:p>
    <w:p w14:paraId="4E4C151A" w14:textId="55CB8679" w:rsidR="008D5129" w:rsidRPr="005E24D8" w:rsidRDefault="00E768A6" w:rsidP="005E24D8">
      <w:pPr>
        <w:pStyle w:val="JuPara"/>
      </w:pPr>
      <w:fldSimple w:instr=" SEQ level0 \*arabic \* MERGEFORMAT ">
        <w:bookmarkStart w:id="2" w:name="paragraph00004"/>
        <w:r w:rsidR="005E24D8" w:rsidRPr="005E24D8">
          <w:t>4</w:t>
        </w:r>
        <w:bookmarkEnd w:id="2"/>
      </w:fldSimple>
      <w:r w:rsidR="0041181F">
        <w:t xml:space="preserve">. Parchetul și APIA au contestat </w:t>
      </w:r>
      <w:r w:rsidR="008E0391">
        <w:t xml:space="preserve">sentința </w:t>
      </w:r>
      <w:r w:rsidR="0041181F">
        <w:t xml:space="preserve">Tribunalului Arad în fața Curții de Apel Timișoara. Procesul în fața acesteia a avut loc la 24 octombrie 2017, în absența reclamantului. La proces, </w:t>
      </w:r>
      <w:r w:rsidR="008E0391">
        <w:t>p</w:t>
      </w:r>
      <w:r w:rsidR="0041181F">
        <w:t>archetul a solicitat audierea a doisprezece martori ai acuzării. Curtea de apel a respins această cerere, considerând că „nu se contestă starea de fapt reținută de prima instanță, nu sunt contestate declarațiile date de cei 12 martori”.</w:t>
      </w:r>
    </w:p>
    <w:p w14:paraId="57D26D9F" w14:textId="4F9132D4" w:rsidR="008D5129" w:rsidRPr="005E24D8" w:rsidRDefault="00E768A6" w:rsidP="005E24D8">
      <w:pPr>
        <w:pStyle w:val="JuPara"/>
      </w:pPr>
      <w:fldSimple w:instr=" SEQ level0 \*arabic \* MERGEFORMAT ">
        <w:r w:rsidR="005E24D8" w:rsidRPr="005E24D8">
          <w:t>5</w:t>
        </w:r>
      </w:fldSimple>
      <w:r w:rsidR="0041181F">
        <w:t xml:space="preserve">. La 24 octombrie 2017, reclamantul a fost condamnat de Curtea de Apel Timișoara la doi ani și o lună de închisoare cu suspendarea executării </w:t>
      </w:r>
      <w:r w:rsidR="008E0391">
        <w:t xml:space="preserve">pedepsei </w:t>
      </w:r>
      <w:r w:rsidR="0041181F">
        <w:t>pentru obținerea pe nedrept a unei subvenții provenite în mare parte de la bugetul Uniunii Europene alocat susținerii agriculturii, faptă incriminată la articolul 18^1 din Legea nr. 78/2000 pentru prevenirea, descoperirea și sancționarea faptelor de corupție. În versiunea care era în vigoare la momentul faptelor, această dispoziție legislativă prevedea următoarele:</w:t>
      </w:r>
    </w:p>
    <w:p w14:paraId="3EC44B2C" w14:textId="77777777" w:rsidR="008D5129" w:rsidRPr="005E24D8" w:rsidRDefault="008D5129" w:rsidP="005E24D8">
      <w:pPr>
        <w:pStyle w:val="JuQuot"/>
      </w:pPr>
      <w:r>
        <w:t>„Folosirea sau prezentarea cu rea-credință de documente ori declarații false, inexacte sau incomplete, dacă fapta are ca rezultat obținerea pe nedrept de fonduri din bugetul general al Uniunii Europene sau din bugetele administrate de aceasta ori în numele ei, se pedepsește cu închisoare de la 2 la 7 ani și interzicerea unor drepturi. ”</w:t>
      </w:r>
    </w:p>
    <w:p w14:paraId="0B84ABBB" w14:textId="7BF2B27C" w:rsidR="008D5129" w:rsidRPr="005E24D8" w:rsidRDefault="00E768A6" w:rsidP="005E24D8">
      <w:pPr>
        <w:pStyle w:val="JuPara"/>
      </w:pPr>
      <w:fldSimple w:instr=" SEQ level0 \*arabic \* MERGEFORMAT ">
        <w:r w:rsidR="005E24D8" w:rsidRPr="005E24D8">
          <w:t>6</w:t>
        </w:r>
      </w:fldSimple>
      <w:r w:rsidR="0041181F">
        <w:t>. După ce a reexaminat, doar pe baza probelor aflate la dosar, temeinicia acuzațiilor formulate împotriva reclamantului, curtea de apel a pronunțat împotriva acestuia, în temeiul articolului 18^1 din Legea nr. 78/2000 și al articolului 326 din Codul penal, o condamnare la o pedeapsă de doi ani și o lună de închisoare cu suspendarea executării</w:t>
      </w:r>
      <w:r w:rsidR="00373E5E">
        <w:t xml:space="preserve"> pedepsei</w:t>
      </w:r>
      <w:r w:rsidR="0041181F">
        <w:t xml:space="preserve"> </w:t>
      </w:r>
      <w:r w:rsidR="005A760E">
        <w:t>însoțită de</w:t>
      </w:r>
      <w:r w:rsidR="0041181F">
        <w:t xml:space="preserve"> o pedeapsă accesorie și o pedeapsă complementară constând în interzicerea drepturilor de a fi ales în autoritățile publice sau în orice alte funcții publice, pentru fals în declarații. De asemenea, reclamantul a fost obligat, sub aspect civil, să ramburseze subvenția care i-a fost plătită de APIA.</w:t>
      </w:r>
    </w:p>
    <w:p w14:paraId="7BBCE91D" w14:textId="77777777" w:rsidR="008D5129" w:rsidRPr="005E24D8" w:rsidRDefault="00E768A6" w:rsidP="005E24D8">
      <w:pPr>
        <w:pStyle w:val="JuPara"/>
      </w:pPr>
      <w:fldSimple w:instr=" SEQ level0 \*arabic \* MERGEFORMAT ">
        <w:bookmarkStart w:id="3" w:name="paragraph00006"/>
        <w:r w:rsidR="005E24D8" w:rsidRPr="005E24D8">
          <w:t>7</w:t>
        </w:r>
        <w:bookmarkEnd w:id="3"/>
      </w:fldSimple>
      <w:r w:rsidR="0041181F">
        <w:t>. În decizia sa, curtea de apel a considerat că intenția directă a reclamantului putea fi dedusă în mod rezonabil din faptul că acesta știa că subvenția nu putea fi acordată decât pe baza unor documente doveditoare, și anume contractele de comodat și datele din registrul agricol. Prin urmare, aceasta a concluzionat că, în speță, a fost îndeplinită condiția privind existența unei intenții directe, impusă de legea penală în ceea ce privește infracțiunea prevăzută la articolul 18^1 din Legea nr. 78/2000.</w:t>
      </w:r>
    </w:p>
    <w:p w14:paraId="194808FB" w14:textId="77777777" w:rsidR="008D5129" w:rsidRPr="005E24D8" w:rsidRDefault="008D5129" w:rsidP="005E24D8">
      <w:pPr>
        <w:pStyle w:val="JuHHead"/>
      </w:pPr>
      <w:r>
        <w:t>MOTIVAREA CURȚII</w:t>
      </w:r>
    </w:p>
    <w:p w14:paraId="7B8D3A01" w14:textId="77777777" w:rsidR="008D5129" w:rsidRPr="005E24D8" w:rsidRDefault="008D5129" w:rsidP="005E24D8">
      <w:pPr>
        <w:pStyle w:val="JuHIRoman"/>
        <w:numPr>
          <w:ilvl w:val="0"/>
          <w:numId w:val="0"/>
        </w:numPr>
        <w:ind w:left="369"/>
      </w:pPr>
      <w:r>
        <w:t>CU PRIVIRE LA PRETINSA ÎNCĂLCARE A ART. 6 DIN CONVENȚIE</w:t>
      </w:r>
    </w:p>
    <w:p w14:paraId="73F73ABC" w14:textId="77777777" w:rsidR="008D5129" w:rsidRPr="005E24D8" w:rsidRDefault="008A2F2C" w:rsidP="005E24D8">
      <w:pPr>
        <w:pStyle w:val="JuPara"/>
      </w:pPr>
      <w:r>
        <w:fldChar w:fldCharType="begin"/>
      </w:r>
      <w:r>
        <w:instrText xml:space="preserve"> SEQ level0 \*arabic </w:instrText>
      </w:r>
      <w:r>
        <w:fldChar w:fldCharType="separate"/>
      </w:r>
      <w:r w:rsidR="005E24D8" w:rsidRPr="005E24D8">
        <w:t>8</w:t>
      </w:r>
      <w:r>
        <w:fldChar w:fldCharType="end"/>
      </w:r>
      <w:r w:rsidR="008D5129">
        <w:t>. Constatând că acest capăt de cerere nu este în mod vădit nefondat și că nu prezintă niciun alt motiv de inadmisibilitate în sensul art. 35 din Convenție, Curtea îl declară admisibil.</w:t>
      </w:r>
    </w:p>
    <w:p w14:paraId="6E954098" w14:textId="77777777" w:rsidR="008D5129" w:rsidRPr="005E24D8" w:rsidRDefault="008A2F2C" w:rsidP="005E24D8">
      <w:pPr>
        <w:pStyle w:val="JuPara"/>
      </w:pPr>
      <w:r>
        <w:fldChar w:fldCharType="begin"/>
      </w:r>
      <w:r>
        <w:instrText xml:space="preserve"> SEQ level0 \*arabic </w:instrText>
      </w:r>
      <w:r>
        <w:fldChar w:fldCharType="separate"/>
      </w:r>
      <w:r w:rsidR="005E24D8" w:rsidRPr="005E24D8">
        <w:t>9</w:t>
      </w:r>
      <w:r>
        <w:fldChar w:fldCharType="end"/>
      </w:r>
      <w:r w:rsidR="008D5129">
        <w:t xml:space="preserve">. Principiile generale relevante pentru capătul de cerere formulat în prezenta cauză au fost rezumate în hotărârea </w:t>
      </w:r>
      <w:proofErr w:type="spellStart"/>
      <w:r w:rsidR="008D5129">
        <w:rPr>
          <w:i/>
        </w:rPr>
        <w:t>Júlíus</w:t>
      </w:r>
      <w:proofErr w:type="spellEnd"/>
      <w:r w:rsidR="008D5129">
        <w:rPr>
          <w:i/>
        </w:rPr>
        <w:t xml:space="preserve"> </w:t>
      </w:r>
      <w:proofErr w:type="spellStart"/>
      <w:r w:rsidR="008D5129">
        <w:rPr>
          <w:i/>
        </w:rPr>
        <w:t>Þór</w:t>
      </w:r>
      <w:proofErr w:type="spellEnd"/>
      <w:r w:rsidR="008D5129">
        <w:rPr>
          <w:i/>
        </w:rPr>
        <w:t xml:space="preserve"> </w:t>
      </w:r>
      <w:proofErr w:type="spellStart"/>
      <w:r w:rsidR="008D5129">
        <w:rPr>
          <w:i/>
        </w:rPr>
        <w:t>Sigurþórsson</w:t>
      </w:r>
      <w:proofErr w:type="spellEnd"/>
      <w:r w:rsidR="008D5129">
        <w:rPr>
          <w:i/>
        </w:rPr>
        <w:t xml:space="preserve"> împotriva Islandei</w:t>
      </w:r>
      <w:r w:rsidR="008D5129">
        <w:t xml:space="preserve"> (nr. 38797/17, pct. 30-38, 16 iulie 2019).</w:t>
      </w:r>
    </w:p>
    <w:p w14:paraId="6EDC02A0" w14:textId="2D9A13D7" w:rsidR="008D5129" w:rsidRPr="005E24D8" w:rsidRDefault="008A2F2C" w:rsidP="005E24D8">
      <w:pPr>
        <w:pStyle w:val="JuPara"/>
      </w:pPr>
      <w:r>
        <w:fldChar w:fldCharType="begin"/>
      </w:r>
      <w:r>
        <w:instrText xml:space="preserve"> SEQ level0 \*arabic </w:instrText>
      </w:r>
      <w:r>
        <w:fldChar w:fldCharType="separate"/>
      </w:r>
      <w:r w:rsidR="005E24D8" w:rsidRPr="005E24D8">
        <w:t>10</w:t>
      </w:r>
      <w:r>
        <w:fldChar w:fldCharType="end"/>
      </w:r>
      <w:r w:rsidR="008D5129">
        <w:t xml:space="preserve">. Rezultă în special că, în opinia Curții, </w:t>
      </w:r>
      <w:r w:rsidR="002B56DA" w:rsidRPr="002B56DA">
        <w:t xml:space="preserve">atunci când o instanță de control judiciar este competentă să analizeze atât situația de fapt, cât și chestiunile de drept și să studieze în ansamblu problema vinovăției, ea nu poate, din motive ce țin de echitatea procedurii, să tranșeze asupra </w:t>
      </w:r>
      <w:r w:rsidR="002B56DA" w:rsidRPr="002B56DA">
        <w:lastRenderedPageBreak/>
        <w:t xml:space="preserve">chestiunilor respective fără o apreciere nemijlocită a declarațiilor persoanei care susține ca nu a comis actul considerat ca infracțiune </w:t>
      </w:r>
      <w:r w:rsidR="008D5129">
        <w:t>(</w:t>
      </w:r>
      <w:proofErr w:type="spellStart"/>
      <w:r w:rsidR="008D5129">
        <w:rPr>
          <w:i/>
        </w:rPr>
        <w:t>Ekbatani</w:t>
      </w:r>
      <w:proofErr w:type="spellEnd"/>
      <w:r w:rsidR="008D5129">
        <w:rPr>
          <w:i/>
        </w:rPr>
        <w:t xml:space="preserve"> împotriva Suediei</w:t>
      </w:r>
      <w:r w:rsidR="008D5129">
        <w:t xml:space="preserve">, hotărârea din 26 mai 1988, seria A nr. 134, p. 14, pct. 32, </w:t>
      </w:r>
      <w:r w:rsidR="008D5129">
        <w:rPr>
          <w:i/>
        </w:rPr>
        <w:t>Constantinescu împotriva României</w:t>
      </w:r>
      <w:r w:rsidR="008D5129">
        <w:t>, nr. 28871/95, pct. 55, CEDO 2000</w:t>
      </w:r>
      <w:r w:rsidR="008D5129">
        <w:noBreakHyphen/>
        <w:t>VIII).</w:t>
      </w:r>
    </w:p>
    <w:p w14:paraId="095D9443" w14:textId="71D37583" w:rsidR="008D5129" w:rsidRPr="005E24D8" w:rsidRDefault="00E768A6" w:rsidP="005E24D8">
      <w:pPr>
        <w:pStyle w:val="JuPara"/>
      </w:pPr>
      <w:fldSimple w:instr=" SEQ level0 \*arabic \* MERGEFORMAT ">
        <w:r w:rsidR="005E24D8" w:rsidRPr="005E24D8">
          <w:t>11</w:t>
        </w:r>
      </w:fldSimple>
      <w:r w:rsidR="008D5129">
        <w:t xml:space="preserve">. În speță, Curtea observă de la bun început că nu se contestă faptul că, după ce a fost achitat în primă instanță (supra, pct. </w:t>
      </w:r>
      <w:r w:rsidR="008D5129" w:rsidRPr="005E24D8">
        <w:fldChar w:fldCharType="begin"/>
      </w:r>
      <w:r w:rsidR="008D5129" w:rsidRPr="005E24D8">
        <w:instrText xml:space="preserve"> REF paragraph00003 \h  \* CharFormat </w:instrText>
      </w:r>
      <w:r w:rsidR="008D5129" w:rsidRPr="005E24D8">
        <w:fldChar w:fldCharType="separate"/>
      </w:r>
      <w:r w:rsidR="005E24D8" w:rsidRPr="005E24D8">
        <w:t>2</w:t>
      </w:r>
      <w:r w:rsidR="008D5129" w:rsidRPr="005E24D8">
        <w:fldChar w:fldCharType="end"/>
      </w:r>
      <w:r w:rsidR="008D5129">
        <w:t xml:space="preserve">), reclamantul a fost condamnat de Curtea de Apel Timișoara doar pe baza unei reinterpretări de către aceasta a probelor care fuseseră administrate în primă instanță (supra, pct. </w:t>
      </w:r>
      <w:r w:rsidR="008D5129" w:rsidRPr="005E24D8">
        <w:fldChar w:fldCharType="begin"/>
      </w:r>
      <w:r w:rsidR="008D5129" w:rsidRPr="005E24D8">
        <w:instrText xml:space="preserve"> REF paragraph00004 \h  \* CharFormat  \* MERGEFORMAT </w:instrText>
      </w:r>
      <w:r w:rsidR="008D5129" w:rsidRPr="005E24D8">
        <w:fldChar w:fldCharType="separate"/>
      </w:r>
      <w:r w:rsidR="005E24D8" w:rsidRPr="005E24D8">
        <w:t>4</w:t>
      </w:r>
      <w:r w:rsidR="008D5129" w:rsidRPr="005E24D8">
        <w:fldChar w:fldCharType="end"/>
      </w:r>
      <w:r w:rsidR="008D5129">
        <w:t xml:space="preserve">), fără să îl fi ascultat pe reclamant în persoană și fără să fi examinat direct aceste probe, în pofida cererii formulate în acest sens de </w:t>
      </w:r>
      <w:r w:rsidR="00D35C48">
        <w:t>p</w:t>
      </w:r>
      <w:r w:rsidR="008D5129">
        <w:t xml:space="preserve">archet (supra, pct. </w:t>
      </w:r>
      <w:r w:rsidR="008D5129" w:rsidRPr="005E24D8">
        <w:fldChar w:fldCharType="begin"/>
      </w:r>
      <w:r w:rsidR="008D5129" w:rsidRPr="005E24D8">
        <w:instrText xml:space="preserve"> REF paragraph00004 \h  \* CharFormat  \* MERGEFORMAT </w:instrText>
      </w:r>
      <w:r w:rsidR="008D5129" w:rsidRPr="005E24D8">
        <w:fldChar w:fldCharType="separate"/>
      </w:r>
      <w:r w:rsidR="005E24D8" w:rsidRPr="005E24D8">
        <w:t>4</w:t>
      </w:r>
      <w:r w:rsidR="008D5129" w:rsidRPr="005E24D8">
        <w:fldChar w:fldCharType="end"/>
      </w:r>
      <w:r w:rsidR="008D5129">
        <w:t>).</w:t>
      </w:r>
    </w:p>
    <w:p w14:paraId="660D839D" w14:textId="77777777" w:rsidR="008D5129" w:rsidRPr="005E24D8" w:rsidRDefault="00E768A6" w:rsidP="005E24D8">
      <w:pPr>
        <w:pStyle w:val="JuPara"/>
      </w:pPr>
      <w:fldSimple w:instr=" SEQ level0 \*arabic \* MERGEFORMAT ">
        <w:r w:rsidR="005E24D8" w:rsidRPr="005E24D8">
          <w:t>12</w:t>
        </w:r>
      </w:fldSimple>
      <w:r w:rsidR="008D5129">
        <w:t xml:space="preserve">. Elementele de probă pe care Curtea de Apel </w:t>
      </w:r>
      <w:bookmarkStart w:id="4" w:name="_GoBack"/>
      <w:r w:rsidR="008D5129">
        <w:t xml:space="preserve">Timișoara </w:t>
      </w:r>
      <w:bookmarkEnd w:id="4"/>
      <w:r w:rsidR="008D5129">
        <w:t xml:space="preserve">a trebuit să le analizeze pentru a se pronunța cu privire la vinovăția reclamantului aveau, în esență, un caracter faptic, această instanță fiind sesizată să stabilească dacă reclamantul a acționat sau nu cu rea-credință la momentul depunerii cererii de solicitare a unei subvenții (a se vedea pct. </w:t>
      </w:r>
      <w:r w:rsidR="008D5129" w:rsidRPr="005E24D8">
        <w:fldChar w:fldCharType="begin"/>
      </w:r>
      <w:r w:rsidR="008D5129" w:rsidRPr="005E24D8">
        <w:instrText xml:space="preserve"> REF paragraph00006 \h  \* CharFormat </w:instrText>
      </w:r>
      <w:r w:rsidR="008D5129" w:rsidRPr="005E24D8">
        <w:fldChar w:fldCharType="separate"/>
      </w:r>
      <w:r w:rsidR="005E24D8" w:rsidRPr="005E24D8">
        <w:t>7</w:t>
      </w:r>
      <w:r w:rsidR="008D5129" w:rsidRPr="005E24D8">
        <w:fldChar w:fldCharType="end"/>
      </w:r>
      <w:r w:rsidR="008D5129">
        <w:t xml:space="preserve"> de mai sus, în raport cu pct. </w:t>
      </w:r>
      <w:r w:rsidR="00010A42" w:rsidRPr="005E24D8">
        <w:fldChar w:fldCharType="begin"/>
      </w:r>
      <w:r w:rsidR="00010A42" w:rsidRPr="005E24D8">
        <w:instrText xml:space="preserve"> REF paragraph00004 \h  \* CharFormat </w:instrText>
      </w:r>
      <w:r w:rsidR="00010A42" w:rsidRPr="005E24D8">
        <w:fldChar w:fldCharType="separate"/>
      </w:r>
      <w:r w:rsidR="005E24D8" w:rsidRPr="005E24D8">
        <w:t>4</w:t>
      </w:r>
      <w:r w:rsidR="00010A42" w:rsidRPr="005E24D8">
        <w:fldChar w:fldCharType="end"/>
      </w:r>
      <w:r w:rsidR="008D5129">
        <w:t xml:space="preserve"> de mai sus) (a se vedea, între altele, </w:t>
      </w:r>
      <w:proofErr w:type="spellStart"/>
      <w:r w:rsidR="008D5129">
        <w:rPr>
          <w:i/>
        </w:rPr>
        <w:t>Spînu</w:t>
      </w:r>
      <w:proofErr w:type="spellEnd"/>
      <w:r w:rsidR="008D5129">
        <w:rPr>
          <w:i/>
        </w:rPr>
        <w:t xml:space="preserve"> împotriva României</w:t>
      </w:r>
      <w:r w:rsidR="008D5129">
        <w:t xml:space="preserve">, nr. 32030/02, pct. 56, 29 aprilie 2008, și </w:t>
      </w:r>
      <w:r w:rsidR="008D5129">
        <w:rPr>
          <w:i/>
        </w:rPr>
        <w:t>Andreescu împotriva României</w:t>
      </w:r>
      <w:r w:rsidR="008D5129">
        <w:t>, nr. 19452/02, pct. 65-70, 8 iunie 2010).</w:t>
      </w:r>
    </w:p>
    <w:p w14:paraId="2F7EFD7F" w14:textId="77777777" w:rsidR="008D5129" w:rsidRPr="005E24D8" w:rsidRDefault="00E768A6" w:rsidP="005E24D8">
      <w:pPr>
        <w:pStyle w:val="JuPara"/>
      </w:pPr>
      <w:fldSimple w:instr=" SEQ level0 \*arabic \* MERGEFORMAT ">
        <w:r w:rsidR="005E24D8" w:rsidRPr="005E24D8">
          <w:t>13</w:t>
        </w:r>
      </w:fldSimple>
      <w:r w:rsidR="008D5129">
        <w:t>. Având în vedere miza aflată în joc pentru reclamant, Curtea nu este convinsă că probele reținute de instanța de apel pentru condamnarea persoanei în cauză, în cadrul deciziei sale de infirmare a achitării pronunțate în primă instanță, puteau fi soluționate, în cadrul unui proces echitabil, fără o examinare directă a probelor și, în special, fără audierea în persoană a reclamantului (</w:t>
      </w:r>
      <w:r w:rsidR="008D5129">
        <w:rPr>
          <w:i/>
        </w:rPr>
        <w:t>Dănilă împotriva României</w:t>
      </w:r>
      <w:r w:rsidR="008D5129">
        <w:t xml:space="preserve">, nr. 53897/00, pct. 35-42, 8 martie 2007, </w:t>
      </w:r>
      <w:proofErr w:type="spellStart"/>
      <w:r w:rsidR="008D5129">
        <w:rPr>
          <w:i/>
        </w:rPr>
        <w:t>Ghincea</w:t>
      </w:r>
      <w:proofErr w:type="spellEnd"/>
      <w:r w:rsidR="008D5129">
        <w:rPr>
          <w:i/>
        </w:rPr>
        <w:t xml:space="preserve"> împotriva României</w:t>
      </w:r>
      <w:r w:rsidR="008D5129">
        <w:t>, nr. 36676/06, pct. 44-52, 9 ianuarie 2018,</w:t>
      </w:r>
      <w:r w:rsidR="008D5129">
        <w:rPr>
          <w:i/>
        </w:rPr>
        <w:t xml:space="preserve"> </w:t>
      </w:r>
      <w:r w:rsidR="008D5129">
        <w:t xml:space="preserve">și, </w:t>
      </w:r>
      <w:r w:rsidR="008D5129">
        <w:rPr>
          <w:i/>
        </w:rPr>
        <w:t>a contrario, Ignat împotriva României,</w:t>
      </w:r>
      <w:r w:rsidR="008D5129">
        <w:t xml:space="preserve"> nr. 17325/16, pct. 47-59, 9 noiembrie 2021, în care reclamantul a fost într-adevăr audiat de instanța de apel care a infirmat decizia de achitare a acestuia în special pe baza altor probe decât cele testimoniale. Dimpotrivă, aceasta consideră că, în speță, o examinare directă a probelor de către instanța de apel era de natură să influențeze modul în care această instanță trebuia să aplice dreptul intern faptelor din cauză (a se vedea </w:t>
      </w:r>
      <w:r w:rsidR="008D5129">
        <w:rPr>
          <w:i/>
        </w:rPr>
        <w:t>mutatis mutandis</w:t>
      </w:r>
      <w:r w:rsidR="008D5129">
        <w:t xml:space="preserve">, </w:t>
      </w:r>
      <w:proofErr w:type="spellStart"/>
      <w:r w:rsidR="008D5129">
        <w:rPr>
          <w:i/>
        </w:rPr>
        <w:t>Kashlev</w:t>
      </w:r>
      <w:proofErr w:type="spellEnd"/>
      <w:r w:rsidR="008D5129">
        <w:rPr>
          <w:i/>
        </w:rPr>
        <w:t xml:space="preserve"> împotriva Estoniei</w:t>
      </w:r>
      <w:r w:rsidR="008D5129">
        <w:t>, nr. 22574/08, pct. 47-48, 26 aprilie 2016).</w:t>
      </w:r>
    </w:p>
    <w:p w14:paraId="35CFB459" w14:textId="61D1FA64" w:rsidR="008D5129" w:rsidRPr="005E24D8" w:rsidRDefault="00E768A6" w:rsidP="005E24D8">
      <w:pPr>
        <w:pStyle w:val="JuPara"/>
      </w:pPr>
      <w:fldSimple w:instr=" SEQ level0 \*arabic \* MERGEFORMAT ">
        <w:r w:rsidR="005E24D8" w:rsidRPr="005E24D8">
          <w:t>14</w:t>
        </w:r>
      </w:fldSimple>
      <w:r w:rsidR="008D5129">
        <w:t xml:space="preserve">. În sfârșit, trebuie reamintit faptul că instanța de apel era obligată să ia măsurile necesare pentru a asigura un proces echitabil, chiar dacă reclamantul nu a formulat o cerere prin care solicita în mod expres să fie ascultat (a se vedea, între altele, </w:t>
      </w:r>
      <w:proofErr w:type="spellStart"/>
      <w:r w:rsidR="008D5129">
        <w:rPr>
          <w:i/>
        </w:rPr>
        <w:t>Găitănaru</w:t>
      </w:r>
      <w:proofErr w:type="spellEnd"/>
      <w:r w:rsidR="008D5129">
        <w:rPr>
          <w:i/>
        </w:rPr>
        <w:t xml:space="preserve"> împotriva României</w:t>
      </w:r>
      <w:r w:rsidR="008D5129">
        <w:t xml:space="preserve">, nr. 26082/05, pct. 34, 26 iunie 2012, </w:t>
      </w:r>
      <w:r w:rsidR="008D5129">
        <w:rPr>
          <w:i/>
        </w:rPr>
        <w:t>Mischie împotriva României</w:t>
      </w:r>
      <w:r w:rsidR="008D5129">
        <w:t>, nr. 50224/07</w:t>
      </w:r>
      <w:r w:rsidR="008D5129">
        <w:rPr>
          <w:snapToGrid w:val="0"/>
        </w:rPr>
        <w:t xml:space="preserve">, pct. 39, 16 </w:t>
      </w:r>
      <w:r w:rsidR="008D5129">
        <w:t>septembrie</w:t>
      </w:r>
      <w:r w:rsidR="008D5129">
        <w:rPr>
          <w:snapToGrid w:val="0"/>
        </w:rPr>
        <w:t xml:space="preserve"> 2014, și</w:t>
      </w:r>
      <w:r w:rsidR="00D35C48">
        <w:rPr>
          <w:snapToGrid w:val="0"/>
        </w:rPr>
        <w:t xml:space="preserve"> </w:t>
      </w:r>
      <w:proofErr w:type="spellStart"/>
      <w:r w:rsidR="008D5129">
        <w:rPr>
          <w:i/>
        </w:rPr>
        <w:t>Júlíus</w:t>
      </w:r>
      <w:proofErr w:type="spellEnd"/>
      <w:r w:rsidR="008D5129">
        <w:rPr>
          <w:i/>
        </w:rPr>
        <w:t xml:space="preserve"> </w:t>
      </w:r>
      <w:proofErr w:type="spellStart"/>
      <w:r w:rsidR="008D5129">
        <w:rPr>
          <w:i/>
        </w:rPr>
        <w:t>Þór</w:t>
      </w:r>
      <w:proofErr w:type="spellEnd"/>
      <w:r w:rsidR="008D5129">
        <w:rPr>
          <w:i/>
        </w:rPr>
        <w:t xml:space="preserve"> </w:t>
      </w:r>
      <w:proofErr w:type="spellStart"/>
      <w:r w:rsidR="008D5129">
        <w:rPr>
          <w:i/>
        </w:rPr>
        <w:t>Sigurþórsson</w:t>
      </w:r>
      <w:proofErr w:type="spellEnd"/>
      <w:r w:rsidR="008D5129">
        <w:rPr>
          <w:i/>
        </w:rPr>
        <w:t xml:space="preserve">, </w:t>
      </w:r>
      <w:r w:rsidR="008D5129">
        <w:t>citată anterior, pct. 40).</w:t>
      </w:r>
    </w:p>
    <w:p w14:paraId="7C46918C" w14:textId="77777777" w:rsidR="008D5129" w:rsidRPr="005E24D8" w:rsidRDefault="00E768A6" w:rsidP="005E24D8">
      <w:pPr>
        <w:pStyle w:val="JuPara"/>
      </w:pPr>
      <w:fldSimple w:instr=" SEQ level0 \*arabic \* MERGEFORMAT ">
        <w:r w:rsidR="005E24D8" w:rsidRPr="005E24D8">
          <w:t>15</w:t>
        </w:r>
      </w:fldSimple>
      <w:r w:rsidR="008D5129">
        <w:t>. Prin urmare, Curtea apreciază că condamnarea reclamantului în apel, fără ca acesta să fi fost audiat de instanța de apel și deși fusese achitat în primă instanță, nu a respectat cerințele unui proces echitabil în sensul art. 6 § 1 din Convenție.</w:t>
      </w:r>
    </w:p>
    <w:p w14:paraId="3A4A922F" w14:textId="77777777" w:rsidR="008D5129" w:rsidRPr="005E24D8" w:rsidRDefault="008A2F2C" w:rsidP="005E24D8">
      <w:pPr>
        <w:pStyle w:val="JuPara"/>
      </w:pPr>
      <w:r>
        <w:fldChar w:fldCharType="begin"/>
      </w:r>
      <w:r>
        <w:instrText xml:space="preserve"> SEQ level0 \*arabic </w:instrText>
      </w:r>
      <w:r>
        <w:fldChar w:fldCharType="separate"/>
      </w:r>
      <w:r w:rsidR="005E24D8" w:rsidRPr="005E24D8">
        <w:t>16</w:t>
      </w:r>
      <w:r>
        <w:fldChar w:fldCharType="end"/>
      </w:r>
      <w:r w:rsidR="008D5129">
        <w:t>. Prin urmare, a fost încălcat art. 6 din Convenție.</w:t>
      </w:r>
    </w:p>
    <w:p w14:paraId="59D6E552" w14:textId="77777777" w:rsidR="008D5129" w:rsidRPr="005E24D8" w:rsidRDefault="008D5129" w:rsidP="005E24D8">
      <w:pPr>
        <w:pStyle w:val="JuHHead"/>
      </w:pPr>
      <w:r>
        <w:t>CU PRIVIRE LA APLICAREA ART. 41 DIN CONVENȚIE</w:t>
      </w:r>
    </w:p>
    <w:p w14:paraId="2428693C" w14:textId="77777777" w:rsidR="008D5129" w:rsidRPr="005E24D8" w:rsidRDefault="008A2F2C" w:rsidP="005E24D8">
      <w:pPr>
        <w:pStyle w:val="JuPara"/>
      </w:pPr>
      <w:r>
        <w:fldChar w:fldCharType="begin"/>
      </w:r>
      <w:r>
        <w:instrText xml:space="preserve"> SEQ level0 \</w:instrText>
      </w:r>
      <w:r>
        <w:instrText xml:space="preserve">*arabic </w:instrText>
      </w:r>
      <w:r>
        <w:fldChar w:fldCharType="separate"/>
      </w:r>
      <w:r w:rsidR="005E24D8" w:rsidRPr="005E24D8">
        <w:t>17</w:t>
      </w:r>
      <w:r>
        <w:fldChar w:fldCharType="end"/>
      </w:r>
      <w:r w:rsidR="008D5129">
        <w:t>. Reclamantul solicită 12 000 de euro (EUR) pentru toate prejudiciile materiale și morale pe care susține că le-a suferit, sumă care include subvenția de 6 500 EUR pe care a trebuit să o ramburseze ca urmare a condamnării sale. De asemenea, acesta solicită suma de 450 EUR pentru cheltuielile judecată pe care pretinde că le-a suportat în cadrul procedurii desfășurate în fața instanțelor interne.</w:t>
      </w:r>
    </w:p>
    <w:p w14:paraId="3D59F299" w14:textId="77777777" w:rsidR="008D5129" w:rsidRPr="005E24D8" w:rsidRDefault="008A2F2C" w:rsidP="005E24D8">
      <w:pPr>
        <w:pStyle w:val="JuPara"/>
        <w:rPr>
          <w:i/>
        </w:rPr>
      </w:pPr>
      <w:r>
        <w:fldChar w:fldCharType="begin"/>
      </w:r>
      <w:r>
        <w:instrText xml:space="preserve"> SEQ level0 \*arabic </w:instrText>
      </w:r>
      <w:r>
        <w:fldChar w:fldCharType="separate"/>
      </w:r>
      <w:r w:rsidR="005E24D8" w:rsidRPr="005E24D8">
        <w:t>18</w:t>
      </w:r>
      <w:r>
        <w:fldChar w:fldCharType="end"/>
      </w:r>
      <w:r w:rsidR="008D5129">
        <w:t>. Guvernul consideră că o constatare a încălcării ar constitui, în sine, o reparație echitabilă suficientă.</w:t>
      </w:r>
    </w:p>
    <w:p w14:paraId="3EBC9C37" w14:textId="00EB8311" w:rsidR="008D5129" w:rsidRPr="005E24D8" w:rsidRDefault="008A2F2C" w:rsidP="005E24D8">
      <w:pPr>
        <w:pStyle w:val="JuPara"/>
      </w:pPr>
      <w:r>
        <w:fldChar w:fldCharType="begin"/>
      </w:r>
      <w:r>
        <w:instrText xml:space="preserve"> SEQ level0 \*arabic </w:instrText>
      </w:r>
      <w:r>
        <w:fldChar w:fldCharType="separate"/>
      </w:r>
      <w:r w:rsidR="005E24D8" w:rsidRPr="005E24D8">
        <w:t>19</w:t>
      </w:r>
      <w:r>
        <w:fldChar w:fldCharType="end"/>
      </w:r>
      <w:r w:rsidR="008D5129">
        <w:t xml:space="preserve">. Curtea nu observă nicio legătură de cauzalitate între încălcarea constatată și prejudiciul material pretins. În consecință, respinge cererea formulată cu acest titlu. În schimb, acordă </w:t>
      </w:r>
      <w:r w:rsidR="008D5129">
        <w:lastRenderedPageBreak/>
        <w:t>reclamantului 4 000 EUR cu titlu de despăgubire pentru prejudiciu</w:t>
      </w:r>
      <w:r w:rsidR="00742257">
        <w:t>l</w:t>
      </w:r>
      <w:r w:rsidR="008D5129">
        <w:t xml:space="preserve"> moral, plus orice sumă ce poate fi datorată cu titlu de impozit.</w:t>
      </w:r>
    </w:p>
    <w:p w14:paraId="64C1D281" w14:textId="77777777" w:rsidR="008D5129" w:rsidRPr="005E24D8" w:rsidRDefault="008A2F2C" w:rsidP="005E24D8">
      <w:pPr>
        <w:pStyle w:val="JuPara"/>
      </w:pPr>
      <w:r>
        <w:fldChar w:fldCharType="begin"/>
      </w:r>
      <w:r>
        <w:instrText xml:space="preserve"> SEQ level0 \*arabic </w:instrText>
      </w:r>
      <w:r>
        <w:fldChar w:fldCharType="separate"/>
      </w:r>
      <w:r w:rsidR="005E24D8" w:rsidRPr="005E24D8">
        <w:t>20</w:t>
      </w:r>
      <w:r>
        <w:fldChar w:fldCharType="end"/>
      </w:r>
      <w:r w:rsidR="008D5129">
        <w:t>. În plus, ținând seama de elementele din dosar și de jurisprudența sa, Curtea consideră rezonabil să acorde reclamantului suma de 450 EUR pentru cheltuielile de judecată ocazionate de procedura desfășurată în fața instanțelor interne, plus orice sumă ce poate fi datorată cu titlu de impozit.</w:t>
      </w:r>
    </w:p>
    <w:p w14:paraId="7AB5879C" w14:textId="77777777" w:rsidR="008D5129" w:rsidRPr="005E24D8" w:rsidRDefault="008D5129" w:rsidP="005E24D8">
      <w:pPr>
        <w:pStyle w:val="JuHHead"/>
      </w:pPr>
      <w:r>
        <w:t>PENTRU ACESTE MOTIVE, CURTEA, ÎN UNANIMITATE,</w:t>
      </w:r>
    </w:p>
    <w:p w14:paraId="21206954" w14:textId="77777777" w:rsidR="008D5129" w:rsidRPr="005E24D8" w:rsidRDefault="008D5129" w:rsidP="005E24D8">
      <w:pPr>
        <w:pStyle w:val="JuList"/>
      </w:pPr>
      <w:r>
        <w:rPr>
          <w:i/>
        </w:rPr>
        <w:t>declară</w:t>
      </w:r>
      <w:r>
        <w:t xml:space="preserve"> cererea admisibilă;</w:t>
      </w:r>
    </w:p>
    <w:p w14:paraId="73758684" w14:textId="77777777" w:rsidR="008D5129" w:rsidRPr="005E24D8" w:rsidRDefault="008D5129" w:rsidP="005E24D8">
      <w:pPr>
        <w:pStyle w:val="JuList"/>
      </w:pPr>
      <w:r>
        <w:rPr>
          <w:i/>
        </w:rPr>
        <w:t>hotărăște</w:t>
      </w:r>
      <w:r>
        <w:t xml:space="preserve"> că a fost încălcat art. 6 din Convenție;</w:t>
      </w:r>
    </w:p>
    <w:p w14:paraId="7EB66F55" w14:textId="77777777" w:rsidR="008D5129" w:rsidRPr="005E24D8" w:rsidRDefault="008D5129" w:rsidP="005E24D8">
      <w:pPr>
        <w:pStyle w:val="JuList"/>
      </w:pPr>
      <w:r>
        <w:rPr>
          <w:i/>
        </w:rPr>
        <w:t>hotărăște</w:t>
      </w:r>
    </w:p>
    <w:p w14:paraId="37DA19F9" w14:textId="77777777" w:rsidR="008D5129" w:rsidRPr="005E24D8" w:rsidRDefault="008D5129" w:rsidP="005E24D8">
      <w:pPr>
        <w:pStyle w:val="JuLista"/>
      </w:pPr>
      <w:r>
        <w:t>că statul pârât trebuie să plătească reclamantului, în termen de trei luni, următoarele sume, care trebuie convertite în moneda statului pârât la rata de schimb aplicabilă la data plății:</w:t>
      </w:r>
    </w:p>
    <w:p w14:paraId="4523364E" w14:textId="77777777" w:rsidR="008D5129" w:rsidRPr="005E24D8" w:rsidRDefault="008D5129" w:rsidP="005E24D8">
      <w:pPr>
        <w:pStyle w:val="JuListi"/>
      </w:pPr>
      <w:r>
        <w:t>4 000 EUR (patru mii de euro), plus orice sumă ce poate fi datorată cu titlu de impozit pentru această sumă, cu titlu de despăgubire pentru prejudiciul moral;</w:t>
      </w:r>
    </w:p>
    <w:p w14:paraId="72E727CC" w14:textId="77777777" w:rsidR="008D5129" w:rsidRPr="005E24D8" w:rsidRDefault="008D5129" w:rsidP="005E24D8">
      <w:pPr>
        <w:pStyle w:val="JuListi"/>
      </w:pPr>
      <w:r>
        <w:t>450 EUR (patru sute cincizeci de euro), plus orice sumă ce poate fi datorată de reclamant cu titlu de impozit pentru această sumă, cu titlu de cheltuieli de judecată;</w:t>
      </w:r>
    </w:p>
    <w:p w14:paraId="28EEB8AB" w14:textId="77777777" w:rsidR="008D5129" w:rsidRPr="005E24D8" w:rsidRDefault="008D5129" w:rsidP="005E24D8">
      <w:pPr>
        <w:pStyle w:val="JuLista"/>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692F3FD3" w14:textId="77777777" w:rsidR="00876F03" w:rsidRPr="005E24D8" w:rsidRDefault="008D5129" w:rsidP="005E24D8">
      <w:pPr>
        <w:pStyle w:val="JuList"/>
      </w:pPr>
      <w:r>
        <w:rPr>
          <w:i/>
        </w:rPr>
        <w:t>respinge</w:t>
      </w:r>
      <w:r>
        <w:t xml:space="preserve"> cererea de acordare a unei reparații echitabile pentru celelalte capete de cerere.</w:t>
      </w:r>
    </w:p>
    <w:p w14:paraId="54B07B56" w14:textId="77777777" w:rsidR="00893F30" w:rsidRPr="005E24D8" w:rsidRDefault="00893F30" w:rsidP="005E24D8">
      <w:pPr>
        <w:pStyle w:val="JuParaLast"/>
      </w:pPr>
      <w:r>
        <w:t>Redactată în limba franceză, apoi comunicată în scris, la 7 martie 2023, în temeiul art. 77 § 2 și art. 77 § 3 din Regulamentul Curții.</w:t>
      </w:r>
    </w:p>
    <w:p w14:paraId="11786B7C" w14:textId="77777777" w:rsidR="00F94531" w:rsidRPr="005E24D8" w:rsidRDefault="00510D77" w:rsidP="005E24D8">
      <w:pPr>
        <w:pStyle w:val="JuSigned"/>
        <w:keepNext/>
        <w:keepLines/>
        <w:rPr>
          <w:color w:val="F8F8F8" w:themeColor="background2"/>
        </w:rPr>
      </w:pPr>
      <w:r>
        <w:rPr>
          <w:color w:val="F8F8F8" w:themeColor="background2"/>
        </w:rPr>
        <w:tab/>
      </w:r>
    </w:p>
    <w:p w14:paraId="53C03456" w14:textId="77777777" w:rsidR="004F4B05" w:rsidRPr="005E24D8" w:rsidRDefault="004F4B05" w:rsidP="005E24D8">
      <w:pPr>
        <w:pStyle w:val="JuSigned"/>
      </w:pPr>
      <w:r>
        <w:tab/>
        <w:t>Crina Kaufman</w:t>
      </w:r>
      <w:r>
        <w:tab/>
      </w:r>
      <w:proofErr w:type="spellStart"/>
      <w:r>
        <w:t>Faris</w:t>
      </w:r>
      <w:proofErr w:type="spellEnd"/>
      <w:r>
        <w:t xml:space="preserve"> </w:t>
      </w:r>
      <w:proofErr w:type="spellStart"/>
      <w:r>
        <w:t>Vehabović</w:t>
      </w:r>
      <w:proofErr w:type="spellEnd"/>
    </w:p>
    <w:p w14:paraId="0FA49B3D" w14:textId="77777777" w:rsidR="00876F03" w:rsidRPr="005E24D8" w:rsidRDefault="004F4B05" w:rsidP="005E24D8">
      <w:pPr>
        <w:pStyle w:val="JuSigned"/>
        <w:contextualSpacing/>
      </w:pPr>
      <w:r>
        <w:tab/>
        <w:t xml:space="preserve">Grefier adjunct </w:t>
      </w:r>
      <w:proofErr w:type="spellStart"/>
      <w:r>
        <w:t>a.i</w:t>
      </w:r>
      <w:proofErr w:type="spellEnd"/>
      <w:r>
        <w:t>.</w:t>
      </w:r>
      <w:r>
        <w:tab/>
        <w:t>Președinte</w:t>
      </w:r>
    </w:p>
    <w:sectPr w:rsidR="00876F03" w:rsidRPr="005E24D8" w:rsidSect="00C9635A">
      <w:headerReference w:type="even" r:id="rId16"/>
      <w:headerReference w:type="default" r:id="rId17"/>
      <w:footerReference w:type="default" r:id="rId18"/>
      <w:footnotePr>
        <w:numRestart w:val="eachSect"/>
      </w:footnotePr>
      <w:pgSz w:w="11906" w:h="16838" w:code="9"/>
      <w:pgMar w:top="1134" w:right="1134" w:bottom="1134" w:left="1701" w:header="1701"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94AE5" w14:textId="77777777" w:rsidR="008A2F2C" w:rsidRPr="008D5129" w:rsidRDefault="008A2F2C" w:rsidP="00516B59">
      <w:r w:rsidRPr="008D5129">
        <w:separator/>
      </w:r>
    </w:p>
  </w:endnote>
  <w:endnote w:type="continuationSeparator" w:id="0">
    <w:p w14:paraId="3087FBC5" w14:textId="77777777" w:rsidR="008A2F2C" w:rsidRPr="008D5129" w:rsidRDefault="008A2F2C" w:rsidP="00516B59">
      <w:r w:rsidRPr="008D51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77BAC" w14:textId="503B415D" w:rsidR="00954AD6" w:rsidRPr="008D5129" w:rsidRDefault="008D5129" w:rsidP="00954AD6">
    <w:pPr>
      <w:pStyle w:val="JuHeader"/>
    </w:pPr>
    <w:r>
      <w:fldChar w:fldCharType="begin"/>
    </w:r>
    <w:r>
      <w:instrText xml:space="preserve"> PAGE </w:instrText>
    </w:r>
    <w:r>
      <w:fldChar w:fldCharType="separate"/>
    </w:r>
    <w:r w:rsidR="003D7B15">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CD062" w14:textId="77777777" w:rsidR="008D5129" w:rsidRPr="00150BFA" w:rsidRDefault="008D5129" w:rsidP="0020718E">
    <w:pPr>
      <w:jc w:val="center"/>
    </w:pPr>
    <w:r>
      <w:rPr>
        <w:noProof/>
        <w:lang w:eastAsia="ro-RO"/>
      </w:rPr>
      <w:drawing>
        <wp:inline distT="0" distB="0" distL="0" distR="0" wp14:anchorId="3466C751" wp14:editId="65F93FA5">
          <wp:extent cx="771525" cy="619125"/>
          <wp:effectExtent l="0" t="0" r="9525" b="9525"/>
          <wp:docPr id="73" name="Picture 7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63E34173" w14:textId="77777777" w:rsidR="00F22D5C" w:rsidRPr="008D5129" w:rsidRDefault="008A2F2C"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297C3" w14:textId="77777777" w:rsidR="008D5129" w:rsidRPr="00150BFA" w:rsidRDefault="008D5129" w:rsidP="0020718E">
    <w:pPr>
      <w:jc w:val="center"/>
    </w:pPr>
    <w:r>
      <w:rPr>
        <w:noProof/>
        <w:lang w:eastAsia="ro-RO"/>
      </w:rPr>
      <w:drawing>
        <wp:inline distT="0" distB="0" distL="0" distR="0" wp14:anchorId="5944BD9C" wp14:editId="3D2AEAC8">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01752175" w14:textId="77777777" w:rsidR="00902601" w:rsidRPr="008D5129"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0ED09" w14:textId="17E67FBF" w:rsidR="00F22D5C" w:rsidRPr="00D01935" w:rsidRDefault="008D5129" w:rsidP="00662882">
    <w:pPr>
      <w:pStyle w:val="JuHeader"/>
    </w:pPr>
    <w:r>
      <w:fldChar w:fldCharType="begin"/>
    </w:r>
    <w:r>
      <w:instrText xml:space="preserve"> PAGE </w:instrText>
    </w:r>
    <w:r>
      <w:fldChar w:fldCharType="separate"/>
    </w:r>
    <w:r w:rsidR="003D7B1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3AEB2" w14:textId="77777777" w:rsidR="008A2F2C" w:rsidRPr="008D5129" w:rsidRDefault="008A2F2C" w:rsidP="00516B59">
      <w:r w:rsidRPr="008D5129">
        <w:separator/>
      </w:r>
    </w:p>
  </w:footnote>
  <w:footnote w:type="continuationSeparator" w:id="0">
    <w:p w14:paraId="1471B50E" w14:textId="77777777" w:rsidR="008A2F2C" w:rsidRPr="008D5129" w:rsidRDefault="008A2F2C" w:rsidP="00516B59">
      <w:r w:rsidRPr="008D51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8599A" w14:textId="77777777" w:rsidR="008D5129" w:rsidRPr="00A45145" w:rsidRDefault="008D5129" w:rsidP="00A45145">
    <w:pPr>
      <w:jc w:val="center"/>
    </w:pPr>
    <w:r>
      <w:rPr>
        <w:noProof/>
        <w:lang w:eastAsia="ro-RO"/>
      </w:rPr>
      <w:drawing>
        <wp:inline distT="0" distB="0" distL="0" distR="0" wp14:anchorId="73DBF4F3" wp14:editId="5850F228">
          <wp:extent cx="2962275" cy="1219200"/>
          <wp:effectExtent l="0" t="0" r="9525" b="0"/>
          <wp:docPr id="70" name="Picture 7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0E925A04" w14:textId="77777777" w:rsidR="00F22D5C" w:rsidRPr="008D5129" w:rsidRDefault="008A2F2C"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EB515" w14:textId="77777777" w:rsidR="0025581E" w:rsidRPr="007B6E0D" w:rsidRDefault="0025581E" w:rsidP="0025581E">
    <w:pPr>
      <w:jc w:val="right"/>
      <w:rPr>
        <w:i/>
        <w:noProof/>
      </w:rPr>
    </w:pPr>
    <w:r>
      <w:rPr>
        <w:i/>
      </w:rPr>
      <w:t>Tradus și revizuit de IER (http://ier.gov.ro/)</w:t>
    </w:r>
  </w:p>
  <w:p w14:paraId="4915B8FA" w14:textId="77777777" w:rsidR="0025581E" w:rsidRDefault="0025581E" w:rsidP="00A45145">
    <w:pPr>
      <w:jc w:val="center"/>
      <w:rPr>
        <w:noProof/>
        <w:lang w:eastAsia="ro-RO"/>
      </w:rPr>
    </w:pPr>
  </w:p>
  <w:p w14:paraId="61661A32" w14:textId="77777777" w:rsidR="008D5129" w:rsidRPr="00A45145" w:rsidRDefault="008D5129" w:rsidP="00A45145">
    <w:pPr>
      <w:jc w:val="center"/>
    </w:pPr>
    <w:r>
      <w:rPr>
        <w:noProof/>
        <w:lang w:eastAsia="ro-RO"/>
      </w:rPr>
      <w:drawing>
        <wp:inline distT="0" distB="0" distL="0" distR="0" wp14:anchorId="260B9940" wp14:editId="2602ECD7">
          <wp:extent cx="2962275" cy="1219200"/>
          <wp:effectExtent l="0" t="0" r="9525" b="0"/>
          <wp:docPr id="62" name="Picture 6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2507E607" w14:textId="77777777" w:rsidR="00902601" w:rsidRPr="008D5129" w:rsidRDefault="0090260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432AF" w14:textId="77777777" w:rsidR="00F22D5C" w:rsidRPr="00592C8D" w:rsidRDefault="00A21624" w:rsidP="00A21624">
    <w:pPr>
      <w:pStyle w:val="JuHeader"/>
    </w:pPr>
    <w:r>
      <w:t xml:space="preserve">HOTĂRÂREA STOICU ÎMPOTRIVA ROMÂNIEI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25E47" w14:textId="77777777" w:rsidR="00F22D5C" w:rsidRPr="00662882" w:rsidRDefault="00256F45" w:rsidP="00662882">
    <w:pPr>
      <w:pStyle w:val="JuHeader"/>
    </w:pPr>
    <w:r>
      <w:t xml:space="preserve">HOTĂRÂREA STOICU ÎMPOTRIVA ROMÂNIEI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1"/>
  </w:num>
  <w:num w:numId="3">
    <w:abstractNumId w:val="10"/>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4"/>
  </w:num>
  <w:num w:numId="16">
    <w:abstractNumId w:val="12"/>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0"/>
    <w:docVar w:name="SignForeName" w:val="0"/>
    <w:docVar w:name="SndCaseNumber" w:val="Error!Nodocumentvariablesupplied."/>
  </w:docVars>
  <w:rsids>
    <w:rsidRoot w:val="008D5129"/>
    <w:rsid w:val="000041F8"/>
    <w:rsid w:val="000042A8"/>
    <w:rsid w:val="00004308"/>
    <w:rsid w:val="00005BF0"/>
    <w:rsid w:val="00007154"/>
    <w:rsid w:val="000103AE"/>
    <w:rsid w:val="00010A42"/>
    <w:rsid w:val="00011D69"/>
    <w:rsid w:val="00012AD3"/>
    <w:rsid w:val="00015C2D"/>
    <w:rsid w:val="00015F00"/>
    <w:rsid w:val="00022C1D"/>
    <w:rsid w:val="00034987"/>
    <w:rsid w:val="00051015"/>
    <w:rsid w:val="000602DF"/>
    <w:rsid w:val="00061B05"/>
    <w:rsid w:val="000632D5"/>
    <w:rsid w:val="000644EE"/>
    <w:rsid w:val="000675A9"/>
    <w:rsid w:val="00080ECE"/>
    <w:rsid w:val="00086E4E"/>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D63ED"/>
    <w:rsid w:val="001D7348"/>
    <w:rsid w:val="001E035B"/>
    <w:rsid w:val="001E0605"/>
    <w:rsid w:val="001E0961"/>
    <w:rsid w:val="001E3EAE"/>
    <w:rsid w:val="001E6F32"/>
    <w:rsid w:val="001F2145"/>
    <w:rsid w:val="001F39F4"/>
    <w:rsid w:val="001F6262"/>
    <w:rsid w:val="001F67B0"/>
    <w:rsid w:val="001F7B3D"/>
    <w:rsid w:val="00204F24"/>
    <w:rsid w:val="00205F9F"/>
    <w:rsid w:val="00210338"/>
    <w:rsid w:val="002115FC"/>
    <w:rsid w:val="00212184"/>
    <w:rsid w:val="0021423C"/>
    <w:rsid w:val="00230D00"/>
    <w:rsid w:val="00231364"/>
    <w:rsid w:val="00231DF7"/>
    <w:rsid w:val="00231FD1"/>
    <w:rsid w:val="002339E0"/>
    <w:rsid w:val="00233CF8"/>
    <w:rsid w:val="0023575D"/>
    <w:rsid w:val="00235AB7"/>
    <w:rsid w:val="00237148"/>
    <w:rsid w:val="0024222D"/>
    <w:rsid w:val="00244B0E"/>
    <w:rsid w:val="00244F6C"/>
    <w:rsid w:val="002532C5"/>
    <w:rsid w:val="002546AE"/>
    <w:rsid w:val="0025581E"/>
    <w:rsid w:val="00256F45"/>
    <w:rsid w:val="00260C03"/>
    <w:rsid w:val="0026511E"/>
    <w:rsid w:val="0026540E"/>
    <w:rsid w:val="00275123"/>
    <w:rsid w:val="00282240"/>
    <w:rsid w:val="002948AD"/>
    <w:rsid w:val="0029739C"/>
    <w:rsid w:val="002A01CC"/>
    <w:rsid w:val="002A61B1"/>
    <w:rsid w:val="002A663C"/>
    <w:rsid w:val="002B444B"/>
    <w:rsid w:val="002B56DA"/>
    <w:rsid w:val="002B5887"/>
    <w:rsid w:val="002B7E83"/>
    <w:rsid w:val="002C0E27"/>
    <w:rsid w:val="002C3040"/>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3597"/>
    <w:rsid w:val="00356AC7"/>
    <w:rsid w:val="003609FA"/>
    <w:rsid w:val="00361D45"/>
    <w:rsid w:val="00367B4F"/>
    <w:rsid w:val="003710C8"/>
    <w:rsid w:val="003722CE"/>
    <w:rsid w:val="00373E5E"/>
    <w:rsid w:val="003750BE"/>
    <w:rsid w:val="00387B9D"/>
    <w:rsid w:val="0039364F"/>
    <w:rsid w:val="00396686"/>
    <w:rsid w:val="0039778E"/>
    <w:rsid w:val="003A37B8"/>
    <w:rsid w:val="003B4941"/>
    <w:rsid w:val="003B6A2E"/>
    <w:rsid w:val="003C5714"/>
    <w:rsid w:val="003C6B9F"/>
    <w:rsid w:val="003C6E2A"/>
    <w:rsid w:val="003D0299"/>
    <w:rsid w:val="003D32BE"/>
    <w:rsid w:val="003D7B15"/>
    <w:rsid w:val="003E3276"/>
    <w:rsid w:val="003E3FE3"/>
    <w:rsid w:val="003E6D80"/>
    <w:rsid w:val="003E7A9C"/>
    <w:rsid w:val="003F05FA"/>
    <w:rsid w:val="003F244A"/>
    <w:rsid w:val="003F30B8"/>
    <w:rsid w:val="003F4C45"/>
    <w:rsid w:val="003F5F7B"/>
    <w:rsid w:val="003F7D64"/>
    <w:rsid w:val="00401F7D"/>
    <w:rsid w:val="0041177B"/>
    <w:rsid w:val="0041181F"/>
    <w:rsid w:val="00414300"/>
    <w:rsid w:val="00425C67"/>
    <w:rsid w:val="00427E7A"/>
    <w:rsid w:val="00431C07"/>
    <w:rsid w:val="00432D16"/>
    <w:rsid w:val="004344E6"/>
    <w:rsid w:val="00436C49"/>
    <w:rsid w:val="00445366"/>
    <w:rsid w:val="00447F5B"/>
    <w:rsid w:val="00456549"/>
    <w:rsid w:val="004604A0"/>
    <w:rsid w:val="00461DB0"/>
    <w:rsid w:val="00463926"/>
    <w:rsid w:val="00464C9A"/>
    <w:rsid w:val="00474F3D"/>
    <w:rsid w:val="00475F61"/>
    <w:rsid w:val="00477E3A"/>
    <w:rsid w:val="00483E5F"/>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31AD"/>
    <w:rsid w:val="004D5311"/>
    <w:rsid w:val="004D5DCC"/>
    <w:rsid w:val="004E22F1"/>
    <w:rsid w:val="004F10AF"/>
    <w:rsid w:val="004F11A4"/>
    <w:rsid w:val="004F2389"/>
    <w:rsid w:val="004F304D"/>
    <w:rsid w:val="004F4B05"/>
    <w:rsid w:val="004F61BE"/>
    <w:rsid w:val="004F66B1"/>
    <w:rsid w:val="00510D77"/>
    <w:rsid w:val="00511C07"/>
    <w:rsid w:val="00516B59"/>
    <w:rsid w:val="005173A6"/>
    <w:rsid w:val="00520BAA"/>
    <w:rsid w:val="00522ABA"/>
    <w:rsid w:val="00525208"/>
    <w:rsid w:val="005257A5"/>
    <w:rsid w:val="005264C0"/>
    <w:rsid w:val="00526A8A"/>
    <w:rsid w:val="00527600"/>
    <w:rsid w:val="00531DF2"/>
    <w:rsid w:val="005442EE"/>
    <w:rsid w:val="00547353"/>
    <w:rsid w:val="005474E7"/>
    <w:rsid w:val="005512A3"/>
    <w:rsid w:val="005578CE"/>
    <w:rsid w:val="00562781"/>
    <w:rsid w:val="00566E2B"/>
    <w:rsid w:val="0057271C"/>
    <w:rsid w:val="00572845"/>
    <w:rsid w:val="00576986"/>
    <w:rsid w:val="00584446"/>
    <w:rsid w:val="00592772"/>
    <w:rsid w:val="00592C8D"/>
    <w:rsid w:val="0059574A"/>
    <w:rsid w:val="005A1B9B"/>
    <w:rsid w:val="005A6751"/>
    <w:rsid w:val="005A760E"/>
    <w:rsid w:val="005B092E"/>
    <w:rsid w:val="005B152C"/>
    <w:rsid w:val="005B1EE0"/>
    <w:rsid w:val="005B2B24"/>
    <w:rsid w:val="005B4425"/>
    <w:rsid w:val="005B4B94"/>
    <w:rsid w:val="005C353F"/>
    <w:rsid w:val="005C3EE8"/>
    <w:rsid w:val="005D34F9"/>
    <w:rsid w:val="005D4190"/>
    <w:rsid w:val="005D67A3"/>
    <w:rsid w:val="005E24D8"/>
    <w:rsid w:val="005E2988"/>
    <w:rsid w:val="005E3085"/>
    <w:rsid w:val="005F51E1"/>
    <w:rsid w:val="00610F7A"/>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76334"/>
    <w:rsid w:val="00682BF2"/>
    <w:rsid w:val="006859CE"/>
    <w:rsid w:val="00691270"/>
    <w:rsid w:val="00694BA8"/>
    <w:rsid w:val="006A037C"/>
    <w:rsid w:val="006A36F4"/>
    <w:rsid w:val="006A406F"/>
    <w:rsid w:val="006A5D3A"/>
    <w:rsid w:val="006C23D4"/>
    <w:rsid w:val="006C475E"/>
    <w:rsid w:val="006C7BB0"/>
    <w:rsid w:val="006D3237"/>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2257"/>
    <w:rsid w:val="007449E5"/>
    <w:rsid w:val="00747FF0"/>
    <w:rsid w:val="007612E2"/>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A2F2C"/>
    <w:rsid w:val="008B02DC"/>
    <w:rsid w:val="008B2698"/>
    <w:rsid w:val="008B4DF4"/>
    <w:rsid w:val="008B57CE"/>
    <w:rsid w:val="008C26DE"/>
    <w:rsid w:val="008D2225"/>
    <w:rsid w:val="008D4752"/>
    <w:rsid w:val="008D5129"/>
    <w:rsid w:val="008E0391"/>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630C7"/>
    <w:rsid w:val="00964B3E"/>
    <w:rsid w:val="00972B55"/>
    <w:rsid w:val="009743B7"/>
    <w:rsid w:val="00975039"/>
    <w:rsid w:val="00977227"/>
    <w:rsid w:val="0098228B"/>
    <w:rsid w:val="009828DA"/>
    <w:rsid w:val="00985BAB"/>
    <w:rsid w:val="009B1B5F"/>
    <w:rsid w:val="009B6673"/>
    <w:rsid w:val="009C191B"/>
    <w:rsid w:val="009C2BD6"/>
    <w:rsid w:val="009D2F52"/>
    <w:rsid w:val="009E16D2"/>
    <w:rsid w:val="009E1F32"/>
    <w:rsid w:val="009E776C"/>
    <w:rsid w:val="00A00672"/>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094B"/>
    <w:rsid w:val="00A82359"/>
    <w:rsid w:val="00A862E9"/>
    <w:rsid w:val="00A865D2"/>
    <w:rsid w:val="00A94C20"/>
    <w:rsid w:val="00AA227F"/>
    <w:rsid w:val="00AA3BC7"/>
    <w:rsid w:val="00AA754A"/>
    <w:rsid w:val="00AB099E"/>
    <w:rsid w:val="00AB4328"/>
    <w:rsid w:val="00AB5628"/>
    <w:rsid w:val="00AC00C2"/>
    <w:rsid w:val="00AC5872"/>
    <w:rsid w:val="00AD2473"/>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74810"/>
    <w:rsid w:val="00C81ACF"/>
    <w:rsid w:val="00C90D68"/>
    <w:rsid w:val="00C939FE"/>
    <w:rsid w:val="00C9635A"/>
    <w:rsid w:val="00CA4BDA"/>
    <w:rsid w:val="00CA7C61"/>
    <w:rsid w:val="00CB1F66"/>
    <w:rsid w:val="00CB2951"/>
    <w:rsid w:val="00CD282B"/>
    <w:rsid w:val="00CD4C35"/>
    <w:rsid w:val="00CD7369"/>
    <w:rsid w:val="00CE0B0E"/>
    <w:rsid w:val="00CE3831"/>
    <w:rsid w:val="00D00ABB"/>
    <w:rsid w:val="00D02781"/>
    <w:rsid w:val="00D02EEC"/>
    <w:rsid w:val="00D03551"/>
    <w:rsid w:val="00D06A63"/>
    <w:rsid w:val="00D07E0E"/>
    <w:rsid w:val="00D11478"/>
    <w:rsid w:val="00D15ED0"/>
    <w:rsid w:val="00D21B3E"/>
    <w:rsid w:val="00D21C26"/>
    <w:rsid w:val="00D21FED"/>
    <w:rsid w:val="00D24251"/>
    <w:rsid w:val="00D343E2"/>
    <w:rsid w:val="00D35C48"/>
    <w:rsid w:val="00D361A2"/>
    <w:rsid w:val="00D41219"/>
    <w:rsid w:val="00D44C2E"/>
    <w:rsid w:val="00D45414"/>
    <w:rsid w:val="00D54FF1"/>
    <w:rsid w:val="00D55E2C"/>
    <w:rsid w:val="00D566BD"/>
    <w:rsid w:val="00D57A4D"/>
    <w:rsid w:val="00D60AA7"/>
    <w:rsid w:val="00D62A67"/>
    <w:rsid w:val="00D6435F"/>
    <w:rsid w:val="00D74E02"/>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5382"/>
    <w:rsid w:val="00DD6EE5"/>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40404"/>
    <w:rsid w:val="00E459C6"/>
    <w:rsid w:val="00E47589"/>
    <w:rsid w:val="00E64915"/>
    <w:rsid w:val="00E661D4"/>
    <w:rsid w:val="00E70091"/>
    <w:rsid w:val="00E720F5"/>
    <w:rsid w:val="00E768A6"/>
    <w:rsid w:val="00E76D47"/>
    <w:rsid w:val="00E849F7"/>
    <w:rsid w:val="00E90302"/>
    <w:rsid w:val="00E97396"/>
    <w:rsid w:val="00EA185E"/>
    <w:rsid w:val="00EA50D4"/>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F00A79"/>
    <w:rsid w:val="00F00E86"/>
    <w:rsid w:val="00F07C1E"/>
    <w:rsid w:val="00F105DB"/>
    <w:rsid w:val="00F132BC"/>
    <w:rsid w:val="00F13D80"/>
    <w:rsid w:val="00F16AAA"/>
    <w:rsid w:val="00F21161"/>
    <w:rsid w:val="00F218EF"/>
    <w:rsid w:val="00F21BC7"/>
    <w:rsid w:val="00F25EFC"/>
    <w:rsid w:val="00F266A2"/>
    <w:rsid w:val="00F27D13"/>
    <w:rsid w:val="00F32269"/>
    <w:rsid w:val="00F56A6F"/>
    <w:rsid w:val="00F5709C"/>
    <w:rsid w:val="00F626DA"/>
    <w:rsid w:val="00F64EF1"/>
    <w:rsid w:val="00F659F3"/>
    <w:rsid w:val="00F83589"/>
    <w:rsid w:val="00F8765F"/>
    <w:rsid w:val="00F90767"/>
    <w:rsid w:val="00F912E4"/>
    <w:rsid w:val="00F94531"/>
    <w:rsid w:val="00F9588E"/>
    <w:rsid w:val="00FA685B"/>
    <w:rsid w:val="00FB0C01"/>
    <w:rsid w:val="00FC04E5"/>
    <w:rsid w:val="00FC18F2"/>
    <w:rsid w:val="00FC39E5"/>
    <w:rsid w:val="00FC3A78"/>
    <w:rsid w:val="00FD1005"/>
    <w:rsid w:val="00FD5E59"/>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E40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5E24D8"/>
    <w:rPr>
      <w:sz w:val="24"/>
      <w:szCs w:val="24"/>
    </w:rPr>
  </w:style>
  <w:style w:type="paragraph" w:styleId="Heading1">
    <w:name w:val="heading 1"/>
    <w:basedOn w:val="Normal"/>
    <w:next w:val="Normal"/>
    <w:link w:val="Heading1Char"/>
    <w:uiPriority w:val="98"/>
    <w:semiHidden/>
    <w:rsid w:val="005E24D8"/>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5E24D8"/>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5E24D8"/>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5E24D8"/>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5E24D8"/>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5E24D8"/>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5E24D8"/>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5E24D8"/>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5E24D8"/>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5E24D8"/>
    <w:rPr>
      <w:rFonts w:ascii="Tahoma" w:hAnsi="Tahoma" w:cs="Tahoma"/>
      <w:sz w:val="16"/>
      <w:szCs w:val="16"/>
    </w:rPr>
  </w:style>
  <w:style w:type="character" w:customStyle="1" w:styleId="BalloonTextChar">
    <w:name w:val="Balloon Text Char"/>
    <w:basedOn w:val="DefaultParagraphFont"/>
    <w:link w:val="BalloonText"/>
    <w:uiPriority w:val="98"/>
    <w:semiHidden/>
    <w:rsid w:val="005E24D8"/>
    <w:rPr>
      <w:rFonts w:ascii="Tahoma" w:hAnsi="Tahoma" w:cs="Tahoma"/>
      <w:sz w:val="16"/>
      <w:szCs w:val="16"/>
      <w:lang w:val="ro-RO"/>
    </w:rPr>
  </w:style>
  <w:style w:type="character" w:styleId="BookTitle">
    <w:name w:val="Book Title"/>
    <w:uiPriority w:val="98"/>
    <w:semiHidden/>
    <w:qFormat/>
    <w:rsid w:val="005E24D8"/>
    <w:rPr>
      <w:i/>
      <w:iCs/>
      <w:smallCaps/>
      <w:spacing w:val="5"/>
    </w:rPr>
  </w:style>
  <w:style w:type="paragraph" w:customStyle="1" w:styleId="JuHeader">
    <w:name w:val="Ju_Header"/>
    <w:aliases w:val="_Header"/>
    <w:basedOn w:val="Header"/>
    <w:uiPriority w:val="29"/>
    <w:qFormat/>
    <w:rsid w:val="005E24D8"/>
    <w:pPr>
      <w:tabs>
        <w:tab w:val="clear" w:pos="4536"/>
        <w:tab w:val="clear" w:pos="9072"/>
      </w:tabs>
      <w:jc w:val="center"/>
    </w:pPr>
    <w:rPr>
      <w:sz w:val="18"/>
    </w:rPr>
  </w:style>
  <w:style w:type="paragraph" w:customStyle="1" w:styleId="DummyStyle">
    <w:name w:val="Dummy_Style"/>
    <w:aliases w:val="_Dummy"/>
    <w:basedOn w:val="Normal"/>
    <w:semiHidden/>
    <w:qFormat/>
    <w:rsid w:val="005E24D8"/>
    <w:rPr>
      <w:color w:val="00B050"/>
      <w:sz w:val="22"/>
    </w:rPr>
  </w:style>
  <w:style w:type="character" w:styleId="Strong">
    <w:name w:val="Strong"/>
    <w:uiPriority w:val="98"/>
    <w:semiHidden/>
    <w:qFormat/>
    <w:rsid w:val="005E24D8"/>
    <w:rPr>
      <w:b/>
      <w:bCs/>
    </w:rPr>
  </w:style>
  <w:style w:type="paragraph" w:styleId="NoSpacing">
    <w:name w:val="No Spacing"/>
    <w:basedOn w:val="Normal"/>
    <w:link w:val="NoSpacingChar"/>
    <w:uiPriority w:val="98"/>
    <w:semiHidden/>
    <w:qFormat/>
    <w:rsid w:val="005E24D8"/>
  </w:style>
  <w:style w:type="character" w:customStyle="1" w:styleId="NoSpacingChar">
    <w:name w:val="No Spacing Char"/>
    <w:basedOn w:val="DefaultParagraphFont"/>
    <w:link w:val="NoSpacing"/>
    <w:uiPriority w:val="98"/>
    <w:semiHidden/>
    <w:rsid w:val="005E24D8"/>
    <w:rPr>
      <w:sz w:val="24"/>
      <w:szCs w:val="24"/>
      <w:lang w:val="ro-RO"/>
    </w:rPr>
  </w:style>
  <w:style w:type="paragraph" w:customStyle="1" w:styleId="JuQuot">
    <w:name w:val="Ju_Quot"/>
    <w:aliases w:val="_Quote"/>
    <w:basedOn w:val="NormalJustified"/>
    <w:uiPriority w:val="20"/>
    <w:qFormat/>
    <w:rsid w:val="005E24D8"/>
    <w:pPr>
      <w:spacing w:before="120" w:after="120"/>
      <w:ind w:left="425" w:firstLine="142"/>
    </w:pPr>
    <w:rPr>
      <w:sz w:val="20"/>
    </w:rPr>
  </w:style>
  <w:style w:type="paragraph" w:customStyle="1" w:styleId="JuList">
    <w:name w:val="Ju_List"/>
    <w:aliases w:val="_List_1"/>
    <w:basedOn w:val="NormalJustified"/>
    <w:uiPriority w:val="23"/>
    <w:qFormat/>
    <w:rsid w:val="005E24D8"/>
    <w:pPr>
      <w:numPr>
        <w:numId w:val="16"/>
      </w:numPr>
      <w:spacing w:before="280" w:after="60"/>
    </w:pPr>
  </w:style>
  <w:style w:type="paragraph" w:customStyle="1" w:styleId="JuLista">
    <w:name w:val="Ju_List_a"/>
    <w:aliases w:val="_List_2"/>
    <w:basedOn w:val="NormalJustified"/>
    <w:uiPriority w:val="23"/>
    <w:rsid w:val="005E24D8"/>
    <w:pPr>
      <w:numPr>
        <w:ilvl w:val="1"/>
        <w:numId w:val="16"/>
      </w:numPr>
    </w:pPr>
  </w:style>
  <w:style w:type="paragraph" w:customStyle="1" w:styleId="JuListi">
    <w:name w:val="Ju_List_i"/>
    <w:aliases w:val="_List_3"/>
    <w:basedOn w:val="NormalJustified"/>
    <w:uiPriority w:val="23"/>
    <w:rsid w:val="005E24D8"/>
    <w:pPr>
      <w:numPr>
        <w:ilvl w:val="2"/>
        <w:numId w:val="16"/>
      </w:numPr>
    </w:pPr>
  </w:style>
  <w:style w:type="paragraph" w:customStyle="1" w:styleId="DecHTitle">
    <w:name w:val="Dec_H_Title"/>
    <w:aliases w:val="_Title_1"/>
    <w:basedOn w:val="JuPara"/>
    <w:next w:val="JuPara"/>
    <w:uiPriority w:val="38"/>
    <w:qFormat/>
    <w:rsid w:val="005E24D8"/>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5E24D8"/>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5E24D8"/>
    <w:pPr>
      <w:keepNext/>
      <w:keepLines/>
      <w:tabs>
        <w:tab w:val="right" w:pos="7938"/>
      </w:tabs>
      <w:ind w:firstLine="0"/>
      <w:jc w:val="center"/>
    </w:pPr>
    <w:rPr>
      <w:i/>
    </w:rPr>
  </w:style>
  <w:style w:type="numbering" w:customStyle="1" w:styleId="ECHRA1StyleBulletedSquare">
    <w:name w:val="ECHR_A1_Style_Bulleted_Square"/>
    <w:basedOn w:val="NoList"/>
    <w:rsid w:val="005E24D8"/>
    <w:pPr>
      <w:numPr>
        <w:numId w:val="15"/>
      </w:numPr>
    </w:pPr>
  </w:style>
  <w:style w:type="paragraph" w:customStyle="1" w:styleId="JuHHead">
    <w:name w:val="Ju_H_Head"/>
    <w:aliases w:val="_Head_1"/>
    <w:basedOn w:val="Heading1"/>
    <w:next w:val="JuPara"/>
    <w:uiPriority w:val="17"/>
    <w:qFormat/>
    <w:rsid w:val="005E24D8"/>
    <w:pPr>
      <w:keepNext/>
      <w:keepLines/>
      <w:numPr>
        <w:numId w:val="14"/>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5E24D8"/>
    <w:pPr>
      <w:numPr>
        <w:numId w:val="16"/>
      </w:numPr>
    </w:pPr>
  </w:style>
  <w:style w:type="paragraph" w:customStyle="1" w:styleId="JuSigned">
    <w:name w:val="Ju_Signed"/>
    <w:aliases w:val="_Signature"/>
    <w:basedOn w:val="Normal"/>
    <w:next w:val="JuPara"/>
    <w:uiPriority w:val="31"/>
    <w:qFormat/>
    <w:rsid w:val="005E24D8"/>
    <w:pPr>
      <w:tabs>
        <w:tab w:val="center" w:pos="1418"/>
        <w:tab w:val="center" w:pos="5954"/>
      </w:tabs>
      <w:spacing w:before="720"/>
    </w:pPr>
  </w:style>
  <w:style w:type="paragraph" w:styleId="Title">
    <w:name w:val="Title"/>
    <w:basedOn w:val="Normal"/>
    <w:next w:val="Normal"/>
    <w:link w:val="TitleChar"/>
    <w:uiPriority w:val="98"/>
    <w:semiHidden/>
    <w:qFormat/>
    <w:rsid w:val="005E24D8"/>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5E24D8"/>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5E24D8"/>
    <w:pPr>
      <w:numPr>
        <w:numId w:val="17"/>
      </w:numPr>
    </w:pPr>
  </w:style>
  <w:style w:type="table" w:customStyle="1" w:styleId="ECHRTable2019">
    <w:name w:val="ECHR_Table_2019"/>
    <w:basedOn w:val="TableNormal"/>
    <w:uiPriority w:val="99"/>
    <w:rsid w:val="005E24D8"/>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5E24D8"/>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5E24D8"/>
    <w:pPr>
      <w:tabs>
        <w:tab w:val="center" w:pos="6407"/>
      </w:tabs>
      <w:spacing w:before="720"/>
      <w:jc w:val="right"/>
    </w:pPr>
  </w:style>
  <w:style w:type="paragraph" w:customStyle="1" w:styleId="JuHIRoman">
    <w:name w:val="Ju_H_I_Roman"/>
    <w:aliases w:val="_Head_2"/>
    <w:basedOn w:val="Heading2"/>
    <w:next w:val="JuPara"/>
    <w:uiPriority w:val="17"/>
    <w:qFormat/>
    <w:rsid w:val="005E24D8"/>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5E24D8"/>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5E24D8"/>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5E24D8"/>
    <w:pPr>
      <w:tabs>
        <w:tab w:val="center" w:pos="4536"/>
        <w:tab w:val="right" w:pos="9072"/>
      </w:tabs>
    </w:pPr>
  </w:style>
  <w:style w:type="character" w:customStyle="1" w:styleId="HeaderChar">
    <w:name w:val="Header Char"/>
    <w:basedOn w:val="DefaultParagraphFont"/>
    <w:link w:val="Header"/>
    <w:uiPriority w:val="98"/>
    <w:semiHidden/>
    <w:rsid w:val="005E24D8"/>
    <w:rPr>
      <w:sz w:val="24"/>
      <w:szCs w:val="24"/>
      <w:lang w:val="ro-RO"/>
    </w:rPr>
  </w:style>
  <w:style w:type="character" w:customStyle="1" w:styleId="Heading1Char">
    <w:name w:val="Heading 1 Char"/>
    <w:basedOn w:val="DefaultParagraphFont"/>
    <w:link w:val="Heading1"/>
    <w:uiPriority w:val="98"/>
    <w:semiHidden/>
    <w:rsid w:val="005E24D8"/>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5E24D8"/>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5E24D8"/>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5E24D8"/>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5E24D8"/>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5E24D8"/>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5E24D8"/>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5E24D8"/>
    <w:pPr>
      <w:keepNext/>
      <w:keepLines/>
      <w:spacing w:before="240" w:after="240"/>
      <w:ind w:firstLine="284"/>
    </w:pPr>
  </w:style>
  <w:style w:type="paragraph" w:customStyle="1" w:styleId="JuJudges">
    <w:name w:val="Ju_Judges"/>
    <w:aliases w:val="_Judges"/>
    <w:basedOn w:val="Normal"/>
    <w:uiPriority w:val="32"/>
    <w:qFormat/>
    <w:rsid w:val="005E24D8"/>
    <w:pPr>
      <w:tabs>
        <w:tab w:val="left" w:pos="567"/>
        <w:tab w:val="left" w:pos="1134"/>
      </w:tabs>
    </w:pPr>
  </w:style>
  <w:style w:type="character" w:customStyle="1" w:styleId="Heading4Char">
    <w:name w:val="Heading 4 Char"/>
    <w:basedOn w:val="DefaultParagraphFont"/>
    <w:link w:val="Heading4"/>
    <w:uiPriority w:val="98"/>
    <w:semiHidden/>
    <w:rsid w:val="005E24D8"/>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5E24D8"/>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5E24D8"/>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5E24D8"/>
    <w:rPr>
      <w:caps w:val="0"/>
      <w:smallCaps/>
    </w:rPr>
  </w:style>
  <w:style w:type="paragraph" w:customStyle="1" w:styleId="NormalJustified">
    <w:name w:val="Normal_Justified"/>
    <w:basedOn w:val="Normal"/>
    <w:semiHidden/>
    <w:rsid w:val="005E24D8"/>
    <w:pPr>
      <w:jc w:val="both"/>
    </w:pPr>
  </w:style>
  <w:style w:type="character" w:styleId="SubtleEmphasis">
    <w:name w:val="Subtle Emphasis"/>
    <w:uiPriority w:val="98"/>
    <w:semiHidden/>
    <w:qFormat/>
    <w:rsid w:val="005E24D8"/>
    <w:rPr>
      <w:i/>
      <w:iCs/>
    </w:rPr>
  </w:style>
  <w:style w:type="table" w:customStyle="1" w:styleId="ECHRTable">
    <w:name w:val="ECHR_Table"/>
    <w:basedOn w:val="TableNormal"/>
    <w:rsid w:val="005E24D8"/>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5E24D8"/>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20"/>
    <w:qFormat/>
    <w:rsid w:val="005E24D8"/>
    <w:rPr>
      <w:b/>
      <w:bCs/>
      <w:i/>
      <w:iCs/>
      <w:spacing w:val="10"/>
      <w:bdr w:val="none" w:sz="0" w:space="0" w:color="auto"/>
      <w:shd w:val="clear" w:color="auto" w:fill="auto"/>
    </w:rPr>
  </w:style>
  <w:style w:type="paragraph" w:styleId="Footer0">
    <w:name w:val="footer"/>
    <w:basedOn w:val="Normal"/>
    <w:link w:val="FooterChar"/>
    <w:uiPriority w:val="98"/>
    <w:semiHidden/>
    <w:rsid w:val="005E24D8"/>
    <w:pPr>
      <w:tabs>
        <w:tab w:val="center" w:pos="3686"/>
        <w:tab w:val="right" w:pos="7371"/>
      </w:tabs>
    </w:pPr>
  </w:style>
  <w:style w:type="character" w:customStyle="1" w:styleId="FooterChar">
    <w:name w:val="Footer Char"/>
    <w:basedOn w:val="DefaultParagraphFont"/>
    <w:link w:val="Footer0"/>
    <w:uiPriority w:val="98"/>
    <w:semiHidden/>
    <w:rsid w:val="005E24D8"/>
    <w:rPr>
      <w:sz w:val="24"/>
      <w:szCs w:val="24"/>
      <w:lang w:val="ro-RO"/>
    </w:rPr>
  </w:style>
  <w:style w:type="character" w:styleId="FootnoteReference">
    <w:name w:val="footnote reference"/>
    <w:basedOn w:val="DefaultParagraphFont"/>
    <w:uiPriority w:val="98"/>
    <w:semiHidden/>
    <w:rsid w:val="005E24D8"/>
    <w:rPr>
      <w:vertAlign w:val="superscript"/>
    </w:rPr>
  </w:style>
  <w:style w:type="paragraph" w:styleId="FootnoteText">
    <w:name w:val="footnote text"/>
    <w:basedOn w:val="NormalJustified"/>
    <w:link w:val="FootnoteTextChar"/>
    <w:uiPriority w:val="98"/>
    <w:semiHidden/>
    <w:rsid w:val="005E24D8"/>
    <w:rPr>
      <w:sz w:val="20"/>
      <w:szCs w:val="20"/>
    </w:rPr>
  </w:style>
  <w:style w:type="character" w:customStyle="1" w:styleId="FootnoteTextChar">
    <w:name w:val="Footnote Text Char"/>
    <w:basedOn w:val="DefaultParagraphFont"/>
    <w:link w:val="FootnoteText"/>
    <w:uiPriority w:val="98"/>
    <w:semiHidden/>
    <w:rsid w:val="005E24D8"/>
    <w:rPr>
      <w:sz w:val="20"/>
      <w:szCs w:val="20"/>
      <w:lang w:val="ro-RO"/>
    </w:rPr>
  </w:style>
  <w:style w:type="character" w:customStyle="1" w:styleId="Heading6Char">
    <w:name w:val="Heading 6 Char"/>
    <w:basedOn w:val="DefaultParagraphFont"/>
    <w:link w:val="Heading6"/>
    <w:uiPriority w:val="98"/>
    <w:semiHidden/>
    <w:rsid w:val="005E24D8"/>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5E24D8"/>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5E24D8"/>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5E24D8"/>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5E24D8"/>
    <w:rPr>
      <w:color w:val="0072BC" w:themeColor="hyperlink"/>
      <w:u w:val="single"/>
    </w:rPr>
  </w:style>
  <w:style w:type="character" w:styleId="IntenseEmphasis">
    <w:name w:val="Intense Emphasis"/>
    <w:uiPriority w:val="98"/>
    <w:semiHidden/>
    <w:qFormat/>
    <w:rsid w:val="005E24D8"/>
    <w:rPr>
      <w:b/>
      <w:bCs/>
    </w:rPr>
  </w:style>
  <w:style w:type="paragraph" w:styleId="IntenseQuote">
    <w:name w:val="Intense Quote"/>
    <w:basedOn w:val="Normal"/>
    <w:next w:val="Normal"/>
    <w:link w:val="IntenseQuoteChar"/>
    <w:uiPriority w:val="98"/>
    <w:semiHidden/>
    <w:qFormat/>
    <w:rsid w:val="005E24D8"/>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5E24D8"/>
    <w:rPr>
      <w:b/>
      <w:bCs/>
      <w:i/>
      <w:iCs/>
      <w:sz w:val="24"/>
      <w:szCs w:val="24"/>
      <w:lang w:val="ro-RO" w:bidi="en-US"/>
    </w:rPr>
  </w:style>
  <w:style w:type="character" w:styleId="IntenseReference">
    <w:name w:val="Intense Reference"/>
    <w:uiPriority w:val="98"/>
    <w:semiHidden/>
    <w:qFormat/>
    <w:rsid w:val="005E24D8"/>
    <w:rPr>
      <w:smallCaps/>
      <w:spacing w:val="5"/>
      <w:u w:val="single"/>
    </w:rPr>
  </w:style>
  <w:style w:type="paragraph" w:styleId="ListParagraph">
    <w:name w:val="List Paragraph"/>
    <w:basedOn w:val="Normal"/>
    <w:uiPriority w:val="98"/>
    <w:semiHidden/>
    <w:qFormat/>
    <w:rsid w:val="005E24D8"/>
    <w:pPr>
      <w:ind w:left="720"/>
      <w:contextualSpacing/>
    </w:pPr>
  </w:style>
  <w:style w:type="table" w:customStyle="1" w:styleId="LtrTableAddress">
    <w:name w:val="Ltr_Table_Address"/>
    <w:aliases w:val="ECHR_Ltr_Table_Address"/>
    <w:basedOn w:val="TableNormal"/>
    <w:uiPriority w:val="99"/>
    <w:rsid w:val="005E24D8"/>
    <w:rPr>
      <w:sz w:val="24"/>
      <w:szCs w:val="24"/>
    </w:rPr>
    <w:tblPr>
      <w:tblInd w:w="5103" w:type="dxa"/>
    </w:tblPr>
  </w:style>
  <w:style w:type="paragraph" w:styleId="Quote">
    <w:name w:val="Quote"/>
    <w:basedOn w:val="Normal"/>
    <w:next w:val="Normal"/>
    <w:link w:val="QuoteChar"/>
    <w:uiPriority w:val="98"/>
    <w:semiHidden/>
    <w:qFormat/>
    <w:rsid w:val="005E24D8"/>
    <w:pPr>
      <w:spacing w:before="200"/>
      <w:ind w:left="360" w:right="360"/>
    </w:pPr>
    <w:rPr>
      <w:i/>
      <w:iCs/>
      <w:lang w:bidi="en-US"/>
    </w:rPr>
  </w:style>
  <w:style w:type="character" w:customStyle="1" w:styleId="QuoteChar">
    <w:name w:val="Quote Char"/>
    <w:basedOn w:val="DefaultParagraphFont"/>
    <w:link w:val="Quote"/>
    <w:uiPriority w:val="98"/>
    <w:semiHidden/>
    <w:rsid w:val="005E24D8"/>
    <w:rPr>
      <w:i/>
      <w:iCs/>
      <w:sz w:val="24"/>
      <w:szCs w:val="24"/>
      <w:lang w:val="ro-RO" w:bidi="en-US"/>
    </w:rPr>
  </w:style>
  <w:style w:type="character" w:styleId="SubtleReference">
    <w:name w:val="Subtle Reference"/>
    <w:uiPriority w:val="98"/>
    <w:semiHidden/>
    <w:qFormat/>
    <w:rsid w:val="005E24D8"/>
    <w:rPr>
      <w:smallCaps/>
    </w:rPr>
  </w:style>
  <w:style w:type="table" w:styleId="TableGrid">
    <w:name w:val="Table Grid"/>
    <w:basedOn w:val="TableNormal"/>
    <w:uiPriority w:val="59"/>
    <w:semiHidden/>
    <w:rsid w:val="005E24D8"/>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5E24D8"/>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5E24D8"/>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5E24D8"/>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5E24D8"/>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5E24D8"/>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5E24D8"/>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5E24D8"/>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5E24D8"/>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5E24D8"/>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5E24D8"/>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5E24D8"/>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5E24D8"/>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5E24D8"/>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5E24D8"/>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5E24D8"/>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5E24D8"/>
    <w:pPr>
      <w:numPr>
        <w:numId w:val="1"/>
      </w:numPr>
    </w:pPr>
  </w:style>
  <w:style w:type="paragraph" w:customStyle="1" w:styleId="JuPara">
    <w:name w:val="Ju_Para"/>
    <w:aliases w:val="_Para"/>
    <w:basedOn w:val="NormalJustified"/>
    <w:link w:val="JuParaChar"/>
    <w:uiPriority w:val="4"/>
    <w:qFormat/>
    <w:rsid w:val="005E24D8"/>
    <w:pPr>
      <w:ind w:firstLine="284"/>
    </w:pPr>
  </w:style>
  <w:style w:type="numbering" w:styleId="1ai">
    <w:name w:val="Outline List 1"/>
    <w:basedOn w:val="NoList"/>
    <w:uiPriority w:val="99"/>
    <w:semiHidden/>
    <w:unhideWhenUsed/>
    <w:rsid w:val="005E24D8"/>
    <w:pPr>
      <w:numPr>
        <w:numId w:val="2"/>
      </w:numPr>
    </w:pPr>
  </w:style>
  <w:style w:type="table" w:customStyle="1" w:styleId="ECHRTableSimpleBox">
    <w:name w:val="ECHR_Table_Simple_Box"/>
    <w:basedOn w:val="TableNormal"/>
    <w:uiPriority w:val="99"/>
    <w:rsid w:val="005E24D8"/>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5E24D8"/>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5E24D8"/>
    <w:pPr>
      <w:numPr>
        <w:numId w:val="3"/>
      </w:numPr>
    </w:pPr>
  </w:style>
  <w:style w:type="table" w:customStyle="1" w:styleId="ECHRTableForInternalUse">
    <w:name w:val="ECHR_Table_For_Internal_Use"/>
    <w:basedOn w:val="TableNormal"/>
    <w:uiPriority w:val="99"/>
    <w:rsid w:val="005E24D8"/>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5E24D8"/>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5E24D8"/>
  </w:style>
  <w:style w:type="paragraph" w:styleId="BlockText">
    <w:name w:val="Block Text"/>
    <w:basedOn w:val="Normal"/>
    <w:uiPriority w:val="98"/>
    <w:semiHidden/>
    <w:rsid w:val="005E24D8"/>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5E24D8"/>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5E24D8"/>
    <w:pPr>
      <w:spacing w:after="120"/>
    </w:pPr>
  </w:style>
  <w:style w:type="character" w:customStyle="1" w:styleId="BodyTextChar">
    <w:name w:val="Body Text Char"/>
    <w:basedOn w:val="DefaultParagraphFont"/>
    <w:link w:val="BodyText"/>
    <w:uiPriority w:val="98"/>
    <w:semiHidden/>
    <w:rsid w:val="005E24D8"/>
    <w:rPr>
      <w:sz w:val="24"/>
      <w:szCs w:val="24"/>
      <w:lang w:val="ro-RO"/>
    </w:rPr>
  </w:style>
  <w:style w:type="table" w:customStyle="1" w:styleId="ECHRTableOddBanded">
    <w:name w:val="ECHR_Table_Odd_Banded"/>
    <w:basedOn w:val="TableNormal"/>
    <w:uiPriority w:val="99"/>
    <w:rsid w:val="005E24D8"/>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5E24D8"/>
    <w:pPr>
      <w:spacing w:after="120" w:line="480" w:lineRule="auto"/>
    </w:pPr>
  </w:style>
  <w:style w:type="table" w:customStyle="1" w:styleId="ECHRHeaderTableReduced">
    <w:name w:val="ECHR_Header_Table_Reduced"/>
    <w:basedOn w:val="TableNormal"/>
    <w:uiPriority w:val="99"/>
    <w:rsid w:val="005E24D8"/>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5E24D8"/>
    <w:pPr>
      <w:ind w:firstLine="284"/>
    </w:pPr>
    <w:rPr>
      <w:b/>
    </w:rPr>
  </w:style>
  <w:style w:type="character" w:styleId="PageNumber">
    <w:name w:val="page number"/>
    <w:uiPriority w:val="98"/>
    <w:semiHidden/>
    <w:rsid w:val="005E24D8"/>
    <w:rPr>
      <w:sz w:val="18"/>
    </w:rPr>
  </w:style>
  <w:style w:type="paragraph" w:styleId="ListBullet2">
    <w:name w:val="List Bullet 2"/>
    <w:basedOn w:val="Normal"/>
    <w:uiPriority w:val="98"/>
    <w:semiHidden/>
    <w:rsid w:val="005E24D8"/>
    <w:pPr>
      <w:numPr>
        <w:numId w:val="5"/>
      </w:numPr>
      <w:contextualSpacing/>
    </w:pPr>
  </w:style>
  <w:style w:type="character" w:customStyle="1" w:styleId="BodyText2Char">
    <w:name w:val="Body Text 2 Char"/>
    <w:basedOn w:val="DefaultParagraphFont"/>
    <w:link w:val="BodyText2"/>
    <w:uiPriority w:val="98"/>
    <w:semiHidden/>
    <w:rsid w:val="005E24D8"/>
    <w:rPr>
      <w:sz w:val="24"/>
      <w:szCs w:val="24"/>
      <w:lang w:val="ro-RO"/>
    </w:rPr>
  </w:style>
  <w:style w:type="paragraph" w:styleId="BodyText3">
    <w:name w:val="Body Text 3"/>
    <w:basedOn w:val="Normal"/>
    <w:link w:val="BodyText3Char"/>
    <w:uiPriority w:val="98"/>
    <w:semiHidden/>
    <w:rsid w:val="005E24D8"/>
    <w:pPr>
      <w:spacing w:after="120"/>
    </w:pPr>
    <w:rPr>
      <w:sz w:val="16"/>
      <w:szCs w:val="16"/>
    </w:rPr>
  </w:style>
  <w:style w:type="character" w:customStyle="1" w:styleId="BodyText3Char">
    <w:name w:val="Body Text 3 Char"/>
    <w:basedOn w:val="DefaultParagraphFont"/>
    <w:link w:val="BodyText3"/>
    <w:uiPriority w:val="98"/>
    <w:semiHidden/>
    <w:rsid w:val="005E24D8"/>
    <w:rPr>
      <w:sz w:val="16"/>
      <w:szCs w:val="16"/>
      <w:lang w:val="ro-RO"/>
    </w:rPr>
  </w:style>
  <w:style w:type="paragraph" w:styleId="BodyTextFirstIndent">
    <w:name w:val="Body Text First Indent"/>
    <w:basedOn w:val="BodyText"/>
    <w:link w:val="BodyTextFirstIndentChar"/>
    <w:uiPriority w:val="98"/>
    <w:semiHidden/>
    <w:rsid w:val="005E24D8"/>
    <w:pPr>
      <w:spacing w:after="0"/>
      <w:ind w:firstLine="360"/>
    </w:pPr>
  </w:style>
  <w:style w:type="character" w:customStyle="1" w:styleId="BodyTextFirstIndentChar">
    <w:name w:val="Body Text First Indent Char"/>
    <w:basedOn w:val="BodyTextChar"/>
    <w:link w:val="BodyTextFirstIndent"/>
    <w:uiPriority w:val="98"/>
    <w:semiHidden/>
    <w:rsid w:val="005E24D8"/>
    <w:rPr>
      <w:sz w:val="24"/>
      <w:szCs w:val="24"/>
      <w:lang w:val="ro-RO"/>
    </w:rPr>
  </w:style>
  <w:style w:type="paragraph" w:styleId="BodyTextIndent">
    <w:name w:val="Body Text Indent"/>
    <w:basedOn w:val="Normal"/>
    <w:link w:val="BodyTextIndentChar"/>
    <w:uiPriority w:val="98"/>
    <w:semiHidden/>
    <w:rsid w:val="005E24D8"/>
    <w:pPr>
      <w:spacing w:after="120"/>
      <w:ind w:left="283"/>
    </w:pPr>
  </w:style>
  <w:style w:type="character" w:customStyle="1" w:styleId="BodyTextIndentChar">
    <w:name w:val="Body Text Indent Char"/>
    <w:basedOn w:val="DefaultParagraphFont"/>
    <w:link w:val="BodyTextIndent"/>
    <w:uiPriority w:val="98"/>
    <w:semiHidden/>
    <w:rsid w:val="005E24D8"/>
    <w:rPr>
      <w:sz w:val="24"/>
      <w:szCs w:val="24"/>
      <w:lang w:val="ro-RO"/>
    </w:rPr>
  </w:style>
  <w:style w:type="paragraph" w:styleId="BodyTextFirstIndent2">
    <w:name w:val="Body Text First Indent 2"/>
    <w:basedOn w:val="BodyTextIndent"/>
    <w:link w:val="BodyTextFirstIndent2Char"/>
    <w:uiPriority w:val="98"/>
    <w:semiHidden/>
    <w:rsid w:val="005E24D8"/>
    <w:pPr>
      <w:spacing w:after="0"/>
      <w:ind w:left="360" w:firstLine="360"/>
    </w:pPr>
  </w:style>
  <w:style w:type="character" w:customStyle="1" w:styleId="BodyTextFirstIndent2Char">
    <w:name w:val="Body Text First Indent 2 Char"/>
    <w:basedOn w:val="BodyTextIndentChar"/>
    <w:link w:val="BodyTextFirstIndent2"/>
    <w:uiPriority w:val="98"/>
    <w:semiHidden/>
    <w:rsid w:val="005E24D8"/>
    <w:rPr>
      <w:sz w:val="24"/>
      <w:szCs w:val="24"/>
      <w:lang w:val="ro-RO"/>
    </w:rPr>
  </w:style>
  <w:style w:type="paragraph" w:styleId="BodyTextIndent2">
    <w:name w:val="Body Text Indent 2"/>
    <w:basedOn w:val="Normal"/>
    <w:link w:val="BodyTextIndent2Char"/>
    <w:uiPriority w:val="98"/>
    <w:semiHidden/>
    <w:rsid w:val="005E24D8"/>
    <w:pPr>
      <w:spacing w:after="120" w:line="480" w:lineRule="auto"/>
      <w:ind w:left="283"/>
    </w:pPr>
  </w:style>
  <w:style w:type="character" w:customStyle="1" w:styleId="BodyTextIndent2Char">
    <w:name w:val="Body Text Indent 2 Char"/>
    <w:basedOn w:val="DefaultParagraphFont"/>
    <w:link w:val="BodyTextIndent2"/>
    <w:uiPriority w:val="98"/>
    <w:semiHidden/>
    <w:rsid w:val="005E24D8"/>
    <w:rPr>
      <w:sz w:val="24"/>
      <w:szCs w:val="24"/>
      <w:lang w:val="ro-RO"/>
    </w:rPr>
  </w:style>
  <w:style w:type="paragraph" w:styleId="BodyTextIndent3">
    <w:name w:val="Body Text Indent 3"/>
    <w:basedOn w:val="Normal"/>
    <w:link w:val="BodyTextIndent3Char"/>
    <w:uiPriority w:val="98"/>
    <w:semiHidden/>
    <w:rsid w:val="005E24D8"/>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5E24D8"/>
    <w:rPr>
      <w:sz w:val="16"/>
      <w:szCs w:val="16"/>
      <w:lang w:val="ro-RO"/>
    </w:rPr>
  </w:style>
  <w:style w:type="paragraph" w:styleId="Caption">
    <w:name w:val="caption"/>
    <w:basedOn w:val="Normal"/>
    <w:next w:val="Normal"/>
    <w:uiPriority w:val="98"/>
    <w:semiHidden/>
    <w:qFormat/>
    <w:rsid w:val="005E24D8"/>
    <w:pPr>
      <w:spacing w:after="200"/>
    </w:pPr>
    <w:rPr>
      <w:b/>
      <w:bCs/>
      <w:color w:val="0072BC" w:themeColor="accent1"/>
      <w:sz w:val="18"/>
      <w:szCs w:val="18"/>
    </w:rPr>
  </w:style>
  <w:style w:type="paragraph" w:styleId="Closing">
    <w:name w:val="Closing"/>
    <w:basedOn w:val="Normal"/>
    <w:link w:val="ClosingChar"/>
    <w:uiPriority w:val="98"/>
    <w:semiHidden/>
    <w:rsid w:val="005E24D8"/>
    <w:pPr>
      <w:ind w:left="4252"/>
    </w:pPr>
  </w:style>
  <w:style w:type="character" w:customStyle="1" w:styleId="ClosingChar">
    <w:name w:val="Closing Char"/>
    <w:basedOn w:val="DefaultParagraphFont"/>
    <w:link w:val="Closing"/>
    <w:uiPriority w:val="98"/>
    <w:semiHidden/>
    <w:rsid w:val="005E24D8"/>
    <w:rPr>
      <w:sz w:val="24"/>
      <w:szCs w:val="24"/>
      <w:lang w:val="ro-RO"/>
    </w:rPr>
  </w:style>
  <w:style w:type="table" w:styleId="ColorfulGrid">
    <w:name w:val="Colorful Grid"/>
    <w:basedOn w:val="TableNormal"/>
    <w:uiPriority w:val="73"/>
    <w:semiHidden/>
    <w:rsid w:val="005E24D8"/>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E24D8"/>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5E24D8"/>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5E24D8"/>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5E24D8"/>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5E24D8"/>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5E24D8"/>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5E24D8"/>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E24D8"/>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5E24D8"/>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5E24D8"/>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5E24D8"/>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5E24D8"/>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5E24D8"/>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5E24D8"/>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E24D8"/>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E24D8"/>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E24D8"/>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5E24D8"/>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E24D8"/>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E24D8"/>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5E24D8"/>
    <w:rPr>
      <w:sz w:val="20"/>
      <w:szCs w:val="20"/>
      <w:lang w:val="ro-RO"/>
    </w:rPr>
  </w:style>
  <w:style w:type="paragraph" w:styleId="CommentSubject">
    <w:name w:val="annotation subject"/>
    <w:basedOn w:val="CommentText"/>
    <w:next w:val="CommentText"/>
    <w:link w:val="CommentSubjectChar"/>
    <w:uiPriority w:val="98"/>
    <w:semiHidden/>
    <w:rsid w:val="005E24D8"/>
    <w:rPr>
      <w:b/>
      <w:bCs/>
    </w:rPr>
  </w:style>
  <w:style w:type="character" w:customStyle="1" w:styleId="CommentSubjectChar">
    <w:name w:val="Comment Subject Char"/>
    <w:basedOn w:val="CommentTextChar"/>
    <w:link w:val="CommentSubject"/>
    <w:uiPriority w:val="98"/>
    <w:semiHidden/>
    <w:rsid w:val="005E24D8"/>
    <w:rPr>
      <w:b/>
      <w:bCs/>
      <w:sz w:val="20"/>
      <w:szCs w:val="20"/>
      <w:lang w:val="ro-RO"/>
    </w:rPr>
  </w:style>
  <w:style w:type="table" w:styleId="DarkList">
    <w:name w:val="Dark List"/>
    <w:basedOn w:val="TableNormal"/>
    <w:uiPriority w:val="70"/>
    <w:semiHidden/>
    <w:rsid w:val="005E24D8"/>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E24D8"/>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5E24D8"/>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5E24D8"/>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5E24D8"/>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5E24D8"/>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5E24D8"/>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5E24D8"/>
  </w:style>
  <w:style w:type="character" w:customStyle="1" w:styleId="DateChar">
    <w:name w:val="Date Char"/>
    <w:basedOn w:val="DefaultParagraphFont"/>
    <w:link w:val="Date"/>
    <w:uiPriority w:val="98"/>
    <w:semiHidden/>
    <w:rsid w:val="005E24D8"/>
    <w:rPr>
      <w:sz w:val="24"/>
      <w:szCs w:val="24"/>
      <w:lang w:val="ro-RO"/>
    </w:rPr>
  </w:style>
  <w:style w:type="paragraph" w:styleId="DocumentMap">
    <w:name w:val="Document Map"/>
    <w:basedOn w:val="Normal"/>
    <w:link w:val="DocumentMapChar"/>
    <w:uiPriority w:val="98"/>
    <w:semiHidden/>
    <w:rsid w:val="005E24D8"/>
    <w:rPr>
      <w:rFonts w:ascii="Tahoma" w:hAnsi="Tahoma" w:cs="Tahoma"/>
      <w:sz w:val="16"/>
      <w:szCs w:val="16"/>
    </w:rPr>
  </w:style>
  <w:style w:type="character" w:customStyle="1" w:styleId="DocumentMapChar">
    <w:name w:val="Document Map Char"/>
    <w:basedOn w:val="DefaultParagraphFont"/>
    <w:link w:val="DocumentMap"/>
    <w:uiPriority w:val="98"/>
    <w:semiHidden/>
    <w:rsid w:val="005E24D8"/>
    <w:rPr>
      <w:rFonts w:ascii="Tahoma" w:hAnsi="Tahoma" w:cs="Tahoma"/>
      <w:sz w:val="16"/>
      <w:szCs w:val="16"/>
      <w:lang w:val="ro-RO"/>
    </w:rPr>
  </w:style>
  <w:style w:type="paragraph" w:styleId="E-mailSignature">
    <w:name w:val="E-mail Signature"/>
    <w:basedOn w:val="Normal"/>
    <w:link w:val="E-mailSignatureChar"/>
    <w:uiPriority w:val="98"/>
    <w:semiHidden/>
    <w:rsid w:val="005E24D8"/>
  </w:style>
  <w:style w:type="character" w:customStyle="1" w:styleId="E-mailSignatureChar">
    <w:name w:val="E-mail Signature Char"/>
    <w:basedOn w:val="DefaultParagraphFont"/>
    <w:link w:val="E-mailSignature"/>
    <w:uiPriority w:val="98"/>
    <w:semiHidden/>
    <w:rsid w:val="005E24D8"/>
    <w:rPr>
      <w:sz w:val="24"/>
      <w:szCs w:val="24"/>
      <w:lang w:val="ro-RO"/>
    </w:rPr>
  </w:style>
  <w:style w:type="character" w:styleId="EndnoteReference">
    <w:name w:val="endnote reference"/>
    <w:basedOn w:val="DefaultParagraphFont"/>
    <w:uiPriority w:val="98"/>
    <w:semiHidden/>
    <w:rsid w:val="005E24D8"/>
    <w:rPr>
      <w:vertAlign w:val="superscript"/>
    </w:rPr>
  </w:style>
  <w:style w:type="paragraph" w:styleId="EndnoteText">
    <w:name w:val="endnote text"/>
    <w:basedOn w:val="Normal"/>
    <w:link w:val="EndnoteTextChar"/>
    <w:uiPriority w:val="98"/>
    <w:semiHidden/>
    <w:rsid w:val="005E24D8"/>
    <w:rPr>
      <w:sz w:val="20"/>
      <w:szCs w:val="20"/>
    </w:rPr>
  </w:style>
  <w:style w:type="character" w:customStyle="1" w:styleId="EndnoteTextChar">
    <w:name w:val="Endnote Text Char"/>
    <w:basedOn w:val="DefaultParagraphFont"/>
    <w:link w:val="EndnoteText"/>
    <w:uiPriority w:val="98"/>
    <w:semiHidden/>
    <w:rsid w:val="005E24D8"/>
    <w:rPr>
      <w:sz w:val="20"/>
      <w:szCs w:val="20"/>
      <w:lang w:val="ro-RO"/>
    </w:rPr>
  </w:style>
  <w:style w:type="paragraph" w:styleId="EnvelopeAddress">
    <w:name w:val="envelope address"/>
    <w:basedOn w:val="Normal"/>
    <w:uiPriority w:val="98"/>
    <w:semiHidden/>
    <w:rsid w:val="005E24D8"/>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5E24D8"/>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5E24D8"/>
    <w:rPr>
      <w:color w:val="7030A0" w:themeColor="followedHyperlink"/>
      <w:u w:val="single"/>
    </w:rPr>
  </w:style>
  <w:style w:type="character" w:styleId="HTMLAcronym">
    <w:name w:val="HTML Acronym"/>
    <w:basedOn w:val="DefaultParagraphFont"/>
    <w:uiPriority w:val="98"/>
    <w:semiHidden/>
    <w:rsid w:val="005E24D8"/>
  </w:style>
  <w:style w:type="paragraph" w:styleId="HTMLAddress">
    <w:name w:val="HTML Address"/>
    <w:basedOn w:val="Normal"/>
    <w:link w:val="HTMLAddressChar"/>
    <w:uiPriority w:val="98"/>
    <w:semiHidden/>
    <w:rsid w:val="005E24D8"/>
    <w:rPr>
      <w:i/>
      <w:iCs/>
    </w:rPr>
  </w:style>
  <w:style w:type="character" w:customStyle="1" w:styleId="HTMLAddressChar">
    <w:name w:val="HTML Address Char"/>
    <w:basedOn w:val="DefaultParagraphFont"/>
    <w:link w:val="HTMLAddress"/>
    <w:uiPriority w:val="98"/>
    <w:semiHidden/>
    <w:rsid w:val="005E24D8"/>
    <w:rPr>
      <w:i/>
      <w:iCs/>
      <w:sz w:val="24"/>
      <w:szCs w:val="24"/>
      <w:lang w:val="ro-RO"/>
    </w:rPr>
  </w:style>
  <w:style w:type="character" w:styleId="HTMLCite">
    <w:name w:val="HTML Cite"/>
    <w:basedOn w:val="DefaultParagraphFont"/>
    <w:uiPriority w:val="99"/>
    <w:semiHidden/>
    <w:rsid w:val="005E24D8"/>
    <w:rPr>
      <w:i/>
      <w:iCs/>
    </w:rPr>
  </w:style>
  <w:style w:type="character" w:styleId="HTMLCode">
    <w:name w:val="HTML Code"/>
    <w:basedOn w:val="DefaultParagraphFont"/>
    <w:uiPriority w:val="98"/>
    <w:semiHidden/>
    <w:rsid w:val="005E24D8"/>
    <w:rPr>
      <w:rFonts w:ascii="Consolas" w:hAnsi="Consolas" w:cs="Consolas"/>
      <w:sz w:val="20"/>
      <w:szCs w:val="20"/>
    </w:rPr>
  </w:style>
  <w:style w:type="character" w:styleId="HTMLDefinition">
    <w:name w:val="HTML Definition"/>
    <w:basedOn w:val="DefaultParagraphFont"/>
    <w:uiPriority w:val="98"/>
    <w:semiHidden/>
    <w:rsid w:val="005E24D8"/>
    <w:rPr>
      <w:i/>
      <w:iCs/>
    </w:rPr>
  </w:style>
  <w:style w:type="character" w:styleId="HTMLKeyboard">
    <w:name w:val="HTML Keyboard"/>
    <w:basedOn w:val="DefaultParagraphFont"/>
    <w:uiPriority w:val="98"/>
    <w:semiHidden/>
    <w:rsid w:val="005E24D8"/>
    <w:rPr>
      <w:rFonts w:ascii="Consolas" w:hAnsi="Consolas" w:cs="Consolas"/>
      <w:sz w:val="20"/>
      <w:szCs w:val="20"/>
    </w:rPr>
  </w:style>
  <w:style w:type="paragraph" w:styleId="HTMLPreformatted">
    <w:name w:val="HTML Preformatted"/>
    <w:basedOn w:val="Normal"/>
    <w:link w:val="HTMLPreformattedChar"/>
    <w:uiPriority w:val="98"/>
    <w:semiHidden/>
    <w:rsid w:val="005E24D8"/>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5E24D8"/>
    <w:rPr>
      <w:rFonts w:ascii="Consolas" w:hAnsi="Consolas" w:cs="Consolas"/>
      <w:sz w:val="20"/>
      <w:szCs w:val="20"/>
      <w:lang w:val="ro-RO"/>
    </w:rPr>
  </w:style>
  <w:style w:type="character" w:styleId="HTMLSample">
    <w:name w:val="HTML Sample"/>
    <w:basedOn w:val="DefaultParagraphFont"/>
    <w:uiPriority w:val="98"/>
    <w:semiHidden/>
    <w:rsid w:val="005E24D8"/>
    <w:rPr>
      <w:rFonts w:ascii="Consolas" w:hAnsi="Consolas" w:cs="Consolas"/>
      <w:sz w:val="24"/>
      <w:szCs w:val="24"/>
    </w:rPr>
  </w:style>
  <w:style w:type="character" w:styleId="HTMLTypewriter">
    <w:name w:val="HTML Typewriter"/>
    <w:basedOn w:val="DefaultParagraphFont"/>
    <w:uiPriority w:val="98"/>
    <w:semiHidden/>
    <w:rsid w:val="005E24D8"/>
    <w:rPr>
      <w:rFonts w:ascii="Consolas" w:hAnsi="Consolas" w:cs="Consolas"/>
      <w:sz w:val="20"/>
      <w:szCs w:val="20"/>
    </w:rPr>
  </w:style>
  <w:style w:type="character" w:styleId="HTMLVariable">
    <w:name w:val="HTML Variable"/>
    <w:basedOn w:val="DefaultParagraphFont"/>
    <w:uiPriority w:val="98"/>
    <w:semiHidden/>
    <w:rsid w:val="005E24D8"/>
    <w:rPr>
      <w:i/>
      <w:iCs/>
    </w:rPr>
  </w:style>
  <w:style w:type="paragraph" w:styleId="Index1">
    <w:name w:val="index 1"/>
    <w:basedOn w:val="Normal"/>
    <w:next w:val="Normal"/>
    <w:autoRedefine/>
    <w:uiPriority w:val="98"/>
    <w:semiHidden/>
    <w:rsid w:val="005E24D8"/>
    <w:pPr>
      <w:ind w:left="240" w:hanging="240"/>
    </w:pPr>
  </w:style>
  <w:style w:type="paragraph" w:styleId="Index2">
    <w:name w:val="index 2"/>
    <w:basedOn w:val="Normal"/>
    <w:next w:val="Normal"/>
    <w:autoRedefine/>
    <w:uiPriority w:val="98"/>
    <w:semiHidden/>
    <w:rsid w:val="005E24D8"/>
    <w:pPr>
      <w:ind w:left="480" w:hanging="240"/>
    </w:pPr>
  </w:style>
  <w:style w:type="paragraph" w:styleId="Index3">
    <w:name w:val="index 3"/>
    <w:basedOn w:val="Normal"/>
    <w:next w:val="Normal"/>
    <w:autoRedefine/>
    <w:uiPriority w:val="98"/>
    <w:semiHidden/>
    <w:rsid w:val="005E24D8"/>
    <w:pPr>
      <w:ind w:left="720" w:hanging="240"/>
    </w:pPr>
  </w:style>
  <w:style w:type="paragraph" w:styleId="Index4">
    <w:name w:val="index 4"/>
    <w:basedOn w:val="Normal"/>
    <w:next w:val="Normal"/>
    <w:autoRedefine/>
    <w:uiPriority w:val="98"/>
    <w:semiHidden/>
    <w:rsid w:val="005E24D8"/>
    <w:pPr>
      <w:ind w:left="960" w:hanging="240"/>
    </w:pPr>
  </w:style>
  <w:style w:type="paragraph" w:styleId="Index5">
    <w:name w:val="index 5"/>
    <w:basedOn w:val="Normal"/>
    <w:next w:val="Normal"/>
    <w:autoRedefine/>
    <w:uiPriority w:val="98"/>
    <w:semiHidden/>
    <w:rsid w:val="005E24D8"/>
    <w:pPr>
      <w:ind w:left="1200" w:hanging="240"/>
    </w:pPr>
  </w:style>
  <w:style w:type="paragraph" w:styleId="Index6">
    <w:name w:val="index 6"/>
    <w:basedOn w:val="Normal"/>
    <w:next w:val="Normal"/>
    <w:autoRedefine/>
    <w:uiPriority w:val="98"/>
    <w:semiHidden/>
    <w:rsid w:val="005E24D8"/>
    <w:pPr>
      <w:ind w:left="1440" w:hanging="240"/>
    </w:pPr>
  </w:style>
  <w:style w:type="paragraph" w:styleId="Index7">
    <w:name w:val="index 7"/>
    <w:basedOn w:val="Normal"/>
    <w:next w:val="Normal"/>
    <w:autoRedefine/>
    <w:uiPriority w:val="98"/>
    <w:semiHidden/>
    <w:rsid w:val="005E24D8"/>
    <w:pPr>
      <w:ind w:left="1680" w:hanging="240"/>
    </w:pPr>
  </w:style>
  <w:style w:type="paragraph" w:styleId="Index8">
    <w:name w:val="index 8"/>
    <w:basedOn w:val="Normal"/>
    <w:next w:val="Normal"/>
    <w:autoRedefine/>
    <w:uiPriority w:val="98"/>
    <w:semiHidden/>
    <w:rsid w:val="005E24D8"/>
    <w:pPr>
      <w:ind w:left="1920" w:hanging="240"/>
    </w:pPr>
  </w:style>
  <w:style w:type="paragraph" w:styleId="Index9">
    <w:name w:val="index 9"/>
    <w:basedOn w:val="Normal"/>
    <w:next w:val="Normal"/>
    <w:autoRedefine/>
    <w:uiPriority w:val="98"/>
    <w:semiHidden/>
    <w:rsid w:val="005E24D8"/>
    <w:pPr>
      <w:ind w:left="2160" w:hanging="240"/>
    </w:pPr>
  </w:style>
  <w:style w:type="paragraph" w:styleId="IndexHeading">
    <w:name w:val="index heading"/>
    <w:basedOn w:val="Normal"/>
    <w:next w:val="Index1"/>
    <w:uiPriority w:val="98"/>
    <w:semiHidden/>
    <w:rsid w:val="005E24D8"/>
    <w:rPr>
      <w:rFonts w:asciiTheme="majorHAnsi" w:eastAsiaTheme="majorEastAsia" w:hAnsiTheme="majorHAnsi" w:cstheme="majorBidi"/>
      <w:b/>
      <w:bCs/>
    </w:rPr>
  </w:style>
  <w:style w:type="table" w:styleId="LightGrid">
    <w:name w:val="Light Grid"/>
    <w:basedOn w:val="TableNormal"/>
    <w:uiPriority w:val="62"/>
    <w:semiHidden/>
    <w:rsid w:val="005E24D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E24D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5E24D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5E24D8"/>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5E24D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5E24D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5E24D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5E24D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E24D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5E24D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5E24D8"/>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5E24D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5E24D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5E24D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5E24D8"/>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E24D8"/>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5E24D8"/>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5E24D8"/>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5E24D8"/>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5E24D8"/>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5E24D8"/>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5E24D8"/>
  </w:style>
  <w:style w:type="paragraph" w:styleId="List">
    <w:name w:val="List"/>
    <w:basedOn w:val="Normal"/>
    <w:uiPriority w:val="98"/>
    <w:semiHidden/>
    <w:rsid w:val="005E24D8"/>
    <w:pPr>
      <w:ind w:left="283" w:hanging="283"/>
      <w:contextualSpacing/>
    </w:pPr>
  </w:style>
  <w:style w:type="paragraph" w:styleId="List2">
    <w:name w:val="List 2"/>
    <w:basedOn w:val="Normal"/>
    <w:uiPriority w:val="98"/>
    <w:semiHidden/>
    <w:rsid w:val="005E24D8"/>
    <w:pPr>
      <w:ind w:left="566" w:hanging="283"/>
      <w:contextualSpacing/>
    </w:pPr>
  </w:style>
  <w:style w:type="paragraph" w:styleId="List3">
    <w:name w:val="List 3"/>
    <w:basedOn w:val="Normal"/>
    <w:uiPriority w:val="98"/>
    <w:semiHidden/>
    <w:rsid w:val="005E24D8"/>
    <w:pPr>
      <w:ind w:left="849" w:hanging="283"/>
      <w:contextualSpacing/>
    </w:pPr>
  </w:style>
  <w:style w:type="paragraph" w:styleId="List4">
    <w:name w:val="List 4"/>
    <w:basedOn w:val="Normal"/>
    <w:uiPriority w:val="98"/>
    <w:semiHidden/>
    <w:rsid w:val="005E24D8"/>
    <w:pPr>
      <w:ind w:left="1132" w:hanging="283"/>
      <w:contextualSpacing/>
    </w:pPr>
  </w:style>
  <w:style w:type="paragraph" w:styleId="List5">
    <w:name w:val="List 5"/>
    <w:basedOn w:val="Normal"/>
    <w:uiPriority w:val="98"/>
    <w:semiHidden/>
    <w:rsid w:val="005E24D8"/>
    <w:pPr>
      <w:ind w:left="1415" w:hanging="283"/>
      <w:contextualSpacing/>
    </w:pPr>
  </w:style>
  <w:style w:type="paragraph" w:styleId="ListBullet">
    <w:name w:val="List Bullet"/>
    <w:basedOn w:val="Normal"/>
    <w:uiPriority w:val="98"/>
    <w:semiHidden/>
    <w:rsid w:val="005E24D8"/>
    <w:pPr>
      <w:numPr>
        <w:numId w:val="4"/>
      </w:numPr>
    </w:pPr>
  </w:style>
  <w:style w:type="paragraph" w:styleId="ListBullet3">
    <w:name w:val="List Bullet 3"/>
    <w:basedOn w:val="Normal"/>
    <w:uiPriority w:val="98"/>
    <w:semiHidden/>
    <w:rsid w:val="005E24D8"/>
    <w:pPr>
      <w:numPr>
        <w:numId w:val="6"/>
      </w:numPr>
      <w:contextualSpacing/>
    </w:pPr>
  </w:style>
  <w:style w:type="paragraph" w:styleId="ListBullet4">
    <w:name w:val="List Bullet 4"/>
    <w:basedOn w:val="Normal"/>
    <w:uiPriority w:val="98"/>
    <w:semiHidden/>
    <w:rsid w:val="005E24D8"/>
    <w:pPr>
      <w:numPr>
        <w:numId w:val="7"/>
      </w:numPr>
      <w:contextualSpacing/>
    </w:pPr>
  </w:style>
  <w:style w:type="paragraph" w:styleId="ListBullet5">
    <w:name w:val="List Bullet 5"/>
    <w:basedOn w:val="Normal"/>
    <w:uiPriority w:val="98"/>
    <w:semiHidden/>
    <w:rsid w:val="005E24D8"/>
    <w:pPr>
      <w:numPr>
        <w:numId w:val="8"/>
      </w:numPr>
      <w:contextualSpacing/>
    </w:pPr>
  </w:style>
  <w:style w:type="paragraph" w:styleId="ListContinue">
    <w:name w:val="List Continue"/>
    <w:basedOn w:val="Normal"/>
    <w:uiPriority w:val="98"/>
    <w:semiHidden/>
    <w:rsid w:val="005E24D8"/>
    <w:pPr>
      <w:spacing w:after="120"/>
      <w:ind w:left="283"/>
      <w:contextualSpacing/>
    </w:pPr>
  </w:style>
  <w:style w:type="paragraph" w:styleId="ListContinue2">
    <w:name w:val="List Continue 2"/>
    <w:basedOn w:val="Normal"/>
    <w:uiPriority w:val="98"/>
    <w:semiHidden/>
    <w:rsid w:val="005E24D8"/>
    <w:pPr>
      <w:spacing w:after="120"/>
      <w:ind w:left="566"/>
      <w:contextualSpacing/>
    </w:pPr>
  </w:style>
  <w:style w:type="paragraph" w:styleId="ListContinue3">
    <w:name w:val="List Continue 3"/>
    <w:basedOn w:val="Normal"/>
    <w:uiPriority w:val="98"/>
    <w:semiHidden/>
    <w:rsid w:val="005E24D8"/>
    <w:pPr>
      <w:spacing w:after="120"/>
      <w:ind w:left="849"/>
      <w:contextualSpacing/>
    </w:pPr>
  </w:style>
  <w:style w:type="paragraph" w:styleId="ListContinue4">
    <w:name w:val="List Continue 4"/>
    <w:basedOn w:val="Normal"/>
    <w:uiPriority w:val="98"/>
    <w:semiHidden/>
    <w:rsid w:val="005E24D8"/>
    <w:pPr>
      <w:spacing w:after="120"/>
      <w:ind w:left="1132"/>
      <w:contextualSpacing/>
    </w:pPr>
  </w:style>
  <w:style w:type="paragraph" w:styleId="ListContinue5">
    <w:name w:val="List Continue 5"/>
    <w:basedOn w:val="Normal"/>
    <w:uiPriority w:val="98"/>
    <w:semiHidden/>
    <w:rsid w:val="005E24D8"/>
    <w:pPr>
      <w:spacing w:after="120"/>
      <w:ind w:left="1415"/>
      <w:contextualSpacing/>
    </w:pPr>
  </w:style>
  <w:style w:type="paragraph" w:styleId="ListNumber">
    <w:name w:val="List Number"/>
    <w:basedOn w:val="Normal"/>
    <w:uiPriority w:val="98"/>
    <w:semiHidden/>
    <w:rsid w:val="005E24D8"/>
    <w:pPr>
      <w:numPr>
        <w:numId w:val="9"/>
      </w:numPr>
      <w:contextualSpacing/>
    </w:pPr>
  </w:style>
  <w:style w:type="paragraph" w:styleId="ListNumber2">
    <w:name w:val="List Number 2"/>
    <w:basedOn w:val="Normal"/>
    <w:uiPriority w:val="98"/>
    <w:semiHidden/>
    <w:rsid w:val="005E24D8"/>
    <w:pPr>
      <w:numPr>
        <w:numId w:val="10"/>
      </w:numPr>
      <w:contextualSpacing/>
    </w:pPr>
  </w:style>
  <w:style w:type="paragraph" w:styleId="ListNumber3">
    <w:name w:val="List Number 3"/>
    <w:basedOn w:val="Normal"/>
    <w:uiPriority w:val="98"/>
    <w:semiHidden/>
    <w:rsid w:val="005E24D8"/>
    <w:pPr>
      <w:numPr>
        <w:numId w:val="11"/>
      </w:numPr>
      <w:contextualSpacing/>
    </w:pPr>
  </w:style>
  <w:style w:type="paragraph" w:styleId="ListNumber4">
    <w:name w:val="List Number 4"/>
    <w:basedOn w:val="Normal"/>
    <w:uiPriority w:val="98"/>
    <w:semiHidden/>
    <w:rsid w:val="005E24D8"/>
    <w:pPr>
      <w:numPr>
        <w:numId w:val="12"/>
      </w:numPr>
      <w:contextualSpacing/>
    </w:pPr>
  </w:style>
  <w:style w:type="paragraph" w:styleId="ListNumber5">
    <w:name w:val="List Number 5"/>
    <w:basedOn w:val="Normal"/>
    <w:uiPriority w:val="98"/>
    <w:semiHidden/>
    <w:rsid w:val="005E24D8"/>
    <w:pPr>
      <w:numPr>
        <w:numId w:val="13"/>
      </w:numPr>
      <w:contextualSpacing/>
    </w:pPr>
  </w:style>
  <w:style w:type="paragraph" w:styleId="MacroText">
    <w:name w:val="macro"/>
    <w:link w:val="MacroTextChar"/>
    <w:uiPriority w:val="98"/>
    <w:semiHidden/>
    <w:rsid w:val="005E24D8"/>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5E24D8"/>
    <w:rPr>
      <w:rFonts w:ascii="Consolas" w:eastAsiaTheme="minorEastAsia" w:hAnsi="Consolas" w:cs="Consolas"/>
      <w:sz w:val="20"/>
      <w:szCs w:val="20"/>
    </w:rPr>
  </w:style>
  <w:style w:type="table" w:styleId="MediumGrid1">
    <w:name w:val="Medium Grid 1"/>
    <w:basedOn w:val="TableNormal"/>
    <w:uiPriority w:val="67"/>
    <w:semiHidden/>
    <w:rsid w:val="005E24D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E24D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5E24D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5E24D8"/>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5E24D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5E24D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5E24D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5E24D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5E24D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5E24D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5E24D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5E24D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5E24D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5E24D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5E24D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5E24D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5E24D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5E24D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5E24D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5E24D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5E24D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5E24D8"/>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E24D8"/>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5E24D8"/>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5E24D8"/>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5E24D8"/>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5E24D8"/>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5E24D8"/>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5E24D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E24D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E24D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E24D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E24D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E24D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E24D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5E24D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E24D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E24D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E24D8"/>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E24D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E24D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E24D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E24D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E24D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E24D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E24D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E24D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E24D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E24D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5E24D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5E24D8"/>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5E24D8"/>
    <w:rPr>
      <w:rFonts w:ascii="Times New Roman" w:hAnsi="Times New Roman" w:cs="Times New Roman"/>
    </w:rPr>
  </w:style>
  <w:style w:type="paragraph" w:styleId="NormalIndent">
    <w:name w:val="Normal Indent"/>
    <w:basedOn w:val="Normal"/>
    <w:uiPriority w:val="98"/>
    <w:semiHidden/>
    <w:rsid w:val="005E24D8"/>
    <w:pPr>
      <w:ind w:left="720"/>
    </w:pPr>
  </w:style>
  <w:style w:type="paragraph" w:styleId="NoteHeading">
    <w:name w:val="Note Heading"/>
    <w:basedOn w:val="Normal"/>
    <w:next w:val="Normal"/>
    <w:link w:val="NoteHeadingChar"/>
    <w:uiPriority w:val="98"/>
    <w:semiHidden/>
    <w:rsid w:val="005E24D8"/>
  </w:style>
  <w:style w:type="character" w:customStyle="1" w:styleId="NoteHeadingChar">
    <w:name w:val="Note Heading Char"/>
    <w:basedOn w:val="DefaultParagraphFont"/>
    <w:link w:val="NoteHeading"/>
    <w:uiPriority w:val="98"/>
    <w:semiHidden/>
    <w:rsid w:val="005E24D8"/>
    <w:rPr>
      <w:sz w:val="24"/>
      <w:szCs w:val="24"/>
      <w:lang w:val="ro-RO"/>
    </w:rPr>
  </w:style>
  <w:style w:type="character" w:styleId="PlaceholderText">
    <w:name w:val="Placeholder Text"/>
    <w:basedOn w:val="DefaultParagraphFont"/>
    <w:uiPriority w:val="98"/>
    <w:semiHidden/>
    <w:rsid w:val="005E24D8"/>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5E24D8"/>
    <w:rPr>
      <w:rFonts w:ascii="Consolas" w:hAnsi="Consolas" w:cs="Consolas"/>
      <w:sz w:val="21"/>
      <w:szCs w:val="21"/>
    </w:rPr>
  </w:style>
  <w:style w:type="character" w:customStyle="1" w:styleId="PlainTextChar">
    <w:name w:val="Plain Text Char"/>
    <w:basedOn w:val="DefaultParagraphFont"/>
    <w:link w:val="PlainText"/>
    <w:uiPriority w:val="98"/>
    <w:semiHidden/>
    <w:rsid w:val="005E24D8"/>
    <w:rPr>
      <w:rFonts w:ascii="Consolas" w:hAnsi="Consolas" w:cs="Consolas"/>
      <w:sz w:val="21"/>
      <w:szCs w:val="21"/>
      <w:lang w:val="ro-RO"/>
    </w:rPr>
  </w:style>
  <w:style w:type="paragraph" w:styleId="Salutation">
    <w:name w:val="Salutation"/>
    <w:basedOn w:val="Normal"/>
    <w:next w:val="Normal"/>
    <w:link w:val="SalutationChar"/>
    <w:uiPriority w:val="98"/>
    <w:semiHidden/>
    <w:rsid w:val="005E24D8"/>
  </w:style>
  <w:style w:type="character" w:customStyle="1" w:styleId="SalutationChar">
    <w:name w:val="Salutation Char"/>
    <w:basedOn w:val="DefaultParagraphFont"/>
    <w:link w:val="Salutation"/>
    <w:uiPriority w:val="98"/>
    <w:semiHidden/>
    <w:rsid w:val="005E24D8"/>
    <w:rPr>
      <w:sz w:val="24"/>
      <w:szCs w:val="24"/>
      <w:lang w:val="ro-RO"/>
    </w:rPr>
  </w:style>
  <w:style w:type="paragraph" w:styleId="Signature">
    <w:name w:val="Signature"/>
    <w:basedOn w:val="Normal"/>
    <w:link w:val="SignatureChar"/>
    <w:uiPriority w:val="98"/>
    <w:semiHidden/>
    <w:rsid w:val="005E24D8"/>
    <w:pPr>
      <w:ind w:left="4252"/>
    </w:pPr>
  </w:style>
  <w:style w:type="character" w:customStyle="1" w:styleId="SignatureChar">
    <w:name w:val="Signature Char"/>
    <w:basedOn w:val="DefaultParagraphFont"/>
    <w:link w:val="Signature"/>
    <w:uiPriority w:val="98"/>
    <w:semiHidden/>
    <w:rsid w:val="005E24D8"/>
    <w:rPr>
      <w:sz w:val="24"/>
      <w:szCs w:val="24"/>
      <w:lang w:val="ro-RO"/>
    </w:rPr>
  </w:style>
  <w:style w:type="table" w:styleId="Table3Deffects1">
    <w:name w:val="Table 3D effects 1"/>
    <w:basedOn w:val="TableNormal"/>
    <w:uiPriority w:val="99"/>
    <w:semiHidden/>
    <w:unhideWhenUsed/>
    <w:rsid w:val="005E24D8"/>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E24D8"/>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E24D8"/>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E24D8"/>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E24D8"/>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E24D8"/>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E24D8"/>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E24D8"/>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E24D8"/>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E24D8"/>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E24D8"/>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E24D8"/>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E24D8"/>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E24D8"/>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E24D8"/>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E24D8"/>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E24D8"/>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E24D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E24D8"/>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E24D8"/>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E24D8"/>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E24D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E24D8"/>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E24D8"/>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E24D8"/>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E24D8"/>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E24D8"/>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E24D8"/>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E24D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E24D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E24D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E24D8"/>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E24D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5E24D8"/>
    <w:pPr>
      <w:ind w:left="240" w:hanging="240"/>
    </w:pPr>
  </w:style>
  <w:style w:type="paragraph" w:styleId="TableofFigures">
    <w:name w:val="table of figures"/>
    <w:basedOn w:val="Normal"/>
    <w:next w:val="Normal"/>
    <w:uiPriority w:val="98"/>
    <w:semiHidden/>
    <w:rsid w:val="005E24D8"/>
  </w:style>
  <w:style w:type="table" w:styleId="TableProfessional">
    <w:name w:val="Table Professional"/>
    <w:basedOn w:val="TableNormal"/>
    <w:uiPriority w:val="99"/>
    <w:semiHidden/>
    <w:unhideWhenUsed/>
    <w:rsid w:val="005E24D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E24D8"/>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E24D8"/>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E24D8"/>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E24D8"/>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E24D8"/>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E24D8"/>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E24D8"/>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E24D8"/>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E24D8"/>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5E24D8"/>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5E24D8"/>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5E24D8"/>
    <w:pPr>
      <w:spacing w:after="100"/>
      <w:ind w:left="1680"/>
    </w:pPr>
  </w:style>
  <w:style w:type="paragraph" w:styleId="TOC9">
    <w:name w:val="toc 9"/>
    <w:basedOn w:val="Normal"/>
    <w:next w:val="Normal"/>
    <w:autoRedefine/>
    <w:uiPriority w:val="98"/>
    <w:semiHidden/>
    <w:rsid w:val="005E24D8"/>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5E24D8"/>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5E24D8"/>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5E24D8"/>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5E24D8"/>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5E24D8"/>
    <w:pPr>
      <w:numPr>
        <w:numId w:val="15"/>
      </w:numPr>
      <w:spacing w:before="60" w:after="60"/>
    </w:pPr>
  </w:style>
  <w:style w:type="paragraph" w:customStyle="1" w:styleId="ECHRBullet2">
    <w:name w:val="ECHR_Bullet_2"/>
    <w:aliases w:val="_Bul_2"/>
    <w:basedOn w:val="ECHRBullet1"/>
    <w:uiPriority w:val="23"/>
    <w:semiHidden/>
    <w:rsid w:val="005E24D8"/>
    <w:pPr>
      <w:numPr>
        <w:ilvl w:val="1"/>
      </w:numPr>
    </w:pPr>
  </w:style>
  <w:style w:type="paragraph" w:customStyle="1" w:styleId="ECHRBullet3">
    <w:name w:val="ECHR_Bullet_3"/>
    <w:aliases w:val="_Bul_3"/>
    <w:basedOn w:val="ECHRBullet2"/>
    <w:uiPriority w:val="23"/>
    <w:semiHidden/>
    <w:rsid w:val="005E24D8"/>
    <w:pPr>
      <w:numPr>
        <w:ilvl w:val="2"/>
      </w:numPr>
    </w:pPr>
  </w:style>
  <w:style w:type="paragraph" w:customStyle="1" w:styleId="ECHRBullet4">
    <w:name w:val="ECHR_Bullet_4"/>
    <w:aliases w:val="_Bul_4"/>
    <w:basedOn w:val="ECHRBullet3"/>
    <w:uiPriority w:val="23"/>
    <w:semiHidden/>
    <w:rsid w:val="005E24D8"/>
    <w:pPr>
      <w:numPr>
        <w:ilvl w:val="3"/>
      </w:numPr>
    </w:pPr>
  </w:style>
  <w:style w:type="paragraph" w:customStyle="1" w:styleId="ECHRConfidential">
    <w:name w:val="ECHR_Confidential"/>
    <w:aliases w:val="_Confidential"/>
    <w:basedOn w:val="Normal"/>
    <w:next w:val="Normal"/>
    <w:uiPriority w:val="42"/>
    <w:semiHidden/>
    <w:qFormat/>
    <w:rsid w:val="005E24D8"/>
    <w:pPr>
      <w:jc w:val="right"/>
    </w:pPr>
    <w:rPr>
      <w:color w:val="C00000"/>
      <w:sz w:val="20"/>
    </w:rPr>
  </w:style>
  <w:style w:type="paragraph" w:customStyle="1" w:styleId="ECHRDecisionBody">
    <w:name w:val="ECHR_Decision_Body"/>
    <w:aliases w:val="_Decision_Body"/>
    <w:basedOn w:val="NormalJustified"/>
    <w:uiPriority w:val="54"/>
    <w:semiHidden/>
    <w:rsid w:val="005E24D8"/>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5E24D8"/>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5E24D8"/>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5E24D8"/>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5E24D8"/>
    <w:pPr>
      <w:jc w:val="right"/>
    </w:pPr>
    <w:rPr>
      <w:sz w:val="20"/>
    </w:rPr>
  </w:style>
  <w:style w:type="paragraph" w:customStyle="1" w:styleId="ECHRHeaderRefIt">
    <w:name w:val="ECHR_Header_Ref_It"/>
    <w:aliases w:val="_Ref_Ital"/>
    <w:basedOn w:val="Normal"/>
    <w:next w:val="ECHRHeaderDate"/>
    <w:uiPriority w:val="43"/>
    <w:semiHidden/>
    <w:qFormat/>
    <w:rsid w:val="005E24D8"/>
    <w:pPr>
      <w:jc w:val="right"/>
    </w:pPr>
    <w:rPr>
      <w:i/>
      <w:sz w:val="20"/>
    </w:rPr>
  </w:style>
  <w:style w:type="paragraph" w:customStyle="1" w:styleId="ECHRHeading9">
    <w:name w:val="ECHR_Heading_9"/>
    <w:aliases w:val="_Head_9"/>
    <w:basedOn w:val="Heading9"/>
    <w:uiPriority w:val="17"/>
    <w:semiHidden/>
    <w:rsid w:val="005E24D8"/>
    <w:pPr>
      <w:keepNext/>
      <w:keepLines/>
      <w:numPr>
        <w:ilvl w:val="8"/>
        <w:numId w:val="14"/>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5E24D8"/>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5E24D8"/>
    <w:pPr>
      <w:numPr>
        <w:numId w:val="17"/>
      </w:numPr>
      <w:spacing w:before="60" w:after="60"/>
    </w:pPr>
  </w:style>
  <w:style w:type="paragraph" w:customStyle="1" w:styleId="ECHRNumberedList2">
    <w:name w:val="ECHR_Numbered_List_2"/>
    <w:aliases w:val="_Num_2"/>
    <w:basedOn w:val="ECHRNumberedList1"/>
    <w:uiPriority w:val="23"/>
    <w:semiHidden/>
    <w:rsid w:val="005E24D8"/>
    <w:pPr>
      <w:numPr>
        <w:ilvl w:val="1"/>
      </w:numPr>
    </w:pPr>
  </w:style>
  <w:style w:type="paragraph" w:customStyle="1" w:styleId="ECHRNumberedList3">
    <w:name w:val="ECHR_Numbered_List_3"/>
    <w:aliases w:val="_Num_3"/>
    <w:basedOn w:val="ECHRNumberedList2"/>
    <w:uiPriority w:val="23"/>
    <w:semiHidden/>
    <w:rsid w:val="005E24D8"/>
    <w:pPr>
      <w:numPr>
        <w:ilvl w:val="2"/>
      </w:numPr>
    </w:pPr>
  </w:style>
  <w:style w:type="paragraph" w:customStyle="1" w:styleId="ECHRParaHanging">
    <w:name w:val="ECHR_Para_Hanging"/>
    <w:aliases w:val="_Hanging"/>
    <w:basedOn w:val="NormalJustified"/>
    <w:uiPriority w:val="8"/>
    <w:semiHidden/>
    <w:qFormat/>
    <w:rsid w:val="005E24D8"/>
    <w:pPr>
      <w:ind w:left="567" w:hanging="567"/>
    </w:pPr>
  </w:style>
  <w:style w:type="paragraph" w:customStyle="1" w:styleId="ECHRParaIndent">
    <w:name w:val="ECHR_Para_Indent"/>
    <w:aliases w:val="_Indent"/>
    <w:basedOn w:val="NormalJustified"/>
    <w:uiPriority w:val="7"/>
    <w:semiHidden/>
    <w:qFormat/>
    <w:rsid w:val="005E24D8"/>
    <w:pPr>
      <w:spacing w:before="120" w:after="120"/>
      <w:ind w:left="567"/>
    </w:pPr>
  </w:style>
  <w:style w:type="character" w:customStyle="1" w:styleId="ECHRRed">
    <w:name w:val="ECHR_Red"/>
    <w:aliases w:val="_Red"/>
    <w:basedOn w:val="DefaultParagraphFont"/>
    <w:uiPriority w:val="15"/>
    <w:semiHidden/>
    <w:qFormat/>
    <w:rsid w:val="005E24D8"/>
    <w:rPr>
      <w:color w:val="C00000" w:themeColor="accent2"/>
    </w:rPr>
  </w:style>
  <w:style w:type="paragraph" w:customStyle="1" w:styleId="DecList">
    <w:name w:val="Dec_List"/>
    <w:aliases w:val="_List"/>
    <w:basedOn w:val="JuList"/>
    <w:uiPriority w:val="22"/>
    <w:rsid w:val="005E24D8"/>
    <w:pPr>
      <w:numPr>
        <w:numId w:val="0"/>
      </w:numPr>
      <w:ind w:left="284"/>
    </w:pPr>
  </w:style>
  <w:style w:type="table" w:customStyle="1" w:styleId="ECHRTable2">
    <w:name w:val="ECHR_Table_2"/>
    <w:basedOn w:val="TableNormal"/>
    <w:uiPriority w:val="99"/>
    <w:rsid w:val="005E24D8"/>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5E24D8"/>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5E24D8"/>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5E24D8"/>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5E24D8"/>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5E24D8"/>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5E24D8"/>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5E24D8"/>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5E24D8"/>
    <w:pPr>
      <w:outlineLvl w:val="0"/>
    </w:pPr>
  </w:style>
  <w:style w:type="paragraph" w:customStyle="1" w:styleId="ECHRTitleTOC1">
    <w:name w:val="ECHR_Title_TOC_1"/>
    <w:aliases w:val="_Title_L_TOC"/>
    <w:basedOn w:val="ECHRTitle1"/>
    <w:next w:val="Normal"/>
    <w:uiPriority w:val="27"/>
    <w:semiHidden/>
    <w:qFormat/>
    <w:rsid w:val="005E24D8"/>
    <w:pPr>
      <w:outlineLvl w:val="0"/>
    </w:pPr>
  </w:style>
  <w:style w:type="paragraph" w:customStyle="1" w:styleId="ECHRPlaceholder">
    <w:name w:val="ECHR_Placeholder"/>
    <w:aliases w:val="_Placeholder"/>
    <w:basedOn w:val="JuSigned"/>
    <w:uiPriority w:val="31"/>
    <w:rsid w:val="005E24D8"/>
    <w:rPr>
      <w:color w:val="FFFFFF"/>
    </w:rPr>
  </w:style>
  <w:style w:type="paragraph" w:customStyle="1" w:styleId="ECHRSpacer">
    <w:name w:val="ECHR_Spacer"/>
    <w:aliases w:val="_Spacer"/>
    <w:basedOn w:val="Normal"/>
    <w:uiPriority w:val="45"/>
    <w:semiHidden/>
    <w:rsid w:val="005E24D8"/>
    <w:rPr>
      <w:sz w:val="4"/>
    </w:rPr>
  </w:style>
  <w:style w:type="table" w:customStyle="1" w:styleId="ECHRTableGrey">
    <w:name w:val="ECHR_Table_Grey"/>
    <w:basedOn w:val="TableNormal"/>
    <w:uiPriority w:val="99"/>
    <w:rsid w:val="005E24D8"/>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8D5129"/>
    <w:rPr>
      <w:sz w:val="24"/>
      <w:szCs w:val="24"/>
      <w:lang w:val="ro-RO"/>
    </w:rPr>
  </w:style>
  <w:style w:type="table" w:styleId="GridTable1Light">
    <w:name w:val="Grid Table 1 Light"/>
    <w:basedOn w:val="TableNormal"/>
    <w:uiPriority w:val="46"/>
    <w:semiHidden/>
    <w:rsid w:val="00FD5E5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FD5E59"/>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FD5E59"/>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FD5E59"/>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FD5E59"/>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FD5E59"/>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FD5E59"/>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FD5E5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FD5E59"/>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FD5E59"/>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FD5E59"/>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FD5E59"/>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FD5E59"/>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FD5E59"/>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FD5E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FD5E5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FD5E5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FD5E5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FD5E5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FD5E5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FD5E5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FD5E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FD5E5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FD5E5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FD5E5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FD5E5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FD5E5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FD5E5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FD5E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FD5E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FD5E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FD5E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FD5E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FD5E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FD5E5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FD5E5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FD5E59"/>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FD5E59"/>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FD5E59"/>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FD5E59"/>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FD5E59"/>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FD5E59"/>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FD5E5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FD5E59"/>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FD5E59"/>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FD5E59"/>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FD5E59"/>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FD5E59"/>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FD5E59"/>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FD5E59"/>
    <w:rPr>
      <w:color w:val="2B579A"/>
      <w:shd w:val="clear" w:color="auto" w:fill="E1DFDD"/>
    </w:rPr>
  </w:style>
  <w:style w:type="table" w:styleId="ListTable1Light">
    <w:name w:val="List Table 1 Light"/>
    <w:basedOn w:val="TableNormal"/>
    <w:uiPriority w:val="46"/>
    <w:semiHidden/>
    <w:rsid w:val="00FD5E5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FD5E59"/>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FD5E59"/>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FD5E59"/>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FD5E59"/>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FD5E59"/>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FD5E59"/>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FD5E5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FD5E59"/>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FD5E59"/>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FD5E59"/>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FD5E59"/>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FD5E59"/>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FD5E59"/>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FD5E5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FD5E59"/>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FD5E59"/>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FD5E59"/>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FD5E59"/>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FD5E59"/>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FD5E59"/>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FD5E5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FD5E5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FD5E5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FD5E5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FD5E5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FD5E5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FD5E5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FD5E59"/>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FD5E59"/>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FD5E59"/>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FD5E59"/>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FD5E59"/>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FD5E59"/>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FD5E59"/>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FD5E5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FD5E59"/>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FD5E59"/>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FD5E59"/>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FD5E59"/>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FD5E59"/>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FD5E59"/>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FD5E5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FD5E59"/>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FD5E59"/>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FD5E59"/>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FD5E59"/>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FD5E59"/>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FD5E59"/>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FD5E59"/>
    <w:rPr>
      <w:color w:val="2B579A"/>
      <w:shd w:val="clear" w:color="auto" w:fill="E1DFDD"/>
    </w:rPr>
  </w:style>
  <w:style w:type="table" w:styleId="PlainTable1">
    <w:name w:val="Plain Table 1"/>
    <w:basedOn w:val="TableNormal"/>
    <w:uiPriority w:val="41"/>
    <w:semiHidden/>
    <w:rsid w:val="00FD5E59"/>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FD5E5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FD5E5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FD5E5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FD5E5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FD5E59"/>
    <w:rPr>
      <w:u w:val="dotted"/>
    </w:rPr>
  </w:style>
  <w:style w:type="character" w:customStyle="1" w:styleId="SmartLink1">
    <w:name w:val="SmartLink1"/>
    <w:basedOn w:val="DefaultParagraphFont"/>
    <w:uiPriority w:val="99"/>
    <w:semiHidden/>
    <w:unhideWhenUsed/>
    <w:rsid w:val="00FD5E59"/>
    <w:rPr>
      <w:color w:val="0000FF"/>
      <w:u w:val="single"/>
      <w:shd w:val="clear" w:color="auto" w:fill="F3F2F1"/>
    </w:rPr>
  </w:style>
  <w:style w:type="table" w:styleId="TableGridLight">
    <w:name w:val="Grid Table Light"/>
    <w:basedOn w:val="TableNormal"/>
    <w:uiPriority w:val="40"/>
    <w:semiHidden/>
    <w:rsid w:val="00FD5E59"/>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vuuxrf">
    <w:name w:val="vuuxrf"/>
    <w:basedOn w:val="DefaultParagraphFont"/>
    <w:rsid w:val="00D74E02"/>
  </w:style>
  <w:style w:type="character" w:customStyle="1" w:styleId="apx8vc">
    <w:name w:val="apx8vc"/>
    <w:basedOn w:val="DefaultParagraphFont"/>
    <w:rsid w:val="00D74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627348">
      <w:bodyDiv w:val="1"/>
      <w:marLeft w:val="0"/>
      <w:marRight w:val="0"/>
      <w:marTop w:val="0"/>
      <w:marBottom w:val="0"/>
      <w:divBdr>
        <w:top w:val="none" w:sz="0" w:space="0" w:color="auto"/>
        <w:left w:val="none" w:sz="0" w:space="0" w:color="auto"/>
        <w:bottom w:val="none" w:sz="0" w:space="0" w:color="auto"/>
        <w:right w:val="none" w:sz="0" w:space="0" w:color="auto"/>
      </w:divBdr>
      <w:divsChild>
        <w:div w:id="430129354">
          <w:marLeft w:val="0"/>
          <w:marRight w:val="0"/>
          <w:marTop w:val="0"/>
          <w:marBottom w:val="0"/>
          <w:divBdr>
            <w:top w:val="none" w:sz="0" w:space="0" w:color="auto"/>
            <w:left w:val="none" w:sz="0" w:space="0" w:color="auto"/>
            <w:bottom w:val="none" w:sz="0" w:space="0" w:color="auto"/>
            <w:right w:val="none" w:sz="0" w:space="0" w:color="auto"/>
          </w:divBdr>
          <w:divsChild>
            <w:div w:id="678234967">
              <w:marLeft w:val="0"/>
              <w:marRight w:val="0"/>
              <w:marTop w:val="0"/>
              <w:marBottom w:val="0"/>
              <w:divBdr>
                <w:top w:val="none" w:sz="0" w:space="0" w:color="auto"/>
                <w:left w:val="none" w:sz="0" w:space="0" w:color="auto"/>
                <w:bottom w:val="none" w:sz="0" w:space="0" w:color="auto"/>
                <w:right w:val="none" w:sz="0" w:space="0" w:color="auto"/>
              </w:divBdr>
              <w:divsChild>
                <w:div w:id="89012269">
                  <w:marLeft w:val="0"/>
                  <w:marRight w:val="0"/>
                  <w:marTop w:val="0"/>
                  <w:marBottom w:val="0"/>
                  <w:divBdr>
                    <w:top w:val="none" w:sz="0" w:space="0" w:color="auto"/>
                    <w:left w:val="none" w:sz="0" w:space="0" w:color="auto"/>
                    <w:bottom w:val="none" w:sz="0" w:space="0" w:color="auto"/>
                    <w:right w:val="none" w:sz="0" w:space="0" w:color="auto"/>
                  </w:divBdr>
                </w:div>
                <w:div w:id="587815283">
                  <w:marLeft w:val="0"/>
                  <w:marRight w:val="0"/>
                  <w:marTop w:val="0"/>
                  <w:marBottom w:val="0"/>
                  <w:divBdr>
                    <w:top w:val="none" w:sz="0" w:space="0" w:color="auto"/>
                    <w:left w:val="none" w:sz="0" w:space="0" w:color="auto"/>
                    <w:bottom w:val="none" w:sz="0" w:space="0" w:color="auto"/>
                    <w:right w:val="none" w:sz="0" w:space="0" w:color="auto"/>
                  </w:divBdr>
                  <w:divsChild>
                    <w:div w:id="159570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890844">
          <w:marLeft w:val="0"/>
          <w:marRight w:val="0"/>
          <w:marTop w:val="0"/>
          <w:marBottom w:val="0"/>
          <w:divBdr>
            <w:top w:val="none" w:sz="0" w:space="0" w:color="auto"/>
            <w:left w:val="none" w:sz="0" w:space="0" w:color="auto"/>
            <w:bottom w:val="none" w:sz="0" w:space="0" w:color="auto"/>
            <w:right w:val="none" w:sz="0" w:space="0" w:color="auto"/>
          </w:divBdr>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24EF6-A2A7-4C6A-BC7A-790CCFCDD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9008365-4BF6-4A7A-9C7B-8825F1B4B6D3}">
  <ds:schemaRefs>
    <ds:schemaRef ds:uri="http://schemas.microsoft.com/sharepoint/v3/contenttype/forms"/>
  </ds:schemaRefs>
</ds:datastoreItem>
</file>

<file path=customXml/itemProps3.xml><?xml version="1.0" encoding="utf-8"?>
<ds:datastoreItem xmlns:ds="http://schemas.openxmlformats.org/officeDocument/2006/customXml" ds:itemID="{0A26B02F-795F-4969-9C27-41AA4EA559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EF960E-71E6-410E-AB9F-9D8B828C5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2046</Words>
  <Characters>11867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2023-07-10T06:10:00Z</dcterms:created>
  <dcterms:modified xsi:type="dcterms:W3CDTF">2023-07-10T06:36:00Z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25598/18</vt:lpwstr>
  </property>
  <property fmtid="{D5CDD505-2E9C-101B-9397-08002B2CF9AE}" pid="4" name="CASEID">
    <vt:lpwstr>1383634</vt:lpwstr>
  </property>
  <property fmtid="{D5CDD505-2E9C-101B-9397-08002B2CF9AE}" pid="5" name="ContentTypeId">
    <vt:lpwstr>0x010100558EB02BDB9E204AB350EDD385B68E10</vt:lpwstr>
  </property>
</Properties>
</file>