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176" w:rsidRPr="00D46028" w:rsidRDefault="00020176" w:rsidP="00D46028">
      <w:pPr>
        <w:rPr>
          <w:rFonts w:ascii="Times New Roman" w:hAnsi="Times New Roman" w:cs="Times New Roman"/>
          <w:noProof/>
        </w:rPr>
      </w:pPr>
    </w:p>
    <w:p w:rsidR="007A4070" w:rsidRPr="00F2759F" w:rsidRDefault="00F2759F" w:rsidP="00F2759F">
      <w:pPr>
        <w:jc w:val="center"/>
        <w:rPr>
          <w:rFonts w:asciiTheme="majorHAnsi" w:hAnsiTheme="majorHAnsi"/>
          <w:sz w:val="28"/>
        </w:rPr>
      </w:pPr>
      <w:r>
        <w:rPr>
          <w:rFonts w:asciiTheme="majorHAnsi" w:hAnsiTheme="majorHAnsi"/>
          <w:sz w:val="28"/>
        </w:rPr>
        <w:t>CURTEA EUROPEANĂ A DREPTURILOR OMULUI</w:t>
      </w:r>
    </w:p>
    <w:p w:rsidR="007A4070" w:rsidRPr="00D46028" w:rsidRDefault="00F2759F" w:rsidP="00D46028">
      <w:pPr>
        <w:pStyle w:val="DecHTitle"/>
      </w:pPr>
      <w:r>
        <w:t>SECȚIA A PATRA</w:t>
      </w:r>
    </w:p>
    <w:p w:rsidR="007A4070" w:rsidRPr="00D46028" w:rsidRDefault="00F2759F" w:rsidP="00D46028">
      <w:pPr>
        <w:pStyle w:val="JuTitle"/>
      </w:pPr>
      <w:r>
        <w:t>CAUZA P. ÎMPOTRIVA ROMÂNIEI</w:t>
      </w:r>
    </w:p>
    <w:p w:rsidR="007A4070" w:rsidRPr="00D46028" w:rsidRDefault="00F2759F" w:rsidP="00D46028">
      <w:pPr>
        <w:pStyle w:val="ECHRCoverTitle4"/>
      </w:pPr>
      <w:r>
        <w:t>(Cererea nr. 36049/21)</w:t>
      </w:r>
    </w:p>
    <w:p w:rsidR="007A4070" w:rsidRPr="00D46028" w:rsidRDefault="007A4070" w:rsidP="00D46028">
      <w:pPr>
        <w:pStyle w:val="DecHCase"/>
      </w:pPr>
      <w:bookmarkStart w:id="0" w:name="_GoBack"/>
      <w:bookmarkEnd w:id="0"/>
    </w:p>
    <w:p w:rsidR="007A4070" w:rsidRPr="00D46028" w:rsidRDefault="007A4070" w:rsidP="00D46028">
      <w:pPr>
        <w:pStyle w:val="DecHCase"/>
      </w:pPr>
    </w:p>
    <w:p w:rsidR="007A4070" w:rsidRPr="00D46028" w:rsidRDefault="007A4070" w:rsidP="00D46028">
      <w:pPr>
        <w:pStyle w:val="DecHCase"/>
      </w:pPr>
    </w:p>
    <w:p w:rsidR="007A4070" w:rsidRPr="00D46028" w:rsidRDefault="007A4070" w:rsidP="00D46028">
      <w:pPr>
        <w:pStyle w:val="DecHCase"/>
      </w:pPr>
    </w:p>
    <w:p w:rsidR="007A4070" w:rsidRPr="00D46028" w:rsidRDefault="00F2759F" w:rsidP="00D46028">
      <w:pPr>
        <w:pStyle w:val="DecHCase"/>
      </w:pPr>
      <w:r>
        <w:t>HOTĂRÂRE</w:t>
      </w:r>
      <w:r>
        <w:br/>
      </w:r>
    </w:p>
    <w:p w:rsidR="007A4070" w:rsidRPr="00D46028" w:rsidRDefault="00F2759F" w:rsidP="00D46028">
      <w:pPr>
        <w:pStyle w:val="DecHCase"/>
      </w:pPr>
      <w:r>
        <w:t>STRASBOURG</w:t>
      </w:r>
    </w:p>
    <w:p w:rsidR="007A4070" w:rsidRPr="00D46028" w:rsidRDefault="00F2759F" w:rsidP="00D46028">
      <w:pPr>
        <w:pStyle w:val="DecHCase"/>
      </w:pPr>
      <w:r>
        <w:t>12 decembrie 2023</w:t>
      </w:r>
    </w:p>
    <w:p w:rsidR="007A4070" w:rsidRPr="00D46028" w:rsidRDefault="007A4070" w:rsidP="00D46028">
      <w:pPr>
        <w:pStyle w:val="DecHCase"/>
      </w:pPr>
    </w:p>
    <w:p w:rsidR="00516B59" w:rsidRPr="00D46028" w:rsidRDefault="00F2759F" w:rsidP="00D46028">
      <w:pPr>
        <w:rPr>
          <w:rFonts w:ascii="Times New Roman" w:hAnsi="Times New Roman" w:cs="Times New Roman"/>
          <w:i/>
          <w:sz w:val="22"/>
        </w:rPr>
      </w:pPr>
      <w:r>
        <w:rPr>
          <w:i/>
          <w:sz w:val="22"/>
        </w:rPr>
        <w:t>Hotărârea este definitivă. Poate suferi modificări de formă.</w:t>
      </w:r>
    </w:p>
    <w:p w:rsidR="00516B59" w:rsidRPr="00D46028" w:rsidRDefault="00516B59" w:rsidP="00D46028">
      <w:pPr>
        <w:ind w:left="720"/>
        <w:rPr>
          <w:rFonts w:ascii="Times New Roman" w:hAnsi="Times New Roman" w:cs="Times New Roman"/>
          <w:sz w:val="22"/>
        </w:rPr>
        <w:sectPr w:rsidR="00516B59" w:rsidRPr="00D46028" w:rsidSect="00902601">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4344E6" w:rsidRPr="00D46028" w:rsidRDefault="00F2759F" w:rsidP="00D46028">
      <w:pPr>
        <w:pStyle w:val="JuCase"/>
      </w:pPr>
      <w:r>
        <w:lastRenderedPageBreak/>
        <w:t>În cauza P. împotriva României,</w:t>
      </w:r>
    </w:p>
    <w:p w:rsidR="004344E6" w:rsidRPr="00D46028" w:rsidRDefault="00F2759F" w:rsidP="00D46028">
      <w:pPr>
        <w:pStyle w:val="JuPara"/>
      </w:pPr>
      <w:r>
        <w:t>Curtea Europeană a Drepturilor Omului (Secția a patra) reunită într-o cameră compusă din:</w:t>
      </w:r>
    </w:p>
    <w:p w:rsidR="004344E6" w:rsidRPr="00D46028" w:rsidRDefault="00F2759F" w:rsidP="00D46028">
      <w:pPr>
        <w:pStyle w:val="JuJudges"/>
      </w:pPr>
      <w:r>
        <w:tab/>
        <w:t xml:space="preserve">Tim </w:t>
      </w:r>
      <w:proofErr w:type="spellStart"/>
      <w:r>
        <w:t>Eicke</w:t>
      </w:r>
      <w:proofErr w:type="spellEnd"/>
      <w:r>
        <w:t xml:space="preserve">, </w:t>
      </w:r>
      <w:r>
        <w:rPr>
          <w:i/>
        </w:rPr>
        <w:t>președinte</w:t>
      </w:r>
      <w:r>
        <w:t>,</w:t>
      </w:r>
      <w:r>
        <w:br/>
      </w:r>
      <w:r>
        <w:tab/>
      </w:r>
      <w:proofErr w:type="spellStart"/>
      <w:r>
        <w:t>Branko</w:t>
      </w:r>
      <w:proofErr w:type="spellEnd"/>
      <w:r>
        <w:t xml:space="preserve"> </w:t>
      </w:r>
      <w:proofErr w:type="spellStart"/>
      <w:r>
        <w:t>Lubarda</w:t>
      </w:r>
      <w:proofErr w:type="spellEnd"/>
      <w:r>
        <w:t>,</w:t>
      </w:r>
      <w:r>
        <w:br/>
      </w:r>
      <w:r>
        <w:tab/>
        <w:t xml:space="preserve">Ana Maria </w:t>
      </w:r>
      <w:proofErr w:type="spellStart"/>
      <w:r>
        <w:t>Guerra</w:t>
      </w:r>
      <w:proofErr w:type="spellEnd"/>
      <w:r>
        <w:t xml:space="preserve"> </w:t>
      </w:r>
      <w:proofErr w:type="spellStart"/>
      <w:r>
        <w:t>Martins</w:t>
      </w:r>
      <w:proofErr w:type="spellEnd"/>
      <w:r>
        <w:rPr>
          <w:i/>
        </w:rPr>
        <w:t>, judecători</w:t>
      </w:r>
      <w:r>
        <w:t>,</w:t>
      </w:r>
      <w:r>
        <w:br/>
        <w:t xml:space="preserve">și Ilse </w:t>
      </w:r>
      <w:proofErr w:type="spellStart"/>
      <w:r>
        <w:t>Freiwirth</w:t>
      </w:r>
      <w:proofErr w:type="spellEnd"/>
      <w:r>
        <w:t xml:space="preserve">, </w:t>
      </w:r>
      <w:r>
        <w:rPr>
          <w:i/>
        </w:rPr>
        <w:t>grefier adjunct de secție</w:t>
      </w:r>
      <w:r>
        <w:t>,</w:t>
      </w:r>
    </w:p>
    <w:p w:rsidR="00020176" w:rsidRPr="00D46028" w:rsidRDefault="00F2759F" w:rsidP="00D46028">
      <w:pPr>
        <w:pStyle w:val="JuPara"/>
      </w:pPr>
      <w:r>
        <w:t>Având în vedere cererea (nr. 36049/21) îndreptată împotriva României, prin care o resortisantă a acestui stat, doamna P. („reclamanta”), născută în 1984 și domiciliind în Cernica, reprezentată de domnul F.V. Ștefan, avocat în București, a sesizat Curtea la 7 iulie 2021 în temeiul art. 34 din Convenția pentru apărarea drepturilor omului și a libertăților fundamentale („Convenția”),</w:t>
      </w:r>
    </w:p>
    <w:p w:rsidR="00020176" w:rsidRPr="00D46028" w:rsidRDefault="00F2759F" w:rsidP="00D46028">
      <w:pPr>
        <w:pStyle w:val="JuPara"/>
      </w:pPr>
      <w:r>
        <w:t>decizia de a aduce prezenta cerere la cunoștința guvernului român („Guvernul”), reprezentat de agentul său guvernamental, doamna O.F.</w:t>
      </w:r>
      <w:r>
        <w:rPr>
          <w:rFonts w:ascii="Times New Roman" w:hAnsi="Times New Roman"/>
          <w:color w:val="000000"/>
        </w:rPr>
        <w:t> </w:t>
      </w:r>
      <w:proofErr w:type="spellStart"/>
      <w:r>
        <w:rPr>
          <w:rFonts w:ascii="Times New Roman" w:hAnsi="Times New Roman"/>
          <w:color w:val="000000"/>
        </w:rPr>
        <w:t>Ezer</w:t>
      </w:r>
      <w:proofErr w:type="spellEnd"/>
      <w:r>
        <w:rPr>
          <w:rFonts w:ascii="Times New Roman" w:hAnsi="Times New Roman"/>
          <w:color w:val="000000"/>
        </w:rPr>
        <w:t>, din cadrul Ministerului Afacerilor Externe,</w:t>
      </w:r>
    </w:p>
    <w:p w:rsidR="00020176" w:rsidRPr="00D46028" w:rsidRDefault="00F2759F" w:rsidP="00D46028">
      <w:pPr>
        <w:pStyle w:val="JuPara"/>
      </w:pPr>
      <w:r>
        <w:t>decizia de a examina cu prioritate cererea [art. 41 din Regulamentul Curții („Regulamentul”)],</w:t>
      </w:r>
    </w:p>
    <w:p w:rsidR="00020176" w:rsidRPr="00D46028" w:rsidRDefault="00F2759F" w:rsidP="00D46028">
      <w:pPr>
        <w:pStyle w:val="JuPara"/>
      </w:pPr>
      <w:r>
        <w:t>observațiile părților,</w:t>
      </w:r>
    </w:p>
    <w:p w:rsidR="00020176" w:rsidRPr="00D46028" w:rsidRDefault="00F2759F" w:rsidP="00D46028">
      <w:pPr>
        <w:pStyle w:val="JuPara"/>
      </w:pPr>
      <w:r>
        <w:t>decizia prin care Curtea a respins obiecția Guvernului față de examinarea cererii de către un comitet,</w:t>
      </w:r>
    </w:p>
    <w:p w:rsidR="004344E6" w:rsidRPr="00D46028" w:rsidRDefault="00F2759F" w:rsidP="00D46028">
      <w:pPr>
        <w:pStyle w:val="JuPara"/>
      </w:pPr>
      <w:r>
        <w:t>După ce a deliberat în camera de consiliu, la 21 noiembrie 2023,</w:t>
      </w:r>
    </w:p>
    <w:p w:rsidR="00876F03" w:rsidRPr="00D46028" w:rsidRDefault="00F2759F" w:rsidP="00D46028">
      <w:pPr>
        <w:pStyle w:val="JuPara"/>
      </w:pPr>
      <w:r>
        <w:t>pronunță prezenta hotărâre, adoptată la aceeași dată:</w:t>
      </w:r>
    </w:p>
    <w:p w:rsidR="00020176" w:rsidRPr="00D46028" w:rsidRDefault="00F2759F" w:rsidP="00D46028">
      <w:pPr>
        <w:pStyle w:val="JuHHead"/>
      </w:pPr>
      <w:r>
        <w:t>OBIECTUL CAUZEI</w:t>
      </w:r>
    </w:p>
    <w:p w:rsidR="00020176" w:rsidRPr="00D46028" w:rsidRDefault="002F18A7" w:rsidP="00D46028">
      <w:pPr>
        <w:pStyle w:val="JuPara"/>
      </w:pPr>
      <w:fldSimple w:instr=" SEQ level0 \*arabic ">
        <w:bookmarkStart w:id="1" w:name="paragraph00001"/>
        <w:r w:rsidR="00D46028" w:rsidRPr="00D46028">
          <w:t>1</w:t>
        </w:r>
        <w:bookmarkEnd w:id="1"/>
      </w:fldSimple>
      <w:r w:rsidR="00F2759F">
        <w:t>.  Cererea are ca obiect violența domestică a cărei victimă pretinde că a fost reclamanta. Persoana în cauză afirmă că atât ea, cât și copiii săi, născuți în 2014 și 2016, au fost supuși din partea soțului său, T., unor abuzuri fizice repetate, constatate prin certificatele medico-legale din martie și iulie 2017, precum și unor abuzuri psihologice, susținute de rapoarte de expertiză, inclusiv de un raport de evaluare psihologică privind cei doi copii întocmit de Direcția Generală de Asistență Socială și Protecția Copilului la 9 aprilie 2019, care atestă consecințele psihologice ale violențelor la care au fost supuse persoanele în cauză. Acest raport a fost depus la dosarul de urmărire penală.</w:t>
      </w:r>
    </w:p>
    <w:p w:rsidR="00020176" w:rsidRPr="00D46028" w:rsidRDefault="002F18A7" w:rsidP="00D46028">
      <w:pPr>
        <w:pStyle w:val="JuPara"/>
      </w:pPr>
      <w:fldSimple w:instr=" SEQ level0 \*arabic \* MERGEFORMAT ">
        <w:bookmarkStart w:id="2" w:name="paragraph00002"/>
        <w:r w:rsidR="00F2759F" w:rsidRPr="00D46028">
          <w:t>2</w:t>
        </w:r>
        <w:bookmarkEnd w:id="2"/>
      </w:fldSimple>
      <w:r w:rsidR="00F2759F">
        <w:t>.  La 24 septembrie 2018, reclamanta a depus o plângere penală pentru violență domestică, amenințare și șantaj privind fapte de violență săvârșite între ianuarie 2015 și august 2018.</w:t>
      </w:r>
    </w:p>
    <w:p w:rsidR="00020176" w:rsidRPr="00D46028" w:rsidRDefault="002F18A7" w:rsidP="00D46028">
      <w:pPr>
        <w:pStyle w:val="JuPara"/>
      </w:pPr>
      <w:fldSimple w:instr=" SEQ level0 \*arabic \* MERGEFORMAT ">
        <w:r w:rsidR="00F2759F" w:rsidRPr="00D46028">
          <w:t>3</w:t>
        </w:r>
      </w:fldSimple>
      <w:r w:rsidR="00F2759F">
        <w:t>.  La 11 februarie 2020, în cadrul urmăririi penale, poliția l-a informat pe suspectul T. cu privire la acuzațiile formulate împotriva lui. La 21 iulie 2020, T. a fost audiat de poliție, după ce aceasta din urmă i-a trimis două citații la 31 octombrie 2019 și la 4 februarie 2020, la care T. nu a răspuns. În declarația sa, el a recunoscut că a amenințat-o pe reclamantă cu moartea, dar a adăugat că a făcut-o pentru că era supărat și că nu îi dorea niciun rău.</w:t>
      </w:r>
    </w:p>
    <w:p w:rsidR="00020176" w:rsidRPr="00D46028" w:rsidRDefault="002F18A7" w:rsidP="00D46028">
      <w:pPr>
        <w:pStyle w:val="JuPara"/>
      </w:pPr>
      <w:fldSimple w:instr=" SEQ level0 \*arabic \* MERGEFORMAT ">
        <w:bookmarkStart w:id="3" w:name="paragraph00004"/>
        <w:r w:rsidR="00F2759F" w:rsidRPr="00D46028">
          <w:t>4</w:t>
        </w:r>
        <w:bookmarkEnd w:id="3"/>
      </w:fldSimple>
      <w:r w:rsidR="00F2759F">
        <w:t>.  În același timp, la 21 septembrie și 24 octombrie 2018 și la 28 ianuarie 2019, reclamanta a obținut ordine de protecție succesive pentru ea și pentru copiii săi, pentru o perioadă cumulată de nouă luni, în temeiul Legii nr. 217/2003 pentru prevenirea și combaterea violenței domestice.</w:t>
      </w:r>
    </w:p>
    <w:p w:rsidR="00020176" w:rsidRPr="00D46028" w:rsidRDefault="002F18A7" w:rsidP="00D46028">
      <w:pPr>
        <w:pStyle w:val="JuPara"/>
      </w:pPr>
      <w:fldSimple w:instr=" SEQ level0 \*arabic \* MERGEFORMAT ">
        <w:r w:rsidR="00F2759F" w:rsidRPr="00D46028">
          <w:t>5</w:t>
        </w:r>
      </w:fldSimple>
      <w:r w:rsidR="00F2759F">
        <w:t>.  „Printr-o hotărâre din 26 februarie 2020, Judecătoria Alexandria a pronunțat divorțul dintre reclamantă și T. și i-a încredințat mamei copiii. Printr-o hotărâre din 8 ianuarie 2021, Tribunalul Teleorman a admis apelul declarat de T. și a decis că autoritatea părintească va fi exercitată în comun de ambii părinți, că domiciliul copiilor va fi stabilit la mamă și că tatăl va avea drept de vizitare.</w:t>
      </w:r>
    </w:p>
    <w:p w:rsidR="00020176" w:rsidRPr="00D46028" w:rsidRDefault="002F18A7" w:rsidP="00D46028">
      <w:pPr>
        <w:pStyle w:val="JuPara"/>
      </w:pPr>
      <w:fldSimple w:instr=" SEQ level0 \*arabic \* MERGEFORMAT ">
        <w:r w:rsidR="00F2759F" w:rsidRPr="00D46028">
          <w:t>6</w:t>
        </w:r>
      </w:fldSimple>
      <w:r w:rsidR="00F2759F">
        <w:t>.  Prin ordonanța din 4 martie 2021, parchetul de pe lângă judecătoria de sector competentă din București a dispus clasarea parțială a cauzei în ceea ce privește mai multe acte de violență comise între 2015 și sfârșitul anului 2017 și continuarea cercetărilor în ceea ce privește actele de violență comise între aprilie și august 2018, inclusiv un episod care a avut loc în noaptea de 16 spre 17 august 2018, în urma căruia reclamanta și-a dus copiii la spitalul din localitate, deoarece aceștia vomitaseră după ce fuseseră bătuți de tatăl lor.</w:t>
      </w:r>
    </w:p>
    <w:p w:rsidR="00020176" w:rsidRPr="00D46028" w:rsidRDefault="002F18A7" w:rsidP="00D46028">
      <w:pPr>
        <w:pStyle w:val="JuPara"/>
      </w:pPr>
      <w:fldSimple w:instr=" SEQ level0 \*arabic \* MERGEFORMAT ">
        <w:r w:rsidR="00F2759F" w:rsidRPr="00D46028">
          <w:t>7</w:t>
        </w:r>
      </w:fldSimple>
      <w:r w:rsidR="00F2759F">
        <w:t>.  Urmărirea penală era încă în curs în iulie 2021, dată când a fost depusă cererea la Curte.</w:t>
      </w:r>
    </w:p>
    <w:p w:rsidR="00020176" w:rsidRPr="00D46028" w:rsidRDefault="002F18A7" w:rsidP="00D46028">
      <w:pPr>
        <w:pStyle w:val="JuPara"/>
      </w:pPr>
      <w:fldSimple w:instr=" SEQ level0 \*arabic \* MERGEFORMAT ">
        <w:r w:rsidR="00F2759F" w:rsidRPr="00D46028">
          <w:t>8</w:t>
        </w:r>
      </w:fldSimple>
      <w:r w:rsidR="00F2759F">
        <w:t>.  Printr-o încheiere interlocutorie pronunțată la 5 mai 2022, judecătoria de sector competentă din București a admis contestația reclamantei privind durata excesivă a urmăririi penale având ca obiect violența domestică și a dispus finalizarea cercetărilor până la 5 noiembrie 2022.</w:t>
      </w:r>
    </w:p>
    <w:p w:rsidR="00020176" w:rsidRPr="00D46028" w:rsidRDefault="002F18A7" w:rsidP="00D46028">
      <w:pPr>
        <w:pStyle w:val="JuPara"/>
      </w:pPr>
      <w:fldSimple w:instr=" SEQ level0 \*arabic \* MERGEFORMAT ">
        <w:bookmarkStart w:id="4" w:name="paragraph00009"/>
        <w:r w:rsidR="00F2759F" w:rsidRPr="00D46028">
          <w:t>9</w:t>
        </w:r>
        <w:bookmarkEnd w:id="4"/>
      </w:fldSimple>
      <w:r w:rsidR="00F2759F">
        <w:t>.  Printr-o încheiere interlocutorie pronunțată la 18 mai 2023, aceeași instanță a admis a treia contestație a reclamantei privind durata excesivă a urmăririi penale și a dispus finalizarea cercetărilor până la 30 iunie 2023. În hotărârea sa, instanța a precizat că singurul demers făcut după 5 mai 2022 și în termen de șase luni de la această dată a fost contactarea telefonică a unui martor la 27 iulie 2022 și, ulterior, întocmirea unui proces-verbal în care se menționa că martorul nu locuia la o anumită adresă. De asemenea, instanța a constatat că, în urma celei de-a doua contestații a reclamantei, care fusese admisă de judecătorie, doar două acte de urmărire penală au fost efectuate în termenul stabilit de instanță pentru finalizarea cercetărilor, și anume audierea suspectului T., care a avut loc la 28 februarie 2023, și noua audiere a suspectului prin comisia rogatorie dispusă la 24 aprilie 2023.</w:t>
      </w:r>
    </w:p>
    <w:p w:rsidR="00020176" w:rsidRPr="00D46028" w:rsidRDefault="002F18A7" w:rsidP="00D46028">
      <w:pPr>
        <w:pStyle w:val="JuPara"/>
      </w:pPr>
      <w:fldSimple w:instr=" SEQ level0 \*arabic \* MERGEFORMAT ">
        <w:bookmarkStart w:id="5" w:name="paragraph00010"/>
        <w:r w:rsidR="00F2759F" w:rsidRPr="00D46028">
          <w:t>10</w:t>
        </w:r>
        <w:bookmarkEnd w:id="5"/>
      </w:fldSimple>
      <w:r w:rsidR="00F2759F">
        <w:t>.  Printr-o ordonanță din 7 august 2023, parchetul de pe lângă judecătoria de sector competentă din București a clasat cauza având ca obiect fapte de violență domestică pentru motivul lipsei probelor suficiente împotriva suspectului, pe de o parte, și al prescrierii răspunderii penale a acestuia, pe de altă parte, în ceea ce privește acuzațiile de amenințare.</w:t>
      </w:r>
    </w:p>
    <w:p w:rsidR="00020176" w:rsidRPr="00D46028" w:rsidRDefault="002F18A7" w:rsidP="00D46028">
      <w:pPr>
        <w:pStyle w:val="JuPara"/>
      </w:pPr>
      <w:fldSimple w:instr=" SEQ level0 \*arabic \* MERGEFORMAT ">
        <w:r w:rsidR="00F2759F" w:rsidRPr="00D46028">
          <w:t>11</w:t>
        </w:r>
      </w:fldSimple>
      <w:r w:rsidR="00F2759F">
        <w:t xml:space="preserve">.  La 19 august 2023, reclamanta a obținut pentru ea și copiii săi un ordin de protecție provizoriu emis de poliție și care îl viza pe T. pentru motivul că acesta se comportase violent atunci când a mers la domiciliul reclamantei </w:t>
      </w:r>
      <w:r w:rsidR="00F2759F">
        <w:lastRenderedPageBreak/>
        <w:t>pentru a-și vizita copiii. Acest ordin provizoriu a fost confirmat la 22 august 2023 printr-o hotărâre a Judecătoriei Cornetu.</w:t>
      </w:r>
    </w:p>
    <w:p w:rsidR="00020176" w:rsidRPr="00D46028" w:rsidRDefault="002F18A7" w:rsidP="00D46028">
      <w:pPr>
        <w:pStyle w:val="JuPara"/>
      </w:pPr>
      <w:fldSimple w:instr=" SEQ level0 \*arabic \* MERGEFORMAT ">
        <w:r w:rsidR="00F2759F" w:rsidRPr="00D46028">
          <w:t>12</w:t>
        </w:r>
      </w:fldSimple>
      <w:r w:rsidR="00F2759F">
        <w:t>.  Invocând art. 3 din Convenție și, în esență, art. 8, reclamanta s-a plâns că autoritățile nu au acționat și nu au luat măsurile necesare pentru a-i proteja copiii și pe ea însăși. Ea le reproșează tergiversarea urmăririi penale privind plângerea sa pentru violență domestică. Reclamanta consideră că viața și sănătatea sa, precum și ale copiilor săi, sunt în continuare în pericol.</w:t>
      </w:r>
    </w:p>
    <w:p w:rsidR="00020176" w:rsidRPr="00D46028" w:rsidRDefault="002F18A7" w:rsidP="00D46028">
      <w:pPr>
        <w:pStyle w:val="JuPara"/>
      </w:pPr>
      <w:fldSimple w:instr=" SEQ level0 \*arabic \* MERGEFORMAT ">
        <w:r w:rsidR="00F2759F" w:rsidRPr="00D46028">
          <w:t>13</w:t>
        </w:r>
      </w:fldSimple>
      <w:r w:rsidR="00F2759F">
        <w:t>.  Invocând art. 14 din Convenție, coroborat cu art. 2 și art. 3, consideră că autoritățile locale de protecție a copilului au învinovățit-o, în calitate de soție și mamă a copiilor săi, pentru situația conflictuală cu fostul soț și au fost reticente în a-i oferi asistența necesară, în pofida hotărârilor judecătorești pronunțate în favoarea sa.</w:t>
      </w:r>
    </w:p>
    <w:p w:rsidR="00020176" w:rsidRPr="00D46028" w:rsidRDefault="00F2759F" w:rsidP="00D46028">
      <w:pPr>
        <w:pStyle w:val="JuHHead"/>
      </w:pPr>
      <w:r>
        <w:t>MOTIVAREA CURȚII</w:t>
      </w:r>
    </w:p>
    <w:p w:rsidR="00020176" w:rsidRPr="00D46028" w:rsidRDefault="00F2759F" w:rsidP="00D46028">
      <w:pPr>
        <w:pStyle w:val="JuHIRoman"/>
      </w:pPr>
      <w:r>
        <w:t>CU PRIVIRE LA PRETINSA ÎNCĂLCARE A ART. 3 DIN CONVENȚIE</w:t>
      </w:r>
    </w:p>
    <w:p w:rsidR="00020176" w:rsidRPr="00D46028" w:rsidRDefault="002F18A7" w:rsidP="00D46028">
      <w:pPr>
        <w:pStyle w:val="JuPara"/>
      </w:pPr>
      <w:fldSimple w:instr=" SEQ level0 \*arabic ">
        <w:r w:rsidR="00D46028" w:rsidRPr="00D46028">
          <w:t>14</w:t>
        </w:r>
      </w:fldSimple>
      <w:r w:rsidR="00F2759F">
        <w:t>.  Reclamanta susține că urmărirea penală având ca obiect violența domestică nu a fost efectivă.</w:t>
      </w:r>
    </w:p>
    <w:p w:rsidR="00020176" w:rsidRPr="00D46028" w:rsidRDefault="002F18A7" w:rsidP="00D46028">
      <w:pPr>
        <w:pStyle w:val="JuPara"/>
      </w:pPr>
      <w:fldSimple w:instr=" SEQ level0 \*arabic \* MERGEFORMAT ">
        <w:r w:rsidR="00F2759F" w:rsidRPr="00D46028">
          <w:t>15</w:t>
        </w:r>
      </w:fldSimple>
      <w:r w:rsidR="00F2759F">
        <w:t>.  Constatând că acest capăt de cerere nu este în mod vădit nefondat și că nu prezintă niciun alt motiv de inadmisibilitate în sensul art. 35 din Convenție, Curtea îl declară admisibil.</w:t>
      </w:r>
    </w:p>
    <w:p w:rsidR="00020176" w:rsidRPr="00D46028" w:rsidRDefault="002F18A7" w:rsidP="00D46028">
      <w:pPr>
        <w:pStyle w:val="JuPara"/>
      </w:pPr>
      <w:fldSimple w:instr=" SEQ level0 \*arabic ">
        <w:r w:rsidR="00D46028" w:rsidRPr="00D46028">
          <w:t>16</w:t>
        </w:r>
      </w:fldSimple>
      <w:r w:rsidR="00F2759F">
        <w:t xml:space="preserve">.  Principiile generale referitoare la caracterul efectiv al urmăririi penale privind fapte de violență domestică au fost rezumate în hotărârea </w:t>
      </w:r>
      <w:r w:rsidR="00F2759F">
        <w:rPr>
          <w:i/>
        </w:rPr>
        <w:t>Buturugă împotriva României</w:t>
      </w:r>
      <w:r w:rsidR="00F2759F">
        <w:t xml:space="preserve"> (nr. 56867/15, pct. 60-62, 11 februarie 2020). Dispozițiile Convenției privind prevenirea și combaterea violenței împotriva femeilor și a violenței domestice (cunoscută sub numele de „Convenția de la Istanbul”) sunt citate în hotărârea </w:t>
      </w:r>
      <w:r w:rsidR="00F2759F">
        <w:rPr>
          <w:i/>
          <w:iCs/>
        </w:rPr>
        <w:t xml:space="preserve">M.G. împotriva Turciei </w:t>
      </w:r>
      <w:r w:rsidR="00F2759F">
        <w:t>(nr. 646/10, pct. 54, 22 martie 2016). Această convenție a intrat în vigoare în România la 1 septembrie 2016.</w:t>
      </w:r>
    </w:p>
    <w:p w:rsidR="00020176" w:rsidRPr="00D46028" w:rsidRDefault="002F18A7" w:rsidP="00D46028">
      <w:pPr>
        <w:pStyle w:val="JuPara"/>
      </w:pPr>
      <w:fldSimple w:instr=" SEQ level0 \*arabic \* MERGEFORMAT ">
        <w:bookmarkStart w:id="6" w:name="paragraph00016"/>
        <w:r w:rsidR="00F2759F" w:rsidRPr="00D46028">
          <w:t>17</w:t>
        </w:r>
        <w:bookmarkEnd w:id="6"/>
      </w:fldSimple>
      <w:r w:rsidR="00F2759F">
        <w:t>.  În special, Curtea a hotărât că statele au o obligație pozitivă de a institui și de a aplica în mod eficient un sistem de combatere a tuturor formelor de violență domestică și de a oferi victimelor garanții procedurale suficiente (</w:t>
      </w:r>
      <w:bookmarkStart w:id="7" w:name="_cl13260"/>
      <w:proofErr w:type="spellStart"/>
      <w:r w:rsidR="00F2759F">
        <w:rPr>
          <w:i/>
        </w:rPr>
        <w:t>Opuz</w:t>
      </w:r>
      <w:proofErr w:type="spellEnd"/>
      <w:r w:rsidR="00F2759F">
        <w:rPr>
          <w:i/>
        </w:rPr>
        <w:t xml:space="preserve"> împotriva Turciei</w:t>
      </w:r>
      <w:bookmarkEnd w:id="7"/>
      <w:r w:rsidR="00F2759F">
        <w:t xml:space="preserve">, nr. 33401/02, pct. 145, CEDO 2009, și </w:t>
      </w:r>
      <w:bookmarkStart w:id="8" w:name="_cl1627"/>
      <w:proofErr w:type="spellStart"/>
      <w:r w:rsidR="00F2759F">
        <w:rPr>
          <w:i/>
        </w:rPr>
        <w:t>Bălşan</w:t>
      </w:r>
      <w:proofErr w:type="spellEnd"/>
      <w:r w:rsidR="00F2759F">
        <w:rPr>
          <w:i/>
        </w:rPr>
        <w:t xml:space="preserve"> împotriva României</w:t>
      </w:r>
      <w:bookmarkEnd w:id="8"/>
      <w:r w:rsidR="00F2759F">
        <w:t xml:space="preserve">, nr. 49645/09, pct. 57 </w:t>
      </w:r>
      <w:r w:rsidR="00F2759F">
        <w:rPr>
          <w:i/>
        </w:rPr>
        <w:t>in fine</w:t>
      </w:r>
      <w:r w:rsidR="00F2759F">
        <w:t>, 23 mai 2017).</w:t>
      </w:r>
    </w:p>
    <w:p w:rsidR="00020176" w:rsidRPr="00D46028" w:rsidRDefault="002F18A7" w:rsidP="00D46028">
      <w:pPr>
        <w:pStyle w:val="JuPara"/>
      </w:pPr>
      <w:fldSimple w:instr=" SEQ level0 \*arabic ">
        <w:r w:rsidR="00D46028" w:rsidRPr="00D46028">
          <w:t>18</w:t>
        </w:r>
      </w:fldSimple>
      <w:r w:rsidR="00F2759F">
        <w:t xml:space="preserve">.  Curtea observă că, la 24 septembrie 2018, reclamanta a sesizat autoritățile cu privire la comportamentul violent al soțului său (supra, pct. </w:t>
      </w:r>
      <w:r w:rsidR="00F2759F" w:rsidRPr="00D46028">
        <w:fldChar w:fldCharType="begin"/>
      </w:r>
      <w:r w:rsidR="00F2759F" w:rsidRPr="00D46028">
        <w:instrText xml:space="preserve"> REF paragraph00002 \h  \* CharFormat </w:instrText>
      </w:r>
      <w:r w:rsidR="00F2759F" w:rsidRPr="00D46028">
        <w:fldChar w:fldCharType="separate"/>
      </w:r>
      <w:r w:rsidR="00D46028" w:rsidRPr="00D46028">
        <w:t>2</w:t>
      </w:r>
      <w:r w:rsidR="00F2759F" w:rsidRPr="00D46028">
        <w:fldChar w:fldCharType="end"/>
      </w:r>
      <w:r w:rsidR="00F2759F">
        <w:t xml:space="preserve">). Invocând certificatele medico-legale (supra, pct. </w:t>
      </w:r>
      <w:r w:rsidR="00F2759F" w:rsidRPr="00D46028">
        <w:fldChar w:fldCharType="begin"/>
      </w:r>
      <w:r w:rsidR="00F2759F" w:rsidRPr="00D46028">
        <w:instrText xml:space="preserve"> REF paragraph00001 \h  \* CharFormat </w:instrText>
      </w:r>
      <w:r w:rsidR="00F2759F" w:rsidRPr="00D46028">
        <w:fldChar w:fldCharType="separate"/>
      </w:r>
      <w:r w:rsidR="00D46028" w:rsidRPr="00D46028">
        <w:t>1</w:t>
      </w:r>
      <w:r w:rsidR="00F2759F" w:rsidRPr="00D46028">
        <w:fldChar w:fldCharType="end"/>
      </w:r>
      <w:r w:rsidR="00F2759F">
        <w:t xml:space="preserve">), reclamanta s-a referit în special la amenințările proferate de soțul său și la violențele exercitate de acesta asupra sa. Cu toate acestea, Curtea observă că cercetările privind violența domestică de care s-a plâns reclamanta au durat aproape cinci ani în fața parchetului și că acest interval de timp a dus la prescripția răspunderii penale a suspectului pentru unele dintre faptele denunțate (supra, pct. </w:t>
      </w:r>
      <w:r w:rsidR="00F2759F" w:rsidRPr="00D46028">
        <w:fldChar w:fldCharType="begin"/>
      </w:r>
      <w:r w:rsidR="00F2759F" w:rsidRPr="00D46028">
        <w:instrText xml:space="preserve"> REF paragraph00010 \h  \* CharFormat </w:instrText>
      </w:r>
      <w:r w:rsidR="00F2759F" w:rsidRPr="00D46028">
        <w:fldChar w:fldCharType="separate"/>
      </w:r>
      <w:r w:rsidR="00D46028" w:rsidRPr="00D46028">
        <w:t>10</w:t>
      </w:r>
      <w:r w:rsidR="00F2759F" w:rsidRPr="00D46028">
        <w:fldChar w:fldCharType="end"/>
      </w:r>
      <w:r w:rsidR="00F2759F">
        <w:t>).</w:t>
      </w:r>
    </w:p>
    <w:p w:rsidR="00020176" w:rsidRPr="00D46028" w:rsidRDefault="002F18A7" w:rsidP="00D46028">
      <w:pPr>
        <w:pStyle w:val="JuPara"/>
      </w:pPr>
      <w:fldSimple w:instr=" SEQ level0 \*arabic \* MERGEFORMAT ">
        <w:r w:rsidR="00F2759F" w:rsidRPr="00D46028">
          <w:t>19</w:t>
        </w:r>
      </w:fldSimple>
      <w:r w:rsidR="00F2759F">
        <w:t xml:space="preserve">.  În plus, Curtea observă că, în cursul urmăririi penale care a avut o durată excesiv de lungă, judecătoria a pronunțat trei hotărâri judecătorești în favoarea reclamantei, în care a stabilit în trei rânduri termene de finalizare a procedurii care nu au fost respectate de autoritățile competente cu efectuarea urmăririi penale (supra, pct. </w:t>
      </w:r>
      <w:r w:rsidR="00F2759F" w:rsidRPr="00D46028">
        <w:fldChar w:fldCharType="begin"/>
      </w:r>
      <w:r w:rsidR="00F2759F" w:rsidRPr="00D46028">
        <w:instrText xml:space="preserve"> REF paragraph00009 \h  \* CharFormat </w:instrText>
      </w:r>
      <w:r w:rsidR="00F2759F" w:rsidRPr="00D46028">
        <w:fldChar w:fldCharType="separate"/>
      </w:r>
      <w:r w:rsidR="00F2759F" w:rsidRPr="00D46028">
        <w:t>9</w:t>
      </w:r>
      <w:r w:rsidR="00F2759F" w:rsidRPr="00D46028">
        <w:fldChar w:fldCharType="end"/>
      </w:r>
      <w:r w:rsidR="00F2759F">
        <w:t>).</w:t>
      </w:r>
    </w:p>
    <w:p w:rsidR="00020176" w:rsidRPr="00D46028" w:rsidRDefault="002F18A7" w:rsidP="00D46028">
      <w:pPr>
        <w:pStyle w:val="JuPara"/>
      </w:pPr>
      <w:fldSimple w:instr=" SEQ level0 \*arabic \* MERGEFORMAT ">
        <w:r w:rsidR="00F2759F" w:rsidRPr="00D46028">
          <w:t>20</w:t>
        </w:r>
      </w:fldSimple>
      <w:r w:rsidR="00F2759F">
        <w:t>.  De asemenea, observă că organele de cercetare nu l-au audiat pe suspect decât în iulie 2020, adică la un an și zece luni după ce reclamanta a depus plângerea pentru violență domestică. Într-o cauză similară cu prezenta speță, care privea presupuse acte de violență domestică, Curtea a considerat că revenea autorităților competente cu efectuarea urmăririi penale sarcina de a lua cu promptitudine măsurile necesare pentru a clarifica circumstanțele cauzei (</w:t>
      </w:r>
      <w:r w:rsidR="00F2759F">
        <w:rPr>
          <w:i/>
          <w:iCs/>
        </w:rPr>
        <w:t>Buturugă</w:t>
      </w:r>
      <w:r w:rsidR="00F2759F">
        <w:t>, citată anterior, pct. 68).</w:t>
      </w:r>
    </w:p>
    <w:p w:rsidR="00020176" w:rsidRPr="00D46028" w:rsidRDefault="002F18A7" w:rsidP="00D46028">
      <w:pPr>
        <w:pStyle w:val="JuPara"/>
      </w:pPr>
      <w:fldSimple w:instr=" SEQ level0 \*arabic \* MERGEFORMAT ">
        <w:r w:rsidR="00F2759F" w:rsidRPr="00D46028">
          <w:t>21</w:t>
        </w:r>
      </w:fldSimple>
      <w:r w:rsidR="00F2759F">
        <w:t xml:space="preserve">.  Curtea observă că parchetul a concluzionat, de asemenea, că nu existau suficiente probe care să îl incrimineze pe T., în pofida probelor furnizate, cum ar fi raportul de evaluare psihologică întocmit de Direcția Generală de Asistență Socială și Protecția Copilului la 9 aprilie 2019 (supra, pct. </w:t>
      </w:r>
      <w:r w:rsidR="00A01984" w:rsidRPr="00D46028">
        <w:fldChar w:fldCharType="begin"/>
      </w:r>
      <w:r w:rsidR="00A01984" w:rsidRPr="00D46028">
        <w:instrText xml:space="preserve"> REF paragraph00001 \h  \* CharFormat </w:instrText>
      </w:r>
      <w:r w:rsidR="00A01984" w:rsidRPr="00D46028">
        <w:fldChar w:fldCharType="separate"/>
      </w:r>
      <w:r w:rsidR="00F2759F" w:rsidRPr="00D46028">
        <w:t>1</w:t>
      </w:r>
      <w:r w:rsidR="00A01984" w:rsidRPr="00D46028">
        <w:fldChar w:fldCharType="end"/>
      </w:r>
      <w:r w:rsidR="00F2759F">
        <w:t xml:space="preserve">). În ceea ce privește probele considerate insuficiente, Curtea observă, de asemenea, că autoritățile nu par să fi depus toate eforturile pentru a găsi și a audia anumiți martori cu promptitudinea pe care o impune o plângere penală privind fapte de violență domestică care implică copii (supra, pct. </w:t>
      </w:r>
      <w:r w:rsidR="00F2759F" w:rsidRPr="00D46028">
        <w:fldChar w:fldCharType="begin"/>
      </w:r>
      <w:r w:rsidR="00F2759F" w:rsidRPr="00D46028">
        <w:instrText xml:space="preserve"> REF paragraph00009 \h  \* CharFormat </w:instrText>
      </w:r>
      <w:r w:rsidR="00F2759F" w:rsidRPr="00D46028">
        <w:fldChar w:fldCharType="separate"/>
      </w:r>
      <w:r w:rsidR="00F2759F" w:rsidRPr="00D46028">
        <w:t>9</w:t>
      </w:r>
      <w:r w:rsidR="00F2759F" w:rsidRPr="00D46028">
        <w:fldChar w:fldCharType="end"/>
      </w:r>
      <w:r w:rsidR="00F2759F">
        <w:t>). În consecință, Curtea nu este convinsă că astfel de concluzii ar avea un efect disuasiv de natură să limiteze un fenomen atât de grav precum violența domestică (</w:t>
      </w:r>
      <w:r w:rsidR="00F2759F">
        <w:rPr>
          <w:i/>
          <w:iCs/>
        </w:rPr>
        <w:t>Buturugă</w:t>
      </w:r>
      <w:r w:rsidR="00F2759F">
        <w:t xml:space="preserve">, citată anterior, pct. 68). </w:t>
      </w:r>
    </w:p>
    <w:bookmarkStart w:id="9" w:name="para_57"/>
    <w:p w:rsidR="00020176" w:rsidRPr="00D46028" w:rsidRDefault="00F2759F" w:rsidP="00D46028">
      <w:pPr>
        <w:pStyle w:val="JuPara"/>
      </w:pPr>
      <w:r w:rsidRPr="00D46028">
        <w:fldChar w:fldCharType="begin"/>
      </w:r>
      <w:r w:rsidRPr="00D46028">
        <w:instrText xml:space="preserve"> SEQ level0 \*arabic \* MERGEFORMAT </w:instrText>
      </w:r>
      <w:r w:rsidRPr="00D46028">
        <w:fldChar w:fldCharType="separate"/>
      </w:r>
      <w:r w:rsidR="00D46028" w:rsidRPr="00D46028">
        <w:t>22</w:t>
      </w:r>
      <w:r w:rsidRPr="00D46028">
        <w:fldChar w:fldCharType="end"/>
      </w:r>
      <w:r>
        <w:t xml:space="preserve">.  Aceasta accentuează diligența deosebită necesară în soluționarea plângerilor pentru violență domestică și consideră că în cadrul procedurilor interne trebuie să se țină seama de caracteristicile specifice ale faptelor de violență domestică, astfel cum sunt recunoscute în Convenția de la Istanbul (supra, pct. </w:t>
      </w:r>
      <w:r w:rsidRPr="00D46028">
        <w:fldChar w:fldCharType="begin"/>
      </w:r>
      <w:r w:rsidRPr="00D46028">
        <w:instrText xml:space="preserve"> REF paragraph00016 \h  \* CharFormat </w:instrText>
      </w:r>
      <w:r w:rsidRPr="00D46028">
        <w:fldChar w:fldCharType="separate"/>
      </w:r>
      <w:r w:rsidR="00D46028" w:rsidRPr="00D46028">
        <w:t>17</w:t>
      </w:r>
      <w:r w:rsidRPr="00D46028">
        <w:fldChar w:fldCharType="end"/>
      </w:r>
      <w:r>
        <w:t>). În speță, constată că ancheta internă efectuată de autoritățile naționale nu a luat în considerare aceste caracteristici specifice, cum ar fi luarea în considerare ca o circumstanță agravantă a faptului că infracțiunea a fost comisă în prezența copiilor (ibid., pct. 67).</w:t>
      </w:r>
    </w:p>
    <w:bookmarkEnd w:id="9"/>
    <w:p w:rsidR="00020176" w:rsidRPr="00D46028" w:rsidRDefault="00F2759F" w:rsidP="00D46028">
      <w:pPr>
        <w:pStyle w:val="JuPara"/>
      </w:pPr>
      <w:r w:rsidRPr="00D46028">
        <w:fldChar w:fldCharType="begin"/>
      </w:r>
      <w:r w:rsidRPr="00D46028">
        <w:instrText xml:space="preserve"> SEQ level0 \*arabic \* MERGEFORMAT </w:instrText>
      </w:r>
      <w:r w:rsidRPr="00D46028">
        <w:fldChar w:fldCharType="separate"/>
      </w:r>
      <w:r w:rsidR="00D46028" w:rsidRPr="00D46028">
        <w:t>23</w:t>
      </w:r>
      <w:r w:rsidRPr="00D46028">
        <w:fldChar w:fldCharType="end"/>
      </w:r>
      <w:r>
        <w:t xml:space="preserve">.  Este adevărat că reclamanta a invocat cu succes dispozițiile Legii nr. 217/2003 și că judecătoria a emis ordine de protecție în favoarea reclamantei și a copiilor săi pentru o perioadă totală de nouă luni (supra, pct. </w:t>
      </w:r>
      <w:r w:rsidRPr="00D46028">
        <w:fldChar w:fldCharType="begin"/>
      </w:r>
      <w:r w:rsidRPr="00D46028">
        <w:instrText xml:space="preserve"> REF paragraph00004 \h  \* CharFormat </w:instrText>
      </w:r>
      <w:r w:rsidRPr="00D46028">
        <w:fldChar w:fldCharType="separate"/>
      </w:r>
      <w:r w:rsidR="00D46028" w:rsidRPr="00D46028">
        <w:t>4</w:t>
      </w:r>
      <w:r w:rsidRPr="00D46028">
        <w:fldChar w:fldCharType="end"/>
      </w:r>
      <w:r>
        <w:t>). Curtea observă în această privință că ordinele în cauză au fost emise într-o perioadă ulterioară incidentelor denunțate de reclamantă, care au avut loc între 2015 și august 2018, și că efectele acestor ordine nu au avut consecințe asupra caracterului efectiv al urmăririi penale efectuate în speță. În consecință, Curtea consideră că, deși cadrul juridic instituit de statul pârât i-a oferit reclamantei o formă de protecție, această protecție i-a fost acordată după ce faptele violente au fost denunțate și nu a putut să remedieze deficiențele din cadrul urmăririi penale (ibid., pct. 72)</w:t>
      </w:r>
    </w:p>
    <w:p w:rsidR="00020176" w:rsidRPr="00D46028" w:rsidRDefault="002F18A7" w:rsidP="00D46028">
      <w:pPr>
        <w:pStyle w:val="JuPara"/>
      </w:pPr>
      <w:fldSimple w:instr=" SEQ level0 \*arabic \* MERGEFORMAT ">
        <w:r w:rsidR="00F2759F" w:rsidRPr="00D46028">
          <w:t>24</w:t>
        </w:r>
      </w:fldSimple>
      <w:r w:rsidR="00F2759F">
        <w:t>.  Ținând seama de deficiențele sus-menționate, Curtea consideră că reclamanta nu a beneficiat de o anchetă care să răspundă cerințelor art. 3 din Convenție.</w:t>
      </w:r>
    </w:p>
    <w:p w:rsidR="00020176" w:rsidRPr="00D46028" w:rsidRDefault="002F18A7" w:rsidP="00D46028">
      <w:pPr>
        <w:pStyle w:val="JuPara"/>
      </w:pPr>
      <w:fldSimple w:instr=" SEQ level0 \*arabic ">
        <w:r w:rsidR="00D46028" w:rsidRPr="00D46028">
          <w:t>25</w:t>
        </w:r>
      </w:fldSimple>
      <w:r w:rsidR="00F2759F">
        <w:t>.  Prin urmare, a fost încălcat art. 3 din Convenție.</w:t>
      </w:r>
    </w:p>
    <w:p w:rsidR="00020176" w:rsidRPr="00D46028" w:rsidRDefault="00F2759F" w:rsidP="00D46028">
      <w:pPr>
        <w:pStyle w:val="JuHIRoman"/>
      </w:pPr>
      <w:r>
        <w:t>CU PRIVIRE LA CELELALTE CAPETE DE CERERE</w:t>
      </w:r>
    </w:p>
    <w:p w:rsidR="00020176" w:rsidRPr="00D46028" w:rsidRDefault="002F18A7" w:rsidP="00D46028">
      <w:pPr>
        <w:pStyle w:val="JuPara"/>
      </w:pPr>
      <w:fldSimple w:instr=" SEQ level0 \*arabic ">
        <w:r w:rsidR="00D46028" w:rsidRPr="00D46028">
          <w:t>26</w:t>
        </w:r>
      </w:fldSimple>
      <w:r w:rsidR="00F2759F">
        <w:t>.  Reclamanta a formulat și alte capete de cerere în temeiul art. 8 și al art. 14 din Convenție coroborat cu art. 2 și art. 3. Având în vedere faptele speței, argumentele părților și concluziile menționate mai sus, Curtea consideră că a statuat asupra principalelor probleme juridice ridicate de prezenta cauză și că nu este necesar să examineze admisibilitatea și temeinicia celorlalte capete de cerere [</w:t>
      </w:r>
      <w:r w:rsidR="00F2759F">
        <w:rPr>
          <w:i/>
          <w:iCs/>
        </w:rPr>
        <w:t xml:space="preserve">Centrul de Resurse Juridice în numele lui Valentin Câmpeanu împotriva României </w:t>
      </w:r>
      <w:r w:rsidR="00F2759F">
        <w:t>(MC), nr. 47848/08, pct. 156, CEDO 2014].</w:t>
      </w:r>
    </w:p>
    <w:p w:rsidR="00020176" w:rsidRPr="00D46028" w:rsidRDefault="00F2759F" w:rsidP="00D46028">
      <w:pPr>
        <w:pStyle w:val="JuHHead"/>
      </w:pPr>
      <w:r>
        <w:t>CU PRIVIRE LA APLICAREA ART. 41 DIN CONVENȚIE</w:t>
      </w:r>
    </w:p>
    <w:p w:rsidR="00020176" w:rsidRPr="00D46028" w:rsidRDefault="002F18A7" w:rsidP="00D46028">
      <w:pPr>
        <w:pStyle w:val="JuPara"/>
      </w:pPr>
      <w:fldSimple w:instr=" SEQ level0 \*arabic ">
        <w:r w:rsidR="00D46028" w:rsidRPr="00D46028">
          <w:t>27</w:t>
        </w:r>
      </w:fldSimple>
      <w:r w:rsidR="00F2759F">
        <w:t>.  Reclamanta solicită 15 000 de euro (EUR) cu titlu de despăgubire pentru prejudiciul moral pe care consideră că l-a suferit.</w:t>
      </w:r>
    </w:p>
    <w:p w:rsidR="00020176" w:rsidRPr="00D46028" w:rsidRDefault="002F18A7" w:rsidP="00D46028">
      <w:pPr>
        <w:pStyle w:val="JuPara"/>
      </w:pPr>
      <w:fldSimple w:instr=" SEQ level0 \*arabic ">
        <w:r w:rsidR="00D46028" w:rsidRPr="00D46028">
          <w:t>28</w:t>
        </w:r>
      </w:fldSimple>
      <w:r w:rsidR="00F2759F">
        <w:t>.  În această privință, Guvernul lasă acest aspect la aprecierea Curții.</w:t>
      </w:r>
    </w:p>
    <w:p w:rsidR="00020176" w:rsidRPr="00D46028" w:rsidRDefault="002F18A7" w:rsidP="00D46028">
      <w:pPr>
        <w:pStyle w:val="JuPara"/>
      </w:pPr>
      <w:fldSimple w:instr=" SEQ level0 \*arabic ">
        <w:r w:rsidR="00D46028" w:rsidRPr="00D46028">
          <w:t>29</w:t>
        </w:r>
      </w:fldSimple>
      <w:r w:rsidR="00F2759F">
        <w:t>.  Curtea acordă reclamantei 12 500 EUR pentru prejudiciul moral, plus orice sumă ce poate fi datorată cu titlu de impozit pentru aceasta.</w:t>
      </w:r>
    </w:p>
    <w:p w:rsidR="00020176" w:rsidRPr="00D46028" w:rsidRDefault="00F2759F" w:rsidP="00D46028">
      <w:pPr>
        <w:pStyle w:val="JuHHead"/>
      </w:pPr>
      <w:r>
        <w:t>PENTRU ACESTE MOTIVE, CURTEA, ÎN UNANIMITATE,</w:t>
      </w:r>
    </w:p>
    <w:p w:rsidR="00020176" w:rsidRPr="00D46028" w:rsidRDefault="00F2759F" w:rsidP="00D46028">
      <w:pPr>
        <w:pStyle w:val="JuList"/>
      </w:pPr>
      <w:r>
        <w:rPr>
          <w:i/>
        </w:rPr>
        <w:t>Declară</w:t>
      </w:r>
      <w:r>
        <w:t xml:space="preserve"> cererea admisibilă;</w:t>
      </w:r>
    </w:p>
    <w:p w:rsidR="00020176" w:rsidRPr="00D46028" w:rsidRDefault="00F2759F" w:rsidP="00D46028">
      <w:pPr>
        <w:pStyle w:val="JuList"/>
      </w:pPr>
      <w:r>
        <w:rPr>
          <w:i/>
          <w:iCs/>
        </w:rPr>
        <w:t>Hotărăște</w:t>
      </w:r>
      <w:r>
        <w:t xml:space="preserve"> că a fost încălcat art. 3 din Convenție;</w:t>
      </w:r>
    </w:p>
    <w:p w:rsidR="00020176" w:rsidRPr="00D46028" w:rsidRDefault="00F2759F" w:rsidP="00D46028">
      <w:pPr>
        <w:pStyle w:val="JuList"/>
      </w:pPr>
      <w:r>
        <w:rPr>
          <w:i/>
          <w:iCs/>
        </w:rPr>
        <w:t>Hotărăște</w:t>
      </w:r>
      <w:r>
        <w:t xml:space="preserve"> că nu este necesară examinarea admisibilității și temeiniciei celorlalte capete de cerere formulate în temeiul altor dispoziții ale Convenției;</w:t>
      </w:r>
    </w:p>
    <w:p w:rsidR="00020176" w:rsidRPr="00D46028" w:rsidRDefault="00F2759F" w:rsidP="00D46028">
      <w:pPr>
        <w:pStyle w:val="JuList"/>
        <w:keepNext/>
        <w:keepLines/>
      </w:pPr>
      <w:r>
        <w:rPr>
          <w:i/>
          <w:iCs/>
        </w:rPr>
        <w:t>Hotărăște</w:t>
      </w:r>
    </w:p>
    <w:p w:rsidR="00020176" w:rsidRPr="00D46028" w:rsidRDefault="00F2759F" w:rsidP="00D46028">
      <w:pPr>
        <w:pStyle w:val="JuLista"/>
        <w:keepNext/>
        <w:keepLines/>
      </w:pPr>
      <w:r>
        <w:t>că statul pârât trebuie să îi plătească reclamantei, în termen de trei luni, 12 500 EUR (douăsprezece mii cinci sute de euro), plus orice sumă ce poate fi datorată cu titlu de impozit pentru aceasta, cu titlu de despăgubire pentru prejudiciul moral, care va fi convertită în moneda statului pârât la rata de schimb aplicabilă la data plății.</w:t>
      </w:r>
    </w:p>
    <w:p w:rsidR="00020176" w:rsidRPr="00D46028" w:rsidRDefault="00F2759F" w:rsidP="00D46028">
      <w:pPr>
        <w:pStyle w:val="JuLista"/>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w:t>
      </w:r>
    </w:p>
    <w:p w:rsidR="00876F03" w:rsidRPr="00D46028" w:rsidRDefault="00F2759F" w:rsidP="00D46028">
      <w:pPr>
        <w:pStyle w:val="JuList"/>
      </w:pPr>
      <w:r>
        <w:rPr>
          <w:i/>
          <w:iCs/>
        </w:rPr>
        <w:lastRenderedPageBreak/>
        <w:t>Respinge</w:t>
      </w:r>
      <w:r>
        <w:t xml:space="preserve"> cererea de acordare a unei reparații echitabile pentru celelalte capete de cerere.</w:t>
      </w:r>
    </w:p>
    <w:p w:rsidR="00893F30" w:rsidRPr="00D46028" w:rsidRDefault="00F2759F" w:rsidP="00D46028">
      <w:pPr>
        <w:pStyle w:val="JuParaLast"/>
      </w:pPr>
      <w:r>
        <w:t>Redactată în limba franceză, apoi comunicată în scris, la 12 decembrie 2023, în temeiul art. 77 § 2 și art. 77 § 3 din Regulamentul Curții.</w:t>
      </w:r>
    </w:p>
    <w:p w:rsidR="00876F03" w:rsidRPr="00D46028" w:rsidRDefault="00F2759F" w:rsidP="00D46028">
      <w:pPr>
        <w:pStyle w:val="JuSigned"/>
      </w:pPr>
      <w:r>
        <w:tab/>
        <w:t xml:space="preserve">Ilse </w:t>
      </w:r>
      <w:proofErr w:type="spellStart"/>
      <w:r>
        <w:t>Freiwirth</w:t>
      </w:r>
      <w:proofErr w:type="spellEnd"/>
      <w:r>
        <w:tab/>
        <w:t xml:space="preserve">Tim </w:t>
      </w:r>
      <w:proofErr w:type="spellStart"/>
      <w:r>
        <w:t>Eicke</w:t>
      </w:r>
      <w:proofErr w:type="spellEnd"/>
      <w:r>
        <w:br/>
      </w:r>
      <w:r>
        <w:tab/>
        <w:t>Grefier adjunct</w:t>
      </w:r>
      <w:r>
        <w:tab/>
        <w:t>Președinte</w:t>
      </w:r>
    </w:p>
    <w:sectPr w:rsidR="00876F03" w:rsidRPr="00D46028">
      <w:headerReference w:type="even" r:id="rId13"/>
      <w:headerReference w:type="default" r:id="rId14"/>
      <w:footerReference w:type="default" r:id="rId15"/>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952" w:rsidRDefault="00415952">
      <w:r>
        <w:separator/>
      </w:r>
    </w:p>
  </w:endnote>
  <w:endnote w:type="continuationSeparator" w:id="0">
    <w:p w:rsidR="00415952" w:rsidRDefault="00415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020176" w:rsidRDefault="00F2759F" w:rsidP="00954AD6">
    <w:pPr>
      <w:pStyle w:val="JuHeader"/>
    </w:pPr>
    <w:r>
      <w:fldChar w:fldCharType="begin"/>
    </w:r>
    <w:r>
      <w:instrText xml:space="preserve"> PAGE </w:instrText>
    </w:r>
    <w:r>
      <w:fldChar w:fldCharType="separate"/>
    </w:r>
    <w:r w:rsidR="00EF5503">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176" w:rsidRPr="00150BFA" w:rsidRDefault="00F2759F" w:rsidP="0020718E">
    <w:pPr>
      <w:jc w:val="center"/>
    </w:pPr>
    <w:r>
      <w:rPr>
        <w:noProof/>
        <w:lang w:eastAsia="ro-RO"/>
      </w:rPr>
      <w:drawing>
        <wp:inline distT="0" distB="0" distL="0" distR="0">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F22D5C" w:rsidRPr="00020176" w:rsidRDefault="00F22D5C"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176" w:rsidRPr="00150BFA" w:rsidRDefault="00F2759F" w:rsidP="0020718E">
    <w:pPr>
      <w:jc w:val="center"/>
    </w:pPr>
    <w:r>
      <w:rPr>
        <w:noProof/>
        <w:lang w:eastAsia="ro-RO"/>
      </w:rPr>
      <w:drawing>
        <wp:inline distT="0" distB="0" distL="0" distR="0">
          <wp:extent cx="771525" cy="619125"/>
          <wp:effectExtent l="0" t="0" r="9525" b="9525"/>
          <wp:docPr id="5" name="Picture 5"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02601" w:rsidRPr="00020176"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D01935" w:rsidRDefault="00F2759F" w:rsidP="00662882">
    <w:pPr>
      <w:pStyle w:val="JuHeader"/>
    </w:pPr>
    <w:r>
      <w:fldChar w:fldCharType="begin"/>
    </w:r>
    <w:r>
      <w:instrText xml:space="preserve"> PAGE </w:instrText>
    </w:r>
    <w:r>
      <w:fldChar w:fldCharType="separate"/>
    </w:r>
    <w:r w:rsidR="00EF5503">
      <w:rPr>
        <w:noProof/>
      </w:rPr>
      <w:t>5</w:t>
    </w:r>
    <w:r>
      <w:fldChar w:fldCharType="end"/>
    </w:r>
  </w:p>
  <w:p w:rsidR="005E39B9" w:rsidRDefault="005E39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952" w:rsidRDefault="00415952">
      <w:r>
        <w:separator/>
      </w:r>
    </w:p>
  </w:footnote>
  <w:footnote w:type="continuationSeparator" w:id="0">
    <w:p w:rsidR="00415952" w:rsidRDefault="00415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176" w:rsidRPr="00A45145" w:rsidRDefault="00F2759F" w:rsidP="00A45145">
    <w:pPr>
      <w:jc w:val="center"/>
    </w:pPr>
    <w:r>
      <w:rPr>
        <w:noProof/>
        <w:lang w:eastAsia="ro-RO"/>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F22D5C" w:rsidRPr="00020176" w:rsidRDefault="00F22D5C"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79C" w:rsidRDefault="0035479C" w:rsidP="0035479C">
    <w:pPr>
      <w:jc w:val="right"/>
    </w:pPr>
    <w:r>
      <w:t>Tradus și revizuit de IER (</w:t>
    </w:r>
    <w:hyperlink r:id="rId1" w:history="1">
      <w:r w:rsidRPr="00B30FA6">
        <w:rPr>
          <w:rStyle w:val="Hyperlink"/>
        </w:rPr>
        <w:t>http://ier.gov.ro/</w:t>
      </w:r>
    </w:hyperlink>
    <w:r>
      <w:t>)</w:t>
    </w:r>
  </w:p>
  <w:p w:rsidR="0035479C" w:rsidRDefault="0035479C" w:rsidP="00A45145">
    <w:pPr>
      <w:jc w:val="center"/>
      <w:rPr>
        <w:noProof/>
        <w:lang w:eastAsia="ro-RO"/>
      </w:rPr>
    </w:pPr>
  </w:p>
  <w:p w:rsidR="00020176" w:rsidRPr="00A45145" w:rsidRDefault="00F2759F" w:rsidP="00A45145">
    <w:pPr>
      <w:jc w:val="center"/>
    </w:pPr>
    <w:r>
      <w:rPr>
        <w:noProof/>
        <w:lang w:eastAsia="ro-RO"/>
      </w:rPr>
      <w:drawing>
        <wp:inline distT="0" distB="0" distL="0" distR="0">
          <wp:extent cx="2962275" cy="1219200"/>
          <wp:effectExtent l="0" t="0" r="9525" b="0"/>
          <wp:docPr id="4" name="Picture 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02601" w:rsidRPr="00020176"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592C8D" w:rsidRDefault="00F2759F" w:rsidP="00A21624">
    <w:pPr>
      <w:pStyle w:val="JuHeader"/>
    </w:pPr>
    <w:r>
      <w:t xml:space="preserve">HOTĂRÂREA P. ÎMPOTRIVA ROMÂNIEI </w:t>
    </w:r>
  </w:p>
  <w:p w:rsidR="005E39B9" w:rsidRDefault="005E39B9"/>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662882" w:rsidRDefault="00F2759F" w:rsidP="00662882">
    <w:pPr>
      <w:pStyle w:val="JuHeader"/>
    </w:pPr>
    <w:r>
      <w:t xml:space="preserve">HOTĂRÂREA P. ÎMPOTRIVA ROMÂNIEI </w:t>
    </w:r>
  </w:p>
  <w:p w:rsidR="005E39B9" w:rsidRDefault="005E39B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D85E177C">
      <w:start w:val="1"/>
      <w:numFmt w:val="bullet"/>
      <w:pStyle w:val="ListBullet"/>
      <w:lvlText w:val=""/>
      <w:lvlJc w:val="left"/>
      <w:pPr>
        <w:tabs>
          <w:tab w:val="num" w:pos="851"/>
        </w:tabs>
        <w:ind w:left="568" w:firstLine="0"/>
      </w:pPr>
      <w:rPr>
        <w:rFonts w:ascii="Wingdings" w:hAnsi="Wingdings" w:hint="default"/>
        <w:color w:val="808080"/>
        <w:sz w:val="16"/>
      </w:rPr>
    </w:lvl>
    <w:lvl w:ilvl="1" w:tplc="72A48B00" w:tentative="1">
      <w:start w:val="1"/>
      <w:numFmt w:val="bullet"/>
      <w:lvlText w:val="o"/>
      <w:lvlJc w:val="left"/>
      <w:pPr>
        <w:tabs>
          <w:tab w:val="num" w:pos="1724"/>
        </w:tabs>
        <w:ind w:left="1724" w:hanging="360"/>
      </w:pPr>
      <w:rPr>
        <w:rFonts w:ascii="Courier New" w:hAnsi="Courier New" w:cs="Courier New" w:hint="default"/>
      </w:rPr>
    </w:lvl>
    <w:lvl w:ilvl="2" w:tplc="FC504086" w:tentative="1">
      <w:start w:val="1"/>
      <w:numFmt w:val="bullet"/>
      <w:lvlText w:val=""/>
      <w:lvlJc w:val="left"/>
      <w:pPr>
        <w:tabs>
          <w:tab w:val="num" w:pos="2444"/>
        </w:tabs>
        <w:ind w:left="2444" w:hanging="360"/>
      </w:pPr>
      <w:rPr>
        <w:rFonts w:ascii="Wingdings" w:hAnsi="Wingdings" w:hint="default"/>
      </w:rPr>
    </w:lvl>
    <w:lvl w:ilvl="3" w:tplc="B18E444A" w:tentative="1">
      <w:start w:val="1"/>
      <w:numFmt w:val="bullet"/>
      <w:lvlText w:val=""/>
      <w:lvlJc w:val="left"/>
      <w:pPr>
        <w:tabs>
          <w:tab w:val="num" w:pos="3164"/>
        </w:tabs>
        <w:ind w:left="3164" w:hanging="360"/>
      </w:pPr>
      <w:rPr>
        <w:rFonts w:ascii="Symbol" w:hAnsi="Symbol" w:hint="default"/>
      </w:rPr>
    </w:lvl>
    <w:lvl w:ilvl="4" w:tplc="3B7C77E2" w:tentative="1">
      <w:start w:val="1"/>
      <w:numFmt w:val="bullet"/>
      <w:lvlText w:val="o"/>
      <w:lvlJc w:val="left"/>
      <w:pPr>
        <w:tabs>
          <w:tab w:val="num" w:pos="3884"/>
        </w:tabs>
        <w:ind w:left="3884" w:hanging="360"/>
      </w:pPr>
      <w:rPr>
        <w:rFonts w:ascii="Courier New" w:hAnsi="Courier New" w:cs="Courier New" w:hint="default"/>
      </w:rPr>
    </w:lvl>
    <w:lvl w:ilvl="5" w:tplc="86864000" w:tentative="1">
      <w:start w:val="1"/>
      <w:numFmt w:val="bullet"/>
      <w:lvlText w:val=""/>
      <w:lvlJc w:val="left"/>
      <w:pPr>
        <w:tabs>
          <w:tab w:val="num" w:pos="4604"/>
        </w:tabs>
        <w:ind w:left="4604" w:hanging="360"/>
      </w:pPr>
      <w:rPr>
        <w:rFonts w:ascii="Wingdings" w:hAnsi="Wingdings" w:hint="default"/>
      </w:rPr>
    </w:lvl>
    <w:lvl w:ilvl="6" w:tplc="AEB4C88C" w:tentative="1">
      <w:start w:val="1"/>
      <w:numFmt w:val="bullet"/>
      <w:lvlText w:val=""/>
      <w:lvlJc w:val="left"/>
      <w:pPr>
        <w:tabs>
          <w:tab w:val="num" w:pos="5324"/>
        </w:tabs>
        <w:ind w:left="5324" w:hanging="360"/>
      </w:pPr>
      <w:rPr>
        <w:rFonts w:ascii="Symbol" w:hAnsi="Symbol" w:hint="default"/>
      </w:rPr>
    </w:lvl>
    <w:lvl w:ilvl="7" w:tplc="1638A8F4" w:tentative="1">
      <w:start w:val="1"/>
      <w:numFmt w:val="bullet"/>
      <w:lvlText w:val="o"/>
      <w:lvlJc w:val="left"/>
      <w:pPr>
        <w:tabs>
          <w:tab w:val="num" w:pos="6044"/>
        </w:tabs>
        <w:ind w:left="6044" w:hanging="360"/>
      </w:pPr>
      <w:rPr>
        <w:rFonts w:ascii="Courier New" w:hAnsi="Courier New" w:cs="Courier New" w:hint="default"/>
      </w:rPr>
    </w:lvl>
    <w:lvl w:ilvl="8" w:tplc="0560B536"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1"/>
    <w:docVar w:name="NBEMMDOC" w:val="0"/>
    <w:docVar w:name="Plural" w:val="0"/>
    <w:docVar w:name="SignForeName" w:val="0"/>
    <w:docVar w:name="SndCaseNumber" w:val="Error!Nodocumentvariablesupplied."/>
  </w:docVars>
  <w:rsids>
    <w:rsidRoot w:val="00020176"/>
    <w:rsid w:val="000041F8"/>
    <w:rsid w:val="000042A8"/>
    <w:rsid w:val="00004308"/>
    <w:rsid w:val="00005BF0"/>
    <w:rsid w:val="00007154"/>
    <w:rsid w:val="000103AE"/>
    <w:rsid w:val="00011D69"/>
    <w:rsid w:val="00012AD3"/>
    <w:rsid w:val="00015C2D"/>
    <w:rsid w:val="00015F00"/>
    <w:rsid w:val="00020176"/>
    <w:rsid w:val="00022C1D"/>
    <w:rsid w:val="00034987"/>
    <w:rsid w:val="00051015"/>
    <w:rsid w:val="000602DF"/>
    <w:rsid w:val="00061B05"/>
    <w:rsid w:val="000632D5"/>
    <w:rsid w:val="000644EE"/>
    <w:rsid w:val="000675A9"/>
    <w:rsid w:val="00080ECE"/>
    <w:rsid w:val="00086E4E"/>
    <w:rsid w:val="00086E70"/>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424E7"/>
    <w:rsid w:val="00150BFA"/>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C6A7B"/>
    <w:rsid w:val="001D63ED"/>
    <w:rsid w:val="001D7348"/>
    <w:rsid w:val="001E035B"/>
    <w:rsid w:val="001E0961"/>
    <w:rsid w:val="001E3EAE"/>
    <w:rsid w:val="001E6F32"/>
    <w:rsid w:val="001F2145"/>
    <w:rsid w:val="001F39F4"/>
    <w:rsid w:val="001F6262"/>
    <w:rsid w:val="001F67B0"/>
    <w:rsid w:val="001F7B3D"/>
    <w:rsid w:val="00204F24"/>
    <w:rsid w:val="00205F9F"/>
    <w:rsid w:val="0020718E"/>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06A7"/>
    <w:rsid w:val="00282240"/>
    <w:rsid w:val="002920D2"/>
    <w:rsid w:val="002948AD"/>
    <w:rsid w:val="0029739C"/>
    <w:rsid w:val="002A01CC"/>
    <w:rsid w:val="002A61B1"/>
    <w:rsid w:val="002A663C"/>
    <w:rsid w:val="002B444B"/>
    <w:rsid w:val="002B5887"/>
    <w:rsid w:val="002B7E83"/>
    <w:rsid w:val="002C0E27"/>
    <w:rsid w:val="002C3040"/>
    <w:rsid w:val="002D022D"/>
    <w:rsid w:val="002D24BB"/>
    <w:rsid w:val="002F18A7"/>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479C"/>
    <w:rsid w:val="00356AC7"/>
    <w:rsid w:val="003609FA"/>
    <w:rsid w:val="00361D45"/>
    <w:rsid w:val="00367B4F"/>
    <w:rsid w:val="003710C8"/>
    <w:rsid w:val="003722CE"/>
    <w:rsid w:val="003750BE"/>
    <w:rsid w:val="00387B9D"/>
    <w:rsid w:val="00387DFB"/>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15952"/>
    <w:rsid w:val="00425C67"/>
    <w:rsid w:val="00427E7A"/>
    <w:rsid w:val="00431C07"/>
    <w:rsid w:val="004344E6"/>
    <w:rsid w:val="00436C49"/>
    <w:rsid w:val="0044318F"/>
    <w:rsid w:val="00445366"/>
    <w:rsid w:val="00447F5B"/>
    <w:rsid w:val="00456549"/>
    <w:rsid w:val="004604A0"/>
    <w:rsid w:val="00461DB0"/>
    <w:rsid w:val="00463926"/>
    <w:rsid w:val="00464C9A"/>
    <w:rsid w:val="00474F3D"/>
    <w:rsid w:val="00477E3A"/>
    <w:rsid w:val="00483E5F"/>
    <w:rsid w:val="00484EA4"/>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1C3"/>
    <w:rsid w:val="004D5311"/>
    <w:rsid w:val="004D5DCC"/>
    <w:rsid w:val="004E22F1"/>
    <w:rsid w:val="004F10AF"/>
    <w:rsid w:val="004F11A4"/>
    <w:rsid w:val="004F2389"/>
    <w:rsid w:val="004F304D"/>
    <w:rsid w:val="004F61BE"/>
    <w:rsid w:val="004F66B1"/>
    <w:rsid w:val="00510D77"/>
    <w:rsid w:val="00511C07"/>
    <w:rsid w:val="0051696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4B9A"/>
    <w:rsid w:val="0059574A"/>
    <w:rsid w:val="005A1B9B"/>
    <w:rsid w:val="005A6751"/>
    <w:rsid w:val="005B092E"/>
    <w:rsid w:val="005B152C"/>
    <w:rsid w:val="005B1EE0"/>
    <w:rsid w:val="005B2B24"/>
    <w:rsid w:val="005B4425"/>
    <w:rsid w:val="005B4B94"/>
    <w:rsid w:val="005C353F"/>
    <w:rsid w:val="005C3EE8"/>
    <w:rsid w:val="005C5494"/>
    <w:rsid w:val="005D34F9"/>
    <w:rsid w:val="005D4190"/>
    <w:rsid w:val="005D67A3"/>
    <w:rsid w:val="005E2988"/>
    <w:rsid w:val="005E3085"/>
    <w:rsid w:val="005E39B9"/>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779BD"/>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674"/>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57EDB"/>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97D8D"/>
    <w:rsid w:val="008B02DC"/>
    <w:rsid w:val="008B2698"/>
    <w:rsid w:val="008B57CE"/>
    <w:rsid w:val="008C26DE"/>
    <w:rsid w:val="008D2225"/>
    <w:rsid w:val="008D4752"/>
    <w:rsid w:val="008E271C"/>
    <w:rsid w:val="008E418E"/>
    <w:rsid w:val="008E5BC6"/>
    <w:rsid w:val="008E644D"/>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40A2"/>
    <w:rsid w:val="00985BAB"/>
    <w:rsid w:val="009B1B5F"/>
    <w:rsid w:val="009B6673"/>
    <w:rsid w:val="009C191B"/>
    <w:rsid w:val="009C2BD6"/>
    <w:rsid w:val="009D2F52"/>
    <w:rsid w:val="009E0E2A"/>
    <w:rsid w:val="009E16D2"/>
    <w:rsid w:val="009E1F32"/>
    <w:rsid w:val="009E776C"/>
    <w:rsid w:val="00A00672"/>
    <w:rsid w:val="00A00C98"/>
    <w:rsid w:val="00A01984"/>
    <w:rsid w:val="00A065BF"/>
    <w:rsid w:val="00A132AD"/>
    <w:rsid w:val="00A1726E"/>
    <w:rsid w:val="00A204CF"/>
    <w:rsid w:val="00A21624"/>
    <w:rsid w:val="00A23D49"/>
    <w:rsid w:val="00A24E62"/>
    <w:rsid w:val="00A27004"/>
    <w:rsid w:val="00A30C29"/>
    <w:rsid w:val="00A34DD6"/>
    <w:rsid w:val="00A36819"/>
    <w:rsid w:val="00A36989"/>
    <w:rsid w:val="00A43628"/>
    <w:rsid w:val="00A43AA3"/>
    <w:rsid w:val="00A45145"/>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A4BDA"/>
    <w:rsid w:val="00CA7C61"/>
    <w:rsid w:val="00CB1F66"/>
    <w:rsid w:val="00CB2951"/>
    <w:rsid w:val="00CD282B"/>
    <w:rsid w:val="00CD4C35"/>
    <w:rsid w:val="00CD7369"/>
    <w:rsid w:val="00CE0B0E"/>
    <w:rsid w:val="00CE3831"/>
    <w:rsid w:val="00CE57AB"/>
    <w:rsid w:val="00D00ABB"/>
    <w:rsid w:val="00D01935"/>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46028"/>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10E5"/>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37E79"/>
    <w:rsid w:val="00E40404"/>
    <w:rsid w:val="00E459C6"/>
    <w:rsid w:val="00E47589"/>
    <w:rsid w:val="00E64915"/>
    <w:rsid w:val="00E661D4"/>
    <w:rsid w:val="00E70091"/>
    <w:rsid w:val="00E720F5"/>
    <w:rsid w:val="00E75076"/>
    <w:rsid w:val="00E76D47"/>
    <w:rsid w:val="00E849F7"/>
    <w:rsid w:val="00E87B2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34CB"/>
    <w:rsid w:val="00EF5503"/>
    <w:rsid w:val="00EF6E2D"/>
    <w:rsid w:val="00EF6E8A"/>
    <w:rsid w:val="00F00A79"/>
    <w:rsid w:val="00F00E86"/>
    <w:rsid w:val="00F07C1E"/>
    <w:rsid w:val="00F105DB"/>
    <w:rsid w:val="00F132BC"/>
    <w:rsid w:val="00F13D80"/>
    <w:rsid w:val="00F16AAA"/>
    <w:rsid w:val="00F21161"/>
    <w:rsid w:val="00F218EF"/>
    <w:rsid w:val="00F21BC7"/>
    <w:rsid w:val="00F22D5C"/>
    <w:rsid w:val="00F25EFC"/>
    <w:rsid w:val="00F266A2"/>
    <w:rsid w:val="00F2759F"/>
    <w:rsid w:val="00F27D13"/>
    <w:rsid w:val="00F32269"/>
    <w:rsid w:val="00F56A6F"/>
    <w:rsid w:val="00F5709C"/>
    <w:rsid w:val="00F626DA"/>
    <w:rsid w:val="00F64EF1"/>
    <w:rsid w:val="00F659F3"/>
    <w:rsid w:val="00F83589"/>
    <w:rsid w:val="00F8765F"/>
    <w:rsid w:val="00F90767"/>
    <w:rsid w:val="00F912E4"/>
    <w:rsid w:val="00F94531"/>
    <w:rsid w:val="00F9588E"/>
    <w:rsid w:val="00F9788C"/>
    <w:rsid w:val="00FA0688"/>
    <w:rsid w:val="00FA685B"/>
    <w:rsid w:val="00FB0C01"/>
    <w:rsid w:val="00FC04E5"/>
    <w:rsid w:val="00FC18F2"/>
    <w:rsid w:val="00FC39E5"/>
    <w:rsid w:val="00FC3A78"/>
    <w:rsid w:val="00FD1005"/>
    <w:rsid w:val="00FD61AA"/>
    <w:rsid w:val="00FD6C75"/>
    <w:rsid w:val="00FD7649"/>
    <w:rsid w:val="00FE71B3"/>
    <w:rsid w:val="00FF246C"/>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1424E7"/>
    <w:rPr>
      <w:sz w:val="24"/>
      <w:szCs w:val="24"/>
    </w:rPr>
  </w:style>
  <w:style w:type="paragraph" w:styleId="Heading1">
    <w:name w:val="heading 1"/>
    <w:basedOn w:val="Normal"/>
    <w:next w:val="Normal"/>
    <w:link w:val="Heading1Char"/>
    <w:uiPriority w:val="98"/>
    <w:semiHidden/>
    <w:rsid w:val="001424E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424E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424E7"/>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1424E7"/>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1424E7"/>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1424E7"/>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1424E7"/>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1424E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424E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1424E7"/>
    <w:rPr>
      <w:rFonts w:ascii="Tahoma" w:hAnsi="Tahoma" w:cs="Tahoma"/>
      <w:sz w:val="16"/>
      <w:szCs w:val="16"/>
    </w:rPr>
  </w:style>
  <w:style w:type="character" w:customStyle="1" w:styleId="BalloonTextChar">
    <w:name w:val="Balloon Text Char"/>
    <w:basedOn w:val="DefaultParagraphFont"/>
    <w:link w:val="BalloonText"/>
    <w:uiPriority w:val="98"/>
    <w:semiHidden/>
    <w:rsid w:val="001424E7"/>
    <w:rPr>
      <w:rFonts w:ascii="Tahoma" w:hAnsi="Tahoma" w:cs="Tahoma"/>
      <w:sz w:val="16"/>
      <w:szCs w:val="16"/>
      <w:lang w:val="ro-RO"/>
    </w:rPr>
  </w:style>
  <w:style w:type="character" w:styleId="BookTitle">
    <w:name w:val="Book Title"/>
    <w:uiPriority w:val="98"/>
    <w:semiHidden/>
    <w:qFormat/>
    <w:rsid w:val="001424E7"/>
    <w:rPr>
      <w:i/>
      <w:iCs/>
      <w:smallCaps/>
      <w:spacing w:val="5"/>
    </w:rPr>
  </w:style>
  <w:style w:type="paragraph" w:customStyle="1" w:styleId="JuHeader">
    <w:name w:val="Ju_Header"/>
    <w:aliases w:val="_Header"/>
    <w:basedOn w:val="Header"/>
    <w:uiPriority w:val="29"/>
    <w:qFormat/>
    <w:rsid w:val="001424E7"/>
    <w:pPr>
      <w:tabs>
        <w:tab w:val="clear" w:pos="4536"/>
        <w:tab w:val="clear" w:pos="9072"/>
      </w:tabs>
      <w:jc w:val="center"/>
    </w:pPr>
    <w:rPr>
      <w:sz w:val="18"/>
    </w:rPr>
  </w:style>
  <w:style w:type="table" w:styleId="GridTable1Light">
    <w:name w:val="Grid Table 1 Light"/>
    <w:basedOn w:val="TableNormal"/>
    <w:uiPriority w:val="46"/>
    <w:semiHidden/>
    <w:rsid w:val="002920D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uiPriority w:val="98"/>
    <w:semiHidden/>
    <w:qFormat/>
    <w:rsid w:val="001424E7"/>
    <w:rPr>
      <w:b/>
      <w:bCs/>
    </w:rPr>
  </w:style>
  <w:style w:type="paragraph" w:styleId="NoSpacing">
    <w:name w:val="No Spacing"/>
    <w:basedOn w:val="Normal"/>
    <w:link w:val="NoSpacingChar"/>
    <w:uiPriority w:val="98"/>
    <w:semiHidden/>
    <w:qFormat/>
    <w:rsid w:val="001424E7"/>
  </w:style>
  <w:style w:type="character" w:customStyle="1" w:styleId="NoSpacingChar">
    <w:name w:val="No Spacing Char"/>
    <w:basedOn w:val="DefaultParagraphFont"/>
    <w:link w:val="NoSpacing"/>
    <w:uiPriority w:val="98"/>
    <w:semiHidden/>
    <w:rsid w:val="001424E7"/>
    <w:rPr>
      <w:sz w:val="24"/>
      <w:szCs w:val="24"/>
      <w:lang w:val="ro-RO"/>
    </w:rPr>
  </w:style>
  <w:style w:type="paragraph" w:customStyle="1" w:styleId="JuQuot">
    <w:name w:val="Ju_Quot"/>
    <w:aliases w:val="_Quote"/>
    <w:basedOn w:val="NormalJustified"/>
    <w:uiPriority w:val="20"/>
    <w:qFormat/>
    <w:rsid w:val="001424E7"/>
    <w:pPr>
      <w:spacing w:before="120" w:after="120"/>
      <w:ind w:left="425" w:firstLine="142"/>
    </w:pPr>
    <w:rPr>
      <w:sz w:val="20"/>
    </w:rPr>
  </w:style>
  <w:style w:type="paragraph" w:customStyle="1" w:styleId="JuList">
    <w:name w:val="Ju_List"/>
    <w:aliases w:val="_List_1"/>
    <w:basedOn w:val="NormalJustified"/>
    <w:uiPriority w:val="23"/>
    <w:qFormat/>
    <w:rsid w:val="001424E7"/>
    <w:pPr>
      <w:numPr>
        <w:numId w:val="16"/>
      </w:numPr>
      <w:spacing w:before="280" w:after="60"/>
    </w:pPr>
  </w:style>
  <w:style w:type="paragraph" w:customStyle="1" w:styleId="JuLista">
    <w:name w:val="Ju_List_a"/>
    <w:aliases w:val="_List_2"/>
    <w:basedOn w:val="NormalJustified"/>
    <w:uiPriority w:val="23"/>
    <w:rsid w:val="001424E7"/>
    <w:pPr>
      <w:numPr>
        <w:ilvl w:val="1"/>
        <w:numId w:val="16"/>
      </w:numPr>
    </w:pPr>
  </w:style>
  <w:style w:type="paragraph" w:customStyle="1" w:styleId="JuListi">
    <w:name w:val="Ju_List_i"/>
    <w:aliases w:val="_List_3"/>
    <w:basedOn w:val="NormalJustified"/>
    <w:uiPriority w:val="23"/>
    <w:rsid w:val="001424E7"/>
    <w:pPr>
      <w:numPr>
        <w:ilvl w:val="2"/>
        <w:numId w:val="16"/>
      </w:numPr>
    </w:pPr>
  </w:style>
  <w:style w:type="paragraph" w:customStyle="1" w:styleId="DecHTitle">
    <w:name w:val="Dec_H_Title"/>
    <w:aliases w:val="_Title_1"/>
    <w:basedOn w:val="JuPara"/>
    <w:next w:val="JuPara"/>
    <w:uiPriority w:val="38"/>
    <w:qFormat/>
    <w:rsid w:val="001424E7"/>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1424E7"/>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1424E7"/>
    <w:pPr>
      <w:keepNext/>
      <w:keepLines/>
      <w:tabs>
        <w:tab w:val="right" w:pos="7938"/>
      </w:tabs>
      <w:ind w:firstLine="0"/>
      <w:jc w:val="center"/>
    </w:pPr>
    <w:rPr>
      <w:i/>
    </w:rPr>
  </w:style>
  <w:style w:type="numbering" w:customStyle="1" w:styleId="ECHRA1StyleBulletedSquare">
    <w:name w:val="ECHR_A1_Style_Bulleted_Square"/>
    <w:basedOn w:val="NoList"/>
    <w:rsid w:val="001424E7"/>
    <w:pPr>
      <w:numPr>
        <w:numId w:val="15"/>
      </w:numPr>
    </w:pPr>
  </w:style>
  <w:style w:type="paragraph" w:customStyle="1" w:styleId="JuHHead">
    <w:name w:val="Ju_H_Head"/>
    <w:aliases w:val="_Head_1"/>
    <w:basedOn w:val="Heading1"/>
    <w:next w:val="JuPara"/>
    <w:uiPriority w:val="17"/>
    <w:qFormat/>
    <w:rsid w:val="001424E7"/>
    <w:pPr>
      <w:keepNext/>
      <w:keepLines/>
      <w:numPr>
        <w:numId w:val="14"/>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1424E7"/>
    <w:pPr>
      <w:numPr>
        <w:numId w:val="16"/>
      </w:numPr>
    </w:pPr>
  </w:style>
  <w:style w:type="paragraph" w:customStyle="1" w:styleId="JuSigned">
    <w:name w:val="Ju_Signed"/>
    <w:aliases w:val="_Signature"/>
    <w:basedOn w:val="Normal"/>
    <w:next w:val="JuPara"/>
    <w:uiPriority w:val="31"/>
    <w:qFormat/>
    <w:rsid w:val="001424E7"/>
    <w:pPr>
      <w:tabs>
        <w:tab w:val="center" w:pos="1418"/>
        <w:tab w:val="center" w:pos="5954"/>
      </w:tabs>
      <w:spacing w:before="720"/>
    </w:pPr>
  </w:style>
  <w:style w:type="paragraph" w:styleId="Title">
    <w:name w:val="Title"/>
    <w:basedOn w:val="Normal"/>
    <w:next w:val="Normal"/>
    <w:link w:val="TitleChar"/>
    <w:uiPriority w:val="98"/>
    <w:semiHidden/>
    <w:qFormat/>
    <w:rsid w:val="001424E7"/>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1424E7"/>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1424E7"/>
    <w:pPr>
      <w:numPr>
        <w:numId w:val="17"/>
      </w:numPr>
    </w:pPr>
  </w:style>
  <w:style w:type="table" w:customStyle="1" w:styleId="ECHRTable2019">
    <w:name w:val="ECHR_Table_2019"/>
    <w:basedOn w:val="TableNormal"/>
    <w:uiPriority w:val="99"/>
    <w:rsid w:val="001424E7"/>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1424E7"/>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1424E7"/>
    <w:pPr>
      <w:tabs>
        <w:tab w:val="center" w:pos="6407"/>
      </w:tabs>
      <w:spacing w:before="720"/>
      <w:jc w:val="right"/>
    </w:pPr>
  </w:style>
  <w:style w:type="paragraph" w:customStyle="1" w:styleId="JuHIRoman">
    <w:name w:val="Ju_H_I_Roman"/>
    <w:aliases w:val="_Head_2"/>
    <w:basedOn w:val="Heading2"/>
    <w:next w:val="JuPara"/>
    <w:uiPriority w:val="17"/>
    <w:qFormat/>
    <w:rsid w:val="001424E7"/>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1424E7"/>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1424E7"/>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1424E7"/>
    <w:pPr>
      <w:tabs>
        <w:tab w:val="center" w:pos="4536"/>
        <w:tab w:val="right" w:pos="9072"/>
      </w:tabs>
    </w:pPr>
  </w:style>
  <w:style w:type="character" w:customStyle="1" w:styleId="HeaderChar">
    <w:name w:val="Header Char"/>
    <w:basedOn w:val="DefaultParagraphFont"/>
    <w:link w:val="Header"/>
    <w:uiPriority w:val="98"/>
    <w:semiHidden/>
    <w:rsid w:val="001424E7"/>
    <w:rPr>
      <w:sz w:val="24"/>
      <w:szCs w:val="24"/>
      <w:lang w:val="ro-RO"/>
    </w:rPr>
  </w:style>
  <w:style w:type="character" w:customStyle="1" w:styleId="Heading1Char">
    <w:name w:val="Heading 1 Char"/>
    <w:basedOn w:val="DefaultParagraphFont"/>
    <w:link w:val="Heading1"/>
    <w:uiPriority w:val="98"/>
    <w:semiHidden/>
    <w:rsid w:val="001424E7"/>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1424E7"/>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1424E7"/>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1424E7"/>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1424E7"/>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1424E7"/>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1424E7"/>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1424E7"/>
    <w:pPr>
      <w:keepNext/>
      <w:keepLines/>
      <w:spacing w:before="240" w:after="240"/>
      <w:ind w:firstLine="284"/>
    </w:pPr>
  </w:style>
  <w:style w:type="paragraph" w:customStyle="1" w:styleId="JuJudges">
    <w:name w:val="Ju_Judges"/>
    <w:aliases w:val="_Judges"/>
    <w:basedOn w:val="Normal"/>
    <w:uiPriority w:val="32"/>
    <w:qFormat/>
    <w:rsid w:val="001424E7"/>
    <w:pPr>
      <w:tabs>
        <w:tab w:val="left" w:pos="567"/>
        <w:tab w:val="left" w:pos="1134"/>
      </w:tabs>
    </w:pPr>
  </w:style>
  <w:style w:type="character" w:customStyle="1" w:styleId="Heading4Char">
    <w:name w:val="Heading 4 Char"/>
    <w:basedOn w:val="DefaultParagraphFont"/>
    <w:link w:val="Heading4"/>
    <w:uiPriority w:val="98"/>
    <w:semiHidden/>
    <w:rsid w:val="001424E7"/>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1424E7"/>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1424E7"/>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1424E7"/>
    <w:rPr>
      <w:caps w:val="0"/>
      <w:smallCaps/>
    </w:rPr>
  </w:style>
  <w:style w:type="paragraph" w:customStyle="1" w:styleId="NormalJustified">
    <w:name w:val="Normal_Justified"/>
    <w:basedOn w:val="Normal"/>
    <w:semiHidden/>
    <w:rsid w:val="001424E7"/>
    <w:pPr>
      <w:jc w:val="both"/>
    </w:pPr>
  </w:style>
  <w:style w:type="character" w:styleId="SubtleEmphasis">
    <w:name w:val="Subtle Emphasis"/>
    <w:uiPriority w:val="98"/>
    <w:semiHidden/>
    <w:qFormat/>
    <w:rsid w:val="001424E7"/>
    <w:rPr>
      <w:i/>
      <w:iCs/>
    </w:rPr>
  </w:style>
  <w:style w:type="table" w:customStyle="1" w:styleId="ECHRTable">
    <w:name w:val="ECHR_Table"/>
    <w:basedOn w:val="TableNormal"/>
    <w:rsid w:val="001424E7"/>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1424E7"/>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1424E7"/>
    <w:rPr>
      <w:b/>
      <w:bCs/>
      <w:i/>
      <w:iCs/>
      <w:spacing w:val="10"/>
      <w:bdr w:val="none" w:sz="0" w:space="0" w:color="auto"/>
      <w:shd w:val="clear" w:color="auto" w:fill="auto"/>
    </w:rPr>
  </w:style>
  <w:style w:type="paragraph" w:styleId="Footer0">
    <w:name w:val="footer"/>
    <w:basedOn w:val="Normal"/>
    <w:link w:val="FooterChar"/>
    <w:uiPriority w:val="98"/>
    <w:semiHidden/>
    <w:rsid w:val="001424E7"/>
    <w:pPr>
      <w:tabs>
        <w:tab w:val="center" w:pos="3686"/>
        <w:tab w:val="right" w:pos="7371"/>
      </w:tabs>
    </w:pPr>
  </w:style>
  <w:style w:type="character" w:customStyle="1" w:styleId="FooterChar">
    <w:name w:val="Footer Char"/>
    <w:basedOn w:val="DefaultParagraphFont"/>
    <w:link w:val="Footer0"/>
    <w:uiPriority w:val="98"/>
    <w:semiHidden/>
    <w:rsid w:val="001424E7"/>
    <w:rPr>
      <w:sz w:val="24"/>
      <w:szCs w:val="24"/>
      <w:lang w:val="ro-RO"/>
    </w:rPr>
  </w:style>
  <w:style w:type="character" w:styleId="FootnoteReference">
    <w:name w:val="footnote reference"/>
    <w:basedOn w:val="DefaultParagraphFont"/>
    <w:uiPriority w:val="98"/>
    <w:semiHidden/>
    <w:rsid w:val="001424E7"/>
    <w:rPr>
      <w:vertAlign w:val="superscript"/>
    </w:rPr>
  </w:style>
  <w:style w:type="paragraph" w:styleId="FootnoteText">
    <w:name w:val="footnote text"/>
    <w:basedOn w:val="NormalJustified"/>
    <w:link w:val="FootnoteTextChar"/>
    <w:uiPriority w:val="98"/>
    <w:semiHidden/>
    <w:rsid w:val="001424E7"/>
    <w:rPr>
      <w:sz w:val="20"/>
      <w:szCs w:val="20"/>
    </w:rPr>
  </w:style>
  <w:style w:type="character" w:customStyle="1" w:styleId="FootnoteTextChar">
    <w:name w:val="Footnote Text Char"/>
    <w:basedOn w:val="DefaultParagraphFont"/>
    <w:link w:val="FootnoteText"/>
    <w:uiPriority w:val="98"/>
    <w:semiHidden/>
    <w:rsid w:val="001424E7"/>
    <w:rPr>
      <w:sz w:val="20"/>
      <w:szCs w:val="20"/>
      <w:lang w:val="ro-RO"/>
    </w:rPr>
  </w:style>
  <w:style w:type="character" w:customStyle="1" w:styleId="Heading6Char">
    <w:name w:val="Heading 6 Char"/>
    <w:basedOn w:val="DefaultParagraphFont"/>
    <w:link w:val="Heading6"/>
    <w:uiPriority w:val="98"/>
    <w:semiHidden/>
    <w:rsid w:val="001424E7"/>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1424E7"/>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1424E7"/>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424E7"/>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1424E7"/>
    <w:rPr>
      <w:color w:val="0072BC" w:themeColor="hyperlink"/>
      <w:u w:val="single"/>
    </w:rPr>
  </w:style>
  <w:style w:type="character" w:styleId="IntenseEmphasis">
    <w:name w:val="Intense Emphasis"/>
    <w:uiPriority w:val="98"/>
    <w:semiHidden/>
    <w:qFormat/>
    <w:rsid w:val="001424E7"/>
    <w:rPr>
      <w:b/>
      <w:bCs/>
    </w:rPr>
  </w:style>
  <w:style w:type="paragraph" w:styleId="IntenseQuote">
    <w:name w:val="Intense Quote"/>
    <w:basedOn w:val="Normal"/>
    <w:next w:val="Normal"/>
    <w:link w:val="IntenseQuoteChar"/>
    <w:uiPriority w:val="98"/>
    <w:semiHidden/>
    <w:qFormat/>
    <w:rsid w:val="001424E7"/>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1424E7"/>
    <w:rPr>
      <w:b/>
      <w:bCs/>
      <w:i/>
      <w:iCs/>
      <w:sz w:val="24"/>
      <w:szCs w:val="24"/>
      <w:lang w:val="ro-RO" w:bidi="en-US"/>
    </w:rPr>
  </w:style>
  <w:style w:type="character" w:styleId="IntenseReference">
    <w:name w:val="Intense Reference"/>
    <w:uiPriority w:val="98"/>
    <w:semiHidden/>
    <w:qFormat/>
    <w:rsid w:val="001424E7"/>
    <w:rPr>
      <w:smallCaps/>
      <w:spacing w:val="5"/>
      <w:u w:val="single"/>
    </w:rPr>
  </w:style>
  <w:style w:type="paragraph" w:styleId="ListParagraph">
    <w:name w:val="List Paragraph"/>
    <w:basedOn w:val="Normal"/>
    <w:uiPriority w:val="98"/>
    <w:semiHidden/>
    <w:qFormat/>
    <w:rsid w:val="001424E7"/>
    <w:pPr>
      <w:ind w:left="720"/>
      <w:contextualSpacing/>
    </w:pPr>
  </w:style>
  <w:style w:type="table" w:customStyle="1" w:styleId="LtrTableAddress">
    <w:name w:val="Ltr_Table_Address"/>
    <w:aliases w:val="ECHR_Ltr_Table_Address"/>
    <w:basedOn w:val="TableNormal"/>
    <w:uiPriority w:val="99"/>
    <w:rsid w:val="001424E7"/>
    <w:rPr>
      <w:sz w:val="24"/>
      <w:szCs w:val="24"/>
    </w:rPr>
    <w:tblPr>
      <w:tblInd w:w="5103" w:type="dxa"/>
    </w:tblPr>
  </w:style>
  <w:style w:type="paragraph" w:styleId="Quote">
    <w:name w:val="Quote"/>
    <w:basedOn w:val="Normal"/>
    <w:next w:val="Normal"/>
    <w:link w:val="QuoteChar"/>
    <w:uiPriority w:val="98"/>
    <w:semiHidden/>
    <w:qFormat/>
    <w:rsid w:val="001424E7"/>
    <w:pPr>
      <w:spacing w:before="200"/>
      <w:ind w:left="360" w:right="360"/>
    </w:pPr>
    <w:rPr>
      <w:i/>
      <w:iCs/>
      <w:lang w:bidi="en-US"/>
    </w:rPr>
  </w:style>
  <w:style w:type="character" w:customStyle="1" w:styleId="QuoteChar">
    <w:name w:val="Quote Char"/>
    <w:basedOn w:val="DefaultParagraphFont"/>
    <w:link w:val="Quote"/>
    <w:uiPriority w:val="98"/>
    <w:semiHidden/>
    <w:rsid w:val="001424E7"/>
    <w:rPr>
      <w:i/>
      <w:iCs/>
      <w:sz w:val="24"/>
      <w:szCs w:val="24"/>
      <w:lang w:val="ro-RO" w:bidi="en-US"/>
    </w:rPr>
  </w:style>
  <w:style w:type="character" w:styleId="SubtleReference">
    <w:name w:val="Subtle Reference"/>
    <w:uiPriority w:val="98"/>
    <w:semiHidden/>
    <w:qFormat/>
    <w:rsid w:val="001424E7"/>
    <w:rPr>
      <w:smallCaps/>
    </w:rPr>
  </w:style>
  <w:style w:type="table" w:styleId="TableGrid">
    <w:name w:val="Table Grid"/>
    <w:basedOn w:val="TableNormal"/>
    <w:uiPriority w:val="59"/>
    <w:semiHidden/>
    <w:rsid w:val="001424E7"/>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1424E7"/>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1424E7"/>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1424E7"/>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1424E7"/>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1424E7"/>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1424E7"/>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1424E7"/>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424E7"/>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1424E7"/>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1424E7"/>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1424E7"/>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1424E7"/>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1424E7"/>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1424E7"/>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1424E7"/>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1424E7"/>
    <w:pPr>
      <w:numPr>
        <w:numId w:val="1"/>
      </w:numPr>
    </w:pPr>
  </w:style>
  <w:style w:type="paragraph" w:customStyle="1" w:styleId="JuPara">
    <w:name w:val="Ju_Para"/>
    <w:aliases w:val="_Para"/>
    <w:basedOn w:val="NormalJustified"/>
    <w:link w:val="JuParaChar"/>
    <w:uiPriority w:val="4"/>
    <w:qFormat/>
    <w:rsid w:val="001424E7"/>
    <w:pPr>
      <w:ind w:firstLine="284"/>
    </w:pPr>
  </w:style>
  <w:style w:type="numbering" w:styleId="1ai">
    <w:name w:val="Outline List 1"/>
    <w:basedOn w:val="NoList"/>
    <w:uiPriority w:val="99"/>
    <w:semiHidden/>
    <w:unhideWhenUsed/>
    <w:rsid w:val="001424E7"/>
    <w:pPr>
      <w:numPr>
        <w:numId w:val="2"/>
      </w:numPr>
    </w:pPr>
  </w:style>
  <w:style w:type="table" w:customStyle="1" w:styleId="ECHRTableSimpleBox">
    <w:name w:val="ECHR_Table_Simple_Box"/>
    <w:basedOn w:val="TableNormal"/>
    <w:uiPriority w:val="99"/>
    <w:rsid w:val="001424E7"/>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1424E7"/>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1424E7"/>
    <w:pPr>
      <w:numPr>
        <w:numId w:val="3"/>
      </w:numPr>
    </w:pPr>
  </w:style>
  <w:style w:type="table" w:customStyle="1" w:styleId="ECHRTableForInternalUse">
    <w:name w:val="ECHR_Table_For_Internal_Use"/>
    <w:basedOn w:val="TableNormal"/>
    <w:uiPriority w:val="99"/>
    <w:rsid w:val="001424E7"/>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1424E7"/>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1424E7"/>
  </w:style>
  <w:style w:type="paragraph" w:styleId="BlockText">
    <w:name w:val="Block Text"/>
    <w:basedOn w:val="Normal"/>
    <w:uiPriority w:val="98"/>
    <w:semiHidden/>
    <w:rsid w:val="001424E7"/>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1424E7"/>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1424E7"/>
    <w:pPr>
      <w:spacing w:after="120"/>
    </w:pPr>
  </w:style>
  <w:style w:type="character" w:customStyle="1" w:styleId="BodyTextChar">
    <w:name w:val="Body Text Char"/>
    <w:basedOn w:val="DefaultParagraphFont"/>
    <w:link w:val="BodyText"/>
    <w:uiPriority w:val="98"/>
    <w:semiHidden/>
    <w:rsid w:val="001424E7"/>
    <w:rPr>
      <w:sz w:val="24"/>
      <w:szCs w:val="24"/>
      <w:lang w:val="ro-RO"/>
    </w:rPr>
  </w:style>
  <w:style w:type="table" w:customStyle="1" w:styleId="ECHRTableOddBanded">
    <w:name w:val="ECHR_Table_Odd_Banded"/>
    <w:basedOn w:val="TableNormal"/>
    <w:uiPriority w:val="99"/>
    <w:rsid w:val="001424E7"/>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1424E7"/>
    <w:pPr>
      <w:spacing w:after="120" w:line="480" w:lineRule="auto"/>
    </w:pPr>
  </w:style>
  <w:style w:type="table" w:customStyle="1" w:styleId="ECHRHeaderTableReduced">
    <w:name w:val="ECHR_Header_Table_Reduced"/>
    <w:basedOn w:val="TableNormal"/>
    <w:uiPriority w:val="99"/>
    <w:rsid w:val="001424E7"/>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1424E7"/>
    <w:pPr>
      <w:ind w:firstLine="284"/>
    </w:pPr>
    <w:rPr>
      <w:b/>
    </w:rPr>
  </w:style>
  <w:style w:type="character" w:styleId="PageNumber">
    <w:name w:val="page number"/>
    <w:uiPriority w:val="98"/>
    <w:semiHidden/>
    <w:rsid w:val="001424E7"/>
    <w:rPr>
      <w:sz w:val="18"/>
    </w:rPr>
  </w:style>
  <w:style w:type="paragraph" w:styleId="ListBullet2">
    <w:name w:val="List Bullet 2"/>
    <w:basedOn w:val="Normal"/>
    <w:uiPriority w:val="98"/>
    <w:semiHidden/>
    <w:rsid w:val="001424E7"/>
    <w:pPr>
      <w:numPr>
        <w:numId w:val="5"/>
      </w:numPr>
      <w:contextualSpacing/>
    </w:pPr>
  </w:style>
  <w:style w:type="character" w:customStyle="1" w:styleId="BodyText2Char">
    <w:name w:val="Body Text 2 Char"/>
    <w:basedOn w:val="DefaultParagraphFont"/>
    <w:link w:val="BodyText2"/>
    <w:uiPriority w:val="98"/>
    <w:semiHidden/>
    <w:rsid w:val="001424E7"/>
    <w:rPr>
      <w:sz w:val="24"/>
      <w:szCs w:val="24"/>
      <w:lang w:val="ro-RO"/>
    </w:rPr>
  </w:style>
  <w:style w:type="paragraph" w:styleId="BodyText3">
    <w:name w:val="Body Text 3"/>
    <w:basedOn w:val="Normal"/>
    <w:link w:val="BodyText3Char"/>
    <w:uiPriority w:val="98"/>
    <w:semiHidden/>
    <w:rsid w:val="001424E7"/>
    <w:pPr>
      <w:spacing w:after="120"/>
    </w:pPr>
    <w:rPr>
      <w:sz w:val="16"/>
      <w:szCs w:val="16"/>
    </w:rPr>
  </w:style>
  <w:style w:type="character" w:customStyle="1" w:styleId="BodyText3Char">
    <w:name w:val="Body Text 3 Char"/>
    <w:basedOn w:val="DefaultParagraphFont"/>
    <w:link w:val="BodyText3"/>
    <w:uiPriority w:val="98"/>
    <w:semiHidden/>
    <w:rsid w:val="001424E7"/>
    <w:rPr>
      <w:sz w:val="16"/>
      <w:szCs w:val="16"/>
      <w:lang w:val="ro-RO"/>
    </w:rPr>
  </w:style>
  <w:style w:type="paragraph" w:styleId="BodyTextFirstIndent">
    <w:name w:val="Body Text First Indent"/>
    <w:basedOn w:val="BodyText"/>
    <w:link w:val="BodyTextFirstIndentChar"/>
    <w:uiPriority w:val="98"/>
    <w:semiHidden/>
    <w:rsid w:val="001424E7"/>
    <w:pPr>
      <w:spacing w:after="0"/>
      <w:ind w:firstLine="360"/>
    </w:pPr>
  </w:style>
  <w:style w:type="character" w:customStyle="1" w:styleId="BodyTextFirstIndentChar">
    <w:name w:val="Body Text First Indent Char"/>
    <w:basedOn w:val="BodyTextChar"/>
    <w:link w:val="BodyTextFirstIndent"/>
    <w:uiPriority w:val="98"/>
    <w:semiHidden/>
    <w:rsid w:val="001424E7"/>
    <w:rPr>
      <w:sz w:val="24"/>
      <w:szCs w:val="24"/>
      <w:lang w:val="ro-RO"/>
    </w:rPr>
  </w:style>
  <w:style w:type="paragraph" w:styleId="BodyTextIndent">
    <w:name w:val="Body Text Indent"/>
    <w:basedOn w:val="Normal"/>
    <w:link w:val="BodyTextIndentChar"/>
    <w:uiPriority w:val="98"/>
    <w:semiHidden/>
    <w:rsid w:val="001424E7"/>
    <w:pPr>
      <w:spacing w:after="120"/>
      <w:ind w:left="283"/>
    </w:pPr>
  </w:style>
  <w:style w:type="character" w:customStyle="1" w:styleId="BodyTextIndentChar">
    <w:name w:val="Body Text Indent Char"/>
    <w:basedOn w:val="DefaultParagraphFont"/>
    <w:link w:val="BodyTextIndent"/>
    <w:uiPriority w:val="98"/>
    <w:semiHidden/>
    <w:rsid w:val="001424E7"/>
    <w:rPr>
      <w:sz w:val="24"/>
      <w:szCs w:val="24"/>
      <w:lang w:val="ro-RO"/>
    </w:rPr>
  </w:style>
  <w:style w:type="paragraph" w:styleId="BodyTextFirstIndent2">
    <w:name w:val="Body Text First Indent 2"/>
    <w:basedOn w:val="BodyTextIndent"/>
    <w:link w:val="BodyTextFirstIndent2Char"/>
    <w:uiPriority w:val="98"/>
    <w:semiHidden/>
    <w:rsid w:val="001424E7"/>
    <w:pPr>
      <w:spacing w:after="0"/>
      <w:ind w:left="360" w:firstLine="360"/>
    </w:pPr>
  </w:style>
  <w:style w:type="character" w:customStyle="1" w:styleId="BodyTextFirstIndent2Char">
    <w:name w:val="Body Text First Indent 2 Char"/>
    <w:basedOn w:val="BodyTextIndentChar"/>
    <w:link w:val="BodyTextFirstIndent2"/>
    <w:uiPriority w:val="98"/>
    <w:semiHidden/>
    <w:rsid w:val="001424E7"/>
    <w:rPr>
      <w:sz w:val="24"/>
      <w:szCs w:val="24"/>
      <w:lang w:val="ro-RO"/>
    </w:rPr>
  </w:style>
  <w:style w:type="paragraph" w:styleId="BodyTextIndent2">
    <w:name w:val="Body Text Indent 2"/>
    <w:basedOn w:val="Normal"/>
    <w:link w:val="BodyTextIndent2Char"/>
    <w:uiPriority w:val="98"/>
    <w:semiHidden/>
    <w:rsid w:val="001424E7"/>
    <w:pPr>
      <w:spacing w:after="120" w:line="480" w:lineRule="auto"/>
      <w:ind w:left="283"/>
    </w:pPr>
  </w:style>
  <w:style w:type="character" w:customStyle="1" w:styleId="BodyTextIndent2Char">
    <w:name w:val="Body Text Indent 2 Char"/>
    <w:basedOn w:val="DefaultParagraphFont"/>
    <w:link w:val="BodyTextIndent2"/>
    <w:uiPriority w:val="98"/>
    <w:semiHidden/>
    <w:rsid w:val="001424E7"/>
    <w:rPr>
      <w:sz w:val="24"/>
      <w:szCs w:val="24"/>
      <w:lang w:val="ro-RO"/>
    </w:rPr>
  </w:style>
  <w:style w:type="paragraph" w:styleId="BodyTextIndent3">
    <w:name w:val="Body Text Indent 3"/>
    <w:basedOn w:val="Normal"/>
    <w:link w:val="BodyTextIndent3Char"/>
    <w:uiPriority w:val="98"/>
    <w:semiHidden/>
    <w:rsid w:val="001424E7"/>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1424E7"/>
    <w:rPr>
      <w:sz w:val="16"/>
      <w:szCs w:val="16"/>
      <w:lang w:val="ro-RO"/>
    </w:rPr>
  </w:style>
  <w:style w:type="paragraph" w:styleId="Caption">
    <w:name w:val="caption"/>
    <w:basedOn w:val="Normal"/>
    <w:next w:val="Normal"/>
    <w:uiPriority w:val="98"/>
    <w:semiHidden/>
    <w:qFormat/>
    <w:rsid w:val="001424E7"/>
    <w:pPr>
      <w:spacing w:after="200"/>
    </w:pPr>
    <w:rPr>
      <w:b/>
      <w:bCs/>
      <w:color w:val="0072BC" w:themeColor="accent1"/>
      <w:sz w:val="18"/>
      <w:szCs w:val="18"/>
    </w:rPr>
  </w:style>
  <w:style w:type="paragraph" w:styleId="Closing">
    <w:name w:val="Closing"/>
    <w:basedOn w:val="Normal"/>
    <w:link w:val="ClosingChar"/>
    <w:uiPriority w:val="98"/>
    <w:semiHidden/>
    <w:rsid w:val="001424E7"/>
    <w:pPr>
      <w:ind w:left="4252"/>
    </w:pPr>
  </w:style>
  <w:style w:type="character" w:customStyle="1" w:styleId="ClosingChar">
    <w:name w:val="Closing Char"/>
    <w:basedOn w:val="DefaultParagraphFont"/>
    <w:link w:val="Closing"/>
    <w:uiPriority w:val="98"/>
    <w:semiHidden/>
    <w:rsid w:val="001424E7"/>
    <w:rPr>
      <w:sz w:val="24"/>
      <w:szCs w:val="24"/>
      <w:lang w:val="ro-RO"/>
    </w:rPr>
  </w:style>
  <w:style w:type="table" w:styleId="ColorfulGrid">
    <w:name w:val="Colorful Grid"/>
    <w:basedOn w:val="TableNormal"/>
    <w:uiPriority w:val="73"/>
    <w:semiHidden/>
    <w:rsid w:val="001424E7"/>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1424E7"/>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1424E7"/>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1424E7"/>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1424E7"/>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1424E7"/>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1424E7"/>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1424E7"/>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1424E7"/>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1424E7"/>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1424E7"/>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1424E7"/>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1424E7"/>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1424E7"/>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1424E7"/>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1424E7"/>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1424E7"/>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1424E7"/>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1424E7"/>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1424E7"/>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1424E7"/>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1424E7"/>
    <w:rPr>
      <w:sz w:val="16"/>
      <w:szCs w:val="16"/>
    </w:rPr>
  </w:style>
  <w:style w:type="paragraph" w:styleId="CommentText">
    <w:name w:val="annotation text"/>
    <w:basedOn w:val="Normal"/>
    <w:link w:val="CommentTextChar"/>
    <w:uiPriority w:val="98"/>
    <w:semiHidden/>
    <w:rsid w:val="001424E7"/>
    <w:rPr>
      <w:sz w:val="20"/>
      <w:szCs w:val="20"/>
    </w:rPr>
  </w:style>
  <w:style w:type="character" w:customStyle="1" w:styleId="CommentTextChar">
    <w:name w:val="Comment Text Char"/>
    <w:basedOn w:val="DefaultParagraphFont"/>
    <w:link w:val="CommentText"/>
    <w:uiPriority w:val="98"/>
    <w:semiHidden/>
    <w:rsid w:val="001424E7"/>
    <w:rPr>
      <w:sz w:val="20"/>
      <w:szCs w:val="20"/>
      <w:lang w:val="ro-RO"/>
    </w:rPr>
  </w:style>
  <w:style w:type="paragraph" w:styleId="CommentSubject">
    <w:name w:val="annotation subject"/>
    <w:basedOn w:val="CommentText"/>
    <w:next w:val="CommentText"/>
    <w:link w:val="CommentSubjectChar"/>
    <w:uiPriority w:val="98"/>
    <w:semiHidden/>
    <w:rsid w:val="001424E7"/>
    <w:rPr>
      <w:b/>
      <w:bCs/>
    </w:rPr>
  </w:style>
  <w:style w:type="character" w:customStyle="1" w:styleId="CommentSubjectChar">
    <w:name w:val="Comment Subject Char"/>
    <w:basedOn w:val="CommentTextChar"/>
    <w:link w:val="CommentSubject"/>
    <w:uiPriority w:val="98"/>
    <w:semiHidden/>
    <w:rsid w:val="001424E7"/>
    <w:rPr>
      <w:b/>
      <w:bCs/>
      <w:sz w:val="20"/>
      <w:szCs w:val="20"/>
      <w:lang w:val="ro-RO"/>
    </w:rPr>
  </w:style>
  <w:style w:type="table" w:styleId="DarkList">
    <w:name w:val="Dark List"/>
    <w:basedOn w:val="TableNormal"/>
    <w:uiPriority w:val="70"/>
    <w:semiHidden/>
    <w:rsid w:val="001424E7"/>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1424E7"/>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1424E7"/>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1424E7"/>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1424E7"/>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1424E7"/>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1424E7"/>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1424E7"/>
  </w:style>
  <w:style w:type="character" w:customStyle="1" w:styleId="DateChar">
    <w:name w:val="Date Char"/>
    <w:basedOn w:val="DefaultParagraphFont"/>
    <w:link w:val="Date"/>
    <w:uiPriority w:val="98"/>
    <w:semiHidden/>
    <w:rsid w:val="001424E7"/>
    <w:rPr>
      <w:sz w:val="24"/>
      <w:szCs w:val="24"/>
      <w:lang w:val="ro-RO"/>
    </w:rPr>
  </w:style>
  <w:style w:type="paragraph" w:styleId="DocumentMap">
    <w:name w:val="Document Map"/>
    <w:basedOn w:val="Normal"/>
    <w:link w:val="DocumentMapChar"/>
    <w:uiPriority w:val="98"/>
    <w:semiHidden/>
    <w:rsid w:val="001424E7"/>
    <w:rPr>
      <w:rFonts w:ascii="Tahoma" w:hAnsi="Tahoma" w:cs="Tahoma"/>
      <w:sz w:val="16"/>
      <w:szCs w:val="16"/>
    </w:rPr>
  </w:style>
  <w:style w:type="character" w:customStyle="1" w:styleId="DocumentMapChar">
    <w:name w:val="Document Map Char"/>
    <w:basedOn w:val="DefaultParagraphFont"/>
    <w:link w:val="DocumentMap"/>
    <w:uiPriority w:val="98"/>
    <w:semiHidden/>
    <w:rsid w:val="001424E7"/>
    <w:rPr>
      <w:rFonts w:ascii="Tahoma" w:hAnsi="Tahoma" w:cs="Tahoma"/>
      <w:sz w:val="16"/>
      <w:szCs w:val="16"/>
      <w:lang w:val="ro-RO"/>
    </w:rPr>
  </w:style>
  <w:style w:type="paragraph" w:styleId="E-mailSignature">
    <w:name w:val="E-mail Signature"/>
    <w:basedOn w:val="Normal"/>
    <w:link w:val="E-mailSignatureChar"/>
    <w:uiPriority w:val="98"/>
    <w:semiHidden/>
    <w:rsid w:val="001424E7"/>
  </w:style>
  <w:style w:type="character" w:customStyle="1" w:styleId="E-mailSignatureChar">
    <w:name w:val="E-mail Signature Char"/>
    <w:basedOn w:val="DefaultParagraphFont"/>
    <w:link w:val="E-mailSignature"/>
    <w:uiPriority w:val="98"/>
    <w:semiHidden/>
    <w:rsid w:val="001424E7"/>
    <w:rPr>
      <w:sz w:val="24"/>
      <w:szCs w:val="24"/>
      <w:lang w:val="ro-RO"/>
    </w:rPr>
  </w:style>
  <w:style w:type="character" w:styleId="EndnoteReference">
    <w:name w:val="endnote reference"/>
    <w:basedOn w:val="DefaultParagraphFont"/>
    <w:uiPriority w:val="98"/>
    <w:semiHidden/>
    <w:rsid w:val="001424E7"/>
    <w:rPr>
      <w:vertAlign w:val="superscript"/>
    </w:rPr>
  </w:style>
  <w:style w:type="paragraph" w:styleId="EndnoteText">
    <w:name w:val="endnote text"/>
    <w:basedOn w:val="Normal"/>
    <w:link w:val="EndnoteTextChar"/>
    <w:uiPriority w:val="98"/>
    <w:semiHidden/>
    <w:rsid w:val="001424E7"/>
    <w:rPr>
      <w:sz w:val="20"/>
      <w:szCs w:val="20"/>
    </w:rPr>
  </w:style>
  <w:style w:type="character" w:customStyle="1" w:styleId="EndnoteTextChar">
    <w:name w:val="Endnote Text Char"/>
    <w:basedOn w:val="DefaultParagraphFont"/>
    <w:link w:val="EndnoteText"/>
    <w:uiPriority w:val="98"/>
    <w:semiHidden/>
    <w:rsid w:val="001424E7"/>
    <w:rPr>
      <w:sz w:val="20"/>
      <w:szCs w:val="20"/>
      <w:lang w:val="ro-RO"/>
    </w:rPr>
  </w:style>
  <w:style w:type="paragraph" w:styleId="EnvelopeAddress">
    <w:name w:val="envelope address"/>
    <w:basedOn w:val="Normal"/>
    <w:uiPriority w:val="98"/>
    <w:semiHidden/>
    <w:rsid w:val="001424E7"/>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1424E7"/>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1424E7"/>
    <w:rPr>
      <w:color w:val="7030A0" w:themeColor="followedHyperlink"/>
      <w:u w:val="single"/>
    </w:rPr>
  </w:style>
  <w:style w:type="character" w:styleId="HTMLAcronym">
    <w:name w:val="HTML Acronym"/>
    <w:basedOn w:val="DefaultParagraphFont"/>
    <w:uiPriority w:val="98"/>
    <w:semiHidden/>
    <w:rsid w:val="001424E7"/>
  </w:style>
  <w:style w:type="paragraph" w:styleId="HTMLAddress">
    <w:name w:val="HTML Address"/>
    <w:basedOn w:val="Normal"/>
    <w:link w:val="HTMLAddressChar"/>
    <w:uiPriority w:val="98"/>
    <w:semiHidden/>
    <w:rsid w:val="001424E7"/>
    <w:rPr>
      <w:i/>
      <w:iCs/>
    </w:rPr>
  </w:style>
  <w:style w:type="character" w:customStyle="1" w:styleId="HTMLAddressChar">
    <w:name w:val="HTML Address Char"/>
    <w:basedOn w:val="DefaultParagraphFont"/>
    <w:link w:val="HTMLAddress"/>
    <w:uiPriority w:val="98"/>
    <w:semiHidden/>
    <w:rsid w:val="001424E7"/>
    <w:rPr>
      <w:i/>
      <w:iCs/>
      <w:sz w:val="24"/>
      <w:szCs w:val="24"/>
      <w:lang w:val="ro-RO"/>
    </w:rPr>
  </w:style>
  <w:style w:type="character" w:styleId="HTMLCite">
    <w:name w:val="HTML Cite"/>
    <w:basedOn w:val="DefaultParagraphFont"/>
    <w:uiPriority w:val="98"/>
    <w:semiHidden/>
    <w:rsid w:val="001424E7"/>
    <w:rPr>
      <w:i/>
      <w:iCs/>
    </w:rPr>
  </w:style>
  <w:style w:type="character" w:styleId="HTMLCode">
    <w:name w:val="HTML Code"/>
    <w:basedOn w:val="DefaultParagraphFont"/>
    <w:uiPriority w:val="98"/>
    <w:semiHidden/>
    <w:rsid w:val="001424E7"/>
    <w:rPr>
      <w:rFonts w:ascii="Consolas" w:hAnsi="Consolas" w:cs="Consolas"/>
      <w:sz w:val="20"/>
      <w:szCs w:val="20"/>
    </w:rPr>
  </w:style>
  <w:style w:type="character" w:styleId="HTMLDefinition">
    <w:name w:val="HTML Definition"/>
    <w:basedOn w:val="DefaultParagraphFont"/>
    <w:uiPriority w:val="98"/>
    <w:semiHidden/>
    <w:rsid w:val="001424E7"/>
    <w:rPr>
      <w:i/>
      <w:iCs/>
    </w:rPr>
  </w:style>
  <w:style w:type="character" w:styleId="HTMLKeyboard">
    <w:name w:val="HTML Keyboard"/>
    <w:basedOn w:val="DefaultParagraphFont"/>
    <w:uiPriority w:val="98"/>
    <w:semiHidden/>
    <w:rsid w:val="001424E7"/>
    <w:rPr>
      <w:rFonts w:ascii="Consolas" w:hAnsi="Consolas" w:cs="Consolas"/>
      <w:sz w:val="20"/>
      <w:szCs w:val="20"/>
    </w:rPr>
  </w:style>
  <w:style w:type="paragraph" w:styleId="HTMLPreformatted">
    <w:name w:val="HTML Preformatted"/>
    <w:basedOn w:val="Normal"/>
    <w:link w:val="HTMLPreformattedChar"/>
    <w:uiPriority w:val="98"/>
    <w:semiHidden/>
    <w:rsid w:val="001424E7"/>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1424E7"/>
    <w:rPr>
      <w:rFonts w:ascii="Consolas" w:hAnsi="Consolas" w:cs="Consolas"/>
      <w:sz w:val="20"/>
      <w:szCs w:val="20"/>
      <w:lang w:val="ro-RO"/>
    </w:rPr>
  </w:style>
  <w:style w:type="character" w:styleId="HTMLSample">
    <w:name w:val="HTML Sample"/>
    <w:basedOn w:val="DefaultParagraphFont"/>
    <w:uiPriority w:val="98"/>
    <w:semiHidden/>
    <w:rsid w:val="001424E7"/>
    <w:rPr>
      <w:rFonts w:ascii="Consolas" w:hAnsi="Consolas" w:cs="Consolas"/>
      <w:sz w:val="24"/>
      <w:szCs w:val="24"/>
    </w:rPr>
  </w:style>
  <w:style w:type="character" w:styleId="HTMLTypewriter">
    <w:name w:val="HTML Typewriter"/>
    <w:basedOn w:val="DefaultParagraphFont"/>
    <w:uiPriority w:val="98"/>
    <w:semiHidden/>
    <w:rsid w:val="001424E7"/>
    <w:rPr>
      <w:rFonts w:ascii="Consolas" w:hAnsi="Consolas" w:cs="Consolas"/>
      <w:sz w:val="20"/>
      <w:szCs w:val="20"/>
    </w:rPr>
  </w:style>
  <w:style w:type="character" w:styleId="HTMLVariable">
    <w:name w:val="HTML Variable"/>
    <w:basedOn w:val="DefaultParagraphFont"/>
    <w:uiPriority w:val="98"/>
    <w:semiHidden/>
    <w:rsid w:val="001424E7"/>
    <w:rPr>
      <w:i/>
      <w:iCs/>
    </w:rPr>
  </w:style>
  <w:style w:type="paragraph" w:styleId="Index1">
    <w:name w:val="index 1"/>
    <w:basedOn w:val="Normal"/>
    <w:next w:val="Normal"/>
    <w:autoRedefine/>
    <w:uiPriority w:val="98"/>
    <w:semiHidden/>
    <w:rsid w:val="001424E7"/>
    <w:pPr>
      <w:ind w:left="240" w:hanging="240"/>
    </w:pPr>
  </w:style>
  <w:style w:type="paragraph" w:styleId="Index2">
    <w:name w:val="index 2"/>
    <w:basedOn w:val="Normal"/>
    <w:next w:val="Normal"/>
    <w:autoRedefine/>
    <w:uiPriority w:val="98"/>
    <w:semiHidden/>
    <w:rsid w:val="001424E7"/>
    <w:pPr>
      <w:ind w:left="480" w:hanging="240"/>
    </w:pPr>
  </w:style>
  <w:style w:type="paragraph" w:styleId="Index3">
    <w:name w:val="index 3"/>
    <w:basedOn w:val="Normal"/>
    <w:next w:val="Normal"/>
    <w:autoRedefine/>
    <w:uiPriority w:val="98"/>
    <w:semiHidden/>
    <w:rsid w:val="001424E7"/>
    <w:pPr>
      <w:ind w:left="720" w:hanging="240"/>
    </w:pPr>
  </w:style>
  <w:style w:type="paragraph" w:styleId="Index4">
    <w:name w:val="index 4"/>
    <w:basedOn w:val="Normal"/>
    <w:next w:val="Normal"/>
    <w:autoRedefine/>
    <w:uiPriority w:val="98"/>
    <w:semiHidden/>
    <w:rsid w:val="001424E7"/>
    <w:pPr>
      <w:ind w:left="960" w:hanging="240"/>
    </w:pPr>
  </w:style>
  <w:style w:type="paragraph" w:styleId="Index5">
    <w:name w:val="index 5"/>
    <w:basedOn w:val="Normal"/>
    <w:next w:val="Normal"/>
    <w:autoRedefine/>
    <w:uiPriority w:val="98"/>
    <w:semiHidden/>
    <w:rsid w:val="001424E7"/>
    <w:pPr>
      <w:ind w:left="1200" w:hanging="240"/>
    </w:pPr>
  </w:style>
  <w:style w:type="paragraph" w:styleId="Index6">
    <w:name w:val="index 6"/>
    <w:basedOn w:val="Normal"/>
    <w:next w:val="Normal"/>
    <w:autoRedefine/>
    <w:uiPriority w:val="98"/>
    <w:semiHidden/>
    <w:rsid w:val="001424E7"/>
    <w:pPr>
      <w:ind w:left="1440" w:hanging="240"/>
    </w:pPr>
  </w:style>
  <w:style w:type="paragraph" w:styleId="Index7">
    <w:name w:val="index 7"/>
    <w:basedOn w:val="Normal"/>
    <w:next w:val="Normal"/>
    <w:autoRedefine/>
    <w:uiPriority w:val="98"/>
    <w:semiHidden/>
    <w:rsid w:val="001424E7"/>
    <w:pPr>
      <w:ind w:left="1680" w:hanging="240"/>
    </w:pPr>
  </w:style>
  <w:style w:type="paragraph" w:styleId="Index8">
    <w:name w:val="index 8"/>
    <w:basedOn w:val="Normal"/>
    <w:next w:val="Normal"/>
    <w:autoRedefine/>
    <w:uiPriority w:val="98"/>
    <w:semiHidden/>
    <w:rsid w:val="001424E7"/>
    <w:pPr>
      <w:ind w:left="1920" w:hanging="240"/>
    </w:pPr>
  </w:style>
  <w:style w:type="paragraph" w:styleId="Index9">
    <w:name w:val="index 9"/>
    <w:basedOn w:val="Normal"/>
    <w:next w:val="Normal"/>
    <w:autoRedefine/>
    <w:uiPriority w:val="98"/>
    <w:semiHidden/>
    <w:rsid w:val="001424E7"/>
    <w:pPr>
      <w:ind w:left="2160" w:hanging="240"/>
    </w:pPr>
  </w:style>
  <w:style w:type="paragraph" w:styleId="IndexHeading">
    <w:name w:val="index heading"/>
    <w:basedOn w:val="Normal"/>
    <w:next w:val="Index1"/>
    <w:uiPriority w:val="98"/>
    <w:semiHidden/>
    <w:rsid w:val="001424E7"/>
    <w:rPr>
      <w:rFonts w:asciiTheme="majorHAnsi" w:eastAsiaTheme="majorEastAsia" w:hAnsiTheme="majorHAnsi" w:cstheme="majorBidi"/>
      <w:b/>
      <w:bCs/>
    </w:rPr>
  </w:style>
  <w:style w:type="table" w:styleId="LightGrid">
    <w:name w:val="Light Grid"/>
    <w:basedOn w:val="TableNormal"/>
    <w:uiPriority w:val="62"/>
    <w:semiHidden/>
    <w:rsid w:val="001424E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1424E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1424E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1424E7"/>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1424E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1424E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1424E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1424E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1424E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1424E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1424E7"/>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1424E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1424E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1424E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1424E7"/>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1424E7"/>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1424E7"/>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1424E7"/>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1424E7"/>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1424E7"/>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1424E7"/>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1424E7"/>
  </w:style>
  <w:style w:type="paragraph" w:styleId="List">
    <w:name w:val="List"/>
    <w:basedOn w:val="Normal"/>
    <w:uiPriority w:val="98"/>
    <w:semiHidden/>
    <w:rsid w:val="001424E7"/>
    <w:pPr>
      <w:ind w:left="283" w:hanging="283"/>
      <w:contextualSpacing/>
    </w:pPr>
  </w:style>
  <w:style w:type="paragraph" w:styleId="List2">
    <w:name w:val="List 2"/>
    <w:basedOn w:val="Normal"/>
    <w:uiPriority w:val="98"/>
    <w:semiHidden/>
    <w:rsid w:val="001424E7"/>
    <w:pPr>
      <w:ind w:left="566" w:hanging="283"/>
      <w:contextualSpacing/>
    </w:pPr>
  </w:style>
  <w:style w:type="paragraph" w:styleId="List3">
    <w:name w:val="List 3"/>
    <w:basedOn w:val="Normal"/>
    <w:uiPriority w:val="98"/>
    <w:semiHidden/>
    <w:rsid w:val="001424E7"/>
    <w:pPr>
      <w:ind w:left="849" w:hanging="283"/>
      <w:contextualSpacing/>
    </w:pPr>
  </w:style>
  <w:style w:type="paragraph" w:styleId="List4">
    <w:name w:val="List 4"/>
    <w:basedOn w:val="Normal"/>
    <w:uiPriority w:val="98"/>
    <w:semiHidden/>
    <w:rsid w:val="001424E7"/>
    <w:pPr>
      <w:ind w:left="1132" w:hanging="283"/>
      <w:contextualSpacing/>
    </w:pPr>
  </w:style>
  <w:style w:type="paragraph" w:styleId="List5">
    <w:name w:val="List 5"/>
    <w:basedOn w:val="Normal"/>
    <w:uiPriority w:val="98"/>
    <w:semiHidden/>
    <w:rsid w:val="001424E7"/>
    <w:pPr>
      <w:ind w:left="1415" w:hanging="283"/>
      <w:contextualSpacing/>
    </w:pPr>
  </w:style>
  <w:style w:type="paragraph" w:styleId="ListBullet">
    <w:name w:val="List Bullet"/>
    <w:basedOn w:val="Normal"/>
    <w:uiPriority w:val="98"/>
    <w:semiHidden/>
    <w:rsid w:val="001424E7"/>
    <w:pPr>
      <w:numPr>
        <w:numId w:val="4"/>
      </w:numPr>
    </w:pPr>
  </w:style>
  <w:style w:type="paragraph" w:styleId="ListBullet3">
    <w:name w:val="List Bullet 3"/>
    <w:basedOn w:val="Normal"/>
    <w:uiPriority w:val="98"/>
    <w:semiHidden/>
    <w:rsid w:val="001424E7"/>
    <w:pPr>
      <w:numPr>
        <w:numId w:val="6"/>
      </w:numPr>
      <w:contextualSpacing/>
    </w:pPr>
  </w:style>
  <w:style w:type="paragraph" w:styleId="ListBullet4">
    <w:name w:val="List Bullet 4"/>
    <w:basedOn w:val="Normal"/>
    <w:uiPriority w:val="98"/>
    <w:semiHidden/>
    <w:rsid w:val="001424E7"/>
    <w:pPr>
      <w:numPr>
        <w:numId w:val="7"/>
      </w:numPr>
      <w:contextualSpacing/>
    </w:pPr>
  </w:style>
  <w:style w:type="paragraph" w:styleId="ListBullet5">
    <w:name w:val="List Bullet 5"/>
    <w:basedOn w:val="Normal"/>
    <w:uiPriority w:val="98"/>
    <w:semiHidden/>
    <w:rsid w:val="001424E7"/>
    <w:pPr>
      <w:numPr>
        <w:numId w:val="8"/>
      </w:numPr>
      <w:contextualSpacing/>
    </w:pPr>
  </w:style>
  <w:style w:type="paragraph" w:styleId="ListContinue">
    <w:name w:val="List Continue"/>
    <w:basedOn w:val="Normal"/>
    <w:uiPriority w:val="98"/>
    <w:semiHidden/>
    <w:rsid w:val="001424E7"/>
    <w:pPr>
      <w:spacing w:after="120"/>
      <w:ind w:left="283"/>
      <w:contextualSpacing/>
    </w:pPr>
  </w:style>
  <w:style w:type="paragraph" w:styleId="ListContinue2">
    <w:name w:val="List Continue 2"/>
    <w:basedOn w:val="Normal"/>
    <w:uiPriority w:val="98"/>
    <w:semiHidden/>
    <w:rsid w:val="001424E7"/>
    <w:pPr>
      <w:spacing w:after="120"/>
      <w:ind w:left="566"/>
      <w:contextualSpacing/>
    </w:pPr>
  </w:style>
  <w:style w:type="paragraph" w:styleId="ListContinue3">
    <w:name w:val="List Continue 3"/>
    <w:basedOn w:val="Normal"/>
    <w:uiPriority w:val="98"/>
    <w:semiHidden/>
    <w:rsid w:val="001424E7"/>
    <w:pPr>
      <w:spacing w:after="120"/>
      <w:ind w:left="849"/>
      <w:contextualSpacing/>
    </w:pPr>
  </w:style>
  <w:style w:type="paragraph" w:styleId="ListContinue4">
    <w:name w:val="List Continue 4"/>
    <w:basedOn w:val="Normal"/>
    <w:uiPriority w:val="98"/>
    <w:semiHidden/>
    <w:rsid w:val="001424E7"/>
    <w:pPr>
      <w:spacing w:after="120"/>
      <w:ind w:left="1132"/>
      <w:contextualSpacing/>
    </w:pPr>
  </w:style>
  <w:style w:type="paragraph" w:styleId="ListContinue5">
    <w:name w:val="List Continue 5"/>
    <w:basedOn w:val="Normal"/>
    <w:uiPriority w:val="98"/>
    <w:semiHidden/>
    <w:rsid w:val="001424E7"/>
    <w:pPr>
      <w:spacing w:after="120"/>
      <w:ind w:left="1415"/>
      <w:contextualSpacing/>
    </w:pPr>
  </w:style>
  <w:style w:type="paragraph" w:styleId="ListNumber">
    <w:name w:val="List Number"/>
    <w:basedOn w:val="Normal"/>
    <w:uiPriority w:val="98"/>
    <w:semiHidden/>
    <w:rsid w:val="001424E7"/>
    <w:pPr>
      <w:numPr>
        <w:numId w:val="9"/>
      </w:numPr>
      <w:contextualSpacing/>
    </w:pPr>
  </w:style>
  <w:style w:type="paragraph" w:styleId="ListNumber2">
    <w:name w:val="List Number 2"/>
    <w:basedOn w:val="Normal"/>
    <w:uiPriority w:val="98"/>
    <w:semiHidden/>
    <w:rsid w:val="001424E7"/>
    <w:pPr>
      <w:numPr>
        <w:numId w:val="10"/>
      </w:numPr>
      <w:contextualSpacing/>
    </w:pPr>
  </w:style>
  <w:style w:type="paragraph" w:styleId="ListNumber3">
    <w:name w:val="List Number 3"/>
    <w:basedOn w:val="Normal"/>
    <w:uiPriority w:val="98"/>
    <w:semiHidden/>
    <w:rsid w:val="001424E7"/>
    <w:pPr>
      <w:numPr>
        <w:numId w:val="11"/>
      </w:numPr>
      <w:contextualSpacing/>
    </w:pPr>
  </w:style>
  <w:style w:type="paragraph" w:styleId="ListNumber4">
    <w:name w:val="List Number 4"/>
    <w:basedOn w:val="Normal"/>
    <w:uiPriority w:val="98"/>
    <w:semiHidden/>
    <w:rsid w:val="001424E7"/>
    <w:pPr>
      <w:numPr>
        <w:numId w:val="12"/>
      </w:numPr>
      <w:contextualSpacing/>
    </w:pPr>
  </w:style>
  <w:style w:type="paragraph" w:styleId="ListNumber5">
    <w:name w:val="List Number 5"/>
    <w:basedOn w:val="Normal"/>
    <w:uiPriority w:val="98"/>
    <w:semiHidden/>
    <w:rsid w:val="001424E7"/>
    <w:pPr>
      <w:numPr>
        <w:numId w:val="13"/>
      </w:numPr>
      <w:contextualSpacing/>
    </w:pPr>
  </w:style>
  <w:style w:type="paragraph" w:styleId="MacroText">
    <w:name w:val="macro"/>
    <w:link w:val="MacroTextChar"/>
    <w:uiPriority w:val="98"/>
    <w:semiHidden/>
    <w:rsid w:val="001424E7"/>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1424E7"/>
    <w:rPr>
      <w:rFonts w:ascii="Consolas" w:eastAsiaTheme="minorEastAsia" w:hAnsi="Consolas" w:cs="Consolas"/>
      <w:sz w:val="20"/>
      <w:szCs w:val="20"/>
    </w:rPr>
  </w:style>
  <w:style w:type="table" w:styleId="MediumGrid1">
    <w:name w:val="Medium Grid 1"/>
    <w:basedOn w:val="TableNormal"/>
    <w:uiPriority w:val="67"/>
    <w:semiHidden/>
    <w:rsid w:val="001424E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1424E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1424E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1424E7"/>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1424E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1424E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1424E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1424E7"/>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1424E7"/>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1424E7"/>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1424E7"/>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1424E7"/>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1424E7"/>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1424E7"/>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1424E7"/>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1424E7"/>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1424E7"/>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1424E7"/>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1424E7"/>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1424E7"/>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1424E7"/>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1424E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1424E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1424E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1424E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1424E7"/>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1424E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1424E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1424E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1424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1424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1424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1424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1424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1424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1424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1424E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1424E7"/>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1424E7"/>
    <w:rPr>
      <w:rFonts w:ascii="Times New Roman" w:hAnsi="Times New Roman" w:cs="Times New Roman"/>
    </w:rPr>
  </w:style>
  <w:style w:type="paragraph" w:styleId="NormalIndent">
    <w:name w:val="Normal Indent"/>
    <w:basedOn w:val="Normal"/>
    <w:uiPriority w:val="98"/>
    <w:semiHidden/>
    <w:rsid w:val="001424E7"/>
    <w:pPr>
      <w:ind w:left="720"/>
    </w:pPr>
  </w:style>
  <w:style w:type="paragraph" w:styleId="NoteHeading">
    <w:name w:val="Note Heading"/>
    <w:basedOn w:val="Normal"/>
    <w:next w:val="Normal"/>
    <w:link w:val="NoteHeadingChar"/>
    <w:uiPriority w:val="98"/>
    <w:semiHidden/>
    <w:rsid w:val="001424E7"/>
  </w:style>
  <w:style w:type="character" w:customStyle="1" w:styleId="NoteHeadingChar">
    <w:name w:val="Note Heading Char"/>
    <w:basedOn w:val="DefaultParagraphFont"/>
    <w:link w:val="NoteHeading"/>
    <w:uiPriority w:val="98"/>
    <w:semiHidden/>
    <w:rsid w:val="001424E7"/>
    <w:rPr>
      <w:sz w:val="24"/>
      <w:szCs w:val="24"/>
      <w:lang w:val="ro-RO"/>
    </w:rPr>
  </w:style>
  <w:style w:type="character" w:styleId="PlaceholderText">
    <w:name w:val="Placeholder Text"/>
    <w:basedOn w:val="DefaultParagraphFont"/>
    <w:uiPriority w:val="98"/>
    <w:semiHidden/>
    <w:rsid w:val="001424E7"/>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1424E7"/>
    <w:rPr>
      <w:rFonts w:ascii="Consolas" w:hAnsi="Consolas" w:cs="Consolas"/>
      <w:sz w:val="21"/>
      <w:szCs w:val="21"/>
    </w:rPr>
  </w:style>
  <w:style w:type="character" w:customStyle="1" w:styleId="PlainTextChar">
    <w:name w:val="Plain Text Char"/>
    <w:basedOn w:val="DefaultParagraphFont"/>
    <w:link w:val="PlainText"/>
    <w:uiPriority w:val="98"/>
    <w:semiHidden/>
    <w:rsid w:val="001424E7"/>
    <w:rPr>
      <w:rFonts w:ascii="Consolas" w:hAnsi="Consolas" w:cs="Consolas"/>
      <w:sz w:val="21"/>
      <w:szCs w:val="21"/>
      <w:lang w:val="ro-RO"/>
    </w:rPr>
  </w:style>
  <w:style w:type="paragraph" w:styleId="Salutation">
    <w:name w:val="Salutation"/>
    <w:basedOn w:val="Normal"/>
    <w:next w:val="Normal"/>
    <w:link w:val="SalutationChar"/>
    <w:uiPriority w:val="98"/>
    <w:semiHidden/>
    <w:rsid w:val="001424E7"/>
  </w:style>
  <w:style w:type="character" w:customStyle="1" w:styleId="SalutationChar">
    <w:name w:val="Salutation Char"/>
    <w:basedOn w:val="DefaultParagraphFont"/>
    <w:link w:val="Salutation"/>
    <w:uiPriority w:val="98"/>
    <w:semiHidden/>
    <w:rsid w:val="001424E7"/>
    <w:rPr>
      <w:sz w:val="24"/>
      <w:szCs w:val="24"/>
      <w:lang w:val="ro-RO"/>
    </w:rPr>
  </w:style>
  <w:style w:type="paragraph" w:styleId="Signature">
    <w:name w:val="Signature"/>
    <w:basedOn w:val="Normal"/>
    <w:link w:val="SignatureChar"/>
    <w:uiPriority w:val="98"/>
    <w:semiHidden/>
    <w:rsid w:val="001424E7"/>
    <w:pPr>
      <w:ind w:left="4252"/>
    </w:pPr>
  </w:style>
  <w:style w:type="character" w:customStyle="1" w:styleId="SignatureChar">
    <w:name w:val="Signature Char"/>
    <w:basedOn w:val="DefaultParagraphFont"/>
    <w:link w:val="Signature"/>
    <w:uiPriority w:val="98"/>
    <w:semiHidden/>
    <w:rsid w:val="001424E7"/>
    <w:rPr>
      <w:sz w:val="24"/>
      <w:szCs w:val="24"/>
      <w:lang w:val="ro-RO"/>
    </w:rPr>
  </w:style>
  <w:style w:type="table" w:styleId="Table3Deffects1">
    <w:name w:val="Table 3D effects 1"/>
    <w:basedOn w:val="TableNormal"/>
    <w:uiPriority w:val="99"/>
    <w:semiHidden/>
    <w:unhideWhenUsed/>
    <w:rsid w:val="001424E7"/>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424E7"/>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424E7"/>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424E7"/>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424E7"/>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424E7"/>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424E7"/>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424E7"/>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424E7"/>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424E7"/>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424E7"/>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424E7"/>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424E7"/>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424E7"/>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424E7"/>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424E7"/>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424E7"/>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424E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424E7"/>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424E7"/>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424E7"/>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424E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424E7"/>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424E7"/>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424E7"/>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424E7"/>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424E7"/>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424E7"/>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424E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424E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424E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424E7"/>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424E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1424E7"/>
    <w:pPr>
      <w:ind w:left="240" w:hanging="240"/>
    </w:pPr>
  </w:style>
  <w:style w:type="paragraph" w:styleId="TableofFigures">
    <w:name w:val="table of figures"/>
    <w:basedOn w:val="Normal"/>
    <w:next w:val="Normal"/>
    <w:uiPriority w:val="98"/>
    <w:semiHidden/>
    <w:rsid w:val="001424E7"/>
  </w:style>
  <w:style w:type="table" w:styleId="TableProfessional">
    <w:name w:val="Table Professional"/>
    <w:basedOn w:val="TableNormal"/>
    <w:uiPriority w:val="99"/>
    <w:semiHidden/>
    <w:unhideWhenUsed/>
    <w:rsid w:val="001424E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424E7"/>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424E7"/>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424E7"/>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424E7"/>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424E7"/>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424E7"/>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424E7"/>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424E7"/>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424E7"/>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1424E7"/>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1424E7"/>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1424E7"/>
    <w:pPr>
      <w:spacing w:after="100"/>
      <w:ind w:left="1680"/>
    </w:pPr>
  </w:style>
  <w:style w:type="paragraph" w:styleId="TOC9">
    <w:name w:val="toc 9"/>
    <w:basedOn w:val="Normal"/>
    <w:next w:val="Normal"/>
    <w:autoRedefine/>
    <w:uiPriority w:val="98"/>
    <w:semiHidden/>
    <w:rsid w:val="001424E7"/>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1424E7"/>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1424E7"/>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1424E7"/>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1424E7"/>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1424E7"/>
    <w:pPr>
      <w:numPr>
        <w:numId w:val="15"/>
      </w:numPr>
      <w:spacing w:before="60" w:after="60"/>
    </w:pPr>
  </w:style>
  <w:style w:type="paragraph" w:customStyle="1" w:styleId="ECHRBullet2">
    <w:name w:val="ECHR_Bullet_2"/>
    <w:aliases w:val="_Bul_2"/>
    <w:basedOn w:val="ECHRBullet1"/>
    <w:uiPriority w:val="23"/>
    <w:semiHidden/>
    <w:rsid w:val="001424E7"/>
    <w:pPr>
      <w:numPr>
        <w:ilvl w:val="1"/>
      </w:numPr>
    </w:pPr>
  </w:style>
  <w:style w:type="paragraph" w:customStyle="1" w:styleId="ECHRBullet3">
    <w:name w:val="ECHR_Bullet_3"/>
    <w:aliases w:val="_Bul_3"/>
    <w:basedOn w:val="ECHRBullet2"/>
    <w:uiPriority w:val="23"/>
    <w:semiHidden/>
    <w:rsid w:val="001424E7"/>
    <w:pPr>
      <w:numPr>
        <w:ilvl w:val="2"/>
      </w:numPr>
    </w:pPr>
  </w:style>
  <w:style w:type="paragraph" w:customStyle="1" w:styleId="ECHRBullet4">
    <w:name w:val="ECHR_Bullet_4"/>
    <w:aliases w:val="_Bul_4"/>
    <w:basedOn w:val="ECHRBullet3"/>
    <w:uiPriority w:val="23"/>
    <w:semiHidden/>
    <w:rsid w:val="001424E7"/>
    <w:pPr>
      <w:numPr>
        <w:ilvl w:val="3"/>
      </w:numPr>
    </w:pPr>
  </w:style>
  <w:style w:type="paragraph" w:customStyle="1" w:styleId="ECHRConfidential">
    <w:name w:val="ECHR_Confidential"/>
    <w:aliases w:val="_Confidential"/>
    <w:basedOn w:val="Normal"/>
    <w:next w:val="Normal"/>
    <w:uiPriority w:val="42"/>
    <w:semiHidden/>
    <w:qFormat/>
    <w:rsid w:val="001424E7"/>
    <w:pPr>
      <w:jc w:val="right"/>
    </w:pPr>
    <w:rPr>
      <w:color w:val="C00000"/>
      <w:sz w:val="20"/>
    </w:rPr>
  </w:style>
  <w:style w:type="paragraph" w:customStyle="1" w:styleId="ECHRDecisionBody">
    <w:name w:val="ECHR_Decision_Body"/>
    <w:aliases w:val="_Decision_Body"/>
    <w:basedOn w:val="NormalJustified"/>
    <w:uiPriority w:val="54"/>
    <w:semiHidden/>
    <w:rsid w:val="001424E7"/>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1424E7"/>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1424E7"/>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1424E7"/>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1424E7"/>
    <w:pPr>
      <w:jc w:val="right"/>
    </w:pPr>
    <w:rPr>
      <w:sz w:val="20"/>
    </w:rPr>
  </w:style>
  <w:style w:type="paragraph" w:customStyle="1" w:styleId="ECHRHeaderRefIt">
    <w:name w:val="ECHR_Header_Ref_It"/>
    <w:aliases w:val="_Ref_Ital"/>
    <w:basedOn w:val="Normal"/>
    <w:next w:val="ECHRHeaderDate"/>
    <w:uiPriority w:val="43"/>
    <w:semiHidden/>
    <w:qFormat/>
    <w:rsid w:val="001424E7"/>
    <w:pPr>
      <w:jc w:val="right"/>
    </w:pPr>
    <w:rPr>
      <w:i/>
      <w:sz w:val="20"/>
    </w:rPr>
  </w:style>
  <w:style w:type="paragraph" w:customStyle="1" w:styleId="ECHRHeading9">
    <w:name w:val="ECHR_Heading_9"/>
    <w:aliases w:val="_Head_9"/>
    <w:basedOn w:val="Heading9"/>
    <w:uiPriority w:val="17"/>
    <w:semiHidden/>
    <w:rsid w:val="001424E7"/>
    <w:pPr>
      <w:keepNext/>
      <w:keepLines/>
      <w:numPr>
        <w:ilvl w:val="8"/>
        <w:numId w:val="1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1424E7"/>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1424E7"/>
    <w:pPr>
      <w:numPr>
        <w:numId w:val="17"/>
      </w:numPr>
      <w:spacing w:before="60" w:after="60"/>
    </w:pPr>
  </w:style>
  <w:style w:type="paragraph" w:customStyle="1" w:styleId="ECHRNumberedList2">
    <w:name w:val="ECHR_Numbered_List_2"/>
    <w:aliases w:val="_Num_2"/>
    <w:basedOn w:val="ECHRNumberedList1"/>
    <w:uiPriority w:val="23"/>
    <w:semiHidden/>
    <w:rsid w:val="001424E7"/>
    <w:pPr>
      <w:numPr>
        <w:ilvl w:val="1"/>
      </w:numPr>
    </w:pPr>
  </w:style>
  <w:style w:type="paragraph" w:customStyle="1" w:styleId="ECHRNumberedList3">
    <w:name w:val="ECHR_Numbered_List_3"/>
    <w:aliases w:val="_Num_3"/>
    <w:basedOn w:val="ECHRNumberedList2"/>
    <w:uiPriority w:val="23"/>
    <w:semiHidden/>
    <w:rsid w:val="001424E7"/>
    <w:pPr>
      <w:numPr>
        <w:ilvl w:val="2"/>
      </w:numPr>
    </w:pPr>
  </w:style>
  <w:style w:type="paragraph" w:customStyle="1" w:styleId="ECHRParaHanging">
    <w:name w:val="ECHR_Para_Hanging"/>
    <w:aliases w:val="_Hanging"/>
    <w:basedOn w:val="NormalJustified"/>
    <w:uiPriority w:val="8"/>
    <w:semiHidden/>
    <w:qFormat/>
    <w:rsid w:val="001424E7"/>
    <w:pPr>
      <w:ind w:left="567" w:hanging="567"/>
    </w:pPr>
  </w:style>
  <w:style w:type="paragraph" w:customStyle="1" w:styleId="ECHRParaIndent">
    <w:name w:val="ECHR_Para_Indent"/>
    <w:aliases w:val="_Indent"/>
    <w:basedOn w:val="NormalJustified"/>
    <w:uiPriority w:val="7"/>
    <w:semiHidden/>
    <w:qFormat/>
    <w:rsid w:val="001424E7"/>
    <w:pPr>
      <w:spacing w:before="120" w:after="120"/>
      <w:ind w:left="567"/>
    </w:pPr>
  </w:style>
  <w:style w:type="character" w:customStyle="1" w:styleId="ECHRRed">
    <w:name w:val="ECHR_Red"/>
    <w:aliases w:val="_Red"/>
    <w:basedOn w:val="DefaultParagraphFont"/>
    <w:uiPriority w:val="15"/>
    <w:semiHidden/>
    <w:qFormat/>
    <w:rsid w:val="001424E7"/>
    <w:rPr>
      <w:color w:val="C00000" w:themeColor="accent2"/>
    </w:rPr>
  </w:style>
  <w:style w:type="paragraph" w:customStyle="1" w:styleId="DecList">
    <w:name w:val="Dec_List"/>
    <w:aliases w:val="_List"/>
    <w:basedOn w:val="JuList"/>
    <w:uiPriority w:val="22"/>
    <w:rsid w:val="001424E7"/>
    <w:pPr>
      <w:numPr>
        <w:numId w:val="0"/>
      </w:numPr>
      <w:ind w:left="284"/>
    </w:pPr>
  </w:style>
  <w:style w:type="table" w:customStyle="1" w:styleId="ECHRTable2">
    <w:name w:val="ECHR_Table_2"/>
    <w:basedOn w:val="TableNormal"/>
    <w:uiPriority w:val="99"/>
    <w:rsid w:val="001424E7"/>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424E7"/>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1424E7"/>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1424E7"/>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1424E7"/>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1424E7"/>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1424E7"/>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1424E7"/>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1424E7"/>
    <w:pPr>
      <w:outlineLvl w:val="0"/>
    </w:pPr>
  </w:style>
  <w:style w:type="paragraph" w:customStyle="1" w:styleId="ECHRTitleTOC1">
    <w:name w:val="ECHR_Title_TOC_1"/>
    <w:aliases w:val="_Title_L_TOC"/>
    <w:basedOn w:val="ECHRTitle1"/>
    <w:next w:val="Normal"/>
    <w:uiPriority w:val="27"/>
    <w:semiHidden/>
    <w:qFormat/>
    <w:rsid w:val="001424E7"/>
    <w:pPr>
      <w:outlineLvl w:val="0"/>
    </w:pPr>
  </w:style>
  <w:style w:type="paragraph" w:customStyle="1" w:styleId="ECHRPlaceholder">
    <w:name w:val="ECHR_Placeholder"/>
    <w:aliases w:val="_Placeholder"/>
    <w:basedOn w:val="JuSigned"/>
    <w:uiPriority w:val="31"/>
    <w:rsid w:val="001424E7"/>
    <w:rPr>
      <w:color w:val="FFFFFF"/>
    </w:rPr>
  </w:style>
  <w:style w:type="paragraph" w:customStyle="1" w:styleId="ECHRSpacer">
    <w:name w:val="ECHR_Spacer"/>
    <w:aliases w:val="_Spacer"/>
    <w:basedOn w:val="Normal"/>
    <w:uiPriority w:val="45"/>
    <w:semiHidden/>
    <w:rsid w:val="001424E7"/>
    <w:rPr>
      <w:sz w:val="4"/>
    </w:rPr>
  </w:style>
  <w:style w:type="table" w:customStyle="1" w:styleId="ECHRTableGrey">
    <w:name w:val="ECHR_Table_Grey"/>
    <w:basedOn w:val="TableNormal"/>
    <w:uiPriority w:val="99"/>
    <w:rsid w:val="001424E7"/>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020176"/>
    <w:rPr>
      <w:sz w:val="24"/>
      <w:szCs w:val="24"/>
      <w:lang w:val="ro-RO"/>
    </w:rPr>
  </w:style>
  <w:style w:type="table" w:styleId="GridTable1Light-Accent1">
    <w:name w:val="Grid Table 1 Light Accent 1"/>
    <w:basedOn w:val="TableNormal"/>
    <w:uiPriority w:val="46"/>
    <w:semiHidden/>
    <w:rsid w:val="002920D2"/>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920D2"/>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920D2"/>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920D2"/>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920D2"/>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920D2"/>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920D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2920D2"/>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2920D2"/>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2920D2"/>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2920D2"/>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2920D2"/>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2920D2"/>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2920D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2920D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2920D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2920D2"/>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2920D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2920D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2920D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2920D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2920D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2920D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2920D2"/>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2920D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2920D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2920D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2920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2920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2920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2920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2920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2920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2920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2920D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2920D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2920D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2920D2"/>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2920D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2920D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2920D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2920D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2920D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2920D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2920D2"/>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2920D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2920D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2920D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2920D2"/>
    <w:rPr>
      <w:color w:val="2B579A"/>
      <w:shd w:val="clear" w:color="auto" w:fill="E1DFDD"/>
    </w:rPr>
  </w:style>
  <w:style w:type="table" w:styleId="ListTable1Light">
    <w:name w:val="List Table 1 Light"/>
    <w:basedOn w:val="TableNormal"/>
    <w:uiPriority w:val="46"/>
    <w:semiHidden/>
    <w:rsid w:val="002920D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2920D2"/>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2920D2"/>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2920D2"/>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2920D2"/>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2920D2"/>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2920D2"/>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2920D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2920D2"/>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2920D2"/>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2920D2"/>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2920D2"/>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2920D2"/>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2920D2"/>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2920D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2920D2"/>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2920D2"/>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2920D2"/>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2920D2"/>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2920D2"/>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2920D2"/>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2920D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2920D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2920D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2920D2"/>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2920D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2920D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2920D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2920D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920D2"/>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920D2"/>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920D2"/>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920D2"/>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920D2"/>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920D2"/>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920D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2920D2"/>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2920D2"/>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2920D2"/>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2920D2"/>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2920D2"/>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2920D2"/>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2920D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920D2"/>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920D2"/>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920D2"/>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920D2"/>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920D2"/>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920D2"/>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2920D2"/>
    <w:rPr>
      <w:color w:val="2B579A"/>
      <w:shd w:val="clear" w:color="auto" w:fill="E1DFDD"/>
    </w:rPr>
  </w:style>
  <w:style w:type="table" w:styleId="PlainTable1">
    <w:name w:val="Plain Table 1"/>
    <w:basedOn w:val="TableNormal"/>
    <w:uiPriority w:val="41"/>
    <w:semiHidden/>
    <w:rsid w:val="002920D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920D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2920D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920D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920D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2920D2"/>
    <w:rPr>
      <w:u w:val="dotted"/>
    </w:rPr>
  </w:style>
  <w:style w:type="character" w:customStyle="1" w:styleId="SmartLink">
    <w:name w:val="Smart Link"/>
    <w:basedOn w:val="DefaultParagraphFont"/>
    <w:uiPriority w:val="99"/>
    <w:semiHidden/>
    <w:unhideWhenUsed/>
    <w:rsid w:val="002920D2"/>
    <w:rPr>
      <w:color w:val="0000FF"/>
      <w:u w:val="single"/>
      <w:shd w:val="clear" w:color="auto" w:fill="F3F2F1"/>
    </w:rPr>
  </w:style>
  <w:style w:type="table" w:styleId="TableGridLight">
    <w:name w:val="Grid Table Light"/>
    <w:basedOn w:val="TableNormal"/>
    <w:uiPriority w:val="40"/>
    <w:semiHidden/>
    <w:rsid w:val="002920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ummyStyle">
    <w:name w:val="Dummy_Style"/>
    <w:aliases w:val="_Dummy"/>
    <w:basedOn w:val="Normal"/>
    <w:semiHidden/>
    <w:qFormat/>
    <w:rsid w:val="001424E7"/>
    <w:rPr>
      <w:color w:val="00B050"/>
      <w:sz w:val="22"/>
    </w:rPr>
  </w:style>
  <w:style w:type="paragraph" w:styleId="Revision">
    <w:name w:val="Revision"/>
    <w:hidden/>
    <w:uiPriority w:val="99"/>
    <w:semiHidden/>
    <w:rsid w:val="00E750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F55BF-C142-49F2-9064-A6045219F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2264</Words>
  <Characters>13132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2024-01-29T10:06:00Z</dcterms:created>
  <dcterms:modified xsi:type="dcterms:W3CDTF">2024-02-19T09:51:00Z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1655551</vt:lpwstr>
  </property>
  <property fmtid="{D5CDD505-2E9C-101B-9397-08002B2CF9AE}" pid="3" name="cstLanguage">
    <vt:i4>1036</vt:i4>
  </property>
  <property fmtid="{D5CDD505-2E9C-101B-9397-08002B2CF9AE}" pid="4" name="RegisteredNo">
    <vt:lpwstr>36049/21</vt:lpwstr>
  </property>
</Properties>
</file>