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D31" w:rsidRPr="00127031" w:rsidRDefault="00022D31" w:rsidP="00127031">
      <w:pPr>
        <w:rPr>
          <w:rFonts w:ascii="Sylfaen" w:hAnsi="Sylfaen"/>
          <w:sz w:val="26"/>
          <w:szCs w:val="26"/>
        </w:rPr>
      </w:pPr>
      <w:r>
        <w:rPr>
          <w:noProof/>
          <w:lang w:val="en-US" w:eastAsia="en-US"/>
        </w:rPr>
        <w:drawing>
          <wp:inline distT="0" distB="0" distL="0" distR="0" wp14:anchorId="3ACD700B" wp14:editId="76503C0C">
            <wp:extent cx="5255895" cy="1542415"/>
            <wp:effectExtent l="0" t="0" r="1905" b="63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D31" w:rsidRPr="000E66C0" w:rsidRDefault="00022D31" w:rsidP="00B25285">
      <w:pPr>
        <w:autoSpaceDE w:val="0"/>
        <w:autoSpaceDN w:val="0"/>
        <w:adjustRightInd w:val="0"/>
        <w:jc w:val="center"/>
        <w:rPr>
          <w:rFonts w:ascii="Sylfaen" w:hAnsi="Sylfaen"/>
          <w:b/>
          <w:sz w:val="22"/>
          <w:szCs w:val="22"/>
        </w:rPr>
      </w:pPr>
      <w:bookmarkStart w:id="0" w:name="_GoBack"/>
      <w:r w:rsidRPr="000E66C0">
        <w:rPr>
          <w:rFonts w:ascii="Sylfaen" w:hAnsi="Sylfaen"/>
          <w:b/>
          <w:sz w:val="22"/>
          <w:szCs w:val="22"/>
        </w:rPr>
        <w:t>COMUNICAT DE PRESĂ</w:t>
      </w:r>
    </w:p>
    <w:bookmarkEnd w:id="0"/>
    <w:p w:rsidR="00022D31" w:rsidRPr="00C717ED" w:rsidRDefault="00022D31" w:rsidP="00022D31">
      <w:pPr>
        <w:autoSpaceDE w:val="0"/>
        <w:autoSpaceDN w:val="0"/>
        <w:adjustRightInd w:val="0"/>
        <w:jc w:val="center"/>
        <w:rPr>
          <w:rFonts w:ascii="Sylfaen" w:hAnsi="Sylfaen"/>
          <w:b/>
          <w:sz w:val="20"/>
          <w:szCs w:val="20"/>
        </w:rPr>
      </w:pPr>
    </w:p>
    <w:p w:rsidR="00022D31" w:rsidRPr="00C717ED" w:rsidRDefault="00022D31" w:rsidP="00022D31">
      <w:pPr>
        <w:autoSpaceDE w:val="0"/>
        <w:autoSpaceDN w:val="0"/>
        <w:adjustRightInd w:val="0"/>
        <w:jc w:val="center"/>
        <w:rPr>
          <w:rFonts w:ascii="Sylfaen" w:hAnsi="Sylfaen"/>
          <w:b/>
          <w:sz w:val="20"/>
          <w:szCs w:val="20"/>
        </w:rPr>
      </w:pPr>
    </w:p>
    <w:p w:rsidR="00912C7A" w:rsidRDefault="00022D31" w:rsidP="00C717ED">
      <w:pPr>
        <w:autoSpaceDE w:val="0"/>
        <w:autoSpaceDN w:val="0"/>
        <w:adjustRightInd w:val="0"/>
        <w:spacing w:line="360" w:lineRule="auto"/>
        <w:jc w:val="both"/>
        <w:rPr>
          <w:rFonts w:ascii="Sylfaen" w:hAnsi="Sylfaen"/>
          <w:sz w:val="20"/>
          <w:szCs w:val="20"/>
        </w:rPr>
      </w:pPr>
      <w:r w:rsidRPr="00C717ED">
        <w:rPr>
          <w:rFonts w:ascii="Sylfaen" w:hAnsi="Sylfaen"/>
          <w:sz w:val="20"/>
          <w:szCs w:val="20"/>
        </w:rPr>
        <w:tab/>
      </w:r>
      <w:r w:rsidR="00C717ED" w:rsidRPr="00C717ED">
        <w:rPr>
          <w:rFonts w:ascii="Sylfaen" w:hAnsi="Sylfaen"/>
          <w:sz w:val="20"/>
          <w:szCs w:val="20"/>
        </w:rPr>
        <w:t>Tribunalul Timiș aduce</w:t>
      </w:r>
      <w:r w:rsidR="00F74208" w:rsidRPr="00C717ED">
        <w:rPr>
          <w:rFonts w:ascii="Sylfaen" w:hAnsi="Sylfaen"/>
          <w:sz w:val="20"/>
          <w:szCs w:val="20"/>
        </w:rPr>
        <w:t xml:space="preserve"> la cunoștința opiniei publice</w:t>
      </w:r>
      <w:r w:rsidR="00912C7A">
        <w:rPr>
          <w:rFonts w:ascii="Sylfaen" w:hAnsi="Sylfaen"/>
          <w:sz w:val="20"/>
          <w:szCs w:val="20"/>
        </w:rPr>
        <w:t xml:space="preserve"> următoarele:</w:t>
      </w:r>
    </w:p>
    <w:p w:rsidR="00C717ED" w:rsidRPr="00C717ED" w:rsidRDefault="00912C7A" w:rsidP="00912C7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F</w:t>
      </w:r>
      <w:r w:rsidR="00C717ED" w:rsidRPr="00C717ED">
        <w:rPr>
          <w:rFonts w:ascii="Sylfaen" w:hAnsi="Sylfaen"/>
          <w:sz w:val="20"/>
          <w:szCs w:val="20"/>
        </w:rPr>
        <w:t>ață de sesizarea</w:t>
      </w:r>
      <w:r w:rsidR="00FB3AAA">
        <w:rPr>
          <w:rFonts w:ascii="Sylfaen" w:hAnsi="Sylfaen"/>
          <w:sz w:val="20"/>
          <w:szCs w:val="20"/>
        </w:rPr>
        <w:t xml:space="preserve"> </w:t>
      </w:r>
      <w:r w:rsidR="00FB3AAA" w:rsidRPr="00C717ED">
        <w:rPr>
          <w:rFonts w:ascii="Sylfaen" w:hAnsi="Sylfaen"/>
          <w:sz w:val="20"/>
          <w:szCs w:val="20"/>
        </w:rPr>
        <w:t>Curții Constituționale</w:t>
      </w:r>
      <w:r w:rsidR="00C717ED" w:rsidRPr="00C717ED">
        <w:rPr>
          <w:rFonts w:ascii="Sylfaen" w:hAnsi="Sylfaen"/>
          <w:sz w:val="20"/>
          <w:szCs w:val="20"/>
        </w:rPr>
        <w:t xml:space="preserve"> de către Înalta Curte de Casație si Justiție </w:t>
      </w:r>
      <w:proofErr w:type="spellStart"/>
      <w:r w:rsidR="00C717ED" w:rsidRPr="00C717ED">
        <w:rPr>
          <w:rFonts w:ascii="Sylfaen" w:hAnsi="Sylfaen"/>
          <w:sz w:val="20"/>
          <w:szCs w:val="20"/>
        </w:rPr>
        <w:t>şi</w:t>
      </w:r>
      <w:proofErr w:type="spellEnd"/>
      <w:r w:rsidR="00C717ED" w:rsidRPr="00C717ED">
        <w:rPr>
          <w:rFonts w:ascii="Sylfaen" w:hAnsi="Sylfaen"/>
          <w:sz w:val="20"/>
          <w:szCs w:val="20"/>
        </w:rPr>
        <w:t xml:space="preserve"> de</w:t>
      </w:r>
      <w:r w:rsidR="00BE6F31">
        <w:rPr>
          <w:rFonts w:ascii="Sylfaen" w:hAnsi="Sylfaen"/>
          <w:sz w:val="20"/>
          <w:szCs w:val="20"/>
        </w:rPr>
        <w:t xml:space="preserve"> către</w:t>
      </w:r>
      <w:r w:rsidR="00C717ED" w:rsidRPr="00C717ED">
        <w:rPr>
          <w:rFonts w:ascii="Sylfaen" w:hAnsi="Sylfaen"/>
          <w:sz w:val="20"/>
          <w:szCs w:val="20"/>
        </w:rPr>
        <w:t xml:space="preserve"> Avocatul Poporului, pentru exercitarea controlului constituționalității, înainte de promulgare, a Legii privind abrogarea unor prevederi referitoare la pensiile de serviciu si indemnizațiile pentru limită de vârstă, precum si reglementarea unor masuri in domeniul pensiilor ocupaționale;  </w:t>
      </w:r>
    </w:p>
    <w:p w:rsidR="00C717ED" w:rsidRPr="00C717ED" w:rsidRDefault="00C717ED" w:rsidP="00912C7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Sylfaen" w:hAnsi="Sylfaen"/>
          <w:sz w:val="20"/>
          <w:szCs w:val="20"/>
        </w:rPr>
      </w:pPr>
      <w:r w:rsidRPr="00C717ED">
        <w:rPr>
          <w:rFonts w:ascii="Sylfaen" w:hAnsi="Sylfaen"/>
          <w:sz w:val="20"/>
          <w:szCs w:val="20"/>
        </w:rPr>
        <w:t>Văzând că termenul fixat pentru discutarea sesizării de către Curtea Constituțională este 18 martie 2020;</w:t>
      </w:r>
    </w:p>
    <w:p w:rsidR="00C717ED" w:rsidRPr="00C717ED" w:rsidRDefault="00C717ED" w:rsidP="00912C7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Sylfaen" w:hAnsi="Sylfaen"/>
          <w:sz w:val="20"/>
          <w:szCs w:val="20"/>
        </w:rPr>
      </w:pPr>
      <w:r w:rsidRPr="00C717ED">
        <w:rPr>
          <w:rFonts w:ascii="Sylfaen" w:hAnsi="Sylfaen"/>
          <w:sz w:val="20"/>
          <w:szCs w:val="20"/>
        </w:rPr>
        <w:t xml:space="preserve">Considerând că, prin continuarea protestului până la data de 18 martie este afectată funcţionarea justiţiei ca serviciu public în interesul </w:t>
      </w:r>
      <w:r w:rsidR="00B83DBC" w:rsidRPr="00C717ED">
        <w:rPr>
          <w:rFonts w:ascii="Sylfaen" w:hAnsi="Sylfaen"/>
          <w:sz w:val="20"/>
          <w:szCs w:val="20"/>
        </w:rPr>
        <w:t>cetățenilor</w:t>
      </w:r>
      <w:r w:rsidR="00792B0E">
        <w:rPr>
          <w:rFonts w:ascii="Sylfaen" w:hAnsi="Sylfaen"/>
          <w:sz w:val="20"/>
          <w:szCs w:val="20"/>
        </w:rPr>
        <w:t>,</w:t>
      </w:r>
      <w:r w:rsidRPr="00C717ED">
        <w:rPr>
          <w:rFonts w:ascii="Sylfaen" w:hAnsi="Sylfaen"/>
          <w:sz w:val="20"/>
          <w:szCs w:val="20"/>
        </w:rPr>
        <w:t xml:space="preserve"> </w:t>
      </w:r>
    </w:p>
    <w:p w:rsidR="00C717ED" w:rsidRPr="00C717ED" w:rsidRDefault="00C717ED" w:rsidP="00912C7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Sylfaen" w:hAnsi="Sylfaen"/>
          <w:sz w:val="20"/>
          <w:szCs w:val="20"/>
        </w:rPr>
      </w:pPr>
      <w:r w:rsidRPr="00C717ED">
        <w:rPr>
          <w:rFonts w:ascii="Sylfaen" w:hAnsi="Sylfaen"/>
          <w:b/>
          <w:i/>
          <w:sz w:val="20"/>
          <w:szCs w:val="20"/>
        </w:rPr>
        <w:t>Adunarea Generală a Judecătorilor din cadrul Tribunalului Timiș</w:t>
      </w:r>
      <w:r w:rsidR="0076063E">
        <w:rPr>
          <w:rFonts w:ascii="Sylfaen" w:hAnsi="Sylfaen"/>
          <w:sz w:val="20"/>
          <w:szCs w:val="20"/>
        </w:rPr>
        <w:t xml:space="preserve"> a decis astăzi, 06.02.2020,</w:t>
      </w:r>
      <w:r w:rsidR="0094053C">
        <w:rPr>
          <w:rFonts w:ascii="Sylfaen" w:hAnsi="Sylfaen"/>
          <w:sz w:val="20"/>
          <w:szCs w:val="20"/>
        </w:rPr>
        <w:t xml:space="preserve"> </w:t>
      </w:r>
      <w:r w:rsidRPr="00C717ED">
        <w:rPr>
          <w:rFonts w:ascii="Sylfaen" w:hAnsi="Sylfaen"/>
          <w:sz w:val="20"/>
          <w:szCs w:val="20"/>
        </w:rPr>
        <w:t xml:space="preserve">cu majoritate de voturi, </w:t>
      </w:r>
      <w:r w:rsidRPr="00C717ED">
        <w:rPr>
          <w:rFonts w:ascii="Sylfaen" w:hAnsi="Sylfaen"/>
          <w:i/>
          <w:sz w:val="20"/>
          <w:szCs w:val="20"/>
        </w:rPr>
        <w:t>suspendarea protestului</w:t>
      </w:r>
      <w:r w:rsidRPr="00C717ED">
        <w:rPr>
          <w:rFonts w:ascii="Sylfaen" w:hAnsi="Sylfaen"/>
          <w:sz w:val="20"/>
          <w:szCs w:val="20"/>
        </w:rPr>
        <w:t xml:space="preserve"> generat de decizia puterii legislative de abrogare a dispoziţiilor legale care reglementează pensiile de serviciu ale magistraţilor şi indemnizaţiile pentru limită de vârstă, precum și reglementarea unor măsuri în domeniul pensiilor ocupaționale (PL-x nr.292/24.06.2019)</w:t>
      </w:r>
      <w:r w:rsidR="00792B0E">
        <w:rPr>
          <w:rFonts w:ascii="Sylfaen" w:hAnsi="Sylfaen"/>
          <w:sz w:val="20"/>
          <w:szCs w:val="20"/>
        </w:rPr>
        <w:t>,</w:t>
      </w:r>
      <w:r w:rsidRPr="00C717ED">
        <w:rPr>
          <w:rFonts w:ascii="Sylfaen" w:hAnsi="Sylfaen"/>
          <w:sz w:val="20"/>
          <w:szCs w:val="20"/>
        </w:rPr>
        <w:t xml:space="preserve"> până la pronunţarea Curţii Constituţionale. </w:t>
      </w:r>
    </w:p>
    <w:p w:rsidR="00C717ED" w:rsidRPr="00C717ED" w:rsidRDefault="00C717ED" w:rsidP="00792B0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Sylfaen" w:hAnsi="Sylfaen"/>
          <w:sz w:val="20"/>
          <w:szCs w:val="20"/>
        </w:rPr>
      </w:pPr>
      <w:r w:rsidRPr="00C717ED">
        <w:rPr>
          <w:rFonts w:ascii="Sylfaen" w:hAnsi="Sylfaen"/>
          <w:sz w:val="20"/>
          <w:szCs w:val="20"/>
        </w:rPr>
        <w:t>Adunarea Generală a Judecătorilor din cadrul Tribunalului Timiș solicită Consiliul</w:t>
      </w:r>
      <w:r w:rsidR="00B83DBC">
        <w:rPr>
          <w:rFonts w:ascii="Sylfaen" w:hAnsi="Sylfaen"/>
          <w:sz w:val="20"/>
          <w:szCs w:val="20"/>
        </w:rPr>
        <w:t>ui</w:t>
      </w:r>
      <w:r w:rsidRPr="00C717ED">
        <w:rPr>
          <w:rFonts w:ascii="Sylfaen" w:hAnsi="Sylfaen"/>
          <w:sz w:val="20"/>
          <w:szCs w:val="20"/>
        </w:rPr>
        <w:t xml:space="preserve"> Superior al Magistraturii, în calitate de garant al independenţei sistemului judiciar, continuarea demersurilor necesare pentru asigurarea independenţei şi respectarea statutului constituţional al magistraţilor </w:t>
      </w:r>
    </w:p>
    <w:p w:rsidR="00903C02" w:rsidRDefault="00903C02" w:rsidP="00022D31">
      <w:pPr>
        <w:spacing w:line="360" w:lineRule="auto"/>
        <w:rPr>
          <w:rFonts w:ascii="Sylfaen" w:hAnsi="Sylfaen"/>
          <w:sz w:val="20"/>
          <w:szCs w:val="20"/>
        </w:rPr>
      </w:pPr>
    </w:p>
    <w:p w:rsidR="00B83DBC" w:rsidRPr="00C717ED" w:rsidRDefault="00B83DBC" w:rsidP="00022D31">
      <w:pPr>
        <w:spacing w:line="360" w:lineRule="auto"/>
        <w:rPr>
          <w:rFonts w:ascii="Sylfaen" w:hAnsi="Sylfaen"/>
          <w:sz w:val="20"/>
          <w:szCs w:val="20"/>
        </w:rPr>
      </w:pPr>
    </w:p>
    <w:p w:rsidR="00022D31" w:rsidRPr="00C717ED" w:rsidRDefault="00501DB8" w:rsidP="00501DB8">
      <w:pPr>
        <w:rPr>
          <w:rFonts w:ascii="Sylfaen" w:hAnsi="Sylfaen"/>
          <w:sz w:val="20"/>
          <w:szCs w:val="20"/>
        </w:rPr>
      </w:pPr>
      <w:r w:rsidRPr="00C717ED">
        <w:rPr>
          <w:rFonts w:ascii="Sylfaen" w:hAnsi="Sylfaen"/>
          <w:sz w:val="20"/>
          <w:szCs w:val="20"/>
        </w:rPr>
        <w:t xml:space="preserve">         </w:t>
      </w:r>
      <w:r w:rsidR="00903C02" w:rsidRPr="00C717ED">
        <w:rPr>
          <w:rFonts w:ascii="Sylfaen" w:hAnsi="Sylfaen"/>
          <w:sz w:val="20"/>
          <w:szCs w:val="20"/>
        </w:rPr>
        <w:t xml:space="preserve">     </w:t>
      </w:r>
      <w:r w:rsidR="00C717ED">
        <w:rPr>
          <w:rFonts w:ascii="Sylfaen" w:hAnsi="Sylfaen"/>
          <w:sz w:val="20"/>
          <w:szCs w:val="20"/>
        </w:rPr>
        <w:t xml:space="preserve">    </w:t>
      </w:r>
      <w:r w:rsidR="00022D31" w:rsidRPr="00C717ED">
        <w:rPr>
          <w:rFonts w:ascii="Sylfaen" w:hAnsi="Sylfaen"/>
          <w:sz w:val="20"/>
          <w:szCs w:val="20"/>
        </w:rPr>
        <w:t xml:space="preserve"> </w:t>
      </w:r>
      <w:r w:rsidRPr="00C717ED">
        <w:rPr>
          <w:rFonts w:ascii="Sylfaen" w:hAnsi="Sylfaen"/>
          <w:sz w:val="20"/>
          <w:szCs w:val="20"/>
        </w:rPr>
        <w:t>VICE</w:t>
      </w:r>
      <w:r w:rsidR="00022D31" w:rsidRPr="00C717ED">
        <w:rPr>
          <w:rFonts w:ascii="Sylfaen" w:hAnsi="Sylfaen"/>
          <w:sz w:val="20"/>
          <w:szCs w:val="20"/>
        </w:rPr>
        <w:t xml:space="preserve">PREŞEDINTE,                                                 </w:t>
      </w:r>
      <w:r w:rsidR="00903C02" w:rsidRPr="00C717ED">
        <w:rPr>
          <w:rFonts w:ascii="Sylfaen" w:hAnsi="Sylfaen"/>
          <w:sz w:val="20"/>
          <w:szCs w:val="20"/>
        </w:rPr>
        <w:t xml:space="preserve">                                    PURTĂTOR DE CUVÂNT</w:t>
      </w:r>
      <w:r w:rsidR="00022D31" w:rsidRPr="00C717ED">
        <w:rPr>
          <w:rFonts w:ascii="Sylfaen" w:hAnsi="Sylfaen"/>
          <w:sz w:val="20"/>
          <w:szCs w:val="20"/>
        </w:rPr>
        <w:t>,</w:t>
      </w:r>
    </w:p>
    <w:p w:rsidR="00022D31" w:rsidRPr="00C717ED" w:rsidRDefault="00501DB8" w:rsidP="00501DB8">
      <w:pPr>
        <w:rPr>
          <w:rFonts w:ascii="Sylfaen" w:hAnsi="Sylfaen"/>
          <w:sz w:val="20"/>
          <w:szCs w:val="20"/>
        </w:rPr>
      </w:pPr>
      <w:r w:rsidRPr="00C717ED">
        <w:rPr>
          <w:rFonts w:ascii="Sylfaen" w:hAnsi="Sylfaen"/>
          <w:sz w:val="20"/>
          <w:szCs w:val="20"/>
        </w:rPr>
        <w:t xml:space="preserve">         </w:t>
      </w:r>
      <w:r w:rsidR="00C717ED">
        <w:rPr>
          <w:rFonts w:ascii="Sylfaen" w:hAnsi="Sylfaen"/>
          <w:sz w:val="20"/>
          <w:szCs w:val="20"/>
        </w:rPr>
        <w:t xml:space="preserve"> </w:t>
      </w:r>
      <w:r w:rsidRPr="00C717ED">
        <w:rPr>
          <w:rFonts w:ascii="Sylfaen" w:hAnsi="Sylfaen"/>
          <w:sz w:val="20"/>
          <w:szCs w:val="20"/>
        </w:rPr>
        <w:t xml:space="preserve"> </w:t>
      </w:r>
      <w:r w:rsidR="00903C02" w:rsidRPr="00C717ED">
        <w:rPr>
          <w:rFonts w:ascii="Sylfaen" w:hAnsi="Sylfaen"/>
          <w:sz w:val="20"/>
          <w:szCs w:val="20"/>
        </w:rPr>
        <w:t>Judecător</w:t>
      </w:r>
      <w:r w:rsidRPr="00C717ED">
        <w:rPr>
          <w:rFonts w:ascii="Sylfaen" w:hAnsi="Sylfaen"/>
          <w:sz w:val="20"/>
          <w:szCs w:val="20"/>
        </w:rPr>
        <w:t xml:space="preserve"> RAMONA RISTEA</w:t>
      </w:r>
      <w:r w:rsidR="00022D31" w:rsidRPr="00C717ED">
        <w:rPr>
          <w:rFonts w:ascii="Sylfaen" w:hAnsi="Sylfaen"/>
          <w:sz w:val="20"/>
          <w:szCs w:val="20"/>
        </w:rPr>
        <w:t xml:space="preserve">                                                       </w:t>
      </w:r>
      <w:r w:rsidRPr="00C717ED">
        <w:rPr>
          <w:rFonts w:ascii="Sylfaen" w:hAnsi="Sylfaen"/>
          <w:sz w:val="20"/>
          <w:szCs w:val="20"/>
        </w:rPr>
        <w:t xml:space="preserve">     </w:t>
      </w:r>
      <w:r w:rsidR="00903C02" w:rsidRPr="00C717ED">
        <w:rPr>
          <w:rFonts w:ascii="Sylfaen" w:hAnsi="Sylfaen"/>
          <w:sz w:val="20"/>
          <w:szCs w:val="20"/>
        </w:rPr>
        <w:t xml:space="preserve">   </w:t>
      </w:r>
      <w:r w:rsidRPr="00C717ED">
        <w:rPr>
          <w:rFonts w:ascii="Sylfaen" w:hAnsi="Sylfaen"/>
          <w:sz w:val="20"/>
          <w:szCs w:val="20"/>
        </w:rPr>
        <w:t xml:space="preserve"> </w:t>
      </w:r>
      <w:r w:rsidR="00C717ED">
        <w:rPr>
          <w:rFonts w:ascii="Sylfaen" w:hAnsi="Sylfaen"/>
          <w:sz w:val="20"/>
          <w:szCs w:val="20"/>
        </w:rPr>
        <w:t xml:space="preserve">            </w:t>
      </w:r>
      <w:r w:rsidR="00903C02" w:rsidRPr="00C717ED">
        <w:rPr>
          <w:rFonts w:ascii="Sylfaen" w:hAnsi="Sylfaen"/>
          <w:sz w:val="20"/>
          <w:szCs w:val="20"/>
        </w:rPr>
        <w:t xml:space="preserve">  Judecător</w:t>
      </w:r>
      <w:r w:rsidRPr="00C717ED">
        <w:rPr>
          <w:rFonts w:ascii="Sylfaen" w:hAnsi="Sylfaen"/>
          <w:sz w:val="20"/>
          <w:szCs w:val="20"/>
        </w:rPr>
        <w:t xml:space="preserve"> </w:t>
      </w:r>
      <w:r w:rsidR="00022D31" w:rsidRPr="00C717ED">
        <w:rPr>
          <w:rFonts w:ascii="Sylfaen" w:hAnsi="Sylfaen"/>
          <w:sz w:val="20"/>
          <w:szCs w:val="20"/>
        </w:rPr>
        <w:t>CĂLIN ROMAN</w:t>
      </w:r>
    </w:p>
    <w:p w:rsidR="00C717ED" w:rsidRDefault="00C717ED" w:rsidP="00501DB8">
      <w:pPr>
        <w:rPr>
          <w:rFonts w:ascii="Sylfaen" w:hAnsi="Sylfaen"/>
          <w:sz w:val="18"/>
          <w:szCs w:val="18"/>
        </w:rPr>
      </w:pPr>
    </w:p>
    <w:p w:rsidR="00C717ED" w:rsidRDefault="00C717ED" w:rsidP="00501DB8">
      <w:pPr>
        <w:rPr>
          <w:rFonts w:ascii="Sylfaen" w:hAnsi="Sylfaen"/>
          <w:sz w:val="18"/>
          <w:szCs w:val="18"/>
        </w:rPr>
      </w:pPr>
    </w:p>
    <w:p w:rsidR="00C717ED" w:rsidRDefault="00C717ED" w:rsidP="00501DB8">
      <w:pPr>
        <w:rPr>
          <w:rFonts w:ascii="Sylfaen" w:hAnsi="Sylfaen"/>
          <w:sz w:val="18"/>
          <w:szCs w:val="18"/>
        </w:rPr>
      </w:pPr>
    </w:p>
    <w:p w:rsidR="00792B0E" w:rsidRPr="00C717ED" w:rsidRDefault="00792B0E" w:rsidP="00501DB8">
      <w:pPr>
        <w:rPr>
          <w:rFonts w:ascii="Sylfaen" w:hAnsi="Sylfaen"/>
          <w:sz w:val="18"/>
          <w:szCs w:val="18"/>
        </w:rPr>
      </w:pPr>
    </w:p>
    <w:p w:rsidR="00501DB8" w:rsidRPr="00C717ED" w:rsidRDefault="00501DB8" w:rsidP="00501DB8">
      <w:pPr>
        <w:rPr>
          <w:rFonts w:ascii="Sylfaen" w:hAnsi="Sylfaen"/>
          <w:sz w:val="16"/>
          <w:szCs w:val="16"/>
        </w:rPr>
      </w:pPr>
      <w:r w:rsidRPr="00C717ED">
        <w:rPr>
          <w:rFonts w:ascii="Sylfaen" w:hAnsi="Sylfaen"/>
          <w:sz w:val="16"/>
          <w:szCs w:val="16"/>
        </w:rPr>
        <w:t>Timișoara,</w:t>
      </w:r>
    </w:p>
    <w:p w:rsidR="00501DB8" w:rsidRPr="00C717ED" w:rsidRDefault="00501DB8" w:rsidP="00501DB8">
      <w:pPr>
        <w:rPr>
          <w:rFonts w:ascii="Sylfaen" w:hAnsi="Sylfaen"/>
          <w:sz w:val="16"/>
          <w:szCs w:val="16"/>
        </w:rPr>
      </w:pPr>
      <w:r w:rsidRPr="00C717ED">
        <w:rPr>
          <w:rFonts w:ascii="Sylfaen" w:hAnsi="Sylfaen"/>
          <w:sz w:val="16"/>
          <w:szCs w:val="16"/>
        </w:rPr>
        <w:t>06.02.2020</w:t>
      </w:r>
    </w:p>
    <w:sectPr w:rsidR="00501DB8" w:rsidRPr="00C717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D31"/>
    <w:rsid w:val="00022D31"/>
    <w:rsid w:val="00055028"/>
    <w:rsid w:val="000E66C0"/>
    <w:rsid w:val="00127031"/>
    <w:rsid w:val="00501DB8"/>
    <w:rsid w:val="00646094"/>
    <w:rsid w:val="0076063E"/>
    <w:rsid w:val="00792B0E"/>
    <w:rsid w:val="00903C02"/>
    <w:rsid w:val="00912C7A"/>
    <w:rsid w:val="0094053C"/>
    <w:rsid w:val="00B25285"/>
    <w:rsid w:val="00B83DBC"/>
    <w:rsid w:val="00BE6F31"/>
    <w:rsid w:val="00C717ED"/>
    <w:rsid w:val="00ED122D"/>
    <w:rsid w:val="00EF1792"/>
    <w:rsid w:val="00F74208"/>
    <w:rsid w:val="00FB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9A47"/>
  <w15:docId w15:val="{007375E5-3258-4991-8444-031852176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2D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22D3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22D31"/>
    <w:rPr>
      <w:rFonts w:ascii="Tahoma" w:eastAsia="Calibri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3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Biris Lavinia</dc:creator>
  <cp:lastModifiedBy>Calin Roman</cp:lastModifiedBy>
  <cp:revision>19</cp:revision>
  <cp:lastPrinted>2020-02-06T14:14:00Z</cp:lastPrinted>
  <dcterms:created xsi:type="dcterms:W3CDTF">2020-02-06T11:41:00Z</dcterms:created>
  <dcterms:modified xsi:type="dcterms:W3CDTF">2020-02-06T14:17:00Z</dcterms:modified>
</cp:coreProperties>
</file>