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theme/themeOverride2.xml" ContentType="application/vnd.openxmlformats-officedocument.themeOverride+xml"/>
  <Override PartName="/word/charts/chart5.xml" ContentType="application/vnd.openxmlformats-officedocument.drawingml.chart+xml"/>
  <Override PartName="/word/theme/themeOverride3.xml" ContentType="application/vnd.openxmlformats-officedocument.themeOverride+xml"/>
  <Override PartName="/word/charts/chart6.xml" ContentType="application/vnd.openxmlformats-officedocument.drawingml.chart+xml"/>
  <Override PartName="/word/charts/chart7.xml" ContentType="application/vnd.openxmlformats-officedocument.drawingml.chart+xml"/>
  <Override PartName="/word/theme/themeOverride4.xml" ContentType="application/vnd.openxmlformats-officedocument.themeOverride+xml"/>
  <Override PartName="/word/charts/chart8.xml" ContentType="application/vnd.openxmlformats-officedocument.drawingml.chart+xml"/>
  <Override PartName="/word/theme/themeOverride5.xml" ContentType="application/vnd.openxmlformats-officedocument.themeOverride+xml"/>
  <Override PartName="/word/charts/chart9.xml" ContentType="application/vnd.openxmlformats-officedocument.drawingml.chart+xml"/>
  <Override PartName="/word/theme/themeOverride6.xml" ContentType="application/vnd.openxmlformats-officedocument.themeOverride+xml"/>
  <Override PartName="/word/charts/chart10.xml" ContentType="application/vnd.openxmlformats-officedocument.drawingml.chart+xml"/>
  <Override PartName="/word/theme/themeOverride7.xml" ContentType="application/vnd.openxmlformats-officedocument.themeOverride+xml"/>
  <Override PartName="/word/charts/chart11.xml" ContentType="application/vnd.openxmlformats-officedocument.drawingml.chart+xml"/>
  <Override PartName="/word/theme/themeOverride8.xml" ContentType="application/vnd.openxmlformats-officedocument.themeOverride+xml"/>
  <Override PartName="/word/charts/chart12.xml" ContentType="application/vnd.openxmlformats-officedocument.drawingml.chart+xml"/>
  <Override PartName="/word/charts/style1.xml" ContentType="application/vnd.ms-office.chartstyle+xml"/>
  <Override PartName="/word/charts/colors1.xml" ContentType="application/vnd.ms-office.chartcolorstyle+xml"/>
  <Override PartName="/word/footer2.xml" ContentType="application/vnd.openxmlformats-officedocument.wordprocessingml.footer+xml"/>
  <Override PartName="/word/charts/chart1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1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1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1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1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8.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9.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20.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21.xml" ContentType="application/vnd.openxmlformats-officedocument.drawingml.chart+xml"/>
  <Override PartName="/word/charts/style10.xml" ContentType="application/vnd.ms-office.chartstyle+xml"/>
  <Override PartName="/word/charts/colors10.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0C31" w:rsidRPr="004C2083" w:rsidRDefault="008C0C31" w:rsidP="008D6729">
      <w:pPr>
        <w:tabs>
          <w:tab w:val="center" w:pos="4848"/>
          <w:tab w:val="left" w:pos="8850"/>
          <w:tab w:val="right" w:pos="9697"/>
        </w:tabs>
        <w:spacing w:before="4400" w:line="360" w:lineRule="auto"/>
        <w:jc w:val="center"/>
        <w:rPr>
          <w:rFonts w:asciiTheme="minorHAnsi" w:hAnsiTheme="minorHAnsi" w:cstheme="minorHAnsi"/>
          <w:b/>
          <w:color w:val="000000" w:themeColor="text1"/>
          <w:sz w:val="28"/>
          <w:szCs w:val="28"/>
          <w:lang w:val="ro-RO"/>
        </w:rPr>
      </w:pPr>
      <w:r w:rsidRPr="004C2083">
        <w:rPr>
          <w:rFonts w:asciiTheme="minorHAnsi" w:hAnsiTheme="minorHAnsi" w:cstheme="minorHAnsi"/>
          <w:b/>
          <w:color w:val="000000" w:themeColor="text1"/>
          <w:sz w:val="28"/>
          <w:szCs w:val="28"/>
          <w:lang w:val="ro-RO"/>
        </w:rPr>
        <w:t>R A P O R T</w:t>
      </w:r>
    </w:p>
    <w:p w:rsidR="008C0C31" w:rsidRPr="004C2083" w:rsidRDefault="008C0C31" w:rsidP="008D6729">
      <w:pPr>
        <w:spacing w:line="360" w:lineRule="auto"/>
        <w:jc w:val="center"/>
        <w:rPr>
          <w:rFonts w:asciiTheme="minorHAnsi" w:hAnsiTheme="minorHAnsi" w:cstheme="minorHAnsi"/>
          <w:b/>
          <w:color w:val="000000" w:themeColor="text1"/>
          <w:sz w:val="28"/>
          <w:szCs w:val="28"/>
          <w:lang w:val="ro-RO"/>
        </w:rPr>
      </w:pPr>
      <w:r w:rsidRPr="004C2083">
        <w:rPr>
          <w:rFonts w:asciiTheme="minorHAnsi" w:hAnsiTheme="minorHAnsi" w:cstheme="minorHAnsi"/>
          <w:b/>
          <w:color w:val="000000" w:themeColor="text1"/>
          <w:sz w:val="28"/>
          <w:szCs w:val="28"/>
          <w:lang w:val="ro-RO"/>
        </w:rPr>
        <w:t>PRIVIND ACTIVITATEA CONSILIULUI SUPERIOR AL</w:t>
      </w:r>
    </w:p>
    <w:p w:rsidR="008C0C31" w:rsidRPr="004C2083" w:rsidRDefault="008C0C31" w:rsidP="008D6729">
      <w:pPr>
        <w:spacing w:line="360" w:lineRule="auto"/>
        <w:jc w:val="center"/>
        <w:rPr>
          <w:rFonts w:asciiTheme="minorHAnsi" w:hAnsiTheme="minorHAnsi" w:cstheme="minorHAnsi"/>
          <w:b/>
          <w:color w:val="000000" w:themeColor="text1"/>
          <w:sz w:val="28"/>
          <w:szCs w:val="28"/>
          <w:lang w:val="ro-RO"/>
        </w:rPr>
      </w:pPr>
      <w:r w:rsidRPr="004C2083">
        <w:rPr>
          <w:rFonts w:asciiTheme="minorHAnsi" w:hAnsiTheme="minorHAnsi" w:cstheme="minorHAnsi"/>
          <w:b/>
          <w:color w:val="000000" w:themeColor="text1"/>
          <w:sz w:val="28"/>
          <w:szCs w:val="28"/>
          <w:lang w:val="ro-RO"/>
        </w:rPr>
        <w:t>MAGISTRATURII ÎN ANUL 2018</w:t>
      </w:r>
    </w:p>
    <w:p w:rsidR="008C0C31" w:rsidRPr="004C2083" w:rsidRDefault="008D6729" w:rsidP="008D6729">
      <w:pPr>
        <w:tabs>
          <w:tab w:val="left" w:pos="525"/>
          <w:tab w:val="left" w:pos="1320"/>
          <w:tab w:val="center" w:pos="5102"/>
        </w:tabs>
        <w:ind w:firstLine="284"/>
        <w:jc w:val="center"/>
        <w:rPr>
          <w:rFonts w:asciiTheme="minorHAnsi" w:hAnsiTheme="minorHAnsi" w:cstheme="minorHAnsi"/>
          <w:color w:val="000000" w:themeColor="text1"/>
          <w:lang w:val="ro-RO"/>
        </w:rPr>
      </w:pPr>
      <w:r>
        <w:rPr>
          <w:rFonts w:asciiTheme="minorHAnsi" w:hAnsiTheme="minorHAnsi" w:cstheme="minorHAnsi"/>
          <w:noProof/>
          <w:color w:val="000000" w:themeColor="text1"/>
          <w:lang w:val="en-GB" w:eastAsia="en-GB"/>
          <w14:shadow w14:blurRad="76200" w14:dist="0" w14:dir="18900000" w14:sx="100000" w14:sy="100000" w14:kx="0" w14:ky="0" w14:algn="ctr">
            <w14:srgbClr w14:val="000000">
              <w14:alpha w14:val="80000"/>
            </w14:srgbClr>
          </w14:shadow>
          <w14:reflection w14:blurRad="0" w14:stA="52000" w14:stPos="0" w14:endA="0" w14:endPos="35000" w14:dist="0" w14:dir="0" w14:fadeDir="0" w14:sx="0" w14:sy="0" w14:kx="0" w14:ky="0" w14:algn="b"/>
        </w:rPr>
        <w:drawing>
          <wp:inline distT="0" distB="0" distL="0" distR="0" wp14:anchorId="6999CC16" wp14:editId="4C375ADB">
            <wp:extent cx="3933825" cy="2573020"/>
            <wp:effectExtent l="0" t="0" r="9525" b="0"/>
            <wp:docPr id="9" name="Imagine 9" descr="SiglaCsmVectorizataStemaNouaFaraPlato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laCsmVectorizataStemaNouaFaraPlatos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33825" cy="2573020"/>
                    </a:xfrm>
                    <a:prstGeom prst="rect">
                      <a:avLst/>
                    </a:prstGeom>
                    <a:noFill/>
                    <a:ln>
                      <a:noFill/>
                    </a:ln>
                  </pic:spPr>
                </pic:pic>
              </a:graphicData>
            </a:graphic>
          </wp:inline>
        </w:drawing>
      </w:r>
    </w:p>
    <w:p w:rsidR="008C0C31" w:rsidRPr="004C2083" w:rsidRDefault="008C0C31" w:rsidP="008C0C31">
      <w:pPr>
        <w:jc w:val="both"/>
        <w:rPr>
          <w:rFonts w:asciiTheme="minorHAnsi" w:hAnsiTheme="minorHAnsi" w:cstheme="minorHAnsi"/>
          <w:color w:val="000000" w:themeColor="text1"/>
          <w:lang w:val="ro-RO"/>
        </w:rPr>
      </w:pPr>
    </w:p>
    <w:p w:rsidR="008C0C31" w:rsidRPr="004C2083" w:rsidRDefault="008C0C31" w:rsidP="008C0C31">
      <w:pPr>
        <w:jc w:val="both"/>
        <w:rPr>
          <w:rFonts w:asciiTheme="minorHAnsi" w:hAnsiTheme="minorHAnsi" w:cstheme="minorHAnsi"/>
          <w:color w:val="000000" w:themeColor="text1"/>
          <w:lang w:val="ro-RO"/>
        </w:rPr>
      </w:pPr>
    </w:p>
    <w:p w:rsidR="008C0C31" w:rsidRPr="004C2083" w:rsidRDefault="008C0C31" w:rsidP="008C0C31">
      <w:pPr>
        <w:jc w:val="both"/>
        <w:rPr>
          <w:rFonts w:asciiTheme="minorHAnsi" w:hAnsiTheme="minorHAnsi" w:cstheme="minorHAnsi"/>
          <w:color w:val="000000" w:themeColor="text1"/>
          <w:lang w:val="ro-RO"/>
        </w:rPr>
      </w:pPr>
    </w:p>
    <w:p w:rsidR="008C0C31" w:rsidRPr="004C2083" w:rsidRDefault="008C0C31" w:rsidP="008C0C31">
      <w:pPr>
        <w:jc w:val="both"/>
        <w:rPr>
          <w:rFonts w:asciiTheme="minorHAnsi" w:hAnsiTheme="minorHAnsi" w:cstheme="minorHAnsi"/>
          <w:color w:val="000000" w:themeColor="text1"/>
          <w:lang w:val="ro-RO"/>
        </w:rPr>
      </w:pPr>
    </w:p>
    <w:p w:rsidR="008C0C31" w:rsidRPr="004C2083" w:rsidRDefault="008C0C31" w:rsidP="008C0C31">
      <w:pPr>
        <w:jc w:val="both"/>
        <w:rPr>
          <w:rFonts w:asciiTheme="minorHAnsi" w:hAnsiTheme="minorHAnsi" w:cstheme="minorHAnsi"/>
          <w:color w:val="000000" w:themeColor="text1"/>
          <w:lang w:val="ro-RO"/>
        </w:rPr>
      </w:pPr>
    </w:p>
    <w:p w:rsidR="008C0C31" w:rsidRPr="004C2083" w:rsidRDefault="008C0C31" w:rsidP="008C0C31">
      <w:pPr>
        <w:jc w:val="both"/>
        <w:rPr>
          <w:rFonts w:asciiTheme="minorHAnsi" w:hAnsiTheme="minorHAnsi" w:cstheme="minorHAnsi"/>
          <w:color w:val="000000" w:themeColor="text1"/>
          <w:lang w:val="ro-RO"/>
        </w:rPr>
      </w:pPr>
    </w:p>
    <w:p w:rsidR="008C0C31" w:rsidRPr="004C2083" w:rsidRDefault="008C0C31" w:rsidP="008C0C31">
      <w:pPr>
        <w:tabs>
          <w:tab w:val="left" w:pos="1215"/>
        </w:tabs>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ab/>
      </w:r>
    </w:p>
    <w:p w:rsidR="008C0C31" w:rsidRDefault="008C0C31" w:rsidP="008C0C31">
      <w:pPr>
        <w:tabs>
          <w:tab w:val="left" w:pos="1215"/>
        </w:tabs>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ab/>
      </w:r>
    </w:p>
    <w:p w:rsidR="008D6729" w:rsidRPr="004C2083" w:rsidRDefault="008D6729" w:rsidP="008C0C31">
      <w:pPr>
        <w:tabs>
          <w:tab w:val="left" w:pos="1215"/>
        </w:tabs>
        <w:jc w:val="both"/>
        <w:rPr>
          <w:rFonts w:asciiTheme="minorHAnsi" w:hAnsiTheme="minorHAnsi" w:cstheme="minorHAnsi"/>
          <w:color w:val="000000" w:themeColor="text1"/>
          <w:lang w:val="ro-RO"/>
        </w:rPr>
      </w:pPr>
    </w:p>
    <w:p w:rsidR="008C0C31" w:rsidRPr="004C2083" w:rsidRDefault="008C0C31" w:rsidP="008C0C31">
      <w:pPr>
        <w:jc w:val="both"/>
        <w:rPr>
          <w:rFonts w:asciiTheme="minorHAnsi" w:hAnsiTheme="minorHAnsi" w:cstheme="minorHAnsi"/>
          <w:color w:val="000000" w:themeColor="text1"/>
          <w:lang w:val="ro-RO"/>
        </w:rPr>
      </w:pPr>
    </w:p>
    <w:p w:rsidR="008C0C31" w:rsidRPr="004C2083" w:rsidRDefault="008C0C31" w:rsidP="008D6729">
      <w:pPr>
        <w:pStyle w:val="Subsol"/>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Adresa: Bucureşti, Calea Plevnei, Nr. 141 B, Sector 6</w:t>
      </w:r>
    </w:p>
    <w:p w:rsidR="008C0C31" w:rsidRPr="004C2083" w:rsidRDefault="008C0C31" w:rsidP="008D6729">
      <w:pPr>
        <w:pStyle w:val="Subsol"/>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Tel 311 69 33;</w:t>
      </w:r>
      <w:r w:rsidR="008D6729">
        <w:rPr>
          <w:rFonts w:asciiTheme="minorHAnsi" w:hAnsiTheme="minorHAnsi" w:cstheme="minorHAnsi"/>
          <w:color w:val="000000" w:themeColor="text1"/>
          <w:lang w:val="ro-RO"/>
        </w:rPr>
        <w:t xml:space="preserve"> </w:t>
      </w:r>
      <w:r w:rsidRPr="004C2083">
        <w:rPr>
          <w:rFonts w:asciiTheme="minorHAnsi" w:hAnsiTheme="minorHAnsi" w:cstheme="minorHAnsi"/>
          <w:color w:val="000000" w:themeColor="text1"/>
          <w:lang w:val="ro-RO"/>
        </w:rPr>
        <w:t>Fax</w:t>
      </w:r>
      <w:r w:rsidR="008D6729">
        <w:rPr>
          <w:rFonts w:asciiTheme="minorHAnsi" w:hAnsiTheme="minorHAnsi" w:cstheme="minorHAnsi"/>
          <w:color w:val="000000" w:themeColor="text1"/>
          <w:lang w:val="ro-RO"/>
        </w:rPr>
        <w:t xml:space="preserve"> </w:t>
      </w:r>
      <w:r w:rsidRPr="004C2083">
        <w:rPr>
          <w:rFonts w:asciiTheme="minorHAnsi" w:hAnsiTheme="minorHAnsi" w:cstheme="minorHAnsi"/>
          <w:color w:val="000000" w:themeColor="text1"/>
          <w:lang w:val="ro-RO"/>
        </w:rPr>
        <w:t>311</w:t>
      </w:r>
      <w:r w:rsidR="008D6729">
        <w:rPr>
          <w:rFonts w:asciiTheme="minorHAnsi" w:hAnsiTheme="minorHAnsi" w:cstheme="minorHAnsi"/>
          <w:color w:val="000000" w:themeColor="text1"/>
          <w:lang w:val="ro-RO"/>
        </w:rPr>
        <w:t xml:space="preserve"> </w:t>
      </w:r>
      <w:r w:rsidRPr="004C2083">
        <w:rPr>
          <w:rFonts w:asciiTheme="minorHAnsi" w:hAnsiTheme="minorHAnsi" w:cstheme="minorHAnsi"/>
          <w:color w:val="000000" w:themeColor="text1"/>
          <w:lang w:val="ro-RO"/>
        </w:rPr>
        <w:t>69</w:t>
      </w:r>
      <w:r w:rsidR="008D6729">
        <w:rPr>
          <w:rFonts w:asciiTheme="minorHAnsi" w:hAnsiTheme="minorHAnsi" w:cstheme="minorHAnsi"/>
          <w:color w:val="000000" w:themeColor="text1"/>
          <w:lang w:val="ro-RO"/>
        </w:rPr>
        <w:t xml:space="preserve"> </w:t>
      </w:r>
      <w:r w:rsidRPr="004C2083">
        <w:rPr>
          <w:rFonts w:asciiTheme="minorHAnsi" w:hAnsiTheme="minorHAnsi" w:cstheme="minorHAnsi"/>
          <w:color w:val="000000" w:themeColor="text1"/>
          <w:lang w:val="ro-RO"/>
        </w:rPr>
        <w:t>42</w:t>
      </w:r>
    </w:p>
    <w:p w:rsidR="008C0C31" w:rsidRPr="004C2083" w:rsidRDefault="008C0C31" w:rsidP="008D6729">
      <w:pPr>
        <w:pStyle w:val="Subsol"/>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Web: </w:t>
      </w:r>
      <w:hyperlink r:id="rId9" w:history="1">
        <w:r w:rsidR="008D6729" w:rsidRPr="00F865D8">
          <w:rPr>
            <w:rStyle w:val="Hyperlink"/>
            <w:rFonts w:asciiTheme="minorHAnsi" w:hAnsiTheme="minorHAnsi" w:cstheme="minorHAnsi"/>
            <w:lang w:val="ro-RO"/>
          </w:rPr>
          <w:t>www.csm1909.ro</w:t>
        </w:r>
      </w:hyperlink>
      <w:r w:rsidR="008D6729">
        <w:rPr>
          <w:rStyle w:val="Hyperlink"/>
          <w:rFonts w:asciiTheme="minorHAnsi" w:hAnsiTheme="minorHAnsi" w:cstheme="minorHAnsi"/>
          <w:color w:val="000000" w:themeColor="text1"/>
          <w:lang w:val="ro-RO"/>
        </w:rPr>
        <w:t xml:space="preserve"> </w:t>
      </w:r>
    </w:p>
    <w:p w:rsidR="008C0C31" w:rsidRPr="004C2083" w:rsidRDefault="008C0C31" w:rsidP="008C0C31">
      <w:pPr>
        <w:jc w:val="both"/>
        <w:rPr>
          <w:rFonts w:asciiTheme="minorHAnsi" w:hAnsiTheme="minorHAnsi" w:cstheme="minorHAnsi"/>
          <w:color w:val="000000" w:themeColor="text1"/>
          <w:lang w:val="ro-RO"/>
        </w:rPr>
      </w:pPr>
    </w:p>
    <w:p w:rsidR="008C0C31" w:rsidRPr="004C2083" w:rsidRDefault="008C0C31" w:rsidP="008C0C31">
      <w:pPr>
        <w:rPr>
          <w:rFonts w:asciiTheme="minorHAnsi" w:hAnsiTheme="minorHAnsi" w:cstheme="minorHAnsi"/>
          <w:color w:val="000000" w:themeColor="text1"/>
          <w:lang w:val="ro-RO"/>
        </w:rPr>
      </w:pPr>
    </w:p>
    <w:p w:rsidR="008C0C31" w:rsidRPr="004C2083" w:rsidRDefault="008C0C31" w:rsidP="008C0C31">
      <w:pPr>
        <w:tabs>
          <w:tab w:val="left" w:pos="5975"/>
        </w:tabs>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ab/>
      </w:r>
    </w:p>
    <w:p w:rsidR="008C0C31" w:rsidRPr="004C2083" w:rsidRDefault="008C0C31" w:rsidP="008C0C31">
      <w:pPr>
        <w:pageBreakBefore/>
        <w:spacing w:before="640"/>
        <w:ind w:left="-513"/>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lastRenderedPageBreak/>
        <w:t>Cuprins</w:t>
      </w:r>
    </w:p>
    <w:sdt>
      <w:sdtPr>
        <w:rPr>
          <w:rFonts w:asciiTheme="minorHAnsi" w:eastAsia="Times New Roman" w:hAnsiTheme="minorHAnsi" w:cstheme="minorHAnsi"/>
          <w:b w:val="0"/>
          <w:bCs w:val="0"/>
          <w:color w:val="000000" w:themeColor="text1"/>
          <w:sz w:val="24"/>
          <w:szCs w:val="24"/>
          <w:lang w:val="en-US" w:eastAsia="en-US"/>
        </w:rPr>
        <w:id w:val="61913402"/>
        <w:docPartObj>
          <w:docPartGallery w:val="Table of Contents"/>
          <w:docPartUnique/>
        </w:docPartObj>
      </w:sdtPr>
      <w:sdtEndPr/>
      <w:sdtContent>
        <w:p w:rsidR="008C0C31" w:rsidRPr="004C2083" w:rsidRDefault="008C0C31" w:rsidP="008C0C31">
          <w:pPr>
            <w:pStyle w:val="Titlucuprins"/>
            <w:rPr>
              <w:rFonts w:asciiTheme="minorHAnsi" w:hAnsiTheme="minorHAnsi" w:cstheme="minorHAnsi"/>
              <w:color w:val="000000" w:themeColor="text1"/>
            </w:rPr>
          </w:pPr>
        </w:p>
        <w:p w:rsidR="003F3460" w:rsidRDefault="008C0C31">
          <w:pPr>
            <w:pStyle w:val="Cuprins1"/>
            <w:rPr>
              <w:rFonts w:asciiTheme="minorHAnsi" w:eastAsiaTheme="minorEastAsia" w:hAnsiTheme="minorHAnsi" w:cstheme="minorBidi"/>
              <w:b w:val="0"/>
              <w:bCs w:val="0"/>
              <w:kern w:val="0"/>
              <w:sz w:val="22"/>
              <w:szCs w:val="22"/>
              <w:lang w:val="en-GB" w:eastAsia="en-GB"/>
            </w:rPr>
          </w:pPr>
          <w:r w:rsidRPr="004C2083">
            <w:rPr>
              <w:rFonts w:asciiTheme="majorHAnsi" w:hAnsiTheme="majorHAnsi"/>
              <w:noProof w:val="0"/>
              <w:color w:val="000000" w:themeColor="text1"/>
            </w:rPr>
            <w:fldChar w:fldCharType="begin"/>
          </w:r>
          <w:r w:rsidRPr="004C2083">
            <w:rPr>
              <w:rFonts w:asciiTheme="majorHAnsi" w:hAnsiTheme="majorHAnsi"/>
              <w:color w:val="000000" w:themeColor="text1"/>
            </w:rPr>
            <w:instrText xml:space="preserve"> TOC \o "1-3" \h \z \u </w:instrText>
          </w:r>
          <w:r w:rsidRPr="004C2083">
            <w:rPr>
              <w:rFonts w:asciiTheme="majorHAnsi" w:hAnsiTheme="majorHAnsi"/>
              <w:noProof w:val="0"/>
              <w:color w:val="000000" w:themeColor="text1"/>
            </w:rPr>
            <w:fldChar w:fldCharType="separate"/>
          </w:r>
          <w:hyperlink w:anchor="_Toc532479752" w:history="1">
            <w:r w:rsidR="003F3460" w:rsidRPr="004D13AE">
              <w:rPr>
                <w:rStyle w:val="Hyperlink"/>
              </w:rPr>
              <w:t>CAPITOLUL I – Îndeplinirea rolului constituţional de garant al independenţei justiţiei</w:t>
            </w:r>
            <w:r w:rsidR="003F3460">
              <w:rPr>
                <w:webHidden/>
              </w:rPr>
              <w:tab/>
            </w:r>
            <w:r w:rsidR="003F3460">
              <w:rPr>
                <w:webHidden/>
              </w:rPr>
              <w:fldChar w:fldCharType="begin"/>
            </w:r>
            <w:r w:rsidR="003F3460">
              <w:rPr>
                <w:webHidden/>
              </w:rPr>
              <w:instrText xml:space="preserve"> PAGEREF _Toc532479752 \h </w:instrText>
            </w:r>
            <w:r w:rsidR="003F3460">
              <w:rPr>
                <w:webHidden/>
              </w:rPr>
            </w:r>
            <w:r w:rsidR="003F3460">
              <w:rPr>
                <w:webHidden/>
              </w:rPr>
              <w:fldChar w:fldCharType="separate"/>
            </w:r>
            <w:r w:rsidR="00835E37">
              <w:rPr>
                <w:webHidden/>
              </w:rPr>
              <w:t>1</w:t>
            </w:r>
            <w:r w:rsidR="003F3460">
              <w:rPr>
                <w:webHidden/>
              </w:rPr>
              <w:fldChar w:fldCharType="end"/>
            </w:r>
          </w:hyperlink>
        </w:p>
        <w:p w:rsidR="003F3460" w:rsidRDefault="00F36C5C">
          <w:pPr>
            <w:pStyle w:val="Cuprins2"/>
            <w:tabs>
              <w:tab w:val="right" w:leader="dot" w:pos="9627"/>
            </w:tabs>
            <w:rPr>
              <w:rFonts w:asciiTheme="minorHAnsi" w:eastAsiaTheme="minorEastAsia" w:hAnsiTheme="minorHAnsi" w:cstheme="minorBidi"/>
              <w:noProof/>
              <w:sz w:val="22"/>
              <w:szCs w:val="22"/>
              <w:lang w:val="en-GB" w:eastAsia="en-GB"/>
            </w:rPr>
          </w:pPr>
          <w:hyperlink w:anchor="_Toc532479753" w:history="1">
            <w:r w:rsidR="003F3460" w:rsidRPr="004D13AE">
              <w:rPr>
                <w:rStyle w:val="Hyperlink"/>
                <w:rFonts w:cstheme="minorHAnsi"/>
                <w:b/>
                <w:noProof/>
              </w:rPr>
              <w:t>I.1. Procedurile derulate privind ocuparea celor mai înalte funcţii din cadrul Înaltei Curţi de Casaţie şi Justiţie</w:t>
            </w:r>
            <w:r w:rsidR="003F3460">
              <w:rPr>
                <w:noProof/>
                <w:webHidden/>
              </w:rPr>
              <w:tab/>
            </w:r>
            <w:r w:rsidR="003F3460">
              <w:rPr>
                <w:noProof/>
                <w:webHidden/>
              </w:rPr>
              <w:fldChar w:fldCharType="begin"/>
            </w:r>
            <w:r w:rsidR="003F3460">
              <w:rPr>
                <w:noProof/>
                <w:webHidden/>
              </w:rPr>
              <w:instrText xml:space="preserve"> PAGEREF _Toc532479753 \h </w:instrText>
            </w:r>
            <w:r w:rsidR="003F3460">
              <w:rPr>
                <w:noProof/>
                <w:webHidden/>
              </w:rPr>
            </w:r>
            <w:r w:rsidR="003F3460">
              <w:rPr>
                <w:noProof/>
                <w:webHidden/>
              </w:rPr>
              <w:fldChar w:fldCharType="separate"/>
            </w:r>
            <w:r w:rsidR="00835E37">
              <w:rPr>
                <w:noProof/>
                <w:webHidden/>
              </w:rPr>
              <w:t>1</w:t>
            </w:r>
            <w:r w:rsidR="003F3460">
              <w:rPr>
                <w:noProof/>
                <w:webHidden/>
              </w:rPr>
              <w:fldChar w:fldCharType="end"/>
            </w:r>
          </w:hyperlink>
        </w:p>
        <w:p w:rsidR="003F3460" w:rsidRDefault="00F36C5C">
          <w:pPr>
            <w:pStyle w:val="Cuprins2"/>
            <w:tabs>
              <w:tab w:val="right" w:leader="dot" w:pos="9627"/>
            </w:tabs>
            <w:rPr>
              <w:rFonts w:asciiTheme="minorHAnsi" w:eastAsiaTheme="minorEastAsia" w:hAnsiTheme="minorHAnsi" w:cstheme="minorBidi"/>
              <w:noProof/>
              <w:sz w:val="22"/>
              <w:szCs w:val="22"/>
              <w:lang w:val="en-GB" w:eastAsia="en-GB"/>
            </w:rPr>
          </w:pPr>
          <w:hyperlink w:anchor="_Toc532479754" w:history="1">
            <w:r w:rsidR="003F3460" w:rsidRPr="004D13AE">
              <w:rPr>
                <w:rStyle w:val="Hyperlink"/>
                <w:rFonts w:cstheme="minorHAnsi"/>
                <w:b/>
                <w:noProof/>
              </w:rPr>
              <w:t>I.2. Procedurile derulate privind ocuparea celor mai înalte funcții din cadrul Parchetului de pe lângă Înalta Curte de Casație și Justiție</w:t>
            </w:r>
            <w:r w:rsidR="003F3460">
              <w:rPr>
                <w:noProof/>
                <w:webHidden/>
              </w:rPr>
              <w:tab/>
            </w:r>
            <w:r w:rsidR="003F3460">
              <w:rPr>
                <w:noProof/>
                <w:webHidden/>
              </w:rPr>
              <w:fldChar w:fldCharType="begin"/>
            </w:r>
            <w:r w:rsidR="003F3460">
              <w:rPr>
                <w:noProof/>
                <w:webHidden/>
              </w:rPr>
              <w:instrText xml:space="preserve"> PAGEREF _Toc532479754 \h </w:instrText>
            </w:r>
            <w:r w:rsidR="003F3460">
              <w:rPr>
                <w:noProof/>
                <w:webHidden/>
              </w:rPr>
            </w:r>
            <w:r w:rsidR="003F3460">
              <w:rPr>
                <w:noProof/>
                <w:webHidden/>
              </w:rPr>
              <w:fldChar w:fldCharType="separate"/>
            </w:r>
            <w:r w:rsidR="00835E37">
              <w:rPr>
                <w:noProof/>
                <w:webHidden/>
              </w:rPr>
              <w:t>1</w:t>
            </w:r>
            <w:r w:rsidR="003F3460">
              <w:rPr>
                <w:noProof/>
                <w:webHidden/>
              </w:rPr>
              <w:fldChar w:fldCharType="end"/>
            </w:r>
          </w:hyperlink>
        </w:p>
        <w:p w:rsidR="003F3460" w:rsidRDefault="00F36C5C">
          <w:pPr>
            <w:pStyle w:val="Cuprins2"/>
            <w:tabs>
              <w:tab w:val="right" w:leader="dot" w:pos="9627"/>
            </w:tabs>
            <w:rPr>
              <w:rFonts w:asciiTheme="minorHAnsi" w:eastAsiaTheme="minorEastAsia" w:hAnsiTheme="minorHAnsi" w:cstheme="minorBidi"/>
              <w:noProof/>
              <w:sz w:val="22"/>
              <w:szCs w:val="22"/>
              <w:lang w:val="en-GB" w:eastAsia="en-GB"/>
            </w:rPr>
          </w:pPr>
          <w:hyperlink w:anchor="_Toc532479755" w:history="1">
            <w:r w:rsidR="003F3460" w:rsidRPr="004D13AE">
              <w:rPr>
                <w:rStyle w:val="Hyperlink"/>
                <w:rFonts w:cstheme="minorHAnsi"/>
                <w:b/>
                <w:noProof/>
              </w:rPr>
              <w:t>I.3. Demersuri pentru consolidarea capacităţii instituţionale a Consiliului Superior al Magistraturii</w:t>
            </w:r>
            <w:r w:rsidR="003F3460">
              <w:rPr>
                <w:noProof/>
                <w:webHidden/>
              </w:rPr>
              <w:tab/>
            </w:r>
            <w:r w:rsidR="003F3460">
              <w:rPr>
                <w:noProof/>
                <w:webHidden/>
              </w:rPr>
              <w:fldChar w:fldCharType="begin"/>
            </w:r>
            <w:r w:rsidR="003F3460">
              <w:rPr>
                <w:noProof/>
                <w:webHidden/>
              </w:rPr>
              <w:instrText xml:space="preserve"> PAGEREF _Toc532479755 \h </w:instrText>
            </w:r>
            <w:r w:rsidR="003F3460">
              <w:rPr>
                <w:noProof/>
                <w:webHidden/>
              </w:rPr>
            </w:r>
            <w:r w:rsidR="003F3460">
              <w:rPr>
                <w:noProof/>
                <w:webHidden/>
              </w:rPr>
              <w:fldChar w:fldCharType="separate"/>
            </w:r>
            <w:r w:rsidR="00835E37">
              <w:rPr>
                <w:noProof/>
                <w:webHidden/>
              </w:rPr>
              <w:t>4</w:t>
            </w:r>
            <w:r w:rsidR="003F3460">
              <w:rPr>
                <w:noProof/>
                <w:webHidden/>
              </w:rPr>
              <w:fldChar w:fldCharType="end"/>
            </w:r>
          </w:hyperlink>
        </w:p>
        <w:p w:rsidR="003F3460" w:rsidRDefault="00F36C5C">
          <w:pPr>
            <w:pStyle w:val="Cuprins3"/>
            <w:tabs>
              <w:tab w:val="right" w:leader="dot" w:pos="9627"/>
            </w:tabs>
            <w:rPr>
              <w:rFonts w:asciiTheme="minorHAnsi" w:eastAsiaTheme="minorEastAsia" w:hAnsiTheme="minorHAnsi" w:cstheme="minorBidi"/>
              <w:noProof/>
              <w:sz w:val="22"/>
              <w:szCs w:val="22"/>
              <w:lang w:val="en-GB" w:eastAsia="en-GB"/>
            </w:rPr>
          </w:pPr>
          <w:hyperlink w:anchor="_Toc532479756" w:history="1">
            <w:r w:rsidR="003F3460" w:rsidRPr="004D13AE">
              <w:rPr>
                <w:rStyle w:val="Hyperlink"/>
                <w:rFonts w:cstheme="minorHAnsi"/>
                <w:noProof/>
              </w:rPr>
              <w:t>I.3.1. Structura Consiliului Superior al Magistraturii</w:t>
            </w:r>
            <w:r w:rsidR="003F3460">
              <w:rPr>
                <w:noProof/>
                <w:webHidden/>
              </w:rPr>
              <w:tab/>
            </w:r>
            <w:r w:rsidR="003F3460">
              <w:rPr>
                <w:noProof/>
                <w:webHidden/>
              </w:rPr>
              <w:fldChar w:fldCharType="begin"/>
            </w:r>
            <w:r w:rsidR="003F3460">
              <w:rPr>
                <w:noProof/>
                <w:webHidden/>
              </w:rPr>
              <w:instrText xml:space="preserve"> PAGEREF _Toc532479756 \h </w:instrText>
            </w:r>
            <w:r w:rsidR="003F3460">
              <w:rPr>
                <w:noProof/>
                <w:webHidden/>
              </w:rPr>
            </w:r>
            <w:r w:rsidR="003F3460">
              <w:rPr>
                <w:noProof/>
                <w:webHidden/>
              </w:rPr>
              <w:fldChar w:fldCharType="separate"/>
            </w:r>
            <w:r w:rsidR="00835E37">
              <w:rPr>
                <w:noProof/>
                <w:webHidden/>
              </w:rPr>
              <w:t>4</w:t>
            </w:r>
            <w:r w:rsidR="003F3460">
              <w:rPr>
                <w:noProof/>
                <w:webHidden/>
              </w:rPr>
              <w:fldChar w:fldCharType="end"/>
            </w:r>
          </w:hyperlink>
        </w:p>
        <w:p w:rsidR="003F3460" w:rsidRDefault="00F36C5C">
          <w:pPr>
            <w:pStyle w:val="Cuprins3"/>
            <w:tabs>
              <w:tab w:val="right" w:leader="dot" w:pos="9627"/>
            </w:tabs>
            <w:rPr>
              <w:rFonts w:asciiTheme="minorHAnsi" w:eastAsiaTheme="minorEastAsia" w:hAnsiTheme="minorHAnsi" w:cstheme="minorBidi"/>
              <w:noProof/>
              <w:sz w:val="22"/>
              <w:szCs w:val="22"/>
              <w:lang w:val="en-GB" w:eastAsia="en-GB"/>
            </w:rPr>
          </w:pPr>
          <w:hyperlink w:anchor="_Toc532479757" w:history="1">
            <w:r w:rsidR="003F3460" w:rsidRPr="004D13AE">
              <w:rPr>
                <w:rStyle w:val="Hyperlink"/>
                <w:rFonts w:cstheme="minorHAnsi"/>
                <w:noProof/>
              </w:rPr>
              <w:t>I.3.2. Proceduri pentru ocuparea funcţiilor de execuţie şi de conducere din aparatul propriu al Consiliului Superior al Magistraturii</w:t>
            </w:r>
            <w:r w:rsidR="003F3460">
              <w:rPr>
                <w:noProof/>
                <w:webHidden/>
              </w:rPr>
              <w:tab/>
            </w:r>
            <w:r w:rsidR="003F3460">
              <w:rPr>
                <w:noProof/>
                <w:webHidden/>
              </w:rPr>
              <w:fldChar w:fldCharType="begin"/>
            </w:r>
            <w:r w:rsidR="003F3460">
              <w:rPr>
                <w:noProof/>
                <w:webHidden/>
              </w:rPr>
              <w:instrText xml:space="preserve"> PAGEREF _Toc532479757 \h </w:instrText>
            </w:r>
            <w:r w:rsidR="003F3460">
              <w:rPr>
                <w:noProof/>
                <w:webHidden/>
              </w:rPr>
            </w:r>
            <w:r w:rsidR="003F3460">
              <w:rPr>
                <w:noProof/>
                <w:webHidden/>
              </w:rPr>
              <w:fldChar w:fldCharType="separate"/>
            </w:r>
            <w:r w:rsidR="00835E37">
              <w:rPr>
                <w:noProof/>
                <w:webHidden/>
              </w:rPr>
              <w:t>4</w:t>
            </w:r>
            <w:r w:rsidR="003F3460">
              <w:rPr>
                <w:noProof/>
                <w:webHidden/>
              </w:rPr>
              <w:fldChar w:fldCharType="end"/>
            </w:r>
          </w:hyperlink>
        </w:p>
        <w:p w:rsidR="003F3460" w:rsidRDefault="00F36C5C">
          <w:pPr>
            <w:pStyle w:val="Cuprins3"/>
            <w:tabs>
              <w:tab w:val="right" w:leader="dot" w:pos="9627"/>
            </w:tabs>
            <w:rPr>
              <w:rFonts w:asciiTheme="minorHAnsi" w:eastAsiaTheme="minorEastAsia" w:hAnsiTheme="minorHAnsi" w:cstheme="minorBidi"/>
              <w:noProof/>
              <w:sz w:val="22"/>
              <w:szCs w:val="22"/>
              <w:lang w:val="en-GB" w:eastAsia="en-GB"/>
            </w:rPr>
          </w:pPr>
          <w:hyperlink w:anchor="_Toc532479758" w:history="1">
            <w:r w:rsidR="003F3460" w:rsidRPr="004D13AE">
              <w:rPr>
                <w:rStyle w:val="Hyperlink"/>
                <w:rFonts w:cstheme="minorHAnsi"/>
                <w:noProof/>
                <w:lang w:val="ro-RO"/>
              </w:rPr>
              <w:t>I.3.2.1. Posturi de execuţie</w:t>
            </w:r>
            <w:r w:rsidR="003F3460">
              <w:rPr>
                <w:noProof/>
                <w:webHidden/>
              </w:rPr>
              <w:tab/>
            </w:r>
            <w:r w:rsidR="003F3460">
              <w:rPr>
                <w:noProof/>
                <w:webHidden/>
              </w:rPr>
              <w:fldChar w:fldCharType="begin"/>
            </w:r>
            <w:r w:rsidR="003F3460">
              <w:rPr>
                <w:noProof/>
                <w:webHidden/>
              </w:rPr>
              <w:instrText xml:space="preserve"> PAGEREF _Toc532479758 \h </w:instrText>
            </w:r>
            <w:r w:rsidR="003F3460">
              <w:rPr>
                <w:noProof/>
                <w:webHidden/>
              </w:rPr>
            </w:r>
            <w:r w:rsidR="003F3460">
              <w:rPr>
                <w:noProof/>
                <w:webHidden/>
              </w:rPr>
              <w:fldChar w:fldCharType="separate"/>
            </w:r>
            <w:r w:rsidR="00835E37">
              <w:rPr>
                <w:noProof/>
                <w:webHidden/>
              </w:rPr>
              <w:t>4</w:t>
            </w:r>
            <w:r w:rsidR="003F3460">
              <w:rPr>
                <w:noProof/>
                <w:webHidden/>
              </w:rPr>
              <w:fldChar w:fldCharType="end"/>
            </w:r>
          </w:hyperlink>
        </w:p>
        <w:p w:rsidR="003F3460" w:rsidRDefault="00F36C5C">
          <w:pPr>
            <w:pStyle w:val="Cuprins3"/>
            <w:tabs>
              <w:tab w:val="right" w:leader="dot" w:pos="9627"/>
            </w:tabs>
            <w:rPr>
              <w:rFonts w:asciiTheme="minorHAnsi" w:eastAsiaTheme="minorEastAsia" w:hAnsiTheme="minorHAnsi" w:cstheme="minorBidi"/>
              <w:noProof/>
              <w:sz w:val="22"/>
              <w:szCs w:val="22"/>
              <w:lang w:val="en-GB" w:eastAsia="en-GB"/>
            </w:rPr>
          </w:pPr>
          <w:hyperlink w:anchor="_Toc532479759" w:history="1">
            <w:r w:rsidR="003F3460" w:rsidRPr="004D13AE">
              <w:rPr>
                <w:rStyle w:val="Hyperlink"/>
                <w:rFonts w:cstheme="minorHAnsi"/>
                <w:noProof/>
              </w:rPr>
              <w:t>I.3.2.2. Funcţii de conducere</w:t>
            </w:r>
            <w:r w:rsidR="003F3460">
              <w:rPr>
                <w:noProof/>
                <w:webHidden/>
              </w:rPr>
              <w:tab/>
            </w:r>
            <w:r w:rsidR="003F3460">
              <w:rPr>
                <w:noProof/>
                <w:webHidden/>
              </w:rPr>
              <w:fldChar w:fldCharType="begin"/>
            </w:r>
            <w:r w:rsidR="003F3460">
              <w:rPr>
                <w:noProof/>
                <w:webHidden/>
              </w:rPr>
              <w:instrText xml:space="preserve"> PAGEREF _Toc532479759 \h </w:instrText>
            </w:r>
            <w:r w:rsidR="003F3460">
              <w:rPr>
                <w:noProof/>
                <w:webHidden/>
              </w:rPr>
            </w:r>
            <w:r w:rsidR="003F3460">
              <w:rPr>
                <w:noProof/>
                <w:webHidden/>
              </w:rPr>
              <w:fldChar w:fldCharType="separate"/>
            </w:r>
            <w:r w:rsidR="00835E37">
              <w:rPr>
                <w:noProof/>
                <w:webHidden/>
              </w:rPr>
              <w:t>5</w:t>
            </w:r>
            <w:r w:rsidR="003F3460">
              <w:rPr>
                <w:noProof/>
                <w:webHidden/>
              </w:rPr>
              <w:fldChar w:fldCharType="end"/>
            </w:r>
          </w:hyperlink>
        </w:p>
        <w:p w:rsidR="003F3460" w:rsidRDefault="00F36C5C">
          <w:pPr>
            <w:pStyle w:val="Cuprins2"/>
            <w:tabs>
              <w:tab w:val="right" w:leader="dot" w:pos="9627"/>
            </w:tabs>
            <w:rPr>
              <w:rFonts w:asciiTheme="minorHAnsi" w:eastAsiaTheme="minorEastAsia" w:hAnsiTheme="minorHAnsi" w:cstheme="minorBidi"/>
              <w:noProof/>
              <w:sz w:val="22"/>
              <w:szCs w:val="22"/>
              <w:lang w:val="en-GB" w:eastAsia="en-GB"/>
            </w:rPr>
          </w:pPr>
          <w:hyperlink w:anchor="_Toc532479760" w:history="1">
            <w:r w:rsidR="003F3460" w:rsidRPr="004D13AE">
              <w:rPr>
                <w:rStyle w:val="Hyperlink"/>
                <w:rFonts w:cstheme="minorHAnsi"/>
                <w:b/>
                <w:noProof/>
              </w:rPr>
              <w:t>I.4. Demersuri pentru dezvoltarea capacităţii Institutului Naţional al Magistraturii şi a Şcolii Naţionale de Grefieri</w:t>
            </w:r>
            <w:r w:rsidR="003F3460">
              <w:rPr>
                <w:noProof/>
                <w:webHidden/>
              </w:rPr>
              <w:tab/>
            </w:r>
            <w:r w:rsidR="003F3460">
              <w:rPr>
                <w:noProof/>
                <w:webHidden/>
              </w:rPr>
              <w:fldChar w:fldCharType="begin"/>
            </w:r>
            <w:r w:rsidR="003F3460">
              <w:rPr>
                <w:noProof/>
                <w:webHidden/>
              </w:rPr>
              <w:instrText xml:space="preserve"> PAGEREF _Toc532479760 \h </w:instrText>
            </w:r>
            <w:r w:rsidR="003F3460">
              <w:rPr>
                <w:noProof/>
                <w:webHidden/>
              </w:rPr>
            </w:r>
            <w:r w:rsidR="003F3460">
              <w:rPr>
                <w:noProof/>
                <w:webHidden/>
              </w:rPr>
              <w:fldChar w:fldCharType="separate"/>
            </w:r>
            <w:r w:rsidR="00835E37">
              <w:rPr>
                <w:noProof/>
                <w:webHidden/>
              </w:rPr>
              <w:t>5</w:t>
            </w:r>
            <w:r w:rsidR="003F3460">
              <w:rPr>
                <w:noProof/>
                <w:webHidden/>
              </w:rPr>
              <w:fldChar w:fldCharType="end"/>
            </w:r>
          </w:hyperlink>
        </w:p>
        <w:p w:rsidR="003F3460" w:rsidRDefault="00F36C5C">
          <w:pPr>
            <w:pStyle w:val="Cuprins3"/>
            <w:tabs>
              <w:tab w:val="right" w:leader="dot" w:pos="9627"/>
            </w:tabs>
            <w:rPr>
              <w:rFonts w:asciiTheme="minorHAnsi" w:eastAsiaTheme="minorEastAsia" w:hAnsiTheme="minorHAnsi" w:cstheme="minorBidi"/>
              <w:noProof/>
              <w:sz w:val="22"/>
              <w:szCs w:val="22"/>
              <w:lang w:val="en-GB" w:eastAsia="en-GB"/>
            </w:rPr>
          </w:pPr>
          <w:hyperlink w:anchor="_Toc532479761" w:history="1">
            <w:r w:rsidR="003F3460" w:rsidRPr="004D13AE">
              <w:rPr>
                <w:rStyle w:val="Hyperlink"/>
                <w:rFonts w:cstheme="minorHAnsi"/>
                <w:noProof/>
                <w:lang w:val="ro-RO"/>
              </w:rPr>
              <w:t>I.4.1. Institutul Naţional al Magistraturii</w:t>
            </w:r>
            <w:r w:rsidR="003F3460">
              <w:rPr>
                <w:noProof/>
                <w:webHidden/>
              </w:rPr>
              <w:tab/>
            </w:r>
            <w:r w:rsidR="003F3460">
              <w:rPr>
                <w:noProof/>
                <w:webHidden/>
              </w:rPr>
              <w:fldChar w:fldCharType="begin"/>
            </w:r>
            <w:r w:rsidR="003F3460">
              <w:rPr>
                <w:noProof/>
                <w:webHidden/>
              </w:rPr>
              <w:instrText xml:space="preserve"> PAGEREF _Toc532479761 \h </w:instrText>
            </w:r>
            <w:r w:rsidR="003F3460">
              <w:rPr>
                <w:noProof/>
                <w:webHidden/>
              </w:rPr>
            </w:r>
            <w:r w:rsidR="003F3460">
              <w:rPr>
                <w:noProof/>
                <w:webHidden/>
              </w:rPr>
              <w:fldChar w:fldCharType="separate"/>
            </w:r>
            <w:r w:rsidR="00835E37">
              <w:rPr>
                <w:noProof/>
                <w:webHidden/>
              </w:rPr>
              <w:t>5</w:t>
            </w:r>
            <w:r w:rsidR="003F3460">
              <w:rPr>
                <w:noProof/>
                <w:webHidden/>
              </w:rPr>
              <w:fldChar w:fldCharType="end"/>
            </w:r>
          </w:hyperlink>
        </w:p>
        <w:p w:rsidR="003F3460" w:rsidRDefault="00F36C5C">
          <w:pPr>
            <w:pStyle w:val="Cuprins3"/>
            <w:tabs>
              <w:tab w:val="right" w:leader="dot" w:pos="9627"/>
            </w:tabs>
            <w:rPr>
              <w:rFonts w:asciiTheme="minorHAnsi" w:eastAsiaTheme="minorEastAsia" w:hAnsiTheme="minorHAnsi" w:cstheme="minorBidi"/>
              <w:noProof/>
              <w:sz w:val="22"/>
              <w:szCs w:val="22"/>
              <w:lang w:val="en-GB" w:eastAsia="en-GB"/>
            </w:rPr>
          </w:pPr>
          <w:hyperlink w:anchor="_Toc532479762" w:history="1">
            <w:r w:rsidR="003F3460" w:rsidRPr="004D13AE">
              <w:rPr>
                <w:rStyle w:val="Hyperlink"/>
                <w:rFonts w:cstheme="minorHAnsi"/>
                <w:noProof/>
              </w:rPr>
              <w:t>I.4.2. Statutul personalului de instruire al Institutului Național al Magistraturii</w:t>
            </w:r>
            <w:r w:rsidR="003F3460">
              <w:rPr>
                <w:noProof/>
                <w:webHidden/>
              </w:rPr>
              <w:tab/>
            </w:r>
            <w:r w:rsidR="003F3460">
              <w:rPr>
                <w:noProof/>
                <w:webHidden/>
              </w:rPr>
              <w:fldChar w:fldCharType="begin"/>
            </w:r>
            <w:r w:rsidR="003F3460">
              <w:rPr>
                <w:noProof/>
                <w:webHidden/>
              </w:rPr>
              <w:instrText xml:space="preserve"> PAGEREF _Toc532479762 \h </w:instrText>
            </w:r>
            <w:r w:rsidR="003F3460">
              <w:rPr>
                <w:noProof/>
                <w:webHidden/>
              </w:rPr>
            </w:r>
            <w:r w:rsidR="003F3460">
              <w:rPr>
                <w:noProof/>
                <w:webHidden/>
              </w:rPr>
              <w:fldChar w:fldCharType="separate"/>
            </w:r>
            <w:r w:rsidR="00835E37">
              <w:rPr>
                <w:noProof/>
                <w:webHidden/>
              </w:rPr>
              <w:t>7</w:t>
            </w:r>
            <w:r w:rsidR="003F3460">
              <w:rPr>
                <w:noProof/>
                <w:webHidden/>
              </w:rPr>
              <w:fldChar w:fldCharType="end"/>
            </w:r>
          </w:hyperlink>
        </w:p>
        <w:p w:rsidR="003F3460" w:rsidRDefault="00F36C5C">
          <w:pPr>
            <w:pStyle w:val="Cuprins3"/>
            <w:tabs>
              <w:tab w:val="right" w:leader="dot" w:pos="9627"/>
            </w:tabs>
            <w:rPr>
              <w:rFonts w:asciiTheme="minorHAnsi" w:eastAsiaTheme="minorEastAsia" w:hAnsiTheme="minorHAnsi" w:cstheme="minorBidi"/>
              <w:noProof/>
              <w:sz w:val="22"/>
              <w:szCs w:val="22"/>
              <w:lang w:val="en-GB" w:eastAsia="en-GB"/>
            </w:rPr>
          </w:pPr>
          <w:hyperlink w:anchor="_Toc532479763" w:history="1">
            <w:r w:rsidR="003F3460" w:rsidRPr="004D13AE">
              <w:rPr>
                <w:rStyle w:val="Hyperlink"/>
                <w:rFonts w:cstheme="minorHAnsi"/>
                <w:noProof/>
              </w:rPr>
              <w:t>I.4.3. Regulamentul Institutului Național al Magistraturii</w:t>
            </w:r>
            <w:r w:rsidR="003F3460">
              <w:rPr>
                <w:noProof/>
                <w:webHidden/>
              </w:rPr>
              <w:tab/>
            </w:r>
            <w:r w:rsidR="003F3460">
              <w:rPr>
                <w:noProof/>
                <w:webHidden/>
              </w:rPr>
              <w:fldChar w:fldCharType="begin"/>
            </w:r>
            <w:r w:rsidR="003F3460">
              <w:rPr>
                <w:noProof/>
                <w:webHidden/>
              </w:rPr>
              <w:instrText xml:space="preserve"> PAGEREF _Toc532479763 \h </w:instrText>
            </w:r>
            <w:r w:rsidR="003F3460">
              <w:rPr>
                <w:noProof/>
                <w:webHidden/>
              </w:rPr>
            </w:r>
            <w:r w:rsidR="003F3460">
              <w:rPr>
                <w:noProof/>
                <w:webHidden/>
              </w:rPr>
              <w:fldChar w:fldCharType="separate"/>
            </w:r>
            <w:r w:rsidR="00835E37">
              <w:rPr>
                <w:noProof/>
                <w:webHidden/>
              </w:rPr>
              <w:t>7</w:t>
            </w:r>
            <w:r w:rsidR="003F3460">
              <w:rPr>
                <w:noProof/>
                <w:webHidden/>
              </w:rPr>
              <w:fldChar w:fldCharType="end"/>
            </w:r>
          </w:hyperlink>
        </w:p>
        <w:p w:rsidR="003F3460" w:rsidRDefault="00F36C5C">
          <w:pPr>
            <w:pStyle w:val="Cuprins3"/>
            <w:tabs>
              <w:tab w:val="right" w:leader="dot" w:pos="9627"/>
            </w:tabs>
            <w:rPr>
              <w:rFonts w:asciiTheme="minorHAnsi" w:eastAsiaTheme="minorEastAsia" w:hAnsiTheme="minorHAnsi" w:cstheme="minorBidi"/>
              <w:noProof/>
              <w:sz w:val="22"/>
              <w:szCs w:val="22"/>
              <w:lang w:val="en-GB" w:eastAsia="en-GB"/>
            </w:rPr>
          </w:pPr>
          <w:hyperlink w:anchor="_Toc532479764" w:history="1">
            <w:r w:rsidR="003F3460" w:rsidRPr="004D13AE">
              <w:rPr>
                <w:rStyle w:val="Hyperlink"/>
                <w:rFonts w:cstheme="minorHAnsi"/>
                <w:noProof/>
                <w:lang w:val="ro-RO"/>
              </w:rPr>
              <w:t>I.4.4. Protocoale de colaborare încheiate de I.N.M. cu diverse instituții</w:t>
            </w:r>
            <w:r w:rsidR="003F3460">
              <w:rPr>
                <w:noProof/>
                <w:webHidden/>
              </w:rPr>
              <w:tab/>
            </w:r>
            <w:r w:rsidR="003F3460">
              <w:rPr>
                <w:noProof/>
                <w:webHidden/>
              </w:rPr>
              <w:fldChar w:fldCharType="begin"/>
            </w:r>
            <w:r w:rsidR="003F3460">
              <w:rPr>
                <w:noProof/>
                <w:webHidden/>
              </w:rPr>
              <w:instrText xml:space="preserve"> PAGEREF _Toc532479764 \h </w:instrText>
            </w:r>
            <w:r w:rsidR="003F3460">
              <w:rPr>
                <w:noProof/>
                <w:webHidden/>
              </w:rPr>
            </w:r>
            <w:r w:rsidR="003F3460">
              <w:rPr>
                <w:noProof/>
                <w:webHidden/>
              </w:rPr>
              <w:fldChar w:fldCharType="separate"/>
            </w:r>
            <w:r w:rsidR="00835E37">
              <w:rPr>
                <w:noProof/>
                <w:webHidden/>
              </w:rPr>
              <w:t>7</w:t>
            </w:r>
            <w:r w:rsidR="003F3460">
              <w:rPr>
                <w:noProof/>
                <w:webHidden/>
              </w:rPr>
              <w:fldChar w:fldCharType="end"/>
            </w:r>
          </w:hyperlink>
        </w:p>
        <w:p w:rsidR="003F3460" w:rsidRDefault="00F36C5C">
          <w:pPr>
            <w:pStyle w:val="Cuprins3"/>
            <w:tabs>
              <w:tab w:val="right" w:leader="dot" w:pos="9627"/>
            </w:tabs>
            <w:rPr>
              <w:rFonts w:asciiTheme="minorHAnsi" w:eastAsiaTheme="minorEastAsia" w:hAnsiTheme="minorHAnsi" w:cstheme="minorBidi"/>
              <w:noProof/>
              <w:sz w:val="22"/>
              <w:szCs w:val="22"/>
              <w:lang w:val="en-GB" w:eastAsia="en-GB"/>
            </w:rPr>
          </w:pPr>
          <w:hyperlink w:anchor="_Toc532479765" w:history="1">
            <w:r w:rsidR="003F3460" w:rsidRPr="004D13AE">
              <w:rPr>
                <w:rStyle w:val="Hyperlink"/>
                <w:rFonts w:cstheme="minorHAnsi"/>
                <w:noProof/>
              </w:rPr>
              <w:t>I.4.5. Școala Națională de Grefieri</w:t>
            </w:r>
            <w:r w:rsidR="003F3460">
              <w:rPr>
                <w:noProof/>
                <w:webHidden/>
              </w:rPr>
              <w:tab/>
            </w:r>
            <w:r w:rsidR="003F3460">
              <w:rPr>
                <w:noProof/>
                <w:webHidden/>
              </w:rPr>
              <w:fldChar w:fldCharType="begin"/>
            </w:r>
            <w:r w:rsidR="003F3460">
              <w:rPr>
                <w:noProof/>
                <w:webHidden/>
              </w:rPr>
              <w:instrText xml:space="preserve"> PAGEREF _Toc532479765 \h </w:instrText>
            </w:r>
            <w:r w:rsidR="003F3460">
              <w:rPr>
                <w:noProof/>
                <w:webHidden/>
              </w:rPr>
            </w:r>
            <w:r w:rsidR="003F3460">
              <w:rPr>
                <w:noProof/>
                <w:webHidden/>
              </w:rPr>
              <w:fldChar w:fldCharType="separate"/>
            </w:r>
            <w:r w:rsidR="00835E37">
              <w:rPr>
                <w:noProof/>
                <w:webHidden/>
              </w:rPr>
              <w:t>8</w:t>
            </w:r>
            <w:r w:rsidR="003F3460">
              <w:rPr>
                <w:noProof/>
                <w:webHidden/>
              </w:rPr>
              <w:fldChar w:fldCharType="end"/>
            </w:r>
          </w:hyperlink>
        </w:p>
        <w:p w:rsidR="003F3460" w:rsidRDefault="00F36C5C">
          <w:pPr>
            <w:pStyle w:val="Cuprins2"/>
            <w:tabs>
              <w:tab w:val="right" w:leader="dot" w:pos="9627"/>
            </w:tabs>
            <w:rPr>
              <w:rFonts w:asciiTheme="minorHAnsi" w:eastAsiaTheme="minorEastAsia" w:hAnsiTheme="minorHAnsi" w:cstheme="minorBidi"/>
              <w:noProof/>
              <w:sz w:val="22"/>
              <w:szCs w:val="22"/>
              <w:lang w:val="en-GB" w:eastAsia="en-GB"/>
            </w:rPr>
          </w:pPr>
          <w:hyperlink w:anchor="_Toc532479766" w:history="1">
            <w:r w:rsidR="003F3460" w:rsidRPr="004D13AE">
              <w:rPr>
                <w:rStyle w:val="Hyperlink"/>
                <w:rFonts w:cstheme="minorHAnsi"/>
                <w:b/>
                <w:noProof/>
              </w:rPr>
              <w:t>I.5. Contribuţia la dezvoltarea spaţiului judiciar comun european</w:t>
            </w:r>
            <w:r w:rsidR="003F3460">
              <w:rPr>
                <w:noProof/>
                <w:webHidden/>
              </w:rPr>
              <w:tab/>
            </w:r>
            <w:r w:rsidR="003F3460">
              <w:rPr>
                <w:noProof/>
                <w:webHidden/>
              </w:rPr>
              <w:fldChar w:fldCharType="begin"/>
            </w:r>
            <w:r w:rsidR="003F3460">
              <w:rPr>
                <w:noProof/>
                <w:webHidden/>
              </w:rPr>
              <w:instrText xml:space="preserve"> PAGEREF _Toc532479766 \h </w:instrText>
            </w:r>
            <w:r w:rsidR="003F3460">
              <w:rPr>
                <w:noProof/>
                <w:webHidden/>
              </w:rPr>
            </w:r>
            <w:r w:rsidR="003F3460">
              <w:rPr>
                <w:noProof/>
                <w:webHidden/>
              </w:rPr>
              <w:fldChar w:fldCharType="separate"/>
            </w:r>
            <w:r w:rsidR="00835E37">
              <w:rPr>
                <w:noProof/>
                <w:webHidden/>
              </w:rPr>
              <w:t>9</w:t>
            </w:r>
            <w:r w:rsidR="003F3460">
              <w:rPr>
                <w:noProof/>
                <w:webHidden/>
              </w:rPr>
              <w:fldChar w:fldCharType="end"/>
            </w:r>
          </w:hyperlink>
        </w:p>
        <w:p w:rsidR="003F3460" w:rsidRDefault="00F36C5C">
          <w:pPr>
            <w:pStyle w:val="Cuprins3"/>
            <w:tabs>
              <w:tab w:val="right" w:leader="dot" w:pos="9627"/>
            </w:tabs>
            <w:rPr>
              <w:rFonts w:asciiTheme="minorHAnsi" w:eastAsiaTheme="minorEastAsia" w:hAnsiTheme="minorHAnsi" w:cstheme="minorBidi"/>
              <w:noProof/>
              <w:sz w:val="22"/>
              <w:szCs w:val="22"/>
              <w:lang w:val="en-GB" w:eastAsia="en-GB"/>
            </w:rPr>
          </w:pPr>
          <w:hyperlink w:anchor="_Toc532479767" w:history="1">
            <w:r w:rsidR="003F3460" w:rsidRPr="004D13AE">
              <w:rPr>
                <w:rStyle w:val="Hyperlink"/>
                <w:rFonts w:cstheme="minorHAnsi"/>
                <w:noProof/>
                <w:lang w:val="ro-RO"/>
              </w:rPr>
              <w:t>I.5.1. Activități derulate în cadrul componentei de formare inițială I.N.M.</w:t>
            </w:r>
            <w:r w:rsidR="003F3460">
              <w:rPr>
                <w:noProof/>
                <w:webHidden/>
              </w:rPr>
              <w:tab/>
            </w:r>
            <w:r w:rsidR="003F3460">
              <w:rPr>
                <w:noProof/>
                <w:webHidden/>
              </w:rPr>
              <w:fldChar w:fldCharType="begin"/>
            </w:r>
            <w:r w:rsidR="003F3460">
              <w:rPr>
                <w:noProof/>
                <w:webHidden/>
              </w:rPr>
              <w:instrText xml:space="preserve"> PAGEREF _Toc532479767 \h </w:instrText>
            </w:r>
            <w:r w:rsidR="003F3460">
              <w:rPr>
                <w:noProof/>
                <w:webHidden/>
              </w:rPr>
            </w:r>
            <w:r w:rsidR="003F3460">
              <w:rPr>
                <w:noProof/>
                <w:webHidden/>
              </w:rPr>
              <w:fldChar w:fldCharType="separate"/>
            </w:r>
            <w:r w:rsidR="00835E37">
              <w:rPr>
                <w:noProof/>
                <w:webHidden/>
              </w:rPr>
              <w:t>9</w:t>
            </w:r>
            <w:r w:rsidR="003F3460">
              <w:rPr>
                <w:noProof/>
                <w:webHidden/>
              </w:rPr>
              <w:fldChar w:fldCharType="end"/>
            </w:r>
          </w:hyperlink>
        </w:p>
        <w:p w:rsidR="003F3460" w:rsidRDefault="00F36C5C">
          <w:pPr>
            <w:pStyle w:val="Cuprins3"/>
            <w:tabs>
              <w:tab w:val="right" w:leader="dot" w:pos="9627"/>
            </w:tabs>
            <w:rPr>
              <w:rFonts w:asciiTheme="minorHAnsi" w:eastAsiaTheme="minorEastAsia" w:hAnsiTheme="minorHAnsi" w:cstheme="minorBidi"/>
              <w:noProof/>
              <w:sz w:val="22"/>
              <w:szCs w:val="22"/>
              <w:lang w:val="en-GB" w:eastAsia="en-GB"/>
            </w:rPr>
          </w:pPr>
          <w:hyperlink w:anchor="_Toc532479768" w:history="1">
            <w:r w:rsidR="003F3460" w:rsidRPr="004D13AE">
              <w:rPr>
                <w:rStyle w:val="Hyperlink"/>
                <w:rFonts w:cstheme="minorHAnsi"/>
                <w:noProof/>
                <w:lang w:val="ro-RO"/>
              </w:rPr>
              <w:t>I.5.2. Activități derulate în cadrul componentei de formare continuă I.N.M.</w:t>
            </w:r>
            <w:r w:rsidR="003F3460">
              <w:rPr>
                <w:noProof/>
                <w:webHidden/>
              </w:rPr>
              <w:tab/>
            </w:r>
            <w:r w:rsidR="003F3460">
              <w:rPr>
                <w:noProof/>
                <w:webHidden/>
              </w:rPr>
              <w:fldChar w:fldCharType="begin"/>
            </w:r>
            <w:r w:rsidR="003F3460">
              <w:rPr>
                <w:noProof/>
                <w:webHidden/>
              </w:rPr>
              <w:instrText xml:space="preserve"> PAGEREF _Toc532479768 \h </w:instrText>
            </w:r>
            <w:r w:rsidR="003F3460">
              <w:rPr>
                <w:noProof/>
                <w:webHidden/>
              </w:rPr>
            </w:r>
            <w:r w:rsidR="003F3460">
              <w:rPr>
                <w:noProof/>
                <w:webHidden/>
              </w:rPr>
              <w:fldChar w:fldCharType="separate"/>
            </w:r>
            <w:r w:rsidR="00835E37">
              <w:rPr>
                <w:noProof/>
                <w:webHidden/>
              </w:rPr>
              <w:t>10</w:t>
            </w:r>
            <w:r w:rsidR="003F3460">
              <w:rPr>
                <w:noProof/>
                <w:webHidden/>
              </w:rPr>
              <w:fldChar w:fldCharType="end"/>
            </w:r>
          </w:hyperlink>
        </w:p>
        <w:p w:rsidR="003F3460" w:rsidRDefault="00F36C5C">
          <w:pPr>
            <w:pStyle w:val="Cuprins3"/>
            <w:tabs>
              <w:tab w:val="right" w:leader="dot" w:pos="9627"/>
            </w:tabs>
            <w:rPr>
              <w:rFonts w:asciiTheme="minorHAnsi" w:eastAsiaTheme="minorEastAsia" w:hAnsiTheme="minorHAnsi" w:cstheme="minorBidi"/>
              <w:noProof/>
              <w:sz w:val="22"/>
              <w:szCs w:val="22"/>
              <w:lang w:val="en-GB" w:eastAsia="en-GB"/>
            </w:rPr>
          </w:pPr>
          <w:hyperlink w:anchor="_Toc532479769" w:history="1">
            <w:r w:rsidR="003F3460" w:rsidRPr="004D13AE">
              <w:rPr>
                <w:rStyle w:val="Hyperlink"/>
                <w:rFonts w:cstheme="minorHAnsi"/>
                <w:noProof/>
              </w:rPr>
              <w:t>I.5.3. Școala Națională de Grefieri</w:t>
            </w:r>
            <w:r w:rsidR="003F3460">
              <w:rPr>
                <w:noProof/>
                <w:webHidden/>
              </w:rPr>
              <w:tab/>
            </w:r>
            <w:r w:rsidR="003F3460">
              <w:rPr>
                <w:noProof/>
                <w:webHidden/>
              </w:rPr>
              <w:fldChar w:fldCharType="begin"/>
            </w:r>
            <w:r w:rsidR="003F3460">
              <w:rPr>
                <w:noProof/>
                <w:webHidden/>
              </w:rPr>
              <w:instrText xml:space="preserve"> PAGEREF _Toc532479769 \h </w:instrText>
            </w:r>
            <w:r w:rsidR="003F3460">
              <w:rPr>
                <w:noProof/>
                <w:webHidden/>
              </w:rPr>
            </w:r>
            <w:r w:rsidR="003F3460">
              <w:rPr>
                <w:noProof/>
                <w:webHidden/>
              </w:rPr>
              <w:fldChar w:fldCharType="separate"/>
            </w:r>
            <w:r w:rsidR="00835E37">
              <w:rPr>
                <w:noProof/>
                <w:webHidden/>
              </w:rPr>
              <w:t>14</w:t>
            </w:r>
            <w:r w:rsidR="003F3460">
              <w:rPr>
                <w:noProof/>
                <w:webHidden/>
              </w:rPr>
              <w:fldChar w:fldCharType="end"/>
            </w:r>
          </w:hyperlink>
        </w:p>
        <w:p w:rsidR="003F3460" w:rsidRDefault="00F36C5C">
          <w:pPr>
            <w:pStyle w:val="Cuprins2"/>
            <w:tabs>
              <w:tab w:val="right" w:leader="dot" w:pos="9627"/>
            </w:tabs>
            <w:rPr>
              <w:rFonts w:asciiTheme="minorHAnsi" w:eastAsiaTheme="minorEastAsia" w:hAnsiTheme="minorHAnsi" w:cstheme="minorBidi"/>
              <w:noProof/>
              <w:sz w:val="22"/>
              <w:szCs w:val="22"/>
              <w:lang w:val="en-GB" w:eastAsia="en-GB"/>
            </w:rPr>
          </w:pPr>
          <w:hyperlink w:anchor="_Toc532479770" w:history="1">
            <w:r w:rsidR="003F3460" w:rsidRPr="004D13AE">
              <w:rPr>
                <w:rStyle w:val="Hyperlink"/>
                <w:b/>
                <w:noProof/>
              </w:rPr>
              <w:t>I.6. Apărarea independenţei, imparţialităţii şi reputaţiei profesionale</w:t>
            </w:r>
            <w:r w:rsidR="003F3460">
              <w:rPr>
                <w:noProof/>
                <w:webHidden/>
              </w:rPr>
              <w:tab/>
            </w:r>
            <w:r w:rsidR="003F3460">
              <w:rPr>
                <w:noProof/>
                <w:webHidden/>
              </w:rPr>
              <w:fldChar w:fldCharType="begin"/>
            </w:r>
            <w:r w:rsidR="003F3460">
              <w:rPr>
                <w:noProof/>
                <w:webHidden/>
              </w:rPr>
              <w:instrText xml:space="preserve"> PAGEREF _Toc532479770 \h </w:instrText>
            </w:r>
            <w:r w:rsidR="003F3460">
              <w:rPr>
                <w:noProof/>
                <w:webHidden/>
              </w:rPr>
            </w:r>
            <w:r w:rsidR="003F3460">
              <w:rPr>
                <w:noProof/>
                <w:webHidden/>
              </w:rPr>
              <w:fldChar w:fldCharType="separate"/>
            </w:r>
            <w:r w:rsidR="00835E37">
              <w:rPr>
                <w:noProof/>
                <w:webHidden/>
              </w:rPr>
              <w:t>18</w:t>
            </w:r>
            <w:r w:rsidR="003F3460">
              <w:rPr>
                <w:noProof/>
                <w:webHidden/>
              </w:rPr>
              <w:fldChar w:fldCharType="end"/>
            </w:r>
          </w:hyperlink>
        </w:p>
        <w:p w:rsidR="003F3460" w:rsidRDefault="00F36C5C">
          <w:pPr>
            <w:pStyle w:val="Cuprins2"/>
            <w:tabs>
              <w:tab w:val="right" w:leader="dot" w:pos="9627"/>
            </w:tabs>
            <w:rPr>
              <w:rFonts w:asciiTheme="minorHAnsi" w:eastAsiaTheme="minorEastAsia" w:hAnsiTheme="minorHAnsi" w:cstheme="minorBidi"/>
              <w:noProof/>
              <w:sz w:val="22"/>
              <w:szCs w:val="22"/>
              <w:lang w:val="en-GB" w:eastAsia="en-GB"/>
            </w:rPr>
          </w:pPr>
          <w:hyperlink w:anchor="_Toc532479771" w:history="1">
            <w:r w:rsidR="003F3460" w:rsidRPr="004D13AE">
              <w:rPr>
                <w:rStyle w:val="Hyperlink"/>
                <w:rFonts w:cstheme="minorHAnsi"/>
                <w:b/>
                <w:noProof/>
                <w:lang w:val="ro-RO"/>
              </w:rPr>
              <w:t>I.7. Raporturile Consiliului Superior al Magistraturii cu puterea legislativă şi cea executivă</w:t>
            </w:r>
            <w:r w:rsidR="003F3460">
              <w:rPr>
                <w:noProof/>
                <w:webHidden/>
              </w:rPr>
              <w:tab/>
            </w:r>
            <w:r w:rsidR="003F3460">
              <w:rPr>
                <w:noProof/>
                <w:webHidden/>
              </w:rPr>
              <w:fldChar w:fldCharType="begin"/>
            </w:r>
            <w:r w:rsidR="003F3460">
              <w:rPr>
                <w:noProof/>
                <w:webHidden/>
              </w:rPr>
              <w:instrText xml:space="preserve"> PAGEREF _Toc532479771 \h </w:instrText>
            </w:r>
            <w:r w:rsidR="003F3460">
              <w:rPr>
                <w:noProof/>
                <w:webHidden/>
              </w:rPr>
            </w:r>
            <w:r w:rsidR="003F3460">
              <w:rPr>
                <w:noProof/>
                <w:webHidden/>
              </w:rPr>
              <w:fldChar w:fldCharType="separate"/>
            </w:r>
            <w:r w:rsidR="00835E37">
              <w:rPr>
                <w:noProof/>
                <w:webHidden/>
              </w:rPr>
              <w:t>25</w:t>
            </w:r>
            <w:r w:rsidR="003F3460">
              <w:rPr>
                <w:noProof/>
                <w:webHidden/>
              </w:rPr>
              <w:fldChar w:fldCharType="end"/>
            </w:r>
          </w:hyperlink>
        </w:p>
        <w:p w:rsidR="003F3460" w:rsidRDefault="00F36C5C">
          <w:pPr>
            <w:pStyle w:val="Cuprins1"/>
            <w:rPr>
              <w:rFonts w:asciiTheme="minorHAnsi" w:eastAsiaTheme="minorEastAsia" w:hAnsiTheme="minorHAnsi" w:cstheme="minorBidi"/>
              <w:b w:val="0"/>
              <w:bCs w:val="0"/>
              <w:kern w:val="0"/>
              <w:sz w:val="22"/>
              <w:szCs w:val="22"/>
              <w:lang w:val="en-GB" w:eastAsia="en-GB"/>
            </w:rPr>
          </w:pPr>
          <w:hyperlink w:anchor="_Toc532479772" w:history="1">
            <w:r w:rsidR="003F3460" w:rsidRPr="004D13AE">
              <w:rPr>
                <w:rStyle w:val="Hyperlink"/>
              </w:rPr>
              <w:t>CAPITOLUL II - Activităţi derulate în legătură cu atribuţiile administrative ale Consiliului Superior al Magistraturii</w:t>
            </w:r>
            <w:r w:rsidR="003F3460">
              <w:rPr>
                <w:webHidden/>
              </w:rPr>
              <w:tab/>
            </w:r>
            <w:r w:rsidR="003F3460">
              <w:rPr>
                <w:webHidden/>
              </w:rPr>
              <w:fldChar w:fldCharType="begin"/>
            </w:r>
            <w:r w:rsidR="003F3460">
              <w:rPr>
                <w:webHidden/>
              </w:rPr>
              <w:instrText xml:space="preserve"> PAGEREF _Toc532479772 \h </w:instrText>
            </w:r>
            <w:r w:rsidR="003F3460">
              <w:rPr>
                <w:webHidden/>
              </w:rPr>
            </w:r>
            <w:r w:rsidR="003F3460">
              <w:rPr>
                <w:webHidden/>
              </w:rPr>
              <w:fldChar w:fldCharType="separate"/>
            </w:r>
            <w:r w:rsidR="00835E37">
              <w:rPr>
                <w:webHidden/>
              </w:rPr>
              <w:t>29</w:t>
            </w:r>
            <w:r w:rsidR="003F3460">
              <w:rPr>
                <w:webHidden/>
              </w:rPr>
              <w:fldChar w:fldCharType="end"/>
            </w:r>
          </w:hyperlink>
        </w:p>
        <w:p w:rsidR="003F3460" w:rsidRDefault="00F36C5C">
          <w:pPr>
            <w:pStyle w:val="Cuprins2"/>
            <w:tabs>
              <w:tab w:val="right" w:leader="dot" w:pos="9627"/>
            </w:tabs>
            <w:rPr>
              <w:rFonts w:asciiTheme="minorHAnsi" w:eastAsiaTheme="minorEastAsia" w:hAnsiTheme="minorHAnsi" w:cstheme="minorBidi"/>
              <w:noProof/>
              <w:sz w:val="22"/>
              <w:szCs w:val="22"/>
              <w:lang w:val="en-GB" w:eastAsia="en-GB"/>
            </w:rPr>
          </w:pPr>
          <w:hyperlink w:anchor="_Toc532479773" w:history="1">
            <w:r w:rsidR="003F3460" w:rsidRPr="004D13AE">
              <w:rPr>
                <w:rStyle w:val="Hyperlink"/>
                <w:rFonts w:cstheme="minorHAnsi"/>
                <w:b/>
                <w:noProof/>
              </w:rPr>
              <w:t>II.1 Gestionarea carierei profesionale a judecătorilor şi procurorilor</w:t>
            </w:r>
            <w:r w:rsidR="003F3460">
              <w:rPr>
                <w:noProof/>
                <w:webHidden/>
              </w:rPr>
              <w:tab/>
            </w:r>
            <w:r w:rsidR="003F3460">
              <w:rPr>
                <w:noProof/>
                <w:webHidden/>
              </w:rPr>
              <w:fldChar w:fldCharType="begin"/>
            </w:r>
            <w:r w:rsidR="003F3460">
              <w:rPr>
                <w:noProof/>
                <w:webHidden/>
              </w:rPr>
              <w:instrText xml:space="preserve"> PAGEREF _Toc532479773 \h </w:instrText>
            </w:r>
            <w:r w:rsidR="003F3460">
              <w:rPr>
                <w:noProof/>
                <w:webHidden/>
              </w:rPr>
            </w:r>
            <w:r w:rsidR="003F3460">
              <w:rPr>
                <w:noProof/>
                <w:webHidden/>
              </w:rPr>
              <w:fldChar w:fldCharType="separate"/>
            </w:r>
            <w:r w:rsidR="00835E37">
              <w:rPr>
                <w:noProof/>
                <w:webHidden/>
              </w:rPr>
              <w:t>29</w:t>
            </w:r>
            <w:r w:rsidR="003F3460">
              <w:rPr>
                <w:noProof/>
                <w:webHidden/>
              </w:rPr>
              <w:fldChar w:fldCharType="end"/>
            </w:r>
          </w:hyperlink>
        </w:p>
        <w:p w:rsidR="003F3460" w:rsidRDefault="00F36C5C">
          <w:pPr>
            <w:pStyle w:val="Cuprins2"/>
            <w:tabs>
              <w:tab w:val="right" w:leader="dot" w:pos="9627"/>
            </w:tabs>
            <w:rPr>
              <w:rFonts w:asciiTheme="minorHAnsi" w:eastAsiaTheme="minorEastAsia" w:hAnsiTheme="minorHAnsi" w:cstheme="minorBidi"/>
              <w:noProof/>
              <w:sz w:val="22"/>
              <w:szCs w:val="22"/>
              <w:lang w:val="en-GB" w:eastAsia="en-GB"/>
            </w:rPr>
          </w:pPr>
          <w:hyperlink w:anchor="_Toc532479774" w:history="1">
            <w:r w:rsidR="003F3460" w:rsidRPr="004D13AE">
              <w:rPr>
                <w:rStyle w:val="Hyperlink"/>
                <w:rFonts w:cstheme="minorHAnsi"/>
                <w:b/>
                <w:noProof/>
              </w:rPr>
              <w:t>II.2. Organizarea instanţelor judecătoreşti şi a parchetelor</w:t>
            </w:r>
            <w:r w:rsidR="003F3460">
              <w:rPr>
                <w:noProof/>
                <w:webHidden/>
              </w:rPr>
              <w:tab/>
            </w:r>
            <w:r w:rsidR="003F3460">
              <w:rPr>
                <w:noProof/>
                <w:webHidden/>
              </w:rPr>
              <w:fldChar w:fldCharType="begin"/>
            </w:r>
            <w:r w:rsidR="003F3460">
              <w:rPr>
                <w:noProof/>
                <w:webHidden/>
              </w:rPr>
              <w:instrText xml:space="preserve"> PAGEREF _Toc532479774 \h </w:instrText>
            </w:r>
            <w:r w:rsidR="003F3460">
              <w:rPr>
                <w:noProof/>
                <w:webHidden/>
              </w:rPr>
            </w:r>
            <w:r w:rsidR="003F3460">
              <w:rPr>
                <w:noProof/>
                <w:webHidden/>
              </w:rPr>
              <w:fldChar w:fldCharType="separate"/>
            </w:r>
            <w:r w:rsidR="00835E37">
              <w:rPr>
                <w:noProof/>
                <w:webHidden/>
              </w:rPr>
              <w:t>39</w:t>
            </w:r>
            <w:r w:rsidR="003F3460">
              <w:rPr>
                <w:noProof/>
                <w:webHidden/>
              </w:rPr>
              <w:fldChar w:fldCharType="end"/>
            </w:r>
          </w:hyperlink>
        </w:p>
        <w:p w:rsidR="003F3460" w:rsidRDefault="00F36C5C">
          <w:pPr>
            <w:pStyle w:val="Cuprins3"/>
            <w:tabs>
              <w:tab w:val="right" w:leader="dot" w:pos="9627"/>
            </w:tabs>
            <w:rPr>
              <w:rFonts w:asciiTheme="minorHAnsi" w:eastAsiaTheme="minorEastAsia" w:hAnsiTheme="minorHAnsi" w:cstheme="minorBidi"/>
              <w:noProof/>
              <w:sz w:val="22"/>
              <w:szCs w:val="22"/>
              <w:lang w:val="en-GB" w:eastAsia="en-GB"/>
            </w:rPr>
          </w:pPr>
          <w:hyperlink w:anchor="_Toc532479775" w:history="1">
            <w:r w:rsidR="003F3460" w:rsidRPr="004D13AE">
              <w:rPr>
                <w:rStyle w:val="Hyperlink"/>
                <w:rFonts w:cstheme="minorHAnsi"/>
                <w:noProof/>
                <w:lang w:val="ro-RO"/>
              </w:rPr>
              <w:t>II.2.1. Instanţe</w:t>
            </w:r>
            <w:r w:rsidR="003F3460">
              <w:rPr>
                <w:noProof/>
                <w:webHidden/>
              </w:rPr>
              <w:tab/>
            </w:r>
            <w:r w:rsidR="003F3460">
              <w:rPr>
                <w:noProof/>
                <w:webHidden/>
              </w:rPr>
              <w:fldChar w:fldCharType="begin"/>
            </w:r>
            <w:r w:rsidR="003F3460">
              <w:rPr>
                <w:noProof/>
                <w:webHidden/>
              </w:rPr>
              <w:instrText xml:space="preserve"> PAGEREF _Toc532479775 \h </w:instrText>
            </w:r>
            <w:r w:rsidR="003F3460">
              <w:rPr>
                <w:noProof/>
                <w:webHidden/>
              </w:rPr>
            </w:r>
            <w:r w:rsidR="003F3460">
              <w:rPr>
                <w:noProof/>
                <w:webHidden/>
              </w:rPr>
              <w:fldChar w:fldCharType="separate"/>
            </w:r>
            <w:r w:rsidR="00835E37">
              <w:rPr>
                <w:noProof/>
                <w:webHidden/>
              </w:rPr>
              <w:t>39</w:t>
            </w:r>
            <w:r w:rsidR="003F3460">
              <w:rPr>
                <w:noProof/>
                <w:webHidden/>
              </w:rPr>
              <w:fldChar w:fldCharType="end"/>
            </w:r>
          </w:hyperlink>
        </w:p>
        <w:p w:rsidR="003F3460" w:rsidRDefault="00F36C5C">
          <w:pPr>
            <w:pStyle w:val="Cuprins3"/>
            <w:tabs>
              <w:tab w:val="right" w:leader="dot" w:pos="9627"/>
            </w:tabs>
            <w:rPr>
              <w:rFonts w:asciiTheme="minorHAnsi" w:eastAsiaTheme="minorEastAsia" w:hAnsiTheme="minorHAnsi" w:cstheme="minorBidi"/>
              <w:noProof/>
              <w:sz w:val="22"/>
              <w:szCs w:val="22"/>
              <w:lang w:val="en-GB" w:eastAsia="en-GB"/>
            </w:rPr>
          </w:pPr>
          <w:hyperlink w:anchor="_Toc532479776" w:history="1">
            <w:r w:rsidR="003F3460" w:rsidRPr="004D13AE">
              <w:rPr>
                <w:rStyle w:val="Hyperlink"/>
                <w:rFonts w:cstheme="minorHAnsi"/>
                <w:noProof/>
                <w:lang w:val="ro-RO"/>
              </w:rPr>
              <w:t>II.2.2. Parchete</w:t>
            </w:r>
            <w:r w:rsidR="003F3460">
              <w:rPr>
                <w:noProof/>
                <w:webHidden/>
              </w:rPr>
              <w:tab/>
            </w:r>
            <w:r w:rsidR="003F3460">
              <w:rPr>
                <w:noProof/>
                <w:webHidden/>
              </w:rPr>
              <w:fldChar w:fldCharType="begin"/>
            </w:r>
            <w:r w:rsidR="003F3460">
              <w:rPr>
                <w:noProof/>
                <w:webHidden/>
              </w:rPr>
              <w:instrText xml:space="preserve"> PAGEREF _Toc532479776 \h </w:instrText>
            </w:r>
            <w:r w:rsidR="003F3460">
              <w:rPr>
                <w:noProof/>
                <w:webHidden/>
              </w:rPr>
            </w:r>
            <w:r w:rsidR="003F3460">
              <w:rPr>
                <w:noProof/>
                <w:webHidden/>
              </w:rPr>
              <w:fldChar w:fldCharType="separate"/>
            </w:r>
            <w:r w:rsidR="00835E37">
              <w:rPr>
                <w:noProof/>
                <w:webHidden/>
              </w:rPr>
              <w:t>39</w:t>
            </w:r>
            <w:r w:rsidR="003F3460">
              <w:rPr>
                <w:noProof/>
                <w:webHidden/>
              </w:rPr>
              <w:fldChar w:fldCharType="end"/>
            </w:r>
          </w:hyperlink>
        </w:p>
        <w:p w:rsidR="003F3460" w:rsidRDefault="00F36C5C">
          <w:pPr>
            <w:pStyle w:val="Cuprins2"/>
            <w:tabs>
              <w:tab w:val="right" w:leader="dot" w:pos="9627"/>
            </w:tabs>
            <w:rPr>
              <w:rFonts w:asciiTheme="minorHAnsi" w:eastAsiaTheme="minorEastAsia" w:hAnsiTheme="minorHAnsi" w:cstheme="minorBidi"/>
              <w:noProof/>
              <w:sz w:val="22"/>
              <w:szCs w:val="22"/>
              <w:lang w:val="en-GB" w:eastAsia="en-GB"/>
            </w:rPr>
          </w:pPr>
          <w:hyperlink w:anchor="_Toc532479777" w:history="1">
            <w:r w:rsidR="003F3460" w:rsidRPr="004D13AE">
              <w:rPr>
                <w:rStyle w:val="Hyperlink"/>
                <w:rFonts w:cstheme="minorHAnsi"/>
                <w:b/>
                <w:noProof/>
              </w:rPr>
              <w:t>II.3. Activitatea în domeniul formării profesionale a magistraţilor şi a personalului auxiliar</w:t>
            </w:r>
            <w:r w:rsidR="003F3460">
              <w:rPr>
                <w:noProof/>
                <w:webHidden/>
              </w:rPr>
              <w:tab/>
            </w:r>
            <w:r w:rsidR="003F3460">
              <w:rPr>
                <w:noProof/>
                <w:webHidden/>
              </w:rPr>
              <w:fldChar w:fldCharType="begin"/>
            </w:r>
            <w:r w:rsidR="003F3460">
              <w:rPr>
                <w:noProof/>
                <w:webHidden/>
              </w:rPr>
              <w:instrText xml:space="preserve"> PAGEREF _Toc532479777 \h </w:instrText>
            </w:r>
            <w:r w:rsidR="003F3460">
              <w:rPr>
                <w:noProof/>
                <w:webHidden/>
              </w:rPr>
            </w:r>
            <w:r w:rsidR="003F3460">
              <w:rPr>
                <w:noProof/>
                <w:webHidden/>
              </w:rPr>
              <w:fldChar w:fldCharType="separate"/>
            </w:r>
            <w:r w:rsidR="00835E37">
              <w:rPr>
                <w:noProof/>
                <w:webHidden/>
              </w:rPr>
              <w:t>40</w:t>
            </w:r>
            <w:r w:rsidR="003F3460">
              <w:rPr>
                <w:noProof/>
                <w:webHidden/>
              </w:rPr>
              <w:fldChar w:fldCharType="end"/>
            </w:r>
          </w:hyperlink>
        </w:p>
        <w:p w:rsidR="003F3460" w:rsidRDefault="00F36C5C">
          <w:pPr>
            <w:pStyle w:val="Cuprins3"/>
            <w:tabs>
              <w:tab w:val="right" w:leader="dot" w:pos="9627"/>
            </w:tabs>
            <w:rPr>
              <w:rFonts w:asciiTheme="minorHAnsi" w:eastAsiaTheme="minorEastAsia" w:hAnsiTheme="minorHAnsi" w:cstheme="minorBidi"/>
              <w:noProof/>
              <w:sz w:val="22"/>
              <w:szCs w:val="22"/>
              <w:lang w:val="en-GB" w:eastAsia="en-GB"/>
            </w:rPr>
          </w:pPr>
          <w:hyperlink w:anchor="_Toc532479778" w:history="1">
            <w:r w:rsidR="003F3460" w:rsidRPr="004D13AE">
              <w:rPr>
                <w:rStyle w:val="Hyperlink"/>
                <w:rFonts w:cstheme="minorHAnsi"/>
                <w:noProof/>
              </w:rPr>
              <w:t>II.3.1. Institutul Naţional al Magistraturii</w:t>
            </w:r>
            <w:r w:rsidR="003F3460">
              <w:rPr>
                <w:noProof/>
                <w:webHidden/>
              </w:rPr>
              <w:tab/>
            </w:r>
            <w:r w:rsidR="003F3460">
              <w:rPr>
                <w:noProof/>
                <w:webHidden/>
              </w:rPr>
              <w:fldChar w:fldCharType="begin"/>
            </w:r>
            <w:r w:rsidR="003F3460">
              <w:rPr>
                <w:noProof/>
                <w:webHidden/>
              </w:rPr>
              <w:instrText xml:space="preserve"> PAGEREF _Toc532479778 \h </w:instrText>
            </w:r>
            <w:r w:rsidR="003F3460">
              <w:rPr>
                <w:noProof/>
                <w:webHidden/>
              </w:rPr>
            </w:r>
            <w:r w:rsidR="003F3460">
              <w:rPr>
                <w:noProof/>
                <w:webHidden/>
              </w:rPr>
              <w:fldChar w:fldCharType="separate"/>
            </w:r>
            <w:r w:rsidR="00835E37">
              <w:rPr>
                <w:noProof/>
                <w:webHidden/>
              </w:rPr>
              <w:t>41</w:t>
            </w:r>
            <w:r w:rsidR="003F3460">
              <w:rPr>
                <w:noProof/>
                <w:webHidden/>
              </w:rPr>
              <w:fldChar w:fldCharType="end"/>
            </w:r>
          </w:hyperlink>
        </w:p>
        <w:p w:rsidR="003F3460" w:rsidRDefault="00F36C5C">
          <w:pPr>
            <w:pStyle w:val="Cuprins3"/>
            <w:tabs>
              <w:tab w:val="right" w:leader="dot" w:pos="9627"/>
            </w:tabs>
            <w:rPr>
              <w:rFonts w:asciiTheme="minorHAnsi" w:eastAsiaTheme="minorEastAsia" w:hAnsiTheme="minorHAnsi" w:cstheme="minorBidi"/>
              <w:noProof/>
              <w:sz w:val="22"/>
              <w:szCs w:val="22"/>
              <w:lang w:val="en-GB" w:eastAsia="en-GB"/>
            </w:rPr>
          </w:pPr>
          <w:hyperlink w:anchor="_Toc532479779" w:history="1">
            <w:r w:rsidR="003F3460" w:rsidRPr="004D13AE">
              <w:rPr>
                <w:rStyle w:val="Hyperlink"/>
                <w:rFonts w:cstheme="minorHAnsi"/>
                <w:noProof/>
                <w:lang w:val="ro-RO"/>
              </w:rPr>
              <w:t>II.3.2. Formarea profesională inițială și continuă a viitorilor judecători și procurori în cadrul I.N.M.</w:t>
            </w:r>
            <w:r w:rsidR="003F3460">
              <w:rPr>
                <w:noProof/>
                <w:webHidden/>
              </w:rPr>
              <w:tab/>
            </w:r>
            <w:r w:rsidR="003F3460">
              <w:rPr>
                <w:noProof/>
                <w:webHidden/>
              </w:rPr>
              <w:fldChar w:fldCharType="begin"/>
            </w:r>
            <w:r w:rsidR="003F3460">
              <w:rPr>
                <w:noProof/>
                <w:webHidden/>
              </w:rPr>
              <w:instrText xml:space="preserve"> PAGEREF _Toc532479779 \h </w:instrText>
            </w:r>
            <w:r w:rsidR="003F3460">
              <w:rPr>
                <w:noProof/>
                <w:webHidden/>
              </w:rPr>
            </w:r>
            <w:r w:rsidR="003F3460">
              <w:rPr>
                <w:noProof/>
                <w:webHidden/>
              </w:rPr>
              <w:fldChar w:fldCharType="separate"/>
            </w:r>
            <w:r w:rsidR="00835E37">
              <w:rPr>
                <w:noProof/>
                <w:webHidden/>
              </w:rPr>
              <w:t>47</w:t>
            </w:r>
            <w:r w:rsidR="003F3460">
              <w:rPr>
                <w:noProof/>
                <w:webHidden/>
              </w:rPr>
              <w:fldChar w:fldCharType="end"/>
            </w:r>
          </w:hyperlink>
        </w:p>
        <w:p w:rsidR="003F3460" w:rsidRDefault="00F36C5C">
          <w:pPr>
            <w:pStyle w:val="Cuprins3"/>
            <w:tabs>
              <w:tab w:val="right" w:leader="dot" w:pos="9627"/>
            </w:tabs>
            <w:rPr>
              <w:rFonts w:asciiTheme="minorHAnsi" w:eastAsiaTheme="minorEastAsia" w:hAnsiTheme="minorHAnsi" w:cstheme="minorBidi"/>
              <w:noProof/>
              <w:sz w:val="22"/>
              <w:szCs w:val="22"/>
              <w:lang w:val="en-GB" w:eastAsia="en-GB"/>
            </w:rPr>
          </w:pPr>
          <w:hyperlink w:anchor="_Toc532479780" w:history="1">
            <w:r w:rsidR="003F3460" w:rsidRPr="004D13AE">
              <w:rPr>
                <w:rStyle w:val="Hyperlink"/>
                <w:rFonts w:cstheme="minorHAnsi"/>
                <w:noProof/>
                <w:lang w:val="ro-RO"/>
              </w:rPr>
              <w:t>II.3.3. Şcoala Naţională de Grefieri</w:t>
            </w:r>
            <w:r w:rsidR="003F3460">
              <w:rPr>
                <w:noProof/>
                <w:webHidden/>
              </w:rPr>
              <w:tab/>
            </w:r>
            <w:r w:rsidR="003F3460">
              <w:rPr>
                <w:noProof/>
                <w:webHidden/>
              </w:rPr>
              <w:fldChar w:fldCharType="begin"/>
            </w:r>
            <w:r w:rsidR="003F3460">
              <w:rPr>
                <w:noProof/>
                <w:webHidden/>
              </w:rPr>
              <w:instrText xml:space="preserve"> PAGEREF _Toc532479780 \h </w:instrText>
            </w:r>
            <w:r w:rsidR="003F3460">
              <w:rPr>
                <w:noProof/>
                <w:webHidden/>
              </w:rPr>
            </w:r>
            <w:r w:rsidR="003F3460">
              <w:rPr>
                <w:noProof/>
                <w:webHidden/>
              </w:rPr>
              <w:fldChar w:fldCharType="separate"/>
            </w:r>
            <w:r w:rsidR="00835E37">
              <w:rPr>
                <w:noProof/>
                <w:webHidden/>
              </w:rPr>
              <w:t>50</w:t>
            </w:r>
            <w:r w:rsidR="003F3460">
              <w:rPr>
                <w:noProof/>
                <w:webHidden/>
              </w:rPr>
              <w:fldChar w:fldCharType="end"/>
            </w:r>
          </w:hyperlink>
        </w:p>
        <w:p w:rsidR="003F3460" w:rsidRDefault="00F36C5C">
          <w:pPr>
            <w:pStyle w:val="Cuprins2"/>
            <w:tabs>
              <w:tab w:val="right" w:leader="dot" w:pos="9627"/>
            </w:tabs>
            <w:rPr>
              <w:rFonts w:asciiTheme="minorHAnsi" w:eastAsiaTheme="minorEastAsia" w:hAnsiTheme="minorHAnsi" w:cstheme="minorBidi"/>
              <w:noProof/>
              <w:sz w:val="22"/>
              <w:szCs w:val="22"/>
              <w:lang w:val="en-GB" w:eastAsia="en-GB"/>
            </w:rPr>
          </w:pPr>
          <w:hyperlink w:anchor="_Toc532479781" w:history="1">
            <w:r w:rsidR="003F3460" w:rsidRPr="004D13AE">
              <w:rPr>
                <w:rStyle w:val="Hyperlink"/>
                <w:rFonts w:cstheme="minorHAnsi"/>
                <w:b/>
                <w:noProof/>
              </w:rPr>
              <w:t>II.4. Evaluarea profesională a magistraților</w:t>
            </w:r>
            <w:r w:rsidR="003F3460">
              <w:rPr>
                <w:noProof/>
                <w:webHidden/>
              </w:rPr>
              <w:tab/>
            </w:r>
            <w:r w:rsidR="003F3460">
              <w:rPr>
                <w:noProof/>
                <w:webHidden/>
              </w:rPr>
              <w:fldChar w:fldCharType="begin"/>
            </w:r>
            <w:r w:rsidR="003F3460">
              <w:rPr>
                <w:noProof/>
                <w:webHidden/>
              </w:rPr>
              <w:instrText xml:space="preserve"> PAGEREF _Toc532479781 \h </w:instrText>
            </w:r>
            <w:r w:rsidR="003F3460">
              <w:rPr>
                <w:noProof/>
                <w:webHidden/>
              </w:rPr>
            </w:r>
            <w:r w:rsidR="003F3460">
              <w:rPr>
                <w:noProof/>
                <w:webHidden/>
              </w:rPr>
              <w:fldChar w:fldCharType="separate"/>
            </w:r>
            <w:r w:rsidR="00835E37">
              <w:rPr>
                <w:noProof/>
                <w:webHidden/>
              </w:rPr>
              <w:t>54</w:t>
            </w:r>
            <w:r w:rsidR="003F3460">
              <w:rPr>
                <w:noProof/>
                <w:webHidden/>
              </w:rPr>
              <w:fldChar w:fldCharType="end"/>
            </w:r>
          </w:hyperlink>
        </w:p>
        <w:p w:rsidR="003F3460" w:rsidRDefault="00F36C5C">
          <w:pPr>
            <w:pStyle w:val="Cuprins1"/>
            <w:rPr>
              <w:rFonts w:asciiTheme="minorHAnsi" w:eastAsiaTheme="minorEastAsia" w:hAnsiTheme="minorHAnsi" w:cstheme="minorBidi"/>
              <w:b w:val="0"/>
              <w:bCs w:val="0"/>
              <w:kern w:val="0"/>
              <w:sz w:val="22"/>
              <w:szCs w:val="22"/>
              <w:lang w:val="en-GB" w:eastAsia="en-GB"/>
            </w:rPr>
          </w:pPr>
          <w:hyperlink w:anchor="_Toc532479782" w:history="1">
            <w:r w:rsidR="003F3460" w:rsidRPr="004D13AE">
              <w:rPr>
                <w:rStyle w:val="Hyperlink"/>
              </w:rPr>
              <w:t>Capitolul III Activitatea derulată în legătură cu atribuțiile în materie legislativă ale Consiliului Superior al Magistraturii</w:t>
            </w:r>
            <w:r w:rsidR="003F3460">
              <w:rPr>
                <w:webHidden/>
              </w:rPr>
              <w:tab/>
            </w:r>
            <w:r w:rsidR="003F3460">
              <w:rPr>
                <w:webHidden/>
              </w:rPr>
              <w:fldChar w:fldCharType="begin"/>
            </w:r>
            <w:r w:rsidR="003F3460">
              <w:rPr>
                <w:webHidden/>
              </w:rPr>
              <w:instrText xml:space="preserve"> PAGEREF _Toc532479782 \h </w:instrText>
            </w:r>
            <w:r w:rsidR="003F3460">
              <w:rPr>
                <w:webHidden/>
              </w:rPr>
            </w:r>
            <w:r w:rsidR="003F3460">
              <w:rPr>
                <w:webHidden/>
              </w:rPr>
              <w:fldChar w:fldCharType="separate"/>
            </w:r>
            <w:r w:rsidR="00835E37">
              <w:rPr>
                <w:webHidden/>
              </w:rPr>
              <w:t>55</w:t>
            </w:r>
            <w:r w:rsidR="003F3460">
              <w:rPr>
                <w:webHidden/>
              </w:rPr>
              <w:fldChar w:fldCharType="end"/>
            </w:r>
          </w:hyperlink>
        </w:p>
        <w:p w:rsidR="003F3460" w:rsidRDefault="00F36C5C">
          <w:pPr>
            <w:pStyle w:val="Cuprins2"/>
            <w:tabs>
              <w:tab w:val="right" w:leader="dot" w:pos="9627"/>
            </w:tabs>
            <w:rPr>
              <w:rFonts w:asciiTheme="minorHAnsi" w:eastAsiaTheme="minorEastAsia" w:hAnsiTheme="minorHAnsi" w:cstheme="minorBidi"/>
              <w:noProof/>
              <w:sz w:val="22"/>
              <w:szCs w:val="22"/>
              <w:lang w:val="en-GB" w:eastAsia="en-GB"/>
            </w:rPr>
          </w:pPr>
          <w:hyperlink w:anchor="_Toc532479783" w:history="1">
            <w:r w:rsidR="003F3460" w:rsidRPr="004D13AE">
              <w:rPr>
                <w:rStyle w:val="Hyperlink"/>
                <w:rFonts w:cstheme="minorHAnsi"/>
                <w:b/>
                <w:noProof/>
                <w:lang w:val="ro-RO"/>
              </w:rPr>
              <w:t>III.1. Avizarea unor proiecte de acte normative</w:t>
            </w:r>
            <w:r w:rsidR="003F3460">
              <w:rPr>
                <w:noProof/>
                <w:webHidden/>
              </w:rPr>
              <w:tab/>
            </w:r>
            <w:r w:rsidR="003F3460">
              <w:rPr>
                <w:noProof/>
                <w:webHidden/>
              </w:rPr>
              <w:fldChar w:fldCharType="begin"/>
            </w:r>
            <w:r w:rsidR="003F3460">
              <w:rPr>
                <w:noProof/>
                <w:webHidden/>
              </w:rPr>
              <w:instrText xml:space="preserve"> PAGEREF _Toc532479783 \h </w:instrText>
            </w:r>
            <w:r w:rsidR="003F3460">
              <w:rPr>
                <w:noProof/>
                <w:webHidden/>
              </w:rPr>
            </w:r>
            <w:r w:rsidR="003F3460">
              <w:rPr>
                <w:noProof/>
                <w:webHidden/>
              </w:rPr>
              <w:fldChar w:fldCharType="separate"/>
            </w:r>
            <w:r w:rsidR="00835E37">
              <w:rPr>
                <w:noProof/>
                <w:webHidden/>
              </w:rPr>
              <w:t>55</w:t>
            </w:r>
            <w:r w:rsidR="003F3460">
              <w:rPr>
                <w:noProof/>
                <w:webHidden/>
              </w:rPr>
              <w:fldChar w:fldCharType="end"/>
            </w:r>
          </w:hyperlink>
        </w:p>
        <w:p w:rsidR="003F3460" w:rsidRDefault="00F36C5C">
          <w:pPr>
            <w:pStyle w:val="Cuprins2"/>
            <w:tabs>
              <w:tab w:val="right" w:leader="dot" w:pos="9627"/>
            </w:tabs>
            <w:rPr>
              <w:rFonts w:asciiTheme="minorHAnsi" w:eastAsiaTheme="minorEastAsia" w:hAnsiTheme="minorHAnsi" w:cstheme="minorBidi"/>
              <w:noProof/>
              <w:sz w:val="22"/>
              <w:szCs w:val="22"/>
              <w:lang w:val="en-GB" w:eastAsia="en-GB"/>
            </w:rPr>
          </w:pPr>
          <w:hyperlink w:anchor="_Toc532479784" w:history="1">
            <w:r w:rsidR="003F3460" w:rsidRPr="004D13AE">
              <w:rPr>
                <w:rStyle w:val="Hyperlink"/>
                <w:rFonts w:cstheme="minorHAnsi"/>
                <w:b/>
                <w:noProof/>
                <w:lang w:val="ro-RO"/>
              </w:rPr>
              <w:t>III.2. Elaborarea legislaţiei secundare</w:t>
            </w:r>
            <w:r w:rsidR="003F3460">
              <w:rPr>
                <w:noProof/>
                <w:webHidden/>
              </w:rPr>
              <w:tab/>
            </w:r>
            <w:r w:rsidR="003F3460">
              <w:rPr>
                <w:noProof/>
                <w:webHidden/>
              </w:rPr>
              <w:fldChar w:fldCharType="begin"/>
            </w:r>
            <w:r w:rsidR="003F3460">
              <w:rPr>
                <w:noProof/>
                <w:webHidden/>
              </w:rPr>
              <w:instrText xml:space="preserve"> PAGEREF _Toc532479784 \h </w:instrText>
            </w:r>
            <w:r w:rsidR="003F3460">
              <w:rPr>
                <w:noProof/>
                <w:webHidden/>
              </w:rPr>
            </w:r>
            <w:r w:rsidR="003F3460">
              <w:rPr>
                <w:noProof/>
                <w:webHidden/>
              </w:rPr>
              <w:fldChar w:fldCharType="separate"/>
            </w:r>
            <w:r w:rsidR="00835E37">
              <w:rPr>
                <w:noProof/>
                <w:webHidden/>
              </w:rPr>
              <w:t>56</w:t>
            </w:r>
            <w:r w:rsidR="003F3460">
              <w:rPr>
                <w:noProof/>
                <w:webHidden/>
              </w:rPr>
              <w:fldChar w:fldCharType="end"/>
            </w:r>
          </w:hyperlink>
        </w:p>
        <w:p w:rsidR="003F3460" w:rsidRDefault="00F36C5C">
          <w:pPr>
            <w:pStyle w:val="Cuprins1"/>
            <w:rPr>
              <w:rFonts w:asciiTheme="minorHAnsi" w:eastAsiaTheme="minorEastAsia" w:hAnsiTheme="minorHAnsi" w:cstheme="minorBidi"/>
              <w:b w:val="0"/>
              <w:bCs w:val="0"/>
              <w:kern w:val="0"/>
              <w:sz w:val="22"/>
              <w:szCs w:val="22"/>
              <w:lang w:val="en-GB" w:eastAsia="en-GB"/>
            </w:rPr>
          </w:pPr>
          <w:hyperlink w:anchor="_Toc532479785" w:history="1">
            <w:r w:rsidR="003F3460" w:rsidRPr="004D13AE">
              <w:rPr>
                <w:rStyle w:val="Hyperlink"/>
              </w:rPr>
              <w:t>CAPITOLUL IV -  Activităţi derulate în legătură cu atribuţiile în materie disciplinară şi de deontologie profesională</w:t>
            </w:r>
            <w:r w:rsidR="003F3460">
              <w:rPr>
                <w:webHidden/>
              </w:rPr>
              <w:tab/>
            </w:r>
            <w:r w:rsidR="003F3460">
              <w:rPr>
                <w:webHidden/>
              </w:rPr>
              <w:fldChar w:fldCharType="begin"/>
            </w:r>
            <w:r w:rsidR="003F3460">
              <w:rPr>
                <w:webHidden/>
              </w:rPr>
              <w:instrText xml:space="preserve"> PAGEREF _Toc532479785 \h </w:instrText>
            </w:r>
            <w:r w:rsidR="003F3460">
              <w:rPr>
                <w:webHidden/>
              </w:rPr>
            </w:r>
            <w:r w:rsidR="003F3460">
              <w:rPr>
                <w:webHidden/>
              </w:rPr>
              <w:fldChar w:fldCharType="separate"/>
            </w:r>
            <w:r w:rsidR="00835E37">
              <w:rPr>
                <w:webHidden/>
              </w:rPr>
              <w:t>58</w:t>
            </w:r>
            <w:r w:rsidR="003F3460">
              <w:rPr>
                <w:webHidden/>
              </w:rPr>
              <w:fldChar w:fldCharType="end"/>
            </w:r>
          </w:hyperlink>
        </w:p>
        <w:p w:rsidR="003F3460" w:rsidRDefault="00F36C5C">
          <w:pPr>
            <w:pStyle w:val="Cuprins2"/>
            <w:tabs>
              <w:tab w:val="right" w:leader="dot" w:pos="9627"/>
            </w:tabs>
            <w:rPr>
              <w:rFonts w:asciiTheme="minorHAnsi" w:eastAsiaTheme="minorEastAsia" w:hAnsiTheme="minorHAnsi" w:cstheme="minorBidi"/>
              <w:noProof/>
              <w:sz w:val="22"/>
              <w:szCs w:val="22"/>
              <w:lang w:val="en-GB" w:eastAsia="en-GB"/>
            </w:rPr>
          </w:pPr>
          <w:hyperlink w:anchor="_Toc532479786" w:history="1">
            <w:r w:rsidR="003F3460" w:rsidRPr="004D13AE">
              <w:rPr>
                <w:rStyle w:val="Hyperlink"/>
                <w:rFonts w:cstheme="minorHAnsi"/>
                <w:b/>
                <w:noProof/>
              </w:rPr>
              <w:t>IV.1. Activitatea Secţiilor Consiliului Superior al Magistraturii ca instanţă de judecată în materie disciplinară</w:t>
            </w:r>
            <w:r w:rsidR="003F3460">
              <w:rPr>
                <w:noProof/>
                <w:webHidden/>
              </w:rPr>
              <w:tab/>
            </w:r>
            <w:r w:rsidR="003F3460">
              <w:rPr>
                <w:noProof/>
                <w:webHidden/>
              </w:rPr>
              <w:fldChar w:fldCharType="begin"/>
            </w:r>
            <w:r w:rsidR="003F3460">
              <w:rPr>
                <w:noProof/>
                <w:webHidden/>
              </w:rPr>
              <w:instrText xml:space="preserve"> PAGEREF _Toc532479786 \h </w:instrText>
            </w:r>
            <w:r w:rsidR="003F3460">
              <w:rPr>
                <w:noProof/>
                <w:webHidden/>
              </w:rPr>
            </w:r>
            <w:r w:rsidR="003F3460">
              <w:rPr>
                <w:noProof/>
                <w:webHidden/>
              </w:rPr>
              <w:fldChar w:fldCharType="separate"/>
            </w:r>
            <w:r w:rsidR="00835E37">
              <w:rPr>
                <w:noProof/>
                <w:webHidden/>
              </w:rPr>
              <w:t>58</w:t>
            </w:r>
            <w:r w:rsidR="003F3460">
              <w:rPr>
                <w:noProof/>
                <w:webHidden/>
              </w:rPr>
              <w:fldChar w:fldCharType="end"/>
            </w:r>
          </w:hyperlink>
        </w:p>
        <w:p w:rsidR="003F3460" w:rsidRDefault="00F36C5C">
          <w:pPr>
            <w:pStyle w:val="Cuprins2"/>
            <w:tabs>
              <w:tab w:val="right" w:leader="dot" w:pos="9627"/>
            </w:tabs>
            <w:rPr>
              <w:rFonts w:asciiTheme="minorHAnsi" w:eastAsiaTheme="minorEastAsia" w:hAnsiTheme="minorHAnsi" w:cstheme="minorBidi"/>
              <w:noProof/>
              <w:sz w:val="22"/>
              <w:szCs w:val="22"/>
              <w:lang w:val="en-GB" w:eastAsia="en-GB"/>
            </w:rPr>
          </w:pPr>
          <w:hyperlink w:anchor="_Toc532479787" w:history="1">
            <w:r w:rsidR="003F3460" w:rsidRPr="004D13AE">
              <w:rPr>
                <w:rStyle w:val="Hyperlink"/>
                <w:rFonts w:cstheme="minorHAnsi"/>
                <w:b/>
                <w:noProof/>
                <w:lang w:val="ro-RO"/>
              </w:rPr>
              <w:t>IV.2. Aspecte relevante privind activitatea Inspecţiei Judiciare</w:t>
            </w:r>
            <w:r w:rsidR="003F3460">
              <w:rPr>
                <w:noProof/>
                <w:webHidden/>
              </w:rPr>
              <w:tab/>
            </w:r>
            <w:r w:rsidR="003F3460">
              <w:rPr>
                <w:noProof/>
                <w:webHidden/>
              </w:rPr>
              <w:fldChar w:fldCharType="begin"/>
            </w:r>
            <w:r w:rsidR="003F3460">
              <w:rPr>
                <w:noProof/>
                <w:webHidden/>
              </w:rPr>
              <w:instrText xml:space="preserve"> PAGEREF _Toc532479787 \h </w:instrText>
            </w:r>
            <w:r w:rsidR="003F3460">
              <w:rPr>
                <w:noProof/>
                <w:webHidden/>
              </w:rPr>
            </w:r>
            <w:r w:rsidR="003F3460">
              <w:rPr>
                <w:noProof/>
                <w:webHidden/>
              </w:rPr>
              <w:fldChar w:fldCharType="separate"/>
            </w:r>
            <w:r w:rsidR="00835E37">
              <w:rPr>
                <w:noProof/>
                <w:webHidden/>
              </w:rPr>
              <w:t>60</w:t>
            </w:r>
            <w:r w:rsidR="003F3460">
              <w:rPr>
                <w:noProof/>
                <w:webHidden/>
              </w:rPr>
              <w:fldChar w:fldCharType="end"/>
            </w:r>
          </w:hyperlink>
        </w:p>
        <w:p w:rsidR="003F3460" w:rsidRDefault="00F36C5C">
          <w:pPr>
            <w:pStyle w:val="Cuprins2"/>
            <w:tabs>
              <w:tab w:val="right" w:leader="dot" w:pos="9627"/>
            </w:tabs>
            <w:rPr>
              <w:rFonts w:asciiTheme="minorHAnsi" w:eastAsiaTheme="minorEastAsia" w:hAnsiTheme="minorHAnsi" w:cstheme="minorBidi"/>
              <w:noProof/>
              <w:sz w:val="22"/>
              <w:szCs w:val="22"/>
              <w:lang w:val="en-GB" w:eastAsia="en-GB"/>
            </w:rPr>
          </w:pPr>
          <w:hyperlink w:anchor="_Toc532479788" w:history="1">
            <w:r w:rsidR="003F3460" w:rsidRPr="004D13AE">
              <w:rPr>
                <w:rStyle w:val="Hyperlink"/>
                <w:rFonts w:cstheme="minorHAnsi"/>
                <w:b/>
                <w:noProof/>
              </w:rPr>
              <w:t>IV.3. Încălcări ale Codului deontologic</w:t>
            </w:r>
            <w:r w:rsidR="003F3460">
              <w:rPr>
                <w:noProof/>
                <w:webHidden/>
              </w:rPr>
              <w:tab/>
            </w:r>
            <w:r w:rsidR="003F3460">
              <w:rPr>
                <w:noProof/>
                <w:webHidden/>
              </w:rPr>
              <w:fldChar w:fldCharType="begin"/>
            </w:r>
            <w:r w:rsidR="003F3460">
              <w:rPr>
                <w:noProof/>
                <w:webHidden/>
              </w:rPr>
              <w:instrText xml:space="preserve"> PAGEREF _Toc532479788 \h </w:instrText>
            </w:r>
            <w:r w:rsidR="003F3460">
              <w:rPr>
                <w:noProof/>
                <w:webHidden/>
              </w:rPr>
            </w:r>
            <w:r w:rsidR="003F3460">
              <w:rPr>
                <w:noProof/>
                <w:webHidden/>
              </w:rPr>
              <w:fldChar w:fldCharType="separate"/>
            </w:r>
            <w:r w:rsidR="00835E37">
              <w:rPr>
                <w:noProof/>
                <w:webHidden/>
              </w:rPr>
              <w:t>66</w:t>
            </w:r>
            <w:r w:rsidR="003F3460">
              <w:rPr>
                <w:noProof/>
                <w:webHidden/>
              </w:rPr>
              <w:fldChar w:fldCharType="end"/>
            </w:r>
          </w:hyperlink>
        </w:p>
        <w:p w:rsidR="003F3460" w:rsidRDefault="00F36C5C">
          <w:pPr>
            <w:pStyle w:val="Cuprins1"/>
            <w:rPr>
              <w:rFonts w:asciiTheme="minorHAnsi" w:eastAsiaTheme="minorEastAsia" w:hAnsiTheme="minorHAnsi" w:cstheme="minorBidi"/>
              <w:b w:val="0"/>
              <w:bCs w:val="0"/>
              <w:kern w:val="0"/>
              <w:sz w:val="22"/>
              <w:szCs w:val="22"/>
              <w:lang w:val="en-GB" w:eastAsia="en-GB"/>
            </w:rPr>
          </w:pPr>
          <w:hyperlink w:anchor="_Toc532479789" w:history="1">
            <w:r w:rsidR="003F3460" w:rsidRPr="004D13AE">
              <w:rPr>
                <w:rStyle w:val="Hyperlink"/>
              </w:rPr>
              <w:t>CAPITOLUL V - Bugetul Consiliului Superior al Magistraturii – D.E.A.</w:t>
            </w:r>
            <w:r w:rsidR="003F3460">
              <w:rPr>
                <w:webHidden/>
              </w:rPr>
              <w:tab/>
            </w:r>
            <w:r w:rsidR="003F3460">
              <w:rPr>
                <w:webHidden/>
              </w:rPr>
              <w:fldChar w:fldCharType="begin"/>
            </w:r>
            <w:r w:rsidR="003F3460">
              <w:rPr>
                <w:webHidden/>
              </w:rPr>
              <w:instrText xml:space="preserve"> PAGEREF _Toc532479789 \h </w:instrText>
            </w:r>
            <w:r w:rsidR="003F3460">
              <w:rPr>
                <w:webHidden/>
              </w:rPr>
            </w:r>
            <w:r w:rsidR="003F3460">
              <w:rPr>
                <w:webHidden/>
              </w:rPr>
              <w:fldChar w:fldCharType="separate"/>
            </w:r>
            <w:r w:rsidR="00835E37">
              <w:rPr>
                <w:webHidden/>
              </w:rPr>
              <w:t>67</w:t>
            </w:r>
            <w:r w:rsidR="003F3460">
              <w:rPr>
                <w:webHidden/>
              </w:rPr>
              <w:fldChar w:fldCharType="end"/>
            </w:r>
          </w:hyperlink>
        </w:p>
        <w:p w:rsidR="003F3460" w:rsidRDefault="00F36C5C">
          <w:pPr>
            <w:pStyle w:val="Cuprins2"/>
            <w:tabs>
              <w:tab w:val="right" w:leader="dot" w:pos="9627"/>
            </w:tabs>
            <w:rPr>
              <w:rFonts w:asciiTheme="minorHAnsi" w:eastAsiaTheme="minorEastAsia" w:hAnsiTheme="minorHAnsi" w:cstheme="minorBidi"/>
              <w:noProof/>
              <w:sz w:val="22"/>
              <w:szCs w:val="22"/>
              <w:lang w:val="en-GB" w:eastAsia="en-GB"/>
            </w:rPr>
          </w:pPr>
          <w:hyperlink w:anchor="_Toc532479790" w:history="1">
            <w:r w:rsidR="003F3460" w:rsidRPr="004D13AE">
              <w:rPr>
                <w:rStyle w:val="Hyperlink"/>
                <w:rFonts w:cstheme="minorHAnsi"/>
                <w:b/>
                <w:noProof/>
                <w:lang w:val="ro-RO"/>
              </w:rPr>
              <w:t>V.1. Dinamica bugetului 2017-2018 şi perspectiva pentru anul 2019</w:t>
            </w:r>
            <w:r w:rsidR="003F3460">
              <w:rPr>
                <w:noProof/>
                <w:webHidden/>
              </w:rPr>
              <w:tab/>
            </w:r>
            <w:r w:rsidR="003F3460">
              <w:rPr>
                <w:noProof/>
                <w:webHidden/>
              </w:rPr>
              <w:fldChar w:fldCharType="begin"/>
            </w:r>
            <w:r w:rsidR="003F3460">
              <w:rPr>
                <w:noProof/>
                <w:webHidden/>
              </w:rPr>
              <w:instrText xml:space="preserve"> PAGEREF _Toc532479790 \h </w:instrText>
            </w:r>
            <w:r w:rsidR="003F3460">
              <w:rPr>
                <w:noProof/>
                <w:webHidden/>
              </w:rPr>
            </w:r>
            <w:r w:rsidR="003F3460">
              <w:rPr>
                <w:noProof/>
                <w:webHidden/>
              </w:rPr>
              <w:fldChar w:fldCharType="separate"/>
            </w:r>
            <w:r w:rsidR="00835E37">
              <w:rPr>
                <w:noProof/>
                <w:webHidden/>
              </w:rPr>
              <w:t>67</w:t>
            </w:r>
            <w:r w:rsidR="003F3460">
              <w:rPr>
                <w:noProof/>
                <w:webHidden/>
              </w:rPr>
              <w:fldChar w:fldCharType="end"/>
            </w:r>
          </w:hyperlink>
        </w:p>
        <w:p w:rsidR="003F3460" w:rsidRDefault="00F36C5C">
          <w:pPr>
            <w:pStyle w:val="Cuprins2"/>
            <w:tabs>
              <w:tab w:val="right" w:leader="dot" w:pos="9627"/>
            </w:tabs>
            <w:rPr>
              <w:rFonts w:asciiTheme="minorHAnsi" w:eastAsiaTheme="minorEastAsia" w:hAnsiTheme="minorHAnsi" w:cstheme="minorBidi"/>
              <w:noProof/>
              <w:sz w:val="22"/>
              <w:szCs w:val="22"/>
              <w:lang w:val="en-GB" w:eastAsia="en-GB"/>
            </w:rPr>
          </w:pPr>
          <w:hyperlink w:anchor="_Toc532479791" w:history="1">
            <w:r w:rsidR="003F3460" w:rsidRPr="004D13AE">
              <w:rPr>
                <w:rStyle w:val="Hyperlink"/>
                <w:rFonts w:cstheme="minorHAnsi"/>
                <w:b/>
                <w:noProof/>
                <w:lang w:val="ro-RO"/>
              </w:rPr>
              <w:t>V.2. Structura bugetului pe anul 2018</w:t>
            </w:r>
            <w:r w:rsidR="003F3460">
              <w:rPr>
                <w:noProof/>
                <w:webHidden/>
              </w:rPr>
              <w:tab/>
            </w:r>
            <w:r w:rsidR="003F3460">
              <w:rPr>
                <w:noProof/>
                <w:webHidden/>
              </w:rPr>
              <w:fldChar w:fldCharType="begin"/>
            </w:r>
            <w:r w:rsidR="003F3460">
              <w:rPr>
                <w:noProof/>
                <w:webHidden/>
              </w:rPr>
              <w:instrText xml:space="preserve"> PAGEREF _Toc532479791 \h </w:instrText>
            </w:r>
            <w:r w:rsidR="003F3460">
              <w:rPr>
                <w:noProof/>
                <w:webHidden/>
              </w:rPr>
            </w:r>
            <w:r w:rsidR="003F3460">
              <w:rPr>
                <w:noProof/>
                <w:webHidden/>
              </w:rPr>
              <w:fldChar w:fldCharType="separate"/>
            </w:r>
            <w:r w:rsidR="00835E37">
              <w:rPr>
                <w:noProof/>
                <w:webHidden/>
              </w:rPr>
              <w:t>75</w:t>
            </w:r>
            <w:r w:rsidR="003F3460">
              <w:rPr>
                <w:noProof/>
                <w:webHidden/>
              </w:rPr>
              <w:fldChar w:fldCharType="end"/>
            </w:r>
          </w:hyperlink>
        </w:p>
        <w:p w:rsidR="003F3460" w:rsidRDefault="00F36C5C">
          <w:pPr>
            <w:pStyle w:val="Cuprins2"/>
            <w:tabs>
              <w:tab w:val="right" w:leader="dot" w:pos="9627"/>
            </w:tabs>
            <w:rPr>
              <w:rFonts w:asciiTheme="minorHAnsi" w:eastAsiaTheme="minorEastAsia" w:hAnsiTheme="minorHAnsi" w:cstheme="minorBidi"/>
              <w:noProof/>
              <w:sz w:val="22"/>
              <w:szCs w:val="22"/>
              <w:lang w:val="en-GB" w:eastAsia="en-GB"/>
            </w:rPr>
          </w:pPr>
          <w:hyperlink w:anchor="_Toc532479792" w:history="1">
            <w:r w:rsidR="003F3460" w:rsidRPr="004D13AE">
              <w:rPr>
                <w:rStyle w:val="Hyperlink"/>
                <w:rFonts w:cstheme="minorHAnsi"/>
                <w:b/>
                <w:noProof/>
                <w:lang w:val="ro-RO"/>
              </w:rPr>
              <w:t>V.3. Ponderea bugetelor Institutului Naţional al Magistraturii, Şcolii Naţionale de Grefieri, Inspecţiei Judiciare şi Consiliului Superior al Magistraturii – aparatul propriu în bugetul total al Consiliului Superior al Magistraturii</w:t>
            </w:r>
            <w:r w:rsidR="003F3460">
              <w:rPr>
                <w:noProof/>
                <w:webHidden/>
              </w:rPr>
              <w:tab/>
            </w:r>
            <w:r w:rsidR="003F3460">
              <w:rPr>
                <w:noProof/>
                <w:webHidden/>
              </w:rPr>
              <w:fldChar w:fldCharType="begin"/>
            </w:r>
            <w:r w:rsidR="003F3460">
              <w:rPr>
                <w:noProof/>
                <w:webHidden/>
              </w:rPr>
              <w:instrText xml:space="preserve"> PAGEREF _Toc532479792 \h </w:instrText>
            </w:r>
            <w:r w:rsidR="003F3460">
              <w:rPr>
                <w:noProof/>
                <w:webHidden/>
              </w:rPr>
            </w:r>
            <w:r w:rsidR="003F3460">
              <w:rPr>
                <w:noProof/>
                <w:webHidden/>
              </w:rPr>
              <w:fldChar w:fldCharType="separate"/>
            </w:r>
            <w:r w:rsidR="00835E37">
              <w:rPr>
                <w:noProof/>
                <w:webHidden/>
              </w:rPr>
              <w:t>78</w:t>
            </w:r>
            <w:r w:rsidR="003F3460">
              <w:rPr>
                <w:noProof/>
                <w:webHidden/>
              </w:rPr>
              <w:fldChar w:fldCharType="end"/>
            </w:r>
          </w:hyperlink>
        </w:p>
        <w:p w:rsidR="003F3460" w:rsidRDefault="00F36C5C">
          <w:pPr>
            <w:pStyle w:val="Cuprins1"/>
            <w:rPr>
              <w:rFonts w:asciiTheme="minorHAnsi" w:eastAsiaTheme="minorEastAsia" w:hAnsiTheme="minorHAnsi" w:cstheme="minorBidi"/>
              <w:b w:val="0"/>
              <w:bCs w:val="0"/>
              <w:kern w:val="0"/>
              <w:sz w:val="22"/>
              <w:szCs w:val="22"/>
              <w:lang w:val="en-GB" w:eastAsia="en-GB"/>
            </w:rPr>
          </w:pPr>
          <w:hyperlink w:anchor="_Toc532479793" w:history="1">
            <w:r w:rsidR="003F3460" w:rsidRPr="004D13AE">
              <w:rPr>
                <w:rStyle w:val="Hyperlink"/>
              </w:rPr>
              <w:t>CAPITOLUL VI - Alte aspecte privind activitatea aparatului propriu de asigurare a suportului tehnic pentru îndeplinirea atribuţiilor Consiliului Superior al Magistraturii</w:t>
            </w:r>
            <w:r w:rsidR="003F3460">
              <w:rPr>
                <w:webHidden/>
              </w:rPr>
              <w:tab/>
            </w:r>
            <w:r w:rsidR="003F3460">
              <w:rPr>
                <w:webHidden/>
              </w:rPr>
              <w:fldChar w:fldCharType="begin"/>
            </w:r>
            <w:r w:rsidR="003F3460">
              <w:rPr>
                <w:webHidden/>
              </w:rPr>
              <w:instrText xml:space="preserve"> PAGEREF _Toc532479793 \h </w:instrText>
            </w:r>
            <w:r w:rsidR="003F3460">
              <w:rPr>
                <w:webHidden/>
              </w:rPr>
            </w:r>
            <w:r w:rsidR="003F3460">
              <w:rPr>
                <w:webHidden/>
              </w:rPr>
              <w:fldChar w:fldCharType="separate"/>
            </w:r>
            <w:r w:rsidR="00835E37">
              <w:rPr>
                <w:webHidden/>
              </w:rPr>
              <w:t>80</w:t>
            </w:r>
            <w:r w:rsidR="003F3460">
              <w:rPr>
                <w:webHidden/>
              </w:rPr>
              <w:fldChar w:fldCharType="end"/>
            </w:r>
          </w:hyperlink>
        </w:p>
        <w:p w:rsidR="003F3460" w:rsidRDefault="00F36C5C">
          <w:pPr>
            <w:pStyle w:val="Cuprins2"/>
            <w:tabs>
              <w:tab w:val="right" w:leader="dot" w:pos="9627"/>
            </w:tabs>
            <w:rPr>
              <w:rFonts w:asciiTheme="minorHAnsi" w:eastAsiaTheme="minorEastAsia" w:hAnsiTheme="minorHAnsi" w:cstheme="minorBidi"/>
              <w:noProof/>
              <w:sz w:val="22"/>
              <w:szCs w:val="22"/>
              <w:lang w:val="en-GB" w:eastAsia="en-GB"/>
            </w:rPr>
          </w:pPr>
          <w:hyperlink w:anchor="_Toc532479794" w:history="1">
            <w:r w:rsidR="003F3460" w:rsidRPr="004D13AE">
              <w:rPr>
                <w:rStyle w:val="Hyperlink"/>
                <w:rFonts w:cstheme="minorHAnsi"/>
                <w:b/>
                <w:noProof/>
                <w:lang w:val="ro-RO"/>
              </w:rPr>
              <w:t>VI.1. Activitatea Direcției resurse umane și organizare</w:t>
            </w:r>
            <w:r w:rsidR="003F3460">
              <w:rPr>
                <w:noProof/>
                <w:webHidden/>
              </w:rPr>
              <w:tab/>
            </w:r>
            <w:r w:rsidR="003F3460">
              <w:rPr>
                <w:noProof/>
                <w:webHidden/>
              </w:rPr>
              <w:fldChar w:fldCharType="begin"/>
            </w:r>
            <w:r w:rsidR="003F3460">
              <w:rPr>
                <w:noProof/>
                <w:webHidden/>
              </w:rPr>
              <w:instrText xml:space="preserve"> PAGEREF _Toc532479794 \h </w:instrText>
            </w:r>
            <w:r w:rsidR="003F3460">
              <w:rPr>
                <w:noProof/>
                <w:webHidden/>
              </w:rPr>
            </w:r>
            <w:r w:rsidR="003F3460">
              <w:rPr>
                <w:noProof/>
                <w:webHidden/>
              </w:rPr>
              <w:fldChar w:fldCharType="separate"/>
            </w:r>
            <w:r w:rsidR="00835E37">
              <w:rPr>
                <w:noProof/>
                <w:webHidden/>
              </w:rPr>
              <w:t>80</w:t>
            </w:r>
            <w:r w:rsidR="003F3460">
              <w:rPr>
                <w:noProof/>
                <w:webHidden/>
              </w:rPr>
              <w:fldChar w:fldCharType="end"/>
            </w:r>
          </w:hyperlink>
        </w:p>
        <w:p w:rsidR="003F3460" w:rsidRDefault="00F36C5C">
          <w:pPr>
            <w:pStyle w:val="Cuprins2"/>
            <w:tabs>
              <w:tab w:val="right" w:leader="dot" w:pos="9627"/>
            </w:tabs>
            <w:rPr>
              <w:rFonts w:asciiTheme="minorHAnsi" w:eastAsiaTheme="minorEastAsia" w:hAnsiTheme="minorHAnsi" w:cstheme="minorBidi"/>
              <w:noProof/>
              <w:sz w:val="22"/>
              <w:szCs w:val="22"/>
              <w:lang w:val="en-GB" w:eastAsia="en-GB"/>
            </w:rPr>
          </w:pPr>
          <w:hyperlink w:anchor="_Toc532479795" w:history="1">
            <w:r w:rsidR="003F3460" w:rsidRPr="004D13AE">
              <w:rPr>
                <w:rStyle w:val="Hyperlink"/>
                <w:rFonts w:cstheme="minorHAnsi"/>
                <w:b/>
                <w:noProof/>
              </w:rPr>
              <w:t>VI.2. Activitatea Direcţiei legislaţie, documentare şi contencios</w:t>
            </w:r>
            <w:r w:rsidR="003F3460">
              <w:rPr>
                <w:noProof/>
                <w:webHidden/>
              </w:rPr>
              <w:tab/>
            </w:r>
            <w:r w:rsidR="003F3460">
              <w:rPr>
                <w:noProof/>
                <w:webHidden/>
              </w:rPr>
              <w:fldChar w:fldCharType="begin"/>
            </w:r>
            <w:r w:rsidR="003F3460">
              <w:rPr>
                <w:noProof/>
                <w:webHidden/>
              </w:rPr>
              <w:instrText xml:space="preserve"> PAGEREF _Toc532479795 \h </w:instrText>
            </w:r>
            <w:r w:rsidR="003F3460">
              <w:rPr>
                <w:noProof/>
                <w:webHidden/>
              </w:rPr>
            </w:r>
            <w:r w:rsidR="003F3460">
              <w:rPr>
                <w:noProof/>
                <w:webHidden/>
              </w:rPr>
              <w:fldChar w:fldCharType="separate"/>
            </w:r>
            <w:r w:rsidR="00835E37">
              <w:rPr>
                <w:noProof/>
                <w:webHidden/>
              </w:rPr>
              <w:t>83</w:t>
            </w:r>
            <w:r w:rsidR="003F3460">
              <w:rPr>
                <w:noProof/>
                <w:webHidden/>
              </w:rPr>
              <w:fldChar w:fldCharType="end"/>
            </w:r>
          </w:hyperlink>
        </w:p>
        <w:p w:rsidR="003F3460" w:rsidRDefault="00F36C5C">
          <w:pPr>
            <w:pStyle w:val="Cuprins2"/>
            <w:tabs>
              <w:tab w:val="right" w:leader="dot" w:pos="9627"/>
            </w:tabs>
            <w:rPr>
              <w:rFonts w:asciiTheme="minorHAnsi" w:eastAsiaTheme="minorEastAsia" w:hAnsiTheme="minorHAnsi" w:cstheme="minorBidi"/>
              <w:noProof/>
              <w:sz w:val="22"/>
              <w:szCs w:val="22"/>
              <w:lang w:val="en-GB" w:eastAsia="en-GB"/>
            </w:rPr>
          </w:pPr>
          <w:hyperlink w:anchor="_Toc532479796" w:history="1">
            <w:r w:rsidR="003F3460" w:rsidRPr="004D13AE">
              <w:rPr>
                <w:rStyle w:val="Hyperlink"/>
                <w:rFonts w:cstheme="minorHAnsi"/>
                <w:b/>
                <w:noProof/>
              </w:rPr>
              <w:t>VI.3. Activitatea Direcţiei afaceri europene, relaţii internaţionale şi programe</w:t>
            </w:r>
            <w:r w:rsidR="003F3460">
              <w:rPr>
                <w:noProof/>
                <w:webHidden/>
              </w:rPr>
              <w:tab/>
            </w:r>
            <w:r w:rsidR="003F3460">
              <w:rPr>
                <w:noProof/>
                <w:webHidden/>
              </w:rPr>
              <w:fldChar w:fldCharType="begin"/>
            </w:r>
            <w:r w:rsidR="003F3460">
              <w:rPr>
                <w:noProof/>
                <w:webHidden/>
              </w:rPr>
              <w:instrText xml:space="preserve"> PAGEREF _Toc532479796 \h </w:instrText>
            </w:r>
            <w:r w:rsidR="003F3460">
              <w:rPr>
                <w:noProof/>
                <w:webHidden/>
              </w:rPr>
            </w:r>
            <w:r w:rsidR="003F3460">
              <w:rPr>
                <w:noProof/>
                <w:webHidden/>
              </w:rPr>
              <w:fldChar w:fldCharType="separate"/>
            </w:r>
            <w:r w:rsidR="00835E37">
              <w:rPr>
                <w:noProof/>
                <w:webHidden/>
              </w:rPr>
              <w:t>84</w:t>
            </w:r>
            <w:r w:rsidR="003F3460">
              <w:rPr>
                <w:noProof/>
                <w:webHidden/>
              </w:rPr>
              <w:fldChar w:fldCharType="end"/>
            </w:r>
          </w:hyperlink>
        </w:p>
        <w:p w:rsidR="003F3460" w:rsidRDefault="00F36C5C">
          <w:pPr>
            <w:pStyle w:val="Cuprins3"/>
            <w:tabs>
              <w:tab w:val="right" w:leader="dot" w:pos="9627"/>
            </w:tabs>
            <w:rPr>
              <w:rFonts w:asciiTheme="minorHAnsi" w:eastAsiaTheme="minorEastAsia" w:hAnsiTheme="minorHAnsi" w:cstheme="minorBidi"/>
              <w:noProof/>
              <w:sz w:val="22"/>
              <w:szCs w:val="22"/>
              <w:lang w:val="en-GB" w:eastAsia="en-GB"/>
            </w:rPr>
          </w:pPr>
          <w:hyperlink w:anchor="_Toc532479797" w:history="1">
            <w:r w:rsidR="003F3460" w:rsidRPr="004D13AE">
              <w:rPr>
                <w:rStyle w:val="Hyperlink"/>
                <w:rFonts w:cstheme="minorHAnsi"/>
                <w:noProof/>
              </w:rPr>
              <w:t>VI.3.1. Activitatea în cadrul Mecanismului de Cooperare şi Verificare al Comisiei Europene</w:t>
            </w:r>
            <w:r w:rsidR="003F3460">
              <w:rPr>
                <w:noProof/>
                <w:webHidden/>
              </w:rPr>
              <w:tab/>
            </w:r>
            <w:r w:rsidR="003F3460">
              <w:rPr>
                <w:noProof/>
                <w:webHidden/>
              </w:rPr>
              <w:fldChar w:fldCharType="begin"/>
            </w:r>
            <w:r w:rsidR="003F3460">
              <w:rPr>
                <w:noProof/>
                <w:webHidden/>
              </w:rPr>
              <w:instrText xml:space="preserve"> PAGEREF _Toc532479797 \h </w:instrText>
            </w:r>
            <w:r w:rsidR="003F3460">
              <w:rPr>
                <w:noProof/>
                <w:webHidden/>
              </w:rPr>
            </w:r>
            <w:r w:rsidR="003F3460">
              <w:rPr>
                <w:noProof/>
                <w:webHidden/>
              </w:rPr>
              <w:fldChar w:fldCharType="separate"/>
            </w:r>
            <w:r w:rsidR="00835E37">
              <w:rPr>
                <w:noProof/>
                <w:webHidden/>
              </w:rPr>
              <w:t>84</w:t>
            </w:r>
            <w:r w:rsidR="003F3460">
              <w:rPr>
                <w:noProof/>
                <w:webHidden/>
              </w:rPr>
              <w:fldChar w:fldCharType="end"/>
            </w:r>
          </w:hyperlink>
        </w:p>
        <w:p w:rsidR="003F3460" w:rsidRDefault="00F36C5C">
          <w:pPr>
            <w:pStyle w:val="Cuprins3"/>
            <w:tabs>
              <w:tab w:val="right" w:leader="dot" w:pos="9627"/>
            </w:tabs>
            <w:rPr>
              <w:rFonts w:asciiTheme="minorHAnsi" w:eastAsiaTheme="minorEastAsia" w:hAnsiTheme="minorHAnsi" w:cstheme="minorBidi"/>
              <w:noProof/>
              <w:sz w:val="22"/>
              <w:szCs w:val="22"/>
              <w:lang w:val="en-GB" w:eastAsia="en-GB"/>
            </w:rPr>
          </w:pPr>
          <w:hyperlink w:anchor="_Toc532479798" w:history="1">
            <w:r w:rsidR="003F3460" w:rsidRPr="004D13AE">
              <w:rPr>
                <w:rStyle w:val="Hyperlink"/>
                <w:rFonts w:cstheme="minorHAnsi"/>
                <w:noProof/>
              </w:rPr>
              <w:t>VI.3.2. Dezvoltarea dialogului bilateral</w:t>
            </w:r>
            <w:r w:rsidR="003F3460">
              <w:rPr>
                <w:noProof/>
                <w:webHidden/>
              </w:rPr>
              <w:tab/>
            </w:r>
            <w:r w:rsidR="003F3460">
              <w:rPr>
                <w:noProof/>
                <w:webHidden/>
              </w:rPr>
              <w:fldChar w:fldCharType="begin"/>
            </w:r>
            <w:r w:rsidR="003F3460">
              <w:rPr>
                <w:noProof/>
                <w:webHidden/>
              </w:rPr>
              <w:instrText xml:space="preserve"> PAGEREF _Toc532479798 \h </w:instrText>
            </w:r>
            <w:r w:rsidR="003F3460">
              <w:rPr>
                <w:noProof/>
                <w:webHidden/>
              </w:rPr>
            </w:r>
            <w:r w:rsidR="003F3460">
              <w:rPr>
                <w:noProof/>
                <w:webHidden/>
              </w:rPr>
              <w:fldChar w:fldCharType="separate"/>
            </w:r>
            <w:r w:rsidR="00835E37">
              <w:rPr>
                <w:noProof/>
                <w:webHidden/>
              </w:rPr>
              <w:t>85</w:t>
            </w:r>
            <w:r w:rsidR="003F3460">
              <w:rPr>
                <w:noProof/>
                <w:webHidden/>
              </w:rPr>
              <w:fldChar w:fldCharType="end"/>
            </w:r>
          </w:hyperlink>
        </w:p>
        <w:p w:rsidR="003F3460" w:rsidRDefault="00F36C5C">
          <w:pPr>
            <w:pStyle w:val="Cuprins3"/>
            <w:tabs>
              <w:tab w:val="right" w:leader="dot" w:pos="9627"/>
            </w:tabs>
            <w:rPr>
              <w:rFonts w:asciiTheme="minorHAnsi" w:eastAsiaTheme="minorEastAsia" w:hAnsiTheme="minorHAnsi" w:cstheme="minorBidi"/>
              <w:noProof/>
              <w:sz w:val="22"/>
              <w:szCs w:val="22"/>
              <w:lang w:val="en-GB" w:eastAsia="en-GB"/>
            </w:rPr>
          </w:pPr>
          <w:hyperlink w:anchor="_Toc532479799" w:history="1">
            <w:r w:rsidR="003F3460" w:rsidRPr="004D13AE">
              <w:rPr>
                <w:rStyle w:val="Hyperlink"/>
                <w:rFonts w:cstheme="minorHAnsi"/>
                <w:noProof/>
              </w:rPr>
              <w:t>VI.3.3. Alte activităţi în domeniul relaţiilor externe</w:t>
            </w:r>
            <w:r w:rsidR="003F3460">
              <w:rPr>
                <w:noProof/>
                <w:webHidden/>
              </w:rPr>
              <w:tab/>
            </w:r>
            <w:r w:rsidR="003F3460">
              <w:rPr>
                <w:noProof/>
                <w:webHidden/>
              </w:rPr>
              <w:fldChar w:fldCharType="begin"/>
            </w:r>
            <w:r w:rsidR="003F3460">
              <w:rPr>
                <w:noProof/>
                <w:webHidden/>
              </w:rPr>
              <w:instrText xml:space="preserve"> PAGEREF _Toc532479799 \h </w:instrText>
            </w:r>
            <w:r w:rsidR="003F3460">
              <w:rPr>
                <w:noProof/>
                <w:webHidden/>
              </w:rPr>
            </w:r>
            <w:r w:rsidR="003F3460">
              <w:rPr>
                <w:noProof/>
                <w:webHidden/>
              </w:rPr>
              <w:fldChar w:fldCharType="separate"/>
            </w:r>
            <w:r w:rsidR="00835E37">
              <w:rPr>
                <w:noProof/>
                <w:webHidden/>
              </w:rPr>
              <w:t>86</w:t>
            </w:r>
            <w:r w:rsidR="003F3460">
              <w:rPr>
                <w:noProof/>
                <w:webHidden/>
              </w:rPr>
              <w:fldChar w:fldCharType="end"/>
            </w:r>
          </w:hyperlink>
        </w:p>
        <w:p w:rsidR="003F3460" w:rsidRDefault="00F36C5C">
          <w:pPr>
            <w:pStyle w:val="Cuprins3"/>
            <w:tabs>
              <w:tab w:val="right" w:leader="dot" w:pos="9627"/>
            </w:tabs>
            <w:rPr>
              <w:rFonts w:asciiTheme="minorHAnsi" w:eastAsiaTheme="minorEastAsia" w:hAnsiTheme="minorHAnsi" w:cstheme="minorBidi"/>
              <w:noProof/>
              <w:sz w:val="22"/>
              <w:szCs w:val="22"/>
              <w:lang w:val="en-GB" w:eastAsia="en-GB"/>
            </w:rPr>
          </w:pPr>
          <w:hyperlink w:anchor="_Toc532479800" w:history="1">
            <w:r w:rsidR="003F3460" w:rsidRPr="004D13AE">
              <w:rPr>
                <w:rStyle w:val="Hyperlink"/>
                <w:rFonts w:cstheme="minorHAnsi"/>
                <w:noProof/>
              </w:rPr>
              <w:t>VI.3.4. Activitatea în domeniul programelor cu finanțare europeană și internațională</w:t>
            </w:r>
            <w:r w:rsidR="003F3460">
              <w:rPr>
                <w:noProof/>
                <w:webHidden/>
              </w:rPr>
              <w:tab/>
            </w:r>
            <w:r w:rsidR="003F3460">
              <w:rPr>
                <w:noProof/>
                <w:webHidden/>
              </w:rPr>
              <w:fldChar w:fldCharType="begin"/>
            </w:r>
            <w:r w:rsidR="003F3460">
              <w:rPr>
                <w:noProof/>
                <w:webHidden/>
              </w:rPr>
              <w:instrText xml:space="preserve"> PAGEREF _Toc532479800 \h </w:instrText>
            </w:r>
            <w:r w:rsidR="003F3460">
              <w:rPr>
                <w:noProof/>
                <w:webHidden/>
              </w:rPr>
            </w:r>
            <w:r w:rsidR="003F3460">
              <w:rPr>
                <w:noProof/>
                <w:webHidden/>
              </w:rPr>
              <w:fldChar w:fldCharType="separate"/>
            </w:r>
            <w:r w:rsidR="00835E37">
              <w:rPr>
                <w:noProof/>
                <w:webHidden/>
              </w:rPr>
              <w:t>87</w:t>
            </w:r>
            <w:r w:rsidR="003F3460">
              <w:rPr>
                <w:noProof/>
                <w:webHidden/>
              </w:rPr>
              <w:fldChar w:fldCharType="end"/>
            </w:r>
          </w:hyperlink>
        </w:p>
        <w:p w:rsidR="003F3460" w:rsidRDefault="00F36C5C">
          <w:pPr>
            <w:pStyle w:val="Cuprins2"/>
            <w:tabs>
              <w:tab w:val="right" w:leader="dot" w:pos="9627"/>
            </w:tabs>
            <w:rPr>
              <w:rFonts w:asciiTheme="minorHAnsi" w:eastAsiaTheme="minorEastAsia" w:hAnsiTheme="minorHAnsi" w:cstheme="minorBidi"/>
              <w:noProof/>
              <w:sz w:val="22"/>
              <w:szCs w:val="22"/>
              <w:lang w:val="en-GB" w:eastAsia="en-GB"/>
            </w:rPr>
          </w:pPr>
          <w:hyperlink w:anchor="_Toc532479801" w:history="1">
            <w:r w:rsidR="003F3460" w:rsidRPr="004D13AE">
              <w:rPr>
                <w:rStyle w:val="Hyperlink"/>
                <w:rFonts w:cstheme="minorHAnsi"/>
                <w:b/>
                <w:noProof/>
              </w:rPr>
              <w:t>VI.4. Activitatea Serviciului de sinteze şi pregătirea lucrărilor şedinţelor Consiliului Superior al Magistraturii</w:t>
            </w:r>
            <w:r w:rsidR="003F3460">
              <w:rPr>
                <w:noProof/>
                <w:webHidden/>
              </w:rPr>
              <w:tab/>
            </w:r>
            <w:r w:rsidR="003F3460">
              <w:rPr>
                <w:noProof/>
                <w:webHidden/>
              </w:rPr>
              <w:fldChar w:fldCharType="begin"/>
            </w:r>
            <w:r w:rsidR="003F3460">
              <w:rPr>
                <w:noProof/>
                <w:webHidden/>
              </w:rPr>
              <w:instrText xml:space="preserve"> PAGEREF _Toc532479801 \h </w:instrText>
            </w:r>
            <w:r w:rsidR="003F3460">
              <w:rPr>
                <w:noProof/>
                <w:webHidden/>
              </w:rPr>
            </w:r>
            <w:r w:rsidR="003F3460">
              <w:rPr>
                <w:noProof/>
                <w:webHidden/>
              </w:rPr>
              <w:fldChar w:fldCharType="separate"/>
            </w:r>
            <w:r w:rsidR="00835E37">
              <w:rPr>
                <w:noProof/>
                <w:webHidden/>
              </w:rPr>
              <w:t>91</w:t>
            </w:r>
            <w:r w:rsidR="003F3460">
              <w:rPr>
                <w:noProof/>
                <w:webHidden/>
              </w:rPr>
              <w:fldChar w:fldCharType="end"/>
            </w:r>
          </w:hyperlink>
        </w:p>
        <w:p w:rsidR="003F3460" w:rsidRDefault="00F36C5C">
          <w:pPr>
            <w:pStyle w:val="Cuprins2"/>
            <w:tabs>
              <w:tab w:val="right" w:leader="dot" w:pos="9627"/>
            </w:tabs>
            <w:rPr>
              <w:rFonts w:asciiTheme="minorHAnsi" w:eastAsiaTheme="minorEastAsia" w:hAnsiTheme="minorHAnsi" w:cstheme="minorBidi"/>
              <w:noProof/>
              <w:sz w:val="22"/>
              <w:szCs w:val="22"/>
              <w:lang w:val="en-GB" w:eastAsia="en-GB"/>
            </w:rPr>
          </w:pPr>
          <w:hyperlink w:anchor="_Toc532479802" w:history="1">
            <w:r w:rsidR="003F3460" w:rsidRPr="004D13AE">
              <w:rPr>
                <w:rStyle w:val="Hyperlink"/>
                <w:rFonts w:cstheme="minorHAnsi"/>
                <w:b/>
                <w:noProof/>
              </w:rPr>
              <w:t>VI.5. Activitatea Biroului grefa secţiilor</w:t>
            </w:r>
            <w:r w:rsidR="003F3460">
              <w:rPr>
                <w:noProof/>
                <w:webHidden/>
              </w:rPr>
              <w:tab/>
            </w:r>
            <w:r w:rsidR="003F3460">
              <w:rPr>
                <w:noProof/>
                <w:webHidden/>
              </w:rPr>
              <w:fldChar w:fldCharType="begin"/>
            </w:r>
            <w:r w:rsidR="003F3460">
              <w:rPr>
                <w:noProof/>
                <w:webHidden/>
              </w:rPr>
              <w:instrText xml:space="preserve"> PAGEREF _Toc532479802 \h </w:instrText>
            </w:r>
            <w:r w:rsidR="003F3460">
              <w:rPr>
                <w:noProof/>
                <w:webHidden/>
              </w:rPr>
            </w:r>
            <w:r w:rsidR="003F3460">
              <w:rPr>
                <w:noProof/>
                <w:webHidden/>
              </w:rPr>
              <w:fldChar w:fldCharType="separate"/>
            </w:r>
            <w:r w:rsidR="00835E37">
              <w:rPr>
                <w:noProof/>
                <w:webHidden/>
              </w:rPr>
              <w:t>93</w:t>
            </w:r>
            <w:r w:rsidR="003F3460">
              <w:rPr>
                <w:noProof/>
                <w:webHidden/>
              </w:rPr>
              <w:fldChar w:fldCharType="end"/>
            </w:r>
          </w:hyperlink>
        </w:p>
        <w:p w:rsidR="003F3460" w:rsidRDefault="00F36C5C">
          <w:pPr>
            <w:pStyle w:val="Cuprins2"/>
            <w:tabs>
              <w:tab w:val="right" w:leader="dot" w:pos="9627"/>
            </w:tabs>
            <w:rPr>
              <w:rFonts w:asciiTheme="minorHAnsi" w:eastAsiaTheme="minorEastAsia" w:hAnsiTheme="minorHAnsi" w:cstheme="minorBidi"/>
              <w:noProof/>
              <w:sz w:val="22"/>
              <w:szCs w:val="22"/>
              <w:lang w:val="en-GB" w:eastAsia="en-GB"/>
            </w:rPr>
          </w:pPr>
          <w:hyperlink w:anchor="_Toc532479803" w:history="1">
            <w:r w:rsidR="003F3460" w:rsidRPr="004D13AE">
              <w:rPr>
                <w:rStyle w:val="Hyperlink"/>
                <w:rFonts w:cstheme="minorHAnsi"/>
                <w:b/>
                <w:noProof/>
              </w:rPr>
              <w:t>VI.6. Activitatea Serviciului de relații cu publicul, registratură, secretariat și arhivă</w:t>
            </w:r>
            <w:r w:rsidR="003F3460">
              <w:rPr>
                <w:noProof/>
                <w:webHidden/>
              </w:rPr>
              <w:tab/>
            </w:r>
            <w:r w:rsidR="003F3460">
              <w:rPr>
                <w:noProof/>
                <w:webHidden/>
              </w:rPr>
              <w:fldChar w:fldCharType="begin"/>
            </w:r>
            <w:r w:rsidR="003F3460">
              <w:rPr>
                <w:noProof/>
                <w:webHidden/>
              </w:rPr>
              <w:instrText xml:space="preserve"> PAGEREF _Toc532479803 \h </w:instrText>
            </w:r>
            <w:r w:rsidR="003F3460">
              <w:rPr>
                <w:noProof/>
                <w:webHidden/>
              </w:rPr>
            </w:r>
            <w:r w:rsidR="003F3460">
              <w:rPr>
                <w:noProof/>
                <w:webHidden/>
              </w:rPr>
              <w:fldChar w:fldCharType="separate"/>
            </w:r>
            <w:r w:rsidR="00835E37">
              <w:rPr>
                <w:noProof/>
                <w:webHidden/>
              </w:rPr>
              <w:t>93</w:t>
            </w:r>
            <w:r w:rsidR="003F3460">
              <w:rPr>
                <w:noProof/>
                <w:webHidden/>
              </w:rPr>
              <w:fldChar w:fldCharType="end"/>
            </w:r>
          </w:hyperlink>
        </w:p>
        <w:p w:rsidR="003F3460" w:rsidRDefault="00F36C5C">
          <w:pPr>
            <w:pStyle w:val="Cuprins3"/>
            <w:tabs>
              <w:tab w:val="right" w:leader="dot" w:pos="9627"/>
            </w:tabs>
            <w:rPr>
              <w:rFonts w:asciiTheme="minorHAnsi" w:eastAsiaTheme="minorEastAsia" w:hAnsiTheme="minorHAnsi" w:cstheme="minorBidi"/>
              <w:noProof/>
              <w:sz w:val="22"/>
              <w:szCs w:val="22"/>
              <w:lang w:val="en-GB" w:eastAsia="en-GB"/>
            </w:rPr>
          </w:pPr>
          <w:hyperlink w:anchor="_Toc532479804" w:history="1">
            <w:r w:rsidR="003F3460" w:rsidRPr="004D13AE">
              <w:rPr>
                <w:rStyle w:val="Hyperlink"/>
                <w:rFonts w:cstheme="minorHAnsi"/>
                <w:noProof/>
              </w:rPr>
              <w:t>VI.6.1 Activitatea de soluţionare a petiţiilor şi acordarea audienţelor</w:t>
            </w:r>
            <w:r w:rsidR="003F3460">
              <w:rPr>
                <w:noProof/>
                <w:webHidden/>
              </w:rPr>
              <w:tab/>
            </w:r>
            <w:r w:rsidR="003F3460">
              <w:rPr>
                <w:noProof/>
                <w:webHidden/>
              </w:rPr>
              <w:fldChar w:fldCharType="begin"/>
            </w:r>
            <w:r w:rsidR="003F3460">
              <w:rPr>
                <w:noProof/>
                <w:webHidden/>
              </w:rPr>
              <w:instrText xml:space="preserve"> PAGEREF _Toc532479804 \h </w:instrText>
            </w:r>
            <w:r w:rsidR="003F3460">
              <w:rPr>
                <w:noProof/>
                <w:webHidden/>
              </w:rPr>
            </w:r>
            <w:r w:rsidR="003F3460">
              <w:rPr>
                <w:noProof/>
                <w:webHidden/>
              </w:rPr>
              <w:fldChar w:fldCharType="separate"/>
            </w:r>
            <w:r w:rsidR="00835E37">
              <w:rPr>
                <w:noProof/>
                <w:webHidden/>
              </w:rPr>
              <w:t>93</w:t>
            </w:r>
            <w:r w:rsidR="003F3460">
              <w:rPr>
                <w:noProof/>
                <w:webHidden/>
              </w:rPr>
              <w:fldChar w:fldCharType="end"/>
            </w:r>
          </w:hyperlink>
        </w:p>
        <w:p w:rsidR="003F3460" w:rsidRDefault="00F36C5C">
          <w:pPr>
            <w:pStyle w:val="Cuprins3"/>
            <w:tabs>
              <w:tab w:val="right" w:leader="dot" w:pos="9627"/>
            </w:tabs>
            <w:rPr>
              <w:rFonts w:asciiTheme="minorHAnsi" w:eastAsiaTheme="minorEastAsia" w:hAnsiTheme="minorHAnsi" w:cstheme="minorBidi"/>
              <w:noProof/>
              <w:sz w:val="22"/>
              <w:szCs w:val="22"/>
              <w:lang w:val="en-GB" w:eastAsia="en-GB"/>
            </w:rPr>
          </w:pPr>
          <w:hyperlink w:anchor="_Toc532479805" w:history="1">
            <w:r w:rsidR="003F3460" w:rsidRPr="004D13AE">
              <w:rPr>
                <w:rStyle w:val="Hyperlink"/>
                <w:rFonts w:cstheme="minorHAnsi"/>
                <w:noProof/>
              </w:rPr>
              <w:t>VI.6.2 Activitatea de registratură, secretariat şi arhivă</w:t>
            </w:r>
            <w:r w:rsidR="003F3460">
              <w:rPr>
                <w:noProof/>
                <w:webHidden/>
              </w:rPr>
              <w:tab/>
            </w:r>
            <w:r w:rsidR="003F3460">
              <w:rPr>
                <w:noProof/>
                <w:webHidden/>
              </w:rPr>
              <w:fldChar w:fldCharType="begin"/>
            </w:r>
            <w:r w:rsidR="003F3460">
              <w:rPr>
                <w:noProof/>
                <w:webHidden/>
              </w:rPr>
              <w:instrText xml:space="preserve"> PAGEREF _Toc532479805 \h </w:instrText>
            </w:r>
            <w:r w:rsidR="003F3460">
              <w:rPr>
                <w:noProof/>
                <w:webHidden/>
              </w:rPr>
            </w:r>
            <w:r w:rsidR="003F3460">
              <w:rPr>
                <w:noProof/>
                <w:webHidden/>
              </w:rPr>
              <w:fldChar w:fldCharType="separate"/>
            </w:r>
            <w:r w:rsidR="00835E37">
              <w:rPr>
                <w:noProof/>
                <w:webHidden/>
              </w:rPr>
              <w:t>95</w:t>
            </w:r>
            <w:r w:rsidR="003F3460">
              <w:rPr>
                <w:noProof/>
                <w:webHidden/>
              </w:rPr>
              <w:fldChar w:fldCharType="end"/>
            </w:r>
          </w:hyperlink>
        </w:p>
        <w:p w:rsidR="003F3460" w:rsidRDefault="00F36C5C">
          <w:pPr>
            <w:pStyle w:val="Cuprins2"/>
            <w:tabs>
              <w:tab w:val="right" w:leader="dot" w:pos="9627"/>
            </w:tabs>
            <w:rPr>
              <w:rFonts w:asciiTheme="minorHAnsi" w:eastAsiaTheme="minorEastAsia" w:hAnsiTheme="minorHAnsi" w:cstheme="minorBidi"/>
              <w:noProof/>
              <w:sz w:val="22"/>
              <w:szCs w:val="22"/>
              <w:lang w:val="en-GB" w:eastAsia="en-GB"/>
            </w:rPr>
          </w:pPr>
          <w:hyperlink w:anchor="_Toc532479806" w:history="1">
            <w:r w:rsidR="003F3460" w:rsidRPr="004D13AE">
              <w:rPr>
                <w:rStyle w:val="Hyperlink"/>
                <w:rFonts w:cstheme="minorHAnsi"/>
                <w:b/>
                <w:noProof/>
              </w:rPr>
              <w:t>VI.7. Activitatea Biroului de informare publică și relații cu mass media</w:t>
            </w:r>
            <w:r w:rsidR="003F3460">
              <w:rPr>
                <w:noProof/>
                <w:webHidden/>
              </w:rPr>
              <w:tab/>
            </w:r>
            <w:r w:rsidR="003F3460">
              <w:rPr>
                <w:noProof/>
                <w:webHidden/>
              </w:rPr>
              <w:fldChar w:fldCharType="begin"/>
            </w:r>
            <w:r w:rsidR="003F3460">
              <w:rPr>
                <w:noProof/>
                <w:webHidden/>
              </w:rPr>
              <w:instrText xml:space="preserve"> PAGEREF _Toc532479806 \h </w:instrText>
            </w:r>
            <w:r w:rsidR="003F3460">
              <w:rPr>
                <w:noProof/>
                <w:webHidden/>
              </w:rPr>
            </w:r>
            <w:r w:rsidR="003F3460">
              <w:rPr>
                <w:noProof/>
                <w:webHidden/>
              </w:rPr>
              <w:fldChar w:fldCharType="separate"/>
            </w:r>
            <w:r w:rsidR="00835E37">
              <w:rPr>
                <w:noProof/>
                <w:webHidden/>
              </w:rPr>
              <w:t>95</w:t>
            </w:r>
            <w:r w:rsidR="003F3460">
              <w:rPr>
                <w:noProof/>
                <w:webHidden/>
              </w:rPr>
              <w:fldChar w:fldCharType="end"/>
            </w:r>
          </w:hyperlink>
        </w:p>
        <w:p w:rsidR="003F3460" w:rsidRDefault="00F36C5C">
          <w:pPr>
            <w:pStyle w:val="Cuprins2"/>
            <w:tabs>
              <w:tab w:val="right" w:leader="dot" w:pos="9627"/>
            </w:tabs>
            <w:rPr>
              <w:rFonts w:asciiTheme="minorHAnsi" w:eastAsiaTheme="minorEastAsia" w:hAnsiTheme="minorHAnsi" w:cstheme="minorBidi"/>
              <w:noProof/>
              <w:sz w:val="22"/>
              <w:szCs w:val="22"/>
              <w:lang w:val="en-GB" w:eastAsia="en-GB"/>
            </w:rPr>
          </w:pPr>
          <w:hyperlink w:anchor="_Toc532479807" w:history="1">
            <w:r w:rsidR="003F3460" w:rsidRPr="004D13AE">
              <w:rPr>
                <w:rStyle w:val="Hyperlink"/>
                <w:rFonts w:cstheme="minorHAnsi"/>
                <w:b/>
                <w:noProof/>
              </w:rPr>
              <w:t>VI.8. Activitatea Biroului de achiziții publice și protocol</w:t>
            </w:r>
            <w:r w:rsidR="003F3460">
              <w:rPr>
                <w:noProof/>
                <w:webHidden/>
              </w:rPr>
              <w:tab/>
            </w:r>
            <w:r w:rsidR="003F3460">
              <w:rPr>
                <w:noProof/>
                <w:webHidden/>
              </w:rPr>
              <w:fldChar w:fldCharType="begin"/>
            </w:r>
            <w:r w:rsidR="003F3460">
              <w:rPr>
                <w:noProof/>
                <w:webHidden/>
              </w:rPr>
              <w:instrText xml:space="preserve"> PAGEREF _Toc532479807 \h </w:instrText>
            </w:r>
            <w:r w:rsidR="003F3460">
              <w:rPr>
                <w:noProof/>
                <w:webHidden/>
              </w:rPr>
            </w:r>
            <w:r w:rsidR="003F3460">
              <w:rPr>
                <w:noProof/>
                <w:webHidden/>
              </w:rPr>
              <w:fldChar w:fldCharType="separate"/>
            </w:r>
            <w:r w:rsidR="00835E37">
              <w:rPr>
                <w:noProof/>
                <w:webHidden/>
              </w:rPr>
              <w:t>99</w:t>
            </w:r>
            <w:r w:rsidR="003F3460">
              <w:rPr>
                <w:noProof/>
                <w:webHidden/>
              </w:rPr>
              <w:fldChar w:fldCharType="end"/>
            </w:r>
          </w:hyperlink>
        </w:p>
        <w:p w:rsidR="003F3460" w:rsidRDefault="00F36C5C">
          <w:pPr>
            <w:pStyle w:val="Cuprins2"/>
            <w:tabs>
              <w:tab w:val="right" w:leader="dot" w:pos="9627"/>
            </w:tabs>
            <w:rPr>
              <w:rFonts w:asciiTheme="minorHAnsi" w:eastAsiaTheme="minorEastAsia" w:hAnsiTheme="minorHAnsi" w:cstheme="minorBidi"/>
              <w:noProof/>
              <w:sz w:val="22"/>
              <w:szCs w:val="22"/>
              <w:lang w:val="en-GB" w:eastAsia="en-GB"/>
            </w:rPr>
          </w:pPr>
          <w:hyperlink w:anchor="_Toc532479808" w:history="1">
            <w:r w:rsidR="003F3460" w:rsidRPr="004D13AE">
              <w:rPr>
                <w:rStyle w:val="Hyperlink"/>
                <w:rFonts w:cstheme="minorHAnsi"/>
                <w:b/>
                <w:noProof/>
              </w:rPr>
              <w:t>VI.9. Activitatea Biroului Informatică</w:t>
            </w:r>
            <w:r w:rsidR="003F3460">
              <w:rPr>
                <w:noProof/>
                <w:webHidden/>
              </w:rPr>
              <w:tab/>
            </w:r>
            <w:r w:rsidR="003F3460">
              <w:rPr>
                <w:noProof/>
                <w:webHidden/>
              </w:rPr>
              <w:fldChar w:fldCharType="begin"/>
            </w:r>
            <w:r w:rsidR="003F3460">
              <w:rPr>
                <w:noProof/>
                <w:webHidden/>
              </w:rPr>
              <w:instrText xml:space="preserve"> PAGEREF _Toc532479808 \h </w:instrText>
            </w:r>
            <w:r w:rsidR="003F3460">
              <w:rPr>
                <w:noProof/>
                <w:webHidden/>
              </w:rPr>
            </w:r>
            <w:r w:rsidR="003F3460">
              <w:rPr>
                <w:noProof/>
                <w:webHidden/>
              </w:rPr>
              <w:fldChar w:fldCharType="separate"/>
            </w:r>
            <w:r w:rsidR="00835E37">
              <w:rPr>
                <w:noProof/>
                <w:webHidden/>
              </w:rPr>
              <w:t>100</w:t>
            </w:r>
            <w:r w:rsidR="003F3460">
              <w:rPr>
                <w:noProof/>
                <w:webHidden/>
              </w:rPr>
              <w:fldChar w:fldCharType="end"/>
            </w:r>
          </w:hyperlink>
        </w:p>
        <w:p w:rsidR="003F3460" w:rsidRDefault="00F36C5C">
          <w:pPr>
            <w:pStyle w:val="Cuprins2"/>
            <w:tabs>
              <w:tab w:val="right" w:leader="dot" w:pos="9627"/>
            </w:tabs>
            <w:rPr>
              <w:rFonts w:asciiTheme="minorHAnsi" w:eastAsiaTheme="minorEastAsia" w:hAnsiTheme="minorHAnsi" w:cstheme="minorBidi"/>
              <w:noProof/>
              <w:sz w:val="22"/>
              <w:szCs w:val="22"/>
              <w:lang w:val="en-GB" w:eastAsia="en-GB"/>
            </w:rPr>
          </w:pPr>
          <w:hyperlink w:anchor="_Toc532479809" w:history="1">
            <w:r w:rsidR="003F3460" w:rsidRPr="004D13AE">
              <w:rPr>
                <w:rStyle w:val="Hyperlink"/>
                <w:rFonts w:cstheme="minorHAnsi"/>
                <w:b/>
                <w:noProof/>
              </w:rPr>
              <w:t>VI.10. Activitatea Compartimentului de audit public intern</w:t>
            </w:r>
            <w:r w:rsidR="003F3460">
              <w:rPr>
                <w:noProof/>
                <w:webHidden/>
              </w:rPr>
              <w:tab/>
            </w:r>
            <w:r w:rsidR="003F3460">
              <w:rPr>
                <w:noProof/>
                <w:webHidden/>
              </w:rPr>
              <w:fldChar w:fldCharType="begin"/>
            </w:r>
            <w:r w:rsidR="003F3460">
              <w:rPr>
                <w:noProof/>
                <w:webHidden/>
              </w:rPr>
              <w:instrText xml:space="preserve"> PAGEREF _Toc532479809 \h </w:instrText>
            </w:r>
            <w:r w:rsidR="003F3460">
              <w:rPr>
                <w:noProof/>
                <w:webHidden/>
              </w:rPr>
            </w:r>
            <w:r w:rsidR="003F3460">
              <w:rPr>
                <w:noProof/>
                <w:webHidden/>
              </w:rPr>
              <w:fldChar w:fldCharType="separate"/>
            </w:r>
            <w:r w:rsidR="00835E37">
              <w:rPr>
                <w:noProof/>
                <w:webHidden/>
              </w:rPr>
              <w:t>101</w:t>
            </w:r>
            <w:r w:rsidR="003F3460">
              <w:rPr>
                <w:noProof/>
                <w:webHidden/>
              </w:rPr>
              <w:fldChar w:fldCharType="end"/>
            </w:r>
          </w:hyperlink>
        </w:p>
        <w:p w:rsidR="003F3460" w:rsidRDefault="00F36C5C">
          <w:pPr>
            <w:pStyle w:val="Cuprins1"/>
            <w:rPr>
              <w:rFonts w:asciiTheme="minorHAnsi" w:eastAsiaTheme="minorEastAsia" w:hAnsiTheme="minorHAnsi" w:cstheme="minorBidi"/>
              <w:b w:val="0"/>
              <w:bCs w:val="0"/>
              <w:kern w:val="0"/>
              <w:sz w:val="22"/>
              <w:szCs w:val="22"/>
              <w:lang w:val="en-GB" w:eastAsia="en-GB"/>
            </w:rPr>
          </w:pPr>
          <w:hyperlink w:anchor="_Toc532479810" w:history="1">
            <w:r w:rsidR="003F3460" w:rsidRPr="004D13AE">
              <w:rPr>
                <w:rStyle w:val="Hyperlink"/>
              </w:rPr>
              <w:t>CAPITOLUL VII – Concluzii</w:t>
            </w:r>
            <w:r w:rsidR="003F3460">
              <w:rPr>
                <w:webHidden/>
              </w:rPr>
              <w:tab/>
            </w:r>
            <w:r w:rsidR="003F3460">
              <w:rPr>
                <w:webHidden/>
              </w:rPr>
              <w:fldChar w:fldCharType="begin"/>
            </w:r>
            <w:r w:rsidR="003F3460">
              <w:rPr>
                <w:webHidden/>
              </w:rPr>
              <w:instrText xml:space="preserve"> PAGEREF _Toc532479810 \h </w:instrText>
            </w:r>
            <w:r w:rsidR="003F3460">
              <w:rPr>
                <w:webHidden/>
              </w:rPr>
            </w:r>
            <w:r w:rsidR="003F3460">
              <w:rPr>
                <w:webHidden/>
              </w:rPr>
              <w:fldChar w:fldCharType="separate"/>
            </w:r>
            <w:r w:rsidR="00835E37">
              <w:rPr>
                <w:webHidden/>
              </w:rPr>
              <w:t>103</w:t>
            </w:r>
            <w:r w:rsidR="003F3460">
              <w:rPr>
                <w:webHidden/>
              </w:rPr>
              <w:fldChar w:fldCharType="end"/>
            </w:r>
          </w:hyperlink>
        </w:p>
        <w:p w:rsidR="008C0C31" w:rsidRPr="004C2083" w:rsidRDefault="008C0C31" w:rsidP="008C0C31">
          <w:pPr>
            <w:rPr>
              <w:rFonts w:asciiTheme="minorHAnsi" w:hAnsiTheme="minorHAnsi" w:cstheme="minorHAnsi"/>
              <w:color w:val="000000" w:themeColor="text1"/>
            </w:rPr>
          </w:pPr>
          <w:r w:rsidRPr="004C2083">
            <w:rPr>
              <w:rFonts w:asciiTheme="majorHAnsi" w:hAnsiTheme="majorHAnsi" w:cstheme="minorHAnsi"/>
              <w:b/>
              <w:bCs/>
              <w:noProof/>
              <w:color w:val="000000" w:themeColor="text1"/>
            </w:rPr>
            <w:fldChar w:fldCharType="end"/>
          </w:r>
        </w:p>
      </w:sdtContent>
    </w:sdt>
    <w:p w:rsidR="008C0C31" w:rsidRPr="004C2083" w:rsidRDefault="008C0C31" w:rsidP="008C0C31">
      <w:pPr>
        <w:tabs>
          <w:tab w:val="left" w:pos="2775"/>
        </w:tabs>
        <w:jc w:val="both"/>
        <w:rPr>
          <w:rFonts w:asciiTheme="minorHAnsi" w:hAnsiTheme="minorHAnsi" w:cstheme="minorHAnsi"/>
          <w:color w:val="000000" w:themeColor="text1"/>
          <w:lang w:val="ro-RO"/>
        </w:rPr>
      </w:pPr>
    </w:p>
    <w:p w:rsidR="008C0C31" w:rsidRPr="004C2083" w:rsidRDefault="008C0C31" w:rsidP="008C0C31">
      <w:pPr>
        <w:tabs>
          <w:tab w:val="left" w:pos="2775"/>
        </w:tabs>
        <w:jc w:val="both"/>
        <w:rPr>
          <w:rFonts w:asciiTheme="minorHAnsi" w:hAnsiTheme="minorHAnsi" w:cstheme="minorHAnsi"/>
          <w:color w:val="000000" w:themeColor="text1"/>
          <w:lang w:val="ro-RO"/>
        </w:rPr>
      </w:pPr>
    </w:p>
    <w:p w:rsidR="008C0C31" w:rsidRPr="004C2083" w:rsidRDefault="008C0C31" w:rsidP="008C0C31">
      <w:pPr>
        <w:tabs>
          <w:tab w:val="left" w:pos="2775"/>
        </w:tabs>
        <w:jc w:val="both"/>
        <w:rPr>
          <w:rFonts w:asciiTheme="minorHAnsi" w:hAnsiTheme="minorHAnsi" w:cstheme="minorHAnsi"/>
          <w:color w:val="000000" w:themeColor="text1"/>
          <w:lang w:val="ro-RO"/>
        </w:rPr>
      </w:pPr>
    </w:p>
    <w:p w:rsidR="008C0C31" w:rsidRPr="004C2083" w:rsidRDefault="008C0C31" w:rsidP="008C0C31">
      <w:pPr>
        <w:tabs>
          <w:tab w:val="left" w:pos="2775"/>
        </w:tabs>
        <w:jc w:val="both"/>
        <w:rPr>
          <w:rFonts w:asciiTheme="minorHAnsi" w:hAnsiTheme="minorHAnsi" w:cstheme="minorHAnsi"/>
          <w:color w:val="000000" w:themeColor="text1"/>
          <w:lang w:val="ro-RO"/>
        </w:rPr>
      </w:pPr>
    </w:p>
    <w:p w:rsidR="008C0C31" w:rsidRPr="004C2083" w:rsidRDefault="008C0C31" w:rsidP="008C0C31">
      <w:pPr>
        <w:tabs>
          <w:tab w:val="left" w:pos="2775"/>
        </w:tabs>
        <w:jc w:val="both"/>
        <w:rPr>
          <w:rFonts w:asciiTheme="minorHAnsi" w:hAnsiTheme="minorHAnsi" w:cstheme="minorHAnsi"/>
          <w:color w:val="000000" w:themeColor="text1"/>
          <w:lang w:val="ro-RO"/>
        </w:rPr>
      </w:pPr>
    </w:p>
    <w:p w:rsidR="008C0C31" w:rsidRPr="004C2083" w:rsidRDefault="008C0C31" w:rsidP="008C0C31">
      <w:pPr>
        <w:tabs>
          <w:tab w:val="left" w:pos="2775"/>
        </w:tabs>
        <w:jc w:val="both"/>
        <w:rPr>
          <w:rFonts w:asciiTheme="minorHAnsi" w:hAnsiTheme="minorHAnsi" w:cstheme="minorHAnsi"/>
          <w:color w:val="000000" w:themeColor="text1"/>
          <w:lang w:val="ro-RO"/>
        </w:rPr>
      </w:pPr>
    </w:p>
    <w:p w:rsidR="008C0C31" w:rsidRPr="004C2083" w:rsidRDefault="008C0C31" w:rsidP="008C0C31">
      <w:pPr>
        <w:tabs>
          <w:tab w:val="left" w:pos="2775"/>
        </w:tabs>
        <w:jc w:val="both"/>
        <w:rPr>
          <w:rFonts w:asciiTheme="minorHAnsi" w:hAnsiTheme="minorHAnsi" w:cstheme="minorHAnsi"/>
          <w:color w:val="000000" w:themeColor="text1"/>
          <w:lang w:val="ro-RO"/>
        </w:rPr>
      </w:pPr>
    </w:p>
    <w:p w:rsidR="008C0C31" w:rsidRPr="004C2083" w:rsidRDefault="008C0C31" w:rsidP="008C0C31">
      <w:pPr>
        <w:tabs>
          <w:tab w:val="left" w:pos="7522"/>
        </w:tabs>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ab/>
      </w:r>
    </w:p>
    <w:p w:rsidR="008C0C31" w:rsidRPr="004C2083" w:rsidRDefault="008C0C31" w:rsidP="008C0C31">
      <w:pPr>
        <w:tabs>
          <w:tab w:val="left" w:pos="2775"/>
        </w:tabs>
        <w:jc w:val="both"/>
        <w:rPr>
          <w:rFonts w:asciiTheme="minorHAnsi" w:hAnsiTheme="minorHAnsi" w:cstheme="minorHAnsi"/>
          <w:color w:val="000000" w:themeColor="text1"/>
          <w:lang w:val="ro-RO"/>
        </w:rPr>
      </w:pPr>
    </w:p>
    <w:p w:rsidR="008C0C31" w:rsidRPr="004C2083" w:rsidRDefault="008C0C31" w:rsidP="008C0C31">
      <w:pPr>
        <w:widowControl w:val="0"/>
        <w:autoSpaceDE w:val="0"/>
        <w:autoSpaceDN w:val="0"/>
        <w:adjustRightInd w:val="0"/>
        <w:ind w:firstLine="706"/>
        <w:jc w:val="both"/>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Lista abrevierilor</w:t>
      </w:r>
    </w:p>
    <w:p w:rsidR="008C0C31" w:rsidRPr="004C2083" w:rsidRDefault="008C0C31" w:rsidP="008C0C31">
      <w:pPr>
        <w:widowControl w:val="0"/>
        <w:autoSpaceDE w:val="0"/>
        <w:autoSpaceDN w:val="0"/>
        <w:adjustRightInd w:val="0"/>
        <w:ind w:firstLine="706"/>
        <w:jc w:val="both"/>
        <w:rPr>
          <w:rFonts w:asciiTheme="minorHAnsi" w:hAnsiTheme="minorHAnsi" w:cstheme="minorHAnsi"/>
          <w:b/>
          <w:color w:val="000000" w:themeColor="text1"/>
          <w:lang w:val="ro-RO"/>
        </w:rPr>
      </w:pPr>
    </w:p>
    <w:p w:rsidR="008C0C31" w:rsidRPr="004C2083" w:rsidRDefault="008C0C31" w:rsidP="008C0C31">
      <w:pPr>
        <w:ind w:left="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A.E.A.J. - Asociaţia Europeană a Judecătorilor Administrativi</w:t>
      </w:r>
    </w:p>
    <w:p w:rsidR="008C0C31" w:rsidRPr="004C2083" w:rsidRDefault="008C0C31" w:rsidP="008C0C31">
      <w:pPr>
        <w:ind w:left="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art./Art. - articol</w:t>
      </w:r>
    </w:p>
    <w:p w:rsidR="008C0C31" w:rsidRPr="004C2083" w:rsidRDefault="008C0C31" w:rsidP="008C0C31">
      <w:pPr>
        <w:ind w:left="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B.I.P.R.M.M</w:t>
      </w:r>
      <w:r w:rsidR="00D52407">
        <w:rPr>
          <w:rFonts w:asciiTheme="minorHAnsi" w:hAnsiTheme="minorHAnsi" w:cstheme="minorHAnsi"/>
          <w:color w:val="000000" w:themeColor="text1"/>
          <w:lang w:val="ro-RO"/>
        </w:rPr>
        <w:t>.</w:t>
      </w:r>
      <w:r w:rsidRPr="004C2083">
        <w:rPr>
          <w:rFonts w:asciiTheme="minorHAnsi" w:hAnsiTheme="minorHAnsi" w:cstheme="minorHAnsi"/>
          <w:color w:val="000000" w:themeColor="text1"/>
          <w:lang w:val="ro-RO"/>
        </w:rPr>
        <w:t xml:space="preserve"> - Biroul de Informare Publică şi Relaţii cu Mass Media</w:t>
      </w:r>
    </w:p>
    <w:p w:rsidR="008C0C31" w:rsidRPr="004C2083" w:rsidRDefault="00D52407" w:rsidP="008C0C31">
      <w:pPr>
        <w:ind w:left="708"/>
        <w:jc w:val="both"/>
        <w:rPr>
          <w:rFonts w:asciiTheme="minorHAnsi" w:hAnsiTheme="minorHAnsi" w:cstheme="minorHAnsi"/>
          <w:color w:val="000000" w:themeColor="text1"/>
          <w:lang w:val="ro-RO"/>
        </w:rPr>
      </w:pPr>
      <w:r>
        <w:rPr>
          <w:rFonts w:asciiTheme="minorHAnsi" w:hAnsiTheme="minorHAnsi" w:cstheme="minorHAnsi"/>
          <w:color w:val="000000" w:themeColor="text1"/>
          <w:lang w:val="ro-RO"/>
        </w:rPr>
        <w:t>C.C.J.E. -</w:t>
      </w:r>
      <w:r w:rsidR="008C0C31" w:rsidRPr="004C2083">
        <w:rPr>
          <w:rFonts w:asciiTheme="minorHAnsi" w:hAnsiTheme="minorHAnsi" w:cstheme="minorHAnsi"/>
          <w:color w:val="000000" w:themeColor="text1"/>
          <w:lang w:val="ro-RO"/>
        </w:rPr>
        <w:t xml:space="preserve"> Consiliul Consultativ al Judecătorilor Europeni</w:t>
      </w:r>
    </w:p>
    <w:p w:rsidR="008C0C31" w:rsidRPr="004C2083" w:rsidRDefault="008C0C31" w:rsidP="008C0C31">
      <w:pPr>
        <w:ind w:left="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C.E. - Comisia Europeană</w:t>
      </w:r>
    </w:p>
    <w:p w:rsidR="008C0C31" w:rsidRPr="004C2083" w:rsidRDefault="008C0C31" w:rsidP="008C0C31">
      <w:pPr>
        <w:ind w:left="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C.E.D.O. - Curtea Europeană a Drepturilor Omului </w:t>
      </w:r>
    </w:p>
    <w:p w:rsidR="008C0C31" w:rsidRPr="004C2083" w:rsidRDefault="00D52407" w:rsidP="008C0C31">
      <w:pPr>
        <w:ind w:left="708"/>
        <w:jc w:val="both"/>
        <w:rPr>
          <w:rFonts w:asciiTheme="minorHAnsi" w:hAnsiTheme="minorHAnsi" w:cstheme="minorHAnsi"/>
          <w:color w:val="000000" w:themeColor="text1"/>
          <w:lang w:val="ro-RO"/>
        </w:rPr>
      </w:pPr>
      <w:r>
        <w:rPr>
          <w:rFonts w:asciiTheme="minorHAnsi" w:hAnsiTheme="minorHAnsi" w:cstheme="minorHAnsi"/>
          <w:color w:val="000000" w:themeColor="text1"/>
          <w:lang w:val="ro-RO"/>
        </w:rPr>
        <w:t>C.E.P.E.J. -</w:t>
      </w:r>
      <w:r w:rsidR="008C0C31" w:rsidRPr="004C2083">
        <w:rPr>
          <w:rFonts w:asciiTheme="minorHAnsi" w:hAnsiTheme="minorHAnsi" w:cstheme="minorHAnsi"/>
          <w:color w:val="000000" w:themeColor="text1"/>
          <w:lang w:val="ro-RO"/>
        </w:rPr>
        <w:t xml:space="preserve"> Comisia Europeană pentru Eficienţa Justiţiei</w:t>
      </w:r>
    </w:p>
    <w:p w:rsidR="008C0C31" w:rsidRPr="004C2083" w:rsidRDefault="008C0C31" w:rsidP="008C0C31">
      <w:pPr>
        <w:ind w:left="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C.J.U.E. - Curtea de Justiţie a Uniunii Europene</w:t>
      </w:r>
    </w:p>
    <w:p w:rsidR="008C0C31" w:rsidRPr="004C2083" w:rsidRDefault="008C0C31" w:rsidP="008C0C31">
      <w:pPr>
        <w:tabs>
          <w:tab w:val="left" w:pos="684"/>
        </w:tabs>
        <w:ind w:left="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C.S.M. - Consiliul Superior al Magistraturii</w:t>
      </w:r>
    </w:p>
    <w:p w:rsidR="008C0C31" w:rsidRPr="004C2083" w:rsidRDefault="00D52407" w:rsidP="008C0C31">
      <w:pPr>
        <w:ind w:left="708"/>
        <w:jc w:val="both"/>
        <w:rPr>
          <w:rFonts w:asciiTheme="minorHAnsi" w:hAnsiTheme="minorHAnsi" w:cstheme="minorHAnsi"/>
          <w:color w:val="000000" w:themeColor="text1"/>
          <w:lang w:val="ro-RO"/>
        </w:rPr>
      </w:pPr>
      <w:r>
        <w:rPr>
          <w:rFonts w:asciiTheme="minorHAnsi" w:hAnsiTheme="minorHAnsi" w:cstheme="minorHAnsi"/>
          <w:color w:val="000000" w:themeColor="text1"/>
          <w:lang w:val="ro-RO"/>
        </w:rPr>
        <w:t>D.A.E.R.I.P. -</w:t>
      </w:r>
      <w:r w:rsidR="008C0C31" w:rsidRPr="004C2083">
        <w:rPr>
          <w:rFonts w:asciiTheme="minorHAnsi" w:hAnsiTheme="minorHAnsi" w:cstheme="minorHAnsi"/>
          <w:color w:val="000000" w:themeColor="text1"/>
          <w:lang w:val="ro-RO"/>
        </w:rPr>
        <w:t xml:space="preserve"> Direcţia Afaceri Europene, relaţii internaţionale, programe</w:t>
      </w:r>
    </w:p>
    <w:p w:rsidR="008C0C31" w:rsidRPr="004C2083" w:rsidRDefault="00D52407" w:rsidP="008C0C31">
      <w:pPr>
        <w:ind w:left="708"/>
        <w:jc w:val="both"/>
        <w:rPr>
          <w:rFonts w:asciiTheme="minorHAnsi" w:hAnsiTheme="minorHAnsi" w:cstheme="minorHAnsi"/>
          <w:color w:val="000000" w:themeColor="text1"/>
          <w:lang w:val="ro-RO"/>
        </w:rPr>
      </w:pPr>
      <w:r>
        <w:rPr>
          <w:rFonts w:asciiTheme="minorHAnsi" w:hAnsiTheme="minorHAnsi" w:cstheme="minorHAnsi"/>
          <w:color w:val="000000" w:themeColor="text1"/>
          <w:lang w:val="ro-RO"/>
        </w:rPr>
        <w:t>D.I.I.C.O.T. -</w:t>
      </w:r>
      <w:r w:rsidR="008C0C31" w:rsidRPr="004C2083">
        <w:rPr>
          <w:rFonts w:asciiTheme="minorHAnsi" w:hAnsiTheme="minorHAnsi" w:cstheme="minorHAnsi"/>
          <w:color w:val="000000" w:themeColor="text1"/>
          <w:lang w:val="ro-RO"/>
        </w:rPr>
        <w:t xml:space="preserve"> Direcţia de Investigare a Infracţiunilor de Criminalitate Organizată şi Terorism</w:t>
      </w:r>
    </w:p>
    <w:p w:rsidR="008C0C31" w:rsidRPr="004C2083" w:rsidRDefault="008C0C31" w:rsidP="008C0C31">
      <w:pPr>
        <w:ind w:left="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D.L.D.C. - Direcţia legislaţie, documentare şi contencios</w:t>
      </w:r>
    </w:p>
    <w:p w:rsidR="008C0C31" w:rsidRPr="004C2083" w:rsidRDefault="008C0C31" w:rsidP="008C0C31">
      <w:pPr>
        <w:tabs>
          <w:tab w:val="center" w:pos="5202"/>
        </w:tabs>
        <w:ind w:left="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D.N.A. - Direcţia Naţională Anticorupţie</w:t>
      </w:r>
      <w:r w:rsidRPr="004C2083">
        <w:rPr>
          <w:rFonts w:asciiTheme="minorHAnsi" w:hAnsiTheme="minorHAnsi" w:cstheme="minorHAnsi"/>
          <w:color w:val="000000" w:themeColor="text1"/>
          <w:lang w:val="ro-RO"/>
        </w:rPr>
        <w:tab/>
      </w:r>
    </w:p>
    <w:p w:rsidR="008C0C31" w:rsidRPr="004C2083" w:rsidRDefault="008C0C31" w:rsidP="008C0C31">
      <w:pPr>
        <w:ind w:left="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E.I.P.A. - Institutul European de Administraţie Publică</w:t>
      </w:r>
    </w:p>
    <w:p w:rsidR="008C0C31" w:rsidRPr="004C2083" w:rsidRDefault="008C0C31" w:rsidP="008C0C31">
      <w:pPr>
        <w:ind w:left="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E.J.T.N./R.E.F.J. - Reţeaua Europeană de Formare Judiciară</w:t>
      </w:r>
    </w:p>
    <w:p w:rsidR="008C0C31" w:rsidRPr="004C2083" w:rsidRDefault="008C0C31" w:rsidP="008C0C31">
      <w:pPr>
        <w:ind w:left="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E.N.M. - Şcoala Naţională de Magistratură</w:t>
      </w:r>
    </w:p>
    <w:p w:rsidR="008C0C31" w:rsidRPr="004C2083" w:rsidRDefault="008C0C31" w:rsidP="008C0C31">
      <w:pPr>
        <w:ind w:left="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E.R.A. - Academia de Drept European</w:t>
      </w:r>
    </w:p>
    <w:p w:rsidR="008C0C31" w:rsidRPr="004C2083" w:rsidRDefault="00D52407" w:rsidP="008C0C31">
      <w:pPr>
        <w:ind w:left="708"/>
        <w:jc w:val="both"/>
        <w:rPr>
          <w:rFonts w:asciiTheme="minorHAnsi" w:hAnsiTheme="minorHAnsi" w:cstheme="minorHAnsi"/>
          <w:color w:val="000000" w:themeColor="text1"/>
          <w:lang w:val="ro-RO"/>
        </w:rPr>
      </w:pPr>
      <w:r>
        <w:rPr>
          <w:rFonts w:asciiTheme="minorHAnsi" w:hAnsiTheme="minorHAnsi" w:cstheme="minorHAnsi"/>
          <w:color w:val="000000" w:themeColor="text1"/>
          <w:lang w:val="ro-RO"/>
        </w:rPr>
        <w:t>H.G. -</w:t>
      </w:r>
      <w:r w:rsidR="008C0C31" w:rsidRPr="004C2083">
        <w:rPr>
          <w:rFonts w:asciiTheme="minorHAnsi" w:hAnsiTheme="minorHAnsi" w:cstheme="minorHAnsi"/>
          <w:color w:val="000000" w:themeColor="text1"/>
          <w:lang w:val="ro-RO"/>
        </w:rPr>
        <w:t xml:space="preserve"> Hotărârea Guvernului României</w:t>
      </w:r>
    </w:p>
    <w:p w:rsidR="008C0C31" w:rsidRPr="004C2083" w:rsidRDefault="008C0C31" w:rsidP="008C0C31">
      <w:pPr>
        <w:ind w:left="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Hot. - hotărâre</w:t>
      </w:r>
    </w:p>
    <w:p w:rsidR="008C0C31" w:rsidRPr="004C2083" w:rsidRDefault="008C0C31" w:rsidP="008C0C31">
      <w:pPr>
        <w:ind w:left="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I.G.P.R. </w:t>
      </w:r>
      <w:r w:rsidR="00D52407">
        <w:rPr>
          <w:rFonts w:asciiTheme="minorHAnsi" w:hAnsiTheme="minorHAnsi" w:cstheme="minorHAnsi"/>
          <w:color w:val="000000" w:themeColor="text1"/>
          <w:lang w:val="ro-RO"/>
        </w:rPr>
        <w:t>-</w:t>
      </w:r>
      <w:r w:rsidRPr="004C2083">
        <w:rPr>
          <w:rFonts w:asciiTheme="minorHAnsi" w:hAnsiTheme="minorHAnsi" w:cstheme="minorHAnsi"/>
          <w:color w:val="000000" w:themeColor="text1"/>
          <w:lang w:val="ro-RO"/>
        </w:rPr>
        <w:t xml:space="preserve"> Inspectoratul General al Poliţiei Române</w:t>
      </w:r>
    </w:p>
    <w:p w:rsidR="008C0C31" w:rsidRPr="004C2083" w:rsidRDefault="00D52407" w:rsidP="008C0C31">
      <w:pPr>
        <w:ind w:left="708"/>
        <w:jc w:val="both"/>
        <w:rPr>
          <w:rFonts w:asciiTheme="minorHAnsi" w:hAnsiTheme="minorHAnsi" w:cstheme="minorHAnsi"/>
          <w:color w:val="000000" w:themeColor="text1"/>
          <w:lang w:val="ro-RO"/>
        </w:rPr>
      </w:pPr>
      <w:r>
        <w:rPr>
          <w:rFonts w:asciiTheme="minorHAnsi" w:hAnsiTheme="minorHAnsi" w:cstheme="minorHAnsi"/>
          <w:color w:val="000000" w:themeColor="text1"/>
          <w:lang w:val="ro-RO"/>
        </w:rPr>
        <w:t>I.J. -</w:t>
      </w:r>
      <w:r w:rsidR="008C0C31" w:rsidRPr="004C2083">
        <w:rPr>
          <w:rFonts w:asciiTheme="minorHAnsi" w:hAnsiTheme="minorHAnsi" w:cstheme="minorHAnsi"/>
          <w:color w:val="000000" w:themeColor="text1"/>
          <w:lang w:val="ro-RO"/>
        </w:rPr>
        <w:t xml:space="preserve"> Inspecţia Judiciară</w:t>
      </w:r>
    </w:p>
    <w:p w:rsidR="008C0C31" w:rsidRPr="004C2083" w:rsidRDefault="008C0C31" w:rsidP="008C0C31">
      <w:pPr>
        <w:ind w:left="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I.N.E.C. - Institutul Naţional de Expertize Criminalistice</w:t>
      </w:r>
    </w:p>
    <w:p w:rsidR="008C0C31" w:rsidRPr="004C2083" w:rsidRDefault="008C0C31" w:rsidP="008C0C31">
      <w:pPr>
        <w:ind w:left="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I.N.M. - Institutul Naţional al Magistraturii </w:t>
      </w:r>
    </w:p>
    <w:p w:rsidR="008C0C31" w:rsidRPr="004C2083" w:rsidRDefault="008C0C31" w:rsidP="008C0C31">
      <w:pPr>
        <w:ind w:left="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Î.C.C.J. - Înalta Curte de Casaţie şi Justiţie</w:t>
      </w:r>
    </w:p>
    <w:p w:rsidR="008C0C31" w:rsidRPr="004C2083" w:rsidRDefault="008C0C31" w:rsidP="008C0C31">
      <w:pPr>
        <w:ind w:left="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M.C.V. - Mecanismul de Cooperare şi Verificare</w:t>
      </w:r>
    </w:p>
    <w:p w:rsidR="008C0C31" w:rsidRPr="004C2083" w:rsidRDefault="008C0C31" w:rsidP="008C0C31">
      <w:pPr>
        <w:ind w:left="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M.J. - Ministerul Justiţiei</w:t>
      </w:r>
    </w:p>
    <w:p w:rsidR="008C0C31" w:rsidRPr="004C2083" w:rsidRDefault="008C0C31" w:rsidP="008C0C31">
      <w:pPr>
        <w:ind w:left="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M.F.P. </w:t>
      </w:r>
      <w:r w:rsidR="00D52407">
        <w:rPr>
          <w:rFonts w:asciiTheme="minorHAnsi" w:hAnsiTheme="minorHAnsi" w:cstheme="minorHAnsi"/>
          <w:color w:val="000000" w:themeColor="text1"/>
          <w:lang w:val="ro-RO"/>
        </w:rPr>
        <w:t>-</w:t>
      </w:r>
      <w:r w:rsidRPr="004C2083">
        <w:rPr>
          <w:rFonts w:asciiTheme="minorHAnsi" w:hAnsiTheme="minorHAnsi" w:cstheme="minorHAnsi"/>
          <w:color w:val="000000" w:themeColor="text1"/>
          <w:lang w:val="ro-RO"/>
        </w:rPr>
        <w:t xml:space="preserve"> Ministerul Finanţelor Publice</w:t>
      </w:r>
    </w:p>
    <w:p w:rsidR="008C0C31" w:rsidRPr="004C2083" w:rsidRDefault="00D52407" w:rsidP="008C0C31">
      <w:pPr>
        <w:ind w:left="708"/>
        <w:jc w:val="both"/>
        <w:rPr>
          <w:rFonts w:asciiTheme="minorHAnsi" w:hAnsiTheme="minorHAnsi" w:cstheme="minorHAnsi"/>
          <w:color w:val="000000" w:themeColor="text1"/>
          <w:lang w:val="ro-RO"/>
        </w:rPr>
      </w:pPr>
      <w:r>
        <w:rPr>
          <w:rFonts w:asciiTheme="minorHAnsi" w:hAnsiTheme="minorHAnsi" w:cstheme="minorHAnsi"/>
          <w:color w:val="000000" w:themeColor="text1"/>
          <w:lang w:val="ro-RO"/>
        </w:rPr>
        <w:t>nr. -</w:t>
      </w:r>
      <w:r w:rsidR="008C0C31" w:rsidRPr="004C2083">
        <w:rPr>
          <w:rFonts w:asciiTheme="minorHAnsi" w:hAnsiTheme="minorHAnsi" w:cstheme="minorHAnsi"/>
          <w:color w:val="000000" w:themeColor="text1"/>
          <w:lang w:val="ro-RO"/>
        </w:rPr>
        <w:t xml:space="preserve"> număr</w:t>
      </w:r>
    </w:p>
    <w:p w:rsidR="008C0C31" w:rsidRPr="004C2083" w:rsidRDefault="008C0C31" w:rsidP="008C0C31">
      <w:pPr>
        <w:ind w:left="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O.U.G. – Ordonanţa de Urgenţă a Guvernului</w:t>
      </w:r>
    </w:p>
    <w:p w:rsidR="008C0C31" w:rsidRPr="004C2083" w:rsidRDefault="008C0C31" w:rsidP="008C0C31">
      <w:pPr>
        <w:ind w:left="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P.Î.C.C.J. - Parchetul de pe lângă Înalta Curte de Casaţie şi Justiţie</w:t>
      </w:r>
    </w:p>
    <w:p w:rsidR="008C0C31" w:rsidRPr="004C2083" w:rsidRDefault="008C0C31" w:rsidP="008C0C31">
      <w:pPr>
        <w:ind w:left="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P.C.A</w:t>
      </w:r>
      <w:r w:rsidR="00D52407">
        <w:rPr>
          <w:rFonts w:asciiTheme="minorHAnsi" w:hAnsiTheme="minorHAnsi" w:cstheme="minorHAnsi"/>
          <w:color w:val="000000" w:themeColor="text1"/>
          <w:lang w:val="ro-RO"/>
        </w:rPr>
        <w:t xml:space="preserve">. </w:t>
      </w:r>
      <w:r w:rsidRPr="004C2083">
        <w:rPr>
          <w:rFonts w:asciiTheme="minorHAnsi" w:hAnsiTheme="minorHAnsi" w:cstheme="minorHAnsi"/>
          <w:color w:val="000000" w:themeColor="text1"/>
          <w:lang w:val="ro-RO"/>
        </w:rPr>
        <w:t>-  parchet de pe lângă curtea de apel</w:t>
      </w:r>
    </w:p>
    <w:p w:rsidR="008C0C31" w:rsidRPr="004C2083" w:rsidRDefault="008C0C31" w:rsidP="008C0C31">
      <w:pPr>
        <w:ind w:left="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P</w:t>
      </w:r>
      <w:r w:rsidR="00D52407">
        <w:rPr>
          <w:rFonts w:asciiTheme="minorHAnsi" w:hAnsiTheme="minorHAnsi" w:cstheme="minorHAnsi"/>
          <w:color w:val="000000" w:themeColor="text1"/>
          <w:lang w:val="ro-RO"/>
        </w:rPr>
        <w:t>.</w:t>
      </w:r>
      <w:r w:rsidRPr="004C2083">
        <w:rPr>
          <w:rFonts w:asciiTheme="minorHAnsi" w:hAnsiTheme="minorHAnsi" w:cstheme="minorHAnsi"/>
          <w:color w:val="000000" w:themeColor="text1"/>
          <w:lang w:val="ro-RO"/>
        </w:rPr>
        <w:t>O</w:t>
      </w:r>
      <w:r w:rsidR="00D52407">
        <w:rPr>
          <w:rFonts w:asciiTheme="minorHAnsi" w:hAnsiTheme="minorHAnsi" w:cstheme="minorHAnsi"/>
          <w:color w:val="000000" w:themeColor="text1"/>
          <w:lang w:val="ro-RO"/>
        </w:rPr>
        <w:t>.</w:t>
      </w:r>
      <w:r w:rsidRPr="004C2083">
        <w:rPr>
          <w:rFonts w:asciiTheme="minorHAnsi" w:hAnsiTheme="minorHAnsi" w:cstheme="minorHAnsi"/>
          <w:color w:val="000000" w:themeColor="text1"/>
          <w:lang w:val="ro-RO"/>
        </w:rPr>
        <w:t>C</w:t>
      </w:r>
      <w:r w:rsidR="00D52407">
        <w:rPr>
          <w:rFonts w:asciiTheme="minorHAnsi" w:hAnsiTheme="minorHAnsi" w:cstheme="minorHAnsi"/>
          <w:color w:val="000000" w:themeColor="text1"/>
          <w:lang w:val="ro-RO"/>
        </w:rPr>
        <w:t>.</w:t>
      </w:r>
      <w:r w:rsidRPr="004C2083">
        <w:rPr>
          <w:rFonts w:asciiTheme="minorHAnsi" w:hAnsiTheme="minorHAnsi" w:cstheme="minorHAnsi"/>
          <w:color w:val="000000" w:themeColor="text1"/>
          <w:lang w:val="ro-RO"/>
        </w:rPr>
        <w:t>A</w:t>
      </w:r>
      <w:r w:rsidR="00D52407">
        <w:rPr>
          <w:rFonts w:asciiTheme="minorHAnsi" w:hAnsiTheme="minorHAnsi" w:cstheme="minorHAnsi"/>
          <w:color w:val="000000" w:themeColor="text1"/>
          <w:lang w:val="ro-RO"/>
        </w:rPr>
        <w:t>.</w:t>
      </w:r>
      <w:r w:rsidRPr="004C2083">
        <w:rPr>
          <w:rFonts w:asciiTheme="minorHAnsi" w:hAnsiTheme="minorHAnsi" w:cstheme="minorHAnsi"/>
          <w:color w:val="000000" w:themeColor="text1"/>
          <w:lang w:val="ro-RO"/>
        </w:rPr>
        <w:t xml:space="preserve"> - Programul Operaţional Capacitate Administrativă 2014-2020</w:t>
      </w:r>
    </w:p>
    <w:p w:rsidR="008C0C31" w:rsidRPr="004C2083" w:rsidRDefault="008C0C31" w:rsidP="008C0C31">
      <w:pPr>
        <w:ind w:left="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P.T.</w:t>
      </w:r>
      <w:r w:rsidR="00D52407">
        <w:rPr>
          <w:rFonts w:asciiTheme="minorHAnsi" w:hAnsiTheme="minorHAnsi" w:cstheme="minorHAnsi"/>
          <w:color w:val="000000" w:themeColor="text1"/>
          <w:lang w:val="ro-RO"/>
        </w:rPr>
        <w:t xml:space="preserve"> </w:t>
      </w:r>
      <w:r w:rsidRPr="004C2083">
        <w:rPr>
          <w:rFonts w:asciiTheme="minorHAnsi" w:hAnsiTheme="minorHAnsi" w:cstheme="minorHAnsi"/>
          <w:color w:val="000000" w:themeColor="text1"/>
          <w:lang w:val="ro-RO"/>
        </w:rPr>
        <w:t>- parchet de pe lângă tribunal</w:t>
      </w:r>
    </w:p>
    <w:p w:rsidR="008C0C31" w:rsidRPr="004C2083" w:rsidRDefault="008C0C31" w:rsidP="008C0C31">
      <w:pPr>
        <w:ind w:left="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P.J. - parchet de pe lângă judecătorie</w:t>
      </w:r>
    </w:p>
    <w:p w:rsidR="008C0C31" w:rsidRPr="004C2083" w:rsidRDefault="008C0C31" w:rsidP="008C0C31">
      <w:pPr>
        <w:ind w:left="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R.E.C.J. - Reţeaua Europeană a Consiliilor Judiciare</w:t>
      </w:r>
    </w:p>
    <w:p w:rsidR="008C0C31" w:rsidRPr="004C2083" w:rsidRDefault="008C0C31" w:rsidP="008C0C31">
      <w:pPr>
        <w:ind w:left="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S.A.E.R.I. </w:t>
      </w:r>
      <w:r w:rsidR="00D52407">
        <w:rPr>
          <w:rFonts w:asciiTheme="minorHAnsi" w:hAnsiTheme="minorHAnsi" w:cstheme="minorHAnsi"/>
          <w:color w:val="000000" w:themeColor="text1"/>
          <w:lang w:val="ro-RO"/>
        </w:rPr>
        <w:t>-</w:t>
      </w:r>
      <w:r w:rsidRPr="004C2083">
        <w:rPr>
          <w:rFonts w:asciiTheme="minorHAnsi" w:hAnsiTheme="minorHAnsi" w:cstheme="minorHAnsi"/>
          <w:color w:val="000000" w:themeColor="text1"/>
          <w:lang w:val="ro-RO"/>
        </w:rPr>
        <w:t xml:space="preserve"> Serviciul afaceri europene şi relaţii internaţionale</w:t>
      </w:r>
    </w:p>
    <w:p w:rsidR="008C0C31" w:rsidRPr="004C2083" w:rsidRDefault="008C0C31" w:rsidP="008C0C31">
      <w:pPr>
        <w:ind w:left="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S.N.G. - Şcoala Naţională de Grefieri</w:t>
      </w:r>
    </w:p>
    <w:p w:rsidR="008C0C31" w:rsidRPr="004C2083" w:rsidRDefault="008C0C31" w:rsidP="008C0C31">
      <w:pPr>
        <w:ind w:left="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U.E. - Uniunea Europeană</w:t>
      </w:r>
    </w:p>
    <w:p w:rsidR="008C0C31" w:rsidRPr="004C2083" w:rsidRDefault="008C0C31" w:rsidP="008C0C31">
      <w:pPr>
        <w:ind w:left="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U.N.B.R. - Uniunea Naţională a Barourilor din România</w:t>
      </w:r>
    </w:p>
    <w:p w:rsidR="008C0C31" w:rsidRPr="004C2083" w:rsidRDefault="008C0C31" w:rsidP="008C0C31">
      <w:pPr>
        <w:widowControl w:val="0"/>
        <w:autoSpaceDE w:val="0"/>
        <w:autoSpaceDN w:val="0"/>
        <w:adjustRightInd w:val="0"/>
        <w:ind w:firstLine="706"/>
        <w:jc w:val="both"/>
        <w:rPr>
          <w:rFonts w:asciiTheme="minorHAnsi" w:hAnsiTheme="minorHAnsi" w:cstheme="minorHAnsi"/>
          <w:b/>
          <w:color w:val="000000" w:themeColor="text1"/>
          <w:lang w:val="ro-RO"/>
        </w:rPr>
      </w:pPr>
      <w:r w:rsidRPr="004C2083">
        <w:rPr>
          <w:rFonts w:asciiTheme="minorHAnsi" w:hAnsiTheme="minorHAnsi" w:cstheme="minorHAnsi"/>
          <w:color w:val="000000" w:themeColor="text1"/>
          <w:lang w:val="ro-RO"/>
        </w:rPr>
        <w:t xml:space="preserve">U.C.A.A.P.I. </w:t>
      </w:r>
      <w:r w:rsidR="00D52407">
        <w:rPr>
          <w:rFonts w:asciiTheme="minorHAnsi" w:hAnsiTheme="minorHAnsi" w:cstheme="minorHAnsi"/>
          <w:color w:val="000000" w:themeColor="text1"/>
          <w:lang w:val="ro-RO"/>
        </w:rPr>
        <w:t>-</w:t>
      </w:r>
      <w:r w:rsidRPr="004C2083">
        <w:rPr>
          <w:rFonts w:asciiTheme="minorHAnsi" w:hAnsiTheme="minorHAnsi" w:cstheme="minorHAnsi"/>
          <w:color w:val="000000" w:themeColor="text1"/>
          <w:lang w:val="ro-RO"/>
        </w:rPr>
        <w:t xml:space="preserve"> Unitatea Centrală de Armonizare pentru Auditul Public Intern</w:t>
      </w:r>
    </w:p>
    <w:p w:rsidR="008C0C31" w:rsidRPr="004C2083" w:rsidRDefault="008C0C31" w:rsidP="008C0C31">
      <w:pPr>
        <w:widowControl w:val="0"/>
        <w:autoSpaceDE w:val="0"/>
        <w:autoSpaceDN w:val="0"/>
        <w:adjustRightInd w:val="0"/>
        <w:ind w:firstLine="706"/>
        <w:jc w:val="both"/>
        <w:rPr>
          <w:rFonts w:asciiTheme="minorHAnsi" w:hAnsiTheme="minorHAnsi" w:cstheme="minorHAnsi"/>
          <w:b/>
          <w:color w:val="000000" w:themeColor="text1"/>
          <w:lang w:val="ro-RO"/>
        </w:rPr>
      </w:pPr>
    </w:p>
    <w:p w:rsidR="008C0C31" w:rsidRPr="004C2083" w:rsidRDefault="008C0C31" w:rsidP="008C0C31">
      <w:pPr>
        <w:tabs>
          <w:tab w:val="left" w:pos="2775"/>
        </w:tabs>
        <w:jc w:val="both"/>
        <w:rPr>
          <w:rFonts w:asciiTheme="minorHAnsi" w:hAnsiTheme="minorHAnsi" w:cstheme="minorHAnsi"/>
          <w:color w:val="000000" w:themeColor="text1"/>
          <w:lang w:val="ro-RO"/>
        </w:rPr>
      </w:pPr>
    </w:p>
    <w:p w:rsidR="008C0C31" w:rsidRPr="004C2083" w:rsidRDefault="008C0C31" w:rsidP="008C0C31">
      <w:pPr>
        <w:tabs>
          <w:tab w:val="left" w:pos="2775"/>
        </w:tabs>
        <w:jc w:val="both"/>
        <w:rPr>
          <w:rFonts w:asciiTheme="minorHAnsi" w:hAnsiTheme="minorHAnsi" w:cstheme="minorHAnsi"/>
          <w:color w:val="000000" w:themeColor="text1"/>
          <w:lang w:val="ro-RO"/>
        </w:rPr>
      </w:pPr>
    </w:p>
    <w:p w:rsidR="008C0C31" w:rsidRPr="004C2083" w:rsidRDefault="008C0C31" w:rsidP="008C0C31">
      <w:pPr>
        <w:tabs>
          <w:tab w:val="left" w:pos="2775"/>
        </w:tabs>
        <w:jc w:val="both"/>
        <w:rPr>
          <w:rFonts w:asciiTheme="minorHAnsi" w:hAnsiTheme="minorHAnsi" w:cstheme="minorHAnsi"/>
          <w:color w:val="000000" w:themeColor="text1"/>
          <w:lang w:val="ro-RO"/>
        </w:rPr>
      </w:pPr>
    </w:p>
    <w:p w:rsidR="008C0C31" w:rsidRPr="004C2083" w:rsidRDefault="008C0C31" w:rsidP="008C0C31">
      <w:pPr>
        <w:rPr>
          <w:rFonts w:asciiTheme="minorHAnsi" w:hAnsiTheme="minorHAnsi" w:cstheme="minorHAnsi"/>
          <w:color w:val="000000" w:themeColor="text1"/>
          <w:lang w:val="ro-RO"/>
        </w:rPr>
        <w:sectPr w:rsidR="008C0C31" w:rsidRPr="004C2083" w:rsidSect="00736FDA">
          <w:pgSz w:w="11906" w:h="16838"/>
          <w:pgMar w:top="851" w:right="851" w:bottom="851" w:left="1418" w:header="706" w:footer="706" w:gutter="0"/>
          <w:pgNumType w:start="1"/>
          <w:cols w:space="708"/>
        </w:sectPr>
      </w:pPr>
    </w:p>
    <w:p w:rsidR="008C0C31" w:rsidRPr="004C2083" w:rsidRDefault="008C0C31" w:rsidP="008C0C31">
      <w:pPr>
        <w:tabs>
          <w:tab w:val="left" w:pos="2775"/>
        </w:tabs>
        <w:jc w:val="both"/>
        <w:rPr>
          <w:rFonts w:asciiTheme="minorHAnsi" w:hAnsiTheme="minorHAnsi" w:cstheme="minorHAnsi"/>
          <w:color w:val="000000" w:themeColor="text1"/>
          <w:lang w:val="ro-RO"/>
        </w:rPr>
      </w:pPr>
    </w:p>
    <w:p w:rsidR="008C0C31" w:rsidRPr="004C2083" w:rsidRDefault="008C0C31" w:rsidP="008C0C31">
      <w:pPr>
        <w:tabs>
          <w:tab w:val="left" w:pos="2775"/>
        </w:tabs>
        <w:jc w:val="both"/>
        <w:rPr>
          <w:rFonts w:asciiTheme="minorHAnsi" w:hAnsiTheme="minorHAnsi" w:cstheme="minorHAnsi"/>
          <w:color w:val="000000" w:themeColor="text1"/>
          <w:lang w:val="ro-RO"/>
        </w:rPr>
      </w:pPr>
    </w:p>
    <w:p w:rsidR="008C0C31" w:rsidRPr="004C2083" w:rsidRDefault="008C0C31" w:rsidP="008C0C31">
      <w:pPr>
        <w:spacing w:after="160" w:line="259" w:lineRule="auto"/>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br w:type="page"/>
      </w:r>
    </w:p>
    <w:p w:rsidR="008C0C31" w:rsidRPr="00D42ACB" w:rsidRDefault="008C0C31" w:rsidP="008C0C31">
      <w:pPr>
        <w:ind w:firstLine="720"/>
        <w:jc w:val="center"/>
        <w:rPr>
          <w:rFonts w:asciiTheme="minorHAnsi" w:hAnsiTheme="minorHAnsi"/>
          <w:b/>
          <w:color w:val="000000" w:themeColor="text1"/>
          <w:lang w:val="ro-RO"/>
        </w:rPr>
      </w:pPr>
    </w:p>
    <w:p w:rsidR="008C0C31" w:rsidRPr="00D42ACB" w:rsidRDefault="008C0C31" w:rsidP="008C0C31">
      <w:pPr>
        <w:ind w:firstLine="720"/>
        <w:jc w:val="center"/>
        <w:rPr>
          <w:rFonts w:asciiTheme="minorHAnsi" w:hAnsiTheme="minorHAnsi"/>
          <w:b/>
          <w:color w:val="000000" w:themeColor="text1"/>
          <w:lang w:val="ro-RO"/>
        </w:rPr>
      </w:pPr>
    </w:p>
    <w:p w:rsidR="008C0C31" w:rsidRPr="00D42ACB" w:rsidRDefault="008C0C31" w:rsidP="008C0C31">
      <w:pPr>
        <w:ind w:firstLine="720"/>
        <w:jc w:val="center"/>
        <w:rPr>
          <w:rFonts w:asciiTheme="minorHAnsi" w:hAnsiTheme="minorHAnsi"/>
          <w:b/>
          <w:color w:val="000000" w:themeColor="text1"/>
          <w:lang w:val="ro-RO"/>
        </w:rPr>
      </w:pPr>
    </w:p>
    <w:p w:rsidR="008C0C31" w:rsidRPr="00D42ACB" w:rsidRDefault="008C0C31" w:rsidP="008C0C31">
      <w:pPr>
        <w:ind w:firstLine="720"/>
        <w:jc w:val="center"/>
        <w:rPr>
          <w:rFonts w:asciiTheme="minorHAnsi" w:hAnsiTheme="minorHAnsi"/>
          <w:b/>
          <w:color w:val="000000" w:themeColor="text1"/>
          <w:sz w:val="28"/>
          <w:szCs w:val="28"/>
          <w:lang w:val="ro-RO"/>
        </w:rPr>
      </w:pPr>
      <w:r w:rsidRPr="00D42ACB">
        <w:rPr>
          <w:rFonts w:asciiTheme="minorHAnsi" w:hAnsiTheme="minorHAnsi"/>
          <w:b/>
          <w:color w:val="000000" w:themeColor="text1"/>
          <w:sz w:val="28"/>
          <w:szCs w:val="28"/>
          <w:lang w:val="ro-RO"/>
        </w:rPr>
        <w:t>Cuvânt înainte al preşedintelui Consiliului Superior al Magistraturii</w:t>
      </w:r>
    </w:p>
    <w:p w:rsidR="008C0C31" w:rsidRPr="00D42ACB" w:rsidRDefault="008C0C31" w:rsidP="008C0C31">
      <w:pPr>
        <w:ind w:firstLine="720"/>
        <w:jc w:val="both"/>
        <w:rPr>
          <w:rFonts w:asciiTheme="minorHAnsi" w:hAnsiTheme="minorHAnsi"/>
          <w:color w:val="000000" w:themeColor="text1"/>
          <w:sz w:val="26"/>
          <w:szCs w:val="26"/>
          <w:lang w:val="ro-RO"/>
        </w:rPr>
      </w:pPr>
    </w:p>
    <w:p w:rsidR="008C0C31" w:rsidRPr="00D42ACB" w:rsidRDefault="008C0C31" w:rsidP="008C0C31">
      <w:pPr>
        <w:ind w:firstLine="720"/>
        <w:jc w:val="both"/>
        <w:rPr>
          <w:rFonts w:asciiTheme="minorHAnsi" w:hAnsiTheme="minorHAnsi"/>
          <w:color w:val="000000" w:themeColor="text1"/>
          <w:sz w:val="26"/>
          <w:szCs w:val="26"/>
          <w:lang w:val="ro-RO"/>
        </w:rPr>
      </w:pPr>
    </w:p>
    <w:p w:rsidR="008C0C31" w:rsidRPr="00D42ACB" w:rsidRDefault="008C0C31" w:rsidP="008C0C31">
      <w:pPr>
        <w:ind w:firstLine="720"/>
        <w:jc w:val="both"/>
        <w:rPr>
          <w:rFonts w:asciiTheme="minorHAnsi" w:hAnsiTheme="minorHAnsi"/>
          <w:color w:val="000000" w:themeColor="text1"/>
          <w:lang w:val="ro-RO"/>
        </w:rPr>
      </w:pPr>
      <w:r w:rsidRPr="00D42ACB">
        <w:rPr>
          <w:rFonts w:asciiTheme="minorHAnsi" w:hAnsiTheme="minorHAnsi"/>
          <w:color w:val="000000" w:themeColor="text1"/>
          <w:lang w:val="ro-RO"/>
        </w:rPr>
        <w:t xml:space="preserve">În calitatea sa de garant al independenţei justiţiei, conferită de art. 133 alin. (1) din Constituţia României, republicată, Consiliul Superior al Magistraturii exercită un rol esenţial în arhitectura funcţională a sistemului judiciar din România. </w:t>
      </w:r>
    </w:p>
    <w:p w:rsidR="008C0C31" w:rsidRPr="00D42ACB" w:rsidRDefault="008C0C31" w:rsidP="008C0C31">
      <w:pPr>
        <w:ind w:firstLine="720"/>
        <w:jc w:val="both"/>
        <w:rPr>
          <w:rFonts w:asciiTheme="minorHAnsi" w:hAnsiTheme="minorHAnsi"/>
          <w:color w:val="000000" w:themeColor="text1"/>
          <w:lang w:val="ro-RO"/>
        </w:rPr>
      </w:pPr>
      <w:r w:rsidRPr="00D42ACB">
        <w:rPr>
          <w:rFonts w:asciiTheme="minorHAnsi" w:hAnsiTheme="minorHAnsi"/>
          <w:color w:val="000000" w:themeColor="text1"/>
          <w:lang w:val="ro-RO"/>
        </w:rPr>
        <w:t>Organizarea şi funcţionarea corespunzătoare a instanţelor şi parchetelor şi gestionarea  corectă şi echilibrată a carierei judecătorilor şi procurorilor sunt repere esenţiale în activitatea Consiliului Superior al Magistraturii, de care depinde funcţionarea normală a justiţiei ca serviciu public.</w:t>
      </w:r>
    </w:p>
    <w:p w:rsidR="008C0C31" w:rsidRPr="00D42ACB" w:rsidRDefault="008C0C31" w:rsidP="008C0C31">
      <w:pPr>
        <w:ind w:firstLine="720"/>
        <w:jc w:val="both"/>
        <w:rPr>
          <w:rFonts w:asciiTheme="minorHAnsi" w:hAnsiTheme="minorHAnsi"/>
          <w:color w:val="000000" w:themeColor="text1"/>
          <w:lang w:val="ro-RO"/>
        </w:rPr>
      </w:pPr>
      <w:r w:rsidRPr="00D42ACB">
        <w:rPr>
          <w:rFonts w:asciiTheme="minorHAnsi" w:hAnsiTheme="minorHAnsi"/>
          <w:color w:val="000000" w:themeColor="text1"/>
          <w:lang w:val="ro-RO"/>
        </w:rPr>
        <w:t>În acest context, consecvent direcţiilor de acţiune stabilite la începutul mandatului actualului Consiliu, prin Hotărârea nr. 162 din 28 februarie 2017, Consiliul Superior al Magistraturii s-a manifestat activ şi în anul 2018 în exercitarea atribuţiilor sale de rang constituţional, con</w:t>
      </w:r>
      <w:r w:rsidRPr="00D42ACB">
        <w:rPr>
          <w:rFonts w:asciiTheme="minorHAnsi" w:hAnsiTheme="minorHAnsi" w:cs="Cambria"/>
          <w:color w:val="000000" w:themeColor="text1"/>
          <w:lang w:val="ro-RO"/>
        </w:rPr>
        <w:t>ș</w:t>
      </w:r>
      <w:r w:rsidRPr="00D42ACB">
        <w:rPr>
          <w:rFonts w:asciiTheme="minorHAnsi" w:hAnsiTheme="minorHAnsi"/>
          <w:color w:val="000000" w:themeColor="text1"/>
          <w:lang w:val="ro-RO"/>
        </w:rPr>
        <w:t>tient de importan</w:t>
      </w:r>
      <w:r w:rsidRPr="00D42ACB">
        <w:rPr>
          <w:rFonts w:asciiTheme="minorHAnsi" w:hAnsiTheme="minorHAnsi" w:cs="Garamond"/>
          <w:color w:val="000000" w:themeColor="text1"/>
          <w:lang w:val="ro-RO"/>
        </w:rPr>
        <w:t>ţ</w:t>
      </w:r>
      <w:r w:rsidRPr="00D42ACB">
        <w:rPr>
          <w:rFonts w:asciiTheme="minorHAnsi" w:hAnsiTheme="minorHAnsi"/>
          <w:color w:val="000000" w:themeColor="text1"/>
          <w:lang w:val="ro-RO"/>
        </w:rPr>
        <w:t>a activit</w:t>
      </w:r>
      <w:r w:rsidRPr="00D42ACB">
        <w:rPr>
          <w:rFonts w:asciiTheme="minorHAnsi" w:hAnsiTheme="minorHAnsi" w:cs="Garamond"/>
          <w:color w:val="000000" w:themeColor="text1"/>
          <w:lang w:val="ro-RO"/>
        </w:rPr>
        <w:t>ăţ</w:t>
      </w:r>
      <w:r w:rsidRPr="00D42ACB">
        <w:rPr>
          <w:rFonts w:asciiTheme="minorHAnsi" w:hAnsiTheme="minorHAnsi"/>
          <w:color w:val="000000" w:themeColor="text1"/>
          <w:lang w:val="ro-RO"/>
        </w:rPr>
        <w:t>ii sale at</w:t>
      </w:r>
      <w:r w:rsidRPr="00D42ACB">
        <w:rPr>
          <w:rFonts w:asciiTheme="minorHAnsi" w:hAnsiTheme="minorHAnsi" w:cs="Garamond"/>
          <w:color w:val="000000" w:themeColor="text1"/>
          <w:lang w:val="ro-RO"/>
        </w:rPr>
        <w:t>â</w:t>
      </w:r>
      <w:r w:rsidRPr="00D42ACB">
        <w:rPr>
          <w:rFonts w:asciiTheme="minorHAnsi" w:hAnsiTheme="minorHAnsi"/>
          <w:color w:val="000000" w:themeColor="text1"/>
          <w:lang w:val="ro-RO"/>
        </w:rPr>
        <w:t>t pentru sistemul judiciar, cât şi pentru societate, în ansamblul acesteia.</w:t>
      </w:r>
    </w:p>
    <w:p w:rsidR="008C0C31" w:rsidRPr="00D42ACB" w:rsidRDefault="008C0C31" w:rsidP="008C0C31">
      <w:pPr>
        <w:ind w:firstLine="720"/>
        <w:jc w:val="both"/>
        <w:rPr>
          <w:rFonts w:asciiTheme="minorHAnsi" w:hAnsiTheme="minorHAnsi"/>
          <w:color w:val="000000" w:themeColor="text1"/>
          <w:lang w:val="ro-RO"/>
        </w:rPr>
      </w:pPr>
      <w:r w:rsidRPr="00D42ACB">
        <w:rPr>
          <w:rFonts w:asciiTheme="minorHAnsi" w:hAnsiTheme="minorHAnsi"/>
          <w:color w:val="000000" w:themeColor="text1"/>
          <w:lang w:val="ro-RO"/>
        </w:rPr>
        <w:t>În acelaşi timp, recunoscând importanţa cooperării interinstituţionale pentru eficientizarea şi asigurarea unui înalt nivel de independenţă şi de transparenţă a sistemului judiciar, Consiliul a continuat linia demersurilor anterioare vizând asigurarea unui cadru normativ echilibrat şi predictibil, care să furnizeze premisele fireşti pentru func</w:t>
      </w:r>
      <w:r w:rsidRPr="00D42ACB">
        <w:rPr>
          <w:rFonts w:asciiTheme="minorHAnsi" w:hAnsiTheme="minorHAnsi" w:cs="Cambria"/>
          <w:color w:val="000000" w:themeColor="text1"/>
          <w:lang w:val="ro-RO"/>
        </w:rPr>
        <w:t>ț</w:t>
      </w:r>
      <w:r w:rsidRPr="00D42ACB">
        <w:rPr>
          <w:rFonts w:asciiTheme="minorHAnsi" w:hAnsiTheme="minorHAnsi"/>
          <w:color w:val="000000" w:themeColor="text1"/>
          <w:lang w:val="ro-RO"/>
        </w:rPr>
        <w:t>ionarea corespunz</w:t>
      </w:r>
      <w:r w:rsidRPr="00D42ACB">
        <w:rPr>
          <w:rFonts w:asciiTheme="minorHAnsi" w:hAnsiTheme="minorHAnsi" w:cs="Garamond"/>
          <w:color w:val="000000" w:themeColor="text1"/>
          <w:lang w:val="ro-RO"/>
        </w:rPr>
        <w:t>ă</w:t>
      </w:r>
      <w:r w:rsidRPr="00D42ACB">
        <w:rPr>
          <w:rFonts w:asciiTheme="minorHAnsi" w:hAnsiTheme="minorHAnsi"/>
          <w:color w:val="000000" w:themeColor="text1"/>
          <w:lang w:val="ro-RO"/>
        </w:rPr>
        <w:t xml:space="preserve">toare a sistemului judiciar. </w:t>
      </w:r>
    </w:p>
    <w:p w:rsidR="008C0C31" w:rsidRPr="00D42ACB" w:rsidRDefault="008C0C31" w:rsidP="008C0C31">
      <w:pPr>
        <w:ind w:firstLine="720"/>
        <w:jc w:val="both"/>
        <w:rPr>
          <w:rFonts w:asciiTheme="minorHAnsi" w:hAnsiTheme="minorHAnsi"/>
          <w:color w:val="000000" w:themeColor="text1"/>
          <w:lang w:val="ro-RO"/>
        </w:rPr>
      </w:pPr>
      <w:r w:rsidRPr="00D42ACB">
        <w:rPr>
          <w:rFonts w:asciiTheme="minorHAnsi" w:hAnsiTheme="minorHAnsi"/>
          <w:color w:val="000000" w:themeColor="text1"/>
          <w:lang w:val="ro-RO"/>
        </w:rPr>
        <w:t>Iniţiativele normative care au vizat fie organizarea şi funcţionarea sistemului judiciar ori statutul judecătorilor şi procurorilor, fie alte aspecte esenţiale în activitatea autorităţii judecătore</w:t>
      </w:r>
      <w:r w:rsidRPr="00D42ACB">
        <w:rPr>
          <w:rFonts w:asciiTheme="minorHAnsi" w:hAnsiTheme="minorHAnsi" w:cs="Cambria"/>
          <w:color w:val="000000" w:themeColor="text1"/>
          <w:lang w:val="ro-RO"/>
        </w:rPr>
        <w:t>ș</w:t>
      </w:r>
      <w:r w:rsidRPr="00D42ACB">
        <w:rPr>
          <w:rFonts w:asciiTheme="minorHAnsi" w:hAnsiTheme="minorHAnsi"/>
          <w:color w:val="000000" w:themeColor="text1"/>
          <w:lang w:val="ro-RO"/>
        </w:rPr>
        <w:t>ti (cum ar fi, de pild</w:t>
      </w:r>
      <w:r w:rsidRPr="00D42ACB">
        <w:rPr>
          <w:rFonts w:asciiTheme="minorHAnsi" w:hAnsiTheme="minorHAnsi" w:cs="Garamond"/>
          <w:color w:val="000000" w:themeColor="text1"/>
          <w:lang w:val="ro-RO"/>
        </w:rPr>
        <w:t>ă</w:t>
      </w:r>
      <w:r w:rsidRPr="00D42ACB">
        <w:rPr>
          <w:rFonts w:asciiTheme="minorHAnsi" w:hAnsiTheme="minorHAnsi"/>
          <w:color w:val="000000" w:themeColor="text1"/>
          <w:lang w:val="ro-RO"/>
        </w:rPr>
        <w:t>, demersurile normative vizând codurile de drept material şi de drept procesual) au fost permanent urmărite de către Consiliul Superior al Magistraturii care, de fiecare dată, a intervenit activ în procedura legislativă, propunând soluţii corespunzătoare pentru corectarea unor deficien</w:t>
      </w:r>
      <w:r w:rsidRPr="00D42ACB">
        <w:rPr>
          <w:rFonts w:asciiTheme="minorHAnsi" w:hAnsiTheme="minorHAnsi" w:cs="Cambria"/>
          <w:color w:val="000000" w:themeColor="text1"/>
          <w:lang w:val="ro-RO"/>
        </w:rPr>
        <w:t>ț</w:t>
      </w:r>
      <w:r w:rsidRPr="00D42ACB">
        <w:rPr>
          <w:rFonts w:asciiTheme="minorHAnsi" w:hAnsiTheme="minorHAnsi"/>
          <w:color w:val="000000" w:themeColor="text1"/>
          <w:lang w:val="ro-RO"/>
        </w:rPr>
        <w:t>e constatate.</w:t>
      </w:r>
    </w:p>
    <w:p w:rsidR="008C0C31" w:rsidRPr="00D42ACB" w:rsidRDefault="008C0C31" w:rsidP="008C0C31">
      <w:pPr>
        <w:ind w:firstLine="720"/>
        <w:jc w:val="both"/>
        <w:rPr>
          <w:rFonts w:asciiTheme="minorHAnsi" w:hAnsiTheme="minorHAnsi"/>
          <w:color w:val="000000" w:themeColor="text1"/>
          <w:lang w:val="ro-RO"/>
        </w:rPr>
      </w:pPr>
      <w:r w:rsidRPr="00D42ACB">
        <w:rPr>
          <w:rFonts w:asciiTheme="minorHAnsi" w:hAnsiTheme="minorHAnsi"/>
          <w:color w:val="000000" w:themeColor="text1"/>
          <w:lang w:val="ro-RO"/>
        </w:rPr>
        <w:t>În egală măsură, activitatea desfă</w:t>
      </w:r>
      <w:r w:rsidRPr="00D42ACB">
        <w:rPr>
          <w:rFonts w:asciiTheme="minorHAnsi" w:hAnsiTheme="minorHAnsi" w:cs="Cambria"/>
          <w:color w:val="000000" w:themeColor="text1"/>
          <w:lang w:val="ro-RO"/>
        </w:rPr>
        <w:t>ș</w:t>
      </w:r>
      <w:r w:rsidRPr="00D42ACB">
        <w:rPr>
          <w:rFonts w:asciiTheme="minorHAnsi" w:hAnsiTheme="minorHAnsi"/>
          <w:color w:val="000000" w:themeColor="text1"/>
          <w:lang w:val="ro-RO"/>
        </w:rPr>
        <w:t>urat</w:t>
      </w:r>
      <w:r w:rsidRPr="00D42ACB">
        <w:rPr>
          <w:rFonts w:asciiTheme="minorHAnsi" w:hAnsiTheme="minorHAnsi" w:cs="Garamond"/>
          <w:color w:val="000000" w:themeColor="text1"/>
          <w:lang w:val="ro-RO"/>
        </w:rPr>
        <w:t>ă</w:t>
      </w:r>
      <w:r w:rsidRPr="00D42ACB">
        <w:rPr>
          <w:rFonts w:asciiTheme="minorHAnsi" w:hAnsiTheme="minorHAnsi"/>
          <w:color w:val="000000" w:themeColor="text1"/>
          <w:lang w:val="ro-RO"/>
        </w:rPr>
        <w:t xml:space="preserve"> de Consiliu </w:t>
      </w:r>
      <w:r w:rsidRPr="00D42ACB">
        <w:rPr>
          <w:rFonts w:asciiTheme="minorHAnsi" w:hAnsiTheme="minorHAnsi" w:cs="Garamond"/>
          <w:color w:val="000000" w:themeColor="text1"/>
          <w:lang w:val="ro-RO"/>
        </w:rPr>
        <w:t>î</w:t>
      </w:r>
      <w:r w:rsidRPr="00D42ACB">
        <w:rPr>
          <w:rFonts w:asciiTheme="minorHAnsi" w:hAnsiTheme="minorHAnsi"/>
          <w:color w:val="000000" w:themeColor="text1"/>
          <w:lang w:val="ro-RO"/>
        </w:rPr>
        <w:t>n anul 2018 a urmărit să răspundă nevoii de încredere a cetă</w:t>
      </w:r>
      <w:r w:rsidRPr="00D42ACB">
        <w:rPr>
          <w:rFonts w:asciiTheme="minorHAnsi" w:hAnsiTheme="minorHAnsi" w:cs="Cambria"/>
          <w:color w:val="000000" w:themeColor="text1"/>
          <w:lang w:val="ro-RO"/>
        </w:rPr>
        <w:t>ț</w:t>
      </w:r>
      <w:r w:rsidRPr="00D42ACB">
        <w:rPr>
          <w:rFonts w:asciiTheme="minorHAnsi" w:hAnsiTheme="minorHAnsi"/>
          <w:color w:val="000000" w:themeColor="text1"/>
          <w:lang w:val="ro-RO"/>
        </w:rPr>
        <w:t xml:space="preserve">eanului </w:t>
      </w:r>
      <w:r w:rsidRPr="00D42ACB">
        <w:rPr>
          <w:rFonts w:asciiTheme="minorHAnsi" w:hAnsiTheme="minorHAnsi" w:cs="Garamond"/>
          <w:color w:val="000000" w:themeColor="text1"/>
          <w:lang w:val="ro-RO"/>
        </w:rPr>
        <w:t>î</w:t>
      </w:r>
      <w:r w:rsidRPr="00D42ACB">
        <w:rPr>
          <w:rFonts w:asciiTheme="minorHAnsi" w:hAnsiTheme="minorHAnsi"/>
          <w:color w:val="000000" w:themeColor="text1"/>
          <w:lang w:val="ro-RO"/>
        </w:rPr>
        <w:t>n sistemul de justi</w:t>
      </w:r>
      <w:r w:rsidRPr="00D42ACB">
        <w:rPr>
          <w:rFonts w:asciiTheme="minorHAnsi" w:hAnsiTheme="minorHAnsi" w:cs="Garamond"/>
          <w:color w:val="000000" w:themeColor="text1"/>
          <w:lang w:val="ro-RO"/>
        </w:rPr>
        <w:t>ţ</w:t>
      </w:r>
      <w:r w:rsidRPr="00D42ACB">
        <w:rPr>
          <w:rFonts w:asciiTheme="minorHAnsi" w:hAnsiTheme="minorHAnsi"/>
          <w:color w:val="000000" w:themeColor="text1"/>
          <w:lang w:val="ro-RO"/>
        </w:rPr>
        <w:t xml:space="preserve">ie, creşterea încrederii publice în sistemul judiciar constituind o preocupare constantă a Consiliului.  </w:t>
      </w:r>
    </w:p>
    <w:p w:rsidR="008C0C31" w:rsidRPr="00D42ACB" w:rsidRDefault="008C0C31" w:rsidP="008C0C31">
      <w:pPr>
        <w:ind w:firstLine="720"/>
        <w:jc w:val="both"/>
        <w:rPr>
          <w:rFonts w:asciiTheme="minorHAnsi" w:hAnsiTheme="minorHAnsi"/>
          <w:color w:val="000000" w:themeColor="text1"/>
          <w:lang w:val="ro-RO"/>
        </w:rPr>
      </w:pPr>
      <w:r w:rsidRPr="00D42ACB">
        <w:rPr>
          <w:rFonts w:asciiTheme="minorHAnsi" w:hAnsiTheme="minorHAnsi"/>
          <w:color w:val="000000" w:themeColor="text1"/>
          <w:lang w:val="ro-RO"/>
        </w:rPr>
        <w:t>Reformarea domeniului justi</w:t>
      </w:r>
      <w:r w:rsidRPr="00D42ACB">
        <w:rPr>
          <w:rFonts w:asciiTheme="minorHAnsi" w:hAnsiTheme="minorHAnsi" w:cs="Cambria"/>
          <w:color w:val="000000" w:themeColor="text1"/>
          <w:lang w:val="ro-RO"/>
        </w:rPr>
        <w:t>ț</w:t>
      </w:r>
      <w:r w:rsidRPr="00D42ACB">
        <w:rPr>
          <w:rFonts w:asciiTheme="minorHAnsi" w:hAnsiTheme="minorHAnsi"/>
          <w:color w:val="000000" w:themeColor="text1"/>
          <w:lang w:val="ro-RO"/>
        </w:rPr>
        <w:t xml:space="preserve">iei </w:t>
      </w:r>
      <w:r w:rsidRPr="00D42ACB">
        <w:rPr>
          <w:rFonts w:asciiTheme="minorHAnsi" w:hAnsiTheme="minorHAnsi" w:cs="Garamond"/>
          <w:color w:val="000000" w:themeColor="text1"/>
          <w:lang w:val="ro-RO"/>
        </w:rPr>
        <w:t>ş</w:t>
      </w:r>
      <w:r w:rsidRPr="00D42ACB">
        <w:rPr>
          <w:rFonts w:asciiTheme="minorHAnsi" w:hAnsiTheme="minorHAnsi"/>
          <w:color w:val="000000" w:themeColor="text1"/>
          <w:lang w:val="ro-RO"/>
        </w:rPr>
        <w:t>i m</w:t>
      </w:r>
      <w:r w:rsidRPr="00D42ACB">
        <w:rPr>
          <w:rFonts w:asciiTheme="minorHAnsi" w:hAnsiTheme="minorHAnsi" w:cs="Garamond"/>
          <w:color w:val="000000" w:themeColor="text1"/>
          <w:lang w:val="ro-RO"/>
        </w:rPr>
        <w:t>ă</w:t>
      </w:r>
      <w:r w:rsidRPr="00D42ACB">
        <w:rPr>
          <w:rFonts w:asciiTheme="minorHAnsi" w:hAnsiTheme="minorHAnsi"/>
          <w:color w:val="000000" w:themeColor="text1"/>
          <w:lang w:val="ro-RO"/>
        </w:rPr>
        <w:t xml:space="preserve">surile concrete care au fost luate </w:t>
      </w:r>
      <w:r w:rsidRPr="00D42ACB">
        <w:rPr>
          <w:rFonts w:asciiTheme="minorHAnsi" w:hAnsiTheme="minorHAnsi" w:cs="Garamond"/>
          <w:color w:val="000000" w:themeColor="text1"/>
          <w:lang w:val="ro-RO"/>
        </w:rPr>
        <w:t>î</w:t>
      </w:r>
      <w:r w:rsidRPr="00D42ACB">
        <w:rPr>
          <w:rFonts w:asciiTheme="minorHAnsi" w:hAnsiTheme="minorHAnsi"/>
          <w:color w:val="000000" w:themeColor="text1"/>
          <w:lang w:val="ro-RO"/>
        </w:rPr>
        <w:t>n exerci</w:t>
      </w:r>
      <w:r w:rsidRPr="00D42ACB">
        <w:rPr>
          <w:rFonts w:asciiTheme="minorHAnsi" w:hAnsiTheme="minorHAnsi" w:cs="Cambria"/>
          <w:color w:val="000000" w:themeColor="text1"/>
          <w:lang w:val="ro-RO"/>
        </w:rPr>
        <w:t>ț</w:t>
      </w:r>
      <w:r w:rsidRPr="00D42ACB">
        <w:rPr>
          <w:rFonts w:asciiTheme="minorHAnsi" w:hAnsiTheme="minorHAnsi"/>
          <w:color w:val="000000" w:themeColor="text1"/>
          <w:lang w:val="ro-RO"/>
        </w:rPr>
        <w:t>iul atribu</w:t>
      </w:r>
      <w:r w:rsidRPr="00D42ACB">
        <w:rPr>
          <w:rFonts w:asciiTheme="minorHAnsi" w:hAnsiTheme="minorHAnsi" w:cs="Cambria"/>
          <w:color w:val="000000" w:themeColor="text1"/>
          <w:lang w:val="ro-RO"/>
        </w:rPr>
        <w:t>ț</w:t>
      </w:r>
      <w:r w:rsidRPr="00D42ACB">
        <w:rPr>
          <w:rFonts w:asciiTheme="minorHAnsi" w:hAnsiTheme="minorHAnsi"/>
          <w:color w:val="000000" w:themeColor="text1"/>
          <w:lang w:val="ro-RO"/>
        </w:rPr>
        <w:t>iilor sale de către Consiliu, în noul cadru legal, au reprezentat, după cum este cunoscut, subiecte foarte disputate în spa</w:t>
      </w:r>
      <w:r w:rsidRPr="00D42ACB">
        <w:rPr>
          <w:rFonts w:asciiTheme="minorHAnsi" w:hAnsiTheme="minorHAnsi" w:cs="Cambria"/>
          <w:color w:val="000000" w:themeColor="text1"/>
          <w:lang w:val="ro-RO"/>
        </w:rPr>
        <w:t>ț</w:t>
      </w:r>
      <w:r w:rsidRPr="00D42ACB">
        <w:rPr>
          <w:rFonts w:asciiTheme="minorHAnsi" w:hAnsiTheme="minorHAnsi"/>
          <w:color w:val="000000" w:themeColor="text1"/>
          <w:lang w:val="ro-RO"/>
        </w:rPr>
        <w:t>iul public.</w:t>
      </w:r>
    </w:p>
    <w:p w:rsidR="008C0C31" w:rsidRPr="00D42ACB" w:rsidRDefault="008C0C31" w:rsidP="008C0C31">
      <w:pPr>
        <w:ind w:firstLine="720"/>
        <w:jc w:val="both"/>
        <w:rPr>
          <w:rFonts w:asciiTheme="minorHAnsi" w:hAnsiTheme="minorHAnsi"/>
          <w:color w:val="000000" w:themeColor="text1"/>
          <w:lang w:val="ro-RO"/>
        </w:rPr>
      </w:pPr>
      <w:r w:rsidRPr="00D42ACB">
        <w:rPr>
          <w:rFonts w:asciiTheme="minorHAnsi" w:hAnsiTheme="minorHAnsi"/>
          <w:color w:val="000000" w:themeColor="text1"/>
          <w:lang w:val="ro-RO"/>
        </w:rPr>
        <w:t>În aceste condi</w:t>
      </w:r>
      <w:r w:rsidRPr="00D42ACB">
        <w:rPr>
          <w:rFonts w:asciiTheme="minorHAnsi" w:hAnsiTheme="minorHAnsi" w:cs="Cambria"/>
          <w:color w:val="000000" w:themeColor="text1"/>
          <w:lang w:val="ro-RO"/>
        </w:rPr>
        <w:t>ț</w:t>
      </w:r>
      <w:r w:rsidRPr="00D42ACB">
        <w:rPr>
          <w:rFonts w:asciiTheme="minorHAnsi" w:hAnsiTheme="minorHAnsi"/>
          <w:color w:val="000000" w:themeColor="text1"/>
          <w:lang w:val="ro-RO"/>
        </w:rPr>
        <w:t xml:space="preserve">ii, membrii Consiliului </w:t>
      </w:r>
      <w:r w:rsidRPr="00D42ACB">
        <w:rPr>
          <w:rFonts w:asciiTheme="minorHAnsi" w:hAnsiTheme="minorHAnsi" w:cs="Garamond"/>
          <w:color w:val="000000" w:themeColor="text1"/>
          <w:lang w:val="ro-RO"/>
        </w:rPr>
        <w:t>ş</w:t>
      </w:r>
      <w:r w:rsidRPr="00D42ACB">
        <w:rPr>
          <w:rFonts w:asciiTheme="minorHAnsi" w:hAnsiTheme="minorHAnsi"/>
          <w:color w:val="000000" w:themeColor="text1"/>
          <w:lang w:val="ro-RO"/>
        </w:rPr>
        <w:t>i-au asumat cu bună credin</w:t>
      </w:r>
      <w:r w:rsidRPr="00D42ACB">
        <w:rPr>
          <w:rFonts w:asciiTheme="minorHAnsi" w:hAnsiTheme="minorHAnsi" w:cs="Cambria"/>
          <w:color w:val="000000" w:themeColor="text1"/>
          <w:lang w:val="ro-RO"/>
        </w:rPr>
        <w:t>ț</w:t>
      </w:r>
      <w:r w:rsidRPr="00D42ACB">
        <w:rPr>
          <w:rFonts w:asciiTheme="minorHAnsi" w:hAnsiTheme="minorHAnsi" w:cs="Garamond"/>
          <w:color w:val="000000" w:themeColor="text1"/>
          <w:lang w:val="ro-RO"/>
        </w:rPr>
        <w:t>ă</w:t>
      </w:r>
      <w:r w:rsidRPr="00D42ACB">
        <w:rPr>
          <w:rFonts w:asciiTheme="minorHAnsi" w:hAnsiTheme="minorHAnsi"/>
          <w:color w:val="000000" w:themeColor="text1"/>
          <w:lang w:val="ro-RO"/>
        </w:rPr>
        <w:t xml:space="preserve"> </w:t>
      </w:r>
      <w:r w:rsidRPr="00D42ACB">
        <w:rPr>
          <w:rFonts w:asciiTheme="minorHAnsi" w:hAnsiTheme="minorHAnsi" w:cs="Garamond"/>
          <w:color w:val="000000" w:themeColor="text1"/>
          <w:lang w:val="ro-RO"/>
        </w:rPr>
        <w:t>ş</w:t>
      </w:r>
      <w:r w:rsidRPr="00D42ACB">
        <w:rPr>
          <w:rFonts w:asciiTheme="minorHAnsi" w:hAnsiTheme="minorHAnsi"/>
          <w:color w:val="000000" w:themeColor="text1"/>
          <w:lang w:val="ro-RO"/>
        </w:rPr>
        <w:t xml:space="preserve">i profesionalism deciziile de management strategic pentru consolidarea unui sistem judiciar integru, profesionist </w:t>
      </w:r>
      <w:r w:rsidRPr="00D42ACB">
        <w:rPr>
          <w:rFonts w:asciiTheme="minorHAnsi" w:hAnsiTheme="minorHAnsi" w:cs="Garamond"/>
          <w:color w:val="000000" w:themeColor="text1"/>
          <w:lang w:val="ro-RO"/>
        </w:rPr>
        <w:t>ş</w:t>
      </w:r>
      <w:r w:rsidRPr="00D42ACB">
        <w:rPr>
          <w:rFonts w:asciiTheme="minorHAnsi" w:hAnsiTheme="minorHAnsi"/>
          <w:color w:val="000000" w:themeColor="text1"/>
          <w:lang w:val="ro-RO"/>
        </w:rPr>
        <w:t>i eficient, care s</w:t>
      </w:r>
      <w:r w:rsidRPr="00D42ACB">
        <w:rPr>
          <w:rFonts w:asciiTheme="minorHAnsi" w:hAnsiTheme="minorHAnsi" w:cs="Garamond"/>
          <w:color w:val="000000" w:themeColor="text1"/>
          <w:lang w:val="ro-RO"/>
        </w:rPr>
        <w:t>ă</w:t>
      </w:r>
      <w:r w:rsidRPr="00D42ACB">
        <w:rPr>
          <w:rFonts w:asciiTheme="minorHAnsi" w:hAnsiTheme="minorHAnsi"/>
          <w:color w:val="000000" w:themeColor="text1"/>
          <w:lang w:val="ro-RO"/>
        </w:rPr>
        <w:t xml:space="preserve"> r</w:t>
      </w:r>
      <w:r w:rsidRPr="00D42ACB">
        <w:rPr>
          <w:rFonts w:asciiTheme="minorHAnsi" w:hAnsiTheme="minorHAnsi" w:cs="Garamond"/>
          <w:color w:val="000000" w:themeColor="text1"/>
          <w:lang w:val="ro-RO"/>
        </w:rPr>
        <w:t>ă</w:t>
      </w:r>
      <w:r w:rsidRPr="00D42ACB">
        <w:rPr>
          <w:rFonts w:asciiTheme="minorHAnsi" w:hAnsiTheme="minorHAnsi"/>
          <w:color w:val="000000" w:themeColor="text1"/>
          <w:lang w:val="ro-RO"/>
        </w:rPr>
        <w:t>spund</w:t>
      </w:r>
      <w:r w:rsidRPr="00D42ACB">
        <w:rPr>
          <w:rFonts w:asciiTheme="minorHAnsi" w:hAnsiTheme="minorHAnsi" w:cs="Garamond"/>
          <w:color w:val="000000" w:themeColor="text1"/>
          <w:lang w:val="ro-RO"/>
        </w:rPr>
        <w:t>ă</w:t>
      </w:r>
      <w:r w:rsidRPr="00D42ACB">
        <w:rPr>
          <w:rFonts w:asciiTheme="minorHAnsi" w:hAnsiTheme="minorHAnsi"/>
          <w:color w:val="000000" w:themeColor="text1"/>
          <w:lang w:val="ro-RO"/>
        </w:rPr>
        <w:t xml:space="preserve"> nevoilor de transparen</w:t>
      </w:r>
      <w:r w:rsidRPr="00D42ACB">
        <w:rPr>
          <w:rFonts w:asciiTheme="minorHAnsi" w:hAnsiTheme="minorHAnsi" w:cs="Cambria"/>
          <w:color w:val="000000" w:themeColor="text1"/>
          <w:lang w:val="ro-RO"/>
        </w:rPr>
        <w:t>ț</w:t>
      </w:r>
      <w:r w:rsidRPr="00D42ACB">
        <w:rPr>
          <w:rFonts w:asciiTheme="minorHAnsi" w:hAnsiTheme="minorHAnsi" w:cs="Garamond"/>
          <w:color w:val="000000" w:themeColor="text1"/>
          <w:lang w:val="ro-RO"/>
        </w:rPr>
        <w:t>ă</w:t>
      </w:r>
      <w:r w:rsidRPr="00D42ACB">
        <w:rPr>
          <w:rFonts w:asciiTheme="minorHAnsi" w:hAnsiTheme="minorHAnsi"/>
          <w:color w:val="000000" w:themeColor="text1"/>
          <w:lang w:val="ro-RO"/>
        </w:rPr>
        <w:t xml:space="preserve"> decizional</w:t>
      </w:r>
      <w:r w:rsidRPr="00D42ACB">
        <w:rPr>
          <w:rFonts w:asciiTheme="minorHAnsi" w:hAnsiTheme="minorHAnsi" w:cs="Garamond"/>
          <w:color w:val="000000" w:themeColor="text1"/>
          <w:lang w:val="ro-RO"/>
        </w:rPr>
        <w:t>ă</w:t>
      </w:r>
      <w:r w:rsidRPr="00D42ACB">
        <w:rPr>
          <w:rFonts w:asciiTheme="minorHAnsi" w:hAnsiTheme="minorHAnsi"/>
          <w:color w:val="000000" w:themeColor="text1"/>
          <w:lang w:val="ro-RO"/>
        </w:rPr>
        <w:t xml:space="preserve"> ale justi</w:t>
      </w:r>
      <w:r w:rsidRPr="00D42ACB">
        <w:rPr>
          <w:rFonts w:asciiTheme="minorHAnsi" w:hAnsiTheme="minorHAnsi" w:cs="Cambria"/>
          <w:color w:val="000000" w:themeColor="text1"/>
          <w:lang w:val="ro-RO"/>
        </w:rPr>
        <w:t>ț</w:t>
      </w:r>
      <w:r w:rsidRPr="00D42ACB">
        <w:rPr>
          <w:rFonts w:asciiTheme="minorHAnsi" w:hAnsiTheme="minorHAnsi"/>
          <w:color w:val="000000" w:themeColor="text1"/>
          <w:lang w:val="ro-RO"/>
        </w:rPr>
        <w:t xml:space="preserve">iabilului </w:t>
      </w:r>
      <w:r w:rsidRPr="00D42ACB">
        <w:rPr>
          <w:rFonts w:asciiTheme="minorHAnsi" w:hAnsiTheme="minorHAnsi" w:cs="Garamond"/>
          <w:color w:val="000000" w:themeColor="text1"/>
          <w:lang w:val="ro-RO"/>
        </w:rPr>
        <w:t>ş</w:t>
      </w:r>
      <w:r w:rsidRPr="00D42ACB">
        <w:rPr>
          <w:rFonts w:asciiTheme="minorHAnsi" w:hAnsiTheme="minorHAnsi"/>
          <w:color w:val="000000" w:themeColor="text1"/>
          <w:lang w:val="ro-RO"/>
        </w:rPr>
        <w:t>i societ</w:t>
      </w:r>
      <w:r w:rsidRPr="00D42ACB">
        <w:rPr>
          <w:rFonts w:asciiTheme="minorHAnsi" w:hAnsiTheme="minorHAnsi" w:cs="Garamond"/>
          <w:color w:val="000000" w:themeColor="text1"/>
          <w:lang w:val="ro-RO"/>
        </w:rPr>
        <w:t>ă</w:t>
      </w:r>
      <w:r w:rsidRPr="00D42ACB">
        <w:rPr>
          <w:rFonts w:asciiTheme="minorHAnsi" w:hAnsiTheme="minorHAnsi" w:cs="Cambria"/>
          <w:color w:val="000000" w:themeColor="text1"/>
          <w:lang w:val="ro-RO"/>
        </w:rPr>
        <w:t>ț</w:t>
      </w:r>
      <w:r w:rsidRPr="00D42ACB">
        <w:rPr>
          <w:rFonts w:asciiTheme="minorHAnsi" w:hAnsiTheme="minorHAnsi"/>
          <w:color w:val="000000" w:themeColor="text1"/>
          <w:lang w:val="ro-RO"/>
        </w:rPr>
        <w:t xml:space="preserve">ii </w:t>
      </w:r>
      <w:r w:rsidRPr="00D42ACB">
        <w:rPr>
          <w:rFonts w:asciiTheme="minorHAnsi" w:hAnsiTheme="minorHAnsi" w:cs="Garamond"/>
          <w:color w:val="000000" w:themeColor="text1"/>
          <w:lang w:val="ro-RO"/>
        </w:rPr>
        <w:t>î</w:t>
      </w:r>
      <w:r w:rsidRPr="00D42ACB">
        <w:rPr>
          <w:rFonts w:asciiTheme="minorHAnsi" w:hAnsiTheme="minorHAnsi"/>
          <w:color w:val="000000" w:themeColor="text1"/>
          <w:lang w:val="ro-RO"/>
        </w:rPr>
        <w:t>n ansamblu, în scopul cre</w:t>
      </w:r>
      <w:r w:rsidRPr="00D42ACB">
        <w:rPr>
          <w:rFonts w:asciiTheme="minorHAnsi" w:hAnsiTheme="minorHAnsi" w:cs="Cambria"/>
          <w:color w:val="000000" w:themeColor="text1"/>
          <w:lang w:val="ro-RO"/>
        </w:rPr>
        <w:t>ș</w:t>
      </w:r>
      <w:r w:rsidRPr="00D42ACB">
        <w:rPr>
          <w:rFonts w:asciiTheme="minorHAnsi" w:hAnsiTheme="minorHAnsi"/>
          <w:color w:val="000000" w:themeColor="text1"/>
          <w:lang w:val="ro-RO"/>
        </w:rPr>
        <w:t>terii calit</w:t>
      </w:r>
      <w:r w:rsidRPr="00D42ACB">
        <w:rPr>
          <w:rFonts w:asciiTheme="minorHAnsi" w:hAnsiTheme="minorHAnsi" w:cs="Garamond"/>
          <w:color w:val="000000" w:themeColor="text1"/>
          <w:lang w:val="ro-RO"/>
        </w:rPr>
        <w:t>ă</w:t>
      </w:r>
      <w:r w:rsidRPr="00D42ACB">
        <w:rPr>
          <w:rFonts w:asciiTheme="minorHAnsi" w:hAnsiTheme="minorHAnsi" w:cs="Cambria"/>
          <w:color w:val="000000" w:themeColor="text1"/>
          <w:lang w:val="ro-RO"/>
        </w:rPr>
        <w:t>ț</w:t>
      </w:r>
      <w:r w:rsidRPr="00D42ACB">
        <w:rPr>
          <w:rFonts w:asciiTheme="minorHAnsi" w:hAnsiTheme="minorHAnsi"/>
          <w:color w:val="000000" w:themeColor="text1"/>
          <w:lang w:val="ro-RO"/>
        </w:rPr>
        <w:t>ii actului de justi</w:t>
      </w:r>
      <w:r w:rsidRPr="00D42ACB">
        <w:rPr>
          <w:rFonts w:asciiTheme="minorHAnsi" w:hAnsiTheme="minorHAnsi" w:cs="Garamond"/>
          <w:color w:val="000000" w:themeColor="text1"/>
          <w:lang w:val="ro-RO"/>
        </w:rPr>
        <w:t>ţ</w:t>
      </w:r>
      <w:r w:rsidRPr="00D42ACB">
        <w:rPr>
          <w:rFonts w:asciiTheme="minorHAnsi" w:hAnsiTheme="minorHAnsi"/>
          <w:color w:val="000000" w:themeColor="text1"/>
          <w:lang w:val="ro-RO"/>
        </w:rPr>
        <w:t xml:space="preserve">ie </w:t>
      </w:r>
      <w:r w:rsidRPr="00D42ACB">
        <w:rPr>
          <w:rFonts w:asciiTheme="minorHAnsi" w:hAnsiTheme="minorHAnsi" w:cs="Cambria"/>
          <w:color w:val="000000" w:themeColor="text1"/>
          <w:lang w:val="ro-RO"/>
        </w:rPr>
        <w:t>ș</w:t>
      </w:r>
      <w:r w:rsidRPr="00D42ACB">
        <w:rPr>
          <w:rFonts w:asciiTheme="minorHAnsi" w:hAnsiTheme="minorHAnsi"/>
          <w:color w:val="000000" w:themeColor="text1"/>
          <w:lang w:val="ro-RO"/>
        </w:rPr>
        <w:t xml:space="preserve">i </w:t>
      </w:r>
      <w:r w:rsidRPr="00D42ACB">
        <w:rPr>
          <w:rFonts w:asciiTheme="minorHAnsi" w:hAnsiTheme="minorHAnsi" w:cs="Garamond"/>
          <w:color w:val="000000" w:themeColor="text1"/>
          <w:lang w:val="ro-RO"/>
        </w:rPr>
        <w:t>î</w:t>
      </w:r>
      <w:r w:rsidRPr="00D42ACB">
        <w:rPr>
          <w:rFonts w:asciiTheme="minorHAnsi" w:hAnsiTheme="minorHAnsi"/>
          <w:color w:val="000000" w:themeColor="text1"/>
          <w:lang w:val="ro-RO"/>
        </w:rPr>
        <w:t xml:space="preserve">ncrederii publice </w:t>
      </w:r>
      <w:r w:rsidRPr="00D42ACB">
        <w:rPr>
          <w:rFonts w:asciiTheme="minorHAnsi" w:hAnsiTheme="minorHAnsi" w:cs="Garamond"/>
          <w:color w:val="000000" w:themeColor="text1"/>
          <w:lang w:val="ro-RO"/>
        </w:rPr>
        <w:t>î</w:t>
      </w:r>
      <w:r w:rsidRPr="00D42ACB">
        <w:rPr>
          <w:rFonts w:asciiTheme="minorHAnsi" w:hAnsiTheme="minorHAnsi"/>
          <w:color w:val="000000" w:themeColor="text1"/>
          <w:lang w:val="ro-RO"/>
        </w:rPr>
        <w:t>n justi</w:t>
      </w:r>
      <w:r w:rsidRPr="00D42ACB">
        <w:rPr>
          <w:rFonts w:asciiTheme="minorHAnsi" w:hAnsiTheme="minorHAnsi" w:cs="Cambria"/>
          <w:color w:val="000000" w:themeColor="text1"/>
          <w:lang w:val="ro-RO"/>
        </w:rPr>
        <w:t>ț</w:t>
      </w:r>
      <w:r w:rsidRPr="00D42ACB">
        <w:rPr>
          <w:rFonts w:asciiTheme="minorHAnsi" w:hAnsiTheme="minorHAnsi"/>
          <w:color w:val="000000" w:themeColor="text1"/>
          <w:lang w:val="ro-RO"/>
        </w:rPr>
        <w:t xml:space="preserve">ie </w:t>
      </w:r>
      <w:r w:rsidRPr="00D42ACB">
        <w:rPr>
          <w:rFonts w:asciiTheme="minorHAnsi" w:hAnsiTheme="minorHAnsi" w:cs="Garamond"/>
          <w:color w:val="000000" w:themeColor="text1"/>
          <w:lang w:val="ro-RO"/>
        </w:rPr>
        <w:t>ş</w:t>
      </w:r>
      <w:r w:rsidRPr="00D42ACB">
        <w:rPr>
          <w:rFonts w:asciiTheme="minorHAnsi" w:hAnsiTheme="minorHAnsi"/>
          <w:color w:val="000000" w:themeColor="text1"/>
          <w:lang w:val="ro-RO"/>
        </w:rPr>
        <w:t>i magistra</w:t>
      </w:r>
      <w:r w:rsidRPr="00D42ACB">
        <w:rPr>
          <w:rFonts w:asciiTheme="minorHAnsi" w:hAnsiTheme="minorHAnsi" w:cs="Cambria"/>
          <w:color w:val="000000" w:themeColor="text1"/>
          <w:lang w:val="ro-RO"/>
        </w:rPr>
        <w:t>ț</w:t>
      </w:r>
      <w:r w:rsidRPr="00D42ACB">
        <w:rPr>
          <w:rFonts w:asciiTheme="minorHAnsi" w:hAnsiTheme="minorHAnsi"/>
          <w:color w:val="000000" w:themeColor="text1"/>
          <w:lang w:val="ro-RO"/>
        </w:rPr>
        <w:t>i.</w:t>
      </w:r>
    </w:p>
    <w:p w:rsidR="008C0C31" w:rsidRPr="00D42ACB" w:rsidRDefault="008C0C31" w:rsidP="008C0C31">
      <w:pPr>
        <w:ind w:firstLine="720"/>
        <w:jc w:val="both"/>
        <w:rPr>
          <w:rFonts w:asciiTheme="minorHAnsi" w:hAnsiTheme="minorHAnsi"/>
          <w:color w:val="000000" w:themeColor="text1"/>
          <w:lang w:val="ro-RO"/>
        </w:rPr>
      </w:pPr>
      <w:r w:rsidRPr="00D42ACB">
        <w:rPr>
          <w:rFonts w:asciiTheme="minorHAnsi" w:hAnsiTheme="minorHAnsi"/>
          <w:color w:val="000000" w:themeColor="text1"/>
          <w:lang w:val="ro-RO"/>
        </w:rPr>
        <w:t>La ini</w:t>
      </w:r>
      <w:r w:rsidRPr="00D42ACB">
        <w:rPr>
          <w:rFonts w:asciiTheme="minorHAnsi" w:hAnsiTheme="minorHAnsi" w:cs="Cambria"/>
          <w:color w:val="000000" w:themeColor="text1"/>
          <w:lang w:val="ro-RO"/>
        </w:rPr>
        <w:t>ț</w:t>
      </w:r>
      <w:r w:rsidRPr="00D42ACB">
        <w:rPr>
          <w:rFonts w:asciiTheme="minorHAnsi" w:hAnsiTheme="minorHAnsi"/>
          <w:color w:val="000000" w:themeColor="text1"/>
          <w:lang w:val="ro-RO"/>
        </w:rPr>
        <w:t xml:space="preserve">iativa Consiliului Superior al Magistraturii, s-a lansat </w:t>
      </w:r>
      <w:r w:rsidRPr="00D42ACB">
        <w:rPr>
          <w:rFonts w:asciiTheme="minorHAnsi" w:hAnsiTheme="minorHAnsi" w:cs="Garamond"/>
          <w:color w:val="000000" w:themeColor="text1"/>
          <w:lang w:val="ro-RO"/>
        </w:rPr>
        <w:t>î</w:t>
      </w:r>
      <w:r w:rsidRPr="00D42ACB">
        <w:rPr>
          <w:rFonts w:asciiTheme="minorHAnsi" w:hAnsiTheme="minorHAnsi"/>
          <w:color w:val="000000" w:themeColor="text1"/>
          <w:lang w:val="ro-RO"/>
        </w:rPr>
        <w:t>n luna septembrie a acestui an proiectul „Transparen</w:t>
      </w:r>
      <w:r w:rsidRPr="00D42ACB">
        <w:rPr>
          <w:rFonts w:asciiTheme="minorHAnsi" w:hAnsiTheme="minorHAnsi" w:cs="Cambria"/>
          <w:color w:val="000000" w:themeColor="text1"/>
          <w:lang w:val="ro-RO"/>
        </w:rPr>
        <w:t>ț</w:t>
      </w:r>
      <w:r w:rsidRPr="00D42ACB">
        <w:rPr>
          <w:rFonts w:asciiTheme="minorHAnsi" w:hAnsiTheme="minorHAnsi" w:cs="Garamond"/>
          <w:color w:val="000000" w:themeColor="text1"/>
          <w:lang w:val="ro-RO"/>
        </w:rPr>
        <w:t>ă</w:t>
      </w:r>
      <w:r w:rsidRPr="00D42ACB">
        <w:rPr>
          <w:rFonts w:asciiTheme="minorHAnsi" w:hAnsiTheme="minorHAnsi"/>
          <w:color w:val="000000" w:themeColor="text1"/>
          <w:lang w:val="ro-RO"/>
        </w:rPr>
        <w:t xml:space="preserve">, accesibilitate </w:t>
      </w:r>
      <w:r w:rsidRPr="00D42ACB">
        <w:rPr>
          <w:rFonts w:asciiTheme="minorHAnsi" w:hAnsiTheme="minorHAnsi" w:cs="Cambria"/>
          <w:color w:val="000000" w:themeColor="text1"/>
          <w:lang w:val="ro-RO"/>
        </w:rPr>
        <w:t>ș</w:t>
      </w:r>
      <w:r w:rsidRPr="00D42ACB">
        <w:rPr>
          <w:rFonts w:asciiTheme="minorHAnsi" w:hAnsiTheme="minorHAnsi"/>
          <w:color w:val="000000" w:themeColor="text1"/>
          <w:lang w:val="ro-RO"/>
        </w:rPr>
        <w:t>i educa</w:t>
      </w:r>
      <w:r w:rsidRPr="00D42ACB">
        <w:rPr>
          <w:rFonts w:asciiTheme="minorHAnsi" w:hAnsiTheme="minorHAnsi" w:cs="Cambria"/>
          <w:color w:val="000000" w:themeColor="text1"/>
          <w:lang w:val="ro-RO"/>
        </w:rPr>
        <w:t>ț</w:t>
      </w:r>
      <w:r w:rsidRPr="00D42ACB">
        <w:rPr>
          <w:rFonts w:asciiTheme="minorHAnsi" w:hAnsiTheme="minorHAnsi"/>
          <w:color w:val="000000" w:themeColor="text1"/>
          <w:lang w:val="ro-RO"/>
        </w:rPr>
        <w:t>ie juridic</w:t>
      </w:r>
      <w:r w:rsidRPr="00D42ACB">
        <w:rPr>
          <w:rFonts w:asciiTheme="minorHAnsi" w:hAnsiTheme="minorHAnsi" w:cs="Garamond"/>
          <w:color w:val="000000" w:themeColor="text1"/>
          <w:lang w:val="ro-RO"/>
        </w:rPr>
        <w:t>ă</w:t>
      </w:r>
      <w:r w:rsidRPr="00D42ACB">
        <w:rPr>
          <w:rFonts w:asciiTheme="minorHAnsi" w:hAnsiTheme="minorHAnsi"/>
          <w:color w:val="000000" w:themeColor="text1"/>
          <w:lang w:val="ro-RO"/>
        </w:rPr>
        <w:t xml:space="preserve"> prin îmbunătă</w:t>
      </w:r>
      <w:r w:rsidRPr="00D42ACB">
        <w:rPr>
          <w:rFonts w:asciiTheme="minorHAnsi" w:hAnsiTheme="minorHAnsi" w:cs="Cambria"/>
          <w:color w:val="000000" w:themeColor="text1"/>
          <w:lang w:val="ro-RO"/>
        </w:rPr>
        <w:t>ț</w:t>
      </w:r>
      <w:r w:rsidRPr="00D42ACB">
        <w:rPr>
          <w:rFonts w:asciiTheme="minorHAnsi" w:hAnsiTheme="minorHAnsi"/>
          <w:color w:val="000000" w:themeColor="text1"/>
          <w:lang w:val="ro-RO"/>
        </w:rPr>
        <w:t>irea comunic</w:t>
      </w:r>
      <w:r w:rsidRPr="00D42ACB">
        <w:rPr>
          <w:rFonts w:asciiTheme="minorHAnsi" w:hAnsiTheme="minorHAnsi" w:cs="Garamond"/>
          <w:color w:val="000000" w:themeColor="text1"/>
          <w:lang w:val="ro-RO"/>
        </w:rPr>
        <w:t>ă</w:t>
      </w:r>
      <w:r w:rsidRPr="00D42ACB">
        <w:rPr>
          <w:rFonts w:asciiTheme="minorHAnsi" w:hAnsiTheme="minorHAnsi"/>
          <w:color w:val="000000" w:themeColor="text1"/>
          <w:lang w:val="ro-RO"/>
        </w:rPr>
        <w:t>rii publice la nivelul sistemului judiciar</w:t>
      </w:r>
      <w:r w:rsidRPr="00D42ACB">
        <w:rPr>
          <w:rFonts w:asciiTheme="minorHAnsi" w:hAnsiTheme="minorHAnsi" w:cs="Garamond"/>
          <w:color w:val="000000" w:themeColor="text1"/>
          <w:lang w:val="ro-RO"/>
        </w:rPr>
        <w:t>”</w:t>
      </w:r>
      <w:r w:rsidRPr="00D42ACB">
        <w:rPr>
          <w:rFonts w:asciiTheme="minorHAnsi" w:hAnsiTheme="minorHAnsi"/>
          <w:color w:val="000000" w:themeColor="text1"/>
          <w:lang w:val="ro-RO"/>
        </w:rPr>
        <w:t>, al c</w:t>
      </w:r>
      <w:r w:rsidRPr="00D42ACB">
        <w:rPr>
          <w:rFonts w:asciiTheme="minorHAnsi" w:hAnsiTheme="minorHAnsi" w:cs="Garamond"/>
          <w:color w:val="000000" w:themeColor="text1"/>
          <w:lang w:val="ro-RO"/>
        </w:rPr>
        <w:t>ă</w:t>
      </w:r>
      <w:r w:rsidRPr="00D42ACB">
        <w:rPr>
          <w:rFonts w:asciiTheme="minorHAnsi" w:hAnsiTheme="minorHAnsi"/>
          <w:color w:val="000000" w:themeColor="text1"/>
          <w:lang w:val="ro-RO"/>
        </w:rPr>
        <w:t xml:space="preserve">rui obiectiv </w:t>
      </w:r>
      <w:r w:rsidRPr="00D42ACB">
        <w:rPr>
          <w:rFonts w:asciiTheme="minorHAnsi" w:hAnsiTheme="minorHAnsi" w:cs="Garamond"/>
          <w:color w:val="000000" w:themeColor="text1"/>
          <w:lang w:val="ro-RO"/>
        </w:rPr>
        <w:t>î</w:t>
      </w:r>
      <w:r w:rsidRPr="00D42ACB">
        <w:rPr>
          <w:rFonts w:asciiTheme="minorHAnsi" w:hAnsiTheme="minorHAnsi"/>
          <w:color w:val="000000" w:themeColor="text1"/>
          <w:lang w:val="ro-RO"/>
        </w:rPr>
        <w:t xml:space="preserve">l constituie </w:t>
      </w:r>
      <w:r w:rsidRPr="00D42ACB">
        <w:rPr>
          <w:rFonts w:asciiTheme="minorHAnsi" w:hAnsiTheme="minorHAnsi" w:cs="Garamond"/>
          <w:color w:val="000000" w:themeColor="text1"/>
          <w:lang w:val="ro-RO"/>
        </w:rPr>
        <w:t>î</w:t>
      </w:r>
      <w:r w:rsidRPr="00D42ACB">
        <w:rPr>
          <w:rFonts w:asciiTheme="minorHAnsi" w:hAnsiTheme="minorHAnsi"/>
          <w:color w:val="000000" w:themeColor="text1"/>
          <w:lang w:val="ro-RO"/>
        </w:rPr>
        <w:t>mbun</w:t>
      </w:r>
      <w:r w:rsidRPr="00D42ACB">
        <w:rPr>
          <w:rFonts w:asciiTheme="minorHAnsi" w:hAnsiTheme="minorHAnsi" w:cs="Garamond"/>
          <w:color w:val="000000" w:themeColor="text1"/>
          <w:lang w:val="ro-RO"/>
        </w:rPr>
        <w:t>ă</w:t>
      </w:r>
      <w:r w:rsidRPr="00D42ACB">
        <w:rPr>
          <w:rFonts w:asciiTheme="minorHAnsi" w:hAnsiTheme="minorHAnsi"/>
          <w:color w:val="000000" w:themeColor="text1"/>
          <w:lang w:val="ro-RO"/>
        </w:rPr>
        <w:t>t</w:t>
      </w:r>
      <w:r w:rsidRPr="00D42ACB">
        <w:rPr>
          <w:rFonts w:asciiTheme="minorHAnsi" w:hAnsiTheme="minorHAnsi" w:cs="Garamond"/>
          <w:color w:val="000000" w:themeColor="text1"/>
          <w:lang w:val="ro-RO"/>
        </w:rPr>
        <w:t>ăţ</w:t>
      </w:r>
      <w:r w:rsidRPr="00D42ACB">
        <w:rPr>
          <w:rFonts w:asciiTheme="minorHAnsi" w:hAnsiTheme="minorHAnsi"/>
          <w:color w:val="000000" w:themeColor="text1"/>
          <w:lang w:val="ro-RO"/>
        </w:rPr>
        <w:t>irea comunic</w:t>
      </w:r>
      <w:r w:rsidRPr="00D42ACB">
        <w:rPr>
          <w:rFonts w:asciiTheme="minorHAnsi" w:hAnsiTheme="minorHAnsi" w:cs="Garamond"/>
          <w:color w:val="000000" w:themeColor="text1"/>
          <w:lang w:val="ro-RO"/>
        </w:rPr>
        <w:t>ă</w:t>
      </w:r>
      <w:r w:rsidRPr="00D42ACB">
        <w:rPr>
          <w:rFonts w:asciiTheme="minorHAnsi" w:hAnsiTheme="minorHAnsi"/>
          <w:color w:val="000000" w:themeColor="text1"/>
          <w:lang w:val="ro-RO"/>
        </w:rPr>
        <w:t xml:space="preserve">rii publice la nivelul sistemului judiciar </w:t>
      </w:r>
      <w:r w:rsidRPr="00D42ACB">
        <w:rPr>
          <w:rFonts w:asciiTheme="minorHAnsi" w:hAnsiTheme="minorHAnsi" w:cs="Garamond"/>
          <w:color w:val="000000" w:themeColor="text1"/>
          <w:lang w:val="ro-RO"/>
        </w:rPr>
        <w:t>î</w:t>
      </w:r>
      <w:r w:rsidRPr="00D42ACB">
        <w:rPr>
          <w:rFonts w:asciiTheme="minorHAnsi" w:hAnsiTheme="minorHAnsi"/>
          <w:color w:val="000000" w:themeColor="text1"/>
          <w:lang w:val="ro-RO"/>
        </w:rPr>
        <w:t>n vederea consolid</w:t>
      </w:r>
      <w:r w:rsidRPr="00D42ACB">
        <w:rPr>
          <w:rFonts w:asciiTheme="minorHAnsi" w:hAnsiTheme="minorHAnsi" w:cs="Garamond"/>
          <w:color w:val="000000" w:themeColor="text1"/>
          <w:lang w:val="ro-RO"/>
        </w:rPr>
        <w:t>ă</w:t>
      </w:r>
      <w:r w:rsidRPr="00D42ACB">
        <w:rPr>
          <w:rFonts w:asciiTheme="minorHAnsi" w:hAnsiTheme="minorHAnsi"/>
          <w:color w:val="000000" w:themeColor="text1"/>
          <w:lang w:val="ro-RO"/>
        </w:rPr>
        <w:t xml:space="preserve">rii imaginii acestuia, dar </w:t>
      </w:r>
      <w:r w:rsidRPr="00D42ACB">
        <w:rPr>
          <w:rFonts w:asciiTheme="minorHAnsi" w:hAnsiTheme="minorHAnsi" w:cs="Cambria"/>
          <w:color w:val="000000" w:themeColor="text1"/>
          <w:lang w:val="ro-RO"/>
        </w:rPr>
        <w:t>ș</w:t>
      </w:r>
      <w:r w:rsidRPr="00D42ACB">
        <w:rPr>
          <w:rFonts w:asciiTheme="minorHAnsi" w:hAnsiTheme="minorHAnsi"/>
          <w:color w:val="000000" w:themeColor="text1"/>
          <w:lang w:val="ro-RO"/>
        </w:rPr>
        <w:t>i asigurarea unei transparen</w:t>
      </w:r>
      <w:r w:rsidRPr="00D42ACB">
        <w:rPr>
          <w:rFonts w:asciiTheme="minorHAnsi" w:hAnsiTheme="minorHAnsi" w:cs="Cambria"/>
          <w:color w:val="000000" w:themeColor="text1"/>
          <w:lang w:val="ro-RO"/>
        </w:rPr>
        <w:t>ț</w:t>
      </w:r>
      <w:r w:rsidR="005F1F2C" w:rsidRPr="00D42ACB">
        <w:rPr>
          <w:rFonts w:asciiTheme="minorHAnsi" w:hAnsiTheme="minorHAnsi"/>
          <w:color w:val="000000" w:themeColor="text1"/>
          <w:lang w:val="ro-RO"/>
        </w:rPr>
        <w:t>e sporite</w:t>
      </w:r>
      <w:r w:rsidRPr="00D42ACB">
        <w:rPr>
          <w:rFonts w:asciiTheme="minorHAnsi" w:hAnsiTheme="minorHAnsi"/>
          <w:color w:val="000000" w:themeColor="text1"/>
          <w:lang w:val="ro-RO"/>
        </w:rPr>
        <w:t xml:space="preserve"> în interiorul </w:t>
      </w:r>
      <w:r w:rsidRPr="00D42ACB">
        <w:rPr>
          <w:rFonts w:asciiTheme="minorHAnsi" w:hAnsiTheme="minorHAnsi" w:cs="Cambria"/>
          <w:color w:val="000000" w:themeColor="text1"/>
          <w:lang w:val="ro-RO"/>
        </w:rPr>
        <w:t>ș</w:t>
      </w:r>
      <w:r w:rsidRPr="00D42ACB">
        <w:rPr>
          <w:rFonts w:asciiTheme="minorHAnsi" w:hAnsiTheme="minorHAnsi"/>
          <w:color w:val="000000" w:themeColor="text1"/>
          <w:lang w:val="ro-RO"/>
        </w:rPr>
        <w:t xml:space="preserve">i exteriorul sistemului, precum </w:t>
      </w:r>
      <w:r w:rsidRPr="00D42ACB">
        <w:rPr>
          <w:rFonts w:asciiTheme="minorHAnsi" w:hAnsiTheme="minorHAnsi" w:cs="Cambria"/>
          <w:color w:val="000000" w:themeColor="text1"/>
          <w:lang w:val="ro-RO"/>
        </w:rPr>
        <w:t>ș</w:t>
      </w:r>
      <w:r w:rsidRPr="00D42ACB">
        <w:rPr>
          <w:rFonts w:asciiTheme="minorHAnsi" w:hAnsiTheme="minorHAnsi"/>
          <w:color w:val="000000" w:themeColor="text1"/>
          <w:lang w:val="ro-RO"/>
        </w:rPr>
        <w:t xml:space="preserve">i </w:t>
      </w:r>
      <w:r w:rsidRPr="00D42ACB">
        <w:rPr>
          <w:rFonts w:asciiTheme="minorHAnsi" w:hAnsiTheme="minorHAnsi" w:cs="Garamond"/>
          <w:color w:val="000000" w:themeColor="text1"/>
          <w:lang w:val="ro-RO"/>
        </w:rPr>
        <w:t>î</w:t>
      </w:r>
      <w:r w:rsidRPr="00D42ACB">
        <w:rPr>
          <w:rFonts w:asciiTheme="minorHAnsi" w:hAnsiTheme="minorHAnsi"/>
          <w:color w:val="000000" w:themeColor="text1"/>
          <w:lang w:val="ro-RO"/>
        </w:rPr>
        <w:t>mbun</w:t>
      </w:r>
      <w:r w:rsidRPr="00D42ACB">
        <w:rPr>
          <w:rFonts w:asciiTheme="minorHAnsi" w:hAnsiTheme="minorHAnsi" w:cs="Garamond"/>
          <w:color w:val="000000" w:themeColor="text1"/>
          <w:lang w:val="ro-RO"/>
        </w:rPr>
        <w:t>ă</w:t>
      </w:r>
      <w:r w:rsidRPr="00D42ACB">
        <w:rPr>
          <w:rFonts w:asciiTheme="minorHAnsi" w:hAnsiTheme="minorHAnsi"/>
          <w:color w:val="000000" w:themeColor="text1"/>
          <w:lang w:val="ro-RO"/>
        </w:rPr>
        <w:t>t</w:t>
      </w:r>
      <w:r w:rsidRPr="00D42ACB">
        <w:rPr>
          <w:rFonts w:asciiTheme="minorHAnsi" w:hAnsiTheme="minorHAnsi" w:cs="Garamond"/>
          <w:color w:val="000000" w:themeColor="text1"/>
          <w:lang w:val="ro-RO"/>
        </w:rPr>
        <w:t>ă</w:t>
      </w:r>
      <w:r w:rsidRPr="00D42ACB">
        <w:rPr>
          <w:rFonts w:asciiTheme="minorHAnsi" w:hAnsiTheme="minorHAnsi" w:cs="Cambria"/>
          <w:color w:val="000000" w:themeColor="text1"/>
          <w:lang w:val="ro-RO"/>
        </w:rPr>
        <w:t>ț</w:t>
      </w:r>
      <w:r w:rsidRPr="00D42ACB">
        <w:rPr>
          <w:rFonts w:asciiTheme="minorHAnsi" w:hAnsiTheme="minorHAnsi"/>
          <w:color w:val="000000" w:themeColor="text1"/>
          <w:lang w:val="ro-RO"/>
        </w:rPr>
        <w:t>irea accesului la justi</w:t>
      </w:r>
      <w:r w:rsidRPr="00D42ACB">
        <w:rPr>
          <w:rFonts w:asciiTheme="minorHAnsi" w:hAnsiTheme="minorHAnsi" w:cs="Cambria"/>
          <w:color w:val="000000" w:themeColor="text1"/>
          <w:lang w:val="ro-RO"/>
        </w:rPr>
        <w:t>ț</w:t>
      </w:r>
      <w:r w:rsidRPr="00D42ACB">
        <w:rPr>
          <w:rFonts w:asciiTheme="minorHAnsi" w:hAnsiTheme="minorHAnsi"/>
          <w:color w:val="000000" w:themeColor="text1"/>
          <w:lang w:val="ro-RO"/>
        </w:rPr>
        <w:t>ie prin cre</w:t>
      </w:r>
      <w:r w:rsidRPr="00D42ACB">
        <w:rPr>
          <w:rFonts w:asciiTheme="minorHAnsi" w:hAnsiTheme="minorHAnsi" w:cs="Cambria"/>
          <w:color w:val="000000" w:themeColor="text1"/>
          <w:lang w:val="ro-RO"/>
        </w:rPr>
        <w:t>ș</w:t>
      </w:r>
      <w:r w:rsidRPr="00D42ACB">
        <w:rPr>
          <w:rFonts w:asciiTheme="minorHAnsi" w:hAnsiTheme="minorHAnsi"/>
          <w:color w:val="000000" w:themeColor="text1"/>
          <w:lang w:val="ro-RO"/>
        </w:rPr>
        <w:t>terea gradului de informare, con</w:t>
      </w:r>
      <w:r w:rsidRPr="00D42ACB">
        <w:rPr>
          <w:rFonts w:asciiTheme="minorHAnsi" w:hAnsiTheme="minorHAnsi" w:cs="Cambria"/>
          <w:color w:val="000000" w:themeColor="text1"/>
          <w:lang w:val="ro-RO"/>
        </w:rPr>
        <w:t>ș</w:t>
      </w:r>
      <w:r w:rsidRPr="00D42ACB">
        <w:rPr>
          <w:rFonts w:asciiTheme="minorHAnsi" w:hAnsiTheme="minorHAnsi"/>
          <w:color w:val="000000" w:themeColor="text1"/>
          <w:lang w:val="ro-RO"/>
        </w:rPr>
        <w:t>tientizare a drepturilor cet</w:t>
      </w:r>
      <w:r w:rsidRPr="00D42ACB">
        <w:rPr>
          <w:rFonts w:asciiTheme="minorHAnsi" w:hAnsiTheme="minorHAnsi" w:cs="Garamond"/>
          <w:color w:val="000000" w:themeColor="text1"/>
          <w:lang w:val="ro-RO"/>
        </w:rPr>
        <w:t>ă</w:t>
      </w:r>
      <w:r w:rsidRPr="00D42ACB">
        <w:rPr>
          <w:rFonts w:asciiTheme="minorHAnsi" w:hAnsiTheme="minorHAnsi" w:cs="Cambria"/>
          <w:color w:val="000000" w:themeColor="text1"/>
          <w:lang w:val="ro-RO"/>
        </w:rPr>
        <w:t>ț</w:t>
      </w:r>
      <w:r w:rsidRPr="00D42ACB">
        <w:rPr>
          <w:rFonts w:asciiTheme="minorHAnsi" w:hAnsiTheme="minorHAnsi"/>
          <w:color w:val="000000" w:themeColor="text1"/>
          <w:lang w:val="ro-RO"/>
        </w:rPr>
        <w:t xml:space="preserve">enilor </w:t>
      </w:r>
      <w:r w:rsidRPr="00D42ACB">
        <w:rPr>
          <w:rFonts w:asciiTheme="minorHAnsi" w:hAnsiTheme="minorHAnsi" w:cs="Cambria"/>
          <w:color w:val="000000" w:themeColor="text1"/>
          <w:lang w:val="ro-RO"/>
        </w:rPr>
        <w:t>ș</w:t>
      </w:r>
      <w:r w:rsidRPr="00D42ACB">
        <w:rPr>
          <w:rFonts w:asciiTheme="minorHAnsi" w:hAnsiTheme="minorHAnsi"/>
          <w:color w:val="000000" w:themeColor="text1"/>
          <w:lang w:val="ro-RO"/>
        </w:rPr>
        <w:t>i dezvoltarea culturii juridice. Proiectul a demarat ca urmare a semn</w:t>
      </w:r>
      <w:r w:rsidRPr="00D42ACB">
        <w:rPr>
          <w:rFonts w:asciiTheme="minorHAnsi" w:hAnsiTheme="minorHAnsi" w:cs="Garamond"/>
          <w:color w:val="000000" w:themeColor="text1"/>
          <w:lang w:val="ro-RO"/>
        </w:rPr>
        <w:t>ă</w:t>
      </w:r>
      <w:r w:rsidRPr="00D42ACB">
        <w:rPr>
          <w:rFonts w:asciiTheme="minorHAnsi" w:hAnsiTheme="minorHAnsi"/>
          <w:color w:val="000000" w:themeColor="text1"/>
          <w:lang w:val="ro-RO"/>
        </w:rPr>
        <w:t xml:space="preserve">rii contractului de finanţare între Consiliul Superior al Magistraturii, în calitate de lider de parteneriat, şi Autoritatea de Management a Programului Operaţional Capacitate Administrativă 2014-2020, fiind cofinanţat din Fondul Social European.  </w:t>
      </w:r>
    </w:p>
    <w:p w:rsidR="008C0C31" w:rsidRPr="00D42ACB" w:rsidRDefault="008C0C31" w:rsidP="008C0C31">
      <w:pPr>
        <w:ind w:firstLine="720"/>
        <w:jc w:val="both"/>
        <w:rPr>
          <w:rFonts w:asciiTheme="minorHAnsi" w:hAnsiTheme="minorHAnsi"/>
          <w:color w:val="000000" w:themeColor="text1"/>
          <w:lang w:val="ro-RO"/>
        </w:rPr>
      </w:pPr>
    </w:p>
    <w:p w:rsidR="008C0C31" w:rsidRPr="00D42ACB" w:rsidRDefault="008C0C31" w:rsidP="008C0C31">
      <w:pPr>
        <w:ind w:firstLine="720"/>
        <w:jc w:val="both"/>
        <w:rPr>
          <w:rFonts w:asciiTheme="minorHAnsi" w:hAnsiTheme="minorHAnsi"/>
          <w:color w:val="000000" w:themeColor="text1"/>
          <w:lang w:val="ro-RO"/>
        </w:rPr>
      </w:pPr>
      <w:r w:rsidRPr="00D42ACB">
        <w:rPr>
          <w:rFonts w:asciiTheme="minorHAnsi" w:hAnsiTheme="minorHAnsi"/>
          <w:color w:val="000000" w:themeColor="text1"/>
          <w:lang w:val="ro-RO"/>
        </w:rPr>
        <w:lastRenderedPageBreak/>
        <w:t>Aşa cum era şi firesc, Centenarul Marii Uniri, eveniment fundamental în evoluţia istorică a poporului român, a constituit şi pentru Consiliul Superior al Magistraturii un moment de o însemnătate aparte, care a beneficiat de atenţia şi deferenţa cuvenite.</w:t>
      </w:r>
    </w:p>
    <w:p w:rsidR="008C0C31" w:rsidRPr="00D42ACB" w:rsidRDefault="008C0C31" w:rsidP="008C0C31">
      <w:pPr>
        <w:ind w:firstLine="720"/>
        <w:jc w:val="both"/>
        <w:rPr>
          <w:rFonts w:asciiTheme="minorHAnsi" w:hAnsiTheme="minorHAnsi"/>
          <w:color w:val="000000" w:themeColor="text1"/>
          <w:lang w:val="ro-RO"/>
        </w:rPr>
      </w:pPr>
      <w:r w:rsidRPr="00D42ACB">
        <w:rPr>
          <w:rFonts w:asciiTheme="minorHAnsi" w:hAnsiTheme="minorHAnsi"/>
          <w:color w:val="000000" w:themeColor="text1"/>
          <w:lang w:val="ro-RO"/>
        </w:rPr>
        <w:t>În acest cadru, Consiliul Superior al Magistraturii a organizat la Alba Iulia, la data de 16 noiembrie 2018, chiar în Sala Marii Uniri, Conferinţa „Centenarul Marii Uniri – o istorie a justi</w:t>
      </w:r>
      <w:r w:rsidRPr="00D42ACB">
        <w:rPr>
          <w:rFonts w:asciiTheme="minorHAnsi" w:hAnsiTheme="minorHAnsi" w:cs="Cambria"/>
          <w:color w:val="000000" w:themeColor="text1"/>
          <w:lang w:val="ro-RO"/>
        </w:rPr>
        <w:t>ț</w:t>
      </w:r>
      <w:r w:rsidRPr="00D42ACB">
        <w:rPr>
          <w:rFonts w:asciiTheme="minorHAnsi" w:hAnsiTheme="minorHAnsi"/>
          <w:color w:val="000000" w:themeColor="text1"/>
          <w:lang w:val="ro-RO"/>
        </w:rPr>
        <w:t>iei moderne, de la unitatea na</w:t>
      </w:r>
      <w:r w:rsidRPr="00D42ACB">
        <w:rPr>
          <w:rFonts w:asciiTheme="minorHAnsi" w:hAnsiTheme="minorHAnsi" w:cs="Cambria"/>
          <w:color w:val="000000" w:themeColor="text1"/>
          <w:lang w:val="ro-RO"/>
        </w:rPr>
        <w:t>ț</w:t>
      </w:r>
      <w:r w:rsidRPr="00D42ACB">
        <w:rPr>
          <w:rFonts w:asciiTheme="minorHAnsi" w:hAnsiTheme="minorHAnsi"/>
          <w:color w:val="000000" w:themeColor="text1"/>
          <w:lang w:val="ro-RO"/>
        </w:rPr>
        <w:t>ional</w:t>
      </w:r>
      <w:r w:rsidRPr="00D42ACB">
        <w:rPr>
          <w:rFonts w:asciiTheme="minorHAnsi" w:hAnsiTheme="minorHAnsi" w:cs="Garamond"/>
          <w:color w:val="000000" w:themeColor="text1"/>
          <w:lang w:val="ro-RO"/>
        </w:rPr>
        <w:t>ă</w:t>
      </w:r>
      <w:r w:rsidRPr="00D42ACB">
        <w:rPr>
          <w:rFonts w:asciiTheme="minorHAnsi" w:hAnsiTheme="minorHAnsi"/>
          <w:color w:val="000000" w:themeColor="text1"/>
          <w:lang w:val="ro-RO"/>
        </w:rPr>
        <w:t xml:space="preserve"> la diversitatea european</w:t>
      </w:r>
      <w:r w:rsidRPr="00D42ACB">
        <w:rPr>
          <w:rFonts w:asciiTheme="minorHAnsi" w:hAnsiTheme="minorHAnsi" w:cs="Garamond"/>
          <w:color w:val="000000" w:themeColor="text1"/>
          <w:lang w:val="ro-RO"/>
        </w:rPr>
        <w:t>ă”</w:t>
      </w:r>
      <w:r w:rsidRPr="00D42ACB">
        <w:rPr>
          <w:rFonts w:asciiTheme="minorHAnsi" w:hAnsiTheme="minorHAnsi"/>
          <w:color w:val="000000" w:themeColor="text1"/>
          <w:lang w:val="ro-RO"/>
        </w:rPr>
        <w:t>. Lucrările conferin</w:t>
      </w:r>
      <w:r w:rsidRPr="00D42ACB">
        <w:rPr>
          <w:rFonts w:asciiTheme="minorHAnsi" w:hAnsiTheme="minorHAnsi" w:cs="Cambria"/>
          <w:color w:val="000000" w:themeColor="text1"/>
          <w:lang w:val="ro-RO"/>
        </w:rPr>
        <w:t>ț</w:t>
      </w:r>
      <w:r w:rsidRPr="00D42ACB">
        <w:rPr>
          <w:rFonts w:asciiTheme="minorHAnsi" w:hAnsiTheme="minorHAnsi"/>
          <w:color w:val="000000" w:themeColor="text1"/>
          <w:lang w:val="ro-RO"/>
        </w:rPr>
        <w:t>ei au subliniat evoluţia acestei autorită</w:t>
      </w:r>
      <w:r w:rsidRPr="00D42ACB">
        <w:rPr>
          <w:rFonts w:asciiTheme="minorHAnsi" w:hAnsiTheme="minorHAnsi" w:cs="Cambria"/>
          <w:color w:val="000000" w:themeColor="text1"/>
          <w:lang w:val="ro-RO"/>
        </w:rPr>
        <w:t>ț</w:t>
      </w:r>
      <w:r w:rsidRPr="00D42ACB">
        <w:rPr>
          <w:rFonts w:asciiTheme="minorHAnsi" w:hAnsiTheme="minorHAnsi"/>
          <w:color w:val="000000" w:themeColor="text1"/>
          <w:lang w:val="ro-RO"/>
        </w:rPr>
        <w:t>i constitu</w:t>
      </w:r>
      <w:r w:rsidRPr="00D42ACB">
        <w:rPr>
          <w:rFonts w:asciiTheme="minorHAnsi" w:hAnsiTheme="minorHAnsi" w:cs="Garamond"/>
          <w:color w:val="000000" w:themeColor="text1"/>
          <w:lang w:val="ro-RO"/>
        </w:rPr>
        <w:t>ţ</w:t>
      </w:r>
      <w:r w:rsidRPr="00D42ACB">
        <w:rPr>
          <w:rFonts w:asciiTheme="minorHAnsi" w:hAnsiTheme="minorHAnsi"/>
          <w:color w:val="000000" w:themeColor="text1"/>
          <w:lang w:val="ro-RO"/>
        </w:rPr>
        <w:t xml:space="preserve">ionale </w:t>
      </w:r>
      <w:r w:rsidRPr="00D42ACB">
        <w:rPr>
          <w:rFonts w:asciiTheme="minorHAnsi" w:hAnsiTheme="minorHAnsi" w:cs="Garamond"/>
          <w:color w:val="000000" w:themeColor="text1"/>
          <w:lang w:val="ro-RO"/>
        </w:rPr>
        <w:t>ş</w:t>
      </w:r>
      <w:r w:rsidRPr="00D42ACB">
        <w:rPr>
          <w:rFonts w:asciiTheme="minorHAnsi" w:hAnsiTheme="minorHAnsi"/>
          <w:color w:val="000000" w:themeColor="text1"/>
          <w:lang w:val="ro-RO"/>
        </w:rPr>
        <w:t xml:space="preserve">i a sistemului judiciar, </w:t>
      </w:r>
      <w:r w:rsidRPr="00D42ACB">
        <w:rPr>
          <w:rFonts w:asciiTheme="minorHAnsi" w:hAnsiTheme="minorHAnsi" w:cs="Garamond"/>
          <w:color w:val="000000" w:themeColor="text1"/>
          <w:lang w:val="ro-RO"/>
        </w:rPr>
        <w:t>î</w:t>
      </w:r>
      <w:r w:rsidRPr="00D42ACB">
        <w:rPr>
          <w:rFonts w:asciiTheme="minorHAnsi" w:hAnsiTheme="minorHAnsi"/>
          <w:color w:val="000000" w:themeColor="text1"/>
          <w:lang w:val="ro-RO"/>
        </w:rPr>
        <w:t>n general, dar şi importan</w:t>
      </w:r>
      <w:r w:rsidRPr="00D42ACB">
        <w:rPr>
          <w:rFonts w:asciiTheme="minorHAnsi" w:hAnsiTheme="minorHAnsi" w:cs="Cambria"/>
          <w:color w:val="000000" w:themeColor="text1"/>
          <w:lang w:val="ro-RO"/>
        </w:rPr>
        <w:t>ț</w:t>
      </w:r>
      <w:r w:rsidRPr="00D42ACB">
        <w:rPr>
          <w:rFonts w:asciiTheme="minorHAnsi" w:hAnsiTheme="minorHAnsi"/>
          <w:color w:val="000000" w:themeColor="text1"/>
          <w:lang w:val="ro-RO"/>
        </w:rPr>
        <w:t>a acesto</w:t>
      </w:r>
      <w:r w:rsidR="00965E49" w:rsidRPr="00D42ACB">
        <w:rPr>
          <w:rFonts w:asciiTheme="minorHAnsi" w:hAnsiTheme="minorHAnsi"/>
          <w:color w:val="000000" w:themeColor="text1"/>
          <w:lang w:val="ro-RO"/>
        </w:rPr>
        <w:t>ra pentru societatea românească</w:t>
      </w:r>
      <w:r w:rsidRPr="00D42ACB">
        <w:rPr>
          <w:rFonts w:asciiTheme="minorHAnsi" w:hAnsiTheme="minorHAnsi"/>
          <w:color w:val="000000" w:themeColor="text1"/>
          <w:lang w:val="ro-RO"/>
        </w:rPr>
        <w:t xml:space="preserve"> începând cu anul 1909 şi până în ajunul preluării, de la 1 ianuarie 2019, pentru </w:t>
      </w:r>
      <w:r w:rsidRPr="00D42ACB">
        <w:rPr>
          <w:rFonts w:asciiTheme="minorHAnsi" w:hAnsiTheme="minorHAnsi" w:cs="Cambria"/>
          <w:color w:val="000000" w:themeColor="text1"/>
          <w:lang w:val="ro-RO"/>
        </w:rPr>
        <w:t>ș</w:t>
      </w:r>
      <w:r w:rsidRPr="00D42ACB">
        <w:rPr>
          <w:rFonts w:asciiTheme="minorHAnsi" w:hAnsiTheme="minorHAnsi"/>
          <w:color w:val="000000" w:themeColor="text1"/>
          <w:lang w:val="ro-RO"/>
        </w:rPr>
        <w:t>ase luni, a responsabilităţii Pre</w:t>
      </w:r>
      <w:r w:rsidRPr="00D42ACB">
        <w:rPr>
          <w:rFonts w:asciiTheme="minorHAnsi" w:hAnsiTheme="minorHAnsi" w:cs="Cambria"/>
          <w:color w:val="000000" w:themeColor="text1"/>
          <w:lang w:val="ro-RO"/>
        </w:rPr>
        <w:t>ș</w:t>
      </w:r>
      <w:r w:rsidRPr="00D42ACB">
        <w:rPr>
          <w:rFonts w:asciiTheme="minorHAnsi" w:hAnsiTheme="minorHAnsi"/>
          <w:color w:val="000000" w:themeColor="text1"/>
          <w:lang w:val="ro-RO"/>
        </w:rPr>
        <w:t>edin</w:t>
      </w:r>
      <w:r w:rsidRPr="00D42ACB">
        <w:rPr>
          <w:rFonts w:asciiTheme="minorHAnsi" w:hAnsiTheme="minorHAnsi" w:cs="Cambria"/>
          <w:color w:val="000000" w:themeColor="text1"/>
          <w:lang w:val="ro-RO"/>
        </w:rPr>
        <w:t>ț</w:t>
      </w:r>
      <w:r w:rsidRPr="00D42ACB">
        <w:rPr>
          <w:rFonts w:asciiTheme="minorHAnsi" w:hAnsiTheme="minorHAnsi"/>
          <w:color w:val="000000" w:themeColor="text1"/>
          <w:lang w:val="ro-RO"/>
        </w:rPr>
        <w:t>iei uneia dintre cele mai importante institu</w:t>
      </w:r>
      <w:r w:rsidRPr="00D42ACB">
        <w:rPr>
          <w:rFonts w:asciiTheme="minorHAnsi" w:hAnsiTheme="minorHAnsi" w:cs="Cambria"/>
          <w:color w:val="000000" w:themeColor="text1"/>
          <w:lang w:val="ro-RO"/>
        </w:rPr>
        <w:t>ț</w:t>
      </w:r>
      <w:r w:rsidRPr="00D42ACB">
        <w:rPr>
          <w:rFonts w:asciiTheme="minorHAnsi" w:hAnsiTheme="minorHAnsi"/>
          <w:color w:val="000000" w:themeColor="text1"/>
          <w:lang w:val="ro-RO"/>
        </w:rPr>
        <w:t xml:space="preserve">ii </w:t>
      </w:r>
      <w:r w:rsidRPr="00D42ACB">
        <w:rPr>
          <w:rFonts w:asciiTheme="minorHAnsi" w:hAnsiTheme="minorHAnsi" w:cs="Garamond"/>
          <w:color w:val="000000" w:themeColor="text1"/>
          <w:lang w:val="ro-RO"/>
        </w:rPr>
        <w:t>–</w:t>
      </w:r>
      <w:r w:rsidRPr="00D42ACB">
        <w:rPr>
          <w:rFonts w:asciiTheme="minorHAnsi" w:hAnsiTheme="minorHAnsi"/>
          <w:color w:val="000000" w:themeColor="text1"/>
          <w:lang w:val="ro-RO"/>
        </w:rPr>
        <w:t xml:space="preserve"> Consiliul Uniunii Europene.</w:t>
      </w:r>
    </w:p>
    <w:p w:rsidR="008C0C31" w:rsidRPr="00D42ACB" w:rsidRDefault="008C0C31" w:rsidP="008C0C31">
      <w:pPr>
        <w:ind w:firstLine="720"/>
        <w:jc w:val="both"/>
        <w:rPr>
          <w:rFonts w:asciiTheme="minorHAnsi" w:hAnsiTheme="minorHAnsi"/>
          <w:color w:val="000000" w:themeColor="text1"/>
          <w:lang w:val="ro-RO"/>
        </w:rPr>
      </w:pPr>
      <w:r w:rsidRPr="00D42ACB">
        <w:rPr>
          <w:rFonts w:asciiTheme="minorHAnsi" w:hAnsiTheme="minorHAnsi"/>
          <w:color w:val="000000" w:themeColor="text1"/>
          <w:lang w:val="ro-RO"/>
        </w:rPr>
        <w:t>Revenind la problematicile actuale din activitatea Consiliului Superior al Magistraturii, este fără îndoială faptul că ele vor continua să suscite intense dezbateri, fireşti în contextul importan</w:t>
      </w:r>
      <w:r w:rsidRPr="00D42ACB">
        <w:rPr>
          <w:rFonts w:asciiTheme="minorHAnsi" w:hAnsiTheme="minorHAnsi" w:cs="Cambria"/>
          <w:color w:val="000000" w:themeColor="text1"/>
          <w:lang w:val="ro-RO"/>
        </w:rPr>
        <w:t>ț</w:t>
      </w:r>
      <w:r w:rsidRPr="00D42ACB">
        <w:rPr>
          <w:rFonts w:asciiTheme="minorHAnsi" w:hAnsiTheme="minorHAnsi"/>
          <w:color w:val="000000" w:themeColor="text1"/>
          <w:lang w:val="ro-RO"/>
        </w:rPr>
        <w:t>ei misiunii autorit</w:t>
      </w:r>
      <w:r w:rsidRPr="00D42ACB">
        <w:rPr>
          <w:rFonts w:asciiTheme="minorHAnsi" w:hAnsiTheme="minorHAnsi" w:cs="Garamond"/>
          <w:color w:val="000000" w:themeColor="text1"/>
          <w:lang w:val="ro-RO"/>
        </w:rPr>
        <w:t>ă</w:t>
      </w:r>
      <w:r w:rsidRPr="00D42ACB">
        <w:rPr>
          <w:rFonts w:asciiTheme="minorHAnsi" w:hAnsiTheme="minorHAnsi" w:cs="Cambria"/>
          <w:color w:val="000000" w:themeColor="text1"/>
          <w:lang w:val="ro-RO"/>
        </w:rPr>
        <w:t>ț</w:t>
      </w:r>
      <w:r w:rsidRPr="00D42ACB">
        <w:rPr>
          <w:rFonts w:asciiTheme="minorHAnsi" w:hAnsiTheme="minorHAnsi"/>
          <w:color w:val="000000" w:themeColor="text1"/>
          <w:lang w:val="ro-RO"/>
        </w:rPr>
        <w:t>ii judec</w:t>
      </w:r>
      <w:r w:rsidRPr="00D42ACB">
        <w:rPr>
          <w:rFonts w:asciiTheme="minorHAnsi" w:hAnsiTheme="minorHAnsi" w:cs="Garamond"/>
          <w:color w:val="000000" w:themeColor="text1"/>
          <w:lang w:val="ro-RO"/>
        </w:rPr>
        <w:t>ă</w:t>
      </w:r>
      <w:r w:rsidRPr="00D42ACB">
        <w:rPr>
          <w:rFonts w:asciiTheme="minorHAnsi" w:hAnsiTheme="minorHAnsi"/>
          <w:color w:val="000000" w:themeColor="text1"/>
          <w:lang w:val="ro-RO"/>
        </w:rPr>
        <w:t>tore</w:t>
      </w:r>
      <w:r w:rsidRPr="00D42ACB">
        <w:rPr>
          <w:rFonts w:asciiTheme="minorHAnsi" w:hAnsiTheme="minorHAnsi" w:cs="Cambria"/>
          <w:color w:val="000000" w:themeColor="text1"/>
          <w:lang w:val="ro-RO"/>
        </w:rPr>
        <w:t>ș</w:t>
      </w:r>
      <w:r w:rsidRPr="00D42ACB">
        <w:rPr>
          <w:rFonts w:asciiTheme="minorHAnsi" w:hAnsiTheme="minorHAnsi"/>
          <w:color w:val="000000" w:themeColor="text1"/>
          <w:lang w:val="ro-RO"/>
        </w:rPr>
        <w:t>ti în cadrul statului de drept, dar şi al evoluţiilor sociale reflectate într-o mobilitate fără precedent a cadrului legislativ.</w:t>
      </w:r>
    </w:p>
    <w:p w:rsidR="008C0C31" w:rsidRPr="00D42ACB" w:rsidRDefault="008C0C31" w:rsidP="008C0C31">
      <w:pPr>
        <w:ind w:firstLine="720"/>
        <w:jc w:val="both"/>
        <w:rPr>
          <w:rFonts w:asciiTheme="minorHAnsi" w:hAnsiTheme="minorHAnsi"/>
          <w:color w:val="000000" w:themeColor="text1"/>
          <w:lang w:val="ro-RO"/>
        </w:rPr>
      </w:pPr>
      <w:r w:rsidRPr="00D42ACB">
        <w:rPr>
          <w:rFonts w:asciiTheme="minorHAnsi" w:hAnsiTheme="minorHAnsi"/>
          <w:color w:val="000000" w:themeColor="text1"/>
          <w:lang w:val="ro-RO"/>
        </w:rPr>
        <w:t xml:space="preserve">În acelaşi timp, ne exprimăm convingerea că activitatea desfăşurată de Consiliul Superior al Magistraturii în cursul anului 2018 a răspuns exigenţelor de echilibru instituţional impuse de statutul său constituţional, asigurând premisele pentru evoluţia instituţională a sistemului judiciar în anii care vor urma. </w:t>
      </w:r>
    </w:p>
    <w:p w:rsidR="008C0C31" w:rsidRPr="00D42ACB" w:rsidRDefault="008C0C31" w:rsidP="008C0C31">
      <w:pPr>
        <w:rPr>
          <w:rFonts w:asciiTheme="minorHAnsi" w:hAnsiTheme="minorHAnsi"/>
          <w:color w:val="000000" w:themeColor="text1"/>
          <w:sz w:val="28"/>
          <w:szCs w:val="28"/>
          <w:lang w:val="ro-RO"/>
        </w:rPr>
      </w:pPr>
    </w:p>
    <w:p w:rsidR="008C0C31" w:rsidRPr="00D42ACB" w:rsidRDefault="008C0C31" w:rsidP="008C0C31">
      <w:pPr>
        <w:rPr>
          <w:rFonts w:asciiTheme="minorHAnsi" w:hAnsiTheme="minorHAnsi"/>
          <w:color w:val="000000" w:themeColor="text1"/>
          <w:sz w:val="28"/>
          <w:szCs w:val="28"/>
          <w:lang w:val="ro-RO"/>
        </w:rPr>
      </w:pPr>
    </w:p>
    <w:p w:rsidR="008C0C31" w:rsidRPr="00D42ACB" w:rsidRDefault="008C0C31" w:rsidP="008C0C31">
      <w:pPr>
        <w:rPr>
          <w:rFonts w:asciiTheme="minorHAnsi" w:hAnsiTheme="minorHAnsi"/>
          <w:color w:val="000000" w:themeColor="text1"/>
          <w:sz w:val="28"/>
          <w:szCs w:val="28"/>
          <w:lang w:val="ro-RO"/>
        </w:rPr>
      </w:pPr>
    </w:p>
    <w:p w:rsidR="008C0C31" w:rsidRPr="00D42ACB" w:rsidRDefault="008C0C31" w:rsidP="008C0C31">
      <w:pPr>
        <w:rPr>
          <w:rFonts w:asciiTheme="minorHAnsi" w:hAnsiTheme="minorHAnsi"/>
          <w:color w:val="000000" w:themeColor="text1"/>
          <w:sz w:val="28"/>
          <w:szCs w:val="28"/>
          <w:lang w:val="ro-RO"/>
        </w:rPr>
      </w:pPr>
    </w:p>
    <w:p w:rsidR="008C0C31" w:rsidRPr="00D42ACB" w:rsidRDefault="008C0C31" w:rsidP="008C0C31">
      <w:pPr>
        <w:rPr>
          <w:rFonts w:asciiTheme="minorHAnsi" w:hAnsiTheme="minorHAnsi"/>
          <w:color w:val="000000" w:themeColor="text1"/>
          <w:lang w:val="ro-RO"/>
        </w:rPr>
      </w:pPr>
    </w:p>
    <w:p w:rsidR="008C0C31" w:rsidRPr="00D42ACB" w:rsidRDefault="008C0C31" w:rsidP="008C0C31">
      <w:pPr>
        <w:pStyle w:val="Titlu1"/>
        <w:tabs>
          <w:tab w:val="clear" w:pos="513"/>
          <w:tab w:val="left" w:pos="708"/>
        </w:tabs>
        <w:spacing w:before="0" w:after="0" w:line="240" w:lineRule="auto"/>
        <w:jc w:val="center"/>
        <w:rPr>
          <w:rFonts w:cstheme="minorHAnsi"/>
          <w:color w:val="000000" w:themeColor="text1"/>
        </w:rPr>
      </w:pPr>
    </w:p>
    <w:p w:rsidR="008C0C31" w:rsidRPr="00D42ACB" w:rsidRDefault="008C0C31" w:rsidP="008C0C31">
      <w:pPr>
        <w:rPr>
          <w:rFonts w:asciiTheme="minorHAnsi" w:hAnsiTheme="minorHAnsi"/>
          <w:color w:val="000000" w:themeColor="text1"/>
          <w:lang w:val="ro-RO"/>
        </w:rPr>
        <w:sectPr w:rsidR="008C0C31" w:rsidRPr="00D42ACB" w:rsidSect="00736FDA">
          <w:footerReference w:type="default" r:id="rId10"/>
          <w:pgSz w:w="11906" w:h="16838"/>
          <w:pgMar w:top="851" w:right="851" w:bottom="851" w:left="1418" w:header="709" w:footer="709" w:gutter="0"/>
          <w:pgNumType w:start="1"/>
          <w:cols w:space="708"/>
        </w:sectPr>
      </w:pPr>
    </w:p>
    <w:p w:rsidR="008C0C31" w:rsidRDefault="008C0C31" w:rsidP="008C0C31">
      <w:pPr>
        <w:pStyle w:val="Titlu1"/>
        <w:tabs>
          <w:tab w:val="clear" w:pos="513"/>
          <w:tab w:val="left" w:pos="708"/>
        </w:tabs>
        <w:spacing w:before="0" w:after="0" w:line="240" w:lineRule="auto"/>
        <w:jc w:val="center"/>
        <w:rPr>
          <w:rFonts w:cstheme="minorHAnsi"/>
          <w:color w:val="000000" w:themeColor="text1"/>
        </w:rPr>
      </w:pPr>
    </w:p>
    <w:p w:rsidR="005959FD" w:rsidRPr="005959FD" w:rsidRDefault="005959FD" w:rsidP="005959FD">
      <w:pPr>
        <w:rPr>
          <w:lang w:val="ro-RO"/>
        </w:rPr>
      </w:pPr>
    </w:p>
    <w:p w:rsidR="008C0C31" w:rsidRPr="004C2083" w:rsidRDefault="008C0C31" w:rsidP="008C0C31">
      <w:pPr>
        <w:pStyle w:val="Titlu1"/>
        <w:tabs>
          <w:tab w:val="clear" w:pos="513"/>
          <w:tab w:val="left" w:pos="708"/>
        </w:tabs>
        <w:spacing w:before="0" w:after="0" w:line="240" w:lineRule="auto"/>
        <w:jc w:val="center"/>
        <w:rPr>
          <w:rFonts w:cstheme="minorHAnsi"/>
          <w:color w:val="000000" w:themeColor="text1"/>
        </w:rPr>
      </w:pPr>
      <w:bookmarkStart w:id="0" w:name="_Toc532479752"/>
      <w:r w:rsidRPr="004C2083">
        <w:rPr>
          <w:rFonts w:cstheme="minorHAnsi"/>
          <w:color w:val="000000" w:themeColor="text1"/>
        </w:rPr>
        <w:t>CAPITOLUL I – Îndeplinirea rolului constituţional de garant al independenţei justiţiei</w:t>
      </w:r>
      <w:bookmarkEnd w:id="0"/>
    </w:p>
    <w:p w:rsidR="008C0C31" w:rsidRPr="004C2083" w:rsidRDefault="008C0C31" w:rsidP="008C0C31">
      <w:pPr>
        <w:jc w:val="both"/>
        <w:rPr>
          <w:rFonts w:asciiTheme="minorHAnsi" w:hAnsiTheme="minorHAnsi" w:cstheme="minorHAnsi"/>
          <w:color w:val="000000" w:themeColor="text1"/>
          <w:lang w:val="ro-RO"/>
        </w:rPr>
      </w:pPr>
    </w:p>
    <w:p w:rsidR="008C0C31" w:rsidRPr="004C2083" w:rsidRDefault="008C0C31" w:rsidP="008C0C31">
      <w:pPr>
        <w:jc w:val="both"/>
        <w:rPr>
          <w:rFonts w:asciiTheme="minorHAnsi" w:hAnsiTheme="minorHAnsi" w:cstheme="minorHAnsi"/>
          <w:color w:val="000000" w:themeColor="text1"/>
          <w:lang w:val="ro-RO"/>
        </w:rPr>
      </w:pPr>
    </w:p>
    <w:p w:rsidR="008C0C31" w:rsidRPr="004C2083" w:rsidRDefault="008C0C31" w:rsidP="008C0C31">
      <w:pPr>
        <w:pStyle w:val="Titlu2"/>
        <w:spacing w:before="0"/>
        <w:jc w:val="both"/>
        <w:rPr>
          <w:rFonts w:asciiTheme="minorHAnsi" w:hAnsiTheme="minorHAnsi" w:cstheme="minorHAnsi"/>
          <w:b/>
          <w:color w:val="000000" w:themeColor="text1"/>
        </w:rPr>
      </w:pPr>
      <w:bookmarkStart w:id="1" w:name="_Toc500142863"/>
      <w:bookmarkStart w:id="2" w:name="_Toc532479753"/>
      <w:r w:rsidRPr="004C2083">
        <w:rPr>
          <w:rFonts w:asciiTheme="minorHAnsi" w:hAnsiTheme="minorHAnsi" w:cstheme="minorHAnsi"/>
          <w:b/>
          <w:color w:val="000000" w:themeColor="text1"/>
        </w:rPr>
        <w:t>I.1. Procedurile derulate privind ocuparea celor mai înalte funcţii din cadrul Înaltei Curţi de Casaţie şi Justiţie</w:t>
      </w:r>
      <w:bookmarkEnd w:id="1"/>
      <w:bookmarkEnd w:id="2"/>
      <w:r w:rsidRPr="004C2083">
        <w:rPr>
          <w:rFonts w:asciiTheme="minorHAnsi" w:hAnsiTheme="minorHAnsi" w:cstheme="minorHAnsi"/>
          <w:b/>
          <w:color w:val="000000" w:themeColor="text1"/>
        </w:rPr>
        <w:t xml:space="preserve"> </w:t>
      </w:r>
    </w:p>
    <w:p w:rsidR="008C0C31" w:rsidRPr="004C2083" w:rsidRDefault="008C0C31" w:rsidP="008C0C31">
      <w:pPr>
        <w:ind w:firstLine="720"/>
        <w:jc w:val="both"/>
        <w:rPr>
          <w:rFonts w:asciiTheme="minorHAnsi" w:hAnsiTheme="minorHAnsi" w:cstheme="minorHAnsi"/>
          <w:iCs/>
          <w:color w:val="000000" w:themeColor="text1"/>
          <w:lang w:val="ro-RO"/>
        </w:rPr>
      </w:pPr>
    </w:p>
    <w:p w:rsidR="008C0C31" w:rsidRPr="004C2083" w:rsidRDefault="008C0C31" w:rsidP="008C0C31">
      <w:pPr>
        <w:ind w:firstLine="720"/>
        <w:jc w:val="both"/>
        <w:rPr>
          <w:rFonts w:asciiTheme="minorHAnsi" w:hAnsiTheme="minorHAnsi" w:cstheme="minorHAnsi"/>
          <w:iCs/>
          <w:color w:val="000000" w:themeColor="text1"/>
          <w:lang w:val="ro-RO"/>
        </w:rPr>
      </w:pPr>
      <w:r w:rsidRPr="004C2083">
        <w:rPr>
          <w:rFonts w:asciiTheme="minorHAnsi" w:hAnsiTheme="minorHAnsi" w:cstheme="minorHAnsi"/>
          <w:iCs/>
          <w:color w:val="000000" w:themeColor="text1"/>
          <w:lang w:val="ro-RO"/>
        </w:rPr>
        <w:t xml:space="preserve">La nivelul Înaltei Curţi de Casaţie şi Justiţie, în acord cu prevederile art. 19 din Legea nr. 304/2004, republicată, cu modificările şi completările ulterioare, sunt prevăzute un număr de 7 funcţii de conducere (preşedinte, doi vicepreşedinţi şi patru preşedinţi de secţie). </w:t>
      </w:r>
    </w:p>
    <w:p w:rsidR="008C0C31" w:rsidRPr="004C2083" w:rsidRDefault="008C0C31" w:rsidP="008C0C31">
      <w:pPr>
        <w:ind w:firstLine="720"/>
        <w:jc w:val="both"/>
        <w:rPr>
          <w:rStyle w:val="rvts19"/>
          <w:color w:val="000000" w:themeColor="text1"/>
        </w:rPr>
      </w:pPr>
      <w:r w:rsidRPr="004C2083">
        <w:rPr>
          <w:rFonts w:asciiTheme="minorHAnsi" w:hAnsiTheme="minorHAnsi" w:cstheme="minorHAnsi"/>
          <w:color w:val="000000" w:themeColor="text1"/>
          <w:lang w:val="ro-RO"/>
        </w:rPr>
        <w:t>Potrivit art. 53 alin. (1), (5) şi (5)</w:t>
      </w:r>
      <w:r w:rsidRPr="004C2083">
        <w:rPr>
          <w:rFonts w:asciiTheme="minorHAnsi" w:hAnsiTheme="minorHAnsi" w:cstheme="minorHAnsi"/>
          <w:color w:val="000000" w:themeColor="text1"/>
          <w:vertAlign w:val="superscript"/>
          <w:lang w:val="ro-RO"/>
        </w:rPr>
        <w:t>1</w:t>
      </w:r>
      <w:r w:rsidRPr="004C2083">
        <w:rPr>
          <w:rFonts w:asciiTheme="minorHAnsi" w:hAnsiTheme="minorHAnsi" w:cstheme="minorHAnsi"/>
          <w:color w:val="000000" w:themeColor="text1"/>
          <w:lang w:val="ro-RO"/>
        </w:rPr>
        <w:t xml:space="preserve"> din Legea nr. 303/2004, republicată, cu modificările şi completările ulterioare, în forma anterioară modificărilor aduse prin Legea nr. 242/2018, preşedintele, vicepreşedintele şi preşedinţii de secţii ai Înaltei Curţi de Casaţie şi Justiţie erau numiţi de către Preşedintele României, la propunerea Consiliului Superior al Magistraturii, dintre judecătorii Înaltei Curţi de Casaţie şi Justiţie care au funcţionat la această instanţă cel puţin 2 ani.</w:t>
      </w:r>
    </w:p>
    <w:p w:rsidR="008C0C31" w:rsidRPr="004C2083" w:rsidRDefault="008C0C31" w:rsidP="008C0C31">
      <w:pPr>
        <w:pStyle w:val="rvps1"/>
        <w:ind w:firstLine="706"/>
        <w:jc w:val="both"/>
        <w:rPr>
          <w:color w:val="000000" w:themeColor="text1"/>
          <w:lang w:eastAsia="ro-RO"/>
        </w:rPr>
      </w:pPr>
      <w:r w:rsidRPr="004C2083">
        <w:rPr>
          <w:rFonts w:asciiTheme="minorHAnsi" w:hAnsiTheme="minorHAnsi" w:cstheme="minorHAnsi"/>
          <w:color w:val="000000" w:themeColor="text1"/>
          <w:lang w:val="ro-RO" w:eastAsia="ro-RO"/>
        </w:rPr>
        <w:t>În temeiul acestor prevederi, în cursul anului 2018, au fost declanşate 3 proceduri de ocupare a unor funcţii vacante de conducere de la nivelul instanţei supreme, respectiv:</w:t>
      </w:r>
    </w:p>
    <w:p w:rsidR="008C0C31" w:rsidRPr="004C2083" w:rsidRDefault="008C0C31" w:rsidP="008C0C31">
      <w:pPr>
        <w:pStyle w:val="rvps1"/>
        <w:numPr>
          <w:ilvl w:val="0"/>
          <w:numId w:val="4"/>
        </w:numPr>
        <w:jc w:val="both"/>
        <w:rPr>
          <w:rFonts w:asciiTheme="minorHAnsi" w:hAnsiTheme="minorHAnsi" w:cstheme="minorHAnsi"/>
          <w:color w:val="000000" w:themeColor="text1"/>
          <w:lang w:val="ro-RO" w:eastAsia="ro-RO"/>
        </w:rPr>
      </w:pPr>
      <w:r w:rsidRPr="004C2083">
        <w:rPr>
          <w:rFonts w:asciiTheme="minorHAnsi" w:hAnsiTheme="minorHAnsi" w:cstheme="minorHAnsi"/>
          <w:color w:val="000000" w:themeColor="text1"/>
          <w:lang w:val="ro-RO" w:eastAsia="ro-RO"/>
        </w:rPr>
        <w:t xml:space="preserve">preşedinte </w:t>
      </w:r>
      <w:r w:rsidR="002B70AA">
        <w:rPr>
          <w:rFonts w:asciiTheme="minorHAnsi" w:hAnsiTheme="minorHAnsi" w:cstheme="minorHAnsi"/>
          <w:color w:val="000000" w:themeColor="text1"/>
          <w:lang w:val="ro-RO" w:eastAsia="ro-RO"/>
        </w:rPr>
        <w:t>al Secţiei penale</w:t>
      </w:r>
      <w:r w:rsidRPr="004C2083">
        <w:rPr>
          <w:rFonts w:asciiTheme="minorHAnsi" w:hAnsiTheme="minorHAnsi" w:cstheme="minorHAnsi"/>
          <w:color w:val="000000" w:themeColor="text1"/>
          <w:lang w:val="ro-RO" w:eastAsia="ro-RO"/>
        </w:rPr>
        <w:t xml:space="preserve"> – funcţie vacantată la data de 24 ianuarie 2018;</w:t>
      </w:r>
    </w:p>
    <w:p w:rsidR="008C0C31" w:rsidRPr="004C2083" w:rsidRDefault="008C0C31" w:rsidP="008C0C31">
      <w:pPr>
        <w:pStyle w:val="rvps1"/>
        <w:numPr>
          <w:ilvl w:val="0"/>
          <w:numId w:val="4"/>
        </w:numPr>
        <w:jc w:val="both"/>
        <w:rPr>
          <w:rFonts w:asciiTheme="minorHAnsi" w:hAnsiTheme="minorHAnsi" w:cstheme="minorHAnsi"/>
          <w:color w:val="000000" w:themeColor="text1"/>
          <w:lang w:val="ro-RO" w:eastAsia="ro-RO"/>
        </w:rPr>
      </w:pPr>
      <w:r w:rsidRPr="004C2083">
        <w:rPr>
          <w:rFonts w:asciiTheme="minorHAnsi" w:hAnsiTheme="minorHAnsi" w:cstheme="minorHAnsi"/>
          <w:color w:val="000000" w:themeColor="text1"/>
          <w:lang w:val="ro-RO" w:eastAsia="ro-RO"/>
        </w:rPr>
        <w:t xml:space="preserve">preşedinte </w:t>
      </w:r>
      <w:r w:rsidR="002B70AA">
        <w:rPr>
          <w:rFonts w:asciiTheme="minorHAnsi" w:hAnsiTheme="minorHAnsi" w:cstheme="minorHAnsi"/>
          <w:color w:val="000000" w:themeColor="text1"/>
          <w:lang w:val="ro-RO" w:eastAsia="ro-RO"/>
        </w:rPr>
        <w:t>al Secţiei I civile</w:t>
      </w:r>
      <w:r w:rsidRPr="004C2083">
        <w:rPr>
          <w:rFonts w:asciiTheme="minorHAnsi" w:hAnsiTheme="minorHAnsi" w:cstheme="minorHAnsi"/>
          <w:color w:val="000000" w:themeColor="text1"/>
          <w:lang w:val="ro-RO" w:eastAsia="ro-RO"/>
        </w:rPr>
        <w:t xml:space="preserve"> – funcţie vacantată la data de </w:t>
      </w:r>
      <w:r w:rsidRPr="004C2083">
        <w:rPr>
          <w:rFonts w:asciiTheme="minorHAnsi" w:hAnsiTheme="minorHAnsi" w:cstheme="minorHAnsi"/>
          <w:color w:val="000000" w:themeColor="text1"/>
          <w:lang w:val="ro-RO"/>
        </w:rPr>
        <w:t>19.09.2016 şi pentru a cărei ocupare s-a dispus succesiv reluarea procedurii;</w:t>
      </w:r>
    </w:p>
    <w:p w:rsidR="008C0C31" w:rsidRPr="004C2083" w:rsidRDefault="008C0C31" w:rsidP="008C0C31">
      <w:pPr>
        <w:pStyle w:val="rvps1"/>
        <w:numPr>
          <w:ilvl w:val="0"/>
          <w:numId w:val="4"/>
        </w:numPr>
        <w:jc w:val="both"/>
        <w:rPr>
          <w:rFonts w:asciiTheme="minorHAnsi" w:hAnsiTheme="minorHAnsi" w:cstheme="minorHAnsi"/>
          <w:color w:val="000000" w:themeColor="text1"/>
          <w:lang w:val="ro-RO" w:eastAsia="ro-RO"/>
        </w:rPr>
      </w:pPr>
      <w:r w:rsidRPr="004C2083">
        <w:rPr>
          <w:rFonts w:asciiTheme="minorHAnsi" w:hAnsiTheme="minorHAnsi" w:cstheme="minorHAnsi"/>
          <w:color w:val="000000" w:themeColor="text1"/>
          <w:lang w:val="ro-RO"/>
        </w:rPr>
        <w:t xml:space="preserve">preşedinte </w:t>
      </w:r>
      <w:r w:rsidR="002B70AA">
        <w:rPr>
          <w:rFonts w:asciiTheme="minorHAnsi" w:hAnsiTheme="minorHAnsi" w:cstheme="minorHAnsi"/>
          <w:color w:val="000000" w:themeColor="text1"/>
          <w:lang w:val="ro-RO"/>
        </w:rPr>
        <w:t>al Secţiei</w:t>
      </w:r>
      <w:r w:rsidRPr="004C2083">
        <w:rPr>
          <w:rFonts w:asciiTheme="minorHAnsi" w:hAnsiTheme="minorHAnsi" w:cstheme="minorHAnsi"/>
          <w:color w:val="000000" w:themeColor="text1"/>
          <w:lang w:val="ro-RO"/>
        </w:rPr>
        <w:t xml:space="preserve"> de contencios administrativ şi fiscal – funcţie vacantată la data de 10.07.2018.</w:t>
      </w:r>
    </w:p>
    <w:p w:rsidR="008C0C31" w:rsidRPr="004C2083" w:rsidRDefault="008C0C31" w:rsidP="008C0C31">
      <w:pPr>
        <w:pStyle w:val="rvps1"/>
        <w:ind w:firstLine="706"/>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eastAsia="ro-RO"/>
        </w:rPr>
        <w:t xml:space="preserve">Ca urmare a derulării acestor proceduri </w:t>
      </w:r>
      <w:r w:rsidRPr="004C2083">
        <w:rPr>
          <w:rStyle w:val="rvts5"/>
          <w:rFonts w:asciiTheme="minorHAnsi" w:hAnsiTheme="minorHAnsi" w:cstheme="minorHAnsi"/>
          <w:color w:val="000000" w:themeColor="text1"/>
          <w:lang w:val="ro-RO"/>
        </w:rPr>
        <w:t>a fost ocupată doar funcţia de preşedinte al Secţiei de contencios administrativ şi fiscal.</w:t>
      </w:r>
    </w:p>
    <w:p w:rsidR="008C0C31" w:rsidRPr="004C2083" w:rsidRDefault="008C0C31" w:rsidP="008C0C31">
      <w:pPr>
        <w:tabs>
          <w:tab w:val="left" w:pos="735"/>
          <w:tab w:val="left" w:pos="2295"/>
        </w:tabs>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eastAsia="ro-RO"/>
        </w:rPr>
        <w:tab/>
        <w:t>A</w:t>
      </w:r>
      <w:r w:rsidRPr="004C2083">
        <w:rPr>
          <w:rFonts w:asciiTheme="minorHAnsi" w:hAnsiTheme="minorHAnsi" w:cstheme="minorHAnsi"/>
          <w:color w:val="000000" w:themeColor="text1"/>
          <w:lang w:val="ro-RO"/>
        </w:rPr>
        <w:t>tribuţiile aferente celorlalte două funcţii de conducere vacante au fost exercitate prin delegarea unor judecători din cadrul instanţei.</w:t>
      </w:r>
    </w:p>
    <w:p w:rsidR="008C0C31" w:rsidRPr="004C2083" w:rsidRDefault="008C0C31" w:rsidP="008C0C31">
      <w:pPr>
        <w:ind w:firstLine="720"/>
        <w:jc w:val="both"/>
        <w:rPr>
          <w:rStyle w:val="rvts9"/>
          <w:color w:val="000000" w:themeColor="text1"/>
        </w:rPr>
      </w:pPr>
      <w:r w:rsidRPr="004C2083">
        <w:rPr>
          <w:rFonts w:asciiTheme="minorHAnsi" w:hAnsiTheme="minorHAnsi" w:cstheme="minorHAnsi"/>
          <w:iCs/>
          <w:color w:val="000000" w:themeColor="text1"/>
          <w:lang w:val="ro-RO"/>
        </w:rPr>
        <w:t xml:space="preserve">În prezent, ca urmare a modificărilor legislative aduse </w:t>
      </w:r>
      <w:r w:rsidR="009547DE">
        <w:rPr>
          <w:rFonts w:asciiTheme="minorHAnsi" w:hAnsiTheme="minorHAnsi" w:cstheme="minorHAnsi"/>
          <w:iCs/>
          <w:color w:val="000000" w:themeColor="text1"/>
          <w:lang w:val="ro-RO"/>
        </w:rPr>
        <w:t>„</w:t>
      </w:r>
      <w:r w:rsidRPr="004C2083">
        <w:rPr>
          <w:rFonts w:asciiTheme="minorHAnsi" w:hAnsiTheme="minorHAnsi" w:cstheme="minorHAnsi"/>
          <w:iCs/>
          <w:color w:val="000000" w:themeColor="text1"/>
          <w:lang w:val="ro-RO"/>
        </w:rPr>
        <w:t>legilor justiţiei</w:t>
      </w:r>
      <w:r w:rsidR="00BD5695">
        <w:rPr>
          <w:rFonts w:asciiTheme="minorHAnsi" w:hAnsiTheme="minorHAnsi" w:cstheme="minorHAnsi"/>
          <w:iCs/>
          <w:color w:val="000000" w:themeColor="text1"/>
          <w:lang w:val="ro-RO"/>
        </w:rPr>
        <w:t>”</w:t>
      </w:r>
      <w:r w:rsidRPr="004C2083">
        <w:rPr>
          <w:rFonts w:asciiTheme="minorHAnsi" w:hAnsiTheme="minorHAnsi" w:cstheme="minorHAnsi"/>
          <w:iCs/>
          <w:color w:val="000000" w:themeColor="text1"/>
          <w:lang w:val="ro-RO"/>
        </w:rPr>
        <w:t xml:space="preserve">, </w:t>
      </w:r>
      <w:r w:rsidRPr="004C2083">
        <w:rPr>
          <w:rStyle w:val="rvts9"/>
          <w:rFonts w:asciiTheme="minorHAnsi" w:hAnsiTheme="minorHAnsi" w:cstheme="minorHAnsi"/>
          <w:color w:val="000000" w:themeColor="text1"/>
          <w:lang w:val="ro-RO"/>
        </w:rPr>
        <w:t xml:space="preserve">preşedintele, vicepreşedinţii şi preşedinţii de secţie ai Înaltei Curţi de Casaţie şi Justiţie </w:t>
      </w:r>
      <w:r w:rsidRPr="004C2083">
        <w:rPr>
          <w:rStyle w:val="rvts9"/>
          <w:rFonts w:asciiTheme="minorHAnsi" w:hAnsiTheme="minorHAnsi" w:cstheme="minorHAnsi"/>
          <w:b/>
          <w:i/>
          <w:color w:val="000000" w:themeColor="text1"/>
          <w:lang w:val="ro-RO"/>
        </w:rPr>
        <w:t xml:space="preserve">sunt numiţi de către Secţia pentru judecători a Consiliului Superior al Magistraturii </w:t>
      </w:r>
      <w:r w:rsidRPr="004C2083">
        <w:rPr>
          <w:rStyle w:val="rvts9"/>
          <w:rFonts w:asciiTheme="minorHAnsi" w:hAnsiTheme="minorHAnsi" w:cstheme="minorHAnsi"/>
          <w:color w:val="000000" w:themeColor="text1"/>
          <w:lang w:val="ro-RO"/>
        </w:rPr>
        <w:t>dintre judecătorii Înaltei Curţi de Casaţie şi Justiţie care au funcţionat la această instanţă cel puţin 2 ani şi care nu au fost sancţionaţi disciplinar în ultimii 3 ani.</w:t>
      </w:r>
    </w:p>
    <w:p w:rsidR="008C0C31" w:rsidRPr="004C2083" w:rsidRDefault="008C0C31" w:rsidP="008C0C31">
      <w:pPr>
        <w:ind w:firstLine="720"/>
        <w:jc w:val="both"/>
        <w:rPr>
          <w:rStyle w:val="rvts9"/>
          <w:rFonts w:asciiTheme="minorHAnsi" w:hAnsiTheme="minorHAnsi" w:cstheme="minorHAnsi"/>
          <w:color w:val="000000" w:themeColor="text1"/>
          <w:lang w:val="ro-RO"/>
        </w:rPr>
      </w:pPr>
      <w:r w:rsidRPr="004C2083">
        <w:rPr>
          <w:rFonts w:asciiTheme="minorHAnsi" w:hAnsiTheme="minorHAnsi" w:cstheme="minorHAnsi"/>
          <w:color w:val="000000" w:themeColor="text1"/>
          <w:lang w:val="ro-RO" w:eastAsia="ro-RO"/>
        </w:rPr>
        <w:t xml:space="preserve">Conform art. </w:t>
      </w:r>
      <w:r w:rsidRPr="004C2083">
        <w:rPr>
          <w:rFonts w:asciiTheme="minorHAnsi" w:hAnsiTheme="minorHAnsi" w:cstheme="minorHAnsi"/>
          <w:color w:val="000000" w:themeColor="text1"/>
          <w:lang w:val="ro-RO"/>
        </w:rPr>
        <w:t xml:space="preserve">53 alin. (4) din Legea nr. 303/2004, astfel cum a fost modificat prin Legea nr. 242/2018,  </w:t>
      </w:r>
      <w:r w:rsidRPr="004C2083">
        <w:rPr>
          <w:rStyle w:val="rvts9"/>
          <w:rFonts w:asciiTheme="minorHAnsi" w:hAnsiTheme="minorHAnsi" w:cstheme="minorHAnsi"/>
          <w:color w:val="000000" w:themeColor="text1"/>
          <w:lang w:val="ro-RO"/>
        </w:rPr>
        <w:t>judecătorii Înaltei Curţi de Casaţie şi Justiţie care îndeplinesc condiţiile menţionate mai sus, îşi pot depune candidaturile pentru funcţia de preşedinte sau vicepreşedinte al Înaltei Curţi de Casaţie şi Justiţie ori preşedinte de secţie, la Secţia pentru judecători a Consiliului Superior al Magistraturii, în termen de 30 de zile de la data la care funcţia de preşedinte, vicepreşedinte sau preşedinte de secţie a devenit vacantă.</w:t>
      </w:r>
    </w:p>
    <w:p w:rsidR="008C0C31" w:rsidRDefault="008C0C31" w:rsidP="00DB4C49">
      <w:pPr>
        <w:pStyle w:val="NormalWeb"/>
        <w:spacing w:before="0" w:beforeAutospacing="0" w:after="0" w:afterAutospacing="0"/>
        <w:ind w:firstLine="720"/>
        <w:jc w:val="both"/>
        <w:rPr>
          <w:color w:val="000000" w:themeColor="text1"/>
        </w:rPr>
      </w:pPr>
      <w:r w:rsidRPr="004C2083">
        <w:rPr>
          <w:rFonts w:asciiTheme="minorHAnsi" w:hAnsiTheme="minorHAnsi" w:cstheme="minorHAnsi"/>
          <w:color w:val="000000" w:themeColor="text1"/>
          <w:lang w:val="ro-RO" w:eastAsia="ro-RO"/>
        </w:rPr>
        <w:t>În temeiul acestor dispoziţii legale,</w:t>
      </w:r>
      <w:r w:rsidRPr="004C2083">
        <w:rPr>
          <w:rFonts w:asciiTheme="minorHAnsi" w:hAnsiTheme="minorHAnsi" w:cstheme="minorHAnsi"/>
          <w:color w:val="000000" w:themeColor="text1"/>
          <w:lang w:val="ro-RO"/>
        </w:rPr>
        <w:t xml:space="preserve"> prin Hotărârea nr. 927/01.11.2018, Secţia pentru judecători</w:t>
      </w:r>
      <w:r w:rsidRPr="004C2083">
        <w:rPr>
          <w:rFonts w:asciiTheme="minorHAnsi" w:hAnsiTheme="minorHAnsi" w:cstheme="minorHAnsi"/>
          <w:b/>
          <w:bCs/>
          <w:color w:val="000000" w:themeColor="text1"/>
          <w:lang w:val="ro-RO"/>
        </w:rPr>
        <w:t xml:space="preserve"> a hotărât declanşarea procedurii de ocupare a funcţiilor de preşedinte al </w:t>
      </w:r>
      <w:r w:rsidRPr="004C2083">
        <w:rPr>
          <w:rFonts w:asciiTheme="minorHAnsi" w:hAnsiTheme="minorHAnsi" w:cstheme="minorHAnsi"/>
          <w:b/>
          <w:bCs/>
          <w:i/>
          <w:iCs/>
          <w:color w:val="000000" w:themeColor="text1"/>
          <w:lang w:val="ro-RO"/>
        </w:rPr>
        <w:t xml:space="preserve">Secţiei I civile </w:t>
      </w:r>
      <w:r w:rsidRPr="004C2083">
        <w:rPr>
          <w:rFonts w:asciiTheme="minorHAnsi" w:hAnsiTheme="minorHAnsi" w:cstheme="minorHAnsi"/>
          <w:b/>
          <w:bCs/>
          <w:color w:val="000000" w:themeColor="text1"/>
          <w:lang w:val="ro-RO"/>
        </w:rPr>
        <w:t xml:space="preserve">şi de preşedinte al </w:t>
      </w:r>
      <w:r w:rsidRPr="004C2083">
        <w:rPr>
          <w:rFonts w:asciiTheme="minorHAnsi" w:hAnsiTheme="minorHAnsi" w:cstheme="minorHAnsi"/>
          <w:b/>
          <w:bCs/>
          <w:i/>
          <w:iCs/>
          <w:color w:val="000000" w:themeColor="text1"/>
          <w:lang w:val="ro-RO"/>
        </w:rPr>
        <w:t xml:space="preserve">Secţiei penale </w:t>
      </w:r>
      <w:r w:rsidRPr="004C2083">
        <w:rPr>
          <w:rFonts w:asciiTheme="minorHAnsi" w:hAnsiTheme="minorHAnsi" w:cstheme="minorHAnsi"/>
          <w:b/>
          <w:bCs/>
          <w:color w:val="000000" w:themeColor="text1"/>
          <w:lang w:val="ro-RO"/>
        </w:rPr>
        <w:t xml:space="preserve">din cadrul Înaltei Curţi de Casaţie şi Justiţie </w:t>
      </w:r>
      <w:r w:rsidRPr="004C2083">
        <w:rPr>
          <w:rFonts w:asciiTheme="minorHAnsi" w:hAnsiTheme="minorHAnsi" w:cstheme="minorHAnsi"/>
          <w:bCs/>
          <w:color w:val="000000" w:themeColor="text1"/>
          <w:lang w:val="ro-RO"/>
        </w:rPr>
        <w:t>şi</w:t>
      </w:r>
      <w:r w:rsidRPr="004C2083">
        <w:rPr>
          <w:rFonts w:asciiTheme="minorHAnsi" w:hAnsiTheme="minorHAnsi" w:cstheme="minorHAnsi"/>
          <w:color w:val="000000" w:themeColor="text1"/>
          <w:lang w:val="ro-RO"/>
        </w:rPr>
        <w:t xml:space="preserve"> a aprobat calendarul estimativ pentru procedura de ocupare a acestor funcţii.</w:t>
      </w:r>
    </w:p>
    <w:p w:rsidR="00DB4C49" w:rsidRPr="00DB4C49" w:rsidRDefault="00DB4C49" w:rsidP="00DB4C49">
      <w:pPr>
        <w:pStyle w:val="NormalWeb"/>
        <w:spacing w:before="0" w:beforeAutospacing="0" w:after="0" w:afterAutospacing="0"/>
        <w:ind w:firstLine="720"/>
        <w:jc w:val="both"/>
        <w:rPr>
          <w:color w:val="000000" w:themeColor="text1"/>
        </w:rPr>
      </w:pPr>
    </w:p>
    <w:p w:rsidR="008C0C31" w:rsidRPr="004C2083" w:rsidRDefault="008C0C31" w:rsidP="005959FD">
      <w:pPr>
        <w:pStyle w:val="Titlu2"/>
        <w:keepLines w:val="0"/>
        <w:spacing w:before="0"/>
        <w:jc w:val="both"/>
        <w:rPr>
          <w:rFonts w:asciiTheme="minorHAnsi" w:hAnsiTheme="minorHAnsi" w:cstheme="minorHAnsi"/>
          <w:b/>
          <w:color w:val="000000" w:themeColor="text1"/>
        </w:rPr>
      </w:pPr>
      <w:bookmarkStart w:id="3" w:name="_Toc532479754"/>
      <w:r w:rsidRPr="004C2083">
        <w:rPr>
          <w:rFonts w:asciiTheme="minorHAnsi" w:hAnsiTheme="minorHAnsi" w:cstheme="minorHAnsi"/>
          <w:b/>
          <w:color w:val="000000" w:themeColor="text1"/>
        </w:rPr>
        <w:t>I.2. Procedurile derulate privind ocuparea celor mai înalte funcții din cadrul Parchetului de pe lângă Înalta Curte de Casație și Justiție</w:t>
      </w:r>
      <w:bookmarkEnd w:id="3"/>
    </w:p>
    <w:p w:rsidR="008C0C31" w:rsidRPr="004C2083" w:rsidRDefault="008C0C31" w:rsidP="005959FD">
      <w:pPr>
        <w:pStyle w:val="Default"/>
        <w:keepNext/>
        <w:ind w:firstLine="708"/>
        <w:jc w:val="both"/>
        <w:rPr>
          <w:rFonts w:asciiTheme="minorHAnsi" w:hAnsiTheme="minorHAnsi" w:cstheme="minorHAnsi"/>
          <w:bCs/>
          <w:color w:val="000000" w:themeColor="text1"/>
        </w:rPr>
      </w:pPr>
    </w:p>
    <w:p w:rsidR="008C0C31" w:rsidRPr="004C2083" w:rsidRDefault="008C0C31" w:rsidP="005959FD">
      <w:pPr>
        <w:pStyle w:val="Default"/>
        <w:keepNext/>
        <w:ind w:firstLine="708"/>
        <w:jc w:val="both"/>
        <w:rPr>
          <w:rFonts w:asciiTheme="minorHAnsi" w:hAnsiTheme="minorHAnsi" w:cstheme="minorHAnsi"/>
          <w:bCs/>
          <w:color w:val="000000" w:themeColor="text1"/>
        </w:rPr>
      </w:pPr>
      <w:r w:rsidRPr="004C2083">
        <w:rPr>
          <w:rFonts w:asciiTheme="minorHAnsi" w:hAnsiTheme="minorHAnsi" w:cstheme="minorHAnsi"/>
          <w:bCs/>
          <w:color w:val="000000" w:themeColor="text1"/>
        </w:rPr>
        <w:t xml:space="preserve">În conformitate cu dispoziţiile art. 54 alin. (1) din Legea nr. 303/2004, republicată, cu modificările şi completările ulterioare, în forma modificată prin Legea nr. 242/2018, </w:t>
      </w:r>
      <w:r w:rsidRPr="004C2083">
        <w:rPr>
          <w:rStyle w:val="rvts9"/>
          <w:rFonts w:asciiTheme="minorHAnsi" w:hAnsiTheme="minorHAnsi" w:cstheme="minorHAnsi"/>
          <w:color w:val="000000" w:themeColor="text1"/>
        </w:rPr>
        <w:t xml:space="preserve">procurorul </w:t>
      </w:r>
      <w:r w:rsidRPr="004C2083">
        <w:rPr>
          <w:rStyle w:val="rvts9"/>
          <w:rFonts w:asciiTheme="minorHAnsi" w:hAnsiTheme="minorHAnsi" w:cstheme="minorHAnsi"/>
          <w:color w:val="000000" w:themeColor="text1"/>
        </w:rPr>
        <w:lastRenderedPageBreak/>
        <w:t>general al Parchetului de pe lângă Înalta Curte de Casaţie şi Justiţie, prim-adjunctul şi adjunctul acestuia, procurorul şef al Direcţiei Naţionale Anticorupţie, adjuncţii acestuia, procurorul şef al Direcţiei de Investigare a Infracţiunilor de Criminalitate Organizată şi Terorism, adjuncţii acestuia, precum şi procurorii şefi de secţii ai acestor parchete, sunt numiţi de Preşedintele României, la propunerea ministrului justiţiei, cu avizul Secţiei pentru procurori a Consiliului Superior al Magistraturii, dintre procurorii care au o vechime minimă de 15 ani în funcţia de judecător sau procuror, pe o perioadă de 3 ani, cu posibilitatea reînvestirii o singură dată.</w:t>
      </w:r>
    </w:p>
    <w:p w:rsidR="008C0C31" w:rsidRPr="004C2083" w:rsidRDefault="008C0C31" w:rsidP="008C0C31">
      <w:pPr>
        <w:pStyle w:val="Default"/>
        <w:ind w:firstLine="708"/>
        <w:jc w:val="both"/>
        <w:rPr>
          <w:rFonts w:asciiTheme="minorHAnsi" w:hAnsiTheme="minorHAnsi" w:cstheme="minorHAnsi"/>
          <w:bCs/>
          <w:color w:val="000000" w:themeColor="text1"/>
        </w:rPr>
      </w:pPr>
      <w:r w:rsidRPr="004C2083">
        <w:rPr>
          <w:rFonts w:asciiTheme="minorHAnsi" w:hAnsiTheme="minorHAnsi" w:cstheme="minorHAnsi"/>
          <w:bCs/>
          <w:color w:val="000000" w:themeColor="text1"/>
        </w:rPr>
        <w:t>Potrivit dispoziţiilor art.  40 alin. (2) lit. b) din Legea nr. 317/2004, republicată, cu modificările şi completările ulterioare, avizul pentru numirea procurorilor în funcţiile menţionate mai sus este acordat de Secţia pentru procurori a Consiliului Superior al Magistraturii.</w:t>
      </w:r>
    </w:p>
    <w:p w:rsidR="008C0C31" w:rsidRPr="004C2083" w:rsidRDefault="008C0C31" w:rsidP="008C0C31">
      <w:pPr>
        <w:pStyle w:val="Default"/>
        <w:ind w:firstLine="708"/>
        <w:jc w:val="both"/>
        <w:rPr>
          <w:rFonts w:asciiTheme="minorHAnsi" w:hAnsiTheme="minorHAnsi" w:cstheme="minorHAnsi"/>
          <w:bCs/>
          <w:color w:val="000000" w:themeColor="text1"/>
        </w:rPr>
      </w:pPr>
      <w:r w:rsidRPr="004C2083">
        <w:rPr>
          <w:rFonts w:asciiTheme="minorHAnsi" w:hAnsiTheme="minorHAnsi" w:cstheme="minorHAnsi"/>
          <w:bCs/>
          <w:color w:val="000000" w:themeColor="text1"/>
        </w:rPr>
        <w:t>Pornind de la importanţa deosebită a acestor funcţii în cadrul Ministerului Public şi pentru a răspunde exigenţelor sistemului judiciar, care presupun o procedură transparentă la emiterea avizului privind numirea procurorilor în funcţiile menţionate mai sus, prin Hotărârea nr. 193/2006 a Plenului Consiliului Superior al Magistraturii, cu modificările şi completările ulterioare, şi hotărârile nr. 161/07.07.2011 şi nr. 105/02.04.2013 ale Secţiei pentru procurori a Consiliului Superior al Magistraturii au fost stabilite atât procedura, cât şi criteriile de evaluare în vederea emiterii de către Consiliul Superior al Magistraturii a avizului sus-menţionat.</w:t>
      </w:r>
    </w:p>
    <w:p w:rsidR="008C0C31" w:rsidRPr="004C2083" w:rsidRDefault="008C0C31" w:rsidP="008C0C31">
      <w:pPr>
        <w:autoSpaceDE w:val="0"/>
        <w:autoSpaceDN w:val="0"/>
        <w:adjustRightInd w:val="0"/>
        <w:ind w:firstLine="709"/>
        <w:jc w:val="both"/>
        <w:rPr>
          <w:rStyle w:val="rvts19"/>
          <w:color w:val="000000" w:themeColor="text1"/>
          <w:lang w:val="ro-RO"/>
        </w:rPr>
      </w:pPr>
      <w:r w:rsidRPr="004C2083">
        <w:rPr>
          <w:rFonts w:asciiTheme="minorHAnsi" w:hAnsiTheme="minorHAnsi" w:cstheme="minorHAnsi"/>
          <w:bCs/>
          <w:color w:val="000000" w:themeColor="text1"/>
          <w:lang w:val="ro-RO"/>
        </w:rPr>
        <w:t>În cursul anului 2018, în temeiul dispoziţiilor legale menţionate s-au</w:t>
      </w:r>
      <w:r w:rsidRPr="004C2083">
        <w:rPr>
          <w:rStyle w:val="rvts19"/>
          <w:rFonts w:asciiTheme="minorHAnsi" w:hAnsiTheme="minorHAnsi" w:cstheme="minorHAnsi"/>
          <w:color w:val="000000" w:themeColor="text1"/>
          <w:lang w:val="ro-RO"/>
        </w:rPr>
        <w:t xml:space="preserve"> derulat proceduri pentru ocuparea celor mai înalte funcții din cadrul Parchetului de pe lângă Înalta Curte de Casație și Justiție și a parchetelor specializate de pe lângă sau din cadrul acestuia. </w:t>
      </w:r>
    </w:p>
    <w:p w:rsidR="008C0C31" w:rsidRPr="004C2083" w:rsidRDefault="008C0C31" w:rsidP="008C0C31">
      <w:pPr>
        <w:autoSpaceDE w:val="0"/>
        <w:autoSpaceDN w:val="0"/>
        <w:adjustRightInd w:val="0"/>
        <w:ind w:firstLine="709"/>
        <w:jc w:val="both"/>
        <w:rPr>
          <w:bCs/>
          <w:color w:val="000000" w:themeColor="text1"/>
        </w:rPr>
      </w:pPr>
      <w:r w:rsidRPr="004C2083">
        <w:rPr>
          <w:rFonts w:asciiTheme="minorHAnsi" w:hAnsiTheme="minorHAnsi" w:cstheme="minorHAnsi"/>
          <w:bCs/>
          <w:color w:val="000000" w:themeColor="text1"/>
          <w:lang w:val="ro-RO"/>
        </w:rPr>
        <w:t>Astfel, cu respectarea procedurii (ce a presupus stabilirea unui calendar pentru examinarea propunerilor ministrului justiţiei, punerea în dezbatere publică a proiectului de management, efectuarea şi analizarea verificărilor asupra candidatului, precum şi intervievarea  în şedinţă publică a candidatului) şi a criteriilor de evaluare,</w:t>
      </w:r>
      <w:r w:rsidRPr="004C2083">
        <w:rPr>
          <w:rStyle w:val="rvts19"/>
          <w:rFonts w:asciiTheme="minorHAnsi" w:hAnsiTheme="minorHAnsi" w:cstheme="minorHAnsi"/>
          <w:color w:val="000000" w:themeColor="text1"/>
          <w:lang w:val="ro-RO"/>
        </w:rPr>
        <w:t xml:space="preserve"> </w:t>
      </w:r>
      <w:r w:rsidRPr="004C2083">
        <w:rPr>
          <w:rFonts w:asciiTheme="minorHAnsi" w:hAnsiTheme="minorHAnsi" w:cstheme="minorHAnsi"/>
          <w:bCs/>
          <w:color w:val="000000" w:themeColor="text1"/>
          <w:lang w:val="ro-RO"/>
        </w:rPr>
        <w:t>prin Hotărârea nr. 232/05.06.2018, Secţia pentru procurori a Consiliului Superior al Magistraturii a avizat favorabil propunerea ministrului justiţiei de numire a procurorului şef al Direcţiei de Investigare a Infracţiunilor de Criminalitate Organizată şi Terorism, fiind emis şi decretul de numire de către Preşedintele României.</w:t>
      </w:r>
    </w:p>
    <w:p w:rsidR="008C0C31" w:rsidRPr="004C2083" w:rsidRDefault="008C0C31" w:rsidP="008C0C31">
      <w:pPr>
        <w:pStyle w:val="Default"/>
        <w:ind w:firstLine="708"/>
        <w:jc w:val="both"/>
        <w:rPr>
          <w:rFonts w:asciiTheme="minorHAnsi" w:hAnsiTheme="minorHAnsi" w:cstheme="minorHAnsi"/>
          <w:bCs/>
          <w:color w:val="000000" w:themeColor="text1"/>
        </w:rPr>
      </w:pPr>
      <w:r w:rsidRPr="004C2083">
        <w:rPr>
          <w:rFonts w:asciiTheme="minorHAnsi" w:hAnsiTheme="minorHAnsi" w:cstheme="minorHAnsi"/>
          <w:bCs/>
          <w:color w:val="000000" w:themeColor="text1"/>
        </w:rPr>
        <w:t>Totodată, în cursul anului 2018, s-au derulat proceduri de revocare a procurorului șef al Direcției Naționale Anticorupție</w:t>
      </w:r>
      <w:r w:rsidRPr="004C2083">
        <w:rPr>
          <w:rStyle w:val="rvts19"/>
          <w:rFonts w:asciiTheme="minorHAnsi" w:hAnsiTheme="minorHAnsi" w:cstheme="minorHAnsi"/>
          <w:color w:val="000000" w:themeColor="text1"/>
        </w:rPr>
        <w:t xml:space="preserve"> şi </w:t>
      </w:r>
      <w:r w:rsidRPr="004C2083">
        <w:rPr>
          <w:rFonts w:asciiTheme="minorHAnsi" w:hAnsiTheme="minorHAnsi" w:cstheme="minorHAnsi"/>
          <w:bCs/>
          <w:color w:val="000000" w:themeColor="text1"/>
        </w:rPr>
        <w:t xml:space="preserve">de numire a unui nou procuror șef al Direcției Naționale Anticorupție. </w:t>
      </w:r>
    </w:p>
    <w:p w:rsidR="008C0C31" w:rsidRPr="004C2083" w:rsidRDefault="008C0C31" w:rsidP="008C0C31">
      <w:pPr>
        <w:pStyle w:val="Default"/>
        <w:ind w:firstLine="720"/>
        <w:jc w:val="both"/>
        <w:rPr>
          <w:rFonts w:asciiTheme="minorHAnsi" w:hAnsiTheme="minorHAnsi" w:cstheme="minorHAnsi"/>
          <w:bCs/>
          <w:color w:val="000000" w:themeColor="text1"/>
        </w:rPr>
      </w:pPr>
      <w:r w:rsidRPr="004C2083">
        <w:rPr>
          <w:rFonts w:asciiTheme="minorHAnsi" w:hAnsiTheme="minorHAnsi" w:cstheme="minorHAnsi"/>
          <w:bCs/>
          <w:color w:val="000000" w:themeColor="text1"/>
        </w:rPr>
        <w:t xml:space="preserve">Propunerea ministrului justiției de revocare din funcție a procurorului șef al Direcției Naționale Anticorupție a fost avizată negativ prin Hotărârea nr. 52/27.02.2018 a Secției pentru procurori a Consiliului Superior al Magistraturii, fiind înaintată Președintelui României, care a emis decret de revocare, conform Hotărârii nr. 358 din 30 mai 2018 a Curții Constituționale.  </w:t>
      </w:r>
    </w:p>
    <w:p w:rsidR="008C0C31" w:rsidRPr="004C2083" w:rsidRDefault="008C0C31" w:rsidP="008C0C31">
      <w:pPr>
        <w:pStyle w:val="Default"/>
        <w:ind w:firstLine="720"/>
        <w:jc w:val="both"/>
        <w:rPr>
          <w:rFonts w:asciiTheme="minorHAnsi" w:hAnsiTheme="minorHAnsi" w:cstheme="minorHAnsi"/>
          <w:bCs/>
          <w:color w:val="000000" w:themeColor="text1"/>
        </w:rPr>
      </w:pPr>
      <w:r w:rsidRPr="004C2083">
        <w:rPr>
          <w:rFonts w:asciiTheme="minorHAnsi" w:hAnsiTheme="minorHAnsi" w:cstheme="minorHAnsi"/>
          <w:bCs/>
          <w:color w:val="000000" w:themeColor="text1"/>
        </w:rPr>
        <w:t xml:space="preserve"> De asemenea, ministrul justiției a propus numirea unui nou procuror şef al Direcției Naționale Anticorupție, propunere ce a fost avizată negativ prin Hotărârea nr. 464/08.10.2018 a Secției pentru procurori a Consiliului Superior al Magistraturii. Propunerea ministrului justiției a fost respinsă de către Președintele României la data de 21 noiembrie 2018, pentru considerente de legalitate. </w:t>
      </w:r>
    </w:p>
    <w:p w:rsidR="008C0C31" w:rsidRPr="004C2083" w:rsidRDefault="008C0C31" w:rsidP="008C0C31">
      <w:pPr>
        <w:autoSpaceDE w:val="0"/>
        <w:autoSpaceDN w:val="0"/>
        <w:adjustRightInd w:val="0"/>
        <w:ind w:firstLine="720"/>
        <w:jc w:val="both"/>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 xml:space="preserve"> Au fost derulate în cursul anului 2018 și proceduri pentru ocuparea următoarelor funcții de conducere din cadrul Parchetului de pe lângă Înalta Curte de Casație și Justiție:</w:t>
      </w:r>
    </w:p>
    <w:p w:rsidR="008C0C31" w:rsidRPr="004C2083" w:rsidRDefault="008C0C31" w:rsidP="008C0C31">
      <w:pPr>
        <w:pStyle w:val="Default"/>
        <w:numPr>
          <w:ilvl w:val="0"/>
          <w:numId w:val="5"/>
        </w:numPr>
        <w:tabs>
          <w:tab w:val="left" w:pos="993"/>
        </w:tabs>
        <w:ind w:left="0" w:firstLine="720"/>
        <w:jc w:val="both"/>
        <w:rPr>
          <w:rFonts w:asciiTheme="minorHAnsi" w:hAnsiTheme="minorHAnsi" w:cstheme="minorHAnsi"/>
          <w:bCs/>
          <w:color w:val="000000" w:themeColor="text1"/>
        </w:rPr>
      </w:pPr>
      <w:r w:rsidRPr="004C2083">
        <w:rPr>
          <w:rFonts w:asciiTheme="minorHAnsi" w:hAnsiTheme="minorHAnsi" w:cstheme="minorHAnsi"/>
          <w:bCs/>
          <w:color w:val="000000" w:themeColor="text1"/>
        </w:rPr>
        <w:t>procuror şef adjunct al Direcţiei de Investigare a Infracţiunilor de Criminalitate Organizată şi Terorism;</w:t>
      </w:r>
    </w:p>
    <w:p w:rsidR="008C0C31" w:rsidRPr="004C2083" w:rsidRDefault="008C0C31" w:rsidP="008C0C31">
      <w:pPr>
        <w:pStyle w:val="Default"/>
        <w:numPr>
          <w:ilvl w:val="0"/>
          <w:numId w:val="5"/>
        </w:numPr>
        <w:tabs>
          <w:tab w:val="left" w:pos="993"/>
        </w:tabs>
        <w:ind w:left="0" w:firstLine="720"/>
        <w:jc w:val="both"/>
        <w:rPr>
          <w:rFonts w:asciiTheme="minorHAnsi" w:hAnsiTheme="minorHAnsi" w:cstheme="minorHAnsi"/>
          <w:bCs/>
          <w:color w:val="000000" w:themeColor="text1"/>
        </w:rPr>
      </w:pPr>
      <w:r w:rsidRPr="004C2083">
        <w:rPr>
          <w:rFonts w:asciiTheme="minorHAnsi" w:hAnsiTheme="minorHAnsi" w:cstheme="minorHAnsi"/>
          <w:bCs/>
          <w:color w:val="000000" w:themeColor="text1"/>
        </w:rPr>
        <w:t xml:space="preserve">procuror şef al Secţiei judiciare din cadrul Parchetului de pe lângă Înalta Curte de Casație și Justiție; </w:t>
      </w:r>
    </w:p>
    <w:p w:rsidR="008C0C31" w:rsidRPr="004C2083" w:rsidRDefault="008C0C31" w:rsidP="008C0C31">
      <w:pPr>
        <w:pStyle w:val="Default"/>
        <w:numPr>
          <w:ilvl w:val="0"/>
          <w:numId w:val="5"/>
        </w:numPr>
        <w:tabs>
          <w:tab w:val="left" w:pos="993"/>
        </w:tabs>
        <w:ind w:left="0" w:firstLine="720"/>
        <w:jc w:val="both"/>
        <w:rPr>
          <w:rFonts w:asciiTheme="minorHAnsi" w:hAnsiTheme="minorHAnsi" w:cstheme="minorHAnsi"/>
          <w:bCs/>
          <w:color w:val="000000" w:themeColor="text1"/>
        </w:rPr>
      </w:pPr>
      <w:r w:rsidRPr="004C2083">
        <w:rPr>
          <w:rFonts w:asciiTheme="minorHAnsi" w:hAnsiTheme="minorHAnsi" w:cstheme="minorHAnsi"/>
          <w:bCs/>
          <w:color w:val="000000" w:themeColor="text1"/>
        </w:rPr>
        <w:t>procuror şef adjunct al Secţiei judiciare din cadrul Parchetului de pe lângă Înalta Curte de Casație și Justiție;</w:t>
      </w:r>
    </w:p>
    <w:p w:rsidR="008C0C31" w:rsidRPr="004C2083" w:rsidRDefault="008C0C31" w:rsidP="008C0C31">
      <w:pPr>
        <w:pStyle w:val="Default"/>
        <w:numPr>
          <w:ilvl w:val="0"/>
          <w:numId w:val="5"/>
        </w:numPr>
        <w:tabs>
          <w:tab w:val="left" w:pos="993"/>
        </w:tabs>
        <w:ind w:left="0" w:firstLine="720"/>
        <w:jc w:val="both"/>
        <w:rPr>
          <w:rFonts w:asciiTheme="minorHAnsi" w:hAnsiTheme="minorHAnsi" w:cstheme="minorHAnsi"/>
          <w:bCs/>
          <w:color w:val="000000" w:themeColor="text1"/>
        </w:rPr>
      </w:pPr>
      <w:r w:rsidRPr="004C2083">
        <w:rPr>
          <w:rFonts w:asciiTheme="minorHAnsi" w:hAnsiTheme="minorHAnsi" w:cstheme="minorHAnsi"/>
          <w:bCs/>
          <w:color w:val="000000" w:themeColor="text1"/>
        </w:rPr>
        <w:t xml:space="preserve">procuror șef al Secției de resurse umane și documentare din cadrul Parchetului de pe lângă Înalta Curte de Casație și Justiție. </w:t>
      </w:r>
    </w:p>
    <w:p w:rsidR="008C0C31" w:rsidRPr="004C2083" w:rsidRDefault="008C0C31" w:rsidP="008C0C31">
      <w:pPr>
        <w:pStyle w:val="Default"/>
        <w:ind w:firstLine="708"/>
        <w:jc w:val="both"/>
        <w:rPr>
          <w:rFonts w:asciiTheme="minorHAnsi" w:hAnsiTheme="minorHAnsi" w:cstheme="minorHAnsi"/>
          <w:bCs/>
          <w:color w:val="000000" w:themeColor="text1"/>
        </w:rPr>
      </w:pPr>
      <w:r w:rsidRPr="004C2083">
        <w:rPr>
          <w:rFonts w:asciiTheme="minorHAnsi" w:hAnsiTheme="minorHAnsi" w:cstheme="minorHAnsi"/>
          <w:bCs/>
          <w:color w:val="000000" w:themeColor="text1"/>
        </w:rPr>
        <w:lastRenderedPageBreak/>
        <w:t>Prin Hotărârile nr. 465/09.10.2018, nr. 478/15.10.2018 și nr. 479/15.10.2018, Secţia pentru procurori a Consiliului Superior al Magistraturii a avizat favorabil propunerile ministrului justiţiei de numire în funcţiile de conducere de la nivelul parchetelor menţionate mai sus, cu excepția propunerii pentru funcția de procuror șef al Secției de resurse umane și documentare din cadrul Parchetului de pe lângă Înalta Curte de Casație și Justiție, ce a fost avizată negativ de către Secția pentru procurori a Consiliului Superior al Magistraturii, prin Hotărârea nr. 466/09.10.2018</w:t>
      </w:r>
    </w:p>
    <w:p w:rsidR="008C0C31" w:rsidRPr="004C2083" w:rsidRDefault="008C0C31" w:rsidP="008C0C31">
      <w:pPr>
        <w:pStyle w:val="Default"/>
        <w:ind w:firstLine="708"/>
        <w:jc w:val="both"/>
        <w:rPr>
          <w:rFonts w:asciiTheme="minorHAnsi" w:hAnsiTheme="minorHAnsi" w:cstheme="minorHAnsi"/>
          <w:bCs/>
          <w:color w:val="000000" w:themeColor="text1"/>
        </w:rPr>
      </w:pPr>
      <w:r w:rsidRPr="004C2083">
        <w:rPr>
          <w:rFonts w:asciiTheme="minorHAnsi" w:hAnsiTheme="minorHAnsi" w:cstheme="minorHAnsi"/>
          <w:bCs/>
          <w:color w:val="000000" w:themeColor="text1"/>
        </w:rPr>
        <w:t>Propunerile de numire în funcțiile de conducere mai sus menționate au fost înaintate Președintelui României, fiind respinse la data de 21 noiembrie 2018, pentru considerente de legalitate.</w:t>
      </w:r>
    </w:p>
    <w:p w:rsidR="008C0C31" w:rsidRPr="004C2083" w:rsidRDefault="00C91F17" w:rsidP="00C91F17">
      <w:pPr>
        <w:ind w:firstLine="708"/>
        <w:jc w:val="both"/>
        <w:rPr>
          <w:rFonts w:asciiTheme="minorHAnsi" w:hAnsiTheme="minorHAnsi" w:cstheme="minorHAnsi"/>
          <w:color w:val="000000" w:themeColor="text1"/>
          <w:lang w:val="ro-RO"/>
        </w:rPr>
      </w:pPr>
      <w:r>
        <w:rPr>
          <w:rFonts w:asciiTheme="minorHAnsi" w:hAnsiTheme="minorHAnsi" w:cstheme="minorHAnsi"/>
          <w:color w:val="000000" w:themeColor="text1"/>
          <w:lang w:val="ro-RO"/>
        </w:rPr>
        <w:t>P</w:t>
      </w:r>
      <w:r w:rsidR="008C0C31" w:rsidRPr="004C2083">
        <w:rPr>
          <w:rFonts w:asciiTheme="minorHAnsi" w:hAnsiTheme="minorHAnsi" w:cstheme="minorHAnsi"/>
          <w:color w:val="000000" w:themeColor="text1"/>
          <w:lang w:val="ro-RO"/>
        </w:rPr>
        <w:t>rin Legea nr.207/2018 privind modificarea și completarea Legii nr. 304/2004 privind organizarea judiciară s</w:t>
      </w:r>
      <w:r>
        <w:rPr>
          <w:rFonts w:asciiTheme="minorHAnsi" w:hAnsiTheme="minorHAnsi" w:cstheme="minorHAnsi"/>
          <w:color w:val="000000" w:themeColor="text1"/>
          <w:lang w:val="ro-RO"/>
        </w:rPr>
        <w:t>-a dispus înființarea unei noi s</w:t>
      </w:r>
      <w:r w:rsidR="008C0C31" w:rsidRPr="004C2083">
        <w:rPr>
          <w:rFonts w:asciiTheme="minorHAnsi" w:hAnsiTheme="minorHAnsi" w:cstheme="minorHAnsi"/>
          <w:color w:val="000000" w:themeColor="text1"/>
          <w:lang w:val="ro-RO"/>
        </w:rPr>
        <w:t>ecții în cadrul Parchetului de pe lângă Înalta Curte de Casație și Justiție, respectiv a Secției pentru investigarea infracțiunilor din justiție, având competența exclusivă de a efectua urmărirea penală pentru infracțiunile săvârșite de judecători și procurori, inclusiv judecătorii și procurorii militari și cei care au calitatea de membri ai Consiliului Superior al Magistraturii.</w:t>
      </w:r>
    </w:p>
    <w:p w:rsidR="008C0C31" w:rsidRPr="004C2083" w:rsidRDefault="008C0C31" w:rsidP="008C0C31">
      <w:pPr>
        <w:ind w:firstLine="709"/>
        <w:jc w:val="both"/>
        <w:rPr>
          <w:rFonts w:asciiTheme="minorHAnsi" w:hAnsiTheme="minorHAnsi" w:cstheme="minorHAnsi"/>
          <w:color w:val="000000" w:themeColor="text1"/>
          <w:lang w:val="ro-RO"/>
        </w:rPr>
      </w:pPr>
      <w:r w:rsidRPr="004C2083">
        <w:rPr>
          <w:rFonts w:cstheme="minorHAnsi"/>
          <w:color w:val="000000" w:themeColor="text1"/>
          <w:lang w:val="ro-RO"/>
        </w:rPr>
        <w:t xml:space="preserve"> La data de 10 octombrie 2018, Guvernul României a adoptat O.U.G. nr. 90 privind unele măsuri pentru operaționalizarea Secției pentru investigarea infracțiunilor din justiție, motivând că </w:t>
      </w:r>
      <w:r w:rsidRPr="004C2083">
        <w:rPr>
          <w:rStyle w:val="rvts3"/>
          <w:rFonts w:asciiTheme="minorHAnsi" w:hAnsiTheme="minorHAnsi" w:cs="Arial"/>
          <w:color w:val="000000" w:themeColor="text1"/>
        </w:rPr>
        <w:t xml:space="preserve">până la acea dată Consiliul Superior al Magistraturii nu a finalizat în termenul legal procedura de operaţionalizare a Secţiei, astfel că </w:t>
      </w:r>
      <w:r w:rsidRPr="004C2083">
        <w:rPr>
          <w:rFonts w:cstheme="minorHAnsi"/>
          <w:color w:val="000000" w:themeColor="text1"/>
          <w:lang w:val="ro-RO"/>
        </w:rPr>
        <w:t xml:space="preserve">este </w:t>
      </w:r>
      <w:r w:rsidRPr="004C2083">
        <w:rPr>
          <w:rStyle w:val="rvts3"/>
          <w:rFonts w:cs="Arial"/>
          <w:color w:val="000000" w:themeColor="text1"/>
        </w:rPr>
        <w:t>necesară adoptarea unor măsuri legislative urgente care să reglementeze o procedură simplă, derogatorie de la art. 88</w:t>
      </w:r>
      <w:r w:rsidRPr="004C2083">
        <w:rPr>
          <w:rStyle w:val="rvts5"/>
          <w:rFonts w:cs="Arial"/>
          <w:color w:val="000000" w:themeColor="text1"/>
          <w:vertAlign w:val="superscript"/>
        </w:rPr>
        <w:t>3</w:t>
      </w:r>
      <w:r w:rsidRPr="004C2083">
        <w:rPr>
          <w:rStyle w:val="rvts3"/>
          <w:rFonts w:cs="Arial"/>
          <w:color w:val="000000" w:themeColor="text1"/>
        </w:rPr>
        <w:t> - 88</w:t>
      </w:r>
      <w:r w:rsidRPr="004C2083">
        <w:rPr>
          <w:rStyle w:val="rvts5"/>
          <w:rFonts w:cs="Arial"/>
          <w:color w:val="000000" w:themeColor="text1"/>
          <w:vertAlign w:val="superscript"/>
        </w:rPr>
        <w:t>5</w:t>
      </w:r>
      <w:r w:rsidRPr="004C2083">
        <w:rPr>
          <w:rStyle w:val="rvts3"/>
          <w:rFonts w:cs="Arial"/>
          <w:color w:val="000000" w:themeColor="text1"/>
        </w:rPr>
        <w:t> din Legea nr. 304/2004, republicată, cu modificările şi completările ulterioare, care va permite operaţionalizarea secţiei în termenul stabilit de lege, respectiv 23 octombrie 2018</w:t>
      </w:r>
      <w:r w:rsidRPr="004C2083">
        <w:rPr>
          <w:rFonts w:asciiTheme="minorHAnsi" w:hAnsiTheme="minorHAnsi" w:cs="Arial"/>
          <w:color w:val="000000" w:themeColor="text1"/>
        </w:rPr>
        <w:t>.</w:t>
      </w:r>
      <w:r w:rsidRPr="004C2083">
        <w:rPr>
          <w:rFonts w:cstheme="minorHAnsi"/>
          <w:color w:val="000000" w:themeColor="text1"/>
          <w:lang w:val="ro-RO"/>
        </w:rPr>
        <w:t xml:space="preserve"> Astfel, prin O.U.G. nr. 90/2018</w:t>
      </w:r>
      <w:r w:rsidRPr="004C2083">
        <w:rPr>
          <w:rFonts w:asciiTheme="minorHAnsi" w:hAnsiTheme="minorHAnsi" w:cstheme="minorHAnsi"/>
          <w:color w:val="000000" w:themeColor="text1"/>
          <w:lang w:val="ro-RO"/>
        </w:rPr>
        <w:t xml:space="preserve"> s-a prevăzut ca funcțiile de procuror șef și cel puțin o treime din funcțiile de execuție de procuror să fie exercitate provizoriu (până la finalizarea concursurilor organizate pentru numirea în funcțiile de procuror șef al Secției pentru investigarea infracțiunilor din justiție și în funcţiile de execuție de procuror în cadrul Secției și validarea rezultatelor acestora) de către procurorii care îndeplinesc condițiile prevăzute de lege pentru numirea în aceste funcții, selectați după o procedură simplificată de o comisie de concurs din cadrul Consiliului Superior al Magistraturii.</w:t>
      </w:r>
    </w:p>
    <w:p w:rsidR="008C0C31" w:rsidRPr="004C2083" w:rsidRDefault="008C0C31" w:rsidP="008C0C31">
      <w:pPr>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În data de 19 octombrie 2018, comisia constituită în cadrul Consiliului Superior al Magistraturii  a numit provizoriu procurorul șef al Secției pentru investigarea infracțiunilor din justiție și patru procurori cu funcţie de execuție,  care își vor desfășura activitatea până la finalizarea concursurilor organizate pentru numirea în funcțiile de </w:t>
      </w:r>
      <w:r w:rsidR="00F02DC2">
        <w:rPr>
          <w:rFonts w:asciiTheme="minorHAnsi" w:hAnsiTheme="minorHAnsi" w:cstheme="minorHAnsi"/>
          <w:color w:val="000000" w:themeColor="text1"/>
          <w:lang w:val="ro-RO"/>
        </w:rPr>
        <w:t>conducere şi de execuţie în cadrul secţiei.</w:t>
      </w:r>
    </w:p>
    <w:p w:rsidR="008C0C31" w:rsidRPr="004C2083" w:rsidRDefault="008C0C31" w:rsidP="008C0C31">
      <w:pPr>
        <w:pStyle w:val="Default"/>
        <w:ind w:firstLine="708"/>
        <w:jc w:val="both"/>
        <w:rPr>
          <w:rFonts w:asciiTheme="minorHAnsi" w:hAnsiTheme="minorHAnsi" w:cstheme="minorHAnsi"/>
          <w:color w:val="000000" w:themeColor="text1"/>
        </w:rPr>
      </w:pPr>
      <w:r w:rsidRPr="004C2083">
        <w:rPr>
          <w:rFonts w:asciiTheme="minorHAnsi" w:hAnsiTheme="minorHAnsi" w:cstheme="minorHAnsi"/>
          <w:color w:val="000000" w:themeColor="text1"/>
        </w:rPr>
        <w:t xml:space="preserve">Prin Hotărârea nr. 1034/01.11.2018, Plenul Consiliului Superior al Magistraturii a hotărât declanșarea concursului pentru numirea în funcția de procuror șef al Secției pentru investigarea infracțiunilor din justiție din cadrul Parchetului de pe lângă Înalta Curte de Casație și Justiție, în condițiile art. II din Regulamentul aprobat prin Hotărârea nr. 910/2018 a Plenului Consiliului Superior al Magistraturii, conform calendarului modificat corespunzător. Procedura este în curs de derulare. De asemenea, prin Hotărârea nr. 1047/21.11.2018, Plenul Consiliului Superior al Magistraturii a hotărât </w:t>
      </w:r>
      <w:r w:rsidRPr="004C2083">
        <w:rPr>
          <w:rFonts w:asciiTheme="minorHAnsi" w:eastAsiaTheme="minorHAnsi" w:hAnsiTheme="minorHAnsi" w:cs="Arial"/>
          <w:bCs/>
          <w:color w:val="000000" w:themeColor="text1"/>
        </w:rPr>
        <w:t>organizarea concursului pentru numirea procurorilor în func</w:t>
      </w:r>
      <w:r w:rsidRPr="004C2083">
        <w:rPr>
          <w:rFonts w:asciiTheme="minorHAnsi" w:eastAsiaTheme="minorHAnsi" w:hAnsiTheme="minorHAnsi" w:cs="Calibri"/>
          <w:bCs/>
          <w:color w:val="000000" w:themeColor="text1"/>
        </w:rPr>
        <w:t>ţ</w:t>
      </w:r>
      <w:r w:rsidRPr="004C2083">
        <w:rPr>
          <w:rFonts w:asciiTheme="minorHAnsi" w:eastAsiaTheme="minorHAnsi" w:hAnsiTheme="minorHAnsi" w:cs="Arial"/>
          <w:bCs/>
          <w:color w:val="000000" w:themeColor="text1"/>
        </w:rPr>
        <w:t>ii de execu</w:t>
      </w:r>
      <w:r w:rsidRPr="004C2083">
        <w:rPr>
          <w:rFonts w:asciiTheme="minorHAnsi" w:eastAsiaTheme="minorHAnsi" w:hAnsiTheme="minorHAnsi" w:cs="Calibri"/>
          <w:bCs/>
          <w:color w:val="000000" w:themeColor="text1"/>
        </w:rPr>
        <w:t>ţ</w:t>
      </w:r>
      <w:r w:rsidRPr="004C2083">
        <w:rPr>
          <w:rFonts w:asciiTheme="minorHAnsi" w:eastAsiaTheme="minorHAnsi" w:hAnsiTheme="minorHAnsi" w:cs="Arial"/>
          <w:bCs/>
          <w:color w:val="000000" w:themeColor="text1"/>
        </w:rPr>
        <w:t>ie din cadrul Sec</w:t>
      </w:r>
      <w:r w:rsidRPr="004C2083">
        <w:rPr>
          <w:rFonts w:asciiTheme="minorHAnsi" w:eastAsiaTheme="minorHAnsi" w:hAnsiTheme="minorHAnsi" w:cs="Calibri"/>
          <w:bCs/>
          <w:color w:val="000000" w:themeColor="text1"/>
        </w:rPr>
        <w:t>ţ</w:t>
      </w:r>
      <w:r w:rsidRPr="004C2083">
        <w:rPr>
          <w:rFonts w:asciiTheme="minorHAnsi" w:eastAsiaTheme="minorHAnsi" w:hAnsiTheme="minorHAnsi" w:cs="Arial"/>
          <w:bCs/>
          <w:color w:val="000000" w:themeColor="text1"/>
        </w:rPr>
        <w:t>iei pentru investigarea infrac</w:t>
      </w:r>
      <w:r w:rsidRPr="004C2083">
        <w:rPr>
          <w:rFonts w:asciiTheme="minorHAnsi" w:eastAsiaTheme="minorHAnsi" w:hAnsiTheme="minorHAnsi" w:cs="Calibri"/>
          <w:bCs/>
          <w:color w:val="000000" w:themeColor="text1"/>
        </w:rPr>
        <w:t>ţ</w:t>
      </w:r>
      <w:r w:rsidRPr="004C2083">
        <w:rPr>
          <w:rFonts w:asciiTheme="minorHAnsi" w:eastAsiaTheme="minorHAnsi" w:hAnsiTheme="minorHAnsi" w:cs="Arial"/>
          <w:bCs/>
          <w:color w:val="000000" w:themeColor="text1"/>
        </w:rPr>
        <w:t>iunilor din justi</w:t>
      </w:r>
      <w:r w:rsidRPr="004C2083">
        <w:rPr>
          <w:rFonts w:asciiTheme="minorHAnsi" w:eastAsiaTheme="minorHAnsi" w:hAnsiTheme="minorHAnsi" w:cs="Calibri"/>
          <w:bCs/>
          <w:color w:val="000000" w:themeColor="text1"/>
        </w:rPr>
        <w:t>ţ</w:t>
      </w:r>
      <w:r w:rsidRPr="004C2083">
        <w:rPr>
          <w:rFonts w:asciiTheme="minorHAnsi" w:eastAsiaTheme="minorHAnsi" w:hAnsiTheme="minorHAnsi" w:cs="Arial"/>
          <w:bCs/>
          <w:color w:val="000000" w:themeColor="text1"/>
        </w:rPr>
        <w:t xml:space="preserve">ie </w:t>
      </w:r>
      <w:r w:rsidRPr="004C2083">
        <w:rPr>
          <w:rFonts w:asciiTheme="minorHAnsi" w:eastAsiaTheme="minorHAnsi" w:hAnsiTheme="minorHAnsi" w:cs="Calibri"/>
          <w:bCs/>
          <w:color w:val="000000" w:themeColor="text1"/>
        </w:rPr>
        <w:t>ş</w:t>
      </w:r>
      <w:r w:rsidRPr="004C2083">
        <w:rPr>
          <w:rFonts w:asciiTheme="minorHAnsi" w:eastAsiaTheme="minorHAnsi" w:hAnsiTheme="minorHAnsi" w:cs="Arial"/>
          <w:bCs/>
          <w:color w:val="000000" w:themeColor="text1"/>
        </w:rPr>
        <w:t>i a aprobat calendarul de desf</w:t>
      </w:r>
      <w:r w:rsidRPr="004C2083">
        <w:rPr>
          <w:rFonts w:asciiTheme="minorHAnsi" w:eastAsiaTheme="minorHAnsi" w:hAnsiTheme="minorHAnsi" w:cs="Calibri"/>
          <w:bCs/>
          <w:color w:val="000000" w:themeColor="text1"/>
        </w:rPr>
        <w:t>ăş</w:t>
      </w:r>
      <w:r w:rsidRPr="004C2083">
        <w:rPr>
          <w:rFonts w:asciiTheme="minorHAnsi" w:eastAsiaTheme="minorHAnsi" w:hAnsiTheme="minorHAnsi" w:cs="Arial"/>
          <w:bCs/>
          <w:color w:val="000000" w:themeColor="text1"/>
        </w:rPr>
        <w:t>urare a concursului.</w:t>
      </w:r>
    </w:p>
    <w:p w:rsidR="008C0C31" w:rsidRPr="004C2083" w:rsidRDefault="008C0C31" w:rsidP="008C0C31">
      <w:pPr>
        <w:ind w:firstLine="709"/>
        <w:jc w:val="both"/>
        <w:rPr>
          <w:rFonts w:asciiTheme="minorHAnsi" w:hAnsiTheme="minorHAnsi" w:cstheme="minorHAnsi"/>
          <w:bCs/>
          <w:color w:val="000000" w:themeColor="text1"/>
          <w:lang w:val="ro-RO"/>
        </w:rPr>
      </w:pPr>
      <w:r w:rsidRPr="004C2083">
        <w:rPr>
          <w:rFonts w:asciiTheme="minorHAnsi" w:hAnsiTheme="minorHAnsi" w:cstheme="minorHAnsi"/>
          <w:color w:val="000000" w:themeColor="text1"/>
          <w:lang w:val="ro-RO"/>
        </w:rPr>
        <w:t>În acelaşi timp, se impune a fi menţionat că ministrul justiției a declanșat procedura de revocare a procurorului general al parchetului de pe lângă Înalta Curte de Casație și Justiție. Prin Hotărârea nr. 701 din 19 noiembrie 2018, Secția pentru procurori a Consiliului Superior al Magistraturii a avizat negativ propunerea ministrului justiției.</w:t>
      </w:r>
    </w:p>
    <w:p w:rsidR="008C0C31" w:rsidRDefault="008C0C31" w:rsidP="008C0C31">
      <w:pPr>
        <w:pStyle w:val="Titlu2"/>
        <w:spacing w:before="0"/>
        <w:jc w:val="both"/>
        <w:rPr>
          <w:rFonts w:asciiTheme="minorHAnsi" w:hAnsiTheme="minorHAnsi" w:cstheme="minorHAnsi"/>
          <w:color w:val="000000" w:themeColor="text1"/>
          <w:sz w:val="24"/>
          <w:szCs w:val="24"/>
          <w:lang w:val="ro-RO"/>
        </w:rPr>
      </w:pPr>
    </w:p>
    <w:p w:rsidR="00DB4C49" w:rsidRPr="00DB4C49" w:rsidRDefault="00DB4C49" w:rsidP="00DB4C49">
      <w:pPr>
        <w:rPr>
          <w:lang w:val="ro-RO"/>
        </w:rPr>
      </w:pPr>
    </w:p>
    <w:p w:rsidR="008C0C31" w:rsidRPr="004C2083" w:rsidRDefault="008C0C31" w:rsidP="008C0C31">
      <w:pPr>
        <w:pStyle w:val="Titlu2"/>
        <w:spacing w:before="0"/>
        <w:jc w:val="both"/>
        <w:rPr>
          <w:rFonts w:asciiTheme="minorHAnsi" w:hAnsiTheme="minorHAnsi" w:cstheme="minorHAnsi"/>
          <w:b/>
          <w:color w:val="000000" w:themeColor="text1"/>
        </w:rPr>
      </w:pPr>
      <w:bookmarkStart w:id="4" w:name="_Toc532479755"/>
      <w:r w:rsidRPr="004C2083">
        <w:rPr>
          <w:rFonts w:asciiTheme="minorHAnsi" w:hAnsiTheme="minorHAnsi" w:cstheme="minorHAnsi"/>
          <w:b/>
          <w:color w:val="000000" w:themeColor="text1"/>
        </w:rPr>
        <w:lastRenderedPageBreak/>
        <w:t>I.3. Demersuri pentru consolidarea capacităţii instituţionale a Consiliului Superior al Magistraturii</w:t>
      </w:r>
      <w:bookmarkEnd w:id="4"/>
      <w:r w:rsidRPr="004C2083">
        <w:rPr>
          <w:rFonts w:asciiTheme="minorHAnsi" w:hAnsiTheme="minorHAnsi" w:cstheme="minorHAnsi"/>
          <w:b/>
          <w:color w:val="000000" w:themeColor="text1"/>
        </w:rPr>
        <w:t xml:space="preserve"> </w:t>
      </w:r>
    </w:p>
    <w:p w:rsidR="008C0C31" w:rsidRPr="004C2083" w:rsidRDefault="008C0C31" w:rsidP="008C0C31">
      <w:pPr>
        <w:rPr>
          <w:rFonts w:asciiTheme="minorHAnsi" w:hAnsiTheme="minorHAnsi" w:cstheme="minorHAnsi"/>
          <w:color w:val="000000" w:themeColor="text1"/>
          <w:lang w:val="ro-RO"/>
        </w:rPr>
      </w:pPr>
    </w:p>
    <w:p w:rsidR="008C0C31" w:rsidRPr="004C2083" w:rsidRDefault="008C0C31" w:rsidP="008C0C31">
      <w:pPr>
        <w:pStyle w:val="Titlu3"/>
        <w:spacing w:before="0"/>
        <w:rPr>
          <w:rFonts w:asciiTheme="minorHAnsi" w:hAnsiTheme="minorHAnsi" w:cstheme="minorHAnsi"/>
          <w:color w:val="000000" w:themeColor="text1"/>
        </w:rPr>
      </w:pPr>
      <w:bookmarkStart w:id="5" w:name="_Toc532479756"/>
      <w:r w:rsidRPr="004C2083">
        <w:rPr>
          <w:rFonts w:asciiTheme="minorHAnsi" w:hAnsiTheme="minorHAnsi" w:cstheme="minorHAnsi"/>
          <w:color w:val="000000" w:themeColor="text1"/>
        </w:rPr>
        <w:t>I.3.1. Structura Consiliului Superior al Magistraturii</w:t>
      </w:r>
      <w:bookmarkEnd w:id="5"/>
    </w:p>
    <w:p w:rsidR="008C0C31" w:rsidRPr="004C2083" w:rsidRDefault="008C0C31" w:rsidP="008C0C31">
      <w:pPr>
        <w:ind w:firstLine="709"/>
        <w:jc w:val="both"/>
        <w:rPr>
          <w:rFonts w:asciiTheme="minorHAnsi" w:hAnsiTheme="minorHAnsi" w:cstheme="minorHAnsi"/>
          <w:b/>
          <w:color w:val="000000" w:themeColor="text1"/>
          <w:lang w:val="ro-RO"/>
        </w:rPr>
      </w:pPr>
      <w:r w:rsidRPr="004C2083">
        <w:rPr>
          <w:rFonts w:asciiTheme="minorHAnsi" w:hAnsiTheme="minorHAnsi" w:cstheme="minorHAnsi"/>
          <w:color w:val="000000" w:themeColor="text1"/>
          <w:lang w:val="ro-RO"/>
        </w:rPr>
        <w:t>La începutul anului 2018, numărul de posturi aprobat pentru Consiliu se prezenta astfel</w:t>
      </w:r>
      <w:r w:rsidRPr="004C2083">
        <w:rPr>
          <w:rFonts w:asciiTheme="minorHAnsi" w:hAnsiTheme="minorHAnsi" w:cstheme="minorHAnsi"/>
          <w:b/>
          <w:color w:val="000000" w:themeColor="text1"/>
          <w:lang w:val="ro-RO"/>
        </w:rPr>
        <w:t>:</w:t>
      </w:r>
    </w:p>
    <w:p w:rsidR="008C0C31" w:rsidRPr="004C2083" w:rsidRDefault="008C0C31" w:rsidP="008C0C31">
      <w:pPr>
        <w:pStyle w:val="NormalWeb"/>
        <w:numPr>
          <w:ilvl w:val="0"/>
          <w:numId w:val="6"/>
        </w:numPr>
        <w:spacing w:before="0" w:beforeAutospacing="0" w:after="0" w:afterAutospacing="0"/>
        <w:jc w:val="both"/>
        <w:rPr>
          <w:rFonts w:asciiTheme="minorHAnsi" w:hAnsiTheme="minorHAnsi" w:cstheme="minorHAnsi"/>
          <w:color w:val="000000" w:themeColor="text1"/>
          <w:lang w:val="ro-RO"/>
        </w:rPr>
      </w:pPr>
      <w:r w:rsidRPr="004C2083">
        <w:rPr>
          <w:rFonts w:asciiTheme="minorHAnsi" w:hAnsiTheme="minorHAnsi" w:cstheme="minorHAnsi"/>
          <w:b/>
          <w:color w:val="000000" w:themeColor="text1"/>
          <w:lang w:val="ro-RO"/>
        </w:rPr>
        <w:t>total posturi</w:t>
      </w:r>
      <w:r w:rsidRPr="004C2083">
        <w:rPr>
          <w:rFonts w:asciiTheme="minorHAnsi" w:hAnsiTheme="minorHAnsi" w:cstheme="minorHAnsi"/>
          <w:color w:val="000000" w:themeColor="text1"/>
          <w:lang w:val="ro-RO"/>
        </w:rPr>
        <w:t xml:space="preserve">: </w:t>
      </w:r>
      <w:r w:rsidRPr="004C2083">
        <w:rPr>
          <w:rFonts w:asciiTheme="minorHAnsi" w:hAnsiTheme="minorHAnsi" w:cstheme="minorHAnsi"/>
          <w:b/>
          <w:color w:val="000000" w:themeColor="text1"/>
          <w:lang w:val="ro-RO"/>
        </w:rPr>
        <w:t>229,</w:t>
      </w:r>
      <w:r w:rsidRPr="004C2083">
        <w:rPr>
          <w:rFonts w:asciiTheme="minorHAnsi" w:hAnsiTheme="minorHAnsi" w:cstheme="minorHAnsi"/>
          <w:color w:val="000000" w:themeColor="text1"/>
          <w:lang w:val="ro-RO"/>
        </w:rPr>
        <w:t xml:space="preserve"> din care </w:t>
      </w:r>
      <w:r w:rsidRPr="004C2083">
        <w:rPr>
          <w:rFonts w:asciiTheme="minorHAnsi" w:hAnsiTheme="minorHAnsi" w:cstheme="minorHAnsi"/>
          <w:b/>
          <w:color w:val="000000" w:themeColor="text1"/>
          <w:lang w:val="ro-RO"/>
        </w:rPr>
        <w:t>220 finanţate</w:t>
      </w:r>
      <w:r w:rsidRPr="004C2083">
        <w:rPr>
          <w:rFonts w:asciiTheme="minorHAnsi" w:hAnsiTheme="minorHAnsi" w:cstheme="minorHAnsi"/>
          <w:color w:val="000000" w:themeColor="text1"/>
          <w:lang w:val="ro-RO"/>
        </w:rPr>
        <w:t>, repartizate astfel:</w:t>
      </w:r>
    </w:p>
    <w:p w:rsidR="008C0C31" w:rsidRPr="004C2083" w:rsidRDefault="008C0C31" w:rsidP="008C0C31">
      <w:pPr>
        <w:numPr>
          <w:ilvl w:val="0"/>
          <w:numId w:val="6"/>
        </w:numPr>
        <w:tabs>
          <w:tab w:val="clear" w:pos="1080"/>
          <w:tab w:val="num" w:pos="1800"/>
        </w:tabs>
        <w:ind w:left="1800"/>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 post de preşedinte;</w:t>
      </w:r>
    </w:p>
    <w:p w:rsidR="008C0C31" w:rsidRPr="004C2083" w:rsidRDefault="008C0C31" w:rsidP="008C0C31">
      <w:pPr>
        <w:numPr>
          <w:ilvl w:val="0"/>
          <w:numId w:val="6"/>
        </w:numPr>
        <w:tabs>
          <w:tab w:val="clear" w:pos="1080"/>
          <w:tab w:val="num" w:pos="1800"/>
        </w:tabs>
        <w:ind w:left="1800"/>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 post de vicepreşedinte;</w:t>
      </w:r>
    </w:p>
    <w:p w:rsidR="008C0C31" w:rsidRPr="004C2083" w:rsidRDefault="008C0C31" w:rsidP="008C0C31">
      <w:pPr>
        <w:numPr>
          <w:ilvl w:val="0"/>
          <w:numId w:val="6"/>
        </w:numPr>
        <w:tabs>
          <w:tab w:val="clear" w:pos="1080"/>
          <w:tab w:val="num" w:pos="1800"/>
        </w:tabs>
        <w:ind w:left="1800"/>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12 posturi de membru al Consiliului Superior al Magistraturii;</w:t>
      </w:r>
    </w:p>
    <w:p w:rsidR="008C0C31" w:rsidRPr="004C2083" w:rsidRDefault="008C0C31" w:rsidP="008C0C31">
      <w:pPr>
        <w:numPr>
          <w:ilvl w:val="0"/>
          <w:numId w:val="6"/>
        </w:numPr>
        <w:tabs>
          <w:tab w:val="clear" w:pos="1080"/>
          <w:tab w:val="num" w:pos="1800"/>
        </w:tabs>
        <w:ind w:left="1800"/>
        <w:jc w:val="both"/>
        <w:rPr>
          <w:rFonts w:asciiTheme="minorHAnsi" w:hAnsiTheme="minorHAnsi" w:cstheme="minorHAnsi"/>
          <w:b/>
          <w:color w:val="000000" w:themeColor="text1"/>
          <w:lang w:val="ro-RO"/>
        </w:rPr>
      </w:pPr>
      <w:r w:rsidRPr="004C2083">
        <w:rPr>
          <w:rFonts w:asciiTheme="minorHAnsi" w:hAnsiTheme="minorHAnsi" w:cstheme="minorHAnsi"/>
          <w:color w:val="000000" w:themeColor="text1"/>
          <w:lang w:val="ro-RO"/>
        </w:rPr>
        <w:t xml:space="preserve">215 posturi pentru aparatul propriu al Consiliului Superior al Magistraturii </w:t>
      </w:r>
      <w:r w:rsidRPr="004C2083">
        <w:rPr>
          <w:rFonts w:asciiTheme="minorHAnsi" w:hAnsiTheme="minorHAnsi" w:cstheme="minorHAnsi"/>
          <w:b/>
          <w:color w:val="000000" w:themeColor="text1"/>
          <w:lang w:val="ro-RO"/>
        </w:rPr>
        <w:t>(din</w:t>
      </w:r>
      <w:r w:rsidR="006F44B1">
        <w:rPr>
          <w:rFonts w:asciiTheme="minorHAnsi" w:hAnsiTheme="minorHAnsi" w:cstheme="minorHAnsi"/>
          <w:b/>
          <w:color w:val="000000" w:themeColor="text1"/>
          <w:lang w:val="ro-RO"/>
        </w:rPr>
        <w:t>tre care numai 206</w:t>
      </w:r>
      <w:r w:rsidRPr="004C2083">
        <w:rPr>
          <w:rFonts w:asciiTheme="minorHAnsi" w:hAnsiTheme="minorHAnsi" w:cstheme="minorHAnsi"/>
          <w:b/>
          <w:color w:val="000000" w:themeColor="text1"/>
          <w:lang w:val="ro-RO"/>
        </w:rPr>
        <w:t xml:space="preserve"> finanţate).</w:t>
      </w: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Prin Hotărârea Plenului Consiliului Superior al Magistraturii nr. 610/2018 s-a dispus includerea în structura organizatorică a Consiliului a două posturi de membru ales – reprezentant al societăţii civile, astfel încât la finele anului sunt finanţate 222 posturi. </w:t>
      </w:r>
    </w:p>
    <w:p w:rsidR="008C0C31" w:rsidRPr="004C2083" w:rsidRDefault="008C0C31" w:rsidP="008C0C31">
      <w:pPr>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ab/>
        <w:t xml:space="preserve">Structurarea pe funcţii a posturilor </w:t>
      </w:r>
      <w:r w:rsidRPr="004C2083">
        <w:rPr>
          <w:rFonts w:asciiTheme="minorHAnsi" w:hAnsiTheme="minorHAnsi" w:cstheme="minorHAnsi"/>
          <w:i/>
          <w:color w:val="000000" w:themeColor="text1"/>
          <w:lang w:val="ro-RO"/>
        </w:rPr>
        <w:t>finanţate</w:t>
      </w:r>
      <w:r w:rsidRPr="004C2083">
        <w:rPr>
          <w:rFonts w:asciiTheme="minorHAnsi" w:hAnsiTheme="minorHAnsi" w:cstheme="minorHAnsi"/>
          <w:color w:val="000000" w:themeColor="text1"/>
          <w:lang w:val="ro-RO"/>
        </w:rPr>
        <w:t xml:space="preserve"> din aparatul propriu al Consiliului Superior al Magistraturii, existentă la începutul anului 2018 şi la data de 01.12.2018, se prezintă astfel:</w:t>
      </w:r>
    </w:p>
    <w:p w:rsidR="008C0C31" w:rsidRPr="004C2083" w:rsidRDefault="008C0C31" w:rsidP="008C0C31">
      <w:pPr>
        <w:pStyle w:val="NormalWeb"/>
        <w:spacing w:before="0" w:beforeAutospacing="0" w:after="0" w:afterAutospacing="0"/>
        <w:ind w:left="1080"/>
        <w:jc w:val="both"/>
        <w:rPr>
          <w:rFonts w:asciiTheme="minorHAnsi" w:hAnsiTheme="minorHAnsi" w:cstheme="minorHAnsi"/>
          <w:color w:val="000000" w:themeColor="text1"/>
          <w:lang w:val="ro-R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0"/>
        <w:gridCol w:w="2776"/>
        <w:gridCol w:w="2871"/>
      </w:tblGrid>
      <w:tr w:rsidR="008C0C31" w:rsidRPr="004C2083" w:rsidTr="00736FDA">
        <w:trPr>
          <w:tblHeader/>
          <w:jc w:val="center"/>
        </w:trPr>
        <w:tc>
          <w:tcPr>
            <w:tcW w:w="206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pStyle w:val="NormalWeb"/>
              <w:tabs>
                <w:tab w:val="left" w:pos="747"/>
              </w:tabs>
              <w:spacing w:before="0" w:beforeAutospacing="0" w:after="0" w:afterAutospacing="0" w:line="256" w:lineRule="auto"/>
              <w:ind w:left="716"/>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Natura funcţiei</w:t>
            </w:r>
          </w:p>
        </w:tc>
        <w:tc>
          <w:tcPr>
            <w:tcW w:w="14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pStyle w:val="NormalWeb"/>
              <w:spacing w:before="0" w:beforeAutospacing="0" w:after="0" w:afterAutospacing="0" w:line="256" w:lineRule="auto"/>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Posturi la 01.01.2018</w:t>
            </w:r>
          </w:p>
        </w:tc>
        <w:tc>
          <w:tcPr>
            <w:tcW w:w="14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pStyle w:val="NormalWeb"/>
              <w:spacing w:before="0" w:beforeAutospacing="0" w:after="0" w:afterAutospacing="0" w:line="256" w:lineRule="auto"/>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Posturi la 01.12.2018</w:t>
            </w:r>
          </w:p>
        </w:tc>
      </w:tr>
      <w:tr w:rsidR="008C0C31" w:rsidRPr="004C2083" w:rsidTr="00736FDA">
        <w:trPr>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pStyle w:val="NormalWeb"/>
              <w:spacing w:before="0" w:beforeAutospacing="0" w:after="0" w:afterAutospacing="0" w:line="256" w:lineRule="auto"/>
              <w:ind w:left="6"/>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Personal de specialitate juridică asimilat judecătorilor şi procurorilor</w:t>
            </w:r>
          </w:p>
        </w:tc>
        <w:tc>
          <w:tcPr>
            <w:tcW w:w="1442"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pStyle w:val="NormalWeb"/>
              <w:spacing w:before="0" w:beforeAutospacing="0" w:after="0" w:afterAutospacing="0"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78</w:t>
            </w:r>
          </w:p>
        </w:tc>
        <w:tc>
          <w:tcPr>
            <w:tcW w:w="1491"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pStyle w:val="NormalWeb"/>
              <w:spacing w:before="0" w:beforeAutospacing="0" w:after="0" w:afterAutospacing="0"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77</w:t>
            </w:r>
          </w:p>
        </w:tc>
      </w:tr>
      <w:tr w:rsidR="008C0C31" w:rsidRPr="004C2083" w:rsidTr="00736FDA">
        <w:trPr>
          <w:jc w:val="center"/>
        </w:trPr>
        <w:tc>
          <w:tcPr>
            <w:tcW w:w="2067"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pStyle w:val="NormalWeb"/>
              <w:spacing w:before="0" w:beforeAutospacing="0" w:after="0" w:afterAutospacing="0" w:line="256" w:lineRule="auto"/>
              <w:ind w:left="6"/>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Funcţii publice</w:t>
            </w:r>
          </w:p>
        </w:tc>
        <w:tc>
          <w:tcPr>
            <w:tcW w:w="1442"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pStyle w:val="NormalWeb"/>
              <w:spacing w:before="0" w:beforeAutospacing="0" w:after="0" w:afterAutospacing="0"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43</w:t>
            </w:r>
          </w:p>
        </w:tc>
        <w:tc>
          <w:tcPr>
            <w:tcW w:w="1491"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pStyle w:val="NormalWeb"/>
              <w:spacing w:before="0" w:beforeAutospacing="0" w:after="0" w:afterAutospacing="0"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45</w:t>
            </w:r>
          </w:p>
        </w:tc>
      </w:tr>
      <w:tr w:rsidR="008C0C31" w:rsidRPr="004C2083" w:rsidTr="00736FDA">
        <w:trPr>
          <w:trHeight w:val="307"/>
          <w:jc w:val="center"/>
        </w:trPr>
        <w:tc>
          <w:tcPr>
            <w:tcW w:w="2067"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pStyle w:val="NormalWeb"/>
              <w:spacing w:before="0" w:beforeAutospacing="0" w:after="0" w:afterAutospacing="0" w:line="256" w:lineRule="auto"/>
              <w:ind w:left="6"/>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Personal contractual</w:t>
            </w:r>
          </w:p>
        </w:tc>
        <w:tc>
          <w:tcPr>
            <w:tcW w:w="1442"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pStyle w:val="NormalWeb"/>
              <w:spacing w:before="0" w:beforeAutospacing="0" w:after="0" w:afterAutospacing="0"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85</w:t>
            </w:r>
          </w:p>
        </w:tc>
        <w:tc>
          <w:tcPr>
            <w:tcW w:w="1491"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84</w:t>
            </w:r>
          </w:p>
        </w:tc>
      </w:tr>
      <w:tr w:rsidR="008C0C31" w:rsidRPr="004C2083" w:rsidTr="00736FDA">
        <w:trPr>
          <w:jc w:val="center"/>
        </w:trPr>
        <w:tc>
          <w:tcPr>
            <w:tcW w:w="206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pStyle w:val="NormalWeb"/>
              <w:tabs>
                <w:tab w:val="left" w:pos="747"/>
              </w:tabs>
              <w:spacing w:before="0" w:beforeAutospacing="0" w:after="0" w:afterAutospacing="0" w:line="256" w:lineRule="auto"/>
              <w:ind w:left="716"/>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TOTAL</w:t>
            </w:r>
          </w:p>
        </w:tc>
        <w:tc>
          <w:tcPr>
            <w:tcW w:w="14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pStyle w:val="NormalWeb"/>
              <w:spacing w:before="0" w:beforeAutospacing="0" w:after="0" w:afterAutospacing="0" w:line="256" w:lineRule="auto"/>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206</w:t>
            </w:r>
          </w:p>
        </w:tc>
        <w:tc>
          <w:tcPr>
            <w:tcW w:w="14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pStyle w:val="NormalWeb"/>
              <w:spacing w:before="0" w:beforeAutospacing="0" w:after="0" w:afterAutospacing="0" w:line="256" w:lineRule="auto"/>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206</w:t>
            </w:r>
          </w:p>
        </w:tc>
      </w:tr>
    </w:tbl>
    <w:p w:rsidR="00D42ACB" w:rsidRDefault="008C0C31" w:rsidP="00D42ACB">
      <w:pPr>
        <w:pStyle w:val="NormalWeb"/>
        <w:tabs>
          <w:tab w:val="left" w:pos="8820"/>
        </w:tabs>
        <w:spacing w:before="0" w:beforeAutospacing="0" w:after="0" w:afterAutospacing="0"/>
        <w:jc w:val="both"/>
        <w:rPr>
          <w:rFonts w:asciiTheme="minorHAnsi" w:hAnsiTheme="minorHAnsi" w:cstheme="minorHAnsi"/>
          <w:color w:val="000000" w:themeColor="text1"/>
          <w:lang w:val="ro-RO"/>
        </w:rPr>
      </w:pPr>
      <w:r w:rsidRPr="004C2083">
        <w:rPr>
          <w:noProof/>
          <w:color w:val="000000" w:themeColor="text1"/>
          <w:lang w:val="en-GB" w:eastAsia="en-GB"/>
        </w:rPr>
        <w:drawing>
          <wp:inline distT="0" distB="0" distL="0" distR="0" wp14:anchorId="403DCBB6" wp14:editId="1DBCDDFC">
            <wp:extent cx="6193790" cy="1880558"/>
            <wp:effectExtent l="0" t="0" r="0" b="5715"/>
            <wp:docPr id="29" name="Diagramă 2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C0C31" w:rsidRPr="004C2083" w:rsidRDefault="008C0C31" w:rsidP="00D42ACB">
      <w:pPr>
        <w:pStyle w:val="NormalWeb"/>
        <w:tabs>
          <w:tab w:val="left" w:pos="8820"/>
        </w:tabs>
        <w:spacing w:before="0" w:beforeAutospacing="0" w:after="0" w:afterAutospacing="0"/>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Informaţiile privind organigrama Consiliului Superior al Magistraturii şi persoanele cu funcţii de conducere se regăsesc pe pagina de internet a Consiliului, </w:t>
      </w:r>
      <w:hyperlink r:id="rId12" w:history="1">
        <w:r w:rsidR="00D42ACB" w:rsidRPr="00F865D8">
          <w:rPr>
            <w:rStyle w:val="Hyperlink"/>
            <w:rFonts w:asciiTheme="minorHAnsi" w:hAnsiTheme="minorHAnsi" w:cstheme="minorHAnsi"/>
            <w:lang w:val="ro-RO"/>
          </w:rPr>
          <w:t>www.csm1909.ro</w:t>
        </w:r>
      </w:hyperlink>
      <w:r w:rsidRPr="004C2083">
        <w:rPr>
          <w:rFonts w:asciiTheme="minorHAnsi" w:hAnsiTheme="minorHAnsi" w:cstheme="minorHAnsi"/>
          <w:color w:val="000000" w:themeColor="text1"/>
          <w:lang w:val="ro-RO"/>
        </w:rPr>
        <w:t xml:space="preserve">, la secţiunile „Organigrama” şi „Structura actuală a aparatului </w:t>
      </w:r>
      <w:r w:rsidR="005959FD">
        <w:rPr>
          <w:rFonts w:asciiTheme="minorHAnsi" w:hAnsiTheme="minorHAnsi" w:cstheme="minorHAnsi"/>
          <w:color w:val="000000" w:themeColor="text1"/>
          <w:lang w:val="ro-RO"/>
        </w:rPr>
        <w:t>C.S.M.</w:t>
      </w:r>
      <w:r w:rsidRPr="004C2083">
        <w:rPr>
          <w:rFonts w:asciiTheme="minorHAnsi" w:hAnsiTheme="minorHAnsi" w:cstheme="minorHAnsi"/>
          <w:color w:val="000000" w:themeColor="text1"/>
          <w:lang w:val="ro-RO"/>
        </w:rPr>
        <w:t>”.</w:t>
      </w:r>
    </w:p>
    <w:p w:rsidR="008C0C31" w:rsidRPr="004C2083" w:rsidRDefault="008C0C31" w:rsidP="008C0C31">
      <w:pPr>
        <w:jc w:val="both"/>
        <w:rPr>
          <w:rFonts w:asciiTheme="minorHAnsi" w:hAnsiTheme="minorHAnsi" w:cstheme="minorHAnsi"/>
          <w:color w:val="000000" w:themeColor="text1"/>
          <w:lang w:val="ro-RO"/>
        </w:rPr>
      </w:pPr>
    </w:p>
    <w:p w:rsidR="008C0C31" w:rsidRPr="004C2083" w:rsidRDefault="008C0C31" w:rsidP="008C0C31">
      <w:pPr>
        <w:pStyle w:val="Titlu3"/>
        <w:spacing w:before="0"/>
        <w:rPr>
          <w:rFonts w:asciiTheme="minorHAnsi" w:hAnsiTheme="minorHAnsi" w:cstheme="minorHAnsi"/>
          <w:color w:val="000000" w:themeColor="text1"/>
        </w:rPr>
      </w:pPr>
      <w:bookmarkStart w:id="6" w:name="_Toc500142866"/>
      <w:bookmarkStart w:id="7" w:name="_Toc532479757"/>
      <w:r w:rsidRPr="004C2083">
        <w:rPr>
          <w:rFonts w:asciiTheme="minorHAnsi" w:hAnsiTheme="minorHAnsi" w:cstheme="minorHAnsi"/>
          <w:color w:val="000000" w:themeColor="text1"/>
        </w:rPr>
        <w:t>I.3.2. Proceduri pentru ocuparea funcţiilor de execuţie şi de conducere din aparatul propriu al Consiliului Superior al Magistraturii</w:t>
      </w:r>
      <w:bookmarkEnd w:id="6"/>
      <w:bookmarkEnd w:id="7"/>
    </w:p>
    <w:p w:rsidR="008C0C31" w:rsidRPr="004C2083" w:rsidRDefault="008C0C31" w:rsidP="008C0C31">
      <w:pPr>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ab/>
      </w:r>
    </w:p>
    <w:p w:rsidR="008C0C31" w:rsidRPr="004C2083" w:rsidRDefault="008C0C31" w:rsidP="008C0C31">
      <w:pPr>
        <w:pStyle w:val="Titlu3"/>
        <w:spacing w:before="0"/>
        <w:rPr>
          <w:rFonts w:asciiTheme="minorHAnsi" w:hAnsiTheme="minorHAnsi" w:cstheme="minorHAnsi"/>
          <w:color w:val="000000" w:themeColor="text1"/>
          <w:lang w:val="ro-RO"/>
        </w:rPr>
      </w:pPr>
      <w:bookmarkStart w:id="8" w:name="_Toc532479758"/>
      <w:r w:rsidRPr="004C2083">
        <w:rPr>
          <w:rFonts w:asciiTheme="minorHAnsi" w:hAnsiTheme="minorHAnsi" w:cstheme="minorHAnsi"/>
          <w:color w:val="000000" w:themeColor="text1"/>
          <w:lang w:val="ro-RO"/>
        </w:rPr>
        <w:t>I.3.2.1. Posturi de execuţie</w:t>
      </w:r>
      <w:bookmarkEnd w:id="8"/>
    </w:p>
    <w:p w:rsidR="008C0C31" w:rsidRPr="004C2083" w:rsidRDefault="008C0C31" w:rsidP="008C0C31">
      <w:pPr>
        <w:numPr>
          <w:ilvl w:val="0"/>
          <w:numId w:val="7"/>
        </w:numPr>
        <w:tabs>
          <w:tab w:val="left" w:pos="993"/>
        </w:tabs>
        <w:ind w:left="0" w:firstLine="684"/>
        <w:jc w:val="both"/>
        <w:rPr>
          <w:rFonts w:asciiTheme="minorHAnsi" w:hAnsiTheme="minorHAnsi" w:cstheme="minorHAnsi"/>
          <w:color w:val="000000" w:themeColor="text1"/>
          <w:lang w:val="ro-RO"/>
        </w:rPr>
      </w:pPr>
      <w:r w:rsidRPr="004C2083">
        <w:rPr>
          <w:rFonts w:asciiTheme="minorHAnsi" w:hAnsiTheme="minorHAnsi" w:cstheme="minorHAnsi"/>
          <w:b/>
          <w:color w:val="000000" w:themeColor="text1"/>
          <w:lang w:val="ro-RO"/>
        </w:rPr>
        <w:t>Proceduri pentru ocuparea posturilor de personal de specialitate juridică asimilat judecătorilor şi procurorilor</w:t>
      </w:r>
    </w:p>
    <w:p w:rsidR="008C0C31" w:rsidRPr="004C2083" w:rsidRDefault="008C0C31" w:rsidP="008C0C31">
      <w:pPr>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Prin Hotărârea nr. 748/04.07.2017 a Plenului Consiliului Superior al Magistraturii s-a aprobat scoaterea la concursul de admitere în magistratură organizat în perioada 4 iulie – 27 octombrie 2017 şi a 2 posturi de personal de specialitate juridică asimilat judecătorilor şi procurorilor din cadrul Consiliului Superior al Magistraturii. Cele două posturi au fost ocupate începând cu luna iulie 2018.</w:t>
      </w:r>
    </w:p>
    <w:p w:rsidR="008C0C31" w:rsidRPr="004C2083" w:rsidRDefault="008C0C31" w:rsidP="008C0C31">
      <w:pPr>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De asemenea, un post a fost ocupat prin transfer.</w:t>
      </w:r>
    </w:p>
    <w:p w:rsidR="008C0C31" w:rsidRPr="004C2083" w:rsidRDefault="008C0C31" w:rsidP="008C0C31">
      <w:pPr>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lastRenderedPageBreak/>
        <w:t>În anul 2018 s-a dispus detaşarea la Consiliul Superior al Magistraturii a 15 magistraţi (9 judecători şi 6 procurori), aceştia ocupând, pe perioada detaşării, posturi de personal de specialitate juridică asimilat judecătorilor şi procurorilor.</w:t>
      </w:r>
    </w:p>
    <w:p w:rsidR="008C0C31" w:rsidRPr="004C2083" w:rsidRDefault="008C0C31" w:rsidP="008C0C31">
      <w:pPr>
        <w:keepNext/>
        <w:numPr>
          <w:ilvl w:val="0"/>
          <w:numId w:val="7"/>
        </w:numPr>
        <w:tabs>
          <w:tab w:val="left" w:pos="993"/>
        </w:tabs>
        <w:ind w:left="0" w:firstLine="686"/>
        <w:jc w:val="both"/>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 xml:space="preserve">Proceduri pentru ocuparea posturilor de personal contractual </w:t>
      </w:r>
    </w:p>
    <w:p w:rsidR="008C0C31" w:rsidRPr="004C2083" w:rsidRDefault="008C0C31" w:rsidP="008C0C31">
      <w:pPr>
        <w:pStyle w:val="NormalWeb"/>
        <w:spacing w:before="0" w:beforeAutospacing="0" w:after="0" w:afterAutospacing="0"/>
        <w:ind w:firstLine="709"/>
        <w:jc w:val="both"/>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În prezent se află în derulare o procedură de concurs pentru ocuparea unui post de personal contractual.</w:t>
      </w:r>
    </w:p>
    <w:p w:rsidR="008C0C31" w:rsidRPr="004C2083" w:rsidRDefault="008C0C31" w:rsidP="008C0C31">
      <w:pPr>
        <w:keepNext/>
        <w:numPr>
          <w:ilvl w:val="0"/>
          <w:numId w:val="7"/>
        </w:numPr>
        <w:tabs>
          <w:tab w:val="left" w:pos="993"/>
        </w:tabs>
        <w:ind w:left="0" w:firstLine="686"/>
        <w:jc w:val="both"/>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Funcţionari publici</w:t>
      </w:r>
    </w:p>
    <w:p w:rsidR="008C0C31" w:rsidRPr="004C2083" w:rsidRDefault="008C0C31" w:rsidP="008C0C31">
      <w:pPr>
        <w:pStyle w:val="NormalWeb"/>
        <w:spacing w:before="0" w:beforeAutospacing="0" w:after="0" w:afterAutospacing="0"/>
        <w:ind w:firstLine="709"/>
        <w:jc w:val="both"/>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În cursul anului 2018 a fost ocupată o funcţie publică prin transfer în interesul serviciului.</w:t>
      </w:r>
    </w:p>
    <w:p w:rsidR="008C0C31" w:rsidRPr="004C2083" w:rsidRDefault="008C0C31" w:rsidP="008C0C31">
      <w:pPr>
        <w:pStyle w:val="NormalWeb"/>
        <w:spacing w:before="0" w:beforeAutospacing="0" w:after="0" w:afterAutospacing="0"/>
        <w:ind w:firstLine="708"/>
        <w:jc w:val="both"/>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 xml:space="preserve">În raport cu procedurile de ocupare a posturilor vacante organizate în cursul anului 2018, precum şi cu fluctuaţia de personal din perioada de referinţă, </w:t>
      </w:r>
      <w:r w:rsidRPr="004C2083">
        <w:rPr>
          <w:rFonts w:asciiTheme="minorHAnsi" w:hAnsiTheme="minorHAnsi" w:cstheme="minorHAnsi"/>
          <w:b/>
          <w:bCs/>
          <w:color w:val="000000" w:themeColor="text1"/>
          <w:lang w:val="ro-RO"/>
        </w:rPr>
        <w:t>la data de 01.12.2018</w:t>
      </w:r>
      <w:r w:rsidRPr="004C2083">
        <w:rPr>
          <w:rFonts w:asciiTheme="minorHAnsi" w:hAnsiTheme="minorHAnsi" w:cstheme="minorHAnsi"/>
          <w:bCs/>
          <w:color w:val="000000" w:themeColor="text1"/>
          <w:lang w:val="ro-RO"/>
        </w:rPr>
        <w:t xml:space="preserve">, în cadrul aparatului propriu al Consiliului Superior al Magistraturii </w:t>
      </w:r>
      <w:r w:rsidRPr="004C2083">
        <w:rPr>
          <w:rFonts w:asciiTheme="minorHAnsi" w:hAnsiTheme="minorHAnsi" w:cstheme="minorHAnsi"/>
          <w:b/>
          <w:bCs/>
          <w:color w:val="000000" w:themeColor="text1"/>
          <w:lang w:val="ro-RO"/>
        </w:rPr>
        <w:t>vor fi ocupate 187 de posturi</w:t>
      </w:r>
      <w:r w:rsidRPr="004C2083">
        <w:rPr>
          <w:rFonts w:asciiTheme="minorHAnsi" w:hAnsiTheme="minorHAnsi" w:cstheme="minorHAnsi"/>
          <w:bCs/>
          <w:color w:val="000000" w:themeColor="text1"/>
          <w:lang w:val="ro-RO"/>
        </w:rPr>
        <w:t>, din totalul de 206.</w:t>
      </w:r>
    </w:p>
    <w:p w:rsidR="008C0C31" w:rsidRPr="004C2083" w:rsidRDefault="008C0C31" w:rsidP="008C0C31">
      <w:pPr>
        <w:pStyle w:val="NormalWeb"/>
        <w:spacing w:before="0" w:beforeAutospacing="0" w:after="0" w:afterAutospacing="0"/>
        <w:ind w:firstLine="708"/>
        <w:jc w:val="both"/>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Situaţia posturilor ocupate</w:t>
      </w:r>
      <w:r w:rsidR="002C29FB">
        <w:rPr>
          <w:rFonts w:asciiTheme="minorHAnsi" w:hAnsiTheme="minorHAnsi" w:cstheme="minorHAnsi"/>
          <w:bCs/>
          <w:color w:val="000000" w:themeColor="text1"/>
          <w:lang w:val="ro-RO"/>
        </w:rPr>
        <w:t xml:space="preserve"> la data de 01.12.2018</w:t>
      </w:r>
      <w:r w:rsidRPr="004C2083">
        <w:rPr>
          <w:rFonts w:asciiTheme="minorHAnsi" w:hAnsiTheme="minorHAnsi" w:cstheme="minorHAnsi"/>
          <w:bCs/>
          <w:color w:val="000000" w:themeColor="text1"/>
          <w:lang w:val="ro-RO"/>
        </w:rPr>
        <w:t>, pe categorii de personal, comparativ cu cea existentă la data de 1 ianuarie 2018, este redată în tabelul de mai jos:</w:t>
      </w:r>
    </w:p>
    <w:p w:rsidR="008C0C31" w:rsidRPr="004C2083" w:rsidRDefault="008C0C31" w:rsidP="008C0C31">
      <w:pPr>
        <w:pStyle w:val="NormalWeb"/>
        <w:spacing w:before="0" w:beforeAutospacing="0" w:after="0" w:afterAutospacing="0"/>
        <w:jc w:val="both"/>
        <w:rPr>
          <w:rFonts w:asciiTheme="minorHAnsi" w:hAnsiTheme="minorHAnsi" w:cstheme="minorHAnsi"/>
          <w:bCs/>
          <w:color w:val="000000" w:themeColor="text1"/>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8"/>
        <w:gridCol w:w="1650"/>
        <w:gridCol w:w="1382"/>
        <w:gridCol w:w="1523"/>
        <w:gridCol w:w="1604"/>
      </w:tblGrid>
      <w:tr w:rsidR="008C0C31" w:rsidRPr="004C2083" w:rsidTr="00736FDA">
        <w:trPr>
          <w:tblHeader/>
        </w:trPr>
        <w:tc>
          <w:tcPr>
            <w:tcW w:w="180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pStyle w:val="NormalWeb"/>
              <w:spacing w:before="0" w:beforeAutospacing="0" w:after="0" w:afterAutospacing="0" w:line="256" w:lineRule="auto"/>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Natura funcţiei</w:t>
            </w:r>
          </w:p>
        </w:tc>
        <w:tc>
          <w:tcPr>
            <w:tcW w:w="1575"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pStyle w:val="NormalWeb"/>
              <w:spacing w:before="0" w:beforeAutospacing="0" w:after="0" w:afterAutospacing="0" w:line="256" w:lineRule="auto"/>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Situaţia posturilor la data de 01.01.2018</w:t>
            </w:r>
          </w:p>
        </w:tc>
        <w:tc>
          <w:tcPr>
            <w:tcW w:w="1624"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pStyle w:val="NormalWeb"/>
              <w:spacing w:before="0" w:beforeAutospacing="0" w:after="0" w:afterAutospacing="0" w:line="256" w:lineRule="auto"/>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Situaţia posturilor la data 01.12.2018</w:t>
            </w:r>
          </w:p>
        </w:tc>
      </w:tr>
      <w:tr w:rsidR="008C0C31" w:rsidRPr="004C2083" w:rsidTr="00736FDA">
        <w:trPr>
          <w:tblHeader/>
        </w:trPr>
        <w:tc>
          <w:tcPr>
            <w:tcW w:w="1801"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spacing w:line="256" w:lineRule="auto"/>
              <w:jc w:val="center"/>
              <w:rPr>
                <w:rFonts w:asciiTheme="minorHAnsi" w:hAnsiTheme="minorHAnsi" w:cstheme="minorHAnsi"/>
                <w:b/>
                <w:color w:val="000000" w:themeColor="text1"/>
                <w:lang w:val="ro-RO"/>
              </w:rPr>
            </w:pPr>
          </w:p>
        </w:tc>
        <w:tc>
          <w:tcPr>
            <w:tcW w:w="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pStyle w:val="NormalWeb"/>
              <w:spacing w:before="0" w:beforeAutospacing="0" w:after="0" w:afterAutospacing="0" w:line="256" w:lineRule="auto"/>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Posturi finanţate</w:t>
            </w:r>
          </w:p>
        </w:tc>
        <w:tc>
          <w:tcPr>
            <w:tcW w:w="71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pStyle w:val="NormalWeb"/>
              <w:spacing w:before="0" w:beforeAutospacing="0" w:after="0" w:afterAutospacing="0" w:line="256" w:lineRule="auto"/>
              <w:jc w:val="center"/>
              <w:rPr>
                <w:rFonts w:asciiTheme="minorHAnsi" w:hAnsiTheme="minorHAnsi" w:cstheme="minorHAnsi"/>
                <w:color w:val="000000" w:themeColor="text1"/>
                <w:lang w:val="ro-RO"/>
              </w:rPr>
            </w:pPr>
            <w:r w:rsidRPr="004C2083">
              <w:rPr>
                <w:rFonts w:asciiTheme="minorHAnsi" w:hAnsiTheme="minorHAnsi" w:cstheme="minorHAnsi"/>
                <w:b/>
                <w:color w:val="000000" w:themeColor="text1"/>
                <w:lang w:val="ro-RO"/>
              </w:rPr>
              <w:t>Posturi ocupate</w:t>
            </w:r>
          </w:p>
        </w:tc>
        <w:tc>
          <w:tcPr>
            <w:tcW w:w="7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pStyle w:val="NormalWeb"/>
              <w:spacing w:before="0" w:beforeAutospacing="0" w:after="0" w:afterAutospacing="0" w:line="256" w:lineRule="auto"/>
              <w:jc w:val="center"/>
              <w:rPr>
                <w:rFonts w:asciiTheme="minorHAnsi" w:hAnsiTheme="minorHAnsi" w:cstheme="minorHAnsi"/>
                <w:color w:val="000000" w:themeColor="text1"/>
                <w:lang w:val="ro-RO"/>
              </w:rPr>
            </w:pPr>
            <w:r w:rsidRPr="004C2083">
              <w:rPr>
                <w:rFonts w:asciiTheme="minorHAnsi" w:hAnsiTheme="minorHAnsi" w:cstheme="minorHAnsi"/>
                <w:b/>
                <w:color w:val="000000" w:themeColor="text1"/>
                <w:lang w:val="ro-RO"/>
              </w:rPr>
              <w:t>Posturi finanţate</w:t>
            </w:r>
          </w:p>
        </w:tc>
        <w:tc>
          <w:tcPr>
            <w:tcW w:w="83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pStyle w:val="NormalWeb"/>
              <w:spacing w:before="0" w:beforeAutospacing="0" w:after="0" w:afterAutospacing="0" w:line="256" w:lineRule="auto"/>
              <w:jc w:val="center"/>
              <w:rPr>
                <w:rFonts w:asciiTheme="minorHAnsi" w:hAnsiTheme="minorHAnsi" w:cstheme="minorHAnsi"/>
                <w:color w:val="000000" w:themeColor="text1"/>
                <w:lang w:val="ro-RO"/>
              </w:rPr>
            </w:pPr>
            <w:r w:rsidRPr="004C2083">
              <w:rPr>
                <w:rFonts w:asciiTheme="minorHAnsi" w:hAnsiTheme="minorHAnsi" w:cstheme="minorHAnsi"/>
                <w:b/>
                <w:color w:val="000000" w:themeColor="text1"/>
                <w:lang w:val="ro-RO"/>
              </w:rPr>
              <w:t>Posturi ocupate</w:t>
            </w:r>
          </w:p>
        </w:tc>
      </w:tr>
      <w:tr w:rsidR="008C0C31" w:rsidRPr="004C2083" w:rsidTr="00736FDA">
        <w:tc>
          <w:tcPr>
            <w:tcW w:w="1801"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pStyle w:val="NormalWeb"/>
              <w:spacing w:before="0" w:beforeAutospacing="0" w:after="0" w:afterAutospacing="0" w:line="256" w:lineRule="auto"/>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Personal de specialitate juridică asimilat judecătorilor şi procurorilor</w:t>
            </w:r>
          </w:p>
        </w:tc>
        <w:tc>
          <w:tcPr>
            <w:tcW w:w="857"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pStyle w:val="NormalWeb"/>
              <w:spacing w:before="0" w:beforeAutospacing="0" w:after="0" w:afterAutospacing="0"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78</w:t>
            </w:r>
          </w:p>
        </w:tc>
        <w:tc>
          <w:tcPr>
            <w:tcW w:w="718"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pStyle w:val="NormalWeb"/>
              <w:spacing w:before="0" w:beforeAutospacing="0" w:after="0" w:afterAutospacing="0"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66</w:t>
            </w:r>
          </w:p>
        </w:tc>
        <w:tc>
          <w:tcPr>
            <w:tcW w:w="791"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pStyle w:val="NormalWeb"/>
              <w:spacing w:before="0" w:beforeAutospacing="0" w:after="0" w:afterAutospacing="0"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77</w:t>
            </w:r>
          </w:p>
        </w:tc>
        <w:tc>
          <w:tcPr>
            <w:tcW w:w="833"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pStyle w:val="NormalWeb"/>
              <w:spacing w:before="0" w:beforeAutospacing="0" w:after="0" w:afterAutospacing="0"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66</w:t>
            </w:r>
          </w:p>
        </w:tc>
      </w:tr>
      <w:tr w:rsidR="008C0C31" w:rsidRPr="004C2083" w:rsidTr="00736FDA">
        <w:tc>
          <w:tcPr>
            <w:tcW w:w="1801"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pStyle w:val="NormalWeb"/>
              <w:spacing w:before="0" w:beforeAutospacing="0" w:after="0" w:afterAutospacing="0" w:line="256" w:lineRule="auto"/>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Funcţii publice</w:t>
            </w:r>
          </w:p>
        </w:tc>
        <w:tc>
          <w:tcPr>
            <w:tcW w:w="857"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pStyle w:val="NormalWeb"/>
              <w:spacing w:before="0" w:beforeAutospacing="0" w:after="0" w:afterAutospacing="0"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43</w:t>
            </w:r>
          </w:p>
        </w:tc>
        <w:tc>
          <w:tcPr>
            <w:tcW w:w="718"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pStyle w:val="NormalWeb"/>
              <w:spacing w:before="0" w:beforeAutospacing="0" w:after="0" w:afterAutospacing="0"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38</w:t>
            </w:r>
          </w:p>
        </w:tc>
        <w:tc>
          <w:tcPr>
            <w:tcW w:w="791"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pStyle w:val="NormalWeb"/>
              <w:spacing w:before="0" w:beforeAutospacing="0" w:after="0" w:afterAutospacing="0"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45</w:t>
            </w:r>
          </w:p>
        </w:tc>
        <w:tc>
          <w:tcPr>
            <w:tcW w:w="833"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pStyle w:val="NormalWeb"/>
              <w:spacing w:before="0" w:beforeAutospacing="0" w:after="0" w:afterAutospacing="0"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40</w:t>
            </w:r>
          </w:p>
        </w:tc>
      </w:tr>
      <w:tr w:rsidR="008C0C31" w:rsidRPr="004C2083" w:rsidTr="00736FDA">
        <w:tc>
          <w:tcPr>
            <w:tcW w:w="18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C0C31" w:rsidRPr="004C2083" w:rsidRDefault="008C0C31" w:rsidP="00736FDA">
            <w:pPr>
              <w:pStyle w:val="NormalWeb"/>
              <w:spacing w:before="0" w:beforeAutospacing="0" w:after="0" w:afterAutospacing="0" w:line="256" w:lineRule="auto"/>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Personal contractual</w:t>
            </w:r>
          </w:p>
        </w:tc>
        <w:tc>
          <w:tcPr>
            <w:tcW w:w="8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C0C31" w:rsidRPr="004C2083" w:rsidRDefault="008C0C31" w:rsidP="00736FDA">
            <w:pPr>
              <w:pStyle w:val="NormalWeb"/>
              <w:spacing w:before="0" w:beforeAutospacing="0" w:after="0" w:afterAutospacing="0"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85</w:t>
            </w:r>
          </w:p>
        </w:tc>
        <w:tc>
          <w:tcPr>
            <w:tcW w:w="7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C0C31" w:rsidRPr="004C2083" w:rsidRDefault="008C0C31" w:rsidP="00736FDA">
            <w:pPr>
              <w:pStyle w:val="NormalWeb"/>
              <w:spacing w:before="0" w:beforeAutospacing="0" w:after="0" w:afterAutospacing="0"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81</w:t>
            </w:r>
          </w:p>
        </w:tc>
        <w:tc>
          <w:tcPr>
            <w:tcW w:w="79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C0C31" w:rsidRPr="004C2083" w:rsidRDefault="008C0C31" w:rsidP="00736FDA">
            <w:pPr>
              <w:pStyle w:val="NormalWeb"/>
              <w:spacing w:before="0" w:beforeAutospacing="0" w:after="0" w:afterAutospacing="0"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84</w:t>
            </w:r>
          </w:p>
        </w:tc>
        <w:tc>
          <w:tcPr>
            <w:tcW w:w="8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C0C31" w:rsidRPr="004C2083" w:rsidRDefault="008C0C31" w:rsidP="00736FDA">
            <w:pPr>
              <w:pStyle w:val="NormalWeb"/>
              <w:spacing w:before="0" w:beforeAutospacing="0" w:after="0" w:afterAutospacing="0"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81</w:t>
            </w:r>
          </w:p>
        </w:tc>
      </w:tr>
      <w:tr w:rsidR="008C0C31" w:rsidRPr="004C2083" w:rsidTr="00736FDA">
        <w:tc>
          <w:tcPr>
            <w:tcW w:w="180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pStyle w:val="NormalWeb"/>
              <w:spacing w:before="0" w:beforeAutospacing="0" w:after="0" w:afterAutospacing="0" w:line="256" w:lineRule="auto"/>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TOTAL</w:t>
            </w:r>
          </w:p>
        </w:tc>
        <w:tc>
          <w:tcPr>
            <w:tcW w:w="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pStyle w:val="NormalWeb"/>
              <w:spacing w:before="0" w:beforeAutospacing="0" w:after="0" w:afterAutospacing="0" w:line="256" w:lineRule="auto"/>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206</w:t>
            </w:r>
          </w:p>
        </w:tc>
        <w:tc>
          <w:tcPr>
            <w:tcW w:w="71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pStyle w:val="NormalWeb"/>
              <w:spacing w:before="0" w:beforeAutospacing="0" w:after="0" w:afterAutospacing="0" w:line="256" w:lineRule="auto"/>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185</w:t>
            </w:r>
          </w:p>
        </w:tc>
        <w:tc>
          <w:tcPr>
            <w:tcW w:w="7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pStyle w:val="NormalWeb"/>
              <w:spacing w:before="0" w:beforeAutospacing="0" w:after="0" w:afterAutospacing="0" w:line="256" w:lineRule="auto"/>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206</w:t>
            </w:r>
          </w:p>
        </w:tc>
        <w:tc>
          <w:tcPr>
            <w:tcW w:w="83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pStyle w:val="NormalWeb"/>
              <w:spacing w:before="0" w:beforeAutospacing="0" w:after="0" w:afterAutospacing="0" w:line="256" w:lineRule="auto"/>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187</w:t>
            </w:r>
          </w:p>
        </w:tc>
      </w:tr>
    </w:tbl>
    <w:p w:rsidR="008C0C31" w:rsidRPr="004C2083" w:rsidRDefault="008C0C31" w:rsidP="008C0C31">
      <w:pPr>
        <w:jc w:val="both"/>
        <w:rPr>
          <w:rFonts w:asciiTheme="minorHAnsi" w:hAnsiTheme="minorHAnsi" w:cstheme="minorHAnsi"/>
          <w:color w:val="000000" w:themeColor="text1"/>
          <w:lang w:val="ro-RO"/>
        </w:rPr>
      </w:pPr>
    </w:p>
    <w:p w:rsidR="008C0C31" w:rsidRPr="004C2083" w:rsidRDefault="008C0C31" w:rsidP="008C0C31">
      <w:pPr>
        <w:pStyle w:val="Titlu3"/>
        <w:spacing w:before="0"/>
        <w:rPr>
          <w:rFonts w:asciiTheme="minorHAnsi" w:hAnsiTheme="minorHAnsi" w:cstheme="minorHAnsi"/>
          <w:bCs/>
          <w:color w:val="000000" w:themeColor="text1"/>
        </w:rPr>
      </w:pPr>
      <w:bookmarkStart w:id="9" w:name="_Toc532479759"/>
      <w:r w:rsidRPr="004C2083">
        <w:rPr>
          <w:rFonts w:asciiTheme="minorHAnsi" w:hAnsiTheme="minorHAnsi" w:cstheme="minorHAnsi"/>
          <w:color w:val="000000" w:themeColor="text1"/>
        </w:rPr>
        <w:t>I.3.2.2. Funcţii de conducere</w:t>
      </w:r>
      <w:bookmarkEnd w:id="9"/>
    </w:p>
    <w:p w:rsidR="008C0C31" w:rsidRPr="004C2083" w:rsidRDefault="008C0C31" w:rsidP="008C0C31">
      <w:pPr>
        <w:pStyle w:val="Default"/>
        <w:ind w:firstLine="708"/>
        <w:jc w:val="both"/>
        <w:rPr>
          <w:rFonts w:asciiTheme="minorHAnsi" w:hAnsiTheme="minorHAnsi" w:cstheme="minorHAnsi"/>
          <w:bCs/>
          <w:color w:val="000000" w:themeColor="text1"/>
        </w:rPr>
      </w:pPr>
      <w:r w:rsidRPr="004C2083">
        <w:rPr>
          <w:rFonts w:asciiTheme="minorHAnsi" w:hAnsiTheme="minorHAnsi" w:cstheme="minorHAnsi"/>
          <w:bCs/>
          <w:color w:val="000000" w:themeColor="text1"/>
        </w:rPr>
        <w:t>La începutul anului 2018, numărul funcţiilor de conducere prevăzute la nivelul aparatului propriu al Consiliului era de 26, iar dintre acestea 10 funcţii erau ocupate prin numire, 13 funcţii</w:t>
      </w:r>
      <w:r w:rsidRPr="004C2083">
        <w:rPr>
          <w:rFonts w:asciiTheme="minorHAnsi" w:hAnsiTheme="minorHAnsi" w:cstheme="minorHAnsi"/>
          <w:color w:val="000000" w:themeColor="text1"/>
        </w:rPr>
        <w:t xml:space="preserve"> erau exercitate prin delegare, iar 3 funcţii erau vacante</w:t>
      </w:r>
      <w:r w:rsidRPr="004C2083">
        <w:rPr>
          <w:rFonts w:asciiTheme="minorHAnsi" w:hAnsiTheme="minorHAnsi" w:cstheme="minorHAnsi"/>
          <w:bCs/>
          <w:color w:val="000000" w:themeColor="text1"/>
        </w:rPr>
        <w:t xml:space="preserve"> după cum urmează:</w:t>
      </w:r>
    </w:p>
    <w:p w:rsidR="008C0C31" w:rsidRPr="004C2083" w:rsidRDefault="008C0C31" w:rsidP="008C0C31">
      <w:pPr>
        <w:pStyle w:val="Default"/>
        <w:numPr>
          <w:ilvl w:val="0"/>
          <w:numId w:val="8"/>
        </w:numPr>
        <w:tabs>
          <w:tab w:val="clear" w:pos="1680"/>
          <w:tab w:val="num" w:pos="993"/>
        </w:tabs>
        <w:jc w:val="both"/>
        <w:rPr>
          <w:rFonts w:asciiTheme="minorHAnsi" w:hAnsiTheme="minorHAnsi" w:cstheme="minorHAnsi"/>
          <w:bCs/>
          <w:color w:val="000000" w:themeColor="text1"/>
        </w:rPr>
      </w:pPr>
      <w:r w:rsidRPr="004C2083">
        <w:rPr>
          <w:rFonts w:asciiTheme="minorHAnsi" w:hAnsiTheme="minorHAnsi" w:cstheme="minorHAnsi"/>
          <w:bCs/>
          <w:color w:val="000000" w:themeColor="text1"/>
        </w:rPr>
        <w:t>şef serviciu – Serviciul programe europene şi internaţionale;</w:t>
      </w:r>
    </w:p>
    <w:p w:rsidR="008C0C31" w:rsidRPr="004C2083" w:rsidRDefault="008C0C31" w:rsidP="008C0C31">
      <w:pPr>
        <w:pStyle w:val="Default"/>
        <w:numPr>
          <w:ilvl w:val="0"/>
          <w:numId w:val="8"/>
        </w:numPr>
        <w:tabs>
          <w:tab w:val="clear" w:pos="1680"/>
          <w:tab w:val="num" w:pos="993"/>
        </w:tabs>
        <w:jc w:val="both"/>
        <w:rPr>
          <w:rFonts w:asciiTheme="minorHAnsi" w:hAnsiTheme="minorHAnsi" w:cstheme="minorHAnsi"/>
          <w:color w:val="000000" w:themeColor="text1"/>
        </w:rPr>
      </w:pPr>
      <w:r w:rsidRPr="004C2083">
        <w:rPr>
          <w:rFonts w:asciiTheme="minorHAnsi" w:hAnsiTheme="minorHAnsi" w:cstheme="minorHAnsi"/>
          <w:bCs/>
          <w:color w:val="000000" w:themeColor="text1"/>
        </w:rPr>
        <w:t xml:space="preserve">şef serviciu – Serviciul afaceri europene şi relaţii internaţionale; </w:t>
      </w:r>
    </w:p>
    <w:p w:rsidR="008C0C31" w:rsidRPr="004C2083" w:rsidRDefault="008C0C31" w:rsidP="008C0C31">
      <w:pPr>
        <w:pStyle w:val="Default"/>
        <w:numPr>
          <w:ilvl w:val="0"/>
          <w:numId w:val="8"/>
        </w:numPr>
        <w:tabs>
          <w:tab w:val="clear" w:pos="1680"/>
          <w:tab w:val="num" w:pos="993"/>
        </w:tabs>
        <w:jc w:val="both"/>
        <w:rPr>
          <w:rFonts w:asciiTheme="minorHAnsi" w:hAnsiTheme="minorHAnsi" w:cstheme="minorHAnsi"/>
          <w:bCs/>
          <w:color w:val="000000" w:themeColor="text1"/>
        </w:rPr>
      </w:pPr>
      <w:r w:rsidRPr="004C2083">
        <w:rPr>
          <w:rFonts w:asciiTheme="minorHAnsi" w:hAnsiTheme="minorHAnsi" w:cstheme="minorHAnsi"/>
          <w:bCs/>
          <w:color w:val="000000" w:themeColor="text1"/>
        </w:rPr>
        <w:t>şef birou – Biroul concursuri.</w:t>
      </w:r>
    </w:p>
    <w:p w:rsidR="008C0C31" w:rsidRPr="004C2083" w:rsidRDefault="008C0C31" w:rsidP="008C0C31">
      <w:pPr>
        <w:pStyle w:val="Default"/>
        <w:ind w:firstLine="708"/>
        <w:jc w:val="both"/>
        <w:rPr>
          <w:rFonts w:asciiTheme="minorHAnsi" w:hAnsiTheme="minorHAnsi" w:cstheme="minorHAnsi"/>
          <w:bCs/>
          <w:color w:val="000000" w:themeColor="text1"/>
        </w:rPr>
      </w:pPr>
      <w:r w:rsidRPr="004C2083">
        <w:rPr>
          <w:rFonts w:asciiTheme="minorHAnsi" w:hAnsiTheme="minorHAnsi" w:cstheme="minorHAnsi"/>
          <w:bCs/>
          <w:color w:val="000000" w:themeColor="text1"/>
        </w:rPr>
        <w:t>La 01.12.2018, numărul funcţiilor de conducere prevăzute la nivelul aparatului propriu al Consiliului este de 26, iar dintre acestea 5 funcţii sunt ocupate prin numire, 19</w:t>
      </w:r>
      <w:r w:rsidRPr="004C2083">
        <w:rPr>
          <w:rFonts w:asciiTheme="minorHAnsi" w:hAnsiTheme="minorHAnsi" w:cstheme="minorHAnsi"/>
          <w:color w:val="000000" w:themeColor="text1"/>
        </w:rPr>
        <w:t xml:space="preserve"> sunt exercitate prin delegare, iar 2 funcţii sunt vacante</w:t>
      </w:r>
      <w:r w:rsidRPr="004C2083">
        <w:rPr>
          <w:rFonts w:asciiTheme="minorHAnsi" w:hAnsiTheme="minorHAnsi" w:cstheme="minorHAnsi"/>
          <w:bCs/>
          <w:color w:val="000000" w:themeColor="text1"/>
        </w:rPr>
        <w:t xml:space="preserve"> după cum urmează:</w:t>
      </w:r>
    </w:p>
    <w:p w:rsidR="008C0C31" w:rsidRPr="004C2083" w:rsidRDefault="008C0C31" w:rsidP="008C0C31">
      <w:pPr>
        <w:pStyle w:val="Default"/>
        <w:numPr>
          <w:ilvl w:val="0"/>
          <w:numId w:val="8"/>
        </w:numPr>
        <w:tabs>
          <w:tab w:val="clear" w:pos="1680"/>
          <w:tab w:val="num" w:pos="993"/>
        </w:tabs>
        <w:jc w:val="both"/>
        <w:rPr>
          <w:rFonts w:asciiTheme="minorHAnsi" w:hAnsiTheme="minorHAnsi" w:cstheme="minorHAnsi"/>
          <w:bCs/>
          <w:color w:val="000000" w:themeColor="text1"/>
        </w:rPr>
      </w:pPr>
      <w:r w:rsidRPr="004C2083">
        <w:rPr>
          <w:rFonts w:asciiTheme="minorHAnsi" w:hAnsiTheme="minorHAnsi" w:cstheme="minorHAnsi"/>
          <w:bCs/>
          <w:color w:val="000000" w:themeColor="text1"/>
        </w:rPr>
        <w:t>director – Direcţia legislaţie, documentare şi contencios;</w:t>
      </w:r>
    </w:p>
    <w:p w:rsidR="008C0C31" w:rsidRPr="004C2083" w:rsidRDefault="008C0C31" w:rsidP="008C0C31">
      <w:pPr>
        <w:pStyle w:val="Default"/>
        <w:numPr>
          <w:ilvl w:val="0"/>
          <w:numId w:val="8"/>
        </w:numPr>
        <w:tabs>
          <w:tab w:val="clear" w:pos="1680"/>
          <w:tab w:val="num" w:pos="993"/>
        </w:tabs>
        <w:jc w:val="both"/>
        <w:rPr>
          <w:rFonts w:asciiTheme="minorHAnsi" w:hAnsiTheme="minorHAnsi" w:cstheme="minorHAnsi"/>
          <w:bCs/>
          <w:color w:val="000000" w:themeColor="text1"/>
        </w:rPr>
      </w:pPr>
      <w:r w:rsidRPr="004C2083">
        <w:rPr>
          <w:rFonts w:asciiTheme="minorHAnsi" w:hAnsiTheme="minorHAnsi" w:cstheme="minorHAnsi"/>
          <w:bCs/>
          <w:color w:val="000000" w:themeColor="text1"/>
        </w:rPr>
        <w:t>şef birou – Biroul concursuri.</w:t>
      </w:r>
    </w:p>
    <w:p w:rsidR="008C0C31" w:rsidRPr="004C2083" w:rsidRDefault="008C0C31" w:rsidP="008C0C31">
      <w:pPr>
        <w:jc w:val="both"/>
        <w:rPr>
          <w:rFonts w:asciiTheme="minorHAnsi" w:hAnsiTheme="minorHAnsi" w:cstheme="minorHAnsi"/>
          <w:color w:val="000000" w:themeColor="text1"/>
          <w:lang w:val="ro-RO"/>
        </w:rPr>
      </w:pPr>
    </w:p>
    <w:p w:rsidR="008C0C31" w:rsidRPr="004C2083" w:rsidRDefault="008C0C31" w:rsidP="008C0C31">
      <w:pPr>
        <w:pStyle w:val="Titlu2"/>
        <w:spacing w:before="0"/>
        <w:jc w:val="both"/>
        <w:rPr>
          <w:rFonts w:asciiTheme="minorHAnsi" w:hAnsiTheme="minorHAnsi" w:cstheme="minorHAnsi"/>
          <w:b/>
          <w:color w:val="000000" w:themeColor="text1"/>
        </w:rPr>
      </w:pPr>
      <w:bookmarkStart w:id="10" w:name="_Toc532479760"/>
      <w:bookmarkStart w:id="11" w:name="_Toc497122792"/>
      <w:r w:rsidRPr="004C2083">
        <w:rPr>
          <w:rFonts w:asciiTheme="minorHAnsi" w:hAnsiTheme="minorHAnsi" w:cstheme="minorHAnsi"/>
          <w:b/>
          <w:color w:val="000000" w:themeColor="text1"/>
        </w:rPr>
        <w:t>I.4. Demersuri pentru dezvoltarea capacităţii Institutului Naţional al Magistraturii şi a Şcolii Naţionale de Grefieri</w:t>
      </w:r>
      <w:bookmarkEnd w:id="10"/>
      <w:r w:rsidRPr="004C2083">
        <w:rPr>
          <w:rFonts w:asciiTheme="minorHAnsi" w:hAnsiTheme="minorHAnsi" w:cstheme="minorHAnsi"/>
          <w:b/>
          <w:color w:val="000000" w:themeColor="text1"/>
        </w:rPr>
        <w:t xml:space="preserve">  </w:t>
      </w:r>
      <w:bookmarkEnd w:id="11"/>
    </w:p>
    <w:p w:rsidR="008C0C31" w:rsidRPr="004C2083" w:rsidRDefault="008C0C31" w:rsidP="008C0C31">
      <w:pPr>
        <w:pStyle w:val="AddParagraf"/>
        <w:spacing w:after="0"/>
        <w:rPr>
          <w:rFonts w:asciiTheme="minorHAnsi" w:hAnsiTheme="minorHAnsi" w:cstheme="minorHAnsi"/>
          <w:bCs/>
          <w:color w:val="000000" w:themeColor="text1"/>
        </w:rPr>
      </w:pPr>
    </w:p>
    <w:p w:rsidR="008C0C31" w:rsidRPr="004C2083" w:rsidRDefault="008C0C31" w:rsidP="008C0C31">
      <w:pPr>
        <w:pStyle w:val="Titlu3"/>
        <w:shd w:val="clear" w:color="auto" w:fill="FFFFFF" w:themeFill="background1"/>
        <w:spacing w:before="0"/>
        <w:rPr>
          <w:rFonts w:asciiTheme="minorHAnsi" w:hAnsiTheme="minorHAnsi" w:cstheme="minorHAnsi"/>
          <w:color w:val="000000" w:themeColor="text1"/>
          <w:lang w:val="ro-RO"/>
        </w:rPr>
      </w:pPr>
      <w:bookmarkStart w:id="12" w:name="_Toc532479761"/>
      <w:r w:rsidRPr="004C2083">
        <w:rPr>
          <w:rFonts w:asciiTheme="minorHAnsi" w:hAnsiTheme="minorHAnsi" w:cstheme="minorHAnsi"/>
          <w:color w:val="000000" w:themeColor="text1"/>
          <w:lang w:val="ro-RO"/>
        </w:rPr>
        <w:t>I.4.1. Institutul Naţional al Magistraturii</w:t>
      </w:r>
      <w:bookmarkEnd w:id="12"/>
    </w:p>
    <w:p w:rsidR="008C0C31" w:rsidRPr="004C2083" w:rsidRDefault="008C0C31" w:rsidP="008C0C31">
      <w:pPr>
        <w:rPr>
          <w:color w:val="000000" w:themeColor="text1"/>
          <w:lang w:val="ro-RO"/>
        </w:rPr>
      </w:pPr>
    </w:p>
    <w:p w:rsidR="008C0C31" w:rsidRPr="004C2083" w:rsidRDefault="008C0C31" w:rsidP="008C0C31">
      <w:pPr>
        <w:pStyle w:val="AddParagraf"/>
        <w:shd w:val="clear" w:color="auto" w:fill="FFFFFF" w:themeFill="background1"/>
        <w:spacing w:after="0"/>
        <w:ind w:right="43" w:firstLine="706"/>
        <w:rPr>
          <w:rFonts w:asciiTheme="minorHAnsi" w:hAnsiTheme="minorHAnsi" w:cstheme="minorHAnsi"/>
          <w:color w:val="000000" w:themeColor="text1"/>
        </w:rPr>
      </w:pPr>
      <w:r w:rsidRPr="004C2083">
        <w:rPr>
          <w:rFonts w:asciiTheme="minorHAnsi" w:hAnsiTheme="minorHAnsi" w:cstheme="minorHAnsi"/>
          <w:color w:val="000000" w:themeColor="text1"/>
        </w:rPr>
        <w:t>În cursul anului 2018, demersurile privind dezvoltarea capacității Institutului Național al Magistraturii (</w:t>
      </w:r>
      <w:r w:rsidR="005959FD">
        <w:rPr>
          <w:rFonts w:asciiTheme="minorHAnsi" w:hAnsiTheme="minorHAnsi" w:cstheme="minorHAnsi"/>
          <w:color w:val="000000" w:themeColor="text1"/>
        </w:rPr>
        <w:t>I.N.M.</w:t>
      </w:r>
      <w:r w:rsidRPr="004C2083">
        <w:rPr>
          <w:rFonts w:asciiTheme="minorHAnsi" w:hAnsiTheme="minorHAnsi" w:cstheme="minorHAnsi"/>
          <w:color w:val="000000" w:themeColor="text1"/>
        </w:rPr>
        <w:t>) au vizat:</w:t>
      </w:r>
    </w:p>
    <w:p w:rsidR="008C0C31" w:rsidRPr="004C2083" w:rsidRDefault="008C0C31" w:rsidP="008C0C31">
      <w:pPr>
        <w:pStyle w:val="AddParagraf"/>
        <w:shd w:val="clear" w:color="auto" w:fill="FFFFFF" w:themeFill="background1"/>
        <w:spacing w:after="0"/>
        <w:ind w:right="43"/>
        <w:rPr>
          <w:rFonts w:asciiTheme="minorHAnsi" w:hAnsiTheme="minorHAnsi" w:cstheme="minorHAnsi"/>
          <w:color w:val="000000" w:themeColor="text1"/>
        </w:rPr>
      </w:pPr>
      <w:r w:rsidRPr="004C2083">
        <w:rPr>
          <w:rFonts w:asciiTheme="minorHAnsi" w:hAnsiTheme="minorHAnsi" w:cstheme="minorHAnsi"/>
          <w:b/>
          <w:color w:val="000000" w:themeColor="text1"/>
        </w:rPr>
        <w:t>A) Consolidarea corpului personalului de instruire</w:t>
      </w:r>
    </w:p>
    <w:p w:rsidR="008C0C31" w:rsidRPr="004C2083" w:rsidRDefault="008C0C31" w:rsidP="008C0C31">
      <w:pPr>
        <w:keepNext/>
        <w:shd w:val="clear" w:color="auto" w:fill="FFFFFF" w:themeFill="background1"/>
        <w:tabs>
          <w:tab w:val="left" w:pos="1197"/>
        </w:tabs>
        <w:ind w:right="45" w:firstLine="709"/>
        <w:jc w:val="both"/>
        <w:rPr>
          <w:rFonts w:asciiTheme="minorHAnsi" w:hAnsiTheme="minorHAnsi" w:cstheme="minorHAnsi"/>
          <w:color w:val="000000" w:themeColor="text1"/>
          <w:lang w:val="ro-RO"/>
        </w:rPr>
      </w:pPr>
      <w:r w:rsidRPr="004C2083">
        <w:rPr>
          <w:rFonts w:asciiTheme="minorHAnsi" w:hAnsiTheme="minorHAnsi" w:cstheme="minorHAnsi"/>
          <w:b/>
          <w:color w:val="000000" w:themeColor="text1"/>
          <w:lang w:val="ro-RO"/>
        </w:rPr>
        <w:lastRenderedPageBreak/>
        <w:t>A.1. Formatori cu normă întreagă</w:t>
      </w:r>
    </w:p>
    <w:p w:rsidR="008C0C31" w:rsidRPr="004C2083" w:rsidRDefault="008C0C31" w:rsidP="008C0C31">
      <w:pPr>
        <w:pStyle w:val="AddParagraf"/>
        <w:shd w:val="clear" w:color="auto" w:fill="FFFFFF" w:themeFill="background1"/>
        <w:spacing w:after="0"/>
        <w:ind w:right="43" w:firstLine="706"/>
        <w:rPr>
          <w:rFonts w:asciiTheme="minorHAnsi" w:hAnsiTheme="minorHAnsi" w:cstheme="minorHAnsi"/>
          <w:bCs/>
          <w:color w:val="000000" w:themeColor="text1"/>
        </w:rPr>
      </w:pPr>
      <w:r w:rsidRPr="004C2083">
        <w:rPr>
          <w:rFonts w:asciiTheme="minorHAnsi" w:hAnsiTheme="minorHAnsi" w:cstheme="minorHAnsi"/>
          <w:color w:val="000000" w:themeColor="text1"/>
        </w:rPr>
        <w:t xml:space="preserve">În 2018 a fost completată echipa de formatori cu normă întreagă, prin ocuparea a 5 posturi vacante de formator aflate în structura organizațională a </w:t>
      </w:r>
      <w:r w:rsidR="005959FD">
        <w:rPr>
          <w:rFonts w:asciiTheme="minorHAnsi" w:hAnsiTheme="minorHAnsi" w:cstheme="minorHAnsi"/>
          <w:color w:val="000000" w:themeColor="text1"/>
        </w:rPr>
        <w:t>I.N.M.</w:t>
      </w:r>
      <w:r w:rsidRPr="004C2083">
        <w:rPr>
          <w:rFonts w:asciiTheme="minorHAnsi" w:hAnsiTheme="minorHAnsi" w:cstheme="minorHAnsi"/>
          <w:color w:val="000000" w:themeColor="text1"/>
        </w:rPr>
        <w:t>. Astfel, prin Hotărârea C</w:t>
      </w:r>
      <w:r w:rsidR="00B3491D">
        <w:rPr>
          <w:rFonts w:asciiTheme="minorHAnsi" w:hAnsiTheme="minorHAnsi" w:cstheme="minorHAnsi"/>
          <w:color w:val="000000" w:themeColor="text1"/>
        </w:rPr>
        <w:t xml:space="preserve">onsiliului </w:t>
      </w:r>
      <w:r w:rsidRPr="004C2083">
        <w:rPr>
          <w:rFonts w:asciiTheme="minorHAnsi" w:hAnsiTheme="minorHAnsi" w:cstheme="minorHAnsi"/>
          <w:color w:val="000000" w:themeColor="text1"/>
        </w:rPr>
        <w:t>S</w:t>
      </w:r>
      <w:r w:rsidR="00B3491D">
        <w:rPr>
          <w:rFonts w:asciiTheme="minorHAnsi" w:hAnsiTheme="minorHAnsi" w:cstheme="minorHAnsi"/>
          <w:color w:val="000000" w:themeColor="text1"/>
        </w:rPr>
        <w:t xml:space="preserve">uperior al </w:t>
      </w:r>
      <w:r w:rsidRPr="004C2083">
        <w:rPr>
          <w:rFonts w:asciiTheme="minorHAnsi" w:hAnsiTheme="minorHAnsi" w:cstheme="minorHAnsi"/>
          <w:color w:val="000000" w:themeColor="text1"/>
        </w:rPr>
        <w:t>M</w:t>
      </w:r>
      <w:r w:rsidR="00B3491D">
        <w:rPr>
          <w:rFonts w:asciiTheme="minorHAnsi" w:hAnsiTheme="minorHAnsi" w:cstheme="minorHAnsi"/>
          <w:color w:val="000000" w:themeColor="text1"/>
        </w:rPr>
        <w:t>agistraturii</w:t>
      </w:r>
      <w:r w:rsidRPr="004C2083">
        <w:rPr>
          <w:rFonts w:asciiTheme="minorHAnsi" w:hAnsiTheme="minorHAnsi" w:cstheme="minorHAnsi"/>
          <w:color w:val="000000" w:themeColor="text1"/>
        </w:rPr>
        <w:t xml:space="preserve"> nr. 6/27 iunie 2018 au fost recrutați 3 formatori cu normă întreagă în domeniul Dreptului penal și procesual penal, în d</w:t>
      </w:r>
      <w:r w:rsidR="00B3491D">
        <w:rPr>
          <w:rFonts w:asciiTheme="minorHAnsi" w:hAnsiTheme="minorHAnsi" w:cstheme="minorHAnsi"/>
          <w:color w:val="000000" w:themeColor="text1"/>
        </w:rPr>
        <w:t xml:space="preserve">omeniul Dreptului comercial și </w:t>
      </w:r>
      <w:r w:rsidRPr="004C2083">
        <w:rPr>
          <w:rFonts w:asciiTheme="minorHAnsi" w:hAnsiTheme="minorHAnsi" w:cstheme="minorHAnsi"/>
          <w:color w:val="000000" w:themeColor="text1"/>
        </w:rPr>
        <w:t>a</w:t>
      </w:r>
      <w:r w:rsidR="00B3491D">
        <w:rPr>
          <w:rFonts w:asciiTheme="minorHAnsi" w:hAnsiTheme="minorHAnsi" w:cstheme="minorHAnsi"/>
          <w:color w:val="000000" w:themeColor="text1"/>
        </w:rPr>
        <w:t xml:space="preserve">l </w:t>
      </w:r>
      <w:r w:rsidRPr="004C2083">
        <w:rPr>
          <w:rFonts w:asciiTheme="minorHAnsi" w:hAnsiTheme="minorHAnsi" w:cstheme="minorHAnsi"/>
          <w:color w:val="000000" w:themeColor="text1"/>
        </w:rPr>
        <w:t>Drept</w:t>
      </w:r>
      <w:r w:rsidR="00B3491D">
        <w:rPr>
          <w:rFonts w:asciiTheme="minorHAnsi" w:hAnsiTheme="minorHAnsi" w:cstheme="minorHAnsi"/>
          <w:color w:val="000000" w:themeColor="text1"/>
        </w:rPr>
        <w:t>ului</w:t>
      </w:r>
      <w:r w:rsidRPr="004C2083">
        <w:rPr>
          <w:rFonts w:asciiTheme="minorHAnsi" w:hAnsiTheme="minorHAnsi" w:cstheme="minorHAnsi"/>
          <w:color w:val="000000" w:themeColor="text1"/>
        </w:rPr>
        <w:t xml:space="preserve"> administrativ. Ulterior, în urma parcurgerii procedurii de selecție, Consiliul Științific </w:t>
      </w:r>
      <w:r w:rsidRPr="004C2083">
        <w:rPr>
          <w:rFonts w:asciiTheme="minorHAnsi" w:hAnsiTheme="minorHAnsi" w:cstheme="minorHAnsi"/>
          <w:bCs/>
          <w:color w:val="000000" w:themeColor="text1"/>
        </w:rPr>
        <w:t>a propus Consiliului Superior al Magistraturii numirea a 2 judecători în calitate de formatori cu normă întreag</w:t>
      </w:r>
      <w:r w:rsidR="00B3491D">
        <w:rPr>
          <w:rFonts w:asciiTheme="minorHAnsi" w:hAnsiTheme="minorHAnsi" w:cstheme="minorHAnsi"/>
          <w:bCs/>
          <w:color w:val="000000" w:themeColor="text1"/>
        </w:rPr>
        <w:t>ă la disciplina Drept civil și D</w:t>
      </w:r>
      <w:r w:rsidRPr="004C2083">
        <w:rPr>
          <w:rFonts w:asciiTheme="minorHAnsi" w:hAnsiTheme="minorHAnsi" w:cstheme="minorHAnsi"/>
          <w:bCs/>
          <w:color w:val="000000" w:themeColor="text1"/>
        </w:rPr>
        <w:t xml:space="preserve">rept procesual civil, </w:t>
      </w:r>
      <w:r w:rsidR="00B3491D">
        <w:rPr>
          <w:rFonts w:asciiTheme="minorHAnsi" w:hAnsiTheme="minorHAnsi" w:cstheme="minorHAnsi"/>
          <w:bCs/>
          <w:color w:val="000000" w:themeColor="text1"/>
        </w:rPr>
        <w:t xml:space="preserve">astfel cum rezultă din </w:t>
      </w:r>
      <w:r w:rsidRPr="004C2083">
        <w:rPr>
          <w:rFonts w:asciiTheme="minorHAnsi" w:hAnsiTheme="minorHAnsi" w:cstheme="minorHAnsi"/>
          <w:bCs/>
          <w:color w:val="000000" w:themeColor="text1"/>
        </w:rPr>
        <w:t>Hotărârea nr. 10/31.10.2018.</w:t>
      </w:r>
    </w:p>
    <w:p w:rsidR="008C0C31" w:rsidRPr="004C2083" w:rsidRDefault="008C0C31" w:rsidP="008C0C31">
      <w:pPr>
        <w:pStyle w:val="AddParagraf"/>
        <w:shd w:val="clear" w:color="auto" w:fill="FFFFFF" w:themeFill="background1"/>
        <w:spacing w:after="0"/>
        <w:ind w:right="43" w:firstLine="706"/>
        <w:rPr>
          <w:rFonts w:asciiTheme="minorHAnsi" w:hAnsiTheme="minorHAnsi" w:cstheme="minorHAnsi"/>
          <w:color w:val="000000" w:themeColor="text1"/>
        </w:rPr>
      </w:pPr>
      <w:r w:rsidRPr="004C2083">
        <w:rPr>
          <w:rFonts w:asciiTheme="minorHAnsi" w:hAnsiTheme="minorHAnsi" w:cstheme="minorHAnsi"/>
          <w:color w:val="000000" w:themeColor="text1"/>
        </w:rPr>
        <w:t xml:space="preserve">De asemenea, </w:t>
      </w:r>
      <w:r w:rsidR="005959FD">
        <w:rPr>
          <w:rFonts w:asciiTheme="minorHAnsi" w:hAnsiTheme="minorHAnsi" w:cstheme="minorHAnsi"/>
          <w:color w:val="000000" w:themeColor="text1"/>
        </w:rPr>
        <w:t>I.N.M.</w:t>
      </w:r>
      <w:r w:rsidRPr="004C2083">
        <w:rPr>
          <w:rFonts w:asciiTheme="minorHAnsi" w:hAnsiTheme="minorHAnsi" w:cstheme="minorHAnsi"/>
          <w:color w:val="000000" w:themeColor="text1"/>
        </w:rPr>
        <w:t xml:space="preserve"> a demarat în luna noiembrie 2018 trei proceduri de selecție pentru ocuparea unor posturi vacante de formator cu normă întreagă, respectiv: un formator cu normă întreagă la disciplina Criminalistică, 2 formatori cu normă întreagă la disciplina </w:t>
      </w:r>
      <w:r w:rsidR="00B3491D">
        <w:rPr>
          <w:rFonts w:asciiTheme="minorHAnsi" w:hAnsiTheme="minorHAnsi" w:cstheme="minorHAnsi"/>
          <w:color w:val="000000" w:themeColor="text1"/>
        </w:rPr>
        <w:t>Drept civil și D</w:t>
      </w:r>
      <w:r w:rsidRPr="004C2083">
        <w:rPr>
          <w:rFonts w:asciiTheme="minorHAnsi" w:hAnsiTheme="minorHAnsi" w:cstheme="minorHAnsi"/>
          <w:color w:val="000000" w:themeColor="text1"/>
        </w:rPr>
        <w:t>rept procesual civil și 2 formatori cu normă întreag</w:t>
      </w:r>
      <w:r w:rsidR="00B3491D">
        <w:rPr>
          <w:rFonts w:asciiTheme="minorHAnsi" w:hAnsiTheme="minorHAnsi" w:cstheme="minorHAnsi"/>
          <w:color w:val="000000" w:themeColor="text1"/>
        </w:rPr>
        <w:t>ă la disciplina Drept penal și D</w:t>
      </w:r>
      <w:r w:rsidRPr="004C2083">
        <w:rPr>
          <w:rFonts w:asciiTheme="minorHAnsi" w:hAnsiTheme="minorHAnsi" w:cstheme="minorHAnsi"/>
          <w:color w:val="000000" w:themeColor="text1"/>
        </w:rPr>
        <w:t xml:space="preserve">rept procesual penal. </w:t>
      </w:r>
    </w:p>
    <w:p w:rsidR="008C0C31" w:rsidRPr="004C2083" w:rsidRDefault="008C0C31" w:rsidP="008C0C31">
      <w:pPr>
        <w:shd w:val="clear" w:color="auto" w:fill="FFFFFF" w:themeFill="background1"/>
        <w:ind w:right="43" w:firstLine="706"/>
        <w:jc w:val="both"/>
        <w:rPr>
          <w:rFonts w:asciiTheme="minorHAnsi" w:hAnsiTheme="minorHAnsi" w:cstheme="minorHAnsi"/>
          <w:color w:val="000000" w:themeColor="text1"/>
          <w:lang w:val="ro-RO"/>
        </w:rPr>
      </w:pPr>
      <w:r w:rsidRPr="004C2083">
        <w:rPr>
          <w:rFonts w:asciiTheme="minorHAnsi" w:hAnsiTheme="minorHAnsi" w:cstheme="minorHAnsi"/>
          <w:b/>
          <w:color w:val="000000" w:themeColor="text1"/>
          <w:lang w:val="ro-RO"/>
        </w:rPr>
        <w:t>A.2.</w:t>
      </w:r>
      <w:r w:rsidRPr="004C2083">
        <w:rPr>
          <w:rFonts w:asciiTheme="minorHAnsi" w:hAnsiTheme="minorHAnsi" w:cstheme="minorHAnsi"/>
          <w:color w:val="000000" w:themeColor="text1"/>
          <w:lang w:val="ro-RO"/>
        </w:rPr>
        <w:t xml:space="preserve"> </w:t>
      </w:r>
      <w:r w:rsidRPr="004C2083">
        <w:rPr>
          <w:rFonts w:asciiTheme="minorHAnsi" w:hAnsiTheme="minorHAnsi" w:cstheme="minorHAnsi"/>
          <w:b/>
          <w:color w:val="000000" w:themeColor="text1"/>
          <w:lang w:val="ro-RO"/>
        </w:rPr>
        <w:t>Formatori colaboratori</w:t>
      </w:r>
    </w:p>
    <w:p w:rsidR="008C0C31" w:rsidRPr="004C2083" w:rsidRDefault="008C0C31" w:rsidP="008C0C31">
      <w:pPr>
        <w:shd w:val="clear" w:color="auto" w:fill="FFFFFF" w:themeFill="background1"/>
        <w:ind w:right="43" w:firstLine="706"/>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La începutul anului 2018, au fost finalizate 8 proceduri de selecție a unor formatori colaboratori începute în cursul anului 2017 pentru disciplinele Psihologie judiciară, Management judiciar, Drept administrativ, Drept comercial, Dreptul muncii, Dezvoltare personală și abilități non-juridice, Criminalistică și Combaterea corupției și a infracțiunilor economico-financiare.</w:t>
      </w:r>
    </w:p>
    <w:p w:rsidR="008C0C31" w:rsidRPr="004C2083" w:rsidRDefault="008C0C31" w:rsidP="008C0C31">
      <w:pPr>
        <w:shd w:val="clear" w:color="auto" w:fill="FFFFFF" w:themeFill="background1"/>
        <w:ind w:right="43" w:firstLine="706"/>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În perioada de referință, </w:t>
      </w:r>
      <w:r w:rsidR="005959FD">
        <w:rPr>
          <w:rFonts w:asciiTheme="minorHAnsi" w:hAnsiTheme="minorHAnsi" w:cstheme="minorHAnsi"/>
          <w:color w:val="000000" w:themeColor="text1"/>
          <w:lang w:val="ro-RO"/>
        </w:rPr>
        <w:t>I.N.M.</w:t>
      </w:r>
      <w:r w:rsidRPr="004C2083">
        <w:rPr>
          <w:rFonts w:asciiTheme="minorHAnsi" w:hAnsiTheme="minorHAnsi" w:cstheme="minorHAnsi"/>
          <w:color w:val="000000" w:themeColor="text1"/>
          <w:lang w:val="ro-RO"/>
        </w:rPr>
        <w:t xml:space="preserve"> a derulat două noi proceduri de selecție pentru recrutarea de formatori colaboratori în cadrul formării</w:t>
      </w:r>
      <w:r w:rsidR="00B3491D">
        <w:rPr>
          <w:rFonts w:asciiTheme="minorHAnsi" w:hAnsiTheme="minorHAnsi" w:cstheme="minorHAnsi"/>
          <w:color w:val="000000" w:themeColor="text1"/>
          <w:lang w:val="ro-RO"/>
        </w:rPr>
        <w:t xml:space="preserve"> inițiale și continue, pentru următoarele</w:t>
      </w:r>
      <w:r w:rsidRPr="004C2083">
        <w:rPr>
          <w:rFonts w:asciiTheme="minorHAnsi" w:hAnsiTheme="minorHAnsi" w:cstheme="minorHAnsi"/>
          <w:color w:val="000000" w:themeColor="text1"/>
          <w:lang w:val="ro-RO"/>
        </w:rPr>
        <w:t xml:space="preserve"> discipline:</w:t>
      </w:r>
    </w:p>
    <w:p w:rsidR="008C0C31" w:rsidRPr="004C2083" w:rsidRDefault="008C0C31" w:rsidP="008C0C31">
      <w:pPr>
        <w:shd w:val="clear" w:color="auto" w:fill="FFFFFF" w:themeFill="background1"/>
        <w:ind w:right="43" w:firstLine="706"/>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Drept constituțional;</w:t>
      </w:r>
    </w:p>
    <w:p w:rsidR="008C0C31" w:rsidRPr="004C2083" w:rsidRDefault="008C0C31" w:rsidP="008C0C31">
      <w:pPr>
        <w:shd w:val="clear" w:color="auto" w:fill="FFFFFF" w:themeFill="background1"/>
        <w:ind w:right="43" w:firstLine="706"/>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Dreptul muncii.</w:t>
      </w:r>
    </w:p>
    <w:p w:rsidR="008C0C31" w:rsidRPr="004C2083" w:rsidRDefault="008C0C31" w:rsidP="008C0C31">
      <w:pPr>
        <w:pStyle w:val="Default"/>
        <w:shd w:val="clear" w:color="auto" w:fill="FFFFFF" w:themeFill="background1"/>
        <w:ind w:right="43" w:firstLine="706"/>
        <w:jc w:val="both"/>
        <w:rPr>
          <w:rFonts w:asciiTheme="minorHAnsi" w:hAnsiTheme="minorHAnsi" w:cstheme="minorHAnsi"/>
          <w:color w:val="000000" w:themeColor="text1"/>
          <w:lang w:eastAsia="en-US"/>
        </w:rPr>
      </w:pPr>
      <w:r w:rsidRPr="004C2083">
        <w:rPr>
          <w:rFonts w:asciiTheme="minorHAnsi" w:hAnsiTheme="minorHAnsi" w:cstheme="minorHAnsi"/>
          <w:color w:val="000000" w:themeColor="text1"/>
          <w:lang w:eastAsia="en-US"/>
        </w:rPr>
        <w:t xml:space="preserve">În urma derulării procedurilor de selecție amintite, au fost recrutați 15 formatori colaboratori în cadrul Departamentelor de formare inițială și formare continuă, după cum urmează: trei formatori la disciplina Drept comercial (Hotărârea </w:t>
      </w:r>
      <w:r w:rsidR="005959FD">
        <w:rPr>
          <w:rFonts w:asciiTheme="minorHAnsi" w:hAnsiTheme="minorHAnsi" w:cstheme="minorHAnsi"/>
          <w:color w:val="000000" w:themeColor="text1"/>
          <w:lang w:eastAsia="en-US"/>
        </w:rPr>
        <w:t>C.S.M.</w:t>
      </w:r>
      <w:r w:rsidRPr="004C2083">
        <w:rPr>
          <w:rFonts w:asciiTheme="minorHAnsi" w:hAnsiTheme="minorHAnsi" w:cstheme="minorHAnsi"/>
          <w:color w:val="000000" w:themeColor="text1"/>
          <w:lang w:eastAsia="en-US"/>
        </w:rPr>
        <w:t xml:space="preserve"> nr. 251/2018 și Hotărârea </w:t>
      </w:r>
      <w:r w:rsidR="005959FD">
        <w:rPr>
          <w:rFonts w:asciiTheme="minorHAnsi" w:hAnsiTheme="minorHAnsi" w:cstheme="minorHAnsi"/>
          <w:color w:val="000000" w:themeColor="text1"/>
          <w:lang w:eastAsia="en-US"/>
        </w:rPr>
        <w:t>C.S.M.</w:t>
      </w:r>
      <w:r w:rsidRPr="004C2083">
        <w:rPr>
          <w:rFonts w:asciiTheme="minorHAnsi" w:hAnsiTheme="minorHAnsi" w:cstheme="minorHAnsi"/>
          <w:color w:val="000000" w:themeColor="text1"/>
          <w:lang w:eastAsia="en-US"/>
        </w:rPr>
        <w:t xml:space="preserve"> nr.258/2018), doi formatori colaboratori la disciplina Criminalistică (Hotărârea </w:t>
      </w:r>
      <w:r w:rsidR="005959FD">
        <w:rPr>
          <w:rFonts w:asciiTheme="minorHAnsi" w:hAnsiTheme="minorHAnsi" w:cstheme="minorHAnsi"/>
          <w:color w:val="000000" w:themeColor="text1"/>
          <w:lang w:eastAsia="en-US"/>
        </w:rPr>
        <w:t>C.S.M.</w:t>
      </w:r>
      <w:r w:rsidRPr="004C2083">
        <w:rPr>
          <w:rFonts w:asciiTheme="minorHAnsi" w:hAnsiTheme="minorHAnsi" w:cstheme="minorHAnsi"/>
          <w:color w:val="000000" w:themeColor="text1"/>
          <w:lang w:eastAsia="en-US"/>
        </w:rPr>
        <w:t xml:space="preserve"> nr. 252/2018 și Hotărârea </w:t>
      </w:r>
      <w:r w:rsidR="005959FD">
        <w:rPr>
          <w:rFonts w:asciiTheme="minorHAnsi" w:hAnsiTheme="minorHAnsi" w:cstheme="minorHAnsi"/>
          <w:color w:val="000000" w:themeColor="text1"/>
          <w:lang w:eastAsia="en-US"/>
        </w:rPr>
        <w:t>C.S.M.</w:t>
      </w:r>
      <w:r w:rsidRPr="004C2083">
        <w:rPr>
          <w:rFonts w:asciiTheme="minorHAnsi" w:hAnsiTheme="minorHAnsi" w:cstheme="minorHAnsi"/>
          <w:color w:val="000000" w:themeColor="text1"/>
          <w:lang w:eastAsia="en-US"/>
        </w:rPr>
        <w:t xml:space="preserve"> nr.1016/2018), un formator colaborator la disciplina Dezvoltare personală și abilități non-juridice (Hotărârea </w:t>
      </w:r>
      <w:r w:rsidR="005959FD">
        <w:rPr>
          <w:rFonts w:asciiTheme="minorHAnsi" w:hAnsiTheme="minorHAnsi" w:cstheme="minorHAnsi"/>
          <w:color w:val="000000" w:themeColor="text1"/>
          <w:lang w:eastAsia="en-US"/>
        </w:rPr>
        <w:t>C.S.M.</w:t>
      </w:r>
      <w:r w:rsidRPr="004C2083">
        <w:rPr>
          <w:rFonts w:asciiTheme="minorHAnsi" w:hAnsiTheme="minorHAnsi" w:cstheme="minorHAnsi"/>
          <w:color w:val="000000" w:themeColor="text1"/>
          <w:lang w:eastAsia="en-US"/>
        </w:rPr>
        <w:t xml:space="preserve"> nr. 253/2018), un formator colaborator la disciplina Combaterea corupției și a infracțiunilor economico-financiare (Hotărârea </w:t>
      </w:r>
      <w:r w:rsidR="005959FD">
        <w:rPr>
          <w:rFonts w:asciiTheme="minorHAnsi" w:hAnsiTheme="minorHAnsi" w:cstheme="minorHAnsi"/>
          <w:color w:val="000000" w:themeColor="text1"/>
          <w:lang w:eastAsia="en-US"/>
        </w:rPr>
        <w:t>C.S.M.</w:t>
      </w:r>
      <w:r w:rsidRPr="004C2083">
        <w:rPr>
          <w:rFonts w:asciiTheme="minorHAnsi" w:hAnsiTheme="minorHAnsi" w:cstheme="minorHAnsi"/>
          <w:color w:val="000000" w:themeColor="text1"/>
          <w:lang w:eastAsia="en-US"/>
        </w:rPr>
        <w:t xml:space="preserve"> nr. 254/2018), </w:t>
      </w:r>
      <w:r w:rsidR="00434B30">
        <w:rPr>
          <w:rFonts w:asciiTheme="minorHAnsi" w:hAnsiTheme="minorHAnsi" w:cstheme="minorHAnsi"/>
          <w:color w:val="000000" w:themeColor="text1"/>
          <w:lang w:eastAsia="en-US"/>
        </w:rPr>
        <w:t>doi</w:t>
      </w:r>
      <w:r w:rsidRPr="004C2083">
        <w:rPr>
          <w:rFonts w:asciiTheme="minorHAnsi" w:hAnsiTheme="minorHAnsi" w:cstheme="minorHAnsi"/>
          <w:color w:val="000000" w:themeColor="text1"/>
          <w:lang w:eastAsia="en-US"/>
        </w:rPr>
        <w:t xml:space="preserve"> formatori colaboratori la disciplina Dreptul muncii (Hotărârea </w:t>
      </w:r>
      <w:r w:rsidR="005959FD">
        <w:rPr>
          <w:rFonts w:asciiTheme="minorHAnsi" w:hAnsiTheme="minorHAnsi" w:cstheme="minorHAnsi"/>
          <w:color w:val="000000" w:themeColor="text1"/>
          <w:lang w:eastAsia="en-US"/>
        </w:rPr>
        <w:t>C.S.M.</w:t>
      </w:r>
      <w:r w:rsidRPr="004C2083">
        <w:rPr>
          <w:rFonts w:asciiTheme="minorHAnsi" w:hAnsiTheme="minorHAnsi" w:cstheme="minorHAnsi"/>
          <w:color w:val="000000" w:themeColor="text1"/>
          <w:lang w:eastAsia="en-US"/>
        </w:rPr>
        <w:t xml:space="preserve"> nr. 255/2018 și Hotărârea Consiliului Ştiințific nr. 10/31.10.2018), doi formatori colaboratori la disciplina Drept administrativ (Hotărârea </w:t>
      </w:r>
      <w:r w:rsidR="005959FD">
        <w:rPr>
          <w:rFonts w:asciiTheme="minorHAnsi" w:hAnsiTheme="minorHAnsi" w:cstheme="minorHAnsi"/>
          <w:color w:val="000000" w:themeColor="text1"/>
          <w:lang w:eastAsia="en-US"/>
        </w:rPr>
        <w:t>C.S.M.</w:t>
      </w:r>
      <w:r w:rsidRPr="004C2083">
        <w:rPr>
          <w:rFonts w:asciiTheme="minorHAnsi" w:hAnsiTheme="minorHAnsi" w:cstheme="minorHAnsi"/>
          <w:color w:val="000000" w:themeColor="text1"/>
          <w:lang w:eastAsia="en-US"/>
        </w:rPr>
        <w:t xml:space="preserve"> nr. 256/2018 și Hotărârea </w:t>
      </w:r>
      <w:r w:rsidR="005959FD">
        <w:rPr>
          <w:rFonts w:asciiTheme="minorHAnsi" w:hAnsiTheme="minorHAnsi" w:cstheme="minorHAnsi"/>
          <w:color w:val="000000" w:themeColor="text1"/>
          <w:lang w:eastAsia="en-US"/>
        </w:rPr>
        <w:t>C.S.M.</w:t>
      </w:r>
      <w:r w:rsidRPr="004C2083">
        <w:rPr>
          <w:rFonts w:asciiTheme="minorHAnsi" w:hAnsiTheme="minorHAnsi" w:cstheme="minorHAnsi"/>
          <w:color w:val="000000" w:themeColor="text1"/>
          <w:lang w:eastAsia="en-US"/>
        </w:rPr>
        <w:t xml:space="preserve"> nr.257/2018), un formator colaborator la </w:t>
      </w:r>
      <w:r w:rsidR="0094373B">
        <w:rPr>
          <w:rFonts w:asciiTheme="minorHAnsi" w:hAnsiTheme="minorHAnsi" w:cstheme="minorHAnsi"/>
          <w:color w:val="000000" w:themeColor="text1"/>
          <w:lang w:eastAsia="en-US"/>
        </w:rPr>
        <w:t xml:space="preserve">disciplina </w:t>
      </w:r>
      <w:r w:rsidRPr="004C2083">
        <w:rPr>
          <w:rFonts w:asciiTheme="minorHAnsi" w:hAnsiTheme="minorHAnsi" w:cstheme="minorHAnsi"/>
          <w:color w:val="000000" w:themeColor="text1"/>
          <w:lang w:eastAsia="en-US"/>
        </w:rPr>
        <w:t xml:space="preserve">Drept constituțional (Hotărârea </w:t>
      </w:r>
      <w:r w:rsidR="005959FD">
        <w:rPr>
          <w:rFonts w:asciiTheme="minorHAnsi" w:hAnsiTheme="minorHAnsi" w:cstheme="minorHAnsi"/>
          <w:color w:val="000000" w:themeColor="text1"/>
          <w:lang w:eastAsia="en-US"/>
        </w:rPr>
        <w:t>C.S.M.</w:t>
      </w:r>
      <w:r w:rsidRPr="004C2083">
        <w:rPr>
          <w:rFonts w:asciiTheme="minorHAnsi" w:hAnsiTheme="minorHAnsi" w:cstheme="minorHAnsi"/>
          <w:color w:val="000000" w:themeColor="text1"/>
          <w:lang w:eastAsia="en-US"/>
        </w:rPr>
        <w:t xml:space="preserve"> nr. 847/2018), </w:t>
      </w:r>
      <w:r w:rsidR="00434B30">
        <w:rPr>
          <w:rFonts w:asciiTheme="minorHAnsi" w:hAnsiTheme="minorHAnsi" w:cstheme="minorHAnsi"/>
          <w:color w:val="000000" w:themeColor="text1"/>
          <w:lang w:eastAsia="en-US"/>
        </w:rPr>
        <w:t>doi</w:t>
      </w:r>
      <w:r w:rsidRPr="004C2083">
        <w:rPr>
          <w:rFonts w:asciiTheme="minorHAnsi" w:hAnsiTheme="minorHAnsi" w:cstheme="minorHAnsi"/>
          <w:color w:val="000000" w:themeColor="text1"/>
          <w:lang w:eastAsia="en-US"/>
        </w:rPr>
        <w:t xml:space="preserve"> formatori colaboratori la disciplina Psihologie judiciară (Hotărârea </w:t>
      </w:r>
      <w:r w:rsidR="005959FD">
        <w:rPr>
          <w:rFonts w:asciiTheme="minorHAnsi" w:hAnsiTheme="minorHAnsi" w:cstheme="minorHAnsi"/>
          <w:color w:val="000000" w:themeColor="text1"/>
          <w:lang w:eastAsia="en-US"/>
        </w:rPr>
        <w:t>C.S.M.</w:t>
      </w:r>
      <w:r w:rsidRPr="004C2083">
        <w:rPr>
          <w:rFonts w:asciiTheme="minorHAnsi" w:hAnsiTheme="minorHAnsi" w:cstheme="minorHAnsi"/>
          <w:color w:val="000000" w:themeColor="text1"/>
          <w:lang w:eastAsia="en-US"/>
        </w:rPr>
        <w:t xml:space="preserve"> nr</w:t>
      </w:r>
      <w:r w:rsidRPr="004C2083">
        <w:rPr>
          <w:rFonts w:asciiTheme="minorHAnsi" w:hAnsiTheme="minorHAnsi" w:cstheme="minorHAnsi"/>
          <w:color w:val="000000" w:themeColor="text1"/>
          <w:shd w:val="clear" w:color="auto" w:fill="FFFFFF" w:themeFill="background1"/>
          <w:lang w:eastAsia="en-US"/>
        </w:rPr>
        <w:t>. 426</w:t>
      </w:r>
      <w:r w:rsidRPr="004C2083">
        <w:rPr>
          <w:rFonts w:asciiTheme="minorHAnsi" w:hAnsiTheme="minorHAnsi" w:cstheme="minorHAnsi"/>
          <w:color w:val="000000" w:themeColor="text1"/>
          <w:lang w:eastAsia="en-US"/>
        </w:rPr>
        <w:t xml:space="preserve">/2018) și un formator colaborator la disciplina Management judiciar (Hotărârea </w:t>
      </w:r>
      <w:r w:rsidR="005959FD">
        <w:rPr>
          <w:rFonts w:asciiTheme="minorHAnsi" w:hAnsiTheme="minorHAnsi" w:cstheme="minorHAnsi"/>
          <w:color w:val="000000" w:themeColor="text1"/>
          <w:lang w:eastAsia="en-US"/>
        </w:rPr>
        <w:t>C.S.M.</w:t>
      </w:r>
      <w:r w:rsidRPr="004C2083">
        <w:rPr>
          <w:rFonts w:asciiTheme="minorHAnsi" w:hAnsiTheme="minorHAnsi" w:cstheme="minorHAnsi"/>
          <w:color w:val="000000" w:themeColor="text1"/>
          <w:lang w:eastAsia="en-US"/>
        </w:rPr>
        <w:t xml:space="preserve"> nr. 427/2018).</w:t>
      </w:r>
    </w:p>
    <w:p w:rsidR="008C0C31" w:rsidRPr="004C2083" w:rsidRDefault="008C0C31" w:rsidP="008C0C31">
      <w:pPr>
        <w:pStyle w:val="Default"/>
        <w:shd w:val="clear" w:color="auto" w:fill="FFFFFF" w:themeFill="background1"/>
        <w:ind w:right="43" w:firstLine="706"/>
        <w:jc w:val="both"/>
        <w:rPr>
          <w:rFonts w:asciiTheme="minorHAnsi" w:hAnsiTheme="minorHAnsi" w:cstheme="minorHAnsi"/>
          <w:color w:val="000000" w:themeColor="text1"/>
          <w:lang w:eastAsia="en-US"/>
        </w:rPr>
      </w:pPr>
      <w:r w:rsidRPr="004C2083">
        <w:rPr>
          <w:rFonts w:asciiTheme="minorHAnsi" w:hAnsiTheme="minorHAnsi" w:cstheme="minorHAnsi"/>
          <w:color w:val="000000" w:themeColor="text1"/>
          <w:lang w:eastAsia="en-US"/>
        </w:rPr>
        <w:t xml:space="preserve">În luna octombrie 2018 au fost declanșate alte 4 proceduri de selecție a 9 formatori colaboratori la următoarele discipline: </w:t>
      </w:r>
    </w:p>
    <w:p w:rsidR="008C0C31" w:rsidRPr="004C2083" w:rsidRDefault="008C0C31" w:rsidP="008C0C31">
      <w:pPr>
        <w:shd w:val="clear" w:color="auto" w:fill="FFFFFF" w:themeFill="background1"/>
        <w:ind w:right="43" w:firstLine="706"/>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 Drept penal și drept procesual penal (4); </w:t>
      </w:r>
    </w:p>
    <w:p w:rsidR="008C0C31" w:rsidRPr="004C2083" w:rsidRDefault="008C0C31" w:rsidP="008C0C31">
      <w:pPr>
        <w:shd w:val="clear" w:color="auto" w:fill="FFFFFF" w:themeFill="background1"/>
        <w:ind w:right="43" w:firstLine="706"/>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Drept civil și drept procesual civil (3);</w:t>
      </w:r>
    </w:p>
    <w:p w:rsidR="008C0C31" w:rsidRPr="004C2083" w:rsidRDefault="008C0C31" w:rsidP="008C0C31">
      <w:pPr>
        <w:shd w:val="clear" w:color="auto" w:fill="FFFFFF" w:themeFill="background1"/>
        <w:ind w:right="43" w:firstLine="706"/>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Dreptul Uniunii Europene (1);</w:t>
      </w:r>
    </w:p>
    <w:p w:rsidR="008C0C31" w:rsidRPr="004C2083" w:rsidRDefault="008C0C31" w:rsidP="008C0C31">
      <w:pPr>
        <w:shd w:val="clear" w:color="auto" w:fill="FFFFFF" w:themeFill="background1"/>
        <w:ind w:right="43" w:firstLine="706"/>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Dreptul familiei (1).</w:t>
      </w:r>
    </w:p>
    <w:p w:rsidR="008C0C31" w:rsidRPr="004C2083" w:rsidRDefault="008C0C31" w:rsidP="008C0C31">
      <w:pPr>
        <w:shd w:val="clear" w:color="auto" w:fill="FFFFFF" w:themeFill="background1"/>
        <w:ind w:right="43"/>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ab/>
        <w:t xml:space="preserve"> </w:t>
      </w:r>
    </w:p>
    <w:p w:rsidR="008C0C31" w:rsidRPr="004C2083" w:rsidRDefault="008C0C31" w:rsidP="008C0C31">
      <w:pPr>
        <w:pStyle w:val="Default"/>
        <w:shd w:val="clear" w:color="auto" w:fill="FFFFFF" w:themeFill="background1"/>
        <w:ind w:right="43" w:firstLine="706"/>
        <w:jc w:val="both"/>
        <w:rPr>
          <w:rFonts w:asciiTheme="minorHAnsi" w:hAnsiTheme="minorHAnsi" w:cstheme="minorHAnsi"/>
          <w:color w:val="000000" w:themeColor="text1"/>
          <w:lang w:eastAsia="en-US"/>
        </w:rPr>
      </w:pPr>
      <w:r w:rsidRPr="004C2083">
        <w:rPr>
          <w:rFonts w:asciiTheme="minorHAnsi" w:hAnsiTheme="minorHAnsi" w:cstheme="minorHAnsi"/>
          <w:b/>
          <w:color w:val="000000" w:themeColor="text1"/>
          <w:lang w:eastAsia="en-US"/>
        </w:rPr>
        <w:t>B)</w:t>
      </w:r>
      <w:r w:rsidRPr="004C2083">
        <w:rPr>
          <w:rFonts w:asciiTheme="minorHAnsi" w:hAnsiTheme="minorHAnsi" w:cstheme="minorHAnsi"/>
          <w:color w:val="000000" w:themeColor="text1"/>
          <w:lang w:eastAsia="en-US"/>
        </w:rPr>
        <w:t xml:space="preserve"> </w:t>
      </w:r>
      <w:r w:rsidRPr="004C2083">
        <w:rPr>
          <w:rFonts w:asciiTheme="minorHAnsi" w:hAnsiTheme="minorHAnsi" w:cstheme="minorHAnsi"/>
          <w:b/>
          <w:color w:val="000000" w:themeColor="text1"/>
          <w:lang w:eastAsia="en-US"/>
        </w:rPr>
        <w:t>Coordonatori de practică</w:t>
      </w:r>
    </w:p>
    <w:p w:rsidR="008C0C31" w:rsidRPr="004C2083" w:rsidRDefault="005959FD" w:rsidP="008C0C31">
      <w:pPr>
        <w:pStyle w:val="Default"/>
        <w:shd w:val="clear" w:color="auto" w:fill="FFFFFF" w:themeFill="background1"/>
        <w:ind w:right="43" w:firstLine="706"/>
        <w:jc w:val="both"/>
        <w:rPr>
          <w:rFonts w:asciiTheme="minorHAnsi" w:hAnsiTheme="minorHAnsi" w:cstheme="minorHAnsi"/>
          <w:color w:val="000000" w:themeColor="text1"/>
          <w:lang w:eastAsia="en-US"/>
        </w:rPr>
      </w:pPr>
      <w:r>
        <w:rPr>
          <w:rFonts w:asciiTheme="minorHAnsi" w:hAnsiTheme="minorHAnsi" w:cstheme="minorHAnsi"/>
          <w:color w:val="000000" w:themeColor="text1"/>
          <w:lang w:eastAsia="en-US"/>
        </w:rPr>
        <w:t>I.N.M.</w:t>
      </w:r>
      <w:r w:rsidR="008C0C31" w:rsidRPr="004C2083">
        <w:rPr>
          <w:rFonts w:asciiTheme="minorHAnsi" w:hAnsiTheme="minorHAnsi" w:cstheme="minorHAnsi"/>
          <w:color w:val="000000" w:themeColor="text1"/>
          <w:lang w:eastAsia="en-US"/>
        </w:rPr>
        <w:t xml:space="preserve"> a declanșat în cursul anului 2018 patru proceduri de recrutare a unor coordonatori de practică pentru desfășurarea stagiului practic pentru auditorii de justiție ai anului II.  </w:t>
      </w:r>
    </w:p>
    <w:p w:rsidR="008C0C31" w:rsidRPr="004C2083" w:rsidRDefault="008C0C31" w:rsidP="008C0C31">
      <w:pPr>
        <w:pStyle w:val="Default"/>
        <w:shd w:val="clear" w:color="auto" w:fill="FFFFFF" w:themeFill="background1"/>
        <w:ind w:right="43" w:firstLine="706"/>
        <w:jc w:val="both"/>
        <w:rPr>
          <w:rFonts w:asciiTheme="minorHAnsi" w:hAnsiTheme="minorHAnsi" w:cstheme="minorHAnsi"/>
          <w:color w:val="000000" w:themeColor="text1"/>
          <w:lang w:eastAsia="en-US"/>
        </w:rPr>
      </w:pPr>
      <w:r w:rsidRPr="004C2083">
        <w:rPr>
          <w:rFonts w:asciiTheme="minorHAnsi" w:hAnsiTheme="minorHAnsi" w:cstheme="minorHAnsi"/>
          <w:color w:val="000000" w:themeColor="text1"/>
          <w:lang w:eastAsia="en-US"/>
        </w:rPr>
        <w:t xml:space="preserve">În urma derulării acestor proceduri, a fost recrutat un coordonator de practică în cadrul Judecătoriei Sectorului 1, București, validat prin Hotărârea </w:t>
      </w:r>
      <w:r w:rsidR="005959FD">
        <w:rPr>
          <w:rFonts w:asciiTheme="minorHAnsi" w:hAnsiTheme="minorHAnsi" w:cstheme="minorHAnsi"/>
          <w:color w:val="000000" w:themeColor="text1"/>
          <w:lang w:eastAsia="en-US"/>
        </w:rPr>
        <w:t>C.S.M.</w:t>
      </w:r>
      <w:r w:rsidRPr="004C2083">
        <w:rPr>
          <w:rFonts w:asciiTheme="minorHAnsi" w:hAnsiTheme="minorHAnsi" w:cstheme="minorHAnsi"/>
          <w:color w:val="000000" w:themeColor="text1"/>
          <w:lang w:eastAsia="en-US"/>
        </w:rPr>
        <w:t xml:space="preserve"> nr. 1016/2018. </w:t>
      </w:r>
    </w:p>
    <w:p w:rsidR="008C0C31" w:rsidRPr="004C2083" w:rsidRDefault="008C0C31" w:rsidP="008C0C31">
      <w:pPr>
        <w:pStyle w:val="Default"/>
        <w:shd w:val="clear" w:color="auto" w:fill="FFFFFF" w:themeFill="background1"/>
        <w:ind w:right="43" w:firstLine="706"/>
        <w:jc w:val="both"/>
        <w:rPr>
          <w:rFonts w:asciiTheme="minorHAnsi" w:hAnsiTheme="minorHAnsi" w:cstheme="minorHAnsi"/>
          <w:color w:val="000000" w:themeColor="text1"/>
          <w:lang w:eastAsia="en-US"/>
        </w:rPr>
      </w:pPr>
      <w:r w:rsidRPr="004C2083">
        <w:rPr>
          <w:rFonts w:asciiTheme="minorHAnsi" w:hAnsiTheme="minorHAnsi" w:cstheme="minorHAnsi"/>
          <w:color w:val="000000" w:themeColor="text1"/>
          <w:lang w:eastAsia="en-US"/>
        </w:rPr>
        <w:t xml:space="preserve">De asemenea, prin Hotărârea Consiliului Științific nr. </w:t>
      </w:r>
      <w:r w:rsidRPr="004C2083">
        <w:rPr>
          <w:rFonts w:asciiTheme="minorHAnsi" w:hAnsiTheme="minorHAnsi" w:cstheme="minorHAnsi"/>
          <w:bCs/>
          <w:color w:val="000000" w:themeColor="text1"/>
        </w:rPr>
        <w:t>10/31.10.2018</w:t>
      </w:r>
      <w:r w:rsidRPr="004C2083">
        <w:rPr>
          <w:rFonts w:asciiTheme="minorHAnsi" w:hAnsiTheme="minorHAnsi" w:cstheme="minorHAnsi"/>
          <w:color w:val="000000" w:themeColor="text1"/>
          <w:lang w:eastAsia="en-US"/>
        </w:rPr>
        <w:t>, a fost propusă Consiliului Superior al Magistraturii numirea a 5 coordonatori de practică după cum urmează:</w:t>
      </w:r>
    </w:p>
    <w:p w:rsidR="008C0C31" w:rsidRPr="004C2083" w:rsidRDefault="008C0C31" w:rsidP="00665BE3">
      <w:pPr>
        <w:pStyle w:val="Default"/>
        <w:numPr>
          <w:ilvl w:val="0"/>
          <w:numId w:val="34"/>
        </w:numPr>
        <w:shd w:val="clear" w:color="auto" w:fill="FFFFFF" w:themeFill="background1"/>
        <w:tabs>
          <w:tab w:val="left" w:pos="993"/>
        </w:tabs>
        <w:ind w:left="0" w:right="43" w:firstLine="786"/>
        <w:jc w:val="both"/>
        <w:rPr>
          <w:rFonts w:asciiTheme="minorHAnsi" w:hAnsiTheme="minorHAnsi" w:cstheme="minorHAnsi"/>
          <w:color w:val="000000" w:themeColor="text1"/>
          <w:lang w:eastAsia="en-US"/>
        </w:rPr>
      </w:pPr>
      <w:r w:rsidRPr="004C2083">
        <w:rPr>
          <w:rFonts w:asciiTheme="minorHAnsi" w:hAnsiTheme="minorHAnsi" w:cstheme="minorHAnsi"/>
          <w:color w:val="000000" w:themeColor="text1"/>
          <w:lang w:eastAsia="en-US"/>
        </w:rPr>
        <w:t>1 coordonator de practică în cadrul Judecătoriei Constanța;</w:t>
      </w:r>
    </w:p>
    <w:p w:rsidR="008C0C31" w:rsidRPr="004C2083" w:rsidRDefault="008C0C31" w:rsidP="00665BE3">
      <w:pPr>
        <w:pStyle w:val="Default"/>
        <w:numPr>
          <w:ilvl w:val="0"/>
          <w:numId w:val="34"/>
        </w:numPr>
        <w:shd w:val="clear" w:color="auto" w:fill="FFFFFF" w:themeFill="background1"/>
        <w:tabs>
          <w:tab w:val="left" w:pos="993"/>
        </w:tabs>
        <w:ind w:left="0" w:right="43" w:firstLine="786"/>
        <w:jc w:val="both"/>
        <w:rPr>
          <w:rFonts w:asciiTheme="minorHAnsi" w:hAnsiTheme="minorHAnsi" w:cstheme="minorHAnsi"/>
          <w:color w:val="000000" w:themeColor="text1"/>
          <w:lang w:eastAsia="en-US"/>
        </w:rPr>
      </w:pPr>
      <w:r w:rsidRPr="004C2083">
        <w:rPr>
          <w:rFonts w:asciiTheme="minorHAnsi" w:hAnsiTheme="minorHAnsi" w:cstheme="minorHAnsi"/>
          <w:color w:val="000000" w:themeColor="text1"/>
          <w:lang w:eastAsia="en-US"/>
        </w:rPr>
        <w:lastRenderedPageBreak/>
        <w:t>4 coordonatori de practică în cadrul următoarelor parchete: Parchetul de pe lângă Judecătoria Oradea, Parchetul de pe lângă Judecătoria Pitești, Parchetul de pe lângă Judecătoria Baia Mare și Parchetul de pe lângă Judecătoria Târgu Jiu.</w:t>
      </w:r>
    </w:p>
    <w:p w:rsidR="008C0C31" w:rsidRPr="004C2083" w:rsidRDefault="008C0C31" w:rsidP="008C0C31">
      <w:pPr>
        <w:pStyle w:val="Default"/>
        <w:shd w:val="clear" w:color="auto" w:fill="FFFFFF" w:themeFill="background1"/>
        <w:ind w:right="43" w:firstLine="706"/>
        <w:jc w:val="both"/>
        <w:rPr>
          <w:rFonts w:asciiTheme="minorHAnsi" w:hAnsiTheme="minorHAnsi" w:cstheme="minorHAnsi"/>
          <w:color w:val="000000" w:themeColor="text1"/>
          <w:lang w:eastAsia="en-US"/>
        </w:rPr>
      </w:pPr>
      <w:r w:rsidRPr="004C2083">
        <w:rPr>
          <w:rFonts w:asciiTheme="minorHAnsi" w:hAnsiTheme="minorHAnsi" w:cstheme="minorHAnsi"/>
          <w:color w:val="000000" w:themeColor="text1"/>
          <w:lang w:eastAsia="en-US"/>
        </w:rPr>
        <w:t xml:space="preserve">De asemenea, în prezent sunt declanșate două noi proceduri de selecție a unor coordonatori de practică, aflate în etapele preliminare. </w:t>
      </w:r>
    </w:p>
    <w:p w:rsidR="008C0C31" w:rsidRPr="004C2083" w:rsidRDefault="008C0C31" w:rsidP="008C0C31">
      <w:pPr>
        <w:pStyle w:val="Default"/>
        <w:shd w:val="clear" w:color="auto" w:fill="FFFFFF" w:themeFill="background1"/>
        <w:ind w:right="43" w:firstLine="706"/>
        <w:jc w:val="both"/>
        <w:rPr>
          <w:rFonts w:asciiTheme="minorHAnsi" w:hAnsiTheme="minorHAnsi" w:cstheme="minorHAnsi"/>
          <w:b/>
          <w:color w:val="000000" w:themeColor="text1"/>
        </w:rPr>
      </w:pPr>
    </w:p>
    <w:p w:rsidR="008C0C31" w:rsidRPr="004C2083" w:rsidRDefault="008C0C31" w:rsidP="008C0C31">
      <w:pPr>
        <w:pStyle w:val="Titlu3"/>
        <w:shd w:val="clear" w:color="auto" w:fill="FFFFFF" w:themeFill="background1"/>
        <w:spacing w:before="0"/>
        <w:rPr>
          <w:rFonts w:asciiTheme="minorHAnsi" w:hAnsiTheme="minorHAnsi" w:cstheme="minorHAnsi"/>
          <w:color w:val="000000" w:themeColor="text1"/>
        </w:rPr>
      </w:pPr>
      <w:bookmarkStart w:id="13" w:name="_Toc532479762"/>
      <w:r w:rsidRPr="004C2083">
        <w:rPr>
          <w:rFonts w:asciiTheme="minorHAnsi" w:hAnsiTheme="minorHAnsi" w:cstheme="minorHAnsi"/>
          <w:color w:val="000000" w:themeColor="text1"/>
        </w:rPr>
        <w:t>I.4.2. Statutul personalului de instruire al Institutului Național al Magistraturii</w:t>
      </w:r>
      <w:bookmarkEnd w:id="13"/>
    </w:p>
    <w:p w:rsidR="008C0C31" w:rsidRPr="004C2083" w:rsidRDefault="008C0C31" w:rsidP="008C0C31">
      <w:pPr>
        <w:rPr>
          <w:color w:val="000000" w:themeColor="text1"/>
        </w:rPr>
      </w:pPr>
    </w:p>
    <w:p w:rsidR="008C0C31" w:rsidRPr="004C2083" w:rsidRDefault="008C0C31" w:rsidP="008C0C31">
      <w:pPr>
        <w:pStyle w:val="Default"/>
        <w:shd w:val="clear" w:color="auto" w:fill="FFFFFF" w:themeFill="background1"/>
        <w:ind w:right="43" w:firstLine="706"/>
        <w:jc w:val="both"/>
        <w:rPr>
          <w:rFonts w:asciiTheme="minorHAnsi" w:hAnsiTheme="minorHAnsi" w:cstheme="minorHAnsi"/>
          <w:color w:val="000000" w:themeColor="text1"/>
          <w:lang w:eastAsia="en-US"/>
        </w:rPr>
      </w:pPr>
      <w:r w:rsidRPr="004C2083">
        <w:rPr>
          <w:rFonts w:asciiTheme="minorHAnsi" w:hAnsiTheme="minorHAnsi" w:cstheme="minorHAnsi"/>
          <w:color w:val="000000" w:themeColor="text1"/>
          <w:lang w:eastAsia="en-US"/>
        </w:rPr>
        <w:t xml:space="preserve">Prin Hotărârea </w:t>
      </w:r>
      <w:r w:rsidR="005959FD">
        <w:rPr>
          <w:rFonts w:asciiTheme="minorHAnsi" w:hAnsiTheme="minorHAnsi" w:cstheme="minorHAnsi"/>
          <w:color w:val="000000" w:themeColor="text1"/>
          <w:lang w:eastAsia="en-US"/>
        </w:rPr>
        <w:t>C.S.M.</w:t>
      </w:r>
      <w:r w:rsidRPr="004C2083">
        <w:rPr>
          <w:rFonts w:asciiTheme="minorHAnsi" w:hAnsiTheme="minorHAnsi" w:cstheme="minorHAnsi"/>
          <w:color w:val="000000" w:themeColor="text1"/>
          <w:lang w:eastAsia="en-US"/>
        </w:rPr>
        <w:t xml:space="preserve"> nr. 914/10.10.2018 a fost aprobat noul Statut al personalului de instruire al Institutului Național al Magistraturii, care a abrogat Statutul personalului de instruire </w:t>
      </w:r>
      <w:r w:rsidR="005959FD">
        <w:rPr>
          <w:rFonts w:asciiTheme="minorHAnsi" w:hAnsiTheme="minorHAnsi" w:cstheme="minorHAnsi"/>
          <w:color w:val="000000" w:themeColor="text1"/>
          <w:lang w:eastAsia="en-US"/>
        </w:rPr>
        <w:t>I.N.M.</w:t>
      </w:r>
      <w:r w:rsidRPr="004C2083">
        <w:rPr>
          <w:rFonts w:asciiTheme="minorHAnsi" w:hAnsiTheme="minorHAnsi" w:cstheme="minorHAnsi"/>
          <w:color w:val="000000" w:themeColor="text1"/>
          <w:lang w:eastAsia="en-US"/>
        </w:rPr>
        <w:t xml:space="preserve"> aprobat prin Hotărârea </w:t>
      </w:r>
      <w:r w:rsidR="005959FD">
        <w:rPr>
          <w:rFonts w:asciiTheme="minorHAnsi" w:hAnsiTheme="minorHAnsi" w:cstheme="minorHAnsi"/>
          <w:color w:val="000000" w:themeColor="text1"/>
          <w:lang w:eastAsia="en-US"/>
        </w:rPr>
        <w:t>C.S.M.</w:t>
      </w:r>
      <w:r w:rsidRPr="004C2083">
        <w:rPr>
          <w:rFonts w:asciiTheme="minorHAnsi" w:hAnsiTheme="minorHAnsi" w:cstheme="minorHAnsi"/>
          <w:color w:val="000000" w:themeColor="text1"/>
          <w:lang w:eastAsia="en-US"/>
        </w:rPr>
        <w:t xml:space="preserve"> nr. 531/19.06.2012, modificat și completat prin Hotărârea </w:t>
      </w:r>
      <w:r w:rsidR="005959FD">
        <w:rPr>
          <w:rFonts w:asciiTheme="minorHAnsi" w:hAnsiTheme="minorHAnsi" w:cstheme="minorHAnsi"/>
          <w:color w:val="000000" w:themeColor="text1"/>
          <w:lang w:eastAsia="en-US"/>
        </w:rPr>
        <w:t>C.S.M.</w:t>
      </w:r>
      <w:r w:rsidRPr="004C2083">
        <w:rPr>
          <w:rFonts w:asciiTheme="minorHAnsi" w:hAnsiTheme="minorHAnsi" w:cstheme="minorHAnsi"/>
          <w:color w:val="000000" w:themeColor="text1"/>
          <w:lang w:eastAsia="en-US"/>
        </w:rPr>
        <w:t xml:space="preserve"> nr. 71/21.01.2016. </w:t>
      </w:r>
    </w:p>
    <w:p w:rsidR="008C0C31" w:rsidRPr="004C2083" w:rsidRDefault="008C0C31" w:rsidP="008C0C31">
      <w:pPr>
        <w:pStyle w:val="Default"/>
        <w:shd w:val="clear" w:color="auto" w:fill="FFFFFF" w:themeFill="background1"/>
        <w:ind w:right="43" w:firstLine="706"/>
        <w:jc w:val="both"/>
        <w:rPr>
          <w:rFonts w:asciiTheme="minorHAnsi" w:hAnsiTheme="minorHAnsi" w:cstheme="minorHAnsi"/>
          <w:color w:val="000000" w:themeColor="text1"/>
          <w:lang w:eastAsia="en-US"/>
        </w:rPr>
      </w:pPr>
      <w:r w:rsidRPr="004C2083">
        <w:rPr>
          <w:rFonts w:asciiTheme="minorHAnsi" w:hAnsiTheme="minorHAnsi" w:cstheme="minorHAnsi"/>
          <w:color w:val="000000" w:themeColor="text1"/>
        </w:rPr>
        <w:t>Ca urmare a experienței acumulate în anii anteriori prin aplicarea prevederilor Statutului abrogat, au fost identificate o serie de aspecte care au impus modificări ori reformulări cu caracter general și s-au constatat deficiențe de proces în ce privește recrutarea personalului de instruire și, de asemenea, o eficiență scăzută a prevederilor privind procedurile de suspendare și încetare a calității de membru al personalului de instruire. Astfel, c</w:t>
      </w:r>
      <w:r w:rsidRPr="004C2083">
        <w:rPr>
          <w:rFonts w:asciiTheme="minorHAnsi" w:hAnsiTheme="minorHAnsi" w:cstheme="minorHAnsi"/>
          <w:color w:val="000000" w:themeColor="text1"/>
          <w:lang w:eastAsia="en-US"/>
        </w:rPr>
        <w:t>ele mai importante amendamente au fost aduse în cadrul prevederilor/capitolelor privind procedura de recrutare a personalului de instruire, procedura de evaluare a personalului de instruire și celor privind suspendarea și încetarea calității de formator sau coordonator de practică.</w:t>
      </w:r>
    </w:p>
    <w:p w:rsidR="008C0C31" w:rsidRPr="004C2083" w:rsidRDefault="008C0C31" w:rsidP="008C0C31">
      <w:pPr>
        <w:shd w:val="clear" w:color="auto" w:fill="FFFFFF" w:themeFill="background1"/>
        <w:jc w:val="both"/>
        <w:rPr>
          <w:rFonts w:asciiTheme="minorHAnsi" w:hAnsiTheme="minorHAnsi" w:cstheme="minorHAnsi"/>
          <w:b/>
          <w:color w:val="000000" w:themeColor="text1"/>
          <w:lang w:val="ro-RO"/>
        </w:rPr>
      </w:pPr>
    </w:p>
    <w:p w:rsidR="008C0C31" w:rsidRPr="004C2083" w:rsidRDefault="008C0C31" w:rsidP="008C0C31">
      <w:pPr>
        <w:pStyle w:val="Titlu3"/>
        <w:shd w:val="clear" w:color="auto" w:fill="FFFFFF" w:themeFill="background1"/>
        <w:spacing w:before="0"/>
        <w:rPr>
          <w:rFonts w:asciiTheme="minorHAnsi" w:hAnsiTheme="minorHAnsi" w:cstheme="minorHAnsi"/>
          <w:color w:val="000000" w:themeColor="text1"/>
        </w:rPr>
      </w:pPr>
      <w:bookmarkStart w:id="14" w:name="_Toc532479763"/>
      <w:r w:rsidRPr="004C2083">
        <w:rPr>
          <w:rFonts w:asciiTheme="minorHAnsi" w:hAnsiTheme="minorHAnsi" w:cstheme="minorHAnsi"/>
          <w:color w:val="000000" w:themeColor="text1"/>
        </w:rPr>
        <w:t>I.4.3. Regulamentul Institutului Național al Magistraturii</w:t>
      </w:r>
      <w:bookmarkEnd w:id="14"/>
    </w:p>
    <w:p w:rsidR="008C0C31" w:rsidRPr="004C2083" w:rsidRDefault="008C0C31" w:rsidP="008C0C31">
      <w:pPr>
        <w:pStyle w:val="Default"/>
        <w:shd w:val="clear" w:color="auto" w:fill="FFFFFF" w:themeFill="background1"/>
        <w:ind w:right="43" w:firstLine="706"/>
        <w:jc w:val="both"/>
        <w:rPr>
          <w:rFonts w:asciiTheme="minorHAnsi" w:hAnsiTheme="minorHAnsi" w:cstheme="minorHAnsi"/>
          <w:color w:val="000000" w:themeColor="text1"/>
        </w:rPr>
      </w:pPr>
    </w:p>
    <w:p w:rsidR="008C0C31" w:rsidRPr="004C2083" w:rsidRDefault="008C0C31" w:rsidP="008C0C31">
      <w:pPr>
        <w:shd w:val="clear" w:color="auto" w:fill="FFFFFF" w:themeFill="background1"/>
        <w:ind w:firstLine="706"/>
        <w:jc w:val="both"/>
        <w:rPr>
          <w:rFonts w:asciiTheme="minorHAnsi" w:hAnsiTheme="minorHAnsi" w:cstheme="minorHAnsi"/>
          <w:i/>
          <w:color w:val="000000" w:themeColor="text1"/>
          <w:lang w:val="ro-RO"/>
        </w:rPr>
      </w:pPr>
      <w:r w:rsidRPr="004C2083">
        <w:rPr>
          <w:rFonts w:asciiTheme="minorHAnsi" w:hAnsiTheme="minorHAnsi" w:cstheme="minorHAnsi"/>
          <w:color w:val="000000" w:themeColor="text1"/>
          <w:lang w:val="ro-RO"/>
        </w:rPr>
        <w:t xml:space="preserve">În vederea consolidării capacității administrative a </w:t>
      </w:r>
      <w:r w:rsidR="005959FD">
        <w:rPr>
          <w:rFonts w:asciiTheme="minorHAnsi" w:hAnsiTheme="minorHAnsi" w:cstheme="minorHAnsi"/>
          <w:color w:val="000000" w:themeColor="text1"/>
          <w:lang w:val="ro-RO"/>
        </w:rPr>
        <w:t>I.N.M.</w:t>
      </w:r>
      <w:r w:rsidRPr="004C2083">
        <w:rPr>
          <w:rFonts w:asciiTheme="minorHAnsi" w:hAnsiTheme="minorHAnsi" w:cstheme="minorHAnsi"/>
          <w:color w:val="000000" w:themeColor="text1"/>
          <w:lang w:val="ro-RO"/>
        </w:rPr>
        <w:t xml:space="preserve"> și pentru eficientizarea  activității </w:t>
      </w:r>
      <w:r w:rsidR="005959FD">
        <w:rPr>
          <w:rFonts w:asciiTheme="minorHAnsi" w:hAnsiTheme="minorHAnsi" w:cstheme="minorHAnsi"/>
          <w:color w:val="000000" w:themeColor="text1"/>
          <w:lang w:val="ro-RO"/>
        </w:rPr>
        <w:t>I.N.M.</w:t>
      </w:r>
      <w:r w:rsidRPr="004C2083">
        <w:rPr>
          <w:rFonts w:asciiTheme="minorHAnsi" w:hAnsiTheme="minorHAnsi" w:cstheme="minorHAnsi"/>
          <w:color w:val="000000" w:themeColor="text1"/>
          <w:lang w:val="ro-RO"/>
        </w:rPr>
        <w:t xml:space="preserve"> în contextul derulării unor proiecte de mare anvergură, axate pe </w:t>
      </w:r>
      <w:r w:rsidRPr="004C2083">
        <w:rPr>
          <w:rFonts w:asciiTheme="minorHAnsi" w:hAnsiTheme="minorHAnsi" w:cstheme="minorHAnsi"/>
          <w:bCs/>
          <w:color w:val="000000" w:themeColor="text1"/>
          <w:lang w:val="ro-RO"/>
        </w:rPr>
        <w:t xml:space="preserve">formarea judecătorilor și procurorilor români, și anume  </w:t>
      </w:r>
      <w:r w:rsidRPr="004C2083">
        <w:rPr>
          <w:rFonts w:asciiTheme="minorHAnsi" w:hAnsiTheme="minorHAnsi" w:cstheme="minorHAnsi"/>
          <w:i/>
          <w:color w:val="000000" w:themeColor="text1"/>
          <w:lang w:val="ro-RO" w:eastAsia="ro-RO"/>
        </w:rPr>
        <w:t xml:space="preserve">Proiectul predefinit în domeniul formării profesionale și a consolidării capacității instituționale în sistemul judiciar, în cadrul </w:t>
      </w:r>
      <w:r w:rsidRPr="004C2083">
        <w:rPr>
          <w:rFonts w:asciiTheme="minorHAnsi" w:hAnsiTheme="minorHAnsi" w:cstheme="minorHAnsi"/>
          <w:bCs/>
          <w:i/>
          <w:color w:val="000000" w:themeColor="text1"/>
          <w:lang w:val="ro-RO"/>
        </w:rPr>
        <w:t>Mecanismului Financiar Norvegian 2014-2020</w:t>
      </w:r>
      <w:r w:rsidRPr="004C2083">
        <w:rPr>
          <w:rFonts w:asciiTheme="minorHAnsi" w:hAnsiTheme="minorHAnsi" w:cstheme="minorHAnsi"/>
          <w:b/>
          <w:bCs/>
          <w:color w:val="000000" w:themeColor="text1"/>
          <w:lang w:val="ro-RO"/>
        </w:rPr>
        <w:t xml:space="preserve"> </w:t>
      </w:r>
      <w:r w:rsidRPr="004C2083">
        <w:rPr>
          <w:rFonts w:asciiTheme="minorHAnsi" w:hAnsiTheme="minorHAnsi" w:cstheme="minorHAnsi"/>
          <w:bCs/>
          <w:color w:val="000000" w:themeColor="text1"/>
          <w:lang w:val="ro-RO"/>
        </w:rPr>
        <w:t>și</w:t>
      </w:r>
      <w:r w:rsidRPr="004C2083">
        <w:rPr>
          <w:rFonts w:asciiTheme="minorHAnsi" w:hAnsiTheme="minorHAnsi" w:cstheme="minorHAnsi"/>
          <w:b/>
          <w:bCs/>
          <w:color w:val="000000" w:themeColor="text1"/>
          <w:lang w:val="ro-RO"/>
        </w:rPr>
        <w:t xml:space="preserve"> </w:t>
      </w:r>
      <w:r w:rsidRPr="004C2083">
        <w:rPr>
          <w:rFonts w:asciiTheme="minorHAnsi" w:hAnsiTheme="minorHAnsi" w:cstheme="minorHAnsi"/>
          <w:i/>
          <w:color w:val="000000" w:themeColor="text1"/>
          <w:lang w:val="ro-RO"/>
        </w:rPr>
        <w:t xml:space="preserve">Programul Operațional Capacitate Administrativă 2014-2020, Obiectivul specific 2.3 Asigurarea unei transparențe și integrități sporite la nivelul sistemului judiciar în vederea îmbunătățirii accesului și a calității serviciilor furnizate la nivelul acestuia,  </w:t>
      </w:r>
      <w:r w:rsidRPr="004C2083">
        <w:rPr>
          <w:rFonts w:asciiTheme="minorHAnsi" w:hAnsiTheme="minorHAnsi" w:cstheme="minorHAnsi"/>
          <w:color w:val="000000" w:themeColor="text1"/>
          <w:lang w:val="ro-RO"/>
        </w:rPr>
        <w:t xml:space="preserve">Regulamentul </w:t>
      </w:r>
      <w:r w:rsidR="005959FD">
        <w:rPr>
          <w:rFonts w:asciiTheme="minorHAnsi" w:hAnsiTheme="minorHAnsi" w:cstheme="minorHAnsi"/>
          <w:color w:val="000000" w:themeColor="text1"/>
          <w:lang w:val="ro-RO"/>
        </w:rPr>
        <w:t>I.N.M.</w:t>
      </w:r>
      <w:r w:rsidRPr="004C2083">
        <w:rPr>
          <w:rFonts w:asciiTheme="minorHAnsi" w:hAnsiTheme="minorHAnsi" w:cstheme="minorHAnsi"/>
          <w:color w:val="000000" w:themeColor="text1"/>
          <w:lang w:val="ro-RO"/>
        </w:rPr>
        <w:t xml:space="preserve"> aprobat prin Hotărârea </w:t>
      </w:r>
      <w:r w:rsidR="005959FD">
        <w:rPr>
          <w:rFonts w:asciiTheme="minorHAnsi" w:hAnsiTheme="minorHAnsi" w:cstheme="minorHAnsi"/>
          <w:color w:val="000000" w:themeColor="text1"/>
          <w:lang w:val="ro-RO"/>
        </w:rPr>
        <w:t>C.S.M.</w:t>
      </w:r>
      <w:r w:rsidRPr="004C2083">
        <w:rPr>
          <w:rFonts w:asciiTheme="minorHAnsi" w:hAnsiTheme="minorHAnsi" w:cstheme="minorHAnsi"/>
          <w:color w:val="000000" w:themeColor="text1"/>
          <w:lang w:val="ro-RO"/>
        </w:rPr>
        <w:t xml:space="preserve"> nr. 127/2007, cu modificările și completările ulterioare a fost modificat prin Hotărârea </w:t>
      </w:r>
      <w:r w:rsidR="005959FD">
        <w:rPr>
          <w:rFonts w:asciiTheme="minorHAnsi" w:hAnsiTheme="minorHAnsi" w:cstheme="minorHAnsi"/>
          <w:color w:val="000000" w:themeColor="text1"/>
          <w:lang w:val="ro-RO"/>
        </w:rPr>
        <w:t>C.S.M.</w:t>
      </w:r>
      <w:r w:rsidRPr="004C2083">
        <w:rPr>
          <w:rFonts w:asciiTheme="minorHAnsi" w:hAnsiTheme="minorHAnsi" w:cstheme="minorHAnsi"/>
          <w:color w:val="000000" w:themeColor="text1"/>
          <w:lang w:val="ro-RO"/>
        </w:rPr>
        <w:t xml:space="preserve"> nr.  943/11.10.2018</w:t>
      </w:r>
      <w:r w:rsidRPr="004C2083">
        <w:rPr>
          <w:rFonts w:asciiTheme="minorHAnsi" w:hAnsiTheme="minorHAnsi" w:cstheme="minorHAnsi"/>
          <w:i/>
          <w:color w:val="000000" w:themeColor="text1"/>
          <w:lang w:val="ro-RO"/>
        </w:rPr>
        <w:t xml:space="preserve">. </w:t>
      </w:r>
    </w:p>
    <w:p w:rsidR="008C0C31" w:rsidRPr="004C2083" w:rsidRDefault="008C0C31" w:rsidP="008C0C31">
      <w:pPr>
        <w:shd w:val="clear" w:color="auto" w:fill="FFFFFF" w:themeFill="background1"/>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Potrivit modificărilor aduse la Regulament, structura organizatorică a Institutului a fost modificată, prin crearea unui birou de relații internaționale, a unui birou de achiziții publice și informatică, a unui compartiment juridic și a unui compartiment de formare profesională continuă descentralizată în cadrul Departamentului de formare profesională continuă.</w:t>
      </w:r>
    </w:p>
    <w:p w:rsidR="008C0C31" w:rsidRPr="004C2083" w:rsidRDefault="008C0C31" w:rsidP="008C0C31">
      <w:pPr>
        <w:pStyle w:val="Listparagraf"/>
        <w:shd w:val="clear" w:color="auto" w:fill="FFFFFF" w:themeFill="background1"/>
        <w:ind w:left="0"/>
        <w:jc w:val="both"/>
        <w:rPr>
          <w:rFonts w:asciiTheme="minorHAnsi" w:hAnsiTheme="minorHAnsi" w:cstheme="minorHAnsi"/>
          <w:b/>
          <w:color w:val="000000" w:themeColor="text1"/>
          <w:lang w:val="ro-RO"/>
        </w:rPr>
      </w:pPr>
    </w:p>
    <w:p w:rsidR="008C0C31" w:rsidRPr="004C2083" w:rsidRDefault="008C0C31" w:rsidP="00D42ACB">
      <w:pPr>
        <w:pStyle w:val="Titlu3"/>
        <w:keepLines w:val="0"/>
        <w:shd w:val="clear" w:color="auto" w:fill="FFFFFF" w:themeFill="background1"/>
        <w:spacing w:before="0"/>
        <w:rPr>
          <w:rFonts w:asciiTheme="minorHAnsi" w:hAnsiTheme="minorHAnsi" w:cstheme="minorHAnsi"/>
          <w:color w:val="000000" w:themeColor="text1"/>
          <w:lang w:val="ro-RO"/>
        </w:rPr>
      </w:pPr>
      <w:bookmarkStart w:id="15" w:name="_Toc532479764"/>
      <w:r w:rsidRPr="004C2083">
        <w:rPr>
          <w:rFonts w:asciiTheme="minorHAnsi" w:hAnsiTheme="minorHAnsi" w:cstheme="minorHAnsi"/>
          <w:color w:val="000000" w:themeColor="text1"/>
          <w:lang w:val="ro-RO"/>
        </w:rPr>
        <w:t xml:space="preserve">I.4.4. Protocoale de colaborare încheiate de </w:t>
      </w:r>
      <w:r w:rsidR="005959FD">
        <w:rPr>
          <w:rFonts w:asciiTheme="minorHAnsi" w:hAnsiTheme="minorHAnsi" w:cstheme="minorHAnsi"/>
          <w:color w:val="000000" w:themeColor="text1"/>
          <w:lang w:val="ro-RO"/>
        </w:rPr>
        <w:t>I.N.M.</w:t>
      </w:r>
      <w:r w:rsidRPr="004C2083">
        <w:rPr>
          <w:rFonts w:asciiTheme="minorHAnsi" w:hAnsiTheme="minorHAnsi" w:cstheme="minorHAnsi"/>
          <w:color w:val="000000" w:themeColor="text1"/>
          <w:lang w:val="ro-RO"/>
        </w:rPr>
        <w:t xml:space="preserve"> cu diverse instituții</w:t>
      </w:r>
      <w:bookmarkEnd w:id="15"/>
      <w:r w:rsidRPr="004C2083">
        <w:rPr>
          <w:rFonts w:asciiTheme="minorHAnsi" w:hAnsiTheme="minorHAnsi" w:cstheme="minorHAnsi"/>
          <w:color w:val="000000" w:themeColor="text1"/>
          <w:lang w:val="ro-RO"/>
        </w:rPr>
        <w:t xml:space="preserve"> </w:t>
      </w:r>
    </w:p>
    <w:p w:rsidR="008C0C31" w:rsidRPr="004C2083" w:rsidRDefault="008C0C31" w:rsidP="00D42ACB">
      <w:pPr>
        <w:keepNext/>
        <w:shd w:val="clear" w:color="auto" w:fill="FFFFFF" w:themeFill="background1"/>
        <w:jc w:val="both"/>
        <w:rPr>
          <w:rFonts w:asciiTheme="minorHAnsi" w:hAnsiTheme="minorHAnsi" w:cstheme="minorHAnsi"/>
          <w:color w:val="000000" w:themeColor="text1"/>
          <w:lang w:val="ro-RO"/>
        </w:rPr>
      </w:pPr>
    </w:p>
    <w:p w:rsidR="008C0C31" w:rsidRPr="004C2083" w:rsidRDefault="008C0C31" w:rsidP="00D42ACB">
      <w:pPr>
        <w:keepNext/>
        <w:shd w:val="clear" w:color="auto" w:fill="FFFFFF" w:themeFill="background1"/>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La data de 13 ianuarie 2018, Institutul Național al Magistraturii a încheiat un protocol de colaborare cu </w:t>
      </w:r>
      <w:r w:rsidRPr="004C2083">
        <w:rPr>
          <w:rFonts w:asciiTheme="minorHAnsi" w:hAnsiTheme="minorHAnsi" w:cstheme="minorHAnsi"/>
          <w:b/>
          <w:color w:val="000000" w:themeColor="text1"/>
          <w:lang w:val="ro-RO"/>
        </w:rPr>
        <w:t>Institutul National de Pregătire al Practicienilor in Insolvență</w:t>
      </w:r>
      <w:r w:rsidRPr="004C2083">
        <w:rPr>
          <w:rFonts w:asciiTheme="minorHAnsi" w:hAnsiTheme="minorHAnsi" w:cstheme="minorHAnsi"/>
          <w:color w:val="000000" w:themeColor="text1"/>
          <w:lang w:val="ro-RO"/>
        </w:rPr>
        <w:t xml:space="preserve">. Acest protocol a vizat diseminarea, în scop preventiv, a informațiilor de interes pentru ambele părți, precum și asigurarea unei formări profesionale de calitate în domeniul dreptului insolvenței. </w:t>
      </w:r>
    </w:p>
    <w:p w:rsidR="008C0C31" w:rsidRPr="004C2083" w:rsidRDefault="008C0C31" w:rsidP="008C0C31">
      <w:pPr>
        <w:shd w:val="clear" w:color="auto" w:fill="FFFFFF" w:themeFill="background1"/>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Dat fiind interesul manifestat de către magistraţii români pentru activităţile de formare în materia combaterii </w:t>
      </w:r>
      <w:r w:rsidR="00D42ACB">
        <w:rPr>
          <w:rFonts w:asciiTheme="minorHAnsi" w:hAnsiTheme="minorHAnsi" w:cstheme="minorHAnsi"/>
          <w:color w:val="000000" w:themeColor="text1"/>
          <w:lang w:val="ro-RO"/>
        </w:rPr>
        <w:t>discriminării, Institutul a con</w:t>
      </w:r>
      <w:r w:rsidRPr="004C2083">
        <w:rPr>
          <w:rFonts w:asciiTheme="minorHAnsi" w:hAnsiTheme="minorHAnsi" w:cstheme="minorHAnsi"/>
          <w:color w:val="000000" w:themeColor="text1"/>
          <w:lang w:val="ro-RO"/>
        </w:rPr>
        <w:t xml:space="preserve">tinuat colaborarea cu instituţiile de profil, motiv pentru care, la data de 27 aprilie 2018, a încheiat Protocolul de colaborare cu </w:t>
      </w:r>
      <w:r w:rsidRPr="004C2083">
        <w:rPr>
          <w:rFonts w:asciiTheme="minorHAnsi" w:hAnsiTheme="minorHAnsi" w:cstheme="minorHAnsi"/>
          <w:b/>
          <w:color w:val="000000" w:themeColor="text1"/>
          <w:lang w:val="ro-RO"/>
        </w:rPr>
        <w:t>Consiliul Naţional pentru Combaterea Discriminării.</w:t>
      </w:r>
    </w:p>
    <w:p w:rsidR="008C0C31" w:rsidRPr="004C2083" w:rsidRDefault="008C0C31" w:rsidP="008C0C31">
      <w:pPr>
        <w:pStyle w:val="AddParagraf"/>
        <w:spacing w:after="0"/>
        <w:rPr>
          <w:rFonts w:asciiTheme="minorHAnsi" w:hAnsiTheme="minorHAnsi" w:cstheme="minorHAnsi"/>
          <w:b/>
          <w:bCs/>
          <w:color w:val="000000" w:themeColor="text1"/>
        </w:rPr>
      </w:pPr>
    </w:p>
    <w:p w:rsidR="008C0C31" w:rsidRPr="004C2083" w:rsidRDefault="008C0C31" w:rsidP="008C0C31">
      <w:pPr>
        <w:pStyle w:val="Titlu3"/>
        <w:spacing w:before="0"/>
        <w:rPr>
          <w:rFonts w:asciiTheme="minorHAnsi" w:hAnsiTheme="minorHAnsi" w:cstheme="minorHAnsi"/>
          <w:color w:val="000000" w:themeColor="text1"/>
        </w:rPr>
      </w:pPr>
      <w:bookmarkStart w:id="16" w:name="_Toc532479765"/>
      <w:r w:rsidRPr="004C2083">
        <w:rPr>
          <w:rFonts w:asciiTheme="minorHAnsi" w:hAnsiTheme="minorHAnsi" w:cstheme="minorHAnsi"/>
          <w:color w:val="000000" w:themeColor="text1"/>
        </w:rPr>
        <w:lastRenderedPageBreak/>
        <w:t>I.4.5. Școala Națională de Grefieri</w:t>
      </w:r>
      <w:bookmarkEnd w:id="16"/>
      <w:r w:rsidRPr="004C2083">
        <w:rPr>
          <w:rFonts w:asciiTheme="minorHAnsi" w:hAnsiTheme="minorHAnsi" w:cstheme="minorHAnsi"/>
          <w:color w:val="000000" w:themeColor="text1"/>
        </w:rPr>
        <w:t xml:space="preserve"> </w:t>
      </w:r>
    </w:p>
    <w:p w:rsidR="008C0C31" w:rsidRPr="004C2083" w:rsidRDefault="008C0C31" w:rsidP="008C0C31">
      <w:pPr>
        <w:pStyle w:val="AddParagraf"/>
        <w:spacing w:after="0"/>
        <w:rPr>
          <w:rFonts w:asciiTheme="minorHAnsi" w:hAnsiTheme="minorHAnsi" w:cstheme="minorHAnsi"/>
          <w:bCs/>
          <w:color w:val="000000" w:themeColor="text1"/>
        </w:rPr>
      </w:pP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Consolidarea şi dezvoltarea capacităţii organizatorice şi instituţionale a reprezentat și în anul 2018 unul dintre obiectivele generale ale activității Școlii Naționale de Grefieri, astfel cum s-a stabilit și în </w:t>
      </w:r>
      <w:r w:rsidRPr="004C2083">
        <w:rPr>
          <w:rStyle w:val="rvts19"/>
          <w:rFonts w:asciiTheme="minorHAnsi" w:hAnsiTheme="minorHAnsi" w:cstheme="minorHAnsi"/>
          <w:color w:val="000000" w:themeColor="text1"/>
          <w:lang w:val="ro-RO"/>
        </w:rPr>
        <w:t xml:space="preserve"> </w:t>
      </w:r>
      <w:r w:rsidRPr="004C2083">
        <w:rPr>
          <w:rFonts w:asciiTheme="minorHAnsi" w:hAnsiTheme="minorHAnsi" w:cstheme="minorHAnsi"/>
          <w:i/>
          <w:color w:val="000000" w:themeColor="text1"/>
          <w:lang w:val="ro-RO"/>
        </w:rPr>
        <w:t>Strategia Școlii Naționale de Grefieri</w:t>
      </w:r>
      <w:r w:rsidRPr="004C2083">
        <w:rPr>
          <w:rFonts w:asciiTheme="minorHAnsi" w:hAnsiTheme="minorHAnsi" w:cstheme="minorHAnsi"/>
          <w:color w:val="000000" w:themeColor="text1"/>
          <w:lang w:val="ro-RO"/>
        </w:rPr>
        <w:t xml:space="preserve"> pentru perioada 2017-2020 și </w:t>
      </w:r>
      <w:r w:rsidRPr="004C2083">
        <w:rPr>
          <w:rFonts w:asciiTheme="minorHAnsi" w:hAnsiTheme="minorHAnsi" w:cstheme="minorHAnsi"/>
          <w:i/>
          <w:color w:val="000000" w:themeColor="text1"/>
          <w:lang w:val="ro-RO"/>
        </w:rPr>
        <w:t>Planul de acțiuni aferent Strategiei</w:t>
      </w:r>
      <w:r w:rsidRPr="004C2083">
        <w:rPr>
          <w:rFonts w:asciiTheme="minorHAnsi" w:hAnsiTheme="minorHAnsi" w:cstheme="minorHAnsi"/>
          <w:color w:val="000000" w:themeColor="text1"/>
          <w:lang w:val="ro-RO"/>
        </w:rPr>
        <w:t xml:space="preserve">, aprobate prin Hotărârea nr. 655/12.06.2017 a Plenului Consiliului Superior al Magistraturii. </w:t>
      </w: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În anul 2018, consolidarea capacității instituționale a urmărit, cu prioritate, consolidarea reţelei de formatori a </w:t>
      </w:r>
      <w:r w:rsidR="005959FD">
        <w:rPr>
          <w:rFonts w:asciiTheme="minorHAnsi" w:hAnsiTheme="minorHAnsi" w:cstheme="minorHAnsi"/>
          <w:color w:val="000000" w:themeColor="text1"/>
          <w:lang w:val="ro-RO"/>
        </w:rPr>
        <w:t>S.N.G.</w:t>
      </w:r>
      <w:r w:rsidRPr="004C2083">
        <w:rPr>
          <w:rFonts w:asciiTheme="minorHAnsi" w:hAnsiTheme="minorHAnsi" w:cstheme="minorHAnsi"/>
          <w:color w:val="000000" w:themeColor="text1"/>
          <w:lang w:val="ro-RO"/>
        </w:rPr>
        <w:t>, prin recrutarea de noi formatori colaboratori externi în domenii actuale de interes pentru formarea personalului auxiliar din cadrul instanţelor şi parchetelor sau în domenii cu deficit de personal de instruire, urmărindu-se, totodată, și creşterea ponderii formatorilor grefieri în structura reţelelor de formatori pentru formarea inițială și continuă. În același timp, s-a urmărit consolidarea și perfecționarea corpul</w:t>
      </w:r>
      <w:r w:rsidR="00434B30">
        <w:rPr>
          <w:rFonts w:asciiTheme="minorHAnsi" w:hAnsiTheme="minorHAnsi" w:cstheme="minorHAnsi"/>
          <w:color w:val="000000" w:themeColor="text1"/>
          <w:lang w:val="ro-RO"/>
        </w:rPr>
        <w:t xml:space="preserve">ui personalului propriu al </w:t>
      </w:r>
      <w:r w:rsidR="005959FD">
        <w:rPr>
          <w:rFonts w:asciiTheme="minorHAnsi" w:hAnsiTheme="minorHAnsi" w:cstheme="minorHAnsi"/>
          <w:color w:val="000000" w:themeColor="text1"/>
          <w:lang w:val="ro-RO"/>
        </w:rPr>
        <w:t>S.N.G.</w:t>
      </w:r>
      <w:r w:rsidR="00434B30">
        <w:rPr>
          <w:rFonts w:asciiTheme="minorHAnsi" w:hAnsiTheme="minorHAnsi" w:cstheme="minorHAnsi"/>
          <w:color w:val="000000" w:themeColor="text1"/>
          <w:lang w:val="ro-RO"/>
        </w:rPr>
        <w:t>.</w:t>
      </w:r>
    </w:p>
    <w:p w:rsidR="008C0C31" w:rsidRPr="004C2083" w:rsidRDefault="008C0C31" w:rsidP="008C0C31">
      <w:pPr>
        <w:pStyle w:val="AddParagraf"/>
        <w:spacing w:after="0"/>
        <w:rPr>
          <w:rFonts w:asciiTheme="minorHAnsi" w:hAnsiTheme="minorHAnsi" w:cstheme="minorHAnsi"/>
          <w:color w:val="000000" w:themeColor="text1"/>
        </w:rPr>
      </w:pPr>
      <w:r w:rsidRPr="004C2083">
        <w:rPr>
          <w:rFonts w:asciiTheme="minorHAnsi" w:eastAsia="Calibri" w:hAnsiTheme="minorHAnsi" w:cstheme="minorHAnsi"/>
          <w:color w:val="000000" w:themeColor="text1"/>
        </w:rPr>
        <w:t xml:space="preserve">Astfel, în perspectiva derulării în bune condiții a seminarelor prevăzute în cadrul </w:t>
      </w:r>
      <w:r w:rsidRPr="004C2083">
        <w:rPr>
          <w:rFonts w:asciiTheme="minorHAnsi" w:hAnsiTheme="minorHAnsi" w:cstheme="minorHAnsi"/>
          <w:color w:val="000000" w:themeColor="text1"/>
        </w:rPr>
        <w:t xml:space="preserve">proiectului </w:t>
      </w:r>
      <w:r w:rsidRPr="004C2083">
        <w:rPr>
          <w:rFonts w:asciiTheme="minorHAnsi" w:hAnsiTheme="minorHAnsi" w:cstheme="minorHAnsi"/>
          <w:i/>
          <w:color w:val="000000" w:themeColor="text1"/>
        </w:rPr>
        <w:t xml:space="preserve">Creşterea gradului de pregătire profesională a personalului auxiliar pentru a face faţă noilor provocări legislative, </w:t>
      </w:r>
      <w:r w:rsidRPr="004C2083">
        <w:rPr>
          <w:rFonts w:asciiTheme="minorHAnsi" w:hAnsiTheme="minorHAnsi" w:cstheme="minorHAnsi"/>
          <w:color w:val="000000" w:themeColor="text1"/>
        </w:rPr>
        <w:t>derulat</w:t>
      </w:r>
      <w:r w:rsidRPr="004C2083">
        <w:rPr>
          <w:rFonts w:asciiTheme="minorHAnsi" w:hAnsiTheme="minorHAnsi" w:cstheme="minorHAnsi"/>
          <w:i/>
          <w:color w:val="000000" w:themeColor="text1"/>
        </w:rPr>
        <w:t xml:space="preserve"> </w:t>
      </w:r>
      <w:r w:rsidRPr="004C2083">
        <w:rPr>
          <w:rFonts w:asciiTheme="minorHAnsi" w:hAnsiTheme="minorHAnsi" w:cstheme="minorHAnsi"/>
          <w:color w:val="000000" w:themeColor="text1"/>
        </w:rPr>
        <w:t>în cadrul Programului Operaţional Capacitate Administrativă, au fost derulate șase proceduri de selecție în scopul ocupării unor posturi de formatori colaboratori externi pentru formare continuă</w:t>
      </w:r>
      <w:r w:rsidRPr="004C2083">
        <w:rPr>
          <w:rFonts w:asciiTheme="minorHAnsi" w:hAnsiTheme="minorHAnsi" w:cstheme="minorHAnsi"/>
          <w:i/>
          <w:color w:val="000000" w:themeColor="text1"/>
        </w:rPr>
        <w:t xml:space="preserve"> </w:t>
      </w:r>
      <w:r w:rsidRPr="004C2083">
        <w:rPr>
          <w:rFonts w:asciiTheme="minorHAnsi" w:eastAsia="Calibri" w:hAnsiTheme="minorHAnsi" w:cstheme="minorHAnsi"/>
          <w:color w:val="000000" w:themeColor="text1"/>
        </w:rPr>
        <w:t xml:space="preserve">în domenii de formare cu deficit de personal de instruire și </w:t>
      </w:r>
      <w:r w:rsidRPr="004C2083">
        <w:rPr>
          <w:rFonts w:asciiTheme="minorHAnsi" w:hAnsiTheme="minorHAnsi" w:cstheme="minorHAnsi"/>
          <w:color w:val="000000" w:themeColor="text1"/>
        </w:rPr>
        <w:t xml:space="preserve">în domenii actuale de interes pentru formarea personalului auxiliar. Ca urmare a procedurilor derulate, au fost numiți (prin Hotărârile Plenului Consiliului Superior al Magistraturii nr. 349/27.03.2018, nr. 699/14.06.2018, nr. 701/14.06.2018, nr. 799/11.07.2018, nr. 895/13.09.2018, şi nr. 1020/01.11.2018) 34 de noi formatori colaboratori externi pentru formarea continuă (trei dintre formatori fiind recrutați la două discipline), dintre care 14 grefieri (9 din cadrul instanțelor și 5 din cadrul parchetelor), 6 judecători, 3 procurori și 11 alți specialiști (dintre care 5 specialiști IT din cadrul instanțelor și parchetelor), la următoarele discipline: </w:t>
      </w:r>
    </w:p>
    <w:p w:rsidR="008C0C31" w:rsidRPr="004C2083" w:rsidRDefault="008C0C31" w:rsidP="008C0C31">
      <w:pPr>
        <w:pStyle w:val="AddParagraf"/>
        <w:numPr>
          <w:ilvl w:val="0"/>
          <w:numId w:val="9"/>
        </w:numPr>
        <w:tabs>
          <w:tab w:val="left" w:pos="993"/>
        </w:tabs>
        <w:spacing w:after="0"/>
        <w:ind w:left="0" w:firstLine="774"/>
        <w:rPr>
          <w:rFonts w:asciiTheme="minorHAnsi" w:hAnsiTheme="minorHAnsi" w:cstheme="minorHAnsi"/>
          <w:color w:val="000000" w:themeColor="text1"/>
        </w:rPr>
      </w:pPr>
      <w:r w:rsidRPr="004C2083">
        <w:rPr>
          <w:rFonts w:asciiTheme="minorHAnsi" w:hAnsiTheme="minorHAnsi" w:cstheme="minorHAnsi"/>
          <w:color w:val="000000" w:themeColor="text1"/>
        </w:rPr>
        <w:t>12 formatori la disciplina ECRIS (pentru instanțe);</w:t>
      </w:r>
    </w:p>
    <w:p w:rsidR="008C0C31" w:rsidRPr="004C2083" w:rsidRDefault="008C0C31" w:rsidP="008C0C31">
      <w:pPr>
        <w:pStyle w:val="AddParagraf"/>
        <w:numPr>
          <w:ilvl w:val="0"/>
          <w:numId w:val="9"/>
        </w:numPr>
        <w:tabs>
          <w:tab w:val="left" w:pos="993"/>
        </w:tabs>
        <w:spacing w:after="0"/>
        <w:ind w:left="0" w:firstLine="774"/>
        <w:rPr>
          <w:rFonts w:asciiTheme="minorHAnsi" w:hAnsiTheme="minorHAnsi" w:cstheme="minorHAnsi"/>
          <w:color w:val="000000" w:themeColor="text1"/>
        </w:rPr>
      </w:pPr>
      <w:r w:rsidRPr="004C2083">
        <w:rPr>
          <w:rFonts w:asciiTheme="minorHAnsi" w:hAnsiTheme="minorHAnsi" w:cstheme="minorHAnsi"/>
          <w:color w:val="000000" w:themeColor="text1"/>
        </w:rPr>
        <w:t>2 formatori la disciplina STATISECRIS (pentru instanțe);</w:t>
      </w:r>
    </w:p>
    <w:p w:rsidR="008C0C31" w:rsidRPr="004C2083" w:rsidRDefault="008C0C31" w:rsidP="008C0C31">
      <w:pPr>
        <w:pStyle w:val="AddParagraf"/>
        <w:numPr>
          <w:ilvl w:val="0"/>
          <w:numId w:val="9"/>
        </w:numPr>
        <w:tabs>
          <w:tab w:val="left" w:pos="993"/>
        </w:tabs>
        <w:spacing w:after="0"/>
        <w:ind w:left="0" w:firstLine="774"/>
        <w:rPr>
          <w:rFonts w:asciiTheme="minorHAnsi" w:hAnsiTheme="minorHAnsi" w:cstheme="minorHAnsi"/>
          <w:color w:val="000000" w:themeColor="text1"/>
        </w:rPr>
      </w:pPr>
      <w:r w:rsidRPr="004C2083">
        <w:rPr>
          <w:rFonts w:asciiTheme="minorHAnsi" w:hAnsiTheme="minorHAnsi" w:cstheme="minorHAnsi"/>
          <w:color w:val="000000" w:themeColor="text1"/>
        </w:rPr>
        <w:t>4 formatori la disciplina ECRIS (pentru parchete);</w:t>
      </w:r>
    </w:p>
    <w:p w:rsidR="008C0C31" w:rsidRPr="004C2083" w:rsidRDefault="008C0C31" w:rsidP="008C0C31">
      <w:pPr>
        <w:pStyle w:val="AddParagraf"/>
        <w:numPr>
          <w:ilvl w:val="0"/>
          <w:numId w:val="9"/>
        </w:numPr>
        <w:tabs>
          <w:tab w:val="left" w:pos="993"/>
        </w:tabs>
        <w:spacing w:after="0"/>
        <w:ind w:left="0" w:firstLine="774"/>
        <w:rPr>
          <w:rFonts w:asciiTheme="minorHAnsi" w:hAnsiTheme="minorHAnsi" w:cstheme="minorHAnsi"/>
          <w:color w:val="000000" w:themeColor="text1"/>
        </w:rPr>
      </w:pPr>
      <w:r w:rsidRPr="004C2083">
        <w:rPr>
          <w:rFonts w:asciiTheme="minorHAnsi" w:hAnsiTheme="minorHAnsi" w:cstheme="minorHAnsi"/>
          <w:color w:val="000000" w:themeColor="text1"/>
        </w:rPr>
        <w:t xml:space="preserve">1 formator la disciplina Arhivare;  </w:t>
      </w:r>
    </w:p>
    <w:p w:rsidR="008C0C31" w:rsidRPr="004C2083" w:rsidRDefault="008C0C31" w:rsidP="008C0C31">
      <w:pPr>
        <w:pStyle w:val="AddParagraf"/>
        <w:numPr>
          <w:ilvl w:val="0"/>
          <w:numId w:val="9"/>
        </w:numPr>
        <w:tabs>
          <w:tab w:val="left" w:pos="993"/>
        </w:tabs>
        <w:spacing w:after="0"/>
        <w:ind w:left="0" w:firstLine="774"/>
        <w:rPr>
          <w:rFonts w:asciiTheme="minorHAnsi" w:hAnsiTheme="minorHAnsi" w:cstheme="minorHAnsi"/>
          <w:color w:val="000000" w:themeColor="text1"/>
        </w:rPr>
      </w:pPr>
      <w:r w:rsidRPr="004C2083">
        <w:rPr>
          <w:rFonts w:asciiTheme="minorHAnsi" w:hAnsiTheme="minorHAnsi" w:cstheme="minorHAnsi"/>
          <w:color w:val="000000" w:themeColor="text1"/>
        </w:rPr>
        <w:t>4 formatori la disciplina Elemente de tehnoredactare;</w:t>
      </w:r>
    </w:p>
    <w:p w:rsidR="008C0C31" w:rsidRPr="004C2083" w:rsidRDefault="008C0C31" w:rsidP="008C0C31">
      <w:pPr>
        <w:pStyle w:val="AddParagraf"/>
        <w:numPr>
          <w:ilvl w:val="0"/>
          <w:numId w:val="9"/>
        </w:numPr>
        <w:tabs>
          <w:tab w:val="left" w:pos="993"/>
        </w:tabs>
        <w:spacing w:after="0"/>
        <w:ind w:left="0" w:firstLine="774"/>
        <w:rPr>
          <w:rFonts w:asciiTheme="minorHAnsi" w:hAnsiTheme="minorHAnsi" w:cstheme="minorHAnsi"/>
          <w:color w:val="000000" w:themeColor="text1"/>
        </w:rPr>
      </w:pPr>
      <w:r w:rsidRPr="004C2083">
        <w:rPr>
          <w:rFonts w:asciiTheme="minorHAnsi" w:hAnsiTheme="minorHAnsi" w:cstheme="minorHAnsi"/>
          <w:color w:val="000000" w:themeColor="text1"/>
        </w:rPr>
        <w:t xml:space="preserve">2 formatori la disciplina Informații clasificate; </w:t>
      </w:r>
    </w:p>
    <w:p w:rsidR="008C0C31" w:rsidRPr="004C2083" w:rsidRDefault="008C0C31" w:rsidP="008C0C31">
      <w:pPr>
        <w:pStyle w:val="AddParagraf"/>
        <w:numPr>
          <w:ilvl w:val="0"/>
          <w:numId w:val="9"/>
        </w:numPr>
        <w:tabs>
          <w:tab w:val="left" w:pos="993"/>
        </w:tabs>
        <w:spacing w:after="0"/>
        <w:ind w:left="0" w:firstLine="774"/>
        <w:rPr>
          <w:rFonts w:asciiTheme="minorHAnsi" w:hAnsiTheme="minorHAnsi" w:cstheme="minorHAnsi"/>
          <w:color w:val="000000" w:themeColor="text1"/>
        </w:rPr>
      </w:pPr>
      <w:r w:rsidRPr="004C2083">
        <w:rPr>
          <w:rFonts w:asciiTheme="minorHAnsi" w:hAnsiTheme="minorHAnsi" w:cstheme="minorHAnsi"/>
          <w:color w:val="000000" w:themeColor="text1"/>
        </w:rPr>
        <w:t xml:space="preserve">2 formatori la disciplina Cooperare judiciară internațională în materie civilă;  </w:t>
      </w:r>
    </w:p>
    <w:p w:rsidR="008C0C31" w:rsidRPr="004C2083" w:rsidRDefault="008C0C31" w:rsidP="008C0C31">
      <w:pPr>
        <w:pStyle w:val="AddParagraf"/>
        <w:numPr>
          <w:ilvl w:val="0"/>
          <w:numId w:val="9"/>
        </w:numPr>
        <w:tabs>
          <w:tab w:val="left" w:pos="993"/>
        </w:tabs>
        <w:spacing w:after="0"/>
        <w:ind w:left="0" w:firstLine="774"/>
        <w:rPr>
          <w:rFonts w:asciiTheme="minorHAnsi" w:hAnsiTheme="minorHAnsi" w:cstheme="minorHAnsi"/>
          <w:color w:val="000000" w:themeColor="text1"/>
        </w:rPr>
      </w:pPr>
      <w:r w:rsidRPr="004C2083">
        <w:rPr>
          <w:rFonts w:asciiTheme="minorHAnsi" w:hAnsiTheme="minorHAnsi" w:cstheme="minorHAnsi"/>
          <w:color w:val="000000" w:themeColor="text1"/>
        </w:rPr>
        <w:t>2 formatori la disciplina Cooperare judiciară internațională în materie penală;</w:t>
      </w:r>
    </w:p>
    <w:p w:rsidR="008C0C31" w:rsidRPr="004C2083" w:rsidRDefault="008C0C31" w:rsidP="008C0C31">
      <w:pPr>
        <w:pStyle w:val="AddParagraf"/>
        <w:numPr>
          <w:ilvl w:val="0"/>
          <w:numId w:val="9"/>
        </w:numPr>
        <w:tabs>
          <w:tab w:val="left" w:pos="993"/>
        </w:tabs>
        <w:spacing w:after="0"/>
        <w:ind w:left="0" w:firstLine="774"/>
        <w:rPr>
          <w:rFonts w:asciiTheme="minorHAnsi" w:hAnsiTheme="minorHAnsi" w:cstheme="minorHAnsi"/>
          <w:color w:val="000000" w:themeColor="text1"/>
        </w:rPr>
      </w:pPr>
      <w:r w:rsidRPr="004C2083">
        <w:rPr>
          <w:rFonts w:asciiTheme="minorHAnsi" w:hAnsiTheme="minorHAnsi" w:cstheme="minorHAnsi"/>
          <w:color w:val="000000" w:themeColor="text1"/>
        </w:rPr>
        <w:t>3 formatori la disciplina Abilități non juridice;</w:t>
      </w:r>
    </w:p>
    <w:p w:rsidR="008C0C31" w:rsidRPr="004C2083" w:rsidRDefault="008C0C31" w:rsidP="008C0C31">
      <w:pPr>
        <w:pStyle w:val="AddParagraf"/>
        <w:numPr>
          <w:ilvl w:val="0"/>
          <w:numId w:val="9"/>
        </w:numPr>
        <w:tabs>
          <w:tab w:val="left" w:pos="993"/>
        </w:tabs>
        <w:spacing w:after="0"/>
        <w:ind w:left="0" w:firstLine="774"/>
        <w:rPr>
          <w:rFonts w:asciiTheme="minorHAnsi" w:hAnsiTheme="minorHAnsi" w:cstheme="minorHAnsi"/>
          <w:color w:val="000000" w:themeColor="text1"/>
        </w:rPr>
      </w:pPr>
      <w:r w:rsidRPr="004C2083">
        <w:rPr>
          <w:rFonts w:asciiTheme="minorHAnsi" w:hAnsiTheme="minorHAnsi" w:cstheme="minorHAnsi"/>
          <w:color w:val="000000" w:themeColor="text1"/>
        </w:rPr>
        <w:t xml:space="preserve">2 formatori la disciplina Drept procesual penal (pentru parchete). </w:t>
      </w:r>
    </w:p>
    <w:p w:rsidR="008C0C31" w:rsidRPr="004C2083" w:rsidRDefault="008C0C31" w:rsidP="008C0C31">
      <w:pPr>
        <w:ind w:firstLine="708"/>
        <w:jc w:val="both"/>
        <w:rPr>
          <w:rFonts w:asciiTheme="minorHAnsi" w:hAnsiTheme="minorHAnsi" w:cstheme="minorHAnsi"/>
          <w:iCs/>
          <w:color w:val="000000" w:themeColor="text1"/>
          <w:lang w:val="ro-RO"/>
        </w:rPr>
      </w:pPr>
      <w:r w:rsidRPr="004C2083">
        <w:rPr>
          <w:rFonts w:asciiTheme="minorHAnsi" w:hAnsiTheme="minorHAnsi" w:cstheme="minorHAnsi"/>
          <w:color w:val="000000" w:themeColor="text1"/>
          <w:lang w:val="ro-RO"/>
        </w:rPr>
        <w:t xml:space="preserve">Totodată, pentru ocuparea unor posturi de formatori colaboratori externi pentru formare inițială la discipline cu deficit de personal de instruire, au fost derulate trei proceduri de selecție în urma cărora au fost numiți 5 noi formatori colaboratori pentru formarea inițială, dintre care 3 grefieri, 1 judecător și un alt specialist (prin Hotărârile Plenului Consiliului Superior al Magistraturii nr. 700/14.06.2018, nr. 800/11.07.2018 și nr. 953/11.10.2018), după cum urmează: </w:t>
      </w:r>
    </w:p>
    <w:p w:rsidR="008C0C31" w:rsidRPr="004C2083" w:rsidRDefault="008C0C31" w:rsidP="008C0C31">
      <w:pPr>
        <w:pStyle w:val="AddParagraf"/>
        <w:numPr>
          <w:ilvl w:val="0"/>
          <w:numId w:val="9"/>
        </w:numPr>
        <w:tabs>
          <w:tab w:val="left" w:pos="993"/>
        </w:tabs>
        <w:spacing w:after="0"/>
        <w:ind w:left="0" w:firstLine="774"/>
        <w:rPr>
          <w:rFonts w:asciiTheme="minorHAnsi" w:hAnsiTheme="minorHAnsi" w:cstheme="minorHAnsi"/>
          <w:color w:val="000000" w:themeColor="text1"/>
        </w:rPr>
      </w:pPr>
      <w:r w:rsidRPr="004C2083">
        <w:rPr>
          <w:rFonts w:asciiTheme="minorHAnsi" w:hAnsiTheme="minorHAnsi" w:cstheme="minorHAnsi"/>
          <w:color w:val="000000" w:themeColor="text1"/>
        </w:rPr>
        <w:t xml:space="preserve">2 formatori colaboratori la disciplina Dactilografie;  </w:t>
      </w:r>
    </w:p>
    <w:p w:rsidR="008C0C31" w:rsidRPr="004C2083" w:rsidRDefault="008C0C31" w:rsidP="008C0C31">
      <w:pPr>
        <w:pStyle w:val="AddParagraf"/>
        <w:numPr>
          <w:ilvl w:val="0"/>
          <w:numId w:val="9"/>
        </w:numPr>
        <w:tabs>
          <w:tab w:val="left" w:pos="993"/>
        </w:tabs>
        <w:spacing w:after="0"/>
        <w:ind w:left="0" w:firstLine="774"/>
        <w:rPr>
          <w:rFonts w:asciiTheme="minorHAnsi" w:hAnsiTheme="minorHAnsi" w:cstheme="minorHAnsi"/>
          <w:color w:val="000000" w:themeColor="text1"/>
        </w:rPr>
      </w:pPr>
      <w:r w:rsidRPr="004C2083">
        <w:rPr>
          <w:rFonts w:asciiTheme="minorHAnsi" w:hAnsiTheme="minorHAnsi" w:cstheme="minorHAnsi"/>
          <w:color w:val="000000" w:themeColor="text1"/>
        </w:rPr>
        <w:t>1 formator colaborator la disciplina Managementul activității grefierului în procesul civil</w:t>
      </w:r>
      <w:r w:rsidRPr="004C2083">
        <w:rPr>
          <w:rFonts w:asciiTheme="minorHAnsi" w:hAnsiTheme="minorHAnsi" w:cstheme="minorHAnsi"/>
          <w:i/>
          <w:color w:val="000000" w:themeColor="text1"/>
        </w:rPr>
        <w:t xml:space="preserve"> </w:t>
      </w:r>
      <w:r w:rsidRPr="004C2083">
        <w:rPr>
          <w:rFonts w:asciiTheme="minorHAnsi" w:hAnsiTheme="minorHAnsi" w:cstheme="minorHAnsi"/>
          <w:color w:val="000000" w:themeColor="text1"/>
        </w:rPr>
        <w:t>(pentru instanțe);</w:t>
      </w:r>
    </w:p>
    <w:p w:rsidR="008C0C31" w:rsidRPr="004C2083" w:rsidRDefault="008C0C31" w:rsidP="008C0C31">
      <w:pPr>
        <w:pStyle w:val="AddParagraf"/>
        <w:numPr>
          <w:ilvl w:val="0"/>
          <w:numId w:val="9"/>
        </w:numPr>
        <w:tabs>
          <w:tab w:val="left" w:pos="993"/>
        </w:tabs>
        <w:spacing w:after="0"/>
        <w:ind w:left="0" w:firstLine="774"/>
        <w:rPr>
          <w:rFonts w:asciiTheme="minorHAnsi" w:hAnsiTheme="minorHAnsi" w:cstheme="minorHAnsi"/>
          <w:color w:val="000000" w:themeColor="text1"/>
        </w:rPr>
      </w:pPr>
      <w:r w:rsidRPr="004C2083">
        <w:rPr>
          <w:rFonts w:asciiTheme="minorHAnsi" w:hAnsiTheme="minorHAnsi" w:cstheme="minorHAnsi"/>
          <w:color w:val="000000" w:themeColor="text1"/>
        </w:rPr>
        <w:t>1 formator colaborator la disciplina Abilități non juridice;</w:t>
      </w:r>
    </w:p>
    <w:p w:rsidR="008C0C31" w:rsidRPr="004C2083" w:rsidRDefault="008C0C31" w:rsidP="008C0C31">
      <w:pPr>
        <w:pStyle w:val="AddParagraf"/>
        <w:numPr>
          <w:ilvl w:val="0"/>
          <w:numId w:val="9"/>
        </w:numPr>
        <w:tabs>
          <w:tab w:val="left" w:pos="993"/>
        </w:tabs>
        <w:spacing w:after="0"/>
        <w:ind w:left="0" w:firstLine="774"/>
        <w:rPr>
          <w:rFonts w:asciiTheme="minorHAnsi" w:hAnsiTheme="minorHAnsi" w:cstheme="minorHAnsi"/>
          <w:color w:val="000000" w:themeColor="text1"/>
        </w:rPr>
      </w:pPr>
      <w:r w:rsidRPr="004C2083">
        <w:rPr>
          <w:rFonts w:asciiTheme="minorHAnsi" w:hAnsiTheme="minorHAnsi" w:cstheme="minorHAnsi"/>
          <w:color w:val="000000" w:themeColor="text1"/>
        </w:rPr>
        <w:t xml:space="preserve">1 formator colaborator la disciplina Cooperare judiciară în materie civilă. </w:t>
      </w: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În ceea ce privește ocuparea posturilor vacante de personal de instruire propriu (formatori cu normă întreagă), ca urmare a procedurilor de selecție derulate în anul 2018 au fost numiți în această calitate 7 noi formatori (3 grefieri, 3 judecători și un procuror), după cum urmează:  </w:t>
      </w:r>
    </w:p>
    <w:p w:rsidR="008C0C31" w:rsidRPr="004C2083" w:rsidRDefault="008C0C31" w:rsidP="008C0C31">
      <w:pPr>
        <w:pStyle w:val="AddParagraf"/>
        <w:numPr>
          <w:ilvl w:val="0"/>
          <w:numId w:val="9"/>
        </w:numPr>
        <w:tabs>
          <w:tab w:val="left" w:pos="993"/>
        </w:tabs>
        <w:spacing w:after="0"/>
        <w:ind w:left="0" w:firstLine="774"/>
        <w:rPr>
          <w:rFonts w:asciiTheme="minorHAnsi" w:hAnsiTheme="minorHAnsi" w:cstheme="minorHAnsi"/>
          <w:color w:val="000000" w:themeColor="text1"/>
        </w:rPr>
      </w:pPr>
      <w:r w:rsidRPr="004C2083">
        <w:rPr>
          <w:rFonts w:asciiTheme="minorHAnsi" w:hAnsiTheme="minorHAnsi" w:cstheme="minorHAnsi"/>
          <w:color w:val="000000" w:themeColor="text1"/>
        </w:rPr>
        <w:lastRenderedPageBreak/>
        <w:t>în cadrul Departamentului de formare profesională continuă - un formator judecător la disciplina Procedură civilă (prin Hotărârea Plenului Consiliului Superior al Magistraturii nr. 228/16.03.2018), un formator judecător și un formator grefier din cadrul parchetelor la disciplina Procedură penală (prin Hotărârea Plenului Consiliului Superior al Magistraturii nr. 675/14.06.2018);</w:t>
      </w:r>
    </w:p>
    <w:p w:rsidR="008C0C31" w:rsidRPr="004C2083" w:rsidRDefault="008C0C31" w:rsidP="008C0C31">
      <w:pPr>
        <w:pStyle w:val="AddParagraf"/>
        <w:numPr>
          <w:ilvl w:val="0"/>
          <w:numId w:val="9"/>
        </w:numPr>
        <w:tabs>
          <w:tab w:val="left" w:pos="993"/>
        </w:tabs>
        <w:spacing w:after="0"/>
        <w:ind w:left="0" w:firstLine="774"/>
        <w:rPr>
          <w:rFonts w:asciiTheme="minorHAnsi" w:hAnsiTheme="minorHAnsi" w:cstheme="minorHAnsi"/>
          <w:color w:val="000000" w:themeColor="text1"/>
        </w:rPr>
      </w:pPr>
      <w:r w:rsidRPr="004C2083">
        <w:rPr>
          <w:rFonts w:asciiTheme="minorHAnsi" w:hAnsiTheme="minorHAnsi" w:cstheme="minorHAnsi"/>
          <w:color w:val="000000" w:themeColor="text1"/>
        </w:rPr>
        <w:t>în cadrul Departamentului relații internaționale - un formator judecător la disciplin</w:t>
      </w:r>
      <w:r w:rsidR="00434B30">
        <w:rPr>
          <w:rFonts w:asciiTheme="minorHAnsi" w:hAnsiTheme="minorHAnsi" w:cstheme="minorHAnsi"/>
          <w:color w:val="000000" w:themeColor="text1"/>
        </w:rPr>
        <w:t>a Procedură civilă,</w:t>
      </w:r>
      <w:r w:rsidRPr="004C2083">
        <w:rPr>
          <w:rFonts w:asciiTheme="minorHAnsi" w:hAnsiTheme="minorHAnsi" w:cstheme="minorHAnsi"/>
          <w:color w:val="000000" w:themeColor="text1"/>
        </w:rPr>
        <w:t xml:space="preserve"> un formator grefier din cadrul instanțelor la disciplina Cooperare judiciară în materie civilă (prin Hotărârea Plenului Consiliului Superior al Magistraturii nr. 676/14.06.2018) și un formator grefier din cadrul instanțelor la disciplina Procedură civilă  (prin Hotărârea Plenului Consiliului Superior al Magistraturii nr. 954/11.10.2018);</w:t>
      </w:r>
    </w:p>
    <w:p w:rsidR="008C0C31" w:rsidRPr="004C2083" w:rsidRDefault="008C0C31" w:rsidP="008C0C31">
      <w:pPr>
        <w:pStyle w:val="AddParagraf"/>
        <w:numPr>
          <w:ilvl w:val="0"/>
          <w:numId w:val="9"/>
        </w:numPr>
        <w:tabs>
          <w:tab w:val="left" w:pos="993"/>
        </w:tabs>
        <w:spacing w:after="0"/>
        <w:ind w:left="0" w:firstLine="774"/>
        <w:rPr>
          <w:rFonts w:asciiTheme="minorHAnsi" w:hAnsiTheme="minorHAnsi" w:cstheme="minorHAnsi"/>
          <w:color w:val="000000" w:themeColor="text1"/>
        </w:rPr>
      </w:pPr>
      <w:r w:rsidRPr="004C2083">
        <w:rPr>
          <w:rFonts w:asciiTheme="minorHAnsi" w:hAnsiTheme="minorHAnsi" w:cstheme="minorHAnsi"/>
          <w:color w:val="000000" w:themeColor="text1"/>
        </w:rPr>
        <w:t xml:space="preserve">în cadrul Departamentului de formare profesională inițială - un formator procuror la disciplina Procedură penală (prin Hotărârea Plenului Consiliului Superior al Magistraturii nr. 954/11.10.2018). </w:t>
      </w:r>
    </w:p>
    <w:p w:rsidR="008C0C31" w:rsidRPr="004C2083" w:rsidRDefault="008C0C31" w:rsidP="008C0C31">
      <w:pPr>
        <w:ind w:firstLine="708"/>
        <w:jc w:val="both"/>
        <w:rPr>
          <w:color w:val="000000" w:themeColor="text1"/>
        </w:rPr>
      </w:pPr>
      <w:r w:rsidRPr="004C2083">
        <w:rPr>
          <w:rFonts w:asciiTheme="minorHAnsi" w:hAnsiTheme="minorHAnsi" w:cstheme="minorHAnsi"/>
          <w:color w:val="000000" w:themeColor="text1"/>
          <w:lang w:val="ro-RO"/>
        </w:rPr>
        <w:t>În ceea ce privește posturile vacante de personal contractual și de funcționari publici, în cursul anului 2018 a fost organizat un concurs pentru ocuparea unui post vacant de personal contractual, finalizat prin ocuparea postului, și au fost derulate 6</w:t>
      </w:r>
      <w:r w:rsidRPr="004C2083">
        <w:rPr>
          <w:color w:val="000000" w:themeColor="text1"/>
        </w:rPr>
        <w:t xml:space="preserve"> proceduri de transfer la cerere pentru funcționari publici, două dintre acestea fiind finalizate prin ocuparea posturilor. </w:t>
      </w: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În anul 2018, dezvoltarea capacităţii organizatorice şi instituţionale a </w:t>
      </w:r>
      <w:r w:rsidR="005959FD">
        <w:rPr>
          <w:rFonts w:asciiTheme="minorHAnsi" w:hAnsiTheme="minorHAnsi" w:cstheme="minorHAnsi"/>
          <w:color w:val="000000" w:themeColor="text1"/>
          <w:lang w:val="ro-RO"/>
        </w:rPr>
        <w:t>S.N.G.</w:t>
      </w:r>
      <w:r w:rsidRPr="004C2083">
        <w:rPr>
          <w:rFonts w:asciiTheme="minorHAnsi" w:hAnsiTheme="minorHAnsi" w:cstheme="minorHAnsi"/>
          <w:color w:val="000000" w:themeColor="text1"/>
          <w:lang w:val="ro-RO"/>
        </w:rPr>
        <w:t xml:space="preserve"> a urmărit şi continuarea atragerii de investiţii, în principal prin intermediul programelor cu finanţare externă,</w:t>
      </w:r>
      <w:r w:rsidRPr="004C2083">
        <w:rPr>
          <w:rFonts w:asciiTheme="minorHAnsi" w:hAnsiTheme="minorHAnsi" w:cstheme="minorHAnsi"/>
          <w:i/>
          <w:color w:val="000000" w:themeColor="text1"/>
          <w:lang w:val="ro-RO"/>
        </w:rPr>
        <w:t xml:space="preserve"> în infrastructura IT a Școlii și în echipamente specifice activităţilor de formare, </w:t>
      </w:r>
      <w:r w:rsidRPr="004C2083">
        <w:rPr>
          <w:rFonts w:asciiTheme="minorHAnsi" w:hAnsiTheme="minorHAnsi" w:cstheme="minorHAnsi"/>
          <w:color w:val="000000" w:themeColor="text1"/>
          <w:lang w:val="ro-RO"/>
        </w:rPr>
        <w:t xml:space="preserve">necesare pentru desfăşurarea în condiţii optime a activităţii didactice, inclusiv prin folosirea unor mijloace moderne de învățare. </w:t>
      </w:r>
    </w:p>
    <w:p w:rsidR="008C0C31" w:rsidRPr="004C2083" w:rsidRDefault="008C0C31" w:rsidP="008C0C31">
      <w:pPr>
        <w:ind w:firstLine="720"/>
        <w:jc w:val="both"/>
        <w:rPr>
          <w:rFonts w:asciiTheme="minorHAnsi" w:eastAsia="MS Mincho" w:hAnsiTheme="minorHAnsi" w:cstheme="minorHAnsi"/>
          <w:color w:val="000000" w:themeColor="text1"/>
          <w:lang w:val="ro-RO"/>
        </w:rPr>
      </w:pPr>
      <w:r w:rsidRPr="004C2083">
        <w:rPr>
          <w:rFonts w:asciiTheme="minorHAnsi" w:hAnsiTheme="minorHAnsi" w:cstheme="minorHAnsi"/>
          <w:color w:val="000000" w:themeColor="text1"/>
          <w:lang w:val="ro-RO"/>
        </w:rPr>
        <w:t>Astfel, î</w:t>
      </w:r>
      <w:r w:rsidRPr="004C2083">
        <w:rPr>
          <w:rFonts w:asciiTheme="minorHAnsi" w:hAnsiTheme="minorHAnsi" w:cstheme="minorHAnsi"/>
          <w:color w:val="000000" w:themeColor="text1"/>
          <w:shd w:val="clear" w:color="auto" w:fill="FFFFFF"/>
          <w:lang w:val="ro-RO"/>
        </w:rPr>
        <w:t>n cadrul proiectului cu titlul</w:t>
      </w:r>
      <w:r w:rsidRPr="004C2083">
        <w:rPr>
          <w:rFonts w:asciiTheme="minorHAnsi" w:hAnsiTheme="minorHAnsi" w:cstheme="minorHAnsi"/>
          <w:bCs/>
          <w:color w:val="000000" w:themeColor="text1"/>
          <w:shd w:val="clear" w:color="auto" w:fill="FFFFFF"/>
          <w:lang w:val="ro-RO"/>
        </w:rPr>
        <w:t xml:space="preserve"> </w:t>
      </w:r>
      <w:r w:rsidRPr="004C2083">
        <w:rPr>
          <w:rFonts w:asciiTheme="minorHAnsi" w:hAnsiTheme="minorHAnsi" w:cstheme="minorHAnsi"/>
          <w:i/>
          <w:iCs/>
          <w:color w:val="000000" w:themeColor="text1"/>
          <w:lang w:val="ro-RO"/>
        </w:rPr>
        <w:t>„</w:t>
      </w:r>
      <w:r w:rsidRPr="004C2083">
        <w:rPr>
          <w:rFonts w:asciiTheme="minorHAnsi" w:hAnsiTheme="minorHAnsi" w:cstheme="minorHAnsi"/>
          <w:i/>
          <w:iCs/>
          <w:color w:val="000000" w:themeColor="text1"/>
          <w:shd w:val="clear" w:color="auto" w:fill="FFFFFF"/>
          <w:lang w:val="ro-RO"/>
        </w:rPr>
        <w:t>Creșterea gradului de pregătire profesională a personalului auxiliar pentru a face față noilor provocări legislative</w:t>
      </w:r>
      <w:r w:rsidRPr="004C2083">
        <w:rPr>
          <w:rFonts w:asciiTheme="minorHAnsi" w:hAnsiTheme="minorHAnsi" w:cstheme="minorHAnsi"/>
          <w:color w:val="000000" w:themeColor="text1"/>
          <w:shd w:val="clear" w:color="auto" w:fill="FFFFFF"/>
          <w:lang w:val="ro-RO"/>
        </w:rPr>
        <w:t>”</w:t>
      </w:r>
      <w:r w:rsidRPr="004C2083">
        <w:rPr>
          <w:rFonts w:asciiTheme="minorHAnsi" w:hAnsiTheme="minorHAnsi" w:cstheme="minorHAnsi"/>
          <w:i/>
          <w:iCs/>
          <w:color w:val="000000" w:themeColor="text1"/>
          <w:shd w:val="clear" w:color="auto" w:fill="FFFFFF"/>
          <w:lang w:val="ro-RO"/>
        </w:rPr>
        <w:t xml:space="preserve">, </w:t>
      </w:r>
      <w:r w:rsidRPr="004C2083">
        <w:rPr>
          <w:rFonts w:asciiTheme="minorHAnsi" w:hAnsiTheme="minorHAnsi" w:cstheme="minorHAnsi"/>
          <w:iCs/>
          <w:color w:val="000000" w:themeColor="text1"/>
          <w:shd w:val="clear" w:color="auto" w:fill="FFFFFF"/>
          <w:lang w:val="ro-RO"/>
        </w:rPr>
        <w:t>a fost prevăzută</w:t>
      </w:r>
      <w:r w:rsidRPr="004C2083">
        <w:rPr>
          <w:rFonts w:asciiTheme="minorHAnsi" w:hAnsiTheme="minorHAnsi" w:cstheme="minorHAnsi"/>
          <w:i/>
          <w:iCs/>
          <w:color w:val="000000" w:themeColor="text1"/>
          <w:shd w:val="clear" w:color="auto" w:fill="FFFFFF"/>
          <w:lang w:val="ro-RO"/>
        </w:rPr>
        <w:t xml:space="preserve"> </w:t>
      </w:r>
      <w:r w:rsidRPr="004C2083">
        <w:rPr>
          <w:rFonts w:asciiTheme="minorHAnsi" w:hAnsiTheme="minorHAnsi" w:cstheme="minorHAnsi"/>
          <w:iCs/>
          <w:color w:val="000000" w:themeColor="text1"/>
          <w:shd w:val="clear" w:color="auto" w:fill="FFFFFF"/>
          <w:lang w:val="ro-RO"/>
        </w:rPr>
        <w:t>a</w:t>
      </w:r>
      <w:r w:rsidRPr="004C2083">
        <w:rPr>
          <w:rFonts w:asciiTheme="minorHAnsi" w:eastAsia="MS Mincho" w:hAnsiTheme="minorHAnsi" w:cstheme="minorHAnsi"/>
          <w:color w:val="000000" w:themeColor="text1"/>
          <w:lang w:val="ro-RO"/>
        </w:rPr>
        <w:t xml:space="preserve">ctivitatea 2 privind crearea, testarea și punerea în funcțiune a platformei eLearning, </w:t>
      </w:r>
      <w:r w:rsidRPr="004C2083">
        <w:rPr>
          <w:rFonts w:asciiTheme="minorHAnsi" w:hAnsiTheme="minorHAnsi" w:cstheme="minorHAnsi"/>
          <w:color w:val="000000" w:themeColor="text1"/>
          <w:lang w:val="ro-RO"/>
        </w:rPr>
        <w:t xml:space="preserve">prin care </w:t>
      </w:r>
      <w:r w:rsidR="005959FD">
        <w:rPr>
          <w:rFonts w:asciiTheme="minorHAnsi" w:hAnsiTheme="minorHAnsi" w:cstheme="minorHAnsi"/>
          <w:color w:val="000000" w:themeColor="text1"/>
          <w:lang w:val="ro-RO"/>
        </w:rPr>
        <w:t>S.N.G.</w:t>
      </w:r>
      <w:r w:rsidRPr="004C2083">
        <w:rPr>
          <w:rFonts w:asciiTheme="minorHAnsi" w:hAnsiTheme="minorHAnsi" w:cstheme="minorHAnsi"/>
          <w:color w:val="000000" w:themeColor="text1"/>
          <w:lang w:val="ro-RO"/>
        </w:rPr>
        <w:t xml:space="preserve"> va derula cursuri şi va disemina</w:t>
      </w:r>
      <w:r w:rsidRPr="004C2083">
        <w:rPr>
          <w:rStyle w:val="preformatatted"/>
          <w:rFonts w:asciiTheme="minorHAnsi" w:hAnsiTheme="minorHAnsi" w:cstheme="minorHAnsi"/>
          <w:color w:val="000000" w:themeColor="text1"/>
          <w:lang w:val="ro-RO"/>
        </w:rPr>
        <w:t xml:space="preserve"> la nivelul întregului personal auxiliar din cadrul sistemului judiciar materialele relevante întocmite în urma desfășurării acțiunilor de formare. </w:t>
      </w:r>
      <w:r w:rsidRPr="004C2083">
        <w:rPr>
          <w:rFonts w:asciiTheme="minorHAnsi" w:eastAsia="MS Mincho" w:hAnsiTheme="minorHAnsi" w:cstheme="minorHAnsi"/>
          <w:color w:val="000000" w:themeColor="text1"/>
          <w:lang w:val="ro-RO"/>
        </w:rPr>
        <w:t>Această activitate a început în luna septembrie 2018 și va fi finalizată în anul 2019.</w:t>
      </w:r>
    </w:p>
    <w:p w:rsidR="008C0C31" w:rsidRPr="004C2083" w:rsidRDefault="008C0C31" w:rsidP="008C0C31">
      <w:pPr>
        <w:ind w:firstLine="720"/>
        <w:jc w:val="both"/>
        <w:rPr>
          <w:rFonts w:asciiTheme="minorHAnsi" w:eastAsia="MS Mincho" w:hAnsiTheme="minorHAnsi" w:cstheme="minorHAnsi"/>
          <w:color w:val="000000" w:themeColor="text1"/>
          <w:lang w:val="ro-RO"/>
        </w:rPr>
      </w:pPr>
      <w:r w:rsidRPr="004C2083">
        <w:rPr>
          <w:rFonts w:asciiTheme="minorHAnsi" w:eastAsia="MS Mincho" w:hAnsiTheme="minorHAnsi" w:cstheme="minorHAnsi"/>
          <w:color w:val="000000" w:themeColor="text1"/>
          <w:lang w:val="ro-RO"/>
        </w:rPr>
        <w:t xml:space="preserve">În cadrul aceluiași proiect, în cursul anului 2018, au fost achiziționate echipamente necesare activităților de formare (3 laptopuri, o multifuncțională color, o multifuncțională alb-negru, o imprimantă color, 3 scannere portabile), iar pentru utilarea sălilor de curs în care se realizează formarea inițială au fost achiziționate, din fonduri bugetare, 4 monitoare cu diagonală mare.  </w:t>
      </w:r>
    </w:p>
    <w:p w:rsidR="008C0C31" w:rsidRDefault="008C0C31" w:rsidP="008C0C31">
      <w:bookmarkStart w:id="17" w:name="_Toc497122793"/>
    </w:p>
    <w:p w:rsidR="008C0C31" w:rsidRPr="004C2083" w:rsidRDefault="008C0C31" w:rsidP="008C0C31">
      <w:pPr>
        <w:pStyle w:val="Titlu2"/>
        <w:spacing w:before="0"/>
        <w:rPr>
          <w:rFonts w:asciiTheme="minorHAnsi" w:hAnsiTheme="minorHAnsi" w:cstheme="minorHAnsi"/>
          <w:b/>
          <w:color w:val="000000" w:themeColor="text1"/>
        </w:rPr>
      </w:pPr>
      <w:bookmarkStart w:id="18" w:name="_Toc532479766"/>
      <w:r w:rsidRPr="004C2083">
        <w:rPr>
          <w:rFonts w:asciiTheme="minorHAnsi" w:hAnsiTheme="minorHAnsi" w:cstheme="minorHAnsi"/>
          <w:b/>
          <w:color w:val="000000" w:themeColor="text1"/>
        </w:rPr>
        <w:t>I.5. Contribuţia la dezvoltarea spaţiului judiciar comun european</w:t>
      </w:r>
      <w:bookmarkEnd w:id="18"/>
      <w:r w:rsidRPr="004C2083">
        <w:rPr>
          <w:rFonts w:asciiTheme="minorHAnsi" w:hAnsiTheme="minorHAnsi" w:cstheme="minorHAnsi"/>
          <w:b/>
          <w:color w:val="000000" w:themeColor="text1"/>
        </w:rPr>
        <w:t xml:space="preserve"> </w:t>
      </w:r>
      <w:bookmarkEnd w:id="17"/>
    </w:p>
    <w:p w:rsidR="008C0C31" w:rsidRPr="004C2083" w:rsidRDefault="008C0C31" w:rsidP="008C0C31">
      <w:pPr>
        <w:rPr>
          <w:rFonts w:asciiTheme="minorHAnsi" w:hAnsiTheme="minorHAnsi" w:cstheme="minorHAnsi"/>
          <w:color w:val="000000" w:themeColor="text1"/>
          <w:lang w:val="ro-RO"/>
        </w:rPr>
      </w:pPr>
    </w:p>
    <w:p w:rsidR="008C0C31" w:rsidRPr="004C2083" w:rsidRDefault="008C0C31" w:rsidP="008C0C31">
      <w:pPr>
        <w:shd w:val="clear" w:color="auto" w:fill="FFFFFF" w:themeFill="background1"/>
        <w:ind w:right="43" w:firstLine="706"/>
        <w:jc w:val="both"/>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Institutul Naţional al Magistraturii</w:t>
      </w:r>
    </w:p>
    <w:p w:rsidR="008C0C31" w:rsidRPr="004C2083" w:rsidRDefault="008C0C31" w:rsidP="008C0C31">
      <w:pPr>
        <w:pStyle w:val="Titlu3"/>
        <w:shd w:val="clear" w:color="auto" w:fill="FFFFFF" w:themeFill="background1"/>
        <w:spacing w:before="0"/>
        <w:rPr>
          <w:rFonts w:asciiTheme="minorHAnsi" w:hAnsiTheme="minorHAnsi" w:cstheme="minorHAnsi"/>
          <w:color w:val="000000" w:themeColor="text1"/>
          <w:lang w:val="ro-RO"/>
        </w:rPr>
      </w:pPr>
      <w:bookmarkStart w:id="19" w:name="_Toc532479767"/>
      <w:r w:rsidRPr="004C2083">
        <w:rPr>
          <w:rFonts w:asciiTheme="minorHAnsi" w:hAnsiTheme="minorHAnsi" w:cstheme="minorHAnsi"/>
          <w:color w:val="000000" w:themeColor="text1"/>
          <w:lang w:val="ro-RO"/>
        </w:rPr>
        <w:t xml:space="preserve">I.5.1. Activități derulate în cadrul componentei de formare inițială </w:t>
      </w:r>
      <w:r w:rsidR="005959FD">
        <w:rPr>
          <w:rFonts w:asciiTheme="minorHAnsi" w:hAnsiTheme="minorHAnsi" w:cstheme="minorHAnsi"/>
          <w:color w:val="000000" w:themeColor="text1"/>
          <w:lang w:val="ro-RO"/>
        </w:rPr>
        <w:t>I.N.M.</w:t>
      </w:r>
      <w:bookmarkEnd w:id="19"/>
    </w:p>
    <w:p w:rsidR="008C0C31" w:rsidRPr="004C2083" w:rsidRDefault="008C0C31" w:rsidP="008C0C31">
      <w:pPr>
        <w:shd w:val="clear" w:color="auto" w:fill="FFFFFF" w:themeFill="background1"/>
        <w:ind w:right="48" w:firstLine="706"/>
        <w:jc w:val="both"/>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A. Concursuri și competiții</w:t>
      </w:r>
    </w:p>
    <w:p w:rsidR="008C0C31" w:rsidRPr="004C2083" w:rsidRDefault="008C0C31" w:rsidP="008C0C31">
      <w:pPr>
        <w:shd w:val="clear" w:color="auto" w:fill="FFFFFF" w:themeFill="background1"/>
        <w:autoSpaceDE w:val="0"/>
        <w:autoSpaceDN w:val="0"/>
        <w:adjustRightInd w:val="0"/>
        <w:ind w:firstLine="708"/>
        <w:jc w:val="both"/>
        <w:rPr>
          <w:rFonts w:asciiTheme="minorHAnsi" w:hAnsiTheme="minorHAnsi" w:cstheme="minorHAnsi"/>
          <w:color w:val="000000" w:themeColor="text1"/>
          <w:lang w:val="ro-RO" w:eastAsia="ro-RO"/>
        </w:rPr>
      </w:pPr>
      <w:r w:rsidRPr="004C2083">
        <w:rPr>
          <w:rFonts w:asciiTheme="minorHAnsi" w:hAnsiTheme="minorHAnsi" w:cstheme="minorHAnsi"/>
          <w:color w:val="000000" w:themeColor="text1"/>
          <w:lang w:val="ro-RO" w:eastAsia="ro-RO"/>
        </w:rPr>
        <w:t xml:space="preserve">La cea de a XIII-a ediția THEMIS 2018, au fost înscrise trei echipe ale Institutului Național al Magistraturii, participante în cadrul Semi-finalei A – categoria </w:t>
      </w:r>
      <w:r w:rsidRPr="004C2083">
        <w:rPr>
          <w:rFonts w:asciiTheme="minorHAnsi" w:hAnsiTheme="minorHAnsi" w:cstheme="minorHAnsi"/>
          <w:i/>
          <w:color w:val="000000" w:themeColor="text1"/>
          <w:spacing w:val="-10"/>
          <w:lang w:val="ro-RO" w:eastAsia="ro-RO"/>
        </w:rPr>
        <w:t xml:space="preserve">Cooperarea internațională în materie penală,  </w:t>
      </w:r>
      <w:r w:rsidRPr="004C2083">
        <w:rPr>
          <w:rFonts w:asciiTheme="minorHAnsi" w:hAnsiTheme="minorHAnsi" w:cstheme="minorHAnsi"/>
          <w:color w:val="000000" w:themeColor="text1"/>
          <w:spacing w:val="-10"/>
          <w:lang w:val="ro-RO" w:eastAsia="ro-RO"/>
        </w:rPr>
        <w:t xml:space="preserve">Semi-finalei B - </w:t>
      </w:r>
      <w:r w:rsidRPr="004C2083">
        <w:rPr>
          <w:rFonts w:asciiTheme="minorHAnsi" w:hAnsiTheme="minorHAnsi" w:cstheme="minorHAnsi"/>
          <w:i/>
          <w:color w:val="000000" w:themeColor="text1"/>
          <w:spacing w:val="-10"/>
          <w:lang w:val="ro-RO" w:eastAsia="ro-RO"/>
        </w:rPr>
        <w:t>D</w:t>
      </w:r>
      <w:r w:rsidRPr="004C2083">
        <w:rPr>
          <w:rFonts w:asciiTheme="minorHAnsi" w:hAnsiTheme="minorHAnsi" w:cstheme="minorHAnsi"/>
          <w:i/>
          <w:color w:val="000000" w:themeColor="text1"/>
          <w:lang w:val="ro-RO" w:eastAsia="ro-RO"/>
        </w:rPr>
        <w:t xml:space="preserve">rept european al familiei, </w:t>
      </w:r>
      <w:r w:rsidRPr="004C2083">
        <w:rPr>
          <w:rFonts w:asciiTheme="minorHAnsi" w:hAnsiTheme="minorHAnsi" w:cstheme="minorHAnsi"/>
          <w:color w:val="000000" w:themeColor="text1"/>
          <w:lang w:val="ro-RO" w:eastAsia="ro-RO"/>
        </w:rPr>
        <w:t xml:space="preserve">respectiv Semi-finalei C - </w:t>
      </w:r>
      <w:r w:rsidRPr="004C2083">
        <w:rPr>
          <w:rFonts w:asciiTheme="minorHAnsi" w:hAnsiTheme="minorHAnsi" w:cstheme="minorHAnsi"/>
          <w:i/>
          <w:color w:val="000000" w:themeColor="text1"/>
          <w:lang w:val="ro-RO" w:eastAsia="ro-RO"/>
        </w:rPr>
        <w:t>Drept procesual civil european</w:t>
      </w:r>
      <w:r w:rsidRPr="004C2083">
        <w:rPr>
          <w:rFonts w:asciiTheme="minorHAnsi" w:hAnsiTheme="minorHAnsi" w:cstheme="minorHAnsi"/>
          <w:color w:val="000000" w:themeColor="text1"/>
          <w:lang w:val="ro-RO" w:eastAsia="ro-RO"/>
        </w:rPr>
        <w:t>. Aceasta din urmă a obținut calificarea în Marea Finală a competiției, desfăşurată în perioada 28 – 31 octombrie 2018 la sediul École Nationale de la Magistrature (ENM) din Paris, Franța, obținând locul al II-lea.</w:t>
      </w:r>
    </w:p>
    <w:p w:rsidR="008C0C31" w:rsidRPr="004C2083" w:rsidRDefault="008C0C31" w:rsidP="008C0C31">
      <w:pPr>
        <w:shd w:val="clear" w:color="auto" w:fill="FFFFFF" w:themeFill="background1"/>
        <w:autoSpaceDE w:val="0"/>
        <w:autoSpaceDN w:val="0"/>
        <w:adjustRightInd w:val="0"/>
        <w:ind w:firstLine="708"/>
        <w:jc w:val="both"/>
        <w:rPr>
          <w:rFonts w:asciiTheme="minorHAnsi" w:hAnsiTheme="minorHAnsi" w:cstheme="minorHAnsi"/>
          <w:color w:val="000000" w:themeColor="text1"/>
          <w:lang w:val="ro-RO" w:eastAsia="ro-RO"/>
        </w:rPr>
      </w:pPr>
      <w:r w:rsidRPr="004C2083">
        <w:rPr>
          <w:rFonts w:asciiTheme="minorHAnsi" w:hAnsiTheme="minorHAnsi" w:cstheme="minorHAnsi"/>
          <w:bCs/>
          <w:color w:val="000000" w:themeColor="text1"/>
          <w:lang w:val="ro-RO"/>
        </w:rPr>
        <w:t xml:space="preserve">În Marea Finală din acest an au concurat pentru marele premiu opt echipe, reunind primele două echipe clasate în cadrul fiecăreia dintre cele patru secţiuni ale concursului, desfășurate anterior, după cum urmează: 1 echipă reprezentând Austria, 1 echipă reprezentând Bulgaria, 2 echipe reprezentând Franţa, 1 echipă reprezentând Portugalia, 1 echipă reprezentând Republica Cehă, 1 echipă reprezentând România și 1 echipă reprezentând Ungaria. </w:t>
      </w:r>
      <w:r w:rsidRPr="004C2083">
        <w:rPr>
          <w:rFonts w:asciiTheme="minorHAnsi" w:hAnsiTheme="minorHAnsi" w:cstheme="minorHAnsi"/>
          <w:color w:val="000000" w:themeColor="text1"/>
          <w:lang w:val="ro-RO"/>
        </w:rPr>
        <w:t xml:space="preserve">Domeniul de concurs al </w:t>
      </w:r>
      <w:r w:rsidRPr="004C2083">
        <w:rPr>
          <w:rFonts w:asciiTheme="minorHAnsi" w:hAnsiTheme="minorHAnsi" w:cstheme="minorHAnsi"/>
          <w:color w:val="000000" w:themeColor="text1"/>
          <w:lang w:val="ro-RO"/>
        </w:rPr>
        <w:lastRenderedPageBreak/>
        <w:t xml:space="preserve">acestei ultime etape a fost </w:t>
      </w:r>
      <w:r w:rsidRPr="004C2083">
        <w:rPr>
          <w:rFonts w:asciiTheme="minorHAnsi" w:hAnsiTheme="minorHAnsi" w:cstheme="minorHAnsi"/>
          <w:i/>
          <w:color w:val="000000" w:themeColor="text1"/>
          <w:spacing w:val="-10"/>
          <w:lang w:val="ro-RO"/>
        </w:rPr>
        <w:t>Dreptul la un proces echitabil (Art. 47 din Carta Drepturilor Fundamentale a UE și Art. 6 din CEDO).</w:t>
      </w:r>
    </w:p>
    <w:p w:rsidR="008C0C31" w:rsidRPr="004C2083" w:rsidRDefault="008C0C31" w:rsidP="008C0C31">
      <w:pPr>
        <w:shd w:val="clear" w:color="auto" w:fill="FFFFFF" w:themeFill="background1"/>
        <w:autoSpaceDE w:val="0"/>
        <w:autoSpaceDN w:val="0"/>
        <w:adjustRightInd w:val="0"/>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Acest eveniment internațional dedicat viitorilor/tinerilor judecători și procurori europeni constituie una dintre principalele activități de formare inițială incluse în catalogul programelor de formare al Rețelei Europene de Formare Judiciară (EJTN). </w:t>
      </w:r>
    </w:p>
    <w:p w:rsidR="008C0C31" w:rsidRPr="004C2083" w:rsidRDefault="008C0C31" w:rsidP="008C0C31">
      <w:pPr>
        <w:shd w:val="clear" w:color="auto" w:fill="FFFFFF" w:themeFill="background1"/>
        <w:ind w:right="43" w:firstLine="708"/>
        <w:jc w:val="both"/>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B. Alte programe și activități internaționale adresate auditorilor de justiție</w:t>
      </w:r>
    </w:p>
    <w:p w:rsidR="008C0C31" w:rsidRPr="004C2083" w:rsidRDefault="008C0C31" w:rsidP="008C0C31">
      <w:pPr>
        <w:shd w:val="clear" w:color="auto" w:fill="FFFFFF" w:themeFill="background1"/>
        <w:ind w:right="43" w:firstLine="706"/>
        <w:jc w:val="both"/>
        <w:rPr>
          <w:rFonts w:asciiTheme="minorHAnsi" w:hAnsiTheme="minorHAnsi" w:cstheme="minorHAnsi"/>
          <w:color w:val="000000" w:themeColor="text1"/>
          <w:lang w:val="ro-RO"/>
        </w:rPr>
      </w:pPr>
      <w:r w:rsidRPr="004C2083">
        <w:rPr>
          <w:rFonts w:asciiTheme="minorHAnsi" w:hAnsiTheme="minorHAnsi" w:cstheme="minorHAnsi"/>
          <w:b/>
          <w:color w:val="000000" w:themeColor="text1"/>
          <w:lang w:val="ro-RO"/>
        </w:rPr>
        <w:t>B.1.</w:t>
      </w:r>
      <w:r w:rsidRPr="004C2083">
        <w:rPr>
          <w:rFonts w:asciiTheme="minorHAnsi" w:hAnsiTheme="minorHAnsi" w:cstheme="minorHAnsi"/>
          <w:color w:val="000000" w:themeColor="text1"/>
          <w:lang w:val="ro-RO"/>
        </w:rPr>
        <w:t xml:space="preserve"> În perioada 14 – 18 mai 2018 s-a desfășurat programul AIAKOS dedicat viitorilor/tinerilor judecători și procurori europeni, organizat anual de către Rețeaua Europeană de Formare Judiciară (REFJ/EJTN). În acest context, </w:t>
      </w:r>
      <w:r w:rsidR="005959FD">
        <w:rPr>
          <w:rFonts w:asciiTheme="minorHAnsi" w:hAnsiTheme="minorHAnsi" w:cstheme="minorHAnsi"/>
          <w:color w:val="000000" w:themeColor="text1"/>
          <w:lang w:val="ro-RO"/>
        </w:rPr>
        <w:t>I.N.M.</w:t>
      </w:r>
      <w:r w:rsidRPr="004C2083">
        <w:rPr>
          <w:rFonts w:asciiTheme="minorHAnsi" w:hAnsiTheme="minorHAnsi" w:cstheme="minorHAnsi"/>
          <w:color w:val="000000" w:themeColor="text1"/>
          <w:lang w:val="ro-RO"/>
        </w:rPr>
        <w:t xml:space="preserve"> a primit vizita unui grup alcătuit din 24 de viitori</w:t>
      </w:r>
      <w:r w:rsidR="00434B30">
        <w:rPr>
          <w:rFonts w:asciiTheme="minorHAnsi" w:hAnsiTheme="minorHAnsi" w:cstheme="minorHAnsi"/>
          <w:color w:val="000000" w:themeColor="text1"/>
          <w:lang w:val="ro-RO"/>
        </w:rPr>
        <w:t>/tineri judecători și procurori</w:t>
      </w:r>
      <w:r w:rsidRPr="004C2083">
        <w:rPr>
          <w:rFonts w:asciiTheme="minorHAnsi" w:hAnsiTheme="minorHAnsi" w:cstheme="minorHAnsi"/>
          <w:color w:val="000000" w:themeColor="text1"/>
          <w:lang w:val="ro-RO"/>
        </w:rPr>
        <w:t xml:space="preserve"> provenind din următoarele state: Cehia, Finlanda, Germania, Grecia, Olanda. </w:t>
      </w:r>
    </w:p>
    <w:p w:rsidR="008C0C31" w:rsidRPr="004C2083" w:rsidRDefault="008C0C31" w:rsidP="008C0C31">
      <w:pPr>
        <w:shd w:val="clear" w:color="auto" w:fill="FFFFFF" w:themeFill="background1"/>
        <w:ind w:right="43" w:firstLine="706"/>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Pe durata celor cinci zile au fost organizate, împreună cu auditorii de justiție români, activități având drept scop cunoașterea sistemelor judiciare ale statelor reprezentate, activități având drept scop dezvoltarea abilităților non-juridice, relevante pentru profesie, ateliere de lucru și dezbateri pe teme de etică și deontologie, dar și vizite în cadrul Curții de Apel București, unde, pe lângă prezentarea instanței, participanților le-a fost oferită și posibilitatea de a asista la ședințe de judecată, respectiv Parchetului de pe lângă Înalta Curte de Casație și Justiție. Totodată, au fost efectuate vizite la Institutul Național de Criminalistică din cadrul Inspectoratului General al Poliției Române și la Direcția Generală de Poliție a Municipiului București. </w:t>
      </w:r>
    </w:p>
    <w:p w:rsidR="008C0C31" w:rsidRPr="004C2083" w:rsidRDefault="008C0C31" w:rsidP="008C0C31">
      <w:pPr>
        <w:shd w:val="clear" w:color="auto" w:fill="FFFFFF" w:themeFill="background1"/>
        <w:ind w:right="43" w:firstLine="706"/>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În perioada 19 – 23 noiembrie 2018, 34 de auditori de justiție români au participat la programul de schimb organizat de școli/instituții europene responsabile cu formarea judecătorilor și procurorilor, implicate în program. </w:t>
      </w:r>
    </w:p>
    <w:p w:rsidR="008C0C31" w:rsidRPr="004C2083" w:rsidRDefault="008C0C31" w:rsidP="008C0C31">
      <w:pPr>
        <w:shd w:val="clear" w:color="auto" w:fill="FFFFFF" w:themeFill="background1"/>
        <w:ind w:right="43" w:firstLine="706"/>
        <w:jc w:val="both"/>
        <w:rPr>
          <w:rFonts w:asciiTheme="minorHAnsi" w:hAnsiTheme="minorHAnsi" w:cstheme="minorHAnsi"/>
          <w:color w:val="000000" w:themeColor="text1"/>
          <w:lang w:val="ro-RO"/>
        </w:rPr>
      </w:pPr>
      <w:r w:rsidRPr="004C2083">
        <w:rPr>
          <w:rFonts w:asciiTheme="minorHAnsi" w:hAnsiTheme="minorHAnsi" w:cstheme="minorHAnsi"/>
          <w:b/>
          <w:color w:val="000000" w:themeColor="text1"/>
          <w:lang w:val="ro-RO"/>
        </w:rPr>
        <w:t xml:space="preserve">B.2. </w:t>
      </w:r>
      <w:r w:rsidRPr="004C2083">
        <w:rPr>
          <w:rFonts w:asciiTheme="minorHAnsi" w:hAnsiTheme="minorHAnsi" w:cstheme="minorHAnsi"/>
          <w:color w:val="000000" w:themeColor="text1"/>
          <w:lang w:val="ro-RO" w:eastAsia="ro-RO"/>
        </w:rPr>
        <w:t>În perioada 12-16 martie 2018, trei auditori de justiție au participat la prima ediție a „Summer School in Linguistics Criminal - SS/2018/01”, organizată de către EJTN la Bruxelles (Belgia)</w:t>
      </w:r>
      <w:r w:rsidRPr="004C2083">
        <w:rPr>
          <w:rFonts w:asciiTheme="minorHAnsi" w:hAnsiTheme="minorHAnsi" w:cstheme="minorHAnsi"/>
          <w:color w:val="000000" w:themeColor="text1"/>
          <w:lang w:val="ro-RO"/>
        </w:rPr>
        <w:t>. Alți doi auditori de justiție au participat la un al doilea eveniment de formare inițială organizat de EJTN în contextul Școlii de vară 2018, respectiv „Summer School in Linguistics Civil - SS/2018/02”, desfășurată la Cracovia (Polonia), în perioada 27-31 august 2018.</w:t>
      </w:r>
    </w:p>
    <w:p w:rsidR="008C0C31" w:rsidRPr="004C2083" w:rsidRDefault="008C0C31" w:rsidP="008C0C31">
      <w:pPr>
        <w:shd w:val="clear" w:color="auto" w:fill="FFFFFF" w:themeFill="background1"/>
        <w:ind w:right="43" w:firstLine="1414"/>
        <w:jc w:val="both"/>
        <w:rPr>
          <w:rFonts w:asciiTheme="minorHAnsi" w:hAnsiTheme="minorHAnsi" w:cstheme="minorHAnsi"/>
          <w:color w:val="000000" w:themeColor="text1"/>
          <w:lang w:val="ro-RO"/>
        </w:rPr>
      </w:pPr>
    </w:p>
    <w:p w:rsidR="008C0C31" w:rsidRPr="004C2083" w:rsidRDefault="008C0C31" w:rsidP="00D42ACB">
      <w:pPr>
        <w:pStyle w:val="Titlu3"/>
        <w:keepLines w:val="0"/>
        <w:shd w:val="clear" w:color="auto" w:fill="FFFFFF" w:themeFill="background1"/>
        <w:spacing w:before="0"/>
        <w:rPr>
          <w:rFonts w:asciiTheme="minorHAnsi" w:hAnsiTheme="minorHAnsi" w:cstheme="minorHAnsi"/>
          <w:color w:val="000000" w:themeColor="text1"/>
          <w:lang w:val="ro-RO"/>
        </w:rPr>
      </w:pPr>
      <w:bookmarkStart w:id="20" w:name="_Toc532479768"/>
      <w:r w:rsidRPr="004C2083">
        <w:rPr>
          <w:rFonts w:asciiTheme="minorHAnsi" w:hAnsiTheme="minorHAnsi" w:cstheme="minorHAnsi"/>
          <w:color w:val="000000" w:themeColor="text1"/>
          <w:lang w:val="ro-RO"/>
        </w:rPr>
        <w:t xml:space="preserve">I.5.2. Activități derulate în cadrul componentei de formare continuă </w:t>
      </w:r>
      <w:r w:rsidR="005959FD">
        <w:rPr>
          <w:rFonts w:asciiTheme="minorHAnsi" w:hAnsiTheme="minorHAnsi" w:cstheme="minorHAnsi"/>
          <w:color w:val="000000" w:themeColor="text1"/>
          <w:lang w:val="ro-RO"/>
        </w:rPr>
        <w:t>I.N.M.</w:t>
      </w:r>
      <w:bookmarkEnd w:id="20"/>
      <w:r w:rsidRPr="004C2083">
        <w:rPr>
          <w:rFonts w:asciiTheme="minorHAnsi" w:hAnsiTheme="minorHAnsi" w:cstheme="minorHAnsi"/>
          <w:color w:val="000000" w:themeColor="text1"/>
          <w:lang w:val="ro-RO"/>
        </w:rPr>
        <w:t xml:space="preserve"> </w:t>
      </w:r>
    </w:p>
    <w:p w:rsidR="008C0C31" w:rsidRPr="004C2083" w:rsidRDefault="008C0C31" w:rsidP="00D42ACB">
      <w:pPr>
        <w:keepNext/>
        <w:shd w:val="clear" w:color="auto" w:fill="FFFFFF" w:themeFill="background1"/>
        <w:ind w:right="43" w:firstLine="1414"/>
        <w:jc w:val="both"/>
        <w:rPr>
          <w:rFonts w:asciiTheme="minorHAnsi" w:hAnsiTheme="minorHAnsi" w:cstheme="minorHAnsi"/>
          <w:color w:val="000000" w:themeColor="text1"/>
          <w:lang w:val="ro-RO"/>
        </w:rPr>
      </w:pPr>
    </w:p>
    <w:p w:rsidR="008C0C31" w:rsidRPr="004C2083" w:rsidRDefault="008C0C31" w:rsidP="00D42ACB">
      <w:pPr>
        <w:keepNext/>
        <w:shd w:val="clear" w:color="auto" w:fill="FFFFFF" w:themeFill="background1"/>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Anul 2018 a confirmat implicarea Institutului pe plan internaţional, preocupare care s-a concretizat în diferite colaborări cu instituţii sau organizaţii internaţionale, în participarea </w:t>
      </w:r>
      <w:r w:rsidR="005959FD">
        <w:rPr>
          <w:rFonts w:asciiTheme="minorHAnsi" w:hAnsiTheme="minorHAnsi" w:cstheme="minorHAnsi"/>
          <w:color w:val="000000" w:themeColor="text1"/>
          <w:lang w:val="ro-RO"/>
        </w:rPr>
        <w:t>I.N.M.</w:t>
      </w:r>
      <w:r w:rsidRPr="004C2083">
        <w:rPr>
          <w:rFonts w:asciiTheme="minorHAnsi" w:hAnsiTheme="minorHAnsi" w:cstheme="minorHAnsi"/>
          <w:color w:val="000000" w:themeColor="text1"/>
          <w:lang w:val="ro-RO"/>
        </w:rPr>
        <w:t xml:space="preserve"> la programe de cooperare europeană sau regională, precum și la o serie de conferinţe sau seminarii internaţionale.</w:t>
      </w:r>
    </w:p>
    <w:p w:rsidR="008C0C31" w:rsidRPr="004C2083" w:rsidRDefault="008C0C31" w:rsidP="00665BE3">
      <w:pPr>
        <w:numPr>
          <w:ilvl w:val="0"/>
          <w:numId w:val="10"/>
        </w:numPr>
        <w:shd w:val="clear" w:color="auto" w:fill="FFFFFF" w:themeFill="background1"/>
        <w:tabs>
          <w:tab w:val="left" w:pos="360"/>
          <w:tab w:val="left" w:pos="993"/>
          <w:tab w:val="left" w:pos="2843"/>
        </w:tabs>
        <w:ind w:left="0"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În acest context, </w:t>
      </w:r>
      <w:r w:rsidR="005959FD">
        <w:rPr>
          <w:rFonts w:asciiTheme="minorHAnsi" w:hAnsiTheme="minorHAnsi" w:cstheme="minorHAnsi"/>
          <w:color w:val="000000" w:themeColor="text1"/>
          <w:lang w:val="ro-RO"/>
        </w:rPr>
        <w:t>I.N.M.</w:t>
      </w:r>
      <w:r w:rsidRPr="004C2083">
        <w:rPr>
          <w:rFonts w:asciiTheme="minorHAnsi" w:hAnsiTheme="minorHAnsi" w:cstheme="minorHAnsi"/>
          <w:color w:val="000000" w:themeColor="text1"/>
          <w:lang w:val="ro-RO"/>
        </w:rPr>
        <w:t xml:space="preserve"> a fost reprezentat la întâlnirile organelor de conducere și de lucru ale Rețelei Europene de Formare Judiciară/European Judicial Training Network (EJTN), respectiv: Adunarea Generală a Rețelei, întrunirile Comitetului de Pilotaj al Rețelei (Steering Commitee), întâlnirile grupului de lucru „Programe”, ale grupului de lucru „Programul de </w:t>
      </w:r>
      <w:r w:rsidR="009547DE">
        <w:rPr>
          <w:rFonts w:asciiTheme="minorHAnsi" w:hAnsiTheme="minorHAnsi" w:cstheme="minorHAnsi"/>
          <w:color w:val="000000" w:themeColor="text1"/>
          <w:lang w:val="ro-RO"/>
        </w:rPr>
        <w:t>schimb”, ale grupului de lucru „</w:t>
      </w:r>
      <w:r w:rsidRPr="004C2083">
        <w:rPr>
          <w:rFonts w:asciiTheme="minorHAnsi" w:hAnsiTheme="minorHAnsi" w:cstheme="minorHAnsi"/>
          <w:color w:val="000000" w:themeColor="text1"/>
          <w:lang w:val="ro-RO"/>
        </w:rPr>
        <w:t xml:space="preserve">Metodologii de formare judiciară”, ale sub-grupului de lucru „Drepturile omului” și ale sub-grupului de lucru „Drept administrativ”. </w:t>
      </w:r>
      <w:r w:rsidR="005959FD">
        <w:rPr>
          <w:rFonts w:asciiTheme="minorHAnsi" w:hAnsiTheme="minorHAnsi" w:cstheme="minorHAnsi"/>
          <w:color w:val="000000" w:themeColor="text1"/>
          <w:lang w:val="ro-RO"/>
        </w:rPr>
        <w:t>I.N.M.</w:t>
      </w:r>
      <w:r w:rsidRPr="004C2083">
        <w:rPr>
          <w:rFonts w:asciiTheme="minorHAnsi" w:hAnsiTheme="minorHAnsi" w:cstheme="minorHAnsi"/>
          <w:color w:val="000000" w:themeColor="text1"/>
          <w:lang w:val="ro-RO"/>
        </w:rPr>
        <w:t xml:space="preserve"> a fost, de asemenea, reprezentat la întâlnirea anuală a directorilor școlilor de magistratură din Europa.</w:t>
      </w:r>
    </w:p>
    <w:p w:rsidR="008C0C31" w:rsidRPr="004C2083" w:rsidRDefault="008C0C31" w:rsidP="00665BE3">
      <w:pPr>
        <w:numPr>
          <w:ilvl w:val="0"/>
          <w:numId w:val="10"/>
        </w:numPr>
        <w:shd w:val="clear" w:color="auto" w:fill="FFFFFF" w:themeFill="background1"/>
        <w:tabs>
          <w:tab w:val="left" w:pos="360"/>
          <w:tab w:val="left" w:pos="993"/>
          <w:tab w:val="left" w:pos="2843"/>
        </w:tabs>
        <w:ind w:left="0"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De asemenea, experții și formatorii </w:t>
      </w:r>
      <w:r w:rsidR="005959FD">
        <w:rPr>
          <w:rFonts w:asciiTheme="minorHAnsi" w:hAnsiTheme="minorHAnsi" w:cstheme="minorHAnsi"/>
          <w:color w:val="000000" w:themeColor="text1"/>
          <w:lang w:val="ro-RO"/>
        </w:rPr>
        <w:t>I.N.M.</w:t>
      </w:r>
      <w:r w:rsidRPr="004C2083">
        <w:rPr>
          <w:rFonts w:asciiTheme="minorHAnsi" w:hAnsiTheme="minorHAnsi" w:cstheme="minorHAnsi"/>
          <w:color w:val="000000" w:themeColor="text1"/>
          <w:lang w:val="ro-RO"/>
        </w:rPr>
        <w:t xml:space="preserve"> au participat, în calitate de reprezentanți sau moderatori, la seminariile și întrunirile organizate de către EJTN care au avut loc în cursul anului 2018, respectiv, în cadrul Programului lingvistic EJTN, în cadrul Programului Drept penal, ale grupului de lucru Metode Judiciare de Formare (Judicial Training Methods), ale sub-grupului de lucru Drepturile Omului și la întâlnirile organizate de EJTN cu reprezentanți ai altor instituții sau agenții europene. </w:t>
      </w:r>
    </w:p>
    <w:p w:rsidR="008C0C31" w:rsidRPr="004C2083" w:rsidRDefault="005959FD" w:rsidP="00665BE3">
      <w:pPr>
        <w:numPr>
          <w:ilvl w:val="0"/>
          <w:numId w:val="10"/>
        </w:numPr>
        <w:shd w:val="clear" w:color="auto" w:fill="FFFFFF" w:themeFill="background1"/>
        <w:tabs>
          <w:tab w:val="left" w:pos="360"/>
          <w:tab w:val="left" w:pos="993"/>
          <w:tab w:val="left" w:pos="2843"/>
        </w:tabs>
        <w:ind w:left="0" w:firstLine="709"/>
        <w:jc w:val="both"/>
        <w:rPr>
          <w:rFonts w:asciiTheme="minorHAnsi" w:hAnsiTheme="minorHAnsi" w:cstheme="minorHAnsi"/>
          <w:color w:val="000000" w:themeColor="text1"/>
          <w:lang w:val="ro-RO"/>
        </w:rPr>
      </w:pPr>
      <w:r>
        <w:rPr>
          <w:rFonts w:asciiTheme="minorHAnsi" w:hAnsiTheme="minorHAnsi" w:cstheme="minorHAnsi"/>
          <w:color w:val="000000" w:themeColor="text1"/>
          <w:lang w:val="ro-RO"/>
        </w:rPr>
        <w:t>I.N.M.</w:t>
      </w:r>
      <w:r w:rsidR="008C0C31" w:rsidRPr="004C2083">
        <w:rPr>
          <w:rFonts w:asciiTheme="minorHAnsi" w:hAnsiTheme="minorHAnsi" w:cstheme="minorHAnsi"/>
          <w:color w:val="000000" w:themeColor="text1"/>
          <w:lang w:val="ro-RO"/>
        </w:rPr>
        <w:t xml:space="preserve"> a participat la Adunarea Generală a Rețelei de Formare Euro-Arabe (European- Arab Judicial Training Network – EAJTN) și la Consiliul Directorilor Rețelei.</w:t>
      </w:r>
    </w:p>
    <w:p w:rsidR="008C0C31" w:rsidRPr="004C2083" w:rsidRDefault="008C0C31" w:rsidP="00665BE3">
      <w:pPr>
        <w:numPr>
          <w:ilvl w:val="0"/>
          <w:numId w:val="10"/>
        </w:numPr>
        <w:shd w:val="clear" w:color="auto" w:fill="FFFFFF" w:themeFill="background1"/>
        <w:tabs>
          <w:tab w:val="left" w:pos="360"/>
          <w:tab w:val="left" w:pos="993"/>
          <w:tab w:val="left" w:pos="2843"/>
        </w:tabs>
        <w:ind w:left="0"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lastRenderedPageBreak/>
        <w:t xml:space="preserve">În data 28 martie 2018, directorul </w:t>
      </w:r>
      <w:r w:rsidR="005959FD">
        <w:rPr>
          <w:rFonts w:asciiTheme="minorHAnsi" w:hAnsiTheme="minorHAnsi" w:cstheme="minorHAnsi"/>
          <w:color w:val="000000" w:themeColor="text1"/>
          <w:lang w:val="ro-RO"/>
        </w:rPr>
        <w:t>I.N.M.</w:t>
      </w:r>
      <w:r w:rsidRPr="004C2083">
        <w:rPr>
          <w:rFonts w:asciiTheme="minorHAnsi" w:hAnsiTheme="minorHAnsi" w:cstheme="minorHAnsi"/>
          <w:color w:val="000000" w:themeColor="text1"/>
          <w:lang w:val="ro-RO"/>
        </w:rPr>
        <w:t xml:space="preserve"> a participat la Sarajevo, în Bosnia și Herțegovina, la Conferința cu tema </w:t>
      </w:r>
      <w:r w:rsidR="009547DE">
        <w:rPr>
          <w:rFonts w:asciiTheme="minorHAnsi" w:hAnsiTheme="minorHAnsi" w:cstheme="minorHAnsi"/>
          <w:color w:val="000000" w:themeColor="text1"/>
          <w:lang w:val="ro-RO"/>
        </w:rPr>
        <w:t>„</w:t>
      </w:r>
      <w:r w:rsidRPr="004C2083">
        <w:rPr>
          <w:rFonts w:asciiTheme="minorHAnsi" w:hAnsiTheme="minorHAnsi" w:cstheme="minorHAnsi"/>
          <w:color w:val="000000" w:themeColor="text1"/>
          <w:lang w:val="ro-RO"/>
        </w:rPr>
        <w:t>Consolidarea cooperării în domeniul recuperării bunurilor confiscate”, organizată de către Secretariatul Inițiativei Regionale Anticorupție (RAI) și de Centrul de Consiliere cu privire la Drepturile Individuale în Europa (Advice on Individual Rights in Europe – AIRE), cu sprijinul Guvernului Marii Britanii și al Organizației pentru Securitate și Cooperare în Europa (OSCE).</w:t>
      </w:r>
    </w:p>
    <w:p w:rsidR="008C0C31" w:rsidRPr="004C2083" w:rsidRDefault="008C0C31" w:rsidP="00665BE3">
      <w:pPr>
        <w:numPr>
          <w:ilvl w:val="0"/>
          <w:numId w:val="10"/>
        </w:numPr>
        <w:shd w:val="clear" w:color="auto" w:fill="FFFFFF" w:themeFill="background1"/>
        <w:tabs>
          <w:tab w:val="left" w:pos="360"/>
          <w:tab w:val="left" w:pos="993"/>
          <w:tab w:val="left" w:pos="2843"/>
        </w:tabs>
        <w:ind w:left="0"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Directorul </w:t>
      </w:r>
      <w:r w:rsidR="005959FD">
        <w:rPr>
          <w:rFonts w:asciiTheme="minorHAnsi" w:hAnsiTheme="minorHAnsi" w:cstheme="minorHAnsi"/>
          <w:color w:val="000000" w:themeColor="text1"/>
          <w:lang w:val="ro-RO"/>
        </w:rPr>
        <w:t>I.N.M.</w:t>
      </w:r>
      <w:r w:rsidRPr="004C2083">
        <w:rPr>
          <w:rFonts w:asciiTheme="minorHAnsi" w:hAnsiTheme="minorHAnsi" w:cstheme="minorHAnsi"/>
          <w:color w:val="000000" w:themeColor="text1"/>
          <w:lang w:val="ro-RO"/>
        </w:rPr>
        <w:t xml:space="preserve"> a participat la o vizită de lucru organizată la Curtea de Justiție a Uniunii Europene și la Tribunalul Uniunii Europene din Luxemburg.</w:t>
      </w:r>
    </w:p>
    <w:p w:rsidR="008C0C31" w:rsidRPr="004C2083" w:rsidRDefault="008C0C31" w:rsidP="008C0C31">
      <w:pPr>
        <w:shd w:val="clear" w:color="auto" w:fill="FFFFFF" w:themeFill="background1"/>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Dezvoltarea culturii judiciare europene se bazează nu doar pe legislaţia Uniunii Europene, ci și pe familiarizarea judecătorilor și a procurorilor cu instrumentele juridice europene, pe cunoașterea și înţelegerea reciprocă de către aceștia a sistemelor judiciare naţionale, precum și pe utilizarea limbilor străine. În acest context, le revine, în primul rând, instituțiilor din cadrul statelor membre misiunea de a integra pe deplin dimensiunea europeană în cadrul activităţilor proprii de formare judiciară. </w:t>
      </w:r>
    </w:p>
    <w:p w:rsidR="008C0C31" w:rsidRPr="004C2083" w:rsidRDefault="008C0C31" w:rsidP="008C0C31">
      <w:pPr>
        <w:shd w:val="clear" w:color="auto" w:fill="FFFFFF" w:themeFill="background1"/>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Dezvoltarea componentei internaţionale a formării judecătorilor și procurorilor români a fost posibilă prin participarea </w:t>
      </w:r>
      <w:r w:rsidR="005959FD">
        <w:rPr>
          <w:rFonts w:asciiTheme="minorHAnsi" w:hAnsiTheme="minorHAnsi" w:cstheme="minorHAnsi"/>
          <w:color w:val="000000" w:themeColor="text1"/>
          <w:lang w:val="ro-RO"/>
        </w:rPr>
        <w:t>I.N.M.</w:t>
      </w:r>
      <w:r w:rsidRPr="004C2083">
        <w:rPr>
          <w:rFonts w:asciiTheme="minorHAnsi" w:hAnsiTheme="minorHAnsi" w:cstheme="minorHAnsi"/>
          <w:color w:val="000000" w:themeColor="text1"/>
          <w:lang w:val="ro-RO"/>
        </w:rPr>
        <w:t xml:space="preserve"> în cadrul activităţilor EJTN, prin parteneriatele dezvoltate de </w:t>
      </w:r>
      <w:r w:rsidR="005959FD">
        <w:rPr>
          <w:rFonts w:asciiTheme="minorHAnsi" w:hAnsiTheme="minorHAnsi" w:cstheme="minorHAnsi"/>
          <w:color w:val="000000" w:themeColor="text1"/>
          <w:lang w:val="ro-RO"/>
        </w:rPr>
        <w:t>I.N.M.</w:t>
      </w:r>
      <w:r w:rsidRPr="004C2083">
        <w:rPr>
          <w:rFonts w:asciiTheme="minorHAnsi" w:hAnsiTheme="minorHAnsi" w:cstheme="minorHAnsi"/>
          <w:color w:val="000000" w:themeColor="text1"/>
          <w:lang w:val="ro-RO"/>
        </w:rPr>
        <w:t xml:space="preserve"> cu alte școli și instituţii de formare europene, precum și prin deschiderea unor seminarii naţionale participării magistraţilor străini prin intermediul Catalogului EJTN și al Catalogului EJTN Plus.</w:t>
      </w:r>
    </w:p>
    <w:p w:rsidR="008C0C31" w:rsidRPr="004C2083" w:rsidRDefault="008C0C31" w:rsidP="008C0C31">
      <w:pPr>
        <w:pStyle w:val="Listparagraf"/>
        <w:shd w:val="clear" w:color="auto" w:fill="FFFFFF" w:themeFill="background1"/>
        <w:tabs>
          <w:tab w:val="left" w:pos="360"/>
        </w:tabs>
        <w:ind w:left="0" w:right="43" w:firstLine="709"/>
        <w:jc w:val="both"/>
        <w:rPr>
          <w:rFonts w:asciiTheme="minorHAnsi" w:eastAsia="Times New Roman" w:hAnsiTheme="minorHAnsi" w:cstheme="minorHAnsi"/>
          <w:color w:val="000000" w:themeColor="text1"/>
          <w:lang w:val="ro-RO"/>
        </w:rPr>
      </w:pPr>
      <w:r w:rsidRPr="004C2083">
        <w:rPr>
          <w:rFonts w:asciiTheme="minorHAnsi" w:eastAsia="Times New Roman" w:hAnsiTheme="minorHAnsi" w:cstheme="minorHAnsi"/>
          <w:color w:val="000000" w:themeColor="text1"/>
          <w:lang w:val="ro-RO"/>
        </w:rPr>
        <w:t>În continuare vom furniza o serie de informaţii cu privire la fiecare din aceste componente:</w:t>
      </w:r>
    </w:p>
    <w:p w:rsidR="008C0C31" w:rsidRPr="004C2083" w:rsidRDefault="008C0C31" w:rsidP="00665BE3">
      <w:pPr>
        <w:pStyle w:val="Listparagraf"/>
        <w:numPr>
          <w:ilvl w:val="0"/>
          <w:numId w:val="11"/>
        </w:numPr>
        <w:shd w:val="clear" w:color="auto" w:fill="FFFFFF" w:themeFill="background1"/>
        <w:tabs>
          <w:tab w:val="left" w:pos="360"/>
        </w:tabs>
        <w:ind w:right="43"/>
        <w:jc w:val="both"/>
        <w:rPr>
          <w:rFonts w:asciiTheme="minorHAnsi" w:eastAsia="Times New Roman" w:hAnsiTheme="minorHAnsi" w:cstheme="minorHAnsi"/>
          <w:b/>
          <w:color w:val="000000" w:themeColor="text1"/>
          <w:lang w:val="ro-RO"/>
        </w:rPr>
      </w:pPr>
      <w:r w:rsidRPr="004C2083">
        <w:rPr>
          <w:rFonts w:asciiTheme="minorHAnsi" w:eastAsia="Times New Roman" w:hAnsiTheme="minorHAnsi" w:cstheme="minorHAnsi"/>
          <w:b/>
          <w:color w:val="000000" w:themeColor="text1"/>
          <w:lang w:val="ro-RO"/>
        </w:rPr>
        <w:t>Programul de schimb al autorităților judiciare coordonat de EJTN</w:t>
      </w:r>
    </w:p>
    <w:p w:rsidR="008C0C31" w:rsidRPr="004C2083" w:rsidRDefault="008C0C31" w:rsidP="008C0C31">
      <w:pPr>
        <w:pStyle w:val="Listparagraf"/>
        <w:shd w:val="clear" w:color="auto" w:fill="FFFFFF" w:themeFill="background1"/>
        <w:tabs>
          <w:tab w:val="left" w:pos="360"/>
        </w:tabs>
        <w:ind w:left="0" w:right="43" w:firstLine="709"/>
        <w:jc w:val="both"/>
        <w:rPr>
          <w:rFonts w:asciiTheme="minorHAnsi" w:eastAsia="Times New Roman" w:hAnsiTheme="minorHAnsi" w:cstheme="minorHAnsi"/>
          <w:color w:val="000000" w:themeColor="text1"/>
          <w:lang w:val="ro-RO"/>
        </w:rPr>
      </w:pPr>
      <w:r w:rsidRPr="004C2083">
        <w:rPr>
          <w:rFonts w:asciiTheme="minorHAnsi" w:eastAsia="Times New Roman" w:hAnsiTheme="minorHAnsi" w:cstheme="minorHAnsi"/>
          <w:color w:val="000000" w:themeColor="text1"/>
          <w:lang w:val="ro-RO"/>
        </w:rPr>
        <w:t>Programul presupune un schimb de magistrați și formatori între statele implicate, în cadrul unor stagii cu o durată de 10 zile lucrătoare.</w:t>
      </w:r>
    </w:p>
    <w:p w:rsidR="008C0C31" w:rsidRPr="004C2083" w:rsidRDefault="008C0C31" w:rsidP="008C0C31">
      <w:pPr>
        <w:pStyle w:val="Listparagraf"/>
        <w:shd w:val="clear" w:color="auto" w:fill="FFFFFF" w:themeFill="background1"/>
        <w:tabs>
          <w:tab w:val="left" w:pos="360"/>
        </w:tabs>
        <w:ind w:left="0" w:right="43" w:firstLine="709"/>
        <w:jc w:val="both"/>
        <w:rPr>
          <w:rFonts w:asciiTheme="minorHAnsi" w:eastAsia="Times New Roman" w:hAnsiTheme="minorHAnsi" w:cstheme="minorHAnsi"/>
          <w:color w:val="000000" w:themeColor="text1"/>
          <w:lang w:val="ro-RO"/>
        </w:rPr>
      </w:pPr>
      <w:r w:rsidRPr="004C2083">
        <w:rPr>
          <w:rFonts w:asciiTheme="minorHAnsi" w:eastAsia="Times New Roman" w:hAnsiTheme="minorHAnsi" w:cstheme="minorHAnsi"/>
          <w:color w:val="000000" w:themeColor="text1"/>
          <w:lang w:val="ro-RO"/>
        </w:rPr>
        <w:t>Astfel, 175 magistrați români au fost selectați să participe la diversele componente ale programului de schimb: stagii de 2 săptămâni (87 de magistrați), vizite la CEDO (11 magistrați), vizite la CJUE (15 magistrați), vizite de studiu la diferite instituții europene din Bruxelles (3 magistrați), vizite EUROJUST (2 magistrați), vizite FRA (2 magistrați), vizită Conferința Internațională Haga (3 magistrați) vizite de studiu în cadrul formării inițiale (34 de auditori), schimb de formatori (4 formatori). De asemenea, un magistrat a participat în stagii dedicate conducătoril</w:t>
      </w:r>
      <w:r w:rsidR="00433BD4">
        <w:rPr>
          <w:rFonts w:asciiTheme="minorHAnsi" w:eastAsia="Times New Roman" w:hAnsiTheme="minorHAnsi" w:cstheme="minorHAnsi"/>
          <w:color w:val="000000" w:themeColor="text1"/>
          <w:lang w:val="ro-RO"/>
        </w:rPr>
        <w:t xml:space="preserve">or de instanțe și parchete, </w:t>
      </w:r>
      <w:r w:rsidRPr="004C2083">
        <w:rPr>
          <w:rFonts w:asciiTheme="minorHAnsi" w:eastAsia="Times New Roman" w:hAnsiTheme="minorHAnsi" w:cstheme="minorHAnsi"/>
          <w:color w:val="000000" w:themeColor="text1"/>
          <w:lang w:val="ro-RO"/>
        </w:rPr>
        <w:t>3 magistrați au fost propuși pentru stagii specializate, i</w:t>
      </w:r>
      <w:r w:rsidR="00433BD4">
        <w:rPr>
          <w:rFonts w:asciiTheme="minorHAnsi" w:eastAsia="Times New Roman" w:hAnsiTheme="minorHAnsi" w:cstheme="minorHAnsi"/>
          <w:color w:val="000000" w:themeColor="text1"/>
          <w:lang w:val="ro-RO"/>
        </w:rPr>
        <w:t>ar 9 magistrați au participat la</w:t>
      </w:r>
      <w:r w:rsidRPr="004C2083">
        <w:rPr>
          <w:rFonts w:asciiTheme="minorHAnsi" w:eastAsia="Times New Roman" w:hAnsiTheme="minorHAnsi" w:cstheme="minorHAnsi"/>
          <w:color w:val="000000" w:themeColor="text1"/>
          <w:lang w:val="ro-RO"/>
        </w:rPr>
        <w:t xml:space="preserve"> schimburi bilaterale. Un alt judecător a fost selectat pentru un stagiu de lungă durată (10 luni) la CJUE.</w:t>
      </w:r>
    </w:p>
    <w:p w:rsidR="008C0C31" w:rsidRPr="004C2083" w:rsidRDefault="008C0C31" w:rsidP="008C0C31">
      <w:pPr>
        <w:pStyle w:val="Listparagraf"/>
        <w:shd w:val="clear" w:color="auto" w:fill="FFFFFF" w:themeFill="background1"/>
        <w:tabs>
          <w:tab w:val="left" w:pos="360"/>
        </w:tabs>
        <w:ind w:left="0" w:right="43" w:firstLine="709"/>
        <w:jc w:val="both"/>
        <w:rPr>
          <w:rFonts w:asciiTheme="minorHAnsi" w:eastAsia="Times New Roman" w:hAnsiTheme="minorHAnsi" w:cstheme="minorHAnsi"/>
          <w:color w:val="000000" w:themeColor="text1"/>
          <w:lang w:val="ro-RO"/>
        </w:rPr>
      </w:pPr>
      <w:r w:rsidRPr="004C2083">
        <w:rPr>
          <w:rFonts w:asciiTheme="minorHAnsi" w:eastAsia="Times New Roman" w:hAnsiTheme="minorHAnsi" w:cstheme="minorHAnsi"/>
          <w:color w:val="000000" w:themeColor="text1"/>
          <w:lang w:val="ro-RO"/>
        </w:rPr>
        <w:t xml:space="preserve">Totodată, 134 de magistrați, auditori de justiție și formatori din țările membre EJTN au participat la stagii organizate de </w:t>
      </w:r>
      <w:r w:rsidR="005959FD">
        <w:rPr>
          <w:rFonts w:asciiTheme="minorHAnsi" w:eastAsia="Times New Roman" w:hAnsiTheme="minorHAnsi" w:cstheme="minorHAnsi"/>
          <w:color w:val="000000" w:themeColor="text1"/>
          <w:lang w:val="ro-RO"/>
        </w:rPr>
        <w:t>I.N.M.</w:t>
      </w:r>
      <w:r w:rsidRPr="004C2083">
        <w:rPr>
          <w:rFonts w:asciiTheme="minorHAnsi" w:eastAsia="Times New Roman" w:hAnsiTheme="minorHAnsi" w:cstheme="minorHAnsi"/>
          <w:color w:val="000000" w:themeColor="text1"/>
          <w:lang w:val="ro-RO"/>
        </w:rPr>
        <w:t xml:space="preserve"> în România.</w:t>
      </w:r>
    </w:p>
    <w:p w:rsidR="008C0C31" w:rsidRPr="004C2083" w:rsidRDefault="008C0C31" w:rsidP="00665BE3">
      <w:pPr>
        <w:pStyle w:val="Listparagraf"/>
        <w:numPr>
          <w:ilvl w:val="0"/>
          <w:numId w:val="11"/>
        </w:numPr>
        <w:shd w:val="clear" w:color="auto" w:fill="FFFFFF" w:themeFill="background1"/>
        <w:tabs>
          <w:tab w:val="left" w:pos="360"/>
        </w:tabs>
        <w:ind w:right="43"/>
        <w:jc w:val="both"/>
        <w:rPr>
          <w:rFonts w:asciiTheme="minorHAnsi" w:eastAsia="Times New Roman" w:hAnsiTheme="minorHAnsi" w:cstheme="minorHAnsi"/>
          <w:b/>
          <w:color w:val="000000" w:themeColor="text1"/>
          <w:lang w:val="ro-RO"/>
        </w:rPr>
      </w:pPr>
      <w:r w:rsidRPr="004C2083">
        <w:rPr>
          <w:rFonts w:asciiTheme="minorHAnsi" w:eastAsia="Times New Roman" w:hAnsiTheme="minorHAnsi" w:cstheme="minorHAnsi"/>
          <w:b/>
          <w:color w:val="000000" w:themeColor="text1"/>
          <w:lang w:val="ro-RO"/>
        </w:rPr>
        <w:t>Catalogul EJTN</w:t>
      </w:r>
    </w:p>
    <w:p w:rsidR="008C0C31" w:rsidRPr="004C2083" w:rsidRDefault="008C0C31" w:rsidP="008C0C31">
      <w:pPr>
        <w:pStyle w:val="Listparagraf"/>
        <w:shd w:val="clear" w:color="auto" w:fill="FFFFFF" w:themeFill="background1"/>
        <w:tabs>
          <w:tab w:val="left" w:pos="360"/>
        </w:tabs>
        <w:ind w:left="0" w:right="43" w:firstLine="709"/>
        <w:jc w:val="both"/>
        <w:rPr>
          <w:rFonts w:asciiTheme="minorHAnsi" w:eastAsia="Times New Roman" w:hAnsiTheme="minorHAnsi" w:cstheme="minorHAnsi"/>
          <w:color w:val="000000" w:themeColor="text1"/>
          <w:lang w:val="ro-RO"/>
        </w:rPr>
      </w:pPr>
      <w:r w:rsidRPr="004C2083">
        <w:rPr>
          <w:rFonts w:asciiTheme="minorHAnsi" w:eastAsia="Times New Roman" w:hAnsiTheme="minorHAnsi" w:cstheme="minorHAnsi"/>
          <w:color w:val="000000" w:themeColor="text1"/>
          <w:lang w:val="ro-RO"/>
        </w:rPr>
        <w:t xml:space="preserve">Rețeaua Europeană de Formare Judiciară întocmește, în fiecare an, un catalog al acțiunilor cu participare internațională realizate de instituțiile partenere, magistrații din statele membre având posibilitatea să se înscrie la oricare din acțiunile cuprinse în catalog. </w:t>
      </w:r>
      <w:r w:rsidR="005959FD">
        <w:rPr>
          <w:rFonts w:asciiTheme="minorHAnsi" w:eastAsia="Times New Roman" w:hAnsiTheme="minorHAnsi" w:cstheme="minorHAnsi"/>
          <w:color w:val="000000" w:themeColor="text1"/>
          <w:lang w:val="ro-RO"/>
        </w:rPr>
        <w:t>I.N.M.</w:t>
      </w:r>
      <w:r w:rsidRPr="004C2083">
        <w:rPr>
          <w:rFonts w:asciiTheme="minorHAnsi" w:eastAsia="Times New Roman" w:hAnsiTheme="minorHAnsi" w:cstheme="minorHAnsi"/>
          <w:color w:val="000000" w:themeColor="text1"/>
          <w:lang w:val="ro-RO"/>
        </w:rPr>
        <w:t xml:space="preserve"> a inclus 20 de seminarii proprii în Catalogul EJTN și Catalogul EJTN Plus în anul 2018. </w:t>
      </w:r>
      <w:r w:rsidR="00434B30">
        <w:rPr>
          <w:rFonts w:asciiTheme="minorHAnsi" w:eastAsia="Times New Roman" w:hAnsiTheme="minorHAnsi" w:cstheme="minorHAnsi"/>
          <w:color w:val="000000" w:themeColor="text1"/>
          <w:lang w:val="ro-RO"/>
        </w:rPr>
        <w:t xml:space="preserve">Un număr de </w:t>
      </w:r>
      <w:r w:rsidRPr="004C2083">
        <w:rPr>
          <w:rFonts w:asciiTheme="minorHAnsi" w:eastAsia="Times New Roman" w:hAnsiTheme="minorHAnsi" w:cstheme="minorHAnsi"/>
          <w:b/>
          <w:color w:val="000000" w:themeColor="text1"/>
          <w:lang w:val="ro-RO"/>
        </w:rPr>
        <w:t>42 de judecători și procurori europeni</w:t>
      </w:r>
      <w:r w:rsidRPr="004C2083">
        <w:rPr>
          <w:rFonts w:asciiTheme="minorHAnsi" w:eastAsia="Times New Roman" w:hAnsiTheme="minorHAnsi" w:cstheme="minorHAnsi"/>
          <w:color w:val="000000" w:themeColor="text1"/>
          <w:lang w:val="ro-RO"/>
        </w:rPr>
        <w:t xml:space="preserve"> au participat la seminarii deschise de </w:t>
      </w:r>
      <w:r w:rsidR="005959FD">
        <w:rPr>
          <w:rFonts w:asciiTheme="minorHAnsi" w:eastAsia="Times New Roman" w:hAnsiTheme="minorHAnsi" w:cstheme="minorHAnsi"/>
          <w:color w:val="000000" w:themeColor="text1"/>
          <w:lang w:val="ro-RO"/>
        </w:rPr>
        <w:t>I.N.M.</w:t>
      </w:r>
      <w:r w:rsidRPr="004C2083">
        <w:rPr>
          <w:rFonts w:asciiTheme="minorHAnsi" w:eastAsia="Times New Roman" w:hAnsiTheme="minorHAnsi" w:cstheme="minorHAnsi"/>
          <w:color w:val="000000" w:themeColor="text1"/>
          <w:lang w:val="ro-RO"/>
        </w:rPr>
        <w:t xml:space="preserve"> participării internaționale; similar, </w:t>
      </w:r>
      <w:r w:rsidRPr="004C2083">
        <w:rPr>
          <w:rFonts w:asciiTheme="minorHAnsi" w:eastAsia="Times New Roman" w:hAnsiTheme="minorHAnsi" w:cstheme="minorHAnsi"/>
          <w:b/>
          <w:color w:val="000000" w:themeColor="text1"/>
          <w:lang w:val="ro-RO"/>
        </w:rPr>
        <w:t>39 de</w:t>
      </w:r>
      <w:r w:rsidRPr="004C2083">
        <w:rPr>
          <w:rFonts w:asciiTheme="minorHAnsi" w:eastAsia="Times New Roman" w:hAnsiTheme="minorHAnsi" w:cstheme="minorHAnsi"/>
          <w:color w:val="000000" w:themeColor="text1"/>
          <w:lang w:val="ro-RO"/>
        </w:rPr>
        <w:t xml:space="preserve"> </w:t>
      </w:r>
      <w:r w:rsidRPr="004C2083">
        <w:rPr>
          <w:rFonts w:asciiTheme="minorHAnsi" w:eastAsia="Times New Roman" w:hAnsiTheme="minorHAnsi" w:cstheme="minorHAnsi"/>
          <w:b/>
          <w:color w:val="000000" w:themeColor="text1"/>
          <w:lang w:val="ro-RO"/>
        </w:rPr>
        <w:t>magistrați români</w:t>
      </w:r>
      <w:r w:rsidRPr="004C2083">
        <w:rPr>
          <w:rFonts w:asciiTheme="minorHAnsi" w:eastAsia="Times New Roman" w:hAnsiTheme="minorHAnsi" w:cstheme="minorHAnsi"/>
          <w:color w:val="000000" w:themeColor="text1"/>
          <w:lang w:val="ro-RO"/>
        </w:rPr>
        <w:t xml:space="preserve"> au participat în anul 2018 la seminariile incluse de alte școli de magistratură în Catalogul EJTN sau Catalogul EJTN Plus. </w:t>
      </w:r>
    </w:p>
    <w:p w:rsidR="008C0C31" w:rsidRPr="004C2083" w:rsidRDefault="008C0C31" w:rsidP="00665BE3">
      <w:pPr>
        <w:pStyle w:val="Listparagraf"/>
        <w:numPr>
          <w:ilvl w:val="0"/>
          <w:numId w:val="11"/>
        </w:numPr>
        <w:shd w:val="clear" w:color="auto" w:fill="FFFFFF" w:themeFill="background1"/>
        <w:tabs>
          <w:tab w:val="left" w:pos="360"/>
        </w:tabs>
        <w:ind w:right="43"/>
        <w:jc w:val="both"/>
        <w:rPr>
          <w:rFonts w:asciiTheme="minorHAnsi" w:eastAsia="Times New Roman" w:hAnsiTheme="minorHAnsi" w:cstheme="minorHAnsi"/>
          <w:b/>
          <w:color w:val="000000" w:themeColor="text1"/>
          <w:lang w:val="ro-RO"/>
        </w:rPr>
      </w:pPr>
      <w:r w:rsidRPr="004C2083">
        <w:rPr>
          <w:rFonts w:asciiTheme="minorHAnsi" w:eastAsia="Times New Roman" w:hAnsiTheme="minorHAnsi" w:cstheme="minorHAnsi"/>
          <w:b/>
          <w:color w:val="000000" w:themeColor="text1"/>
          <w:lang w:val="ro-RO"/>
        </w:rPr>
        <w:t xml:space="preserve">Programe de formare și seminarii organizate în cadrul EJTN </w:t>
      </w:r>
    </w:p>
    <w:p w:rsidR="008C0C31" w:rsidRPr="004C2083" w:rsidRDefault="008C0C31" w:rsidP="008C0C31">
      <w:pPr>
        <w:pStyle w:val="Listparagraf"/>
        <w:shd w:val="clear" w:color="auto" w:fill="FFFFFF" w:themeFill="background1"/>
        <w:tabs>
          <w:tab w:val="left" w:pos="360"/>
        </w:tabs>
        <w:ind w:left="0" w:right="43" w:firstLine="709"/>
        <w:jc w:val="both"/>
        <w:rPr>
          <w:rFonts w:asciiTheme="minorHAnsi" w:eastAsia="Times New Roman" w:hAnsiTheme="minorHAnsi" w:cstheme="minorHAnsi"/>
          <w:color w:val="000000" w:themeColor="text1"/>
          <w:lang w:val="ro-RO"/>
        </w:rPr>
      </w:pPr>
      <w:r w:rsidRPr="004C2083">
        <w:rPr>
          <w:rFonts w:asciiTheme="minorHAnsi" w:eastAsia="Times New Roman" w:hAnsiTheme="minorHAnsi" w:cstheme="minorHAnsi"/>
          <w:color w:val="000000" w:themeColor="text1"/>
          <w:lang w:val="ro-RO"/>
        </w:rPr>
        <w:t xml:space="preserve">EJTN derulează cu sprijinul statelor membre o serie de programe proprii de formare, care beneficiază de sprijin financiar de la Comisia Europeană. În acest mod, </w:t>
      </w:r>
      <w:r w:rsidRPr="004C2083">
        <w:rPr>
          <w:rFonts w:asciiTheme="minorHAnsi" w:eastAsia="Times New Roman" w:hAnsiTheme="minorHAnsi" w:cstheme="minorHAnsi"/>
          <w:b/>
          <w:color w:val="000000" w:themeColor="text1"/>
          <w:lang w:val="ro-RO"/>
        </w:rPr>
        <w:t>147 de magistrați români</w:t>
      </w:r>
      <w:r w:rsidRPr="004C2083">
        <w:rPr>
          <w:rFonts w:asciiTheme="minorHAnsi" w:eastAsia="Times New Roman" w:hAnsiTheme="minorHAnsi" w:cstheme="minorHAnsi"/>
          <w:color w:val="000000" w:themeColor="text1"/>
          <w:lang w:val="ro-RO"/>
        </w:rPr>
        <w:t xml:space="preserve"> au participat la seminarii organizate de EJTN în cursul anului 2018, aceștia beneficiind de finanțare din partea EJTN.  </w:t>
      </w:r>
    </w:p>
    <w:p w:rsidR="008C0C31" w:rsidRPr="004C2083" w:rsidRDefault="008C0C31" w:rsidP="008C0C31">
      <w:pPr>
        <w:pStyle w:val="Listparagraf"/>
        <w:shd w:val="clear" w:color="auto" w:fill="FFFFFF" w:themeFill="background1"/>
        <w:tabs>
          <w:tab w:val="left" w:pos="360"/>
        </w:tabs>
        <w:ind w:left="0" w:right="43" w:firstLine="709"/>
        <w:jc w:val="both"/>
        <w:rPr>
          <w:rFonts w:asciiTheme="minorHAnsi" w:eastAsia="Times New Roman" w:hAnsiTheme="minorHAnsi" w:cstheme="minorHAnsi"/>
          <w:color w:val="000000" w:themeColor="text1"/>
          <w:lang w:val="ro-RO"/>
        </w:rPr>
      </w:pPr>
      <w:r w:rsidRPr="004C2083">
        <w:rPr>
          <w:rFonts w:asciiTheme="minorHAnsi" w:eastAsia="Times New Roman" w:hAnsiTheme="minorHAnsi" w:cstheme="minorHAnsi"/>
          <w:color w:val="000000" w:themeColor="text1"/>
          <w:lang w:val="ro-RO"/>
        </w:rPr>
        <w:t>În același context, un procuror român a participat ca ex</w:t>
      </w:r>
      <w:r w:rsidR="00C435EA">
        <w:rPr>
          <w:rFonts w:asciiTheme="minorHAnsi" w:eastAsia="Times New Roman" w:hAnsiTheme="minorHAnsi" w:cstheme="minorHAnsi"/>
          <w:color w:val="000000" w:themeColor="text1"/>
          <w:lang w:val="ro-RO"/>
        </w:rPr>
        <w:t>pert în cadrul seminariilor sub</w:t>
      </w:r>
      <w:r w:rsidRPr="004C2083">
        <w:rPr>
          <w:rFonts w:asciiTheme="minorHAnsi" w:eastAsia="Times New Roman" w:hAnsiTheme="minorHAnsi" w:cstheme="minorHAnsi"/>
          <w:color w:val="000000" w:themeColor="text1"/>
          <w:lang w:val="ro-RO"/>
        </w:rPr>
        <w:t xml:space="preserve">grupului de lucru Drept penal, doi formatori români au fost implicați ca experți în cadrul seminariilor organizate de sub-grupul de lucru Drepturile omului, iar trei formatori </w:t>
      </w:r>
      <w:r w:rsidR="005959FD">
        <w:rPr>
          <w:rFonts w:asciiTheme="minorHAnsi" w:eastAsia="Times New Roman" w:hAnsiTheme="minorHAnsi" w:cstheme="minorHAnsi"/>
          <w:color w:val="000000" w:themeColor="text1"/>
          <w:lang w:val="ro-RO"/>
        </w:rPr>
        <w:t>I.N.M.</w:t>
      </w:r>
      <w:r w:rsidRPr="004C2083">
        <w:rPr>
          <w:rFonts w:asciiTheme="minorHAnsi" w:eastAsia="Times New Roman" w:hAnsiTheme="minorHAnsi" w:cstheme="minorHAnsi"/>
          <w:color w:val="000000" w:themeColor="text1"/>
          <w:lang w:val="ro-RO"/>
        </w:rPr>
        <w:t xml:space="preserve"> și doi lingviști români au fost experți în proiectul lingvistic. În plus, specialistul în științele educației </w:t>
      </w:r>
      <w:r w:rsidR="005959FD">
        <w:rPr>
          <w:rFonts w:asciiTheme="minorHAnsi" w:eastAsia="Times New Roman" w:hAnsiTheme="minorHAnsi" w:cstheme="minorHAnsi"/>
          <w:color w:val="000000" w:themeColor="text1"/>
          <w:lang w:val="ro-RO"/>
        </w:rPr>
        <w:t>I.N.M.</w:t>
      </w:r>
      <w:r w:rsidRPr="004C2083">
        <w:rPr>
          <w:rFonts w:asciiTheme="minorHAnsi" w:eastAsia="Times New Roman" w:hAnsiTheme="minorHAnsi" w:cstheme="minorHAnsi"/>
          <w:color w:val="000000" w:themeColor="text1"/>
          <w:lang w:val="ro-RO"/>
        </w:rPr>
        <w:t xml:space="preserve"> </w:t>
      </w:r>
      <w:r w:rsidRPr="004C2083">
        <w:rPr>
          <w:rFonts w:asciiTheme="minorHAnsi" w:eastAsia="Times New Roman" w:hAnsiTheme="minorHAnsi" w:cstheme="minorHAnsi"/>
          <w:color w:val="000000" w:themeColor="text1"/>
          <w:lang w:val="ro-RO"/>
        </w:rPr>
        <w:lastRenderedPageBreak/>
        <w:t xml:space="preserve">a fost formator în cadrul seminariilor organizate de grupul de lucru JTM și a contribuit la materialele elaborate în cadrul acestui grup. </w:t>
      </w:r>
    </w:p>
    <w:p w:rsidR="008C0C31" w:rsidRPr="004C2083" w:rsidRDefault="008C0C31" w:rsidP="00665BE3">
      <w:pPr>
        <w:pStyle w:val="Listparagraf"/>
        <w:keepNext/>
        <w:numPr>
          <w:ilvl w:val="0"/>
          <w:numId w:val="11"/>
        </w:numPr>
        <w:shd w:val="clear" w:color="auto" w:fill="FFFFFF" w:themeFill="background1"/>
        <w:ind w:left="1077" w:right="45" w:hanging="357"/>
        <w:jc w:val="both"/>
        <w:rPr>
          <w:rFonts w:asciiTheme="minorHAnsi" w:hAnsiTheme="minorHAnsi" w:cstheme="minorHAnsi"/>
          <w:b/>
          <w:bCs/>
          <w:color w:val="000000" w:themeColor="text1"/>
          <w:lang w:val="ro-RO"/>
        </w:rPr>
      </w:pPr>
      <w:r w:rsidRPr="004C2083">
        <w:rPr>
          <w:rFonts w:asciiTheme="minorHAnsi" w:hAnsiTheme="minorHAnsi" w:cstheme="minorHAnsi"/>
          <w:b/>
          <w:bCs/>
          <w:color w:val="000000" w:themeColor="text1"/>
          <w:lang w:val="ro-RO"/>
        </w:rPr>
        <w:t>Cooperarea cu Institutul Național al Justiției (INJ) - școala de magistratură din Republica Moldova</w:t>
      </w:r>
    </w:p>
    <w:p w:rsidR="008C0C31" w:rsidRPr="004C2083" w:rsidRDefault="008C0C31" w:rsidP="008C0C31">
      <w:pPr>
        <w:pStyle w:val="Listparagraf"/>
        <w:shd w:val="clear" w:color="auto" w:fill="FFFFFF" w:themeFill="background1"/>
        <w:ind w:left="0" w:right="43"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Relația cu INJ a vizat în acest an mai multe paliere, acoperind sfera activităților de formare inițială și formare continuă, dar și dezvoltarea relațiilor inter-instituționale și susținerea oferită de conducerea </w:t>
      </w:r>
      <w:r w:rsidR="005959FD">
        <w:rPr>
          <w:rFonts w:asciiTheme="minorHAnsi" w:hAnsiTheme="minorHAnsi" w:cstheme="minorHAnsi"/>
          <w:color w:val="000000" w:themeColor="text1"/>
          <w:lang w:val="ro-RO"/>
        </w:rPr>
        <w:t>I.N.M.</w:t>
      </w:r>
      <w:r w:rsidRPr="004C2083">
        <w:rPr>
          <w:rFonts w:asciiTheme="minorHAnsi" w:hAnsiTheme="minorHAnsi" w:cstheme="minorHAnsi"/>
          <w:color w:val="000000" w:themeColor="text1"/>
          <w:lang w:val="ro-RO"/>
        </w:rPr>
        <w:t xml:space="preserve"> în derularea unor activități de formare organizate de INJ. </w:t>
      </w:r>
    </w:p>
    <w:p w:rsidR="008C0C31" w:rsidRPr="004C2083" w:rsidRDefault="008C0C31" w:rsidP="008C0C31">
      <w:pPr>
        <w:pStyle w:val="Listparagraf"/>
        <w:shd w:val="clear" w:color="auto" w:fill="FFFFFF" w:themeFill="background1"/>
        <w:ind w:left="0" w:right="43"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În cadrul activităților de formare continuă, menționăm participarea a doi formatori INJ la lucrările ediției din acest an a Școlii de Vară de la Sovata.</w:t>
      </w:r>
    </w:p>
    <w:p w:rsidR="008C0C31" w:rsidRPr="004C2083" w:rsidRDefault="008C0C31" w:rsidP="008C0C31">
      <w:pPr>
        <w:pStyle w:val="Listparagraf"/>
        <w:shd w:val="clear" w:color="auto" w:fill="FFFFFF" w:themeFill="background1"/>
        <w:ind w:left="0" w:right="43"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În ceea ce privește dezvoltarea relațiilor inter-instituționale, se înscriu în acest demers participarea directorilor celor două instituții la cea de-a V-a sesiune a Comisiei Interguvernamentale Republica Moldova – România pentru Integrare Europeană, precum și vizita pe care directorul INJ a realizat-o la sediul </w:t>
      </w:r>
      <w:r w:rsidR="005959FD">
        <w:rPr>
          <w:rFonts w:asciiTheme="minorHAnsi" w:hAnsiTheme="minorHAnsi" w:cstheme="minorHAnsi"/>
          <w:color w:val="000000" w:themeColor="text1"/>
          <w:lang w:val="ro-RO"/>
        </w:rPr>
        <w:t>I.N.M.</w:t>
      </w:r>
      <w:r w:rsidRPr="004C2083">
        <w:rPr>
          <w:rFonts w:asciiTheme="minorHAnsi" w:hAnsiTheme="minorHAnsi" w:cstheme="minorHAnsi"/>
          <w:color w:val="000000" w:themeColor="text1"/>
          <w:lang w:val="ro-RO"/>
        </w:rPr>
        <w:t xml:space="preserve"> cu această ocazie.</w:t>
      </w:r>
    </w:p>
    <w:p w:rsidR="008C0C31" w:rsidRPr="004C2083" w:rsidRDefault="008C0C31" w:rsidP="008C0C31">
      <w:pPr>
        <w:pStyle w:val="Listparagraf"/>
        <w:shd w:val="clear" w:color="auto" w:fill="FFFFFF" w:themeFill="background1"/>
        <w:ind w:left="0" w:right="43"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Amintim, de asemenea, întrevederea pe care directorul </w:t>
      </w:r>
      <w:r w:rsidR="005959FD">
        <w:rPr>
          <w:rFonts w:asciiTheme="minorHAnsi" w:hAnsiTheme="minorHAnsi" w:cstheme="minorHAnsi"/>
          <w:color w:val="000000" w:themeColor="text1"/>
          <w:lang w:val="ro-RO"/>
        </w:rPr>
        <w:t>I.N.M.</w:t>
      </w:r>
      <w:r w:rsidRPr="004C2083">
        <w:rPr>
          <w:rFonts w:asciiTheme="minorHAnsi" w:hAnsiTheme="minorHAnsi" w:cstheme="minorHAnsi"/>
          <w:color w:val="000000" w:themeColor="text1"/>
          <w:lang w:val="ro-RO"/>
        </w:rPr>
        <w:t xml:space="preserve"> a avut-o în luna septembrie, la Chișinău, cu directorul INJ. Agenda convorbirilor a inclus un schimb de idei cu privire la cooperarea între cele două instituții în vederea creșterii standardelor de calitate a formării și promovării unor activități de calitate a judecătorilor și procurorilor de pe ambele maluri ale Prutului.</w:t>
      </w:r>
    </w:p>
    <w:p w:rsidR="008C0C31" w:rsidRPr="004C2083" w:rsidRDefault="008C0C31" w:rsidP="008C0C31">
      <w:pPr>
        <w:pStyle w:val="Listparagraf"/>
        <w:shd w:val="clear" w:color="auto" w:fill="FFFFFF" w:themeFill="background1"/>
        <w:ind w:left="0" w:right="43"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De asemenea, au fost discutate principalele proiecte bilaterale aflate în diferite stadii de realizare și impactul pe care acestea îl vor genera asupra formării pluraliste și dobândirii unor noi cunoștințe în domeniile de interes pentru cariera profesională a magistraților. Printre acestea se numără lansarea în comun a unui curs e-learning în domeniul child-friendly justice, care se va desfășura pe platforma e-learning HELP a Consiliului Europei și publicarea în România a unei culegeri de referate, care au fost susținute de cursanții celor două ins</w:t>
      </w:r>
      <w:r w:rsidR="008148A6">
        <w:rPr>
          <w:rFonts w:asciiTheme="minorHAnsi" w:hAnsiTheme="minorHAnsi" w:cstheme="minorHAnsi"/>
          <w:color w:val="000000" w:themeColor="text1"/>
          <w:lang w:val="ro-RO"/>
        </w:rPr>
        <w:t>tituții în cadrul concursului</w:t>
      </w:r>
      <w:r w:rsidRPr="004C2083">
        <w:rPr>
          <w:rFonts w:asciiTheme="minorHAnsi" w:hAnsiTheme="minorHAnsi" w:cstheme="minorHAnsi"/>
          <w:color w:val="000000" w:themeColor="text1"/>
          <w:lang w:val="ro-RO"/>
        </w:rPr>
        <w:t xml:space="preserve"> dedicat Centenarului Marii Uniri.</w:t>
      </w:r>
    </w:p>
    <w:p w:rsidR="008C0C31" w:rsidRPr="004C2083" w:rsidRDefault="008C0C31" w:rsidP="008C0C31">
      <w:pPr>
        <w:pStyle w:val="Listparagraf"/>
        <w:shd w:val="clear" w:color="auto" w:fill="FFFFFF" w:themeFill="background1"/>
        <w:ind w:left="0" w:right="43"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O expresie a susținerii oferite de conducerea </w:t>
      </w:r>
      <w:r w:rsidR="005959FD">
        <w:rPr>
          <w:rFonts w:asciiTheme="minorHAnsi" w:hAnsiTheme="minorHAnsi" w:cstheme="minorHAnsi"/>
          <w:color w:val="000000" w:themeColor="text1"/>
          <w:lang w:val="ro-RO"/>
        </w:rPr>
        <w:t>I.N.M.</w:t>
      </w:r>
      <w:r w:rsidRPr="004C2083">
        <w:rPr>
          <w:rFonts w:asciiTheme="minorHAnsi" w:hAnsiTheme="minorHAnsi" w:cstheme="minorHAnsi"/>
          <w:color w:val="000000" w:themeColor="text1"/>
          <w:lang w:val="ro-RO"/>
        </w:rPr>
        <w:t xml:space="preserve"> activităților de formare organizate de INJ este și participarea directorului și a directorului adjunct ai Institutului la conferința internațională cu tema: „Recomandările de la Graz privind accesul la justiție și minoritățile naționale”, organizată de INJ și OSCE (Organizația pentru Securitate și Cooperare în Europa).</w:t>
      </w:r>
    </w:p>
    <w:p w:rsidR="008C0C31" w:rsidRPr="004C2083" w:rsidRDefault="008C0C31" w:rsidP="00665BE3">
      <w:pPr>
        <w:pStyle w:val="Listparagraf"/>
        <w:keepNext/>
        <w:numPr>
          <w:ilvl w:val="0"/>
          <w:numId w:val="11"/>
        </w:numPr>
        <w:shd w:val="clear" w:color="auto" w:fill="FFFFFF" w:themeFill="background1"/>
        <w:tabs>
          <w:tab w:val="left" w:pos="360"/>
        </w:tabs>
        <w:ind w:left="1077" w:right="45" w:hanging="357"/>
        <w:jc w:val="both"/>
        <w:rPr>
          <w:rFonts w:asciiTheme="minorHAnsi" w:eastAsia="Times New Roman" w:hAnsiTheme="minorHAnsi" w:cstheme="minorHAnsi"/>
          <w:b/>
          <w:color w:val="000000" w:themeColor="text1"/>
          <w:lang w:val="ro-RO"/>
        </w:rPr>
      </w:pPr>
      <w:r w:rsidRPr="004C2083">
        <w:rPr>
          <w:rFonts w:asciiTheme="minorHAnsi" w:eastAsia="Times New Roman" w:hAnsiTheme="minorHAnsi" w:cstheme="minorHAnsi"/>
          <w:b/>
          <w:color w:val="000000" w:themeColor="text1"/>
          <w:lang w:val="ro-RO"/>
        </w:rPr>
        <w:t>Cooperarea cu Ambasada SUA la București</w:t>
      </w:r>
    </w:p>
    <w:p w:rsidR="008C0C31" w:rsidRPr="004C2083" w:rsidRDefault="008C0C31" w:rsidP="008C0C31">
      <w:pPr>
        <w:shd w:val="clear" w:color="auto" w:fill="FFFFFF" w:themeFill="background1"/>
        <w:ind w:right="-2" w:firstLine="720"/>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Ambasada SUA la Bucure</w:t>
      </w:r>
      <w:r w:rsidR="00D42ACB">
        <w:rPr>
          <w:rFonts w:asciiTheme="minorHAnsi" w:hAnsiTheme="minorHAnsi" w:cstheme="minorHAnsi"/>
          <w:color w:val="000000" w:themeColor="text1"/>
          <w:lang w:val="ro-RO"/>
        </w:rPr>
        <w:t>ş</w:t>
      </w:r>
      <w:r w:rsidRPr="004C2083">
        <w:rPr>
          <w:rFonts w:asciiTheme="minorHAnsi" w:hAnsiTheme="minorHAnsi" w:cstheme="minorHAnsi"/>
          <w:color w:val="000000" w:themeColor="text1"/>
          <w:lang w:val="ro-RO"/>
        </w:rPr>
        <w:t>ti a făcut posibilă participarea a 4 magistrați români la o vizită de studiu în materia investigațiilor financiare, organizată în SUA de către Departamentul de Stat.</w:t>
      </w:r>
    </w:p>
    <w:p w:rsidR="008C0C31" w:rsidRPr="004C2083" w:rsidRDefault="008C0C31" w:rsidP="008C0C31">
      <w:pPr>
        <w:pStyle w:val="Listparagraf"/>
        <w:shd w:val="clear" w:color="auto" w:fill="FFFFFF" w:themeFill="background1"/>
        <w:tabs>
          <w:tab w:val="left" w:pos="360"/>
        </w:tabs>
        <w:ind w:left="0" w:right="43" w:firstLine="709"/>
        <w:jc w:val="both"/>
        <w:rPr>
          <w:rFonts w:asciiTheme="minorHAnsi" w:eastAsia="Times New Roman" w:hAnsiTheme="minorHAnsi" w:cstheme="minorHAnsi"/>
          <w:color w:val="000000" w:themeColor="text1"/>
          <w:lang w:val="ro-RO"/>
        </w:rPr>
      </w:pPr>
      <w:r w:rsidRPr="004C2083">
        <w:rPr>
          <w:rFonts w:asciiTheme="minorHAnsi" w:eastAsia="Times New Roman" w:hAnsiTheme="minorHAnsi" w:cstheme="minorHAnsi"/>
          <w:color w:val="000000" w:themeColor="text1"/>
          <w:lang w:val="ro-RO"/>
        </w:rPr>
        <w:t>De asemenea, Ambasada SUA la București a intermediat și participarea a 3 magistrați români în cadrul unui seminar organizat la Budapesta, în cooperare cu Academia de Politie din Budapesta (ILEA), în materia combaterii extremismului violent și leadership-ul în situații de criză.</w:t>
      </w:r>
    </w:p>
    <w:p w:rsidR="008C0C31" w:rsidRPr="004C2083" w:rsidRDefault="008C0C31" w:rsidP="00665BE3">
      <w:pPr>
        <w:pStyle w:val="Listparagraf"/>
        <w:keepNext/>
        <w:numPr>
          <w:ilvl w:val="0"/>
          <w:numId w:val="11"/>
        </w:numPr>
        <w:shd w:val="clear" w:color="auto" w:fill="FFFFFF" w:themeFill="background1"/>
        <w:tabs>
          <w:tab w:val="left" w:pos="360"/>
        </w:tabs>
        <w:ind w:left="1077" w:right="45" w:hanging="357"/>
        <w:jc w:val="both"/>
        <w:rPr>
          <w:rFonts w:asciiTheme="minorHAnsi" w:eastAsia="Times New Roman" w:hAnsiTheme="minorHAnsi" w:cstheme="minorHAnsi"/>
          <w:b/>
          <w:color w:val="000000" w:themeColor="text1"/>
          <w:lang w:val="ro-RO"/>
        </w:rPr>
      </w:pPr>
      <w:r w:rsidRPr="004C2083">
        <w:rPr>
          <w:rFonts w:asciiTheme="minorHAnsi" w:eastAsia="Times New Roman" w:hAnsiTheme="minorHAnsi" w:cstheme="minorHAnsi"/>
          <w:b/>
          <w:color w:val="000000" w:themeColor="text1"/>
          <w:lang w:val="ro-RO"/>
        </w:rPr>
        <w:t>Cooperarea cu Academia de Drept European (ERA)</w:t>
      </w:r>
    </w:p>
    <w:p w:rsidR="008C0C31" w:rsidRPr="004C2083" w:rsidRDefault="008C0C31" w:rsidP="008C0C31">
      <w:pPr>
        <w:pStyle w:val="Listparagraf"/>
        <w:shd w:val="clear" w:color="auto" w:fill="FFFFFF" w:themeFill="background1"/>
        <w:tabs>
          <w:tab w:val="left" w:pos="360"/>
        </w:tabs>
        <w:ind w:left="0" w:right="43" w:firstLine="709"/>
        <w:jc w:val="both"/>
        <w:rPr>
          <w:rFonts w:asciiTheme="minorHAnsi" w:eastAsia="Times New Roman" w:hAnsiTheme="minorHAnsi" w:cstheme="minorHAnsi"/>
          <w:color w:val="000000" w:themeColor="text1"/>
          <w:lang w:val="ro-RO"/>
        </w:rPr>
      </w:pPr>
      <w:r w:rsidRPr="004C2083">
        <w:rPr>
          <w:rFonts w:asciiTheme="minorHAnsi" w:eastAsia="Times New Roman" w:hAnsiTheme="minorHAnsi" w:cstheme="minorHAnsi"/>
          <w:color w:val="000000" w:themeColor="text1"/>
          <w:lang w:val="ro-RO"/>
        </w:rPr>
        <w:t xml:space="preserve">Colaborarea cu ERA a continuat și în 2018: 25 de magistrați români au participat prin intermediul </w:t>
      </w:r>
      <w:r w:rsidR="005959FD">
        <w:rPr>
          <w:rFonts w:asciiTheme="minorHAnsi" w:eastAsia="Times New Roman" w:hAnsiTheme="minorHAnsi" w:cstheme="minorHAnsi"/>
          <w:color w:val="000000" w:themeColor="text1"/>
          <w:lang w:val="ro-RO"/>
        </w:rPr>
        <w:t>I.N.M.</w:t>
      </w:r>
      <w:r w:rsidRPr="004C2083">
        <w:rPr>
          <w:rFonts w:asciiTheme="minorHAnsi" w:eastAsia="Times New Roman" w:hAnsiTheme="minorHAnsi" w:cstheme="minorHAnsi"/>
          <w:color w:val="000000" w:themeColor="text1"/>
          <w:lang w:val="ro-RO"/>
        </w:rPr>
        <w:t xml:space="preserve"> la 12 dintre seminariile organizate de această instituție. Mai mult, </w:t>
      </w:r>
      <w:r w:rsidR="005959FD">
        <w:rPr>
          <w:rFonts w:asciiTheme="minorHAnsi" w:eastAsia="Times New Roman" w:hAnsiTheme="minorHAnsi" w:cstheme="minorHAnsi"/>
          <w:color w:val="000000" w:themeColor="text1"/>
          <w:lang w:val="ro-RO"/>
        </w:rPr>
        <w:t>I.N.M.</w:t>
      </w:r>
      <w:r w:rsidRPr="004C2083">
        <w:rPr>
          <w:rFonts w:asciiTheme="minorHAnsi" w:eastAsia="Times New Roman" w:hAnsiTheme="minorHAnsi" w:cstheme="minorHAnsi"/>
          <w:color w:val="000000" w:themeColor="text1"/>
          <w:lang w:val="ro-RO"/>
        </w:rPr>
        <w:t xml:space="preserve"> a găzduit la București trei seminarii ERA, deschise participării magistraților români, </w:t>
      </w:r>
      <w:r w:rsidR="00434B30">
        <w:rPr>
          <w:rFonts w:asciiTheme="minorHAnsi" w:eastAsia="Times New Roman" w:hAnsiTheme="minorHAnsi" w:cstheme="minorHAnsi"/>
          <w:color w:val="000000" w:themeColor="text1"/>
          <w:lang w:val="ro-RO"/>
        </w:rPr>
        <w:t xml:space="preserve">seminare </w:t>
      </w:r>
      <w:r w:rsidRPr="004C2083">
        <w:rPr>
          <w:rFonts w:asciiTheme="minorHAnsi" w:eastAsia="Times New Roman" w:hAnsiTheme="minorHAnsi" w:cstheme="minorHAnsi"/>
          <w:color w:val="000000" w:themeColor="text1"/>
          <w:lang w:val="ro-RO"/>
        </w:rPr>
        <w:t xml:space="preserve">susținute de formatori români și străini. </w:t>
      </w:r>
    </w:p>
    <w:p w:rsidR="008C0C31" w:rsidRPr="004C2083" w:rsidRDefault="008C0C31" w:rsidP="00665BE3">
      <w:pPr>
        <w:pStyle w:val="Listparagraf"/>
        <w:keepNext/>
        <w:numPr>
          <w:ilvl w:val="0"/>
          <w:numId w:val="11"/>
        </w:numPr>
        <w:shd w:val="clear" w:color="auto" w:fill="FFFFFF" w:themeFill="background1"/>
        <w:tabs>
          <w:tab w:val="left" w:pos="360"/>
        </w:tabs>
        <w:ind w:left="1077" w:right="45" w:hanging="357"/>
        <w:jc w:val="both"/>
        <w:rPr>
          <w:rFonts w:asciiTheme="minorHAnsi" w:eastAsia="Times New Roman" w:hAnsiTheme="minorHAnsi" w:cstheme="minorHAnsi"/>
          <w:b/>
          <w:color w:val="000000" w:themeColor="text1"/>
          <w:lang w:val="ro-RO"/>
        </w:rPr>
      </w:pPr>
      <w:r w:rsidRPr="004C2083">
        <w:rPr>
          <w:rFonts w:asciiTheme="minorHAnsi" w:eastAsia="Times New Roman" w:hAnsiTheme="minorHAnsi" w:cstheme="minorHAnsi"/>
          <w:b/>
          <w:color w:val="000000" w:themeColor="text1"/>
          <w:lang w:val="ro-RO"/>
        </w:rPr>
        <w:t>Cooperarea cu Programul HELP al Consiliului Europei</w:t>
      </w:r>
    </w:p>
    <w:p w:rsidR="008C0C31" w:rsidRPr="004C2083" w:rsidRDefault="005959FD" w:rsidP="008C0C31">
      <w:pPr>
        <w:pStyle w:val="Listparagraf"/>
        <w:shd w:val="clear" w:color="auto" w:fill="FFFFFF" w:themeFill="background1"/>
        <w:tabs>
          <w:tab w:val="left" w:pos="360"/>
        </w:tabs>
        <w:ind w:left="0" w:right="43" w:firstLine="709"/>
        <w:jc w:val="both"/>
        <w:rPr>
          <w:rFonts w:asciiTheme="minorHAnsi" w:eastAsia="Times New Roman" w:hAnsiTheme="minorHAnsi" w:cstheme="minorHAnsi"/>
          <w:color w:val="000000" w:themeColor="text1"/>
          <w:lang w:val="ro-RO"/>
        </w:rPr>
      </w:pPr>
      <w:r>
        <w:rPr>
          <w:rFonts w:asciiTheme="minorHAnsi" w:eastAsia="Times New Roman" w:hAnsiTheme="minorHAnsi" w:cstheme="minorHAnsi"/>
          <w:color w:val="000000" w:themeColor="text1"/>
          <w:lang w:val="ro-RO"/>
        </w:rPr>
        <w:t>I.N.M.</w:t>
      </w:r>
      <w:r w:rsidR="008C0C31" w:rsidRPr="004C2083">
        <w:rPr>
          <w:rFonts w:asciiTheme="minorHAnsi" w:eastAsia="Times New Roman" w:hAnsiTheme="minorHAnsi" w:cstheme="minorHAnsi"/>
          <w:color w:val="000000" w:themeColor="text1"/>
          <w:lang w:val="ro-RO"/>
        </w:rPr>
        <w:t xml:space="preserve"> a participat la Conferința Anuală a Programului HELP din cadrul Consiliului Europei, eveniment organiza</w:t>
      </w:r>
      <w:r w:rsidR="009547DE">
        <w:rPr>
          <w:rFonts w:asciiTheme="minorHAnsi" w:eastAsia="Times New Roman" w:hAnsiTheme="minorHAnsi" w:cstheme="minorHAnsi"/>
          <w:color w:val="000000" w:themeColor="text1"/>
          <w:lang w:val="ro-RO"/>
        </w:rPr>
        <w:t>t la Strasbourg, având ca temă „</w:t>
      </w:r>
      <w:r w:rsidR="008C0C31" w:rsidRPr="004C2083">
        <w:rPr>
          <w:rFonts w:asciiTheme="minorHAnsi" w:eastAsia="Times New Roman" w:hAnsiTheme="minorHAnsi" w:cstheme="minorHAnsi"/>
          <w:color w:val="000000" w:themeColor="text1"/>
          <w:lang w:val="ro-RO"/>
        </w:rPr>
        <w:t>HELP: Good Training for Good Judgments”.</w:t>
      </w:r>
    </w:p>
    <w:p w:rsidR="008C0C31" w:rsidRPr="004C2083" w:rsidRDefault="008C0C31" w:rsidP="008C0C31">
      <w:pPr>
        <w:shd w:val="clear" w:color="auto" w:fill="FFFFFF" w:themeFill="background1"/>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HELP a organizat la sediul </w:t>
      </w:r>
      <w:r w:rsidR="005959FD">
        <w:rPr>
          <w:rFonts w:asciiTheme="minorHAnsi" w:hAnsiTheme="minorHAnsi" w:cstheme="minorHAnsi"/>
          <w:color w:val="000000" w:themeColor="text1"/>
          <w:lang w:val="ro-RO"/>
        </w:rPr>
        <w:t>I.N.M.</w:t>
      </w:r>
      <w:r w:rsidRPr="004C2083">
        <w:rPr>
          <w:rFonts w:asciiTheme="minorHAnsi" w:hAnsiTheme="minorHAnsi" w:cstheme="minorHAnsi"/>
          <w:color w:val="000000" w:themeColor="text1"/>
          <w:lang w:val="ro-RO"/>
        </w:rPr>
        <w:t xml:space="preserve"> o sesiune de formare a formatorilor, la care au participat 6 formatori </w:t>
      </w:r>
      <w:r w:rsidR="005959FD">
        <w:rPr>
          <w:rFonts w:asciiTheme="minorHAnsi" w:hAnsiTheme="minorHAnsi" w:cstheme="minorHAnsi"/>
          <w:color w:val="000000" w:themeColor="text1"/>
          <w:lang w:val="ro-RO"/>
        </w:rPr>
        <w:t>I.N.M.</w:t>
      </w:r>
      <w:r w:rsidRPr="004C2083">
        <w:rPr>
          <w:rFonts w:asciiTheme="minorHAnsi" w:hAnsiTheme="minorHAnsi" w:cstheme="minorHAnsi"/>
          <w:color w:val="000000" w:themeColor="text1"/>
          <w:lang w:val="ro-RO"/>
        </w:rPr>
        <w:t xml:space="preserve"> și 3 avocați, desemnați de INPPA. Participanții au obținut certificarea ca formator HELP și vor fi înscriși pe lista formatorilor HELP, având posibilitatea de a implementa cursuri la nivel național. Sesiunile HELP de formare a formatorilor sunt instrumente care sprijină ins</w:t>
      </w:r>
      <w:r w:rsidR="008148A6">
        <w:rPr>
          <w:rFonts w:asciiTheme="minorHAnsi" w:hAnsiTheme="minorHAnsi" w:cstheme="minorHAnsi"/>
          <w:color w:val="000000" w:themeColor="text1"/>
          <w:lang w:val="ro-RO"/>
        </w:rPr>
        <w:t>tituțiile naționale de formare ş</w:t>
      </w:r>
      <w:r w:rsidRPr="004C2083">
        <w:rPr>
          <w:rFonts w:asciiTheme="minorHAnsi" w:hAnsiTheme="minorHAnsi" w:cstheme="minorHAnsi"/>
          <w:color w:val="000000" w:themeColor="text1"/>
          <w:lang w:val="ro-RO"/>
        </w:rPr>
        <w:t>i asociațiile de barouri pentru a oferi cursuri online de înaltă calitate practicienilor din domeniul juridic.</w:t>
      </w:r>
    </w:p>
    <w:p w:rsidR="008C0C31" w:rsidRPr="004C2083" w:rsidRDefault="008C0C31" w:rsidP="008C0C31">
      <w:pPr>
        <w:shd w:val="clear" w:color="auto" w:fill="FFFFFF" w:themeFill="background1"/>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lastRenderedPageBreak/>
        <w:t>Scopul sesiunii de formare a formatorilor a fost cel de a prezenta metodologia HELP de formare în domeniul drepturilor omului, a platformei e-learning</w:t>
      </w:r>
      <w:r w:rsidR="008148A6">
        <w:rPr>
          <w:rFonts w:asciiTheme="minorHAnsi" w:hAnsiTheme="minorHAnsi" w:cstheme="minorHAnsi"/>
          <w:color w:val="000000" w:themeColor="text1"/>
          <w:lang w:val="ro-RO"/>
        </w:rPr>
        <w:t xml:space="preserve"> a Consiliului Europei, precum ş</w:t>
      </w:r>
      <w:r w:rsidRPr="004C2083">
        <w:rPr>
          <w:rFonts w:asciiTheme="minorHAnsi" w:hAnsiTheme="minorHAnsi" w:cstheme="minorHAnsi"/>
          <w:color w:val="000000" w:themeColor="text1"/>
          <w:lang w:val="ro-RO"/>
        </w:rPr>
        <w:t>i a metodelor prin care formatorii pot lansa si implementa cursuri tutorate la distanţă.</w:t>
      </w:r>
    </w:p>
    <w:p w:rsidR="008C0C31" w:rsidRPr="004C2083" w:rsidRDefault="008C0C31" w:rsidP="008C0C31">
      <w:pPr>
        <w:shd w:val="clear" w:color="auto" w:fill="FFFFFF" w:themeFill="background1"/>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Un magistrat român a participat la un seminar similar de formare a formatorilor organizat de HELP la Lisabona.</w:t>
      </w:r>
    </w:p>
    <w:p w:rsidR="008C0C31" w:rsidRPr="004C2083" w:rsidRDefault="008C0C31" w:rsidP="00665BE3">
      <w:pPr>
        <w:pStyle w:val="Listparagraf"/>
        <w:keepNext/>
        <w:numPr>
          <w:ilvl w:val="0"/>
          <w:numId w:val="11"/>
        </w:numPr>
        <w:shd w:val="clear" w:color="auto" w:fill="FFFFFF" w:themeFill="background1"/>
        <w:tabs>
          <w:tab w:val="left" w:pos="360"/>
        </w:tabs>
        <w:ind w:left="1077" w:right="45" w:hanging="357"/>
        <w:jc w:val="both"/>
        <w:rPr>
          <w:rFonts w:asciiTheme="minorHAnsi" w:eastAsia="Times New Roman" w:hAnsiTheme="minorHAnsi" w:cstheme="minorHAnsi"/>
          <w:b/>
          <w:color w:val="000000" w:themeColor="text1"/>
          <w:lang w:val="ro-RO"/>
        </w:rPr>
      </w:pPr>
      <w:r w:rsidRPr="004C2083">
        <w:rPr>
          <w:rFonts w:asciiTheme="minorHAnsi" w:eastAsia="Times New Roman" w:hAnsiTheme="minorHAnsi" w:cstheme="minorHAnsi"/>
          <w:b/>
          <w:color w:val="000000" w:themeColor="text1"/>
          <w:lang w:val="ro-RO"/>
        </w:rPr>
        <w:t xml:space="preserve">Cooperarea cu Asociația Europeană a Judecătorilor Administrativi (AEAJ) </w:t>
      </w:r>
    </w:p>
    <w:p w:rsidR="008C0C31" w:rsidRPr="004C2083" w:rsidRDefault="008C0C31" w:rsidP="008C0C31">
      <w:pPr>
        <w:pStyle w:val="Listparagraf"/>
        <w:shd w:val="clear" w:color="auto" w:fill="FFFFFF" w:themeFill="background1"/>
        <w:tabs>
          <w:tab w:val="left" w:pos="360"/>
        </w:tabs>
        <w:ind w:left="0" w:right="43" w:firstLine="709"/>
        <w:jc w:val="both"/>
        <w:rPr>
          <w:rFonts w:asciiTheme="minorHAnsi" w:eastAsia="Times New Roman" w:hAnsiTheme="minorHAnsi" w:cstheme="minorHAnsi"/>
          <w:color w:val="000000" w:themeColor="text1"/>
          <w:lang w:val="ro-RO"/>
        </w:rPr>
      </w:pPr>
      <w:r w:rsidRPr="004C2083">
        <w:rPr>
          <w:rFonts w:asciiTheme="minorHAnsi" w:eastAsia="Times New Roman" w:hAnsiTheme="minorHAnsi" w:cstheme="minorHAnsi"/>
          <w:color w:val="000000" w:themeColor="text1"/>
          <w:lang w:val="ro-RO"/>
        </w:rPr>
        <w:t xml:space="preserve">În 2018 </w:t>
      </w:r>
      <w:r w:rsidR="005959FD">
        <w:rPr>
          <w:rFonts w:asciiTheme="minorHAnsi" w:eastAsia="Times New Roman" w:hAnsiTheme="minorHAnsi" w:cstheme="minorHAnsi"/>
          <w:color w:val="000000" w:themeColor="text1"/>
          <w:lang w:val="ro-RO"/>
        </w:rPr>
        <w:t>I.N.M.</w:t>
      </w:r>
      <w:r w:rsidRPr="004C2083">
        <w:rPr>
          <w:rFonts w:asciiTheme="minorHAnsi" w:eastAsia="Times New Roman" w:hAnsiTheme="minorHAnsi" w:cstheme="minorHAnsi"/>
          <w:color w:val="000000" w:themeColor="text1"/>
          <w:lang w:val="ro-RO"/>
        </w:rPr>
        <w:t xml:space="preserve"> a organizat un seminar de formare continuă în colaborare cu AEAJ, la care au participat 3 judecători străini, identificați cu sprijinul AEAJ.</w:t>
      </w:r>
    </w:p>
    <w:p w:rsidR="008C0C31" w:rsidRPr="004C2083" w:rsidRDefault="008C0C31" w:rsidP="00665BE3">
      <w:pPr>
        <w:pStyle w:val="Listparagraf"/>
        <w:keepNext/>
        <w:numPr>
          <w:ilvl w:val="0"/>
          <w:numId w:val="11"/>
        </w:numPr>
        <w:shd w:val="clear" w:color="auto" w:fill="FFFFFF" w:themeFill="background1"/>
        <w:ind w:left="1077" w:hanging="357"/>
        <w:jc w:val="both"/>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Cooperarea cu Școala de Magistratură din Franța (ENM)</w:t>
      </w:r>
    </w:p>
    <w:p w:rsidR="008C0C31" w:rsidRPr="004C2083" w:rsidRDefault="008C0C31" w:rsidP="008C0C31">
      <w:pPr>
        <w:shd w:val="clear" w:color="auto" w:fill="FFFFFF" w:themeFill="background1"/>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ENM a invitat </w:t>
      </w:r>
      <w:r w:rsidR="005959FD">
        <w:rPr>
          <w:rFonts w:asciiTheme="minorHAnsi" w:hAnsiTheme="minorHAnsi" w:cstheme="minorHAnsi"/>
          <w:color w:val="000000" w:themeColor="text1"/>
          <w:lang w:val="ro-RO"/>
        </w:rPr>
        <w:t>I.N.M.</w:t>
      </w:r>
      <w:r w:rsidRPr="004C2083">
        <w:rPr>
          <w:rFonts w:asciiTheme="minorHAnsi" w:hAnsiTheme="minorHAnsi" w:cstheme="minorHAnsi"/>
          <w:color w:val="000000" w:themeColor="text1"/>
          <w:lang w:val="ro-RO"/>
        </w:rPr>
        <w:t xml:space="preserve"> să selecteze participanți pentru o conferință organizată în cadrul proiectului „Judicial response to terrorisme in the light of the Charter of Fundamental Rights of the EU”. La conferință au participat 2 magistrați români.</w:t>
      </w:r>
    </w:p>
    <w:p w:rsidR="008C0C31" w:rsidRPr="004C2083" w:rsidRDefault="008C0C31" w:rsidP="00665BE3">
      <w:pPr>
        <w:pStyle w:val="Listparagraf"/>
        <w:keepNext/>
        <w:numPr>
          <w:ilvl w:val="0"/>
          <w:numId w:val="11"/>
        </w:numPr>
        <w:shd w:val="clear" w:color="auto" w:fill="FFFFFF" w:themeFill="background1"/>
        <w:ind w:left="1077" w:hanging="357"/>
        <w:jc w:val="both"/>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 xml:space="preserve">Cooperarea cu CEELI Institute </w:t>
      </w:r>
    </w:p>
    <w:p w:rsidR="008C0C31" w:rsidRPr="004C2083" w:rsidRDefault="008C0C31" w:rsidP="008C0C31">
      <w:pPr>
        <w:shd w:val="clear" w:color="auto" w:fill="FFFFFF" w:themeFill="background1"/>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În acest cadru, în 2018, 3 magistrați români au participat la 2 activități de formare cu tema „Application of EU Instruments on Criminal Justice”.</w:t>
      </w:r>
    </w:p>
    <w:p w:rsidR="008C0C31" w:rsidRPr="004C2083" w:rsidRDefault="008C0C31" w:rsidP="00665BE3">
      <w:pPr>
        <w:pStyle w:val="Listparagraf"/>
        <w:keepNext/>
        <w:numPr>
          <w:ilvl w:val="0"/>
          <w:numId w:val="11"/>
        </w:numPr>
        <w:shd w:val="clear" w:color="auto" w:fill="FFFFFF" w:themeFill="background1"/>
        <w:ind w:left="1077" w:hanging="357"/>
        <w:jc w:val="both"/>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Cooperarea cu IRZ</w:t>
      </w:r>
    </w:p>
    <w:p w:rsidR="008C0C31" w:rsidRPr="004C2083" w:rsidRDefault="008C0C31" w:rsidP="008C0C31">
      <w:pPr>
        <w:pStyle w:val="Listparagraf"/>
        <w:shd w:val="clear" w:color="auto" w:fill="FFFFFF" w:themeFill="background1"/>
        <w:tabs>
          <w:tab w:val="left" w:pos="360"/>
        </w:tabs>
        <w:ind w:left="0" w:right="43" w:firstLine="709"/>
        <w:jc w:val="both"/>
        <w:rPr>
          <w:rFonts w:asciiTheme="minorHAnsi" w:eastAsia="Times New Roman" w:hAnsiTheme="minorHAnsi" w:cstheme="minorHAnsi"/>
          <w:color w:val="000000" w:themeColor="text1"/>
          <w:lang w:val="ro-RO"/>
        </w:rPr>
      </w:pPr>
      <w:r w:rsidRPr="004C2083">
        <w:rPr>
          <w:rFonts w:asciiTheme="minorHAnsi" w:eastAsia="Times New Roman" w:hAnsiTheme="minorHAnsi" w:cstheme="minorHAnsi"/>
          <w:color w:val="000000" w:themeColor="text1"/>
          <w:lang w:val="ro-RO"/>
        </w:rPr>
        <w:t>În anul 2018, 2 magistrați români au participat la două stagii organizate de IRZ în Germania.</w:t>
      </w:r>
    </w:p>
    <w:p w:rsidR="008C0C31" w:rsidRPr="004C2083" w:rsidRDefault="008C0C31" w:rsidP="00665BE3">
      <w:pPr>
        <w:pStyle w:val="Listparagraf"/>
        <w:keepNext/>
        <w:numPr>
          <w:ilvl w:val="0"/>
          <w:numId w:val="11"/>
        </w:numPr>
        <w:shd w:val="clear" w:color="auto" w:fill="FFFFFF" w:themeFill="background1"/>
        <w:ind w:left="1077" w:hanging="357"/>
        <w:jc w:val="both"/>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 xml:space="preserve">Cooperarea cu Institutul Universitar European (EUI) </w:t>
      </w:r>
    </w:p>
    <w:p w:rsidR="008C0C31" w:rsidRPr="004C2083" w:rsidRDefault="008C0C31" w:rsidP="008C0C31">
      <w:pPr>
        <w:shd w:val="clear" w:color="auto" w:fill="FFFFFF" w:themeFill="background1"/>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În acest cadru, în 2018, şase magistrați români au participat la 3 activități de formare cu tema „e-NACT - Children protection”.</w:t>
      </w:r>
    </w:p>
    <w:p w:rsidR="008C0C31" w:rsidRPr="004C2083" w:rsidRDefault="008C0C31" w:rsidP="00665BE3">
      <w:pPr>
        <w:pStyle w:val="Listparagraf"/>
        <w:keepNext/>
        <w:numPr>
          <w:ilvl w:val="0"/>
          <w:numId w:val="11"/>
        </w:numPr>
        <w:shd w:val="clear" w:color="auto" w:fill="FFFFFF" w:themeFill="background1"/>
        <w:ind w:left="1077" w:hanging="357"/>
        <w:jc w:val="both"/>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Cooperarea cu Ministerul Justiției din Republica Croația</w:t>
      </w:r>
    </w:p>
    <w:p w:rsidR="008C0C31" w:rsidRPr="004C2083" w:rsidRDefault="008C0C31" w:rsidP="008C0C31">
      <w:pPr>
        <w:shd w:val="clear" w:color="auto" w:fill="FFFFFF" w:themeFill="background1"/>
        <w:autoSpaceDE w:val="0"/>
        <w:autoSpaceDN w:val="0"/>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În cadrul acestei cooperări, </w:t>
      </w:r>
      <w:r w:rsidR="005959FD">
        <w:rPr>
          <w:rFonts w:asciiTheme="minorHAnsi" w:hAnsiTheme="minorHAnsi" w:cstheme="minorHAnsi"/>
          <w:color w:val="000000" w:themeColor="text1"/>
          <w:lang w:val="ro-RO"/>
        </w:rPr>
        <w:t>I.N.M.</w:t>
      </w:r>
      <w:r w:rsidRPr="004C2083">
        <w:rPr>
          <w:rFonts w:asciiTheme="minorHAnsi" w:hAnsiTheme="minorHAnsi" w:cstheme="minorHAnsi"/>
          <w:color w:val="000000" w:themeColor="text1"/>
          <w:lang w:val="ro-RO"/>
        </w:rPr>
        <w:t xml:space="preserve"> a primit vizita unor înalţi reprezentanţi ai sistemului judiciar din Republica Croația, delegația fiind condusă de Ministrul Justiției din Republica Croația. Vizita s-a înscris în seria de întâlniri pe care delegaţia oficialilor străini le-a avut cu reprezentanţi ai instituţiilor din cadrul sistemului judiciar român.</w:t>
      </w:r>
    </w:p>
    <w:p w:rsidR="008C0C31" w:rsidRPr="004C2083" w:rsidRDefault="008C0C31" w:rsidP="00665BE3">
      <w:pPr>
        <w:pStyle w:val="Listparagraf"/>
        <w:keepNext/>
        <w:numPr>
          <w:ilvl w:val="0"/>
          <w:numId w:val="11"/>
        </w:numPr>
        <w:shd w:val="clear" w:color="auto" w:fill="FFFFFF" w:themeFill="background1"/>
        <w:tabs>
          <w:tab w:val="left" w:pos="360"/>
        </w:tabs>
        <w:ind w:left="1077" w:right="45" w:hanging="357"/>
        <w:jc w:val="both"/>
        <w:rPr>
          <w:rFonts w:asciiTheme="minorHAnsi" w:eastAsia="Times New Roman" w:hAnsiTheme="minorHAnsi" w:cstheme="minorHAnsi"/>
          <w:b/>
          <w:color w:val="000000" w:themeColor="text1"/>
          <w:lang w:val="ro-RO"/>
        </w:rPr>
      </w:pPr>
      <w:r w:rsidRPr="004C2083">
        <w:rPr>
          <w:rFonts w:asciiTheme="minorHAnsi" w:eastAsia="Times New Roman" w:hAnsiTheme="minorHAnsi" w:cstheme="minorHAnsi"/>
          <w:b/>
          <w:color w:val="000000" w:themeColor="text1"/>
          <w:lang w:val="ro-RO"/>
        </w:rPr>
        <w:t>Cooperarea cu JCI (Justice Cooperation Internationale) - agenție a Ministerului de Justiție al Franței</w:t>
      </w:r>
    </w:p>
    <w:p w:rsidR="008C0C31" w:rsidRPr="004C2083" w:rsidRDefault="008C0C31" w:rsidP="008C0C31">
      <w:pPr>
        <w:shd w:val="clear" w:color="auto" w:fill="FFFFFF" w:themeFill="background1"/>
        <w:ind w:right="29" w:firstLine="720"/>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În luna decembrie, la invitația JCI, </w:t>
      </w:r>
      <w:r w:rsidR="005959FD">
        <w:rPr>
          <w:rFonts w:asciiTheme="minorHAnsi" w:hAnsiTheme="minorHAnsi" w:cstheme="minorHAnsi"/>
          <w:color w:val="000000" w:themeColor="text1"/>
          <w:lang w:val="ro-RO"/>
        </w:rPr>
        <w:t>I.N.M.</w:t>
      </w:r>
      <w:r w:rsidRPr="004C2083">
        <w:rPr>
          <w:rFonts w:asciiTheme="minorHAnsi" w:hAnsiTheme="minorHAnsi" w:cstheme="minorHAnsi"/>
          <w:color w:val="000000" w:themeColor="text1"/>
          <w:lang w:val="ro-RO"/>
        </w:rPr>
        <w:t xml:space="preserve"> va primi vizita unui grup de 6 judecători din Egipt, din conducerea și staff-ul școlii de magistratură din această țară (NCJS – Egyptian National Center for Judicial Studies). </w:t>
      </w:r>
    </w:p>
    <w:p w:rsidR="008C0C31" w:rsidRPr="004C2083" w:rsidRDefault="008C0C31" w:rsidP="008C0C31">
      <w:pPr>
        <w:shd w:val="clear" w:color="auto" w:fill="FFFFFF" w:themeFill="background1"/>
        <w:ind w:right="29" w:firstLine="720"/>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Vizita de studiu urmează a fi organizată în cadrul unui proiect european, intitulat: </w:t>
      </w:r>
      <w:r w:rsidR="009547DE">
        <w:rPr>
          <w:rFonts w:asciiTheme="minorHAnsi" w:hAnsiTheme="minorHAnsi" w:cstheme="minorHAnsi"/>
          <w:color w:val="000000" w:themeColor="text1"/>
          <w:lang w:val="ro-RO"/>
        </w:rPr>
        <w:t>„</w:t>
      </w:r>
      <w:r w:rsidRPr="004C2083">
        <w:rPr>
          <w:rFonts w:asciiTheme="minorHAnsi" w:hAnsiTheme="minorHAnsi" w:cstheme="minorHAnsi"/>
          <w:i/>
          <w:color w:val="000000" w:themeColor="text1"/>
          <w:lang w:val="ro-RO"/>
        </w:rPr>
        <w:t>Support of the Modernization of the Administration of Justice in Egyp</w:t>
      </w:r>
      <w:r w:rsidRPr="004C2083">
        <w:rPr>
          <w:rFonts w:asciiTheme="minorHAnsi" w:hAnsiTheme="minorHAnsi" w:cstheme="minorHAnsi"/>
          <w:color w:val="000000" w:themeColor="text1"/>
          <w:lang w:val="ro-RO"/>
        </w:rPr>
        <w:t>t” coordonat de JCI și implementat cu sprijinul școlii de formare a judecătorilor din Spania (având agenția de cooperare spaniolă AECID ca intermediar). Unul din beneficiarii proiectului este NCJS.</w:t>
      </w:r>
    </w:p>
    <w:p w:rsidR="008C0C31" w:rsidRPr="004C2083" w:rsidRDefault="008C0C31" w:rsidP="008C0C31">
      <w:pPr>
        <w:shd w:val="clear" w:color="auto" w:fill="FFFFFF" w:themeFill="background1"/>
        <w:autoSpaceDE w:val="0"/>
        <w:autoSpaceDN w:val="0"/>
        <w:adjustRightInd w:val="0"/>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În cadrul vizitei va fi prezentată activitatea </w:t>
      </w:r>
      <w:r w:rsidR="005959FD">
        <w:rPr>
          <w:rFonts w:asciiTheme="minorHAnsi" w:hAnsiTheme="minorHAnsi" w:cstheme="minorHAnsi"/>
          <w:color w:val="000000" w:themeColor="text1"/>
          <w:lang w:val="ro-RO"/>
        </w:rPr>
        <w:t>I.N.M.</w:t>
      </w:r>
      <w:r w:rsidRPr="004C2083">
        <w:rPr>
          <w:rFonts w:asciiTheme="minorHAnsi" w:hAnsiTheme="minorHAnsi" w:cstheme="minorHAnsi"/>
          <w:color w:val="000000" w:themeColor="text1"/>
          <w:lang w:val="ro-RO"/>
        </w:rPr>
        <w:t xml:space="preserve">, accentul urmând a fi pus pe problematici care țin de modul de întocmire a curriculei de formare, pe modul de derulare a programelor de formare ale </w:t>
      </w:r>
      <w:r w:rsidR="005959FD">
        <w:rPr>
          <w:rFonts w:asciiTheme="minorHAnsi" w:hAnsiTheme="minorHAnsi" w:cstheme="minorHAnsi"/>
          <w:color w:val="000000" w:themeColor="text1"/>
          <w:lang w:val="ro-RO"/>
        </w:rPr>
        <w:t>I.N.M.</w:t>
      </w:r>
      <w:r w:rsidRPr="004C2083">
        <w:rPr>
          <w:rFonts w:asciiTheme="minorHAnsi" w:hAnsiTheme="minorHAnsi" w:cstheme="minorHAnsi"/>
          <w:color w:val="000000" w:themeColor="text1"/>
          <w:lang w:val="ro-RO"/>
        </w:rPr>
        <w:t>, pe aspecte care țin de metodologia de formare utilizată în cazul activităților destinate judecătorilor și procurorilor.</w:t>
      </w:r>
    </w:p>
    <w:p w:rsidR="008C0C31" w:rsidRPr="004C2083" w:rsidRDefault="008C0C31" w:rsidP="00665BE3">
      <w:pPr>
        <w:pStyle w:val="Listparagraf"/>
        <w:keepNext/>
        <w:numPr>
          <w:ilvl w:val="0"/>
          <w:numId w:val="11"/>
        </w:numPr>
        <w:shd w:val="clear" w:color="auto" w:fill="FFFFFF" w:themeFill="background1"/>
        <w:ind w:left="1077" w:hanging="357"/>
        <w:jc w:val="both"/>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Cooperarea cu Comisia Europeană</w:t>
      </w:r>
    </w:p>
    <w:p w:rsidR="008C0C31" w:rsidRPr="004C2083" w:rsidRDefault="008C0C31" w:rsidP="008C0C31">
      <w:pPr>
        <w:shd w:val="clear" w:color="auto" w:fill="FFFFFF" w:themeFill="background1"/>
        <w:ind w:firstLine="709"/>
        <w:jc w:val="both"/>
        <w:rPr>
          <w:rFonts w:asciiTheme="minorHAnsi" w:hAnsiTheme="minorHAnsi" w:cstheme="minorHAnsi"/>
          <w:bCs/>
          <w:color w:val="000000" w:themeColor="text1"/>
          <w:lang w:val="ro-RO"/>
        </w:rPr>
      </w:pPr>
      <w:r w:rsidRPr="004C2083">
        <w:rPr>
          <w:rFonts w:asciiTheme="minorHAnsi" w:hAnsiTheme="minorHAnsi" w:cstheme="minorHAnsi"/>
          <w:color w:val="000000" w:themeColor="text1"/>
          <w:lang w:val="ro-RO"/>
        </w:rPr>
        <w:t xml:space="preserve">Institutul Național al Magistraturii s-a implicat în derularea proiectului twinning </w:t>
      </w:r>
      <w:r w:rsidRPr="004C2083">
        <w:rPr>
          <w:rFonts w:asciiTheme="minorHAnsi" w:hAnsiTheme="minorHAnsi" w:cstheme="minorHAnsi"/>
          <w:bCs/>
          <w:i/>
          <w:color w:val="000000" w:themeColor="text1"/>
          <w:lang w:val="ro-RO"/>
        </w:rPr>
        <w:t>Appui à la réforme de la justice administrative en Tunisie</w:t>
      </w:r>
      <w:r w:rsidRPr="004C2083">
        <w:rPr>
          <w:rFonts w:asciiTheme="minorHAnsi" w:hAnsiTheme="minorHAnsi" w:cstheme="minorHAnsi"/>
          <w:bCs/>
          <w:color w:val="000000" w:themeColor="text1"/>
          <w:lang w:val="ro-RO"/>
        </w:rPr>
        <w:t xml:space="preserve"> - TN 15 ENI JH 05 18, proiect finanțat de Comisia Europeană, care are ca obiectiv general sprijinirea democrației în Tunisia prin consolidarea instituțiilor care constituie garanții ale statului de drept, respectiv prin sprijinirea Tribunalului Administrativ din Tunisia în implementarea unui sistem jurisdicțional administrativ bazat pe o bună guvernare, pe eficiență și proximitate față de justițiabili. </w:t>
      </w:r>
    </w:p>
    <w:p w:rsidR="008C0C31" w:rsidRPr="004C2083" w:rsidRDefault="008C0C31" w:rsidP="008C0C31">
      <w:pPr>
        <w:shd w:val="clear" w:color="auto" w:fill="FFFFFF" w:themeFill="background1"/>
        <w:autoSpaceDE w:val="0"/>
        <w:autoSpaceDN w:val="0"/>
        <w:adjustRightInd w:val="0"/>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În acest sens, </w:t>
      </w:r>
      <w:r w:rsidR="005959FD">
        <w:rPr>
          <w:rFonts w:asciiTheme="minorHAnsi" w:hAnsiTheme="minorHAnsi" w:cstheme="minorHAnsi"/>
          <w:color w:val="000000" w:themeColor="text1"/>
          <w:lang w:val="ro-RO"/>
        </w:rPr>
        <w:t>I.N.M.</w:t>
      </w:r>
      <w:r w:rsidRPr="004C2083">
        <w:rPr>
          <w:rFonts w:asciiTheme="minorHAnsi" w:hAnsiTheme="minorHAnsi" w:cstheme="minorHAnsi"/>
          <w:color w:val="000000" w:themeColor="text1"/>
          <w:lang w:val="ro-RO"/>
        </w:rPr>
        <w:t xml:space="preserve"> a transmis formatorilor săi invitația de a-și exprima disponibilitatea de a se implica în acest demers, doi dintre aceștia răspunzând pozitiv și fiind efectiv implicați în cadrul proiectului. </w:t>
      </w:r>
    </w:p>
    <w:p w:rsidR="008C0C31" w:rsidRPr="004C2083" w:rsidRDefault="008C0C31" w:rsidP="00665BE3">
      <w:pPr>
        <w:pStyle w:val="Listparagraf"/>
        <w:keepNext/>
        <w:numPr>
          <w:ilvl w:val="0"/>
          <w:numId w:val="11"/>
        </w:numPr>
        <w:shd w:val="clear" w:color="auto" w:fill="FFFFFF" w:themeFill="background1"/>
        <w:tabs>
          <w:tab w:val="left" w:pos="360"/>
        </w:tabs>
        <w:ind w:left="1077" w:right="45" w:hanging="357"/>
        <w:jc w:val="both"/>
        <w:rPr>
          <w:rFonts w:asciiTheme="minorHAnsi" w:eastAsia="Times New Roman" w:hAnsiTheme="minorHAnsi" w:cstheme="minorHAnsi"/>
          <w:b/>
          <w:color w:val="000000" w:themeColor="text1"/>
          <w:lang w:val="ro-RO"/>
        </w:rPr>
      </w:pPr>
      <w:r w:rsidRPr="004C2083">
        <w:rPr>
          <w:rFonts w:asciiTheme="minorHAnsi" w:eastAsia="Times New Roman" w:hAnsiTheme="minorHAnsi" w:cstheme="minorHAnsi"/>
          <w:b/>
          <w:color w:val="000000" w:themeColor="text1"/>
          <w:lang w:val="ro-RO"/>
        </w:rPr>
        <w:lastRenderedPageBreak/>
        <w:t>Alte seminarii internaționale</w:t>
      </w:r>
    </w:p>
    <w:p w:rsidR="008C0C31" w:rsidRPr="004C2083" w:rsidRDefault="008C0C31" w:rsidP="008C0C31">
      <w:pPr>
        <w:pStyle w:val="Listparagraf"/>
        <w:shd w:val="clear" w:color="auto" w:fill="FFFFFF" w:themeFill="background1"/>
        <w:tabs>
          <w:tab w:val="left" w:pos="360"/>
        </w:tabs>
        <w:ind w:left="0" w:right="43" w:firstLine="709"/>
        <w:jc w:val="both"/>
        <w:rPr>
          <w:rFonts w:asciiTheme="minorHAnsi" w:hAnsiTheme="minorHAnsi" w:cstheme="minorHAnsi"/>
          <w:color w:val="000000" w:themeColor="text1"/>
          <w:lang w:val="ro-RO"/>
        </w:rPr>
      </w:pPr>
      <w:r w:rsidRPr="004C2083">
        <w:rPr>
          <w:rFonts w:asciiTheme="minorHAnsi" w:eastAsia="Times New Roman" w:hAnsiTheme="minorHAnsi" w:cstheme="minorHAnsi"/>
          <w:color w:val="000000" w:themeColor="text1"/>
          <w:lang w:val="ro-RO"/>
        </w:rPr>
        <w:t xml:space="preserve">Un număr de 20 de judecători si procurori români au participat la alte seminarii și activități internaționale, organizate în cadrul parteneriatelor și relațiilor internaționale dezvoltate de </w:t>
      </w:r>
      <w:r w:rsidR="005959FD">
        <w:rPr>
          <w:rFonts w:asciiTheme="minorHAnsi" w:eastAsia="Times New Roman" w:hAnsiTheme="minorHAnsi" w:cstheme="minorHAnsi"/>
          <w:color w:val="000000" w:themeColor="text1"/>
          <w:lang w:val="ro-RO"/>
        </w:rPr>
        <w:t>I.N.M.</w:t>
      </w:r>
      <w:r w:rsidRPr="004C2083">
        <w:rPr>
          <w:rFonts w:asciiTheme="minorHAnsi" w:eastAsia="Times New Roman" w:hAnsiTheme="minorHAnsi" w:cstheme="minorHAnsi"/>
          <w:color w:val="000000" w:themeColor="text1"/>
          <w:lang w:val="ro-RO"/>
        </w:rPr>
        <w:t xml:space="preserve"> cu alte instituții și organisme (Universitatea din Valencia, Asociația Pro Refugiu, Oficiul Naţional pentru Sistemul Judiciar din Ungaria, Autoritatea Maghiară pentru Concurență și Centrul Regional pentru Concurență din Budapesta).</w:t>
      </w:r>
    </w:p>
    <w:p w:rsidR="008C0C31" w:rsidRPr="004C2083" w:rsidRDefault="008C0C31" w:rsidP="008C0C31">
      <w:pPr>
        <w:pStyle w:val="Listparagraf"/>
        <w:shd w:val="clear" w:color="auto" w:fill="FFFFFF" w:themeFill="background1"/>
        <w:tabs>
          <w:tab w:val="left" w:pos="360"/>
        </w:tabs>
        <w:ind w:left="0" w:right="43" w:firstLine="709"/>
        <w:jc w:val="both"/>
        <w:rPr>
          <w:rFonts w:asciiTheme="minorHAnsi" w:eastAsia="Times New Roman" w:hAnsiTheme="minorHAnsi" w:cstheme="minorHAnsi"/>
          <w:color w:val="000000" w:themeColor="text1"/>
          <w:lang w:val="ro-RO"/>
        </w:rPr>
      </w:pPr>
      <w:r w:rsidRPr="004C2083">
        <w:rPr>
          <w:rFonts w:asciiTheme="minorHAnsi" w:eastAsia="Times New Roman" w:hAnsiTheme="minorHAnsi" w:cstheme="minorHAnsi"/>
          <w:color w:val="000000" w:themeColor="text1"/>
          <w:lang w:val="ro-RO"/>
        </w:rPr>
        <w:t xml:space="preserve">În concluzie, în anul 2018 </w:t>
      </w:r>
      <w:r w:rsidR="005959FD">
        <w:rPr>
          <w:rFonts w:asciiTheme="minorHAnsi" w:eastAsia="Times New Roman" w:hAnsiTheme="minorHAnsi" w:cstheme="minorHAnsi"/>
          <w:color w:val="000000" w:themeColor="text1"/>
          <w:lang w:val="ro-RO"/>
        </w:rPr>
        <w:t>I.N.M.</w:t>
      </w:r>
      <w:r w:rsidRPr="004C2083">
        <w:rPr>
          <w:rFonts w:asciiTheme="minorHAnsi" w:eastAsia="Times New Roman" w:hAnsiTheme="minorHAnsi" w:cstheme="minorHAnsi"/>
          <w:color w:val="000000" w:themeColor="text1"/>
          <w:lang w:val="ro-RO"/>
        </w:rPr>
        <w:t xml:space="preserve"> a intermediat un număr total de </w:t>
      </w:r>
      <w:r w:rsidRPr="004C2083">
        <w:rPr>
          <w:rFonts w:asciiTheme="minorHAnsi" w:hAnsiTheme="minorHAnsi" w:cstheme="minorHAnsi"/>
          <w:b/>
          <w:color w:val="000000" w:themeColor="text1"/>
          <w:lang w:val="ro-RO"/>
        </w:rPr>
        <w:t>427</w:t>
      </w:r>
      <w:r w:rsidRPr="004C2083">
        <w:rPr>
          <w:rFonts w:asciiTheme="minorHAnsi" w:eastAsia="Times New Roman" w:hAnsiTheme="minorHAnsi" w:cstheme="minorHAnsi"/>
          <w:b/>
          <w:color w:val="000000" w:themeColor="text1"/>
          <w:lang w:val="ro-RO"/>
        </w:rPr>
        <w:t xml:space="preserve"> de participări din rândul judecătorilor și procurorilor români </w:t>
      </w:r>
      <w:r w:rsidRPr="004C2083">
        <w:rPr>
          <w:rFonts w:asciiTheme="minorHAnsi" w:eastAsia="Times New Roman" w:hAnsiTheme="minorHAnsi" w:cstheme="minorHAnsi"/>
          <w:color w:val="000000" w:themeColor="text1"/>
          <w:lang w:val="ro-RO"/>
        </w:rPr>
        <w:t xml:space="preserve">la diverse forme de pregătire profesională în străinătate, iar </w:t>
      </w:r>
      <w:r w:rsidRPr="004C2083">
        <w:rPr>
          <w:rFonts w:asciiTheme="minorHAnsi" w:hAnsiTheme="minorHAnsi" w:cstheme="minorHAnsi"/>
          <w:b/>
          <w:color w:val="000000" w:themeColor="text1"/>
          <w:lang w:val="ro-RO"/>
        </w:rPr>
        <w:t>185</w:t>
      </w:r>
      <w:r w:rsidRPr="004C2083">
        <w:rPr>
          <w:rFonts w:asciiTheme="minorHAnsi" w:eastAsia="Times New Roman" w:hAnsiTheme="minorHAnsi" w:cstheme="minorHAnsi"/>
          <w:b/>
          <w:color w:val="000000" w:themeColor="text1"/>
          <w:lang w:val="ro-RO"/>
        </w:rPr>
        <w:t xml:space="preserve"> judecători și procurori străini</w:t>
      </w:r>
      <w:r w:rsidRPr="004C2083">
        <w:rPr>
          <w:rFonts w:asciiTheme="minorHAnsi" w:eastAsia="Times New Roman" w:hAnsiTheme="minorHAnsi" w:cstheme="minorHAnsi"/>
          <w:color w:val="000000" w:themeColor="text1"/>
          <w:lang w:val="ro-RO"/>
        </w:rPr>
        <w:t xml:space="preserve"> au venit în România prin intermediul programelor în care </w:t>
      </w:r>
      <w:r w:rsidR="005959FD">
        <w:rPr>
          <w:rFonts w:asciiTheme="minorHAnsi" w:eastAsia="Times New Roman" w:hAnsiTheme="minorHAnsi" w:cstheme="minorHAnsi"/>
          <w:color w:val="000000" w:themeColor="text1"/>
          <w:lang w:val="ro-RO"/>
        </w:rPr>
        <w:t>I.N.M.</w:t>
      </w:r>
      <w:r w:rsidRPr="004C2083">
        <w:rPr>
          <w:rFonts w:asciiTheme="minorHAnsi" w:eastAsia="Times New Roman" w:hAnsiTheme="minorHAnsi" w:cstheme="minorHAnsi"/>
          <w:color w:val="000000" w:themeColor="text1"/>
          <w:lang w:val="ro-RO"/>
        </w:rPr>
        <w:t xml:space="preserve"> este partener.</w:t>
      </w:r>
    </w:p>
    <w:p w:rsidR="008C0C31" w:rsidRPr="004C2083" w:rsidRDefault="008C0C31" w:rsidP="008C0C31">
      <w:pPr>
        <w:pStyle w:val="Titlu3"/>
        <w:spacing w:before="0"/>
        <w:rPr>
          <w:rFonts w:asciiTheme="minorHAnsi" w:hAnsiTheme="minorHAnsi" w:cstheme="minorHAnsi"/>
          <w:color w:val="000000" w:themeColor="text1"/>
        </w:rPr>
      </w:pPr>
    </w:p>
    <w:p w:rsidR="008C0C31" w:rsidRPr="004C2083" w:rsidRDefault="008C0C31" w:rsidP="008C0C31">
      <w:pPr>
        <w:pStyle w:val="Titlu3"/>
        <w:spacing w:before="0"/>
        <w:rPr>
          <w:rFonts w:asciiTheme="minorHAnsi" w:hAnsiTheme="minorHAnsi" w:cstheme="minorHAnsi"/>
          <w:color w:val="000000" w:themeColor="text1"/>
        </w:rPr>
      </w:pPr>
      <w:bookmarkStart w:id="21" w:name="_Toc532479769"/>
      <w:r w:rsidRPr="004C2083">
        <w:rPr>
          <w:rFonts w:asciiTheme="minorHAnsi" w:hAnsiTheme="minorHAnsi" w:cstheme="minorHAnsi"/>
          <w:color w:val="000000" w:themeColor="text1"/>
        </w:rPr>
        <w:t>I.5.3. Școala Națională de Grefieri</w:t>
      </w:r>
      <w:bookmarkEnd w:id="21"/>
      <w:r w:rsidRPr="004C2083">
        <w:rPr>
          <w:rFonts w:asciiTheme="minorHAnsi" w:hAnsiTheme="minorHAnsi" w:cstheme="minorHAnsi"/>
          <w:color w:val="000000" w:themeColor="text1"/>
        </w:rPr>
        <w:t xml:space="preserve">  </w:t>
      </w:r>
    </w:p>
    <w:p w:rsidR="008C0C31" w:rsidRPr="004C2083" w:rsidRDefault="008C0C31" w:rsidP="008C0C31">
      <w:pPr>
        <w:pStyle w:val="AddParagraf"/>
        <w:spacing w:after="0"/>
        <w:rPr>
          <w:rFonts w:asciiTheme="minorHAnsi" w:hAnsiTheme="minorHAnsi" w:cstheme="minorHAnsi"/>
          <w:color w:val="000000" w:themeColor="text1"/>
        </w:rPr>
      </w:pPr>
      <w:r w:rsidRPr="004C2083">
        <w:rPr>
          <w:rFonts w:asciiTheme="minorHAnsi" w:hAnsiTheme="minorHAnsi" w:cstheme="minorHAnsi"/>
          <w:bCs/>
          <w:color w:val="000000" w:themeColor="text1"/>
        </w:rPr>
        <w:t>În anul 2018, Școala Națională de Grefieri a continuat demersurile de afirmare pe plan european și internațional, atât prin im</w:t>
      </w:r>
      <w:r w:rsidRPr="004C2083">
        <w:rPr>
          <w:rFonts w:asciiTheme="minorHAnsi" w:hAnsiTheme="minorHAnsi" w:cstheme="minorHAnsi"/>
          <w:color w:val="000000" w:themeColor="text1"/>
        </w:rPr>
        <w:t xml:space="preserve">plementarea de programe cu finanţare externă, în beneficiul cursanţilor, grefierilor în funcţie şi formatorilor </w:t>
      </w:r>
      <w:r w:rsidR="005959FD">
        <w:rPr>
          <w:rFonts w:asciiTheme="minorHAnsi" w:hAnsiTheme="minorHAnsi" w:cstheme="minorHAnsi"/>
          <w:color w:val="000000" w:themeColor="text1"/>
        </w:rPr>
        <w:t>S.N.G.</w:t>
      </w:r>
      <w:r w:rsidRPr="004C2083">
        <w:rPr>
          <w:rFonts w:asciiTheme="minorHAnsi" w:hAnsiTheme="minorHAnsi" w:cstheme="minorHAnsi"/>
          <w:color w:val="000000" w:themeColor="text1"/>
        </w:rPr>
        <w:t xml:space="preserve">, cât și prin identificarea şi implementarea de programe de cooperare bilaterală între Şcoala Naţională de Grefieri şi instituţii partenere (europene şi internaţionale) de formare a grefierilor şi a personalului auxiliar de specialitate, precum şi cu orice alte instituţii sau organisme internaţionale. În egală măsură, în cadrul </w:t>
      </w:r>
      <w:r w:rsidR="00D42ACB">
        <w:rPr>
          <w:rFonts w:asciiTheme="minorHAnsi" w:hAnsiTheme="minorHAnsi" w:cstheme="minorHAnsi"/>
          <w:color w:val="000000" w:themeColor="text1"/>
        </w:rPr>
        <w:t xml:space="preserve">formării profesionale inițiale </w:t>
      </w:r>
      <w:r w:rsidRPr="004C2083">
        <w:rPr>
          <w:rFonts w:asciiTheme="minorHAnsi" w:hAnsiTheme="minorHAnsi" w:cstheme="minorHAnsi"/>
          <w:color w:val="000000" w:themeColor="text1"/>
        </w:rPr>
        <w:t xml:space="preserve">și continue a grefierilor, a continuat organizarea de seminare, precum şi a cursurilor eLearning în materiile: dreptul Uniunii Europene, </w:t>
      </w:r>
      <w:r w:rsidR="008148A6" w:rsidRPr="004C2083">
        <w:rPr>
          <w:rFonts w:asciiTheme="minorHAnsi" w:hAnsiTheme="minorHAnsi" w:cstheme="minorHAnsi"/>
          <w:color w:val="000000" w:themeColor="text1"/>
        </w:rPr>
        <w:t xml:space="preserve">limbi străine, </w:t>
      </w:r>
      <w:r w:rsidRPr="004C2083">
        <w:rPr>
          <w:rFonts w:asciiTheme="minorHAnsi" w:hAnsiTheme="minorHAnsi" w:cstheme="minorHAnsi"/>
          <w:color w:val="000000" w:themeColor="text1"/>
        </w:rPr>
        <w:t>cooperare judiciară în materie c</w:t>
      </w:r>
      <w:r w:rsidR="008148A6">
        <w:rPr>
          <w:rFonts w:asciiTheme="minorHAnsi" w:hAnsiTheme="minorHAnsi" w:cstheme="minorHAnsi"/>
          <w:color w:val="000000" w:themeColor="text1"/>
        </w:rPr>
        <w:t xml:space="preserve">ivilă şi penală, </w:t>
      </w:r>
      <w:r w:rsidRPr="004C2083">
        <w:rPr>
          <w:rFonts w:asciiTheme="minorHAnsi" w:hAnsiTheme="minorHAnsi" w:cstheme="minorHAnsi"/>
          <w:color w:val="000000" w:themeColor="text1"/>
        </w:rPr>
        <w:t xml:space="preserve">dedicate cursanţilor </w:t>
      </w:r>
      <w:r w:rsidR="005959FD">
        <w:rPr>
          <w:rFonts w:asciiTheme="minorHAnsi" w:hAnsiTheme="minorHAnsi" w:cstheme="minorHAnsi"/>
          <w:color w:val="000000" w:themeColor="text1"/>
        </w:rPr>
        <w:t>S.N.G.</w:t>
      </w:r>
      <w:r w:rsidRPr="004C2083">
        <w:rPr>
          <w:rFonts w:asciiTheme="minorHAnsi" w:hAnsiTheme="minorHAnsi" w:cstheme="minorHAnsi"/>
          <w:color w:val="000000" w:themeColor="text1"/>
        </w:rPr>
        <w:t xml:space="preserve"> şi grefierilor în funcţie de la instanţe şi parchete.</w:t>
      </w:r>
    </w:p>
    <w:p w:rsidR="008C0C31" w:rsidRPr="004C2083" w:rsidRDefault="008C0C31" w:rsidP="008C0C31">
      <w:pPr>
        <w:pStyle w:val="AddParagraf"/>
        <w:spacing w:after="0"/>
        <w:ind w:firstLine="0"/>
        <w:rPr>
          <w:rFonts w:asciiTheme="minorHAnsi" w:hAnsiTheme="minorHAnsi" w:cstheme="minorHAnsi"/>
          <w:color w:val="000000" w:themeColor="text1"/>
        </w:rPr>
      </w:pPr>
    </w:p>
    <w:p w:rsidR="008C0C31" w:rsidRPr="004C2083" w:rsidRDefault="008C0C31" w:rsidP="00665BE3">
      <w:pPr>
        <w:pStyle w:val="AddParagraf"/>
        <w:keepNext/>
        <w:numPr>
          <w:ilvl w:val="0"/>
          <w:numId w:val="12"/>
        </w:numPr>
        <w:spacing w:after="0"/>
        <w:ind w:left="1066" w:right="45" w:hanging="357"/>
        <w:rPr>
          <w:rFonts w:asciiTheme="minorHAnsi" w:hAnsiTheme="minorHAnsi" w:cstheme="minorHAnsi"/>
          <w:b/>
          <w:color w:val="000000" w:themeColor="text1"/>
        </w:rPr>
      </w:pPr>
      <w:r w:rsidRPr="004C2083">
        <w:rPr>
          <w:rFonts w:asciiTheme="minorHAnsi" w:hAnsiTheme="minorHAnsi" w:cstheme="minorHAnsi"/>
          <w:b/>
          <w:color w:val="000000" w:themeColor="text1"/>
        </w:rPr>
        <w:t>Programul Operațional Capacitate Administrativă 2014-2020</w:t>
      </w:r>
    </w:p>
    <w:p w:rsidR="008C0C31" w:rsidRPr="004C2083" w:rsidRDefault="008C0C31" w:rsidP="008C0C31">
      <w:pPr>
        <w:pStyle w:val="AddParagraf"/>
        <w:spacing w:after="0"/>
        <w:rPr>
          <w:rFonts w:asciiTheme="minorHAnsi" w:hAnsiTheme="minorHAnsi" w:cstheme="minorHAnsi"/>
          <w:b/>
          <w:bCs/>
          <w:color w:val="000000" w:themeColor="text1"/>
        </w:rPr>
      </w:pPr>
      <w:r w:rsidRPr="004C2083">
        <w:rPr>
          <w:rFonts w:asciiTheme="minorHAnsi" w:hAnsiTheme="minorHAnsi" w:cstheme="minorHAnsi"/>
          <w:color w:val="000000" w:themeColor="text1"/>
        </w:rPr>
        <w:t>La data de 29.05.2018, Școala Națională de Grefieri a semnat contractul de finanțare nr. 121/29.05.2018 cu Ministerul Dezvoltării Regionale, Administrației Publice și Fondurilor Europene, prin Autoritatea de Management pentru Programul Operațional Capacitate Administrativă 2014-</w:t>
      </w:r>
      <w:r w:rsidR="00D42ACB">
        <w:rPr>
          <w:rFonts w:asciiTheme="minorHAnsi" w:hAnsiTheme="minorHAnsi" w:cstheme="minorHAnsi"/>
          <w:color w:val="000000" w:themeColor="text1"/>
        </w:rPr>
        <w:t>2</w:t>
      </w:r>
      <w:r w:rsidRPr="004C2083">
        <w:rPr>
          <w:rFonts w:asciiTheme="minorHAnsi" w:hAnsiTheme="minorHAnsi" w:cstheme="minorHAnsi"/>
          <w:color w:val="000000" w:themeColor="text1"/>
        </w:rPr>
        <w:t xml:space="preserve">020, astfel încât </w:t>
      </w:r>
      <w:r w:rsidR="005959FD">
        <w:rPr>
          <w:rFonts w:asciiTheme="minorHAnsi" w:hAnsiTheme="minorHAnsi" w:cstheme="minorHAnsi"/>
          <w:color w:val="000000" w:themeColor="text1"/>
        </w:rPr>
        <w:t>S.N.G.</w:t>
      </w:r>
      <w:r w:rsidRPr="004C2083">
        <w:rPr>
          <w:rFonts w:asciiTheme="minorHAnsi" w:hAnsiTheme="minorHAnsi" w:cstheme="minorHAnsi"/>
          <w:color w:val="000000" w:themeColor="text1"/>
        </w:rPr>
        <w:t xml:space="preserve"> </w:t>
      </w:r>
      <w:r w:rsidRPr="004C2083">
        <w:rPr>
          <w:rFonts w:asciiTheme="minorHAnsi" w:hAnsiTheme="minorHAnsi" w:cstheme="minorHAnsi"/>
          <w:color w:val="000000" w:themeColor="text1"/>
          <w:shd w:val="clear" w:color="auto" w:fill="FFFFFF"/>
        </w:rPr>
        <w:t>a demarat la data de 29 mai 2018 implementarea proiectului cu titlul</w:t>
      </w:r>
      <w:r w:rsidRPr="004C2083">
        <w:rPr>
          <w:rFonts w:asciiTheme="minorHAnsi" w:hAnsiTheme="minorHAnsi" w:cstheme="minorHAnsi"/>
          <w:b/>
          <w:bCs/>
          <w:color w:val="000000" w:themeColor="text1"/>
          <w:shd w:val="clear" w:color="auto" w:fill="FFFFFF"/>
        </w:rPr>
        <w:t xml:space="preserve"> </w:t>
      </w:r>
      <w:r w:rsidRPr="004C2083">
        <w:rPr>
          <w:rFonts w:asciiTheme="minorHAnsi" w:hAnsiTheme="minorHAnsi" w:cstheme="minorHAnsi"/>
          <w:i/>
          <w:iCs/>
          <w:color w:val="000000" w:themeColor="text1"/>
        </w:rPr>
        <w:t>„</w:t>
      </w:r>
      <w:r w:rsidRPr="004C2083">
        <w:rPr>
          <w:rFonts w:asciiTheme="minorHAnsi" w:hAnsiTheme="minorHAnsi" w:cstheme="minorHAnsi"/>
          <w:i/>
          <w:iCs/>
          <w:color w:val="000000" w:themeColor="text1"/>
          <w:shd w:val="clear" w:color="auto" w:fill="FFFFFF"/>
        </w:rPr>
        <w:t>Creșterea gradului de pregătire profesională a personalului auxiliar pentru a face față noilor provocări legislative</w:t>
      </w:r>
      <w:r w:rsidRPr="004C2083">
        <w:rPr>
          <w:rFonts w:asciiTheme="minorHAnsi" w:hAnsiTheme="minorHAnsi" w:cstheme="minorHAnsi"/>
          <w:color w:val="000000" w:themeColor="text1"/>
          <w:shd w:val="clear" w:color="auto" w:fill="FFFFFF"/>
        </w:rPr>
        <w:t>”</w:t>
      </w:r>
      <w:r w:rsidRPr="004C2083">
        <w:rPr>
          <w:rFonts w:asciiTheme="minorHAnsi" w:hAnsiTheme="minorHAnsi" w:cstheme="minorHAnsi"/>
          <w:i/>
          <w:iCs/>
          <w:color w:val="000000" w:themeColor="text1"/>
          <w:shd w:val="clear" w:color="auto" w:fill="FFFFFF"/>
        </w:rPr>
        <w:t xml:space="preserve">, </w:t>
      </w:r>
      <w:r w:rsidRPr="004C2083">
        <w:rPr>
          <w:rFonts w:asciiTheme="minorHAnsi" w:hAnsiTheme="minorHAnsi" w:cstheme="minorHAnsi"/>
          <w:color w:val="000000" w:themeColor="text1"/>
        </w:rPr>
        <w:t>cod SIPOCA 455/cod MySMIS 118716,</w:t>
      </w:r>
      <w:r w:rsidRPr="004C2083">
        <w:rPr>
          <w:rFonts w:asciiTheme="minorHAnsi" w:hAnsiTheme="minorHAnsi" w:cstheme="minorHAnsi"/>
          <w:b/>
          <w:bCs/>
          <w:color w:val="000000" w:themeColor="text1"/>
        </w:rPr>
        <w:t xml:space="preserve"> </w:t>
      </w:r>
      <w:r w:rsidRPr="004C2083">
        <w:rPr>
          <w:rFonts w:asciiTheme="minorHAnsi" w:hAnsiTheme="minorHAnsi" w:cstheme="minorHAnsi"/>
          <w:color w:val="000000" w:themeColor="text1"/>
          <w:shd w:val="clear" w:color="auto" w:fill="FFFFFF"/>
        </w:rPr>
        <w:t>în cadrul cererii</w:t>
      </w:r>
      <w:r w:rsidRPr="004C2083">
        <w:rPr>
          <w:rFonts w:asciiTheme="minorHAnsi" w:hAnsiTheme="minorHAnsi" w:cstheme="minorHAnsi"/>
          <w:b/>
          <w:bCs/>
          <w:color w:val="000000" w:themeColor="text1"/>
          <w:shd w:val="clear" w:color="auto" w:fill="FFFFFF"/>
        </w:rPr>
        <w:t xml:space="preserve"> </w:t>
      </w:r>
      <w:hyperlink r:id="rId13" w:history="1">
        <w:r w:rsidRPr="004C2083">
          <w:rPr>
            <w:rStyle w:val="Hyperlink"/>
            <w:rFonts w:asciiTheme="minorHAnsi" w:hAnsiTheme="minorHAnsi" w:cstheme="minorHAnsi"/>
            <w:color w:val="000000" w:themeColor="text1"/>
            <w:u w:val="none"/>
          </w:rPr>
          <w:t>de proiecte nr. IP 9/2017</w:t>
        </w:r>
      </w:hyperlink>
      <w:r w:rsidRPr="004C2083">
        <w:rPr>
          <w:rFonts w:asciiTheme="minorHAnsi" w:hAnsiTheme="minorHAnsi" w:cstheme="minorHAnsi"/>
          <w:i/>
          <w:iCs/>
          <w:color w:val="000000" w:themeColor="text1"/>
        </w:rPr>
        <w:t>„Calitate, transparență, etică și integritate la nivelul sistemului judiciar”, </w:t>
      </w:r>
      <w:r w:rsidRPr="004C2083">
        <w:rPr>
          <w:rFonts w:asciiTheme="minorHAnsi" w:hAnsiTheme="minorHAnsi" w:cstheme="minorHAnsi"/>
          <w:color w:val="000000" w:themeColor="text1"/>
        </w:rPr>
        <w:t>finanțate prin Programul Operațional Capacitate Administrativă 2014-2020</w:t>
      </w:r>
      <w:r w:rsidRPr="004C2083">
        <w:rPr>
          <w:rFonts w:asciiTheme="minorHAnsi" w:hAnsiTheme="minorHAnsi" w:cstheme="minorHAnsi"/>
          <w:b/>
          <w:bCs/>
          <w:color w:val="000000" w:themeColor="text1"/>
        </w:rPr>
        <w:t xml:space="preserve">. </w:t>
      </w:r>
    </w:p>
    <w:p w:rsidR="008C0C31" w:rsidRPr="004C2083" w:rsidRDefault="008C0C31" w:rsidP="008C0C31">
      <w:pPr>
        <w:pStyle w:val="AddParagraf"/>
        <w:spacing w:after="0"/>
        <w:rPr>
          <w:rFonts w:asciiTheme="minorHAnsi" w:hAnsiTheme="minorHAnsi" w:cstheme="minorHAnsi"/>
          <w:color w:val="000000" w:themeColor="text1"/>
        </w:rPr>
      </w:pPr>
      <w:r w:rsidRPr="004C2083">
        <w:rPr>
          <w:rFonts w:asciiTheme="minorHAnsi" w:hAnsiTheme="minorHAnsi" w:cstheme="minorHAnsi"/>
          <w:color w:val="000000" w:themeColor="text1"/>
        </w:rPr>
        <w:t xml:space="preserve">Prin acest proiect, </w:t>
      </w:r>
      <w:r w:rsidRPr="004C2083">
        <w:rPr>
          <w:rFonts w:asciiTheme="minorHAnsi" w:hAnsiTheme="minorHAnsi" w:cstheme="minorHAnsi"/>
          <w:color w:val="000000" w:themeColor="text1"/>
          <w:shd w:val="clear" w:color="auto" w:fill="FFFFFF"/>
        </w:rPr>
        <w:t>Școala Națională de Grefieri</w:t>
      </w:r>
      <w:r w:rsidRPr="004C2083">
        <w:rPr>
          <w:rFonts w:asciiTheme="minorHAnsi" w:hAnsiTheme="minorHAnsi" w:cstheme="minorHAnsi"/>
          <w:color w:val="000000" w:themeColor="text1"/>
        </w:rPr>
        <w:t xml:space="preserve"> urmărește creșterea gradului de pregătire profesională a personalului auxiliar din cadrul instanțelor și parchetelor, în vederea îmbunătățirii calității serviciilor furnizate la nivelul sistemului judiciar, ca obiectiv general, precum și îmbunătățirea cunoștințelor și abilităților profesionale la nivelul personalului auxiliar de specialitate din cadrul instanțelor și parchetelor, în vederea unificării jurisprudenței, ca obiectiv specific.</w:t>
      </w:r>
    </w:p>
    <w:p w:rsidR="008C0C31" w:rsidRPr="004C2083" w:rsidRDefault="008C0C31" w:rsidP="008C0C31">
      <w:pPr>
        <w:kinsoku w:val="0"/>
        <w:overflowPunct w:val="0"/>
        <w:ind w:firstLine="720"/>
        <w:jc w:val="both"/>
        <w:textAlignment w:val="baseline"/>
        <w:rPr>
          <w:rFonts w:asciiTheme="minorHAnsi" w:eastAsiaTheme="minorEastAsia" w:hAnsiTheme="minorHAnsi" w:cstheme="minorHAnsi"/>
          <w:color w:val="000000" w:themeColor="text1"/>
          <w:lang w:val="ro-RO"/>
        </w:rPr>
      </w:pPr>
      <w:r w:rsidRPr="004C2083">
        <w:rPr>
          <w:rFonts w:asciiTheme="minorHAnsi" w:eastAsiaTheme="minorEastAsia" w:hAnsiTheme="minorHAnsi" w:cstheme="minorHAnsi"/>
          <w:color w:val="000000" w:themeColor="text1"/>
          <w:lang w:val="ro-RO"/>
        </w:rPr>
        <w:t xml:space="preserve">Prin obiectivul general și obiectivul specific, proiectul își propune să contribuie la atingerea atât a obiectivelor asumate prin </w:t>
      </w:r>
      <w:r w:rsidRPr="004C2083">
        <w:rPr>
          <w:rFonts w:asciiTheme="minorHAnsi" w:eastAsiaTheme="minorEastAsia" w:hAnsiTheme="minorHAnsi" w:cstheme="minorHAnsi"/>
          <w:iCs/>
          <w:color w:val="000000" w:themeColor="text1"/>
          <w:lang w:val="ro-RO"/>
        </w:rPr>
        <w:t>Strategia de Dezvoltare a Sistemului Judiciar 2015 - 2020</w:t>
      </w:r>
      <w:r w:rsidRPr="004C2083">
        <w:rPr>
          <w:rFonts w:asciiTheme="minorHAnsi" w:eastAsiaTheme="minorEastAsia" w:hAnsiTheme="minorHAnsi" w:cstheme="minorHAnsi"/>
          <w:color w:val="000000" w:themeColor="text1"/>
          <w:lang w:val="ro-RO"/>
        </w:rPr>
        <w:t xml:space="preserve">, cât și a </w:t>
      </w:r>
      <w:r w:rsidRPr="004C2083">
        <w:rPr>
          <w:rFonts w:asciiTheme="minorHAnsi" w:eastAsiaTheme="minorEastAsia" w:hAnsiTheme="minorHAnsi" w:cstheme="minorHAnsi"/>
          <w:iCs/>
          <w:color w:val="000000" w:themeColor="text1"/>
          <w:lang w:val="ro-RO"/>
        </w:rPr>
        <w:t>obiectivului specific 2.3. al Programului Operațional Capacitate Administrativă 2014 – 2020</w:t>
      </w:r>
      <w:r w:rsidRPr="004C2083">
        <w:rPr>
          <w:rFonts w:asciiTheme="minorHAnsi" w:eastAsiaTheme="minorEastAsia" w:hAnsiTheme="minorHAnsi" w:cstheme="minorHAnsi"/>
          <w:color w:val="000000" w:themeColor="text1"/>
          <w:lang w:val="ro-RO"/>
        </w:rPr>
        <w:t xml:space="preserve">: </w:t>
      </w:r>
      <w:r w:rsidRPr="004C2083">
        <w:rPr>
          <w:rFonts w:asciiTheme="minorHAnsi" w:eastAsia="Calibri" w:hAnsiTheme="minorHAnsi" w:cstheme="minorHAnsi"/>
          <w:i/>
          <w:iCs/>
          <w:color w:val="000000" w:themeColor="text1"/>
          <w:lang w:val="ro-RO"/>
        </w:rPr>
        <w:t>„</w:t>
      </w:r>
      <w:r w:rsidRPr="004C2083">
        <w:rPr>
          <w:rFonts w:asciiTheme="minorHAnsi" w:eastAsiaTheme="minorEastAsia" w:hAnsiTheme="minorHAnsi" w:cstheme="minorHAnsi"/>
          <w:i/>
          <w:color w:val="000000" w:themeColor="text1"/>
          <w:lang w:val="ro-RO"/>
        </w:rPr>
        <w:t>Asigurarea unei transparențe și integrități sporite la nivelul sistemului judiciar în vederea îmbunătățirii accesului și a calității serviciilor furnizate la nivelul acestuia</w:t>
      </w:r>
      <w:r w:rsidRPr="004C2083">
        <w:rPr>
          <w:rFonts w:asciiTheme="minorHAnsi" w:eastAsiaTheme="minorEastAsia" w:hAnsiTheme="minorHAnsi" w:cstheme="minorHAnsi"/>
          <w:bCs/>
          <w:i/>
          <w:color w:val="000000" w:themeColor="text1"/>
          <w:lang w:val="ro-RO"/>
        </w:rPr>
        <w:t>”</w:t>
      </w:r>
      <w:r w:rsidRPr="004C2083">
        <w:rPr>
          <w:rFonts w:asciiTheme="minorHAnsi" w:eastAsiaTheme="minorEastAsia" w:hAnsiTheme="minorHAnsi" w:cstheme="minorHAnsi"/>
          <w:color w:val="000000" w:themeColor="text1"/>
          <w:lang w:val="ro-RO"/>
        </w:rPr>
        <w:t>.</w:t>
      </w:r>
    </w:p>
    <w:p w:rsidR="008C0C31" w:rsidRPr="004C2083" w:rsidRDefault="008C0C31" w:rsidP="008C0C31">
      <w:pPr>
        <w:kinsoku w:val="0"/>
        <w:overflowPunct w:val="0"/>
        <w:ind w:firstLine="720"/>
        <w:jc w:val="both"/>
        <w:textAlignment w:val="baseline"/>
        <w:rPr>
          <w:rFonts w:asciiTheme="minorHAnsi" w:hAnsiTheme="minorHAnsi" w:cstheme="minorHAnsi"/>
          <w:iCs/>
          <w:color w:val="000000" w:themeColor="text1"/>
          <w:lang w:val="ro-RO"/>
        </w:rPr>
      </w:pPr>
      <w:r w:rsidRPr="004C2083">
        <w:rPr>
          <w:rFonts w:asciiTheme="minorHAnsi" w:eastAsiaTheme="minorEastAsia" w:hAnsiTheme="minorHAnsi" w:cstheme="minorHAnsi"/>
          <w:color w:val="000000" w:themeColor="text1"/>
          <w:lang w:val="ro-RO"/>
        </w:rPr>
        <w:t xml:space="preserve">Proiectul vizează formarea unui număr de </w:t>
      </w:r>
      <w:r w:rsidRPr="004C2083">
        <w:rPr>
          <w:rFonts w:asciiTheme="minorHAnsi" w:eastAsiaTheme="minorEastAsia" w:hAnsiTheme="minorHAnsi" w:cstheme="minorHAnsi"/>
          <w:bCs/>
          <w:color w:val="000000" w:themeColor="text1"/>
          <w:lang w:val="ro-RO"/>
        </w:rPr>
        <w:t>2.040 de grefieri</w:t>
      </w:r>
      <w:r w:rsidRPr="004C2083">
        <w:rPr>
          <w:rFonts w:asciiTheme="minorHAnsi" w:eastAsiaTheme="minorEastAsia" w:hAnsiTheme="minorHAnsi" w:cstheme="minorHAnsi"/>
          <w:b/>
          <w:bCs/>
          <w:color w:val="000000" w:themeColor="text1"/>
          <w:lang w:val="ro-RO"/>
        </w:rPr>
        <w:t xml:space="preserve"> </w:t>
      </w:r>
      <w:r w:rsidRPr="004C2083">
        <w:rPr>
          <w:rFonts w:asciiTheme="minorHAnsi" w:eastAsiaTheme="minorEastAsia" w:hAnsiTheme="minorHAnsi" w:cstheme="minorHAnsi"/>
          <w:color w:val="000000" w:themeColor="text1"/>
          <w:lang w:val="ro-RO"/>
        </w:rPr>
        <w:t xml:space="preserve">din cadrul sistemului judiciar din România, pe de o parte, </w:t>
      </w:r>
      <w:r w:rsidRPr="004C2083">
        <w:rPr>
          <w:rFonts w:asciiTheme="minorHAnsi" w:hAnsiTheme="minorHAnsi" w:cstheme="minorHAnsi"/>
          <w:iCs/>
          <w:color w:val="000000" w:themeColor="text1"/>
          <w:lang w:val="ro-RO"/>
        </w:rPr>
        <w:t xml:space="preserve">grefieri cu funcții de execuție (grefieri de ședință, grefieri statisticieni, grefieri documentarişti, grefieri arhivari, grefieri registratori), iar pe de altă parte, grefieri cu funcții de conducere. </w:t>
      </w:r>
    </w:p>
    <w:p w:rsidR="008C0C31" w:rsidRPr="004C2083" w:rsidRDefault="008C0C31" w:rsidP="008C0C31">
      <w:pPr>
        <w:kinsoku w:val="0"/>
        <w:overflowPunct w:val="0"/>
        <w:ind w:firstLine="720"/>
        <w:jc w:val="both"/>
        <w:textAlignment w:val="baseline"/>
        <w:rPr>
          <w:rFonts w:asciiTheme="minorHAnsi" w:hAnsiTheme="minorHAnsi" w:cstheme="minorHAnsi"/>
          <w:color w:val="000000" w:themeColor="text1"/>
          <w:lang w:val="ro-RO"/>
        </w:rPr>
      </w:pPr>
      <w:r w:rsidRPr="004C2083">
        <w:rPr>
          <w:rFonts w:asciiTheme="minorHAnsi" w:hAnsiTheme="minorHAnsi" w:cstheme="minorHAnsi"/>
          <w:bCs/>
          <w:color w:val="000000" w:themeColor="text1"/>
          <w:lang w:val="ro-RO"/>
        </w:rPr>
        <w:t>Prin implementarea acestui proiect, Şcoala Naţională de Grefieri urmăreşte,</w:t>
      </w:r>
      <w:r w:rsidRPr="004C2083">
        <w:rPr>
          <w:rFonts w:asciiTheme="minorHAnsi" w:hAnsiTheme="minorHAnsi" w:cstheme="minorHAnsi"/>
          <w:color w:val="000000" w:themeColor="text1"/>
          <w:lang w:val="ro-RO"/>
        </w:rPr>
        <w:t xml:space="preserve"> la nivelul personalului auxiliar de specialitate din cadrul tuturor instanţelor şi parchetelor,</w:t>
      </w:r>
      <w:r w:rsidRPr="004C2083">
        <w:rPr>
          <w:rFonts w:asciiTheme="minorHAnsi" w:hAnsiTheme="minorHAnsi" w:cstheme="minorHAnsi"/>
          <w:bCs/>
          <w:color w:val="000000" w:themeColor="text1"/>
          <w:lang w:val="ro-RO"/>
        </w:rPr>
        <w:t xml:space="preserve"> îmbunătăţirea c</w:t>
      </w:r>
      <w:r w:rsidRPr="004C2083">
        <w:rPr>
          <w:rFonts w:asciiTheme="minorHAnsi" w:hAnsiTheme="minorHAnsi" w:cstheme="minorHAnsi"/>
          <w:color w:val="000000" w:themeColor="text1"/>
          <w:lang w:val="ro-RO"/>
        </w:rPr>
        <w:t xml:space="preserve">unoştinţelor şi abilităţilor profesionale în domeniul managementului dosarului, prin organizarea a </w:t>
      </w:r>
      <w:r w:rsidRPr="004C2083">
        <w:rPr>
          <w:rFonts w:asciiTheme="minorHAnsi" w:hAnsiTheme="minorHAnsi" w:cstheme="minorHAnsi"/>
          <w:color w:val="000000" w:themeColor="text1"/>
          <w:lang w:val="ro-RO"/>
        </w:rPr>
        <w:lastRenderedPageBreak/>
        <w:t xml:space="preserve">60 de acţiuni de formare şi, totodată, a </w:t>
      </w:r>
      <w:r w:rsidRPr="004C2083">
        <w:rPr>
          <w:rFonts w:asciiTheme="minorHAnsi" w:hAnsiTheme="minorHAnsi" w:cstheme="minorHAnsi"/>
          <w:bCs/>
          <w:color w:val="000000" w:themeColor="text1"/>
          <w:lang w:val="ro-RO"/>
        </w:rPr>
        <w:t>c</w:t>
      </w:r>
      <w:r w:rsidRPr="004C2083">
        <w:rPr>
          <w:rFonts w:asciiTheme="minorHAnsi" w:hAnsiTheme="minorHAnsi" w:cstheme="minorHAnsi"/>
          <w:color w:val="000000" w:themeColor="text1"/>
          <w:lang w:val="ro-RO"/>
        </w:rPr>
        <w:t xml:space="preserve">unoştinţelor şi abilităţilor profesionale în domeniul eticii profesionale şi abilităţilor non-juridice, prin organizarea a 36 de acţiuni de formare. </w:t>
      </w:r>
    </w:p>
    <w:p w:rsidR="008C0C31" w:rsidRPr="004C2083" w:rsidRDefault="008148A6" w:rsidP="008C0C31">
      <w:pPr>
        <w:overflowPunct w:val="0"/>
        <w:ind w:firstLine="708"/>
        <w:jc w:val="both"/>
        <w:textAlignment w:val="baseline"/>
        <w:rPr>
          <w:rStyle w:val="preformatatted"/>
          <w:color w:val="000000" w:themeColor="text1"/>
        </w:rPr>
      </w:pPr>
      <w:r>
        <w:rPr>
          <w:rFonts w:asciiTheme="minorHAnsi" w:hAnsiTheme="minorHAnsi" w:cstheme="minorHAnsi"/>
          <w:color w:val="000000" w:themeColor="text1"/>
          <w:lang w:val="ro-RO"/>
        </w:rPr>
        <w:t>P</w:t>
      </w:r>
      <w:r w:rsidR="008C0C31" w:rsidRPr="004C2083">
        <w:rPr>
          <w:rFonts w:asciiTheme="minorHAnsi" w:hAnsiTheme="minorHAnsi" w:cstheme="minorHAnsi"/>
          <w:color w:val="000000" w:themeColor="text1"/>
          <w:lang w:val="ro-RO"/>
        </w:rPr>
        <w:t xml:space="preserve">erioada iunie-septembrie </w:t>
      </w:r>
      <w:r>
        <w:rPr>
          <w:rFonts w:asciiTheme="minorHAnsi" w:hAnsiTheme="minorHAnsi" w:cstheme="minorHAnsi"/>
          <w:color w:val="000000" w:themeColor="text1"/>
          <w:lang w:val="ro-RO"/>
        </w:rPr>
        <w:t xml:space="preserve">2018 </w:t>
      </w:r>
      <w:r w:rsidR="008C0C31" w:rsidRPr="004C2083">
        <w:rPr>
          <w:rFonts w:asciiTheme="minorHAnsi" w:hAnsiTheme="minorHAnsi" w:cstheme="minorHAnsi"/>
          <w:color w:val="000000" w:themeColor="text1"/>
          <w:lang w:val="ro-RO"/>
        </w:rPr>
        <w:t>a fost dedicată derulării procedurilor de achiziții publice care s-au finalizat cu succes, astfel încât la data de 1 octombrie au început seminarele de formare profesională. Astfel, î</w:t>
      </w:r>
      <w:r w:rsidR="008C0C31" w:rsidRPr="004C2083">
        <w:rPr>
          <w:rStyle w:val="preformatatted"/>
          <w:rFonts w:asciiTheme="minorHAnsi" w:hAnsiTheme="minorHAnsi" w:cstheme="minorHAnsi"/>
          <w:color w:val="000000" w:themeColor="text1"/>
          <w:lang w:val="ro-RO"/>
        </w:rPr>
        <w:t>n luna octombrie 2018, în cadrul proiectului au fost organizate 20 de seminare în următoarele domenii</w:t>
      </w:r>
      <w:r w:rsidR="008C0C31" w:rsidRPr="004C2083">
        <w:rPr>
          <w:rStyle w:val="preformatatted"/>
          <w:rFonts w:asciiTheme="minorHAnsi" w:hAnsiTheme="minorHAnsi" w:cstheme="minorHAnsi"/>
          <w:color w:val="000000" w:themeColor="text1"/>
        </w:rPr>
        <w:t>:</w:t>
      </w:r>
      <w:r w:rsidR="008C0C31" w:rsidRPr="004C2083">
        <w:rPr>
          <w:rStyle w:val="preformatatted"/>
          <w:rFonts w:asciiTheme="minorHAnsi" w:hAnsiTheme="minorHAnsi" w:cstheme="minorHAnsi"/>
          <w:color w:val="000000" w:themeColor="text1"/>
          <w:lang w:val="ro-RO"/>
        </w:rPr>
        <w:t xml:space="preserve"> managementul dosarului în procesul civil (6 seminare), managementul dosarului în procesul penal (6 seminare), </w:t>
      </w:r>
      <w:r w:rsidR="008C0C31" w:rsidRPr="004C2083">
        <w:rPr>
          <w:rFonts w:asciiTheme="minorHAnsi" w:hAnsiTheme="minorHAnsi" w:cstheme="minorHAnsi"/>
          <w:color w:val="000000" w:themeColor="text1"/>
          <w:lang w:val="ro-RO"/>
        </w:rPr>
        <w:t>managementul dosarului penal în cadrul parchetelor (3 seminare), etică profesională (3 seminare), abilități non-juridice (2 seminare)</w:t>
      </w:r>
      <w:r w:rsidR="008C0C31" w:rsidRPr="004C2083">
        <w:rPr>
          <w:rStyle w:val="preformatatted"/>
          <w:rFonts w:asciiTheme="minorHAnsi" w:hAnsiTheme="minorHAnsi" w:cstheme="minorHAnsi"/>
          <w:color w:val="000000" w:themeColor="text1"/>
          <w:lang w:val="ro-RO"/>
        </w:rPr>
        <w:t>, la care au participat în total 393 de grefieri.</w:t>
      </w:r>
    </w:p>
    <w:p w:rsidR="008C0C31" w:rsidRPr="004C2083" w:rsidRDefault="008C0C31" w:rsidP="008C0C31">
      <w:pPr>
        <w:overflowPunct w:val="0"/>
        <w:ind w:firstLine="708"/>
        <w:jc w:val="both"/>
        <w:textAlignment w:val="baseline"/>
        <w:rPr>
          <w:rStyle w:val="preformatatted"/>
          <w:rFonts w:asciiTheme="minorHAnsi" w:hAnsiTheme="minorHAnsi" w:cstheme="minorHAnsi"/>
          <w:color w:val="000000" w:themeColor="text1"/>
          <w:lang w:val="ro-RO"/>
        </w:rPr>
      </w:pPr>
    </w:p>
    <w:p w:rsidR="008C0C31" w:rsidRPr="004C2083" w:rsidRDefault="008C0C31" w:rsidP="00665BE3">
      <w:pPr>
        <w:pStyle w:val="AddParagraf"/>
        <w:keepNext/>
        <w:numPr>
          <w:ilvl w:val="0"/>
          <w:numId w:val="12"/>
        </w:numPr>
        <w:spacing w:after="0"/>
        <w:ind w:left="1066" w:right="45" w:hanging="357"/>
        <w:rPr>
          <w:b/>
          <w:color w:val="000000" w:themeColor="text1"/>
        </w:rPr>
      </w:pPr>
      <w:r w:rsidRPr="004C2083">
        <w:rPr>
          <w:b/>
          <w:color w:val="000000" w:themeColor="text1"/>
        </w:rPr>
        <w:t xml:space="preserve">Proiectul </w:t>
      </w:r>
      <w:r w:rsidRPr="004C2083">
        <w:rPr>
          <w:rFonts w:asciiTheme="minorHAnsi" w:hAnsiTheme="minorHAnsi" w:cstheme="minorHAnsi"/>
          <w:b/>
          <w:color w:val="000000" w:themeColor="text1"/>
        </w:rPr>
        <w:t>coordonat de Justice Cooperation Internationale (JCI)</w:t>
      </w:r>
    </w:p>
    <w:p w:rsidR="008C0C31" w:rsidRPr="004C2083" w:rsidRDefault="008C0C31" w:rsidP="008C0C31">
      <w:pPr>
        <w:overflowPunct w:val="0"/>
        <w:ind w:firstLine="708"/>
        <w:jc w:val="both"/>
        <w:textAlignment w:val="baseline"/>
        <w:rPr>
          <w:rFonts w:asciiTheme="minorHAnsi" w:hAnsiTheme="minorHAnsi" w:cstheme="minorHAnsi"/>
          <w:color w:val="000000" w:themeColor="text1"/>
          <w:lang w:val="ro-RO"/>
        </w:rPr>
      </w:pPr>
      <w:r w:rsidRPr="004C2083">
        <w:rPr>
          <w:rStyle w:val="preformatatted"/>
          <w:rFonts w:asciiTheme="minorHAnsi" w:hAnsiTheme="minorHAnsi" w:cstheme="minorHAnsi"/>
          <w:color w:val="000000" w:themeColor="text1"/>
          <w:lang w:val="ro-RO"/>
        </w:rPr>
        <w:t xml:space="preserve">Pe parcursul anului 2018, Școala Națională de Grefieri a continuat implementarea proiectului </w:t>
      </w:r>
      <w:r w:rsidR="009547DE">
        <w:rPr>
          <w:rFonts w:asciiTheme="minorHAnsi" w:hAnsiTheme="minorHAnsi" w:cstheme="minorHAnsi"/>
          <w:color w:val="000000" w:themeColor="text1"/>
          <w:lang w:val="ro-RO"/>
        </w:rPr>
        <w:t>„</w:t>
      </w:r>
      <w:r w:rsidRPr="004C2083">
        <w:rPr>
          <w:rFonts w:asciiTheme="minorHAnsi" w:hAnsiTheme="minorHAnsi" w:cstheme="minorHAnsi"/>
          <w:color w:val="000000" w:themeColor="text1"/>
          <w:lang w:val="ro-RO"/>
        </w:rPr>
        <w:t>European judicial training for court staff and bailiffs. Promoting and supporting the European cross-border cooperation – EJT” (Grant Agreement 763862-EJT-JUST-AG-2016/JUST-AG-2016-4), co-finanțat prin programul Justiție al Uniunii Europene. Școala participă în calitate de partener în cad</w:t>
      </w:r>
      <w:r w:rsidR="002228B5">
        <w:rPr>
          <w:rFonts w:asciiTheme="minorHAnsi" w:hAnsiTheme="minorHAnsi" w:cstheme="minorHAnsi"/>
          <w:color w:val="000000" w:themeColor="text1"/>
          <w:lang w:val="ro-RO"/>
        </w:rPr>
        <w:t xml:space="preserve">rul proiectului, într-un </w:t>
      </w:r>
      <w:r w:rsidRPr="004C2083">
        <w:rPr>
          <w:rFonts w:asciiTheme="minorHAnsi" w:hAnsiTheme="minorHAnsi" w:cstheme="minorHAnsi"/>
          <w:color w:val="000000" w:themeColor="text1"/>
          <w:lang w:val="ro-RO"/>
        </w:rPr>
        <w:t>consorțiu format din instituții de formare judiciară din Franța, Portugalia, Spania, Belgia și Luxemburg, coordonat de Justice Cooperation Internationale (JCI).</w:t>
      </w:r>
    </w:p>
    <w:p w:rsidR="008C0C31" w:rsidRPr="004C2083" w:rsidRDefault="002228B5" w:rsidP="008C0C31">
      <w:pPr>
        <w:overflowPunct w:val="0"/>
        <w:ind w:firstLine="708"/>
        <w:jc w:val="both"/>
        <w:textAlignment w:val="baseline"/>
        <w:rPr>
          <w:rFonts w:asciiTheme="minorHAnsi" w:hAnsiTheme="minorHAnsi" w:cstheme="minorHAnsi"/>
          <w:color w:val="000000" w:themeColor="text1"/>
          <w:lang w:val="ro-RO"/>
        </w:rPr>
      </w:pPr>
      <w:r>
        <w:rPr>
          <w:rFonts w:asciiTheme="minorHAnsi" w:hAnsiTheme="minorHAnsi" w:cstheme="minorHAnsi"/>
          <w:color w:val="000000" w:themeColor="text1"/>
          <w:lang w:val="ro-RO"/>
        </w:rPr>
        <w:t>A</w:t>
      </w:r>
      <w:r w:rsidR="008C0C31" w:rsidRPr="004C2083">
        <w:rPr>
          <w:rFonts w:asciiTheme="minorHAnsi" w:hAnsiTheme="minorHAnsi" w:cstheme="minorHAnsi"/>
          <w:color w:val="000000" w:themeColor="text1"/>
          <w:lang w:val="ro-RO"/>
        </w:rPr>
        <w:t>u fost organizate, pe parcursul anului, trei module de formare a formatorilor, în domeniul cooperării judiciare internaționale în materie civilă și comercială (Luxemburg, 21-22.03.2018), a cooperării judiciare între statele UE în cauzele de dreptul familiei (Luxemburg, 05-07.06.2018), respectiv a cooperării judiciare internaționale în materie penală (Luxemburg, 26-27.09.2018), la acestea participând și 13 grefieri români, care fac parte din rețeaua de formatori a Școlii Naționale de Grefieri.</w:t>
      </w:r>
    </w:p>
    <w:p w:rsidR="002228B5" w:rsidRDefault="008C0C31" w:rsidP="008C0C31">
      <w:pPr>
        <w:overflowPunct w:val="0"/>
        <w:ind w:firstLine="708"/>
        <w:jc w:val="both"/>
        <w:textAlignment w:val="baseline"/>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Pe un alt palier al proiectului a fost organizat la Luxemburg, în perioada 27.02.2018-01.03.2018, un seminar de formare în domeniul englezei juridice și a instrumentelor de e-justiție, la care au participat și patru grefieri români, precum și ateliere de lucru în domeniile cooperării judiciare în materie civilă și comercială, respectiv a cooperării judiciare în materie penală (Dijon, 28-30.03.2018, respectiv Madrid, 21-23.05.2018), la fiecare dintre acestea din urmă participând și câte un grup de 5 grefieri români. </w:t>
      </w:r>
    </w:p>
    <w:p w:rsidR="008C0C31" w:rsidRPr="004C2083" w:rsidRDefault="008C0C31" w:rsidP="008C0C31">
      <w:pPr>
        <w:overflowPunct w:val="0"/>
        <w:ind w:firstLine="708"/>
        <w:jc w:val="both"/>
        <w:textAlignment w:val="baseline"/>
        <w:rPr>
          <w:rStyle w:val="preformatatted"/>
          <w:color w:val="000000" w:themeColor="text1"/>
        </w:rPr>
      </w:pPr>
      <w:r w:rsidRPr="004C2083">
        <w:rPr>
          <w:rFonts w:asciiTheme="minorHAnsi" w:hAnsiTheme="minorHAnsi" w:cstheme="minorHAnsi"/>
          <w:color w:val="000000" w:themeColor="text1"/>
          <w:lang w:val="ro-RO"/>
        </w:rPr>
        <w:t>Școala Națională de Grefieri a organizat la rândul său, în perioada 14-16.05.2018, la sediul său din București, un atelier de lucru în domeniul cooperării judiciare în litigiile de dreptul familiei, la care au participat 5 grefieri români și 15 grefieri din celelalte state care participă în cadrul proiectului, facilitându-se astfel schimbul de bune practici, creșterea încrederii reciproce și identificarea modalităților de eficientizare a comunicării în d</w:t>
      </w:r>
      <w:r w:rsidR="002228B5">
        <w:rPr>
          <w:rFonts w:asciiTheme="minorHAnsi" w:hAnsiTheme="minorHAnsi" w:cstheme="minorHAnsi"/>
          <w:color w:val="000000" w:themeColor="text1"/>
          <w:lang w:val="ro-RO"/>
        </w:rPr>
        <w:t xml:space="preserve">omeniul cooperării judiciare, </w:t>
      </w:r>
      <w:r w:rsidRPr="004C2083">
        <w:rPr>
          <w:rFonts w:asciiTheme="minorHAnsi" w:hAnsiTheme="minorHAnsi" w:cstheme="minorHAnsi"/>
          <w:color w:val="000000" w:themeColor="text1"/>
          <w:lang w:val="ro-RO"/>
        </w:rPr>
        <w:t>creându-se premisele unei valorificări adecvate a instrumentelor de lucru puse la dispoziție de dreptul Uniunii Europene.</w:t>
      </w:r>
    </w:p>
    <w:p w:rsidR="008C0C31" w:rsidRPr="004C2083" w:rsidRDefault="008C0C31" w:rsidP="008C0C31">
      <w:pPr>
        <w:spacing w:after="160"/>
        <w:ind w:firstLine="708"/>
        <w:jc w:val="both"/>
        <w:rPr>
          <w:rFonts w:asciiTheme="minorHAnsi" w:hAnsiTheme="minorHAnsi" w:cstheme="minorHAnsi"/>
          <w:i/>
          <w:color w:val="000000" w:themeColor="text1"/>
        </w:rPr>
      </w:pPr>
      <w:r w:rsidRPr="004C2083">
        <w:rPr>
          <w:rFonts w:asciiTheme="minorHAnsi" w:hAnsiTheme="minorHAnsi" w:cstheme="minorHAnsi"/>
          <w:color w:val="000000" w:themeColor="text1"/>
        </w:rPr>
        <w:t>La data de 19.11.2018 a avut loc la sediul Școlii Naționale de Grefieri din București al treilea steering-committee în cadrul proiectului. La întâlnire au participat, personal și prin teleconferință, reprezentanți ai instituțiilor de formare membre ale consorțiului. În cadrul întâlni</w:t>
      </w:r>
      <w:r w:rsidR="002228B5">
        <w:rPr>
          <w:rFonts w:asciiTheme="minorHAnsi" w:hAnsiTheme="minorHAnsi" w:cstheme="minorHAnsi"/>
          <w:color w:val="000000" w:themeColor="text1"/>
        </w:rPr>
        <w:t xml:space="preserve">rii au fost puse în discuție </w:t>
      </w:r>
      <w:r w:rsidRPr="004C2083">
        <w:rPr>
          <w:rFonts w:asciiTheme="minorHAnsi" w:hAnsiTheme="minorHAnsi" w:cstheme="minorHAnsi"/>
          <w:color w:val="000000" w:themeColor="text1"/>
        </w:rPr>
        <w:t xml:space="preserve">progresele înregistrate dezvoltarea activităților de e-learning prin intermediul platformei EJL, prin includerea unor tutoriale video vizând aspectele juridice și lingvistice relevante din perspectiva realizării obiectivelor proiectului. Conferința finală a proiectului urmează a avea loc în primul semestru al anului 2019. </w:t>
      </w:r>
    </w:p>
    <w:p w:rsidR="008C0C31" w:rsidRPr="004C2083" w:rsidRDefault="008C0C31" w:rsidP="00665BE3">
      <w:pPr>
        <w:pStyle w:val="AddParagraf"/>
        <w:keepNext/>
        <w:numPr>
          <w:ilvl w:val="0"/>
          <w:numId w:val="12"/>
        </w:numPr>
        <w:spacing w:after="0"/>
        <w:ind w:left="1066" w:right="45" w:hanging="357"/>
        <w:rPr>
          <w:b/>
          <w:color w:val="000000" w:themeColor="text1"/>
        </w:rPr>
      </w:pPr>
      <w:r w:rsidRPr="004C2083">
        <w:rPr>
          <w:b/>
          <w:color w:val="000000" w:themeColor="text1"/>
        </w:rPr>
        <w:t xml:space="preserve">Mecanismul Financiar Norvegian 2014-2021 </w:t>
      </w:r>
    </w:p>
    <w:p w:rsidR="008C0C31" w:rsidRPr="004C2083" w:rsidRDefault="008C0C31" w:rsidP="008C0C31">
      <w:pPr>
        <w:ind w:firstLine="708"/>
        <w:jc w:val="both"/>
        <w:rPr>
          <w:rFonts w:asciiTheme="minorHAnsi" w:hAnsiTheme="minorHAnsi" w:cstheme="minorHAnsi"/>
          <w:i/>
          <w:color w:val="000000" w:themeColor="text1"/>
          <w:lang w:val="ro-RO"/>
        </w:rPr>
      </w:pPr>
      <w:r w:rsidRPr="004C2083">
        <w:rPr>
          <w:rFonts w:asciiTheme="minorHAnsi" w:hAnsiTheme="minorHAnsi" w:cstheme="minorHAnsi"/>
          <w:color w:val="000000" w:themeColor="text1"/>
          <w:lang w:val="ro-RO"/>
        </w:rPr>
        <w:t xml:space="preserve">Școala Națională de Grefieri participă, sub coordonarea Consiliului Superior al Magistraturii, la implementarea proiectului </w:t>
      </w:r>
      <w:r w:rsidRPr="004C2083">
        <w:rPr>
          <w:rFonts w:asciiTheme="minorHAnsi" w:hAnsiTheme="minorHAnsi" w:cstheme="minorHAnsi"/>
          <w:i/>
          <w:iCs/>
          <w:color w:val="000000" w:themeColor="text1"/>
          <w:lang w:val="ro-RO"/>
        </w:rPr>
        <w:t>Judicial Training and Capacity Building</w:t>
      </w:r>
      <w:r w:rsidRPr="004C2083">
        <w:rPr>
          <w:rFonts w:asciiTheme="minorHAnsi" w:hAnsiTheme="minorHAnsi" w:cstheme="minorHAnsi"/>
          <w:iCs/>
          <w:color w:val="000000" w:themeColor="text1"/>
          <w:lang w:val="ro-RO"/>
        </w:rPr>
        <w:t xml:space="preserve">, co-finanțat prin Programul Justiție aferent Mecanismului Financiar Norvegian 2014-2021. </w:t>
      </w:r>
    </w:p>
    <w:p w:rsidR="008C0C31" w:rsidRPr="004C2083" w:rsidRDefault="008C0C31" w:rsidP="008C0C31">
      <w:pPr>
        <w:ind w:firstLine="708"/>
        <w:jc w:val="both"/>
        <w:rPr>
          <w:rFonts w:asciiTheme="minorHAnsi" w:hAnsiTheme="minorHAnsi" w:cstheme="minorHAnsi"/>
          <w:iCs/>
          <w:color w:val="000000" w:themeColor="text1"/>
          <w:lang w:val="ro-RO"/>
        </w:rPr>
      </w:pPr>
      <w:r w:rsidRPr="004C2083">
        <w:rPr>
          <w:rFonts w:asciiTheme="minorHAnsi" w:hAnsiTheme="minorHAnsi" w:cstheme="minorHAnsi"/>
          <w:iCs/>
          <w:color w:val="000000" w:themeColor="text1"/>
          <w:lang w:val="ro-RO"/>
        </w:rPr>
        <w:t xml:space="preserve">În cadrul componentei proiectului privind formarea personalului auxiliar de specialitate din cadrul instanțelor judecătorești, urmează a fi organizate 20 de acțiuni de formare profesională, </w:t>
      </w:r>
      <w:r w:rsidRPr="004C2083">
        <w:rPr>
          <w:rFonts w:asciiTheme="minorHAnsi" w:hAnsiTheme="minorHAnsi" w:cstheme="minorHAnsi"/>
          <w:iCs/>
          <w:color w:val="000000" w:themeColor="text1"/>
          <w:lang w:val="ro-RO"/>
        </w:rPr>
        <w:lastRenderedPageBreak/>
        <w:t xml:space="preserve">structurate pe două paliere – managementul activității grefierului de ședință la început de carieră (distinct, în materie civilă, respectiv penală), respectiv – managementul activității grefierului după ședința de judecată – tehnici/standarde comune pentru redactarea încheierilor și a hotărârilor judecătorești (distinct, în materie civilă, respectiv în materie penală). </w:t>
      </w:r>
    </w:p>
    <w:p w:rsidR="008C0C31" w:rsidRPr="004C2083" w:rsidRDefault="008C0C31" w:rsidP="008C0C31">
      <w:pPr>
        <w:ind w:right="26" w:firstLine="720"/>
        <w:jc w:val="both"/>
        <w:rPr>
          <w:rFonts w:asciiTheme="minorHAnsi" w:hAnsiTheme="minorHAnsi" w:cstheme="minorHAnsi"/>
          <w:color w:val="000000" w:themeColor="text1"/>
          <w:lang w:val="ro-RO"/>
        </w:rPr>
      </w:pPr>
      <w:r w:rsidRPr="004C2083">
        <w:rPr>
          <w:rFonts w:asciiTheme="minorHAnsi" w:hAnsiTheme="minorHAnsi" w:cstheme="minorHAnsi"/>
          <w:iCs/>
          <w:color w:val="000000" w:themeColor="text1"/>
          <w:lang w:val="ro-RO"/>
        </w:rPr>
        <w:t>Cele opt seminare aferente primului palier urmează a debuta în octombrie 2019, ultimul dintre acestea fiind programat  a se desfășura în septembrie 2020, în timp ce pentru palierul al doilea acțiunile de formare au fost programate pentru intervalul aprilie 2020-martie 2021. De aceste acțiuni de formare vor beneficia 400 de grefieri din instanțele judecătorești, dintre care 160 de grefieri la început de carieră (</w:t>
      </w:r>
      <w:r w:rsidRPr="004C2083">
        <w:rPr>
          <w:rFonts w:asciiTheme="minorHAnsi" w:hAnsiTheme="minorHAnsi" w:cstheme="minorHAnsi"/>
          <w:color w:val="000000" w:themeColor="text1"/>
          <w:lang w:val="ro-RO"/>
        </w:rPr>
        <w:t xml:space="preserve">grefieri de ședință care au studii medii sau studii superioare juridice și care nu au absolvit cursurile </w:t>
      </w:r>
      <w:r w:rsidR="005959FD">
        <w:rPr>
          <w:rFonts w:asciiTheme="minorHAnsi" w:hAnsiTheme="minorHAnsi" w:cstheme="minorHAnsi"/>
          <w:color w:val="000000" w:themeColor="text1"/>
          <w:lang w:val="ro-RO"/>
        </w:rPr>
        <w:t>S.N.G.</w:t>
      </w:r>
      <w:r w:rsidRPr="004C2083">
        <w:rPr>
          <w:rFonts w:asciiTheme="minorHAnsi" w:hAnsiTheme="minorHAnsi" w:cstheme="minorHAnsi"/>
          <w:color w:val="000000" w:themeColor="text1"/>
          <w:lang w:val="ro-RO"/>
        </w:rPr>
        <w:t xml:space="preserve"> și nici nu au o vechime mai mare de 5 ani în sistemul judiciar, pentru care activitățile de formare sunt concepute în așa fel încât să se urmărească înlăturarea disparităților de pregătire profesională față de absolvenții </w:t>
      </w:r>
      <w:r w:rsidR="005959FD">
        <w:rPr>
          <w:rFonts w:asciiTheme="minorHAnsi" w:hAnsiTheme="minorHAnsi" w:cstheme="minorHAnsi"/>
          <w:color w:val="000000" w:themeColor="text1"/>
          <w:lang w:val="ro-RO"/>
        </w:rPr>
        <w:t>S.N.G.</w:t>
      </w:r>
      <w:r w:rsidRPr="004C2083">
        <w:rPr>
          <w:rFonts w:asciiTheme="minorHAnsi" w:hAnsiTheme="minorHAnsi" w:cstheme="minorHAnsi"/>
          <w:color w:val="000000" w:themeColor="text1"/>
          <w:lang w:val="ro-RO"/>
        </w:rPr>
        <w:t xml:space="preserve"> și de grefierii cu o vechime mai mare de 5 ani în sistemul judiciar).</w:t>
      </w:r>
    </w:p>
    <w:p w:rsidR="008C0C31" w:rsidRPr="004C2083" w:rsidRDefault="008C0C31" w:rsidP="008C0C31">
      <w:pPr>
        <w:ind w:right="26" w:firstLine="720"/>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 În cadrul primului palier, domeniul de formare ce va fi abordat este Managementul activității grefierului de ședință la început de carieră, ceea ce presupune prezentarea și inventarierea în mod organizat, separat în materie civilă și în materie penală, a activităților grefierului înainte, în timp</w:t>
      </w:r>
      <w:r w:rsidR="002228B5">
        <w:rPr>
          <w:rFonts w:asciiTheme="minorHAnsi" w:hAnsiTheme="minorHAnsi" w:cstheme="minorHAnsi"/>
          <w:color w:val="000000" w:themeColor="text1"/>
          <w:lang w:val="ro-RO"/>
        </w:rPr>
        <w:t xml:space="preserve">ul și după ședința de judecată </w:t>
      </w:r>
      <w:r w:rsidRPr="004C2083">
        <w:rPr>
          <w:rFonts w:asciiTheme="minorHAnsi" w:hAnsiTheme="minorHAnsi" w:cstheme="minorHAnsi"/>
          <w:color w:val="000000" w:themeColor="text1"/>
          <w:lang w:val="ro-RO"/>
        </w:rPr>
        <w:t>conform atribuțiilor care rezultă din Codurile de procedură civilă și respectiv penală și Regulamentul de ordine interioară al instanțelor judecătorești aprobat prin Hotărârea Consiliului Superior al Magistraturii nr. 1375/2015</w:t>
      </w:r>
      <w:r w:rsidR="002228B5">
        <w:rPr>
          <w:rFonts w:asciiTheme="minorHAnsi" w:hAnsiTheme="minorHAnsi" w:cstheme="minorHAnsi"/>
          <w:color w:val="000000" w:themeColor="text1"/>
          <w:lang w:val="ro-RO"/>
        </w:rPr>
        <w:t xml:space="preserve"> </w:t>
      </w:r>
      <w:r w:rsidR="002228B5" w:rsidRPr="004C2083">
        <w:rPr>
          <w:rFonts w:asciiTheme="minorHAnsi" w:hAnsiTheme="minorHAnsi" w:cstheme="minorHAnsi"/>
          <w:color w:val="000000" w:themeColor="text1"/>
          <w:lang w:val="ro-RO"/>
        </w:rPr>
        <w:t>(denumit în continuare în document ROIIJ)</w:t>
      </w:r>
      <w:r w:rsidR="002228B5">
        <w:rPr>
          <w:rFonts w:asciiTheme="minorHAnsi" w:hAnsiTheme="minorHAnsi" w:cstheme="minorHAnsi"/>
          <w:color w:val="000000" w:themeColor="text1"/>
          <w:lang w:val="ro-RO"/>
        </w:rPr>
        <w:t xml:space="preserve">, </w:t>
      </w:r>
      <w:r w:rsidRPr="004C2083">
        <w:rPr>
          <w:rFonts w:asciiTheme="minorHAnsi" w:hAnsiTheme="minorHAnsi" w:cstheme="minorHAnsi"/>
          <w:color w:val="000000" w:themeColor="text1"/>
          <w:lang w:val="ro-RO"/>
        </w:rPr>
        <w:t>accent</w:t>
      </w:r>
      <w:r w:rsidR="002228B5">
        <w:rPr>
          <w:rFonts w:asciiTheme="minorHAnsi" w:hAnsiTheme="minorHAnsi" w:cstheme="minorHAnsi"/>
          <w:color w:val="000000" w:themeColor="text1"/>
          <w:lang w:val="ro-RO"/>
        </w:rPr>
        <w:t>ul</w:t>
      </w:r>
      <w:r w:rsidRPr="004C2083">
        <w:rPr>
          <w:rFonts w:asciiTheme="minorHAnsi" w:hAnsiTheme="minorHAnsi" w:cstheme="minorHAnsi"/>
          <w:color w:val="000000" w:themeColor="text1"/>
          <w:lang w:val="ro-RO"/>
        </w:rPr>
        <w:t xml:space="preserve"> urmând a fi pus și pe formarea în domeniul citării și comunicării actelor de procedură în procesul civil, respectiv penal.</w:t>
      </w:r>
    </w:p>
    <w:p w:rsidR="008C0C31" w:rsidRPr="004C2083" w:rsidRDefault="008C0C31" w:rsidP="008C0C31">
      <w:pPr>
        <w:ind w:right="26" w:firstLine="720"/>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Cel de al doilea palier vizează formarea grefierilor cu studii medii și studii superioare juridice care au peste 5 ani în profesie, ca urmare a creșterii rolului grefierului în activitatea jurisdicțională, în sensul sporirii competențelor care îi vor reveni, prin preluarea unor sarcini, în special administrative, și elaborarea unor acte de procedură sau a unor părți din anumite acte de procedură care, în prezent, revin în atribuția judecătorilor. </w:t>
      </w:r>
    </w:p>
    <w:p w:rsidR="002228B5" w:rsidRDefault="008C0C31" w:rsidP="008C0C31">
      <w:pPr>
        <w:ind w:right="26" w:firstLine="720"/>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În cadrul acestui palier, domeniul de formare ce va fi abordat este Managementul activității grefierului după ședința de judecată. Tehnici/Standarde comune pentru redactarea încheierilor și a hotărârilor judecătorești. </w:t>
      </w:r>
    </w:p>
    <w:p w:rsidR="008C0C31" w:rsidRPr="004C2083" w:rsidRDefault="008C0C31" w:rsidP="008C0C31">
      <w:pPr>
        <w:ind w:right="26" w:firstLine="720"/>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Cele două paliere sunt interconectate, o parte dintre materialele de formare elaborate în cadrul palierului 1 urmând a fi folosite și în cadrul palierului 2.</w:t>
      </w:r>
    </w:p>
    <w:p w:rsidR="008C0C31" w:rsidRPr="004C2083" w:rsidRDefault="008C0C31" w:rsidP="008C0C31">
      <w:pPr>
        <w:ind w:right="26" w:firstLine="720"/>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De asemenea, în cadrul aceluiași proiect urmează a fi achiziționate de către promotorul de proiect – Consiliul Superior al Magistraturii o serie de echipamente IT destinate creșterii capacității logistice și operaționale a Școlii Naționale de Grefieri în susținerea acțiunilor sale de formare profesională.</w:t>
      </w:r>
    </w:p>
    <w:p w:rsidR="008C0C31" w:rsidRPr="004C2083" w:rsidRDefault="008C0C31" w:rsidP="008C0C31">
      <w:pPr>
        <w:ind w:right="26" w:firstLine="720"/>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Proiectul derulat în cadrul Mecanismului Financiar Norvegian 2014-2021 este astfel subsumat </w:t>
      </w:r>
      <w:r w:rsidRPr="004C2083">
        <w:rPr>
          <w:rFonts w:asciiTheme="minorHAnsi" w:hAnsiTheme="minorHAnsi" w:cstheme="minorHAnsi"/>
          <w:i/>
          <w:color w:val="000000" w:themeColor="text1"/>
          <w:lang w:val="ro-RO"/>
        </w:rPr>
        <w:t xml:space="preserve">Strategiei Școlii Naționale de Grefieri (2017-2020), aprobată prin Hotărârea nr. 655/12.06.2017 a Plenului Consiliului Superior al Magistraturii, </w:t>
      </w:r>
      <w:r w:rsidRPr="004C2083">
        <w:rPr>
          <w:rFonts w:asciiTheme="minorHAnsi" w:hAnsiTheme="minorHAnsi" w:cstheme="minorHAnsi"/>
          <w:color w:val="000000" w:themeColor="text1"/>
          <w:lang w:val="ro-RO"/>
        </w:rPr>
        <w:t xml:space="preserve">care stabilește ca unul dintre principalele obiective ale programelor de formare ale Școlii </w:t>
      </w:r>
      <w:r w:rsidRPr="004C2083">
        <w:rPr>
          <w:rFonts w:asciiTheme="minorHAnsi" w:hAnsiTheme="minorHAnsi" w:cstheme="minorHAnsi"/>
          <w:i/>
          <w:color w:val="000000" w:themeColor="text1"/>
          <w:lang w:val="ro-RO"/>
        </w:rPr>
        <w:t xml:space="preserve">revalorizarea profesiei de grefier </w:t>
      </w:r>
      <w:r w:rsidRPr="004C2083">
        <w:rPr>
          <w:rFonts w:asciiTheme="minorHAnsi" w:hAnsiTheme="minorHAnsi" w:cstheme="minorHAnsi"/>
          <w:color w:val="000000" w:themeColor="text1"/>
          <w:lang w:val="ro-RO"/>
        </w:rPr>
        <w:t>și, implicit</w:t>
      </w:r>
      <w:r w:rsidRPr="004C2083">
        <w:rPr>
          <w:rFonts w:asciiTheme="minorHAnsi" w:hAnsiTheme="minorHAnsi" w:cstheme="minorHAnsi"/>
          <w:i/>
          <w:color w:val="000000" w:themeColor="text1"/>
          <w:lang w:val="ro-RO"/>
        </w:rPr>
        <w:t>, creșterea rolului grefierului în activitatea jurisdicțională</w:t>
      </w:r>
      <w:r w:rsidRPr="004C2083">
        <w:rPr>
          <w:rFonts w:asciiTheme="minorHAnsi" w:hAnsiTheme="minorHAnsi" w:cstheme="minorHAnsi"/>
          <w:color w:val="000000" w:themeColor="text1"/>
          <w:lang w:val="ro-RO"/>
        </w:rPr>
        <w:t>, în sensul sporirii competențelor care îi vor reveni, prin preluarea unor sarcini, în special administrative, care sunt îndeplinite în prezent de magistrat.</w:t>
      </w:r>
    </w:p>
    <w:p w:rsidR="008C0C31" w:rsidRPr="004C2083" w:rsidRDefault="008C0C31" w:rsidP="008C0C31">
      <w:pPr>
        <w:ind w:right="26" w:firstLine="720"/>
        <w:jc w:val="both"/>
        <w:rPr>
          <w:rFonts w:asciiTheme="minorHAnsi" w:hAnsiTheme="minorHAnsi" w:cstheme="minorHAnsi"/>
          <w:color w:val="000000" w:themeColor="text1"/>
          <w:lang w:val="ro-RO"/>
        </w:rPr>
      </w:pPr>
    </w:p>
    <w:p w:rsidR="008C0C31" w:rsidRPr="004C2083" w:rsidRDefault="008C0C31" w:rsidP="00665BE3">
      <w:pPr>
        <w:pStyle w:val="AddParagraf"/>
        <w:keepNext/>
        <w:numPr>
          <w:ilvl w:val="0"/>
          <w:numId w:val="12"/>
        </w:numPr>
        <w:spacing w:after="0"/>
        <w:ind w:left="1066" w:right="45" w:hanging="357"/>
        <w:rPr>
          <w:b/>
          <w:color w:val="000000" w:themeColor="text1"/>
        </w:rPr>
      </w:pPr>
      <w:r w:rsidRPr="004C2083">
        <w:rPr>
          <w:b/>
          <w:color w:val="000000" w:themeColor="text1"/>
        </w:rPr>
        <w:t>Proiecte coordonate de Academia de Drept European (ERA)</w:t>
      </w:r>
    </w:p>
    <w:p w:rsidR="008C0C31" w:rsidRPr="004C2083" w:rsidRDefault="008C0C31" w:rsidP="00665BE3">
      <w:pPr>
        <w:pStyle w:val="Listparagraf"/>
        <w:numPr>
          <w:ilvl w:val="0"/>
          <w:numId w:val="13"/>
        </w:numPr>
        <w:tabs>
          <w:tab w:val="left" w:pos="993"/>
        </w:tabs>
        <w:autoSpaceDE w:val="0"/>
        <w:autoSpaceDN w:val="0"/>
        <w:adjustRightInd w:val="0"/>
        <w:ind w:left="0"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Prin Hotărârea nr. 991/28.09.2017, Plenul Consiliului Superior al Magistraturii a aprobat participarea Școlii Naționale de Grefieri în cadrul Proiectului </w:t>
      </w:r>
      <w:r w:rsidRPr="004C2083">
        <w:rPr>
          <w:rFonts w:asciiTheme="minorHAnsi" w:hAnsiTheme="minorHAnsi" w:cstheme="minorHAnsi"/>
          <w:b/>
          <w:i/>
          <w:color w:val="000000" w:themeColor="text1"/>
          <w:lang w:val="ro-RO"/>
        </w:rPr>
        <w:t>„O mai bună aplicare a procedurilor transfrontaliere europene: cursuri juridice şi lingvistice pentru personalul instanţelor din Europa (EJTR - 806998)”</w:t>
      </w:r>
      <w:r w:rsidRPr="004C2083">
        <w:rPr>
          <w:rFonts w:asciiTheme="minorHAnsi" w:hAnsiTheme="minorHAnsi" w:cstheme="minorHAnsi"/>
          <w:color w:val="000000" w:themeColor="text1"/>
          <w:lang w:val="ro-RO"/>
        </w:rPr>
        <w:t xml:space="preserve"> alături de Rețeaua Europeană de Formare Judiciară  (EJTN) și Academia de Drept European (ERA) dar și de alte instituții de formare judiciară din cadrul Uniunii Europene ca răspuns </w:t>
      </w:r>
      <w:r w:rsidRPr="004C2083">
        <w:rPr>
          <w:rFonts w:asciiTheme="minorHAnsi" w:hAnsiTheme="minorHAnsi" w:cstheme="minorHAnsi"/>
          <w:color w:val="000000" w:themeColor="text1"/>
          <w:lang w:val="ro-RO"/>
        </w:rPr>
        <w:lastRenderedPageBreak/>
        <w:t xml:space="preserve">la apelul de propuneri al Comisiei Europene privind formarea judiciară - JUST-JTRA-EJTR-AG-2017 lansat la data de 15.06.2017.   </w:t>
      </w:r>
    </w:p>
    <w:p w:rsidR="008C0C31" w:rsidRPr="004C2083" w:rsidRDefault="008C0C31" w:rsidP="008C0C31">
      <w:pPr>
        <w:ind w:right="26" w:firstLine="708"/>
        <w:jc w:val="both"/>
        <w:rPr>
          <w:rFonts w:asciiTheme="minorHAnsi" w:eastAsia="Calibri" w:hAnsiTheme="minorHAnsi" w:cstheme="minorHAnsi"/>
          <w:color w:val="000000" w:themeColor="text1"/>
          <w:lang w:val="ro-RO"/>
        </w:rPr>
      </w:pPr>
      <w:r w:rsidRPr="004C2083">
        <w:rPr>
          <w:rFonts w:asciiTheme="minorHAnsi" w:eastAsia="Calibri" w:hAnsiTheme="minorHAnsi" w:cstheme="minorHAnsi"/>
          <w:color w:val="000000" w:themeColor="text1"/>
          <w:lang w:val="ro-RO"/>
        </w:rPr>
        <w:t xml:space="preserve">La data de </w:t>
      </w:r>
      <w:r w:rsidRPr="004C2083">
        <w:rPr>
          <w:rFonts w:asciiTheme="minorHAnsi" w:eastAsia="Calibri" w:hAnsiTheme="minorHAnsi" w:cstheme="minorHAnsi"/>
          <w:b/>
          <w:color w:val="000000" w:themeColor="text1"/>
          <w:lang w:val="ro-RO"/>
        </w:rPr>
        <w:t>16.03.2018</w:t>
      </w:r>
      <w:r w:rsidRPr="004C2083">
        <w:rPr>
          <w:rFonts w:asciiTheme="minorHAnsi" w:eastAsia="Calibri" w:hAnsiTheme="minorHAnsi" w:cstheme="minorHAnsi"/>
          <w:color w:val="000000" w:themeColor="text1"/>
          <w:lang w:val="ro-RO"/>
        </w:rPr>
        <w:t xml:space="preserve"> Coordonatorul de proiect - Academia de Drept European (ERA) - a adus la cunoștință Școlii Naționale de Grefieri faptul că propunerea de proiect </w:t>
      </w:r>
      <w:r w:rsidRPr="004C2083">
        <w:rPr>
          <w:rFonts w:asciiTheme="minorHAnsi" w:eastAsia="Calibri" w:hAnsiTheme="minorHAnsi" w:cstheme="minorHAnsi"/>
          <w:b/>
          <w:i/>
          <w:color w:val="000000" w:themeColor="text1"/>
          <w:lang w:val="ro-RO"/>
        </w:rPr>
        <w:t>Better applying European cross-border procedures: legal and language training for court staff in Europe (EJTR - 806998)</w:t>
      </w:r>
      <w:r w:rsidRPr="004C2083">
        <w:rPr>
          <w:rFonts w:asciiTheme="minorHAnsi" w:eastAsia="Calibri" w:hAnsiTheme="minorHAnsi" w:cstheme="minorHAnsi"/>
          <w:color w:val="000000" w:themeColor="text1"/>
          <w:lang w:val="ro-RO"/>
        </w:rPr>
        <w:t xml:space="preserve"> a fost selectată pentru co-finanțare de către Comisia Europeană (proiectul ar urma să înceapă în luna decembrie 2018 și să se desfășoare pe o durată de 36 luni).</w:t>
      </w:r>
    </w:p>
    <w:p w:rsidR="008C0C31" w:rsidRPr="004C2083" w:rsidRDefault="008C0C31" w:rsidP="008C0C31">
      <w:pPr>
        <w:ind w:right="26" w:firstLine="708"/>
        <w:jc w:val="both"/>
        <w:rPr>
          <w:rFonts w:asciiTheme="minorHAnsi" w:hAnsiTheme="minorHAnsi" w:cstheme="minorHAnsi"/>
          <w:b/>
          <w:color w:val="000000" w:themeColor="text1"/>
          <w:lang w:val="ro-RO"/>
        </w:rPr>
      </w:pPr>
      <w:r w:rsidRPr="004C2083">
        <w:rPr>
          <w:rFonts w:asciiTheme="minorHAnsi" w:eastAsia="Calibri" w:hAnsiTheme="minorHAnsi" w:cstheme="minorHAnsi"/>
          <w:color w:val="000000" w:themeColor="text1"/>
          <w:lang w:val="ro-RO"/>
        </w:rPr>
        <w:t xml:space="preserve">În cadrul proiectului vor fi elaborate materiale de formare în domeniul cooperării judiciare internaționale în materie civilă, care vor fi ulterior folosite ca un suport de formare unitar în cadrul activităților de formare profesională inițială și continuă derulate de către </w:t>
      </w:r>
      <w:r w:rsidR="005959FD">
        <w:rPr>
          <w:rFonts w:asciiTheme="minorHAnsi" w:eastAsia="Calibri" w:hAnsiTheme="minorHAnsi" w:cstheme="minorHAnsi"/>
          <w:color w:val="000000" w:themeColor="text1"/>
          <w:lang w:val="ro-RO"/>
        </w:rPr>
        <w:t>S.N.G.</w:t>
      </w:r>
      <w:r w:rsidRPr="004C2083">
        <w:rPr>
          <w:rFonts w:asciiTheme="minorHAnsi" w:eastAsia="Calibri" w:hAnsiTheme="minorHAnsi" w:cstheme="minorHAnsi"/>
          <w:color w:val="000000" w:themeColor="text1"/>
          <w:lang w:val="ro-RO"/>
        </w:rPr>
        <w:t>. De asemenea, Școala va organiza un seminar de engleză juridică, cu participare internațională, la sediul său din București, pentru un grup de 26 de grefieri, precum și un seminar pilot în domeniul cooperării judiciare internaționale în materie civilă (bazat pe materialele și bunele practici sintetizate în cadrul proiectului) pentr</w:t>
      </w:r>
      <w:r w:rsidR="002228B5">
        <w:rPr>
          <w:rFonts w:asciiTheme="minorHAnsi" w:eastAsia="Calibri" w:hAnsiTheme="minorHAnsi" w:cstheme="minorHAnsi"/>
          <w:color w:val="000000" w:themeColor="text1"/>
          <w:lang w:val="ro-RO"/>
        </w:rPr>
        <w:t>u 30 de participanți. Totodată</w:t>
      </w:r>
      <w:r w:rsidRPr="004C2083">
        <w:rPr>
          <w:rFonts w:asciiTheme="minorHAnsi" w:eastAsia="Calibri" w:hAnsiTheme="minorHAnsi" w:cstheme="minorHAnsi"/>
          <w:color w:val="000000" w:themeColor="text1"/>
          <w:lang w:val="ro-RO"/>
        </w:rPr>
        <w:t>, Școala va asigura selecția a 20 de grefieri români în vederea participării la seminarele de engleză juridică ce se vor desfășura în statele de reședință ale instituțiilor de formare judiciară membre ale consorțiului, seminare orientate spre deprinderea și dezvoltarea terminologiei specifice lucrului cu instrumentele de cooperare internațională.</w:t>
      </w:r>
    </w:p>
    <w:p w:rsidR="008C0C31" w:rsidRPr="004C2083" w:rsidRDefault="008C0C31" w:rsidP="00665BE3">
      <w:pPr>
        <w:pStyle w:val="Listparagraf"/>
        <w:numPr>
          <w:ilvl w:val="0"/>
          <w:numId w:val="13"/>
        </w:numPr>
        <w:tabs>
          <w:tab w:val="left" w:pos="993"/>
        </w:tabs>
        <w:ind w:left="0" w:right="26"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La data de 16.10.2018 a fost depusă în cadrul solicitării de propuneri a Comisiei Europene pentru co-finanțare prin Programul </w:t>
      </w:r>
      <w:r w:rsidR="009547DE">
        <w:rPr>
          <w:rFonts w:asciiTheme="minorHAnsi" w:hAnsiTheme="minorHAnsi" w:cstheme="minorHAnsi"/>
          <w:color w:val="000000" w:themeColor="text1"/>
          <w:lang w:val="ro-RO"/>
        </w:rPr>
        <w:t>„</w:t>
      </w:r>
      <w:r w:rsidRPr="004C2083">
        <w:rPr>
          <w:rFonts w:asciiTheme="minorHAnsi" w:hAnsiTheme="minorHAnsi" w:cstheme="minorHAnsi"/>
          <w:color w:val="000000" w:themeColor="text1"/>
          <w:lang w:val="ro-RO"/>
        </w:rPr>
        <w:t xml:space="preserve">Justiție” al Uniunii Europene (JUST-JTRA-EJTR-AG-2018) candidatura consorțiului coordonat de Academia de Drept European (ERA) și Rețeaua Europeană de Formare Judiciară (EJTN) pentru dezvoltarea proiectului </w:t>
      </w:r>
      <w:r w:rsidR="009547DE">
        <w:rPr>
          <w:rFonts w:asciiTheme="minorHAnsi" w:hAnsiTheme="minorHAnsi" w:cstheme="minorHAnsi"/>
          <w:color w:val="000000" w:themeColor="text1"/>
          <w:lang w:val="ro-RO"/>
        </w:rPr>
        <w:t>„</w:t>
      </w:r>
      <w:r w:rsidRPr="004C2083">
        <w:rPr>
          <w:rFonts w:asciiTheme="minorHAnsi" w:hAnsiTheme="minorHAnsi" w:cstheme="minorHAnsi"/>
          <w:color w:val="000000" w:themeColor="text1"/>
          <w:lang w:val="ro-RO"/>
        </w:rPr>
        <w:t xml:space="preserve">Îmbunătățirea aplicării dreptului penal european: acțiuni de formare juridică și lingvistică pentru personalul instanțelor din Europa”. Printre parteneri se numără Școala Națională de Grefieri, alături de instituții de formare judiciară din Germania, Belgia, Bulgaria, Cehia, Finlanda, Croația, Ungaria, Lituania, Olanda, Portugalia, Slovenia și Spania. </w:t>
      </w:r>
    </w:p>
    <w:p w:rsidR="008C0C31" w:rsidRPr="004C2083" w:rsidRDefault="008C0C31" w:rsidP="008C0C31">
      <w:pPr>
        <w:ind w:right="26"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Proiectul își propune organizarea de acțiuni de formare în domeniul limbii engleze și a cooperării judiciare internaționale în materie penală, atât la nivel național, cât și internațional, precum și dezvoltarea unor manuale și materiale de formare. Sub aspectul componentei juridice, proiectul își propune dezvoltarea abilităților specifice ale grefierilor din statele membre cu privire la utilizarea principalelor instrumente de cooperare judiciară în materie penală disponibile la nivel european, printre temele ce se propune a fi abordate numărându-se: particularitățile mandatului european de arestare, în special prin prisma jurisprudenței CJUE, și utilizarea formularului prevăzut pentru acesta; utilizarea Ordinului European de Anchetă (OEA); cadrul juridic al asistenței judiciare reciproce în UE și instrumentele de cooperare disponibile pentru a facilita asistența judiciară în cadrul UE – spre exemplu, audierea prin videoconferință sau prin telefon; suportul oferit de site-ul Rețelei judiciare europene (EJN); punerea în executare  a hotăr</w:t>
      </w:r>
      <w:r w:rsidR="002228B5">
        <w:rPr>
          <w:rFonts w:asciiTheme="minorHAnsi" w:hAnsiTheme="minorHAnsi" w:cstheme="minorHAnsi"/>
          <w:color w:val="000000" w:themeColor="text1"/>
          <w:lang w:val="ro-RO"/>
        </w:rPr>
        <w:t>ârilor judecătorești: Deciziile-</w:t>
      </w:r>
      <w:r w:rsidRPr="004C2083">
        <w:rPr>
          <w:rFonts w:asciiTheme="minorHAnsi" w:hAnsiTheme="minorHAnsi" w:cstheme="minorHAnsi"/>
          <w:color w:val="000000" w:themeColor="text1"/>
          <w:lang w:val="ro-RO"/>
        </w:rPr>
        <w:t xml:space="preserve">cadru pentru arestul în faza de urmărire penală, pedepsele cu închisoarea, măsuri de supraveghere și sancțiuni alternative; înghețarea, blocarea și confiscarea cuprinse în Directiva 2021/42/UE. Prin componenta lingvistică proiectul vine în sprijinul grefierilor implicați efectiv în activitatea de cooperare judiciară internațională în materie penală, atât manualul care va fi elaborat în cadrul proiectului, cât și cele 6 seminare de engleză juridică cu participare internațională care vizează această componentă urmând să fie orientate spre dobândirea și dezvoltarea terminologiei specifice necesare lucrului cu formularele și instrumentele specifice acestui domeniu. </w:t>
      </w:r>
    </w:p>
    <w:p w:rsidR="008C0C31" w:rsidRPr="004C2083" w:rsidRDefault="008C0C31" w:rsidP="008C0C31">
      <w:pPr>
        <w:ind w:right="26"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La acțiunile de formare vor participa 475 de grefieri din țările participante, dintre care 56 de grefieri români. Sub rezerva acceptării propunerii de proiect pentru co-finanțare de către Comisia Europeană, acțiunile de formare vor fi derulate pe parcursul anului 2020.</w:t>
      </w:r>
    </w:p>
    <w:p w:rsidR="008C0C31" w:rsidRPr="004C2083" w:rsidRDefault="008C0C31" w:rsidP="008C0C31">
      <w:pPr>
        <w:jc w:val="both"/>
        <w:rPr>
          <w:rFonts w:asciiTheme="minorHAnsi" w:hAnsiTheme="minorHAnsi" w:cstheme="minorHAnsi"/>
          <w:b/>
          <w:color w:val="000000" w:themeColor="text1"/>
          <w:lang w:val="ro-RO"/>
        </w:rPr>
      </w:pPr>
    </w:p>
    <w:p w:rsidR="008C0C31" w:rsidRPr="004C2083" w:rsidRDefault="008C0C31" w:rsidP="00665BE3">
      <w:pPr>
        <w:pStyle w:val="AddParagraf"/>
        <w:keepNext/>
        <w:numPr>
          <w:ilvl w:val="0"/>
          <w:numId w:val="12"/>
        </w:numPr>
        <w:spacing w:after="0"/>
        <w:ind w:left="1066" w:right="45" w:hanging="357"/>
        <w:rPr>
          <w:b/>
          <w:color w:val="000000" w:themeColor="text1"/>
        </w:rPr>
      </w:pPr>
      <w:r w:rsidRPr="004C2083">
        <w:rPr>
          <w:b/>
          <w:color w:val="000000" w:themeColor="text1"/>
        </w:rPr>
        <w:t>Engleza juridică – acord cu Republica Moldova și British Council</w:t>
      </w:r>
    </w:p>
    <w:p w:rsidR="008C0C31" w:rsidRPr="004C2083" w:rsidRDefault="008C0C31" w:rsidP="008C0C31">
      <w:pPr>
        <w:ind w:firstLine="720"/>
        <w:jc w:val="both"/>
        <w:rPr>
          <w:rFonts w:asciiTheme="minorHAnsi" w:eastAsia="MS PGothic" w:hAnsiTheme="minorHAnsi" w:cstheme="minorHAnsi"/>
          <w:color w:val="000000" w:themeColor="text1"/>
          <w:lang w:val="ro-RO"/>
        </w:rPr>
      </w:pPr>
      <w:r w:rsidRPr="004C2083">
        <w:rPr>
          <w:rFonts w:asciiTheme="minorHAnsi" w:hAnsiTheme="minorHAnsi" w:cstheme="minorHAnsi"/>
          <w:color w:val="000000" w:themeColor="text1"/>
          <w:lang w:val="ro-RO"/>
        </w:rPr>
        <w:t xml:space="preserve">În cursul anului 2018, Şcoala Naţională de Grefieri a continuat </w:t>
      </w:r>
      <w:r w:rsidRPr="004C2083">
        <w:rPr>
          <w:rFonts w:asciiTheme="minorHAnsi" w:hAnsiTheme="minorHAnsi" w:cstheme="minorHAnsi"/>
          <w:i/>
          <w:color w:val="000000" w:themeColor="text1"/>
          <w:lang w:val="ro-RO"/>
        </w:rPr>
        <w:t>parteneriatul cu British Council România,</w:t>
      </w:r>
      <w:r w:rsidRPr="004C2083">
        <w:rPr>
          <w:rFonts w:asciiTheme="minorHAnsi" w:hAnsiTheme="minorHAnsi" w:cstheme="minorHAnsi"/>
          <w:b/>
          <w:i/>
          <w:color w:val="000000" w:themeColor="text1"/>
          <w:lang w:val="ro-RO"/>
        </w:rPr>
        <w:t xml:space="preserve"> </w:t>
      </w:r>
      <w:r w:rsidRPr="004C2083">
        <w:rPr>
          <w:rFonts w:asciiTheme="minorHAnsi" w:hAnsiTheme="minorHAnsi" w:cstheme="minorHAnsi"/>
          <w:color w:val="000000" w:themeColor="text1"/>
          <w:lang w:val="ro-RO"/>
        </w:rPr>
        <w:t xml:space="preserve">potrivit </w:t>
      </w:r>
      <w:r w:rsidRPr="004C2083">
        <w:rPr>
          <w:rFonts w:asciiTheme="minorHAnsi" w:eastAsia="MS PGothic" w:hAnsiTheme="minorHAnsi" w:cstheme="minorHAnsi"/>
          <w:color w:val="000000" w:themeColor="text1"/>
          <w:lang w:val="ro-RO"/>
        </w:rPr>
        <w:t>Acordului nr. TC06-2013/10.06.2016.</w:t>
      </w:r>
    </w:p>
    <w:p w:rsidR="008C0C31" w:rsidRPr="004C2083" w:rsidRDefault="008C0C31" w:rsidP="008C0C31">
      <w:pPr>
        <w:ind w:firstLine="720"/>
        <w:jc w:val="both"/>
        <w:rPr>
          <w:rFonts w:asciiTheme="minorHAnsi" w:eastAsia="MS PGothic" w:hAnsiTheme="minorHAnsi" w:cstheme="minorHAnsi"/>
          <w:color w:val="000000" w:themeColor="text1"/>
          <w:lang w:val="ro-RO"/>
        </w:rPr>
      </w:pPr>
      <w:r w:rsidRPr="004C2083">
        <w:rPr>
          <w:rFonts w:asciiTheme="minorHAnsi" w:eastAsia="MS PGothic" w:hAnsiTheme="minorHAnsi" w:cstheme="minorHAnsi"/>
          <w:color w:val="000000" w:themeColor="text1"/>
          <w:lang w:val="ro-RO"/>
        </w:rPr>
        <w:lastRenderedPageBreak/>
        <w:t xml:space="preserve">De asemenea, au fost valorificate Handbook-urile (module lingvistice) create în procesul de implementare a 3 proiecte grant finanțate de Comisia Europeană, la care Şcoala Naţională de Grefieri a participat în calitate de co-beneficiar, sub coordonarea Consiliului Superior al Magistraturii, alături de Institutul Naţional al Magistraturii şi parteneri internaționali din Belgia, Bulgaria, Italia, Polonia, Spania, Franţa şi Academia Europeană de Drept și anume: proiectul JUST/2013/JPEN/AG/4495 - Social reintegration of sentenced persons: a comprehensive European approach / Reintegrarea socială a persoanelor condamnate: o abordare europeană comprehensivă, proiectul JUST/2013/JPEN/AG/4496 - Procedural rights in EU criminal law / Drepturile procedurale în dreptul penal al Uniunii Europene, și proiectul JUST/2013/JCIV/AG/4634 - Practical exercises in implementing the judicial cooperation in civil and commercial matters/Exerciţii practice pentru implementarea instrumentelor de cooperare judiciară în materie civilă și comercială. Conținutul celor 3 Handbook-uri este format din materialul furnizat în cadrul seminarelor desfășurate exclusiv în limba engleză, în implementarea proiectelor (studii de caz, prezentărilor formatorilor, legislație relevantă). </w:t>
      </w:r>
    </w:p>
    <w:p w:rsidR="008C0C31" w:rsidRPr="004C2083" w:rsidRDefault="008C0C31" w:rsidP="008C0C31">
      <w:pPr>
        <w:ind w:firstLine="720"/>
        <w:jc w:val="both"/>
        <w:rPr>
          <w:rFonts w:asciiTheme="minorHAnsi" w:eastAsia="MS PGothic" w:hAnsiTheme="minorHAnsi" w:cstheme="minorHAnsi"/>
          <w:color w:val="000000" w:themeColor="text1"/>
          <w:lang w:val="ro-RO"/>
        </w:rPr>
      </w:pPr>
      <w:r w:rsidRPr="004C2083">
        <w:rPr>
          <w:rFonts w:asciiTheme="minorHAnsi" w:eastAsia="MS PGothic" w:hAnsiTheme="minorHAnsi" w:cstheme="minorHAnsi"/>
          <w:color w:val="000000" w:themeColor="text1"/>
          <w:lang w:val="ro-RO"/>
        </w:rPr>
        <w:t xml:space="preserve">Obiectivul acestor parteneriate a vizat dezvoltarea de abilităţi teoretice, practice dar şi non-juridice, în contextul orientării strategiei actuale de formare a grefierilor spre revalorizarea şi restructurarea profesiei de grefier, având în vedere şi rolul crescut al grefierului în derularea procedurilor de cooperare judiciară internațională și tendinţa europeană actuală, privind evoluţia profesiei de grefier. </w:t>
      </w:r>
    </w:p>
    <w:p w:rsidR="008C0C31" w:rsidRPr="004C2083" w:rsidRDefault="008C0C31" w:rsidP="008C0C31">
      <w:pPr>
        <w:ind w:firstLine="720"/>
        <w:jc w:val="both"/>
        <w:rPr>
          <w:rFonts w:asciiTheme="minorHAnsi" w:eastAsia="MS PGothic" w:hAnsiTheme="minorHAnsi" w:cstheme="minorHAnsi"/>
          <w:color w:val="000000" w:themeColor="text1"/>
          <w:lang w:val="ro-RO"/>
        </w:rPr>
      </w:pPr>
      <w:r w:rsidRPr="004C2083">
        <w:rPr>
          <w:rFonts w:asciiTheme="minorHAnsi" w:eastAsia="MS PGothic" w:hAnsiTheme="minorHAnsi" w:cstheme="minorHAnsi"/>
          <w:color w:val="000000" w:themeColor="text1"/>
          <w:lang w:val="ro-RO"/>
        </w:rPr>
        <w:t xml:space="preserve">Prin acordurile încheiate, au fost puse la dispoziţia Şcolii materiale pentru formarea în domeniul limbii engleze juridice, care au fost prelucrate de formatorii Şcolii pentru dezvoltarea unui curs cu design educaţional online, care se derulează periodic pe platforma de eLearning a Şcolii şi este oferit gratuit cursanţilor de la formarea iniţială şi continuă, precum şi formatorilor Şcolii. </w:t>
      </w:r>
    </w:p>
    <w:p w:rsidR="008C0C31" w:rsidRPr="004C2083" w:rsidRDefault="008C0C31" w:rsidP="008C0C31">
      <w:pPr>
        <w:ind w:firstLine="720"/>
        <w:jc w:val="both"/>
        <w:rPr>
          <w:rFonts w:asciiTheme="minorHAnsi" w:eastAsia="MS PGothic" w:hAnsiTheme="minorHAnsi" w:cstheme="minorHAnsi"/>
          <w:color w:val="000000" w:themeColor="text1"/>
          <w:lang w:val="ro-RO"/>
        </w:rPr>
      </w:pPr>
      <w:r w:rsidRPr="004C2083">
        <w:rPr>
          <w:rFonts w:asciiTheme="minorHAnsi" w:eastAsia="MS PGothic" w:hAnsiTheme="minorHAnsi" w:cstheme="minorHAnsi"/>
          <w:color w:val="000000" w:themeColor="text1"/>
          <w:lang w:val="ro-RO"/>
        </w:rPr>
        <w:t>Astfel, în scopul de a îmbunătăţi profilul profesional prin dezvoltarea abilităţilor lingvistice şi de a facilita schimbul de experienţă la nivel european pentru grefierii români, cursul utilizează anumite secțiuni din materialul „English for Legal Purposes” publicată de editura Cavallioti, în funcție de necesităţile de formare a Şcolii, precum şi unităţi din Handbook-urile menționate.</w:t>
      </w:r>
    </w:p>
    <w:p w:rsidR="008C0C31" w:rsidRPr="004C2083" w:rsidRDefault="008C0C31" w:rsidP="008C0C31">
      <w:pPr>
        <w:ind w:firstLine="720"/>
        <w:jc w:val="both"/>
        <w:rPr>
          <w:rFonts w:asciiTheme="minorHAnsi" w:eastAsia="MS PGothic" w:hAnsiTheme="minorHAnsi" w:cstheme="minorHAnsi"/>
          <w:color w:val="000000" w:themeColor="text1"/>
          <w:lang w:val="ro-RO"/>
        </w:rPr>
      </w:pPr>
      <w:r w:rsidRPr="004C2083">
        <w:rPr>
          <w:rFonts w:asciiTheme="minorHAnsi" w:eastAsia="MS PGothic" w:hAnsiTheme="minorHAnsi" w:cstheme="minorHAnsi"/>
          <w:color w:val="000000" w:themeColor="text1"/>
          <w:lang w:val="ro-RO"/>
        </w:rPr>
        <w:t>În baza Protocolului de colaborare nr. 2834/3/2015 încheiat între Școala Națională de Grefieri și Institutul Național al Justiției (INJ) din Republica Moldova, modulele de curs online au fost accesibile în cursul anului 2018 și personalului auxiliar din Republica Moldova.</w:t>
      </w:r>
    </w:p>
    <w:p w:rsidR="008C0C31" w:rsidRPr="004C2083" w:rsidRDefault="008C0C31" w:rsidP="008C0C31">
      <w:pPr>
        <w:jc w:val="both"/>
        <w:rPr>
          <w:rFonts w:asciiTheme="minorHAnsi" w:hAnsiTheme="minorHAnsi" w:cstheme="minorHAnsi"/>
          <w:b/>
          <w:color w:val="000000" w:themeColor="text1"/>
          <w:lang w:val="ro-RO"/>
        </w:rPr>
      </w:pPr>
    </w:p>
    <w:p w:rsidR="008C0C31" w:rsidRPr="004C2083" w:rsidRDefault="008C0C31" w:rsidP="00665BE3">
      <w:pPr>
        <w:pStyle w:val="AddParagraf"/>
        <w:keepNext/>
        <w:numPr>
          <w:ilvl w:val="0"/>
          <w:numId w:val="12"/>
        </w:numPr>
        <w:spacing w:after="0"/>
        <w:ind w:left="1066" w:right="45" w:hanging="357"/>
        <w:rPr>
          <w:b/>
          <w:color w:val="000000" w:themeColor="text1"/>
        </w:rPr>
      </w:pPr>
      <w:r w:rsidRPr="004C2083">
        <w:rPr>
          <w:b/>
          <w:color w:val="000000" w:themeColor="text1"/>
        </w:rPr>
        <w:t>Ziua justiției</w:t>
      </w: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Școala Națională de Grefieri a primit în vizită, la data de 25 octombrie 2018, un grup de studenți de la Facultatea de Drept „Dunărea de Jos” din Galați, cu ocazia Zilei Justiției Civile Europene, eveniment prin care justiția civilă este adusă în atenția cetățenilor, cu scopul de a apropia justiția de beneficiarii ei, prin a-i ajuta să fie mai bine informați cu privire la drepturile lor precum și la modul de funcționare a sistemului judiciar. Cu ocazia acestui eveniment desfășurat la sediul Şcolii Naţionale de Grefieri, reprezentanți ai Școlii au prezentat studenților vizitatori informații privind admiterea în profesia de grefier, precum și aspecte practice ce țin de formarea profesională a viitorilor grefieri organizată de Școala Națională de Grefieri.</w:t>
      </w:r>
    </w:p>
    <w:p w:rsidR="008C0C31" w:rsidRPr="004C2083" w:rsidRDefault="008C0C31" w:rsidP="008C0C31">
      <w:pPr>
        <w:ind w:firstLine="708"/>
        <w:jc w:val="both"/>
        <w:rPr>
          <w:rFonts w:asciiTheme="minorHAnsi" w:hAnsiTheme="minorHAnsi" w:cstheme="minorHAnsi"/>
          <w:color w:val="000000" w:themeColor="text1"/>
          <w:lang w:val="ro-RO"/>
        </w:rPr>
      </w:pPr>
    </w:p>
    <w:p w:rsidR="008C0C31" w:rsidRPr="004C2083" w:rsidRDefault="008C0C31" w:rsidP="008C0C31">
      <w:pPr>
        <w:pStyle w:val="Titlu2"/>
        <w:spacing w:before="0"/>
        <w:jc w:val="both"/>
        <w:rPr>
          <w:b/>
          <w:color w:val="000000" w:themeColor="text1"/>
        </w:rPr>
      </w:pPr>
      <w:bookmarkStart w:id="22" w:name="_Toc532479770"/>
      <w:bookmarkStart w:id="23" w:name="_Toc462750053"/>
      <w:r w:rsidRPr="004C2083">
        <w:rPr>
          <w:b/>
          <w:color w:val="000000" w:themeColor="text1"/>
        </w:rPr>
        <w:t>I.6. Apărarea independenţei, imparţialităţii şi reputaţiei profesionale</w:t>
      </w:r>
      <w:bookmarkEnd w:id="22"/>
      <w:r w:rsidRPr="004C2083">
        <w:rPr>
          <w:b/>
          <w:color w:val="000000" w:themeColor="text1"/>
        </w:rPr>
        <w:t xml:space="preserve"> </w:t>
      </w:r>
      <w:bookmarkEnd w:id="23"/>
    </w:p>
    <w:p w:rsidR="008C0C31" w:rsidRPr="004C2083" w:rsidRDefault="008C0C31" w:rsidP="008C0C31">
      <w:pPr>
        <w:keepNext/>
        <w:tabs>
          <w:tab w:val="left" w:pos="851"/>
        </w:tabs>
        <w:ind w:left="720" w:hanging="360"/>
        <w:jc w:val="both"/>
        <w:outlineLvl w:val="1"/>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 xml:space="preserve">  </w:t>
      </w:r>
    </w:p>
    <w:p w:rsidR="008C0C31" w:rsidRDefault="008C0C31" w:rsidP="008C0C31">
      <w:pPr>
        <w:ind w:firstLine="567"/>
        <w:rPr>
          <w:rFonts w:asciiTheme="minorHAnsi" w:hAnsiTheme="minorHAnsi" w:cstheme="minorHAnsi"/>
          <w:b/>
          <w:lang w:val="ro-RO"/>
        </w:rPr>
      </w:pPr>
      <w:r>
        <w:rPr>
          <w:rFonts w:asciiTheme="minorHAnsi" w:hAnsiTheme="minorHAnsi" w:cstheme="minorHAnsi"/>
          <w:b/>
          <w:lang w:val="ro-RO"/>
        </w:rPr>
        <w:t xml:space="preserve">Apărarea independenţei şi imparţialităţii sistemului judiciar </w:t>
      </w:r>
    </w:p>
    <w:p w:rsidR="008C0C31" w:rsidRDefault="008C0C31" w:rsidP="008C0C31">
      <w:pPr>
        <w:ind w:firstLine="567"/>
        <w:jc w:val="both"/>
        <w:rPr>
          <w:lang w:val="ro-RO"/>
        </w:rPr>
      </w:pPr>
      <w:r>
        <w:rPr>
          <w:rFonts w:asciiTheme="minorHAnsi" w:hAnsiTheme="minorHAnsi" w:cstheme="minorHAnsi"/>
          <w:color w:val="000000" w:themeColor="text1"/>
          <w:lang w:val="ro-RO"/>
        </w:rPr>
        <w:t xml:space="preserve">În perioada </w:t>
      </w:r>
      <w:r>
        <w:rPr>
          <w:rFonts w:asciiTheme="minorHAnsi" w:hAnsiTheme="minorHAnsi" w:cstheme="minorHAnsi"/>
          <w:b/>
          <w:color w:val="000000" w:themeColor="text1"/>
          <w:lang w:val="ro-RO"/>
        </w:rPr>
        <w:t>01 ianuarie – 5 decembrie 2018</w:t>
      </w:r>
      <w:r>
        <w:rPr>
          <w:rFonts w:asciiTheme="minorHAnsi" w:hAnsiTheme="minorHAnsi" w:cstheme="minorHAnsi"/>
          <w:color w:val="000000" w:themeColor="text1"/>
          <w:lang w:val="ro-RO"/>
        </w:rPr>
        <w:t xml:space="preserve"> </w:t>
      </w:r>
      <w:r>
        <w:rPr>
          <w:rFonts w:asciiTheme="minorHAnsi" w:hAnsiTheme="minorHAnsi" w:cstheme="minorHAnsi"/>
          <w:bCs/>
          <w:color w:val="000000" w:themeColor="text1"/>
          <w:kern w:val="32"/>
          <w:lang w:val="ro-RO"/>
        </w:rPr>
        <w:t xml:space="preserve">la Direcția de inspecție judiciară pentru judecători au fost înregistrate </w:t>
      </w:r>
      <w:r>
        <w:rPr>
          <w:rFonts w:asciiTheme="minorHAnsi" w:hAnsiTheme="minorHAnsi" w:cstheme="minorHAnsi"/>
          <w:b/>
          <w:bCs/>
          <w:color w:val="000000" w:themeColor="text1"/>
          <w:kern w:val="32"/>
          <w:lang w:val="ro-RO"/>
        </w:rPr>
        <w:t>22 lucrări</w:t>
      </w:r>
      <w:r>
        <w:rPr>
          <w:rFonts w:asciiTheme="minorHAnsi" w:hAnsiTheme="minorHAnsi" w:cstheme="minorHAnsi"/>
          <w:color w:val="000000" w:themeColor="text1"/>
          <w:lang w:val="ro-RO"/>
        </w:rPr>
        <w:t xml:space="preserve"> având ca obiect apărarea independenţei şi imparţialităţii sistemului judiciar, dintre care </w:t>
      </w:r>
      <w:r>
        <w:rPr>
          <w:rFonts w:asciiTheme="minorHAnsi" w:hAnsiTheme="minorHAnsi" w:cstheme="minorHAnsi"/>
          <w:b/>
          <w:color w:val="000000" w:themeColor="text1"/>
          <w:lang w:val="ro-RO"/>
        </w:rPr>
        <w:t>2</w:t>
      </w:r>
      <w:r>
        <w:rPr>
          <w:rFonts w:asciiTheme="minorHAnsi" w:hAnsiTheme="minorHAnsi" w:cstheme="minorHAnsi"/>
          <w:color w:val="000000" w:themeColor="text1"/>
          <w:lang w:val="ro-RO"/>
        </w:rPr>
        <w:t xml:space="preserve"> cereri au fost admise,</w:t>
      </w:r>
      <w:r>
        <w:rPr>
          <w:rFonts w:asciiTheme="minorHAnsi" w:hAnsiTheme="minorHAnsi" w:cstheme="minorHAnsi"/>
          <w:b/>
          <w:i/>
          <w:color w:val="000000" w:themeColor="text1"/>
          <w:lang w:val="ro-RO"/>
        </w:rPr>
        <w:t xml:space="preserve"> 13 </w:t>
      </w:r>
      <w:r>
        <w:rPr>
          <w:rFonts w:asciiTheme="minorHAnsi" w:hAnsiTheme="minorHAnsi" w:cstheme="minorHAnsi"/>
          <w:color w:val="000000" w:themeColor="text1"/>
          <w:lang w:val="ro-RO"/>
        </w:rPr>
        <w:t xml:space="preserve">au fost respinse, </w:t>
      </w:r>
      <w:r>
        <w:rPr>
          <w:rFonts w:asciiTheme="minorHAnsi" w:hAnsiTheme="minorHAnsi" w:cstheme="minorHAnsi"/>
          <w:b/>
          <w:color w:val="000000" w:themeColor="text1"/>
          <w:lang w:val="ro-RO"/>
        </w:rPr>
        <w:t>2</w:t>
      </w:r>
      <w:r>
        <w:rPr>
          <w:rFonts w:asciiTheme="minorHAnsi" w:hAnsiTheme="minorHAnsi" w:cstheme="minorHAnsi"/>
          <w:color w:val="000000" w:themeColor="text1"/>
          <w:lang w:val="ro-RO"/>
        </w:rPr>
        <w:t xml:space="preserve"> sunt în </w:t>
      </w:r>
      <w:r w:rsidR="00C92DB5">
        <w:rPr>
          <w:rFonts w:asciiTheme="minorHAnsi" w:hAnsiTheme="minorHAnsi" w:cstheme="minorHAnsi"/>
          <w:color w:val="000000" w:themeColor="text1"/>
          <w:lang w:val="ro-RO"/>
        </w:rPr>
        <w:t>curs de soluţionare la Plen şi</w:t>
      </w:r>
      <w:r>
        <w:rPr>
          <w:rFonts w:asciiTheme="minorHAnsi" w:hAnsiTheme="minorHAnsi" w:cstheme="minorHAnsi"/>
          <w:color w:val="000000" w:themeColor="text1"/>
          <w:lang w:val="ro-RO"/>
        </w:rPr>
        <w:t xml:space="preserve"> </w:t>
      </w:r>
      <w:r>
        <w:rPr>
          <w:rFonts w:asciiTheme="minorHAnsi" w:hAnsiTheme="minorHAnsi" w:cstheme="minorHAnsi"/>
          <w:b/>
          <w:color w:val="000000" w:themeColor="text1"/>
          <w:lang w:val="ro-RO"/>
        </w:rPr>
        <w:t>5</w:t>
      </w:r>
      <w:r>
        <w:rPr>
          <w:rFonts w:asciiTheme="minorHAnsi" w:hAnsiTheme="minorHAnsi" w:cstheme="minorHAnsi"/>
          <w:color w:val="000000" w:themeColor="text1"/>
          <w:lang w:val="ro-RO"/>
        </w:rPr>
        <w:t xml:space="preserve"> sunt în lucru la inspecto</w:t>
      </w:r>
      <w:r w:rsidR="00C92DB5">
        <w:rPr>
          <w:rFonts w:asciiTheme="minorHAnsi" w:hAnsiTheme="minorHAnsi" w:cstheme="minorHAnsi"/>
          <w:color w:val="000000" w:themeColor="text1"/>
          <w:lang w:val="ro-RO"/>
        </w:rPr>
        <w:t>rii desemnaţi. Trebuie precizat</w:t>
      </w:r>
      <w:r>
        <w:rPr>
          <w:rFonts w:asciiTheme="minorHAnsi" w:hAnsiTheme="minorHAnsi" w:cstheme="minorHAnsi"/>
          <w:color w:val="000000" w:themeColor="text1"/>
          <w:lang w:val="ro-RO"/>
        </w:rPr>
        <w:t xml:space="preserve"> faptul că </w:t>
      </w:r>
      <w:r>
        <w:rPr>
          <w:rFonts w:asciiTheme="minorHAnsi" w:hAnsiTheme="minorHAnsi" w:cstheme="minorHAnsi"/>
          <w:b/>
          <w:color w:val="000000" w:themeColor="text1"/>
          <w:lang w:val="ro-RO"/>
        </w:rPr>
        <w:t>16</w:t>
      </w:r>
      <w:r w:rsidRPr="001C3F9C">
        <w:rPr>
          <w:rFonts w:asciiTheme="minorHAnsi" w:hAnsiTheme="minorHAnsi" w:cstheme="minorHAnsi"/>
          <w:b/>
          <w:color w:val="000000" w:themeColor="text1"/>
          <w:lang w:val="ro-RO"/>
        </w:rPr>
        <w:t xml:space="preserve"> </w:t>
      </w:r>
      <w:r>
        <w:rPr>
          <w:rFonts w:asciiTheme="minorHAnsi" w:hAnsiTheme="minorHAnsi" w:cstheme="minorHAnsi"/>
          <w:color w:val="000000" w:themeColor="text1"/>
          <w:lang w:val="ro-RO"/>
        </w:rPr>
        <w:t xml:space="preserve">dintre cele 22 de lucrări </w:t>
      </w:r>
      <w:r w:rsidRPr="001C3F9C">
        <w:rPr>
          <w:i/>
          <w:lang w:val="ro-RO"/>
        </w:rPr>
        <w:lastRenderedPageBreak/>
        <w:t>vizează cereri formulate de un magistrat sancţionat disciplinar, în prezent suspendat din funcţie</w:t>
      </w:r>
      <w:r w:rsidR="00C92DB5">
        <w:rPr>
          <w:i/>
          <w:lang w:val="ro-RO"/>
        </w:rPr>
        <w:t>, cu obiect similar, menţiona</w:t>
      </w:r>
      <w:r>
        <w:rPr>
          <w:i/>
          <w:lang w:val="ro-RO"/>
        </w:rPr>
        <w:t>te în cele ce urmează, la finalul enumerării.</w:t>
      </w:r>
    </w:p>
    <w:p w:rsidR="008C0C31" w:rsidRDefault="008C0C31" w:rsidP="008C0C31">
      <w:pPr>
        <w:ind w:firstLine="567"/>
        <w:jc w:val="both"/>
        <w:rPr>
          <w:rFonts w:asciiTheme="minorHAnsi" w:hAnsiTheme="minorHAnsi" w:cstheme="minorHAnsi"/>
          <w:color w:val="000000" w:themeColor="text1"/>
          <w:lang w:val="ro-RO"/>
        </w:rPr>
      </w:pPr>
    </w:p>
    <w:p w:rsidR="008C0C31" w:rsidRDefault="008C0C31" w:rsidP="008C0C31">
      <w:pPr>
        <w:ind w:firstLine="567"/>
        <w:jc w:val="both"/>
        <w:rPr>
          <w:rFonts w:asciiTheme="minorHAnsi" w:hAnsiTheme="minorHAnsi" w:cstheme="minorHAnsi"/>
          <w:color w:val="000000" w:themeColor="text1"/>
          <w:lang w:val="ro-RO"/>
        </w:rPr>
      </w:pPr>
      <w:r>
        <w:rPr>
          <w:rFonts w:asciiTheme="minorHAnsi" w:hAnsiTheme="minorHAnsi" w:cstheme="minorHAnsi"/>
          <w:color w:val="000000" w:themeColor="text1"/>
          <w:lang w:val="ro-RO"/>
        </w:rPr>
        <w:t>Situaţia lucrărilor soluţionate  se prezintă astfel:</w:t>
      </w:r>
    </w:p>
    <w:p w:rsidR="008C0C31" w:rsidRDefault="008C0C31" w:rsidP="008C0C31">
      <w:pPr>
        <w:ind w:firstLine="567"/>
        <w:jc w:val="both"/>
        <w:rPr>
          <w:rFonts w:asciiTheme="minorHAnsi" w:hAnsiTheme="minorHAnsi" w:cstheme="minorHAnsi"/>
          <w:b/>
          <w:bCs/>
          <w:i/>
          <w:kern w:val="32"/>
          <w:lang w:val="ro-RO"/>
        </w:rPr>
      </w:pPr>
      <w:r>
        <w:rPr>
          <w:rFonts w:asciiTheme="minorHAnsi" w:hAnsiTheme="minorHAnsi" w:cstheme="minorHAnsi"/>
          <w:bCs/>
          <w:i/>
          <w:color w:val="000000" w:themeColor="text1"/>
          <w:kern w:val="32"/>
          <w:lang w:val="ro-RO"/>
        </w:rPr>
        <w:t>-</w:t>
      </w:r>
      <w:r>
        <w:rPr>
          <w:rFonts w:asciiTheme="minorHAnsi" w:hAnsiTheme="minorHAnsi" w:cstheme="minorHAnsi"/>
          <w:b/>
          <w:bCs/>
          <w:i/>
          <w:color w:val="000000" w:themeColor="text1"/>
          <w:kern w:val="32"/>
          <w:lang w:val="ro-RO"/>
        </w:rPr>
        <w:t xml:space="preserve"> lucrarea nr.</w:t>
      </w:r>
      <w:r>
        <w:rPr>
          <w:rFonts w:asciiTheme="minorHAnsi" w:hAnsiTheme="minorHAnsi" w:cstheme="minorHAnsi"/>
          <w:color w:val="000000" w:themeColor="text1"/>
          <w:lang w:val="ro-RO"/>
        </w:rPr>
        <w:t xml:space="preserve"> </w:t>
      </w:r>
      <w:r>
        <w:rPr>
          <w:rFonts w:asciiTheme="minorHAnsi" w:hAnsiTheme="minorHAnsi" w:cstheme="minorHAnsi"/>
          <w:b/>
          <w:color w:val="000000" w:themeColor="text1"/>
          <w:lang w:val="ro-RO"/>
        </w:rPr>
        <w:t>1850/IJ/881/DIJ/2018</w:t>
      </w:r>
      <w:r>
        <w:rPr>
          <w:rFonts w:asciiTheme="minorHAnsi" w:hAnsiTheme="minorHAnsi" w:cstheme="minorHAnsi"/>
          <w:color w:val="000000" w:themeColor="text1"/>
          <w:lang w:val="ro-RO"/>
        </w:rPr>
        <w:t xml:space="preserve"> </w:t>
      </w:r>
      <w:r>
        <w:rPr>
          <w:rFonts w:asciiTheme="minorHAnsi" w:hAnsiTheme="minorHAnsi" w:cstheme="minorHAnsi"/>
          <w:bCs/>
          <w:color w:val="000000" w:themeColor="text1"/>
          <w:kern w:val="32"/>
          <w:lang w:val="ro-RO"/>
        </w:rPr>
        <w:t>- solicitarea Consiliului Superior al Magistraturii de efectuare a unor verificări cu privire la apărarea independenţei sistemului judiciar, ca urmare a presiunilor judiciare întreprinse de DNA la care au fost supuşi membrii completului învestit cu soluţionarea unui dosar având ca obiect acţiunea în răspundere delictuală, prin formularea unei cereri de eliberare de copii din dosar.</w:t>
      </w:r>
      <w:r>
        <w:rPr>
          <w:rFonts w:asciiTheme="minorHAnsi" w:hAnsiTheme="minorHAnsi" w:cstheme="minorHAnsi"/>
          <w:color w:val="FF0000"/>
        </w:rPr>
        <w:t xml:space="preserve"> </w:t>
      </w:r>
      <w:r>
        <w:rPr>
          <w:rFonts w:asciiTheme="minorHAnsi" w:hAnsiTheme="minorHAnsi" w:cstheme="minorHAnsi"/>
          <w:b/>
          <w:bCs/>
          <w:i/>
          <w:color w:val="000000" w:themeColor="text1"/>
          <w:kern w:val="32"/>
          <w:lang w:val="ro-RO"/>
        </w:rPr>
        <w:t>Prin Hotărârea nr.435/19.04.2018, Plenul Consiliului Superior al Magistraturii a apreciat că adresa PÎCCJ-DNA</w:t>
      </w:r>
      <w:r w:rsidR="00F06D75">
        <w:rPr>
          <w:rFonts w:asciiTheme="minorHAnsi" w:hAnsiTheme="minorHAnsi" w:cstheme="minorHAnsi"/>
          <w:b/>
          <w:bCs/>
          <w:i/>
          <w:color w:val="000000" w:themeColor="text1"/>
          <w:kern w:val="32"/>
          <w:lang w:val="ro-RO"/>
        </w:rPr>
        <w:t>,</w:t>
      </w:r>
      <w:r>
        <w:rPr>
          <w:rFonts w:asciiTheme="minorHAnsi" w:hAnsiTheme="minorHAnsi" w:cstheme="minorHAnsi"/>
          <w:b/>
          <w:bCs/>
          <w:i/>
          <w:color w:val="000000" w:themeColor="text1"/>
          <w:kern w:val="32"/>
          <w:lang w:val="ro-RO"/>
        </w:rPr>
        <w:t xml:space="preserve"> de solicitare a unor înscrisuri dintr-un dosar al instanţei</w:t>
      </w:r>
      <w:r w:rsidRPr="002A189D">
        <w:rPr>
          <w:rFonts w:asciiTheme="minorHAnsi" w:hAnsiTheme="minorHAnsi" w:cstheme="minorHAnsi"/>
          <w:b/>
          <w:bCs/>
          <w:i/>
          <w:color w:val="000000" w:themeColor="text1"/>
          <w:kern w:val="32"/>
          <w:lang w:val="ro-RO"/>
        </w:rPr>
        <w:t>,</w:t>
      </w:r>
      <w:r>
        <w:rPr>
          <w:rFonts w:asciiTheme="minorHAnsi" w:hAnsiTheme="minorHAnsi" w:cstheme="minorHAnsi"/>
          <w:b/>
          <w:bCs/>
          <w:i/>
          <w:color w:val="FF0000"/>
          <w:kern w:val="32"/>
          <w:lang w:val="ro-RO"/>
        </w:rPr>
        <w:t xml:space="preserve"> </w:t>
      </w:r>
      <w:r>
        <w:rPr>
          <w:rFonts w:asciiTheme="minorHAnsi" w:hAnsiTheme="minorHAnsi" w:cstheme="minorHAnsi"/>
          <w:b/>
          <w:bCs/>
          <w:i/>
          <w:color w:val="000000" w:themeColor="text1"/>
          <w:kern w:val="32"/>
          <w:lang w:val="ro-RO"/>
        </w:rPr>
        <w:t xml:space="preserve">este de natură a încălca independenţa judecătorilor din compunerea completului de judecată învestit cu soluţionarea dosarului aflat pe rolul </w:t>
      </w:r>
      <w:r>
        <w:rPr>
          <w:rFonts w:asciiTheme="minorHAnsi" w:hAnsiTheme="minorHAnsi" w:cstheme="minorHAnsi"/>
          <w:b/>
          <w:bCs/>
          <w:i/>
          <w:kern w:val="32"/>
          <w:lang w:val="ro-RO"/>
        </w:rPr>
        <w:t>C.A.P.</w:t>
      </w:r>
    </w:p>
    <w:p w:rsidR="008C0C31" w:rsidRDefault="008C0C31" w:rsidP="008C0C31">
      <w:pPr>
        <w:ind w:firstLine="567"/>
        <w:jc w:val="both"/>
        <w:rPr>
          <w:rFonts w:asciiTheme="minorHAnsi" w:hAnsiTheme="minorHAnsi" w:cstheme="minorHAnsi"/>
          <w:b/>
          <w:i/>
          <w:lang w:val="ro-RO"/>
        </w:rPr>
      </w:pPr>
      <w:r w:rsidRPr="001C3F9C">
        <w:rPr>
          <w:rFonts w:asciiTheme="minorHAnsi" w:hAnsiTheme="minorHAnsi" w:cstheme="minorHAnsi"/>
          <w:bCs/>
          <w:i/>
          <w:kern w:val="32"/>
          <w:lang w:val="ro-RO"/>
        </w:rPr>
        <w:t xml:space="preserve">- </w:t>
      </w:r>
      <w:r>
        <w:rPr>
          <w:rFonts w:asciiTheme="minorHAnsi" w:hAnsiTheme="minorHAnsi" w:cstheme="minorHAnsi"/>
          <w:b/>
          <w:bCs/>
          <w:i/>
          <w:kern w:val="32"/>
          <w:lang w:val="ro-RO"/>
        </w:rPr>
        <w:t>lucrarea</w:t>
      </w:r>
      <w:r w:rsidRPr="001C3F9C">
        <w:rPr>
          <w:rFonts w:asciiTheme="minorHAnsi" w:hAnsiTheme="minorHAnsi" w:cstheme="minorHAnsi"/>
          <w:b/>
          <w:bCs/>
          <w:i/>
          <w:kern w:val="32"/>
          <w:lang w:val="ro-RO"/>
        </w:rPr>
        <w:t xml:space="preserve"> nr.</w:t>
      </w:r>
      <w:r w:rsidRPr="001C3F9C">
        <w:rPr>
          <w:rFonts w:asciiTheme="minorHAnsi" w:hAnsiTheme="minorHAnsi" w:cstheme="minorHAnsi"/>
          <w:lang w:val="ro-RO"/>
        </w:rPr>
        <w:t xml:space="preserve"> </w:t>
      </w:r>
      <w:r w:rsidRPr="001C3F9C">
        <w:rPr>
          <w:rFonts w:asciiTheme="minorHAnsi" w:hAnsiTheme="minorHAnsi" w:cstheme="minorHAnsi"/>
          <w:b/>
          <w:i/>
          <w:lang w:val="ro-RO"/>
        </w:rPr>
        <w:t>4848/IJ/2233/DIJ/</w:t>
      </w:r>
      <w:r w:rsidRPr="001C3F9C">
        <w:rPr>
          <w:rFonts w:asciiTheme="minorHAnsi" w:hAnsiTheme="minorHAnsi" w:cstheme="minorHAnsi"/>
          <w:b/>
          <w:lang w:val="ro-RO"/>
        </w:rPr>
        <w:t>2018</w:t>
      </w:r>
      <w:r w:rsidRPr="001C3F9C">
        <w:rPr>
          <w:rFonts w:asciiTheme="minorHAnsi" w:hAnsiTheme="minorHAnsi" w:cstheme="minorHAnsi"/>
          <w:b/>
          <w:i/>
          <w:lang w:val="ro-RO"/>
        </w:rPr>
        <w:t xml:space="preserve"> </w:t>
      </w:r>
      <w:r w:rsidRPr="00D42ACB">
        <w:rPr>
          <w:rFonts w:asciiTheme="minorHAnsi" w:hAnsiTheme="minorHAnsi" w:cstheme="minorHAnsi"/>
          <w:i/>
          <w:lang w:val="ro-RO"/>
        </w:rPr>
        <w:t>-</w:t>
      </w:r>
      <w:r w:rsidRPr="001C3F9C">
        <w:rPr>
          <w:rFonts w:asciiTheme="minorHAnsi" w:hAnsiTheme="minorHAnsi" w:cstheme="minorHAnsi"/>
          <w:b/>
          <w:i/>
          <w:lang w:val="ro-RO"/>
        </w:rPr>
        <w:t xml:space="preserve"> </w:t>
      </w:r>
      <w:r w:rsidRPr="001C3F9C">
        <w:rPr>
          <w:rFonts w:asciiTheme="minorHAnsi" w:hAnsiTheme="minorHAnsi" w:cstheme="minorHAnsi"/>
          <w:bCs/>
          <w:kern w:val="32"/>
          <w:lang w:val="ro-RO"/>
        </w:rPr>
        <w:t xml:space="preserve">solicitarea Consiliului Superior al Magistraturii de efectuare a unor verificări faţă de atacurile reprezentanților puterii legislative şi ai celei executive, materializate prin discursurile din cadrul mitingului organizat de Partidul Social Democrat în data de 09.06.2018. </w:t>
      </w:r>
      <w:r w:rsidRPr="001C3F9C">
        <w:rPr>
          <w:rFonts w:asciiTheme="minorHAnsi" w:hAnsiTheme="minorHAnsi" w:cstheme="minorHAnsi"/>
          <w:b/>
          <w:bCs/>
          <w:i/>
          <w:kern w:val="32"/>
          <w:lang w:val="ro-RO"/>
        </w:rPr>
        <w:t>Prin Hotărârea nr.779/04.07.2018,</w:t>
      </w:r>
      <w:r w:rsidRPr="001C3F9C">
        <w:rPr>
          <w:rFonts w:asciiTheme="minorHAnsi" w:hAnsiTheme="minorHAnsi" w:cstheme="minorHAnsi"/>
          <w:bCs/>
          <w:kern w:val="32"/>
          <w:lang w:val="ro-RO"/>
        </w:rPr>
        <w:t xml:space="preserve"> </w:t>
      </w:r>
      <w:r w:rsidR="000F6D4A">
        <w:rPr>
          <w:rFonts w:asciiTheme="minorHAnsi" w:hAnsiTheme="minorHAnsi" w:cstheme="minorHAnsi"/>
          <w:b/>
          <w:bCs/>
          <w:i/>
          <w:kern w:val="32"/>
          <w:lang w:val="ro-RO"/>
        </w:rPr>
        <w:t>Plenul</w:t>
      </w:r>
      <w:r w:rsidRPr="001C3F9C">
        <w:rPr>
          <w:rFonts w:asciiTheme="minorHAnsi" w:hAnsiTheme="minorHAnsi" w:cstheme="minorHAnsi"/>
          <w:b/>
          <w:bCs/>
          <w:i/>
          <w:kern w:val="32"/>
          <w:lang w:val="ro-RO"/>
        </w:rPr>
        <w:t xml:space="preserve"> C</w:t>
      </w:r>
      <w:r w:rsidRPr="001C3F9C">
        <w:rPr>
          <w:rFonts w:asciiTheme="minorHAnsi" w:hAnsiTheme="minorHAnsi" w:cstheme="minorHAnsi"/>
          <w:b/>
          <w:i/>
          <w:lang w:val="ro-RO"/>
        </w:rPr>
        <w:t>onsiliului Superior al Magistraturii a admis cererea.</w:t>
      </w:r>
    </w:p>
    <w:p w:rsidR="008C0C31" w:rsidRPr="00D6696B" w:rsidRDefault="008C0C31" w:rsidP="008C0C31">
      <w:pPr>
        <w:ind w:firstLine="567"/>
        <w:jc w:val="both"/>
        <w:rPr>
          <w:rFonts w:asciiTheme="minorHAnsi" w:hAnsiTheme="minorHAnsi" w:cstheme="minorHAnsi"/>
          <w:b/>
          <w:bCs/>
          <w:i/>
          <w:lang w:val="ro-RO"/>
        </w:rPr>
      </w:pPr>
      <w:r w:rsidRPr="00D6696B">
        <w:rPr>
          <w:rFonts w:asciiTheme="minorHAnsi" w:hAnsiTheme="minorHAnsi" w:cstheme="minorHAnsi"/>
          <w:bCs/>
          <w:i/>
          <w:lang w:val="ro-RO"/>
        </w:rPr>
        <w:t>-</w:t>
      </w:r>
      <w:r w:rsidRPr="00D6696B">
        <w:rPr>
          <w:rFonts w:asciiTheme="minorHAnsi" w:hAnsiTheme="minorHAnsi" w:cstheme="minorHAnsi"/>
          <w:b/>
          <w:bCs/>
          <w:i/>
          <w:lang w:val="ro-RO"/>
        </w:rPr>
        <w:t xml:space="preserve"> lucrarea nr.</w:t>
      </w:r>
      <w:r w:rsidRPr="00D6696B">
        <w:rPr>
          <w:rFonts w:asciiTheme="minorHAnsi" w:hAnsiTheme="minorHAnsi" w:cstheme="minorHAnsi"/>
          <w:b/>
          <w:i/>
          <w:lang w:val="ro-RO"/>
        </w:rPr>
        <w:t xml:space="preserve"> </w:t>
      </w:r>
      <w:r w:rsidRPr="00D6696B">
        <w:rPr>
          <w:rFonts w:asciiTheme="minorHAnsi" w:hAnsiTheme="minorHAnsi" w:cstheme="minorHAnsi"/>
          <w:b/>
          <w:bCs/>
          <w:i/>
          <w:lang w:val="ro-RO"/>
        </w:rPr>
        <w:t>6723/IJ/3017/DIJ/2018</w:t>
      </w:r>
      <w:r w:rsidRPr="00D6696B">
        <w:rPr>
          <w:rFonts w:asciiTheme="minorHAnsi" w:hAnsiTheme="minorHAnsi" w:cstheme="minorHAnsi"/>
          <w:bCs/>
          <w:lang w:val="ro-RO"/>
        </w:rPr>
        <w:t xml:space="preserve"> - </w:t>
      </w:r>
      <w:r w:rsidRPr="00D6696B">
        <w:rPr>
          <w:rFonts w:asciiTheme="minorHAnsi" w:hAnsiTheme="minorHAnsi" w:cstheme="minorHAnsi"/>
          <w:bCs/>
          <w:kern w:val="32"/>
          <w:lang w:val="ro-RO"/>
        </w:rPr>
        <w:t>solicitarea Consiliului Superior al Magistraturii de efectuare a unor verificări cu privire la apărarea independenţei sistemului judiciar</w:t>
      </w:r>
      <w:r w:rsidRPr="00D6696B">
        <w:rPr>
          <w:rFonts w:asciiTheme="minorHAnsi" w:hAnsiTheme="minorHAnsi" w:cstheme="minorHAnsi"/>
          <w:bCs/>
          <w:lang w:val="ro-RO"/>
        </w:rPr>
        <w:t>, în raport de declaraţiile din artic</w:t>
      </w:r>
      <w:r w:rsidR="009547DE">
        <w:rPr>
          <w:rFonts w:asciiTheme="minorHAnsi" w:hAnsiTheme="minorHAnsi" w:cstheme="minorHAnsi"/>
          <w:bCs/>
          <w:lang w:val="ro-RO"/>
        </w:rPr>
        <w:t>olul apărut pe www.national.ro „</w:t>
      </w:r>
      <w:r w:rsidRPr="00D6696B">
        <w:rPr>
          <w:rFonts w:asciiTheme="minorHAnsi" w:hAnsiTheme="minorHAnsi" w:cstheme="minorHAnsi"/>
          <w:b/>
          <w:bCs/>
          <w:i/>
          <w:lang w:val="ro-RO"/>
        </w:rPr>
        <w:t>Chinurile muribundului S.M. în spatele gratiilor</w:t>
      </w:r>
      <w:r w:rsidR="00B111A6">
        <w:rPr>
          <w:rFonts w:asciiTheme="minorHAnsi" w:hAnsiTheme="minorHAnsi" w:cstheme="minorHAnsi"/>
          <w:bCs/>
          <w:lang w:val="ro-RO"/>
        </w:rPr>
        <w:t>”</w:t>
      </w:r>
      <w:r w:rsidRPr="00D6696B">
        <w:rPr>
          <w:rFonts w:asciiTheme="minorHAnsi" w:hAnsiTheme="minorHAnsi" w:cstheme="minorHAnsi"/>
          <w:bCs/>
          <w:lang w:val="ro-RO"/>
        </w:rPr>
        <w:t xml:space="preserve">, prin care se tinde la decredibilizarea întregului sistem judiciar. </w:t>
      </w:r>
      <w:r w:rsidRPr="00D6696B">
        <w:rPr>
          <w:rFonts w:asciiTheme="minorHAnsi" w:hAnsiTheme="minorHAnsi" w:cstheme="minorHAnsi"/>
          <w:b/>
          <w:bCs/>
          <w:i/>
          <w:lang w:val="ro-RO"/>
        </w:rPr>
        <w:t>Prin Hotărârea nr. 1031/01.11.2018, Plenul Consiliului Superior al Magistraturii a hotărât respingerea cererii de apărare a reputaţiei.</w:t>
      </w:r>
    </w:p>
    <w:p w:rsidR="008C0C31" w:rsidRPr="00D6696B" w:rsidRDefault="008C0C31" w:rsidP="008C0C31">
      <w:pPr>
        <w:ind w:firstLine="567"/>
        <w:jc w:val="both"/>
        <w:rPr>
          <w:rFonts w:asciiTheme="minorHAnsi" w:hAnsiTheme="minorHAnsi" w:cstheme="minorHAnsi"/>
          <w:bCs/>
          <w:kern w:val="32"/>
          <w:lang w:val="ro-RO"/>
        </w:rPr>
      </w:pPr>
      <w:r w:rsidRPr="00D6696B">
        <w:rPr>
          <w:rFonts w:asciiTheme="minorHAnsi" w:hAnsiTheme="minorHAnsi" w:cstheme="minorHAnsi"/>
          <w:bCs/>
          <w:kern w:val="32"/>
          <w:lang w:val="ro-RO"/>
        </w:rPr>
        <w:t>-</w:t>
      </w:r>
      <w:r w:rsidRPr="00D6696B">
        <w:rPr>
          <w:rFonts w:asciiTheme="minorHAnsi" w:hAnsiTheme="minorHAnsi" w:cstheme="minorHAnsi"/>
          <w:b/>
          <w:bCs/>
          <w:kern w:val="32"/>
          <w:lang w:val="ro-RO"/>
        </w:rPr>
        <w:t xml:space="preserve"> </w:t>
      </w:r>
      <w:r w:rsidRPr="00D6696B">
        <w:rPr>
          <w:rFonts w:asciiTheme="minorHAnsi" w:hAnsiTheme="minorHAnsi" w:cstheme="minorHAnsi"/>
          <w:b/>
          <w:bCs/>
          <w:i/>
          <w:kern w:val="32"/>
          <w:lang w:val="ro-RO"/>
        </w:rPr>
        <w:t>lucrarea nr.</w:t>
      </w:r>
      <w:r w:rsidRPr="00D6696B">
        <w:rPr>
          <w:rFonts w:asciiTheme="minorHAnsi" w:hAnsiTheme="minorHAnsi" w:cstheme="minorHAnsi"/>
          <w:b/>
          <w:i/>
          <w:lang w:val="ro-RO"/>
        </w:rPr>
        <w:t xml:space="preserve"> 2737</w:t>
      </w:r>
      <w:r w:rsidRPr="00D6696B">
        <w:rPr>
          <w:rFonts w:asciiTheme="minorHAnsi" w:hAnsiTheme="minorHAnsi" w:cstheme="minorHAnsi"/>
          <w:b/>
          <w:bCs/>
          <w:i/>
          <w:kern w:val="32"/>
          <w:lang w:val="ro-RO"/>
        </w:rPr>
        <w:t>/IJ/1284/DIJ/2018</w:t>
      </w:r>
      <w:r w:rsidRPr="00D6696B">
        <w:rPr>
          <w:rFonts w:asciiTheme="minorHAnsi" w:hAnsiTheme="minorHAnsi" w:cstheme="minorHAnsi"/>
          <w:b/>
          <w:bCs/>
          <w:kern w:val="32"/>
          <w:lang w:val="ro-RO"/>
        </w:rPr>
        <w:t xml:space="preserve"> </w:t>
      </w:r>
      <w:r w:rsidR="00D42ACB" w:rsidRPr="00D42ACB">
        <w:rPr>
          <w:rFonts w:asciiTheme="minorHAnsi" w:hAnsiTheme="minorHAnsi" w:cstheme="minorHAnsi"/>
          <w:bCs/>
          <w:kern w:val="32"/>
          <w:lang w:val="ro-RO"/>
        </w:rPr>
        <w:t>-</w:t>
      </w:r>
      <w:r w:rsidRPr="00D6696B">
        <w:rPr>
          <w:rFonts w:asciiTheme="minorHAnsi" w:hAnsiTheme="minorHAnsi" w:cstheme="minorHAnsi"/>
          <w:b/>
          <w:bCs/>
          <w:kern w:val="32"/>
          <w:lang w:val="ro-RO"/>
        </w:rPr>
        <w:t xml:space="preserve"> </w:t>
      </w:r>
      <w:r w:rsidRPr="00D6696B">
        <w:rPr>
          <w:rFonts w:asciiTheme="minorHAnsi" w:hAnsiTheme="minorHAnsi" w:cstheme="minorHAnsi"/>
          <w:bCs/>
          <w:kern w:val="32"/>
          <w:lang w:val="ro-RO"/>
        </w:rPr>
        <w:t xml:space="preserve">solicitarea Consiliului Superior al Magistraturii de efectuare a unor verificări cu privire la apărarea independenţei sistemului judiciar, ca urmare a publicării online, pe site-ul </w:t>
      </w:r>
      <w:r w:rsidR="00D23358">
        <w:rPr>
          <w:rFonts w:asciiTheme="minorHAnsi" w:hAnsiTheme="minorHAnsi" w:cstheme="minorHAnsi"/>
          <w:bCs/>
          <w:kern w:val="32"/>
          <w:lang w:val="ro-RO"/>
        </w:rPr>
        <w:t xml:space="preserve"> jurnalul.ro.  a articolului ,,M</w:t>
      </w:r>
      <w:r w:rsidRPr="00D6696B">
        <w:rPr>
          <w:rFonts w:asciiTheme="minorHAnsi" w:hAnsiTheme="minorHAnsi" w:cstheme="minorHAnsi"/>
          <w:bCs/>
          <w:kern w:val="32"/>
          <w:lang w:val="ro-RO"/>
        </w:rPr>
        <w:t>agistraţii sistemului ies ca uleiul din apă</w:t>
      </w:r>
      <w:r w:rsidR="00B111A6">
        <w:rPr>
          <w:rFonts w:asciiTheme="minorHAnsi" w:hAnsiTheme="minorHAnsi" w:cstheme="minorHAnsi"/>
          <w:bCs/>
          <w:kern w:val="32"/>
          <w:lang w:val="ro-RO"/>
        </w:rPr>
        <w:t>”</w:t>
      </w:r>
      <w:r w:rsidRPr="00D6696B">
        <w:rPr>
          <w:rFonts w:asciiTheme="minorHAnsi" w:hAnsiTheme="minorHAnsi" w:cstheme="minorHAnsi"/>
          <w:bCs/>
          <w:kern w:val="32"/>
          <w:lang w:val="ro-RO"/>
        </w:rPr>
        <w:t xml:space="preserve">. </w:t>
      </w:r>
      <w:r w:rsidRPr="00D6696B">
        <w:rPr>
          <w:rFonts w:asciiTheme="minorHAnsi" w:hAnsiTheme="minorHAnsi" w:cstheme="minorHAnsi"/>
          <w:b/>
          <w:bCs/>
          <w:i/>
          <w:kern w:val="32"/>
          <w:lang w:val="ro-RO"/>
        </w:rPr>
        <w:t>Prin Hotărârea nr.605/24.05.2018</w:t>
      </w:r>
      <w:r w:rsidRPr="00D6696B">
        <w:rPr>
          <w:rFonts w:asciiTheme="minorHAnsi" w:hAnsiTheme="minorHAnsi" w:cstheme="minorHAnsi"/>
          <w:b/>
          <w:bCs/>
          <w:kern w:val="32"/>
          <w:lang w:val="ro-RO"/>
        </w:rPr>
        <w:t xml:space="preserve">, </w:t>
      </w:r>
      <w:r w:rsidRPr="00D6696B">
        <w:rPr>
          <w:rFonts w:asciiTheme="minorHAnsi" w:hAnsiTheme="minorHAnsi" w:cstheme="minorHAnsi"/>
          <w:b/>
          <w:i/>
          <w:lang w:val="ro-RO"/>
        </w:rPr>
        <w:t>Plenul Consiliului Superior al Magistraturii a respins cererea.</w:t>
      </w:r>
    </w:p>
    <w:p w:rsidR="008C0C31" w:rsidRPr="00D6696B" w:rsidRDefault="008C0C31" w:rsidP="008C0C31">
      <w:pPr>
        <w:ind w:firstLine="567"/>
        <w:jc w:val="both"/>
        <w:rPr>
          <w:rFonts w:asciiTheme="minorHAnsi" w:hAnsiTheme="minorHAnsi" w:cstheme="minorHAnsi"/>
          <w:b/>
          <w:i/>
          <w:lang w:val="ro-RO"/>
        </w:rPr>
      </w:pPr>
      <w:r w:rsidRPr="00D6696B">
        <w:rPr>
          <w:rFonts w:asciiTheme="minorHAnsi" w:hAnsiTheme="minorHAnsi" w:cstheme="minorHAnsi"/>
          <w:i/>
          <w:lang w:val="ro-RO"/>
        </w:rPr>
        <w:t>-</w:t>
      </w:r>
      <w:r w:rsidRPr="00D6696B">
        <w:rPr>
          <w:rFonts w:asciiTheme="minorHAnsi" w:hAnsiTheme="minorHAnsi" w:cstheme="minorHAnsi"/>
          <w:b/>
          <w:i/>
          <w:lang w:val="ro-RO"/>
        </w:rPr>
        <w:t xml:space="preserve"> lucrarea nr.</w:t>
      </w:r>
      <w:r w:rsidR="00D42ACB">
        <w:rPr>
          <w:rFonts w:asciiTheme="minorHAnsi" w:hAnsiTheme="minorHAnsi" w:cstheme="minorHAnsi"/>
          <w:b/>
          <w:i/>
          <w:lang w:val="ro-RO"/>
        </w:rPr>
        <w:t xml:space="preserve"> </w:t>
      </w:r>
      <w:r w:rsidRPr="00D6696B">
        <w:rPr>
          <w:rFonts w:asciiTheme="minorHAnsi" w:hAnsiTheme="minorHAnsi" w:cstheme="minorHAnsi"/>
          <w:b/>
          <w:i/>
          <w:lang w:val="ro-RO"/>
        </w:rPr>
        <w:t xml:space="preserve">5697/IJ/2577/DIJ/2018 </w:t>
      </w:r>
      <w:r w:rsidRPr="00D42ACB">
        <w:rPr>
          <w:rFonts w:asciiTheme="minorHAnsi" w:hAnsiTheme="minorHAnsi" w:cstheme="minorHAnsi"/>
          <w:i/>
          <w:lang w:val="ro-RO"/>
        </w:rPr>
        <w:t>-</w:t>
      </w:r>
      <w:r w:rsidRPr="00D6696B">
        <w:rPr>
          <w:rFonts w:asciiTheme="minorHAnsi" w:hAnsiTheme="minorHAnsi" w:cstheme="minorHAnsi"/>
          <w:b/>
          <w:i/>
          <w:lang w:val="ro-RO"/>
        </w:rPr>
        <w:t xml:space="preserve"> </w:t>
      </w:r>
      <w:r w:rsidRPr="00D6696B">
        <w:rPr>
          <w:rFonts w:asciiTheme="minorHAnsi" w:hAnsiTheme="minorHAnsi" w:cstheme="minorHAnsi"/>
          <w:bCs/>
          <w:kern w:val="32"/>
          <w:lang w:val="ro-RO"/>
        </w:rPr>
        <w:t>solicitarea Consiliului Superior al Magistraturii de efectuare a unor verificări cu privire la apărarea independenţei sistemului judiciar</w:t>
      </w:r>
      <w:r w:rsidRPr="00D6696B">
        <w:rPr>
          <w:rFonts w:asciiTheme="minorHAnsi" w:hAnsiTheme="minorHAnsi" w:cstheme="minorHAnsi"/>
          <w:lang w:val="ro-RO"/>
        </w:rPr>
        <w:t xml:space="preserve"> </w:t>
      </w:r>
      <w:r w:rsidRPr="00D6696B">
        <w:rPr>
          <w:rFonts w:asciiTheme="minorHAnsi" w:hAnsiTheme="minorHAnsi" w:cstheme="minorHAnsi"/>
          <w:bCs/>
          <w:kern w:val="32"/>
          <w:lang w:val="ro-RO"/>
        </w:rPr>
        <w:t>ca urmare a unui articol apărut pe site-ul www.stiripesur</w:t>
      </w:r>
      <w:r w:rsidR="004F1B81">
        <w:rPr>
          <w:rFonts w:asciiTheme="minorHAnsi" w:hAnsiTheme="minorHAnsi" w:cstheme="minorHAnsi"/>
          <w:bCs/>
          <w:kern w:val="32"/>
          <w:lang w:val="ro-RO"/>
        </w:rPr>
        <w:t xml:space="preserve">se.ro ,,Procuroarea lui D. </w:t>
      </w:r>
      <w:r w:rsidRPr="00D6696B">
        <w:rPr>
          <w:rFonts w:asciiTheme="minorHAnsi" w:hAnsiTheme="minorHAnsi" w:cstheme="minorHAnsi"/>
          <w:bCs/>
          <w:kern w:val="32"/>
          <w:lang w:val="ro-RO"/>
        </w:rPr>
        <w:t>s-a ales cu plângere penală la Parchetul General, vizată este C.B</w:t>
      </w:r>
      <w:r w:rsidR="00B111A6">
        <w:rPr>
          <w:rFonts w:asciiTheme="minorHAnsi" w:hAnsiTheme="minorHAnsi" w:cstheme="minorHAnsi"/>
          <w:bCs/>
          <w:kern w:val="32"/>
          <w:lang w:val="ro-RO"/>
        </w:rPr>
        <w:t>”</w:t>
      </w:r>
      <w:r w:rsidRPr="00D6696B">
        <w:rPr>
          <w:rFonts w:asciiTheme="minorHAnsi" w:hAnsiTheme="minorHAnsi" w:cstheme="minorHAnsi"/>
          <w:bCs/>
          <w:kern w:val="32"/>
          <w:lang w:val="ro-RO"/>
        </w:rPr>
        <w:t xml:space="preserve">. </w:t>
      </w:r>
      <w:r w:rsidRPr="00D6696B">
        <w:rPr>
          <w:rFonts w:asciiTheme="minorHAnsi" w:hAnsiTheme="minorHAnsi" w:cstheme="minorHAnsi"/>
          <w:b/>
          <w:i/>
          <w:lang w:val="ro-RO"/>
        </w:rPr>
        <w:t>Prin Hotărârea nr.972/11.10.2018, Plenul Consiliului Superior al Magistraturii a respins cererea de apărare a independenţei sistemului judiciar.</w:t>
      </w:r>
    </w:p>
    <w:p w:rsidR="008C0C31" w:rsidRPr="00D6696B" w:rsidRDefault="008C0C31" w:rsidP="008C0C31">
      <w:pPr>
        <w:ind w:firstLine="567"/>
        <w:jc w:val="both"/>
        <w:rPr>
          <w:rFonts w:asciiTheme="minorHAnsi" w:hAnsiTheme="minorHAnsi"/>
          <w:b/>
          <w:i/>
          <w:lang w:val="ro-RO"/>
        </w:rPr>
      </w:pPr>
      <w:r w:rsidRPr="00D6696B">
        <w:rPr>
          <w:rFonts w:asciiTheme="minorHAnsi" w:hAnsiTheme="minorHAnsi"/>
          <w:i/>
          <w:lang w:val="ro-RO"/>
        </w:rPr>
        <w:t>-</w:t>
      </w:r>
      <w:r w:rsidRPr="00D6696B">
        <w:rPr>
          <w:rFonts w:asciiTheme="minorHAnsi" w:hAnsiTheme="minorHAnsi"/>
          <w:b/>
          <w:i/>
          <w:lang w:val="ro-RO"/>
        </w:rPr>
        <w:t xml:space="preserve"> lucrarea nr.</w:t>
      </w:r>
      <w:r w:rsidRPr="00D6696B">
        <w:rPr>
          <w:rFonts w:asciiTheme="minorHAnsi" w:hAnsiTheme="minorHAnsi"/>
          <w:i/>
          <w:lang w:val="ro-RO"/>
        </w:rPr>
        <w:t xml:space="preserve"> </w:t>
      </w:r>
      <w:r w:rsidRPr="00D6696B">
        <w:rPr>
          <w:rFonts w:asciiTheme="minorHAnsi" w:hAnsiTheme="minorHAnsi"/>
          <w:b/>
          <w:i/>
          <w:lang w:val="ro-RO"/>
        </w:rPr>
        <w:t>5865/IJ/2660/DIJ/2018 - conexată cu 6228/IJ/2796/DIJ/2018</w:t>
      </w:r>
      <w:r w:rsidRPr="00D6696B">
        <w:rPr>
          <w:rFonts w:asciiTheme="minorHAnsi" w:hAnsiTheme="minorHAnsi"/>
          <w:b/>
          <w:lang w:val="ro-RO"/>
        </w:rPr>
        <w:t xml:space="preserve"> - </w:t>
      </w:r>
      <w:r w:rsidRPr="00D6696B">
        <w:rPr>
          <w:rFonts w:asciiTheme="minorHAnsi" w:hAnsiTheme="minorHAnsi"/>
          <w:b/>
          <w:i/>
          <w:lang w:val="ro-RO"/>
        </w:rPr>
        <w:t xml:space="preserve">Prin Hotărârea nr.968/11.10.2018, Plenul Consiliului Superior al Magistraturii a respins cererea (a fost considerată numai cerere de apărare </w:t>
      </w:r>
      <w:r w:rsidR="00F2323F">
        <w:rPr>
          <w:rFonts w:asciiTheme="minorHAnsi" w:hAnsiTheme="minorHAnsi"/>
          <w:b/>
          <w:i/>
          <w:lang w:val="ro-RO"/>
        </w:rPr>
        <w:t xml:space="preserve">a </w:t>
      </w:r>
      <w:r w:rsidRPr="00D6696B">
        <w:rPr>
          <w:rFonts w:asciiTheme="minorHAnsi" w:hAnsiTheme="minorHAnsi"/>
          <w:b/>
          <w:i/>
          <w:lang w:val="ro-RO"/>
        </w:rPr>
        <w:t>reputaţie</w:t>
      </w:r>
      <w:r w:rsidR="00F2323F">
        <w:rPr>
          <w:rFonts w:asciiTheme="minorHAnsi" w:hAnsiTheme="minorHAnsi"/>
          <w:b/>
          <w:i/>
          <w:lang w:val="ro-RO"/>
        </w:rPr>
        <w:t>i profesionale</w:t>
      </w:r>
      <w:r w:rsidRPr="00D6696B">
        <w:rPr>
          <w:rFonts w:asciiTheme="minorHAnsi" w:hAnsiTheme="minorHAnsi"/>
          <w:b/>
          <w:i/>
          <w:lang w:val="ro-RO"/>
        </w:rPr>
        <w:t>).</w:t>
      </w:r>
    </w:p>
    <w:p w:rsidR="008C0C31" w:rsidRPr="00D6696B" w:rsidRDefault="008C0C31" w:rsidP="008C0C31">
      <w:pPr>
        <w:ind w:firstLine="567"/>
        <w:jc w:val="both"/>
        <w:rPr>
          <w:rFonts w:asciiTheme="minorHAnsi" w:hAnsiTheme="minorHAnsi" w:cstheme="minorHAnsi"/>
          <w:b/>
          <w:i/>
          <w:lang w:val="ro-RO"/>
        </w:rPr>
      </w:pPr>
      <w:r w:rsidRPr="00D6696B">
        <w:rPr>
          <w:rFonts w:asciiTheme="minorHAnsi" w:hAnsiTheme="minorHAnsi" w:cstheme="minorHAnsi"/>
          <w:i/>
          <w:lang w:val="ro-RO"/>
        </w:rPr>
        <w:t xml:space="preserve">- </w:t>
      </w:r>
      <w:r w:rsidRPr="00D6696B">
        <w:rPr>
          <w:rFonts w:asciiTheme="minorHAnsi" w:hAnsiTheme="minorHAnsi" w:cstheme="minorHAnsi"/>
          <w:b/>
          <w:i/>
          <w:lang w:val="ro-RO"/>
        </w:rPr>
        <w:t>lucrarea nr.</w:t>
      </w:r>
      <w:r w:rsidR="00D42ACB">
        <w:rPr>
          <w:rFonts w:asciiTheme="minorHAnsi" w:hAnsiTheme="minorHAnsi" w:cstheme="minorHAnsi"/>
          <w:b/>
          <w:i/>
          <w:lang w:val="ro-RO"/>
        </w:rPr>
        <w:t xml:space="preserve"> </w:t>
      </w:r>
      <w:r w:rsidRPr="00D6696B">
        <w:rPr>
          <w:rFonts w:asciiTheme="minorHAnsi" w:hAnsiTheme="minorHAnsi" w:cstheme="minorHAnsi"/>
          <w:b/>
          <w:i/>
          <w:lang w:val="ro-RO"/>
        </w:rPr>
        <w:t>5866/IJ/2661/DIJ/2018</w:t>
      </w:r>
      <w:r w:rsidRPr="00D6696B">
        <w:rPr>
          <w:rFonts w:asciiTheme="minorHAnsi" w:hAnsiTheme="minorHAnsi" w:cstheme="minorHAnsi"/>
          <w:bCs/>
          <w:kern w:val="32"/>
          <w:lang w:val="ro-RO"/>
        </w:rPr>
        <w:t xml:space="preserve"> - solicitarea Consiliului Superior al Magistraturii de efectuare a unor verificări cu privire la apărarea independenţei sistemului judiciar, în raport de cele difuzate de RTV în data de 10 iulie 2018, prin care se tinde la decredibilizarea sistemului judiciar, deoarece s-a afirmat că </w:t>
      </w:r>
      <w:r w:rsidR="009547DE">
        <w:rPr>
          <w:rFonts w:asciiTheme="minorHAnsi" w:hAnsiTheme="minorHAnsi" w:cstheme="minorHAnsi"/>
          <w:bCs/>
          <w:kern w:val="32"/>
          <w:lang w:val="ro-RO"/>
        </w:rPr>
        <w:t>„</w:t>
      </w:r>
      <w:r w:rsidRPr="00D6696B">
        <w:rPr>
          <w:rFonts w:asciiTheme="minorHAnsi" w:hAnsiTheme="minorHAnsi" w:cstheme="minorHAnsi"/>
          <w:bCs/>
          <w:kern w:val="32"/>
          <w:lang w:val="ro-RO"/>
        </w:rPr>
        <w:t xml:space="preserve">magistraţii care trimit şi judecă persoane aplicând pedepse disproporţionate cu faptele sunt talibani”. </w:t>
      </w:r>
      <w:r w:rsidR="00514934">
        <w:rPr>
          <w:rFonts w:asciiTheme="minorHAnsi" w:hAnsiTheme="minorHAnsi" w:cstheme="minorHAnsi"/>
          <w:b/>
          <w:bCs/>
          <w:i/>
          <w:kern w:val="32"/>
          <w:lang w:val="ro-RO"/>
        </w:rPr>
        <w:t>Prin Hotărârea nr.969/11.10.201</w:t>
      </w:r>
      <w:r w:rsidRPr="00D6696B">
        <w:rPr>
          <w:rFonts w:asciiTheme="minorHAnsi" w:hAnsiTheme="minorHAnsi" w:cstheme="minorHAnsi"/>
          <w:b/>
          <w:bCs/>
          <w:i/>
          <w:kern w:val="32"/>
          <w:lang w:val="ro-RO"/>
        </w:rPr>
        <w:t>8</w:t>
      </w:r>
      <w:r w:rsidRPr="00D6696B">
        <w:rPr>
          <w:rFonts w:asciiTheme="minorHAnsi" w:hAnsiTheme="minorHAnsi" w:cstheme="minorHAnsi"/>
          <w:bCs/>
          <w:kern w:val="32"/>
          <w:lang w:val="ro-RO"/>
        </w:rPr>
        <w:t xml:space="preserve">, </w:t>
      </w:r>
      <w:r w:rsidRPr="00D6696B">
        <w:rPr>
          <w:rFonts w:asciiTheme="minorHAnsi" w:hAnsiTheme="minorHAnsi" w:cstheme="minorHAnsi"/>
          <w:b/>
          <w:bCs/>
          <w:i/>
          <w:kern w:val="32"/>
          <w:lang w:val="ro-RO"/>
        </w:rPr>
        <w:t>Plenul C</w:t>
      </w:r>
      <w:r w:rsidRPr="00D6696B">
        <w:rPr>
          <w:rFonts w:asciiTheme="minorHAnsi" w:hAnsiTheme="minorHAnsi" w:cstheme="minorHAnsi"/>
          <w:b/>
          <w:i/>
          <w:lang w:val="ro-RO"/>
        </w:rPr>
        <w:t>onsiliului Superior al Magistraturii a respins cererea.</w:t>
      </w:r>
    </w:p>
    <w:p w:rsidR="008C0C31" w:rsidRPr="00D6696B" w:rsidRDefault="008C0C31" w:rsidP="008C0C31">
      <w:pPr>
        <w:ind w:firstLine="567"/>
        <w:jc w:val="both"/>
        <w:rPr>
          <w:rFonts w:asciiTheme="minorHAnsi" w:hAnsiTheme="minorHAnsi"/>
          <w:b/>
          <w:i/>
          <w:lang w:val="ro-RO"/>
        </w:rPr>
      </w:pPr>
      <w:r w:rsidRPr="00D6696B">
        <w:rPr>
          <w:rFonts w:asciiTheme="minorHAnsi" w:hAnsiTheme="minorHAnsi" w:cstheme="minorHAnsi"/>
          <w:i/>
          <w:lang w:val="ro-RO"/>
        </w:rPr>
        <w:t>-</w:t>
      </w:r>
      <w:r w:rsidRPr="00D6696B">
        <w:rPr>
          <w:rFonts w:asciiTheme="minorHAnsi" w:hAnsiTheme="minorHAnsi" w:cstheme="minorHAnsi"/>
          <w:lang w:val="ro-RO"/>
        </w:rPr>
        <w:t xml:space="preserve"> </w:t>
      </w:r>
      <w:r w:rsidRPr="00D6696B">
        <w:rPr>
          <w:rFonts w:asciiTheme="minorHAnsi" w:hAnsiTheme="minorHAnsi" w:cstheme="minorHAnsi"/>
          <w:b/>
          <w:i/>
          <w:lang w:val="ro-RO"/>
        </w:rPr>
        <w:t>lucrarea nr. 5867/IJ/2662/DIJ/2018</w:t>
      </w:r>
      <w:r w:rsidRPr="00D6696B">
        <w:rPr>
          <w:rFonts w:asciiTheme="minorHAnsi" w:hAnsiTheme="minorHAnsi" w:cstheme="minorHAnsi"/>
          <w:lang w:val="ro-RO"/>
        </w:rPr>
        <w:t xml:space="preserve"> - </w:t>
      </w:r>
      <w:r w:rsidRPr="00D6696B">
        <w:rPr>
          <w:rFonts w:asciiTheme="minorHAnsi" w:hAnsiTheme="minorHAnsi" w:cstheme="minorHAnsi"/>
          <w:bCs/>
          <w:kern w:val="32"/>
          <w:lang w:val="ro-RO"/>
        </w:rPr>
        <w:t>solicitarea Consiliului Superior al Magistraturii de efectuare a unor verificări cu privire la apărarea independenţei sistemului judiciar, în raport de articolul apărut în www.grupul.ro ,,</w:t>
      </w:r>
      <w:r w:rsidRPr="00D6696B">
        <w:rPr>
          <w:rFonts w:asciiTheme="minorHAnsi" w:hAnsiTheme="minorHAnsi" w:cstheme="minorHAnsi"/>
          <w:b/>
          <w:bCs/>
          <w:i/>
          <w:kern w:val="32"/>
          <w:lang w:val="ro-RO"/>
        </w:rPr>
        <w:t>Muşamalizarea dosarului de abuz în serviciu al C.B</w:t>
      </w:r>
      <w:r w:rsidR="00B111A6">
        <w:rPr>
          <w:rFonts w:asciiTheme="minorHAnsi" w:hAnsiTheme="minorHAnsi" w:cstheme="minorHAnsi"/>
          <w:bCs/>
          <w:kern w:val="32"/>
          <w:lang w:val="ro-RO"/>
        </w:rPr>
        <w:t>”</w:t>
      </w:r>
      <w:r w:rsidRPr="00D6696B">
        <w:rPr>
          <w:rFonts w:asciiTheme="minorHAnsi" w:hAnsiTheme="minorHAnsi" w:cstheme="minorHAnsi"/>
          <w:bCs/>
          <w:kern w:val="32"/>
          <w:lang w:val="ro-RO"/>
        </w:rPr>
        <w:t xml:space="preserve"> cu referire la plângerea penală formulată de Grupul de Investigaţii Politice. </w:t>
      </w:r>
      <w:r w:rsidRPr="00D6696B">
        <w:rPr>
          <w:rFonts w:asciiTheme="minorHAnsi" w:hAnsiTheme="minorHAnsi" w:cstheme="minorHAnsi"/>
          <w:b/>
          <w:bCs/>
          <w:i/>
          <w:kern w:val="32"/>
          <w:lang w:val="ro-RO"/>
        </w:rPr>
        <w:t>Prin Hotărârea nr.970/11.10.2018,</w:t>
      </w:r>
      <w:r w:rsidRPr="00D6696B">
        <w:rPr>
          <w:rFonts w:asciiTheme="minorHAnsi" w:hAnsiTheme="minorHAnsi" w:cstheme="minorHAnsi"/>
          <w:bCs/>
          <w:kern w:val="32"/>
          <w:lang w:val="ro-RO"/>
        </w:rPr>
        <w:t xml:space="preserve"> </w:t>
      </w:r>
      <w:r w:rsidRPr="00D6696B">
        <w:rPr>
          <w:rFonts w:asciiTheme="minorHAnsi" w:hAnsiTheme="minorHAnsi" w:cstheme="minorHAnsi"/>
          <w:b/>
          <w:bCs/>
          <w:i/>
          <w:kern w:val="32"/>
          <w:lang w:val="ro-RO"/>
        </w:rPr>
        <w:t xml:space="preserve"> Plenul C</w:t>
      </w:r>
      <w:r w:rsidRPr="00D6696B">
        <w:rPr>
          <w:rFonts w:asciiTheme="minorHAnsi" w:hAnsiTheme="minorHAnsi" w:cstheme="minorHAnsi"/>
          <w:b/>
          <w:i/>
          <w:lang w:val="ro-RO"/>
        </w:rPr>
        <w:t>onsiliului Superior al Magistraturii a respins cererea.</w:t>
      </w:r>
      <w:r w:rsidRPr="00D6696B">
        <w:rPr>
          <w:rFonts w:asciiTheme="minorHAnsi" w:hAnsiTheme="minorHAnsi"/>
          <w:b/>
          <w:i/>
          <w:lang w:val="ro-RO"/>
        </w:rPr>
        <w:t xml:space="preserve">        </w:t>
      </w:r>
    </w:p>
    <w:p w:rsidR="008C0C31" w:rsidRPr="00D6696B" w:rsidRDefault="008C0C31" w:rsidP="008C0C31">
      <w:pPr>
        <w:ind w:firstLine="567"/>
        <w:contextualSpacing/>
        <w:jc w:val="both"/>
        <w:rPr>
          <w:rFonts w:asciiTheme="minorHAnsi" w:hAnsiTheme="minorHAnsi" w:cstheme="minorHAnsi"/>
          <w:bCs/>
          <w:lang w:val="ro-RO"/>
        </w:rPr>
      </w:pPr>
      <w:r w:rsidRPr="00D6696B">
        <w:rPr>
          <w:rFonts w:asciiTheme="minorHAnsi" w:hAnsiTheme="minorHAnsi" w:cstheme="minorHAnsi"/>
          <w:bCs/>
          <w:i/>
          <w:lang w:val="ro-RO"/>
        </w:rPr>
        <w:t>-</w:t>
      </w:r>
      <w:r w:rsidRPr="00D6696B">
        <w:rPr>
          <w:rFonts w:asciiTheme="minorHAnsi" w:hAnsiTheme="minorHAnsi" w:cstheme="minorHAnsi"/>
          <w:b/>
          <w:bCs/>
          <w:i/>
          <w:lang w:val="ro-RO"/>
        </w:rPr>
        <w:t xml:space="preserve"> lucrarea nr.</w:t>
      </w:r>
      <w:r w:rsidRPr="00D6696B">
        <w:rPr>
          <w:rFonts w:asciiTheme="minorHAnsi" w:hAnsiTheme="minorHAnsi" w:cstheme="minorHAnsi"/>
          <w:i/>
          <w:lang w:val="ro-RO"/>
        </w:rPr>
        <w:t xml:space="preserve"> </w:t>
      </w:r>
      <w:r w:rsidRPr="00D6696B">
        <w:rPr>
          <w:rFonts w:asciiTheme="minorHAnsi" w:hAnsiTheme="minorHAnsi" w:cstheme="minorHAnsi"/>
          <w:b/>
          <w:bCs/>
          <w:i/>
          <w:lang w:val="ro-RO"/>
        </w:rPr>
        <w:t xml:space="preserve">6411/IJ/2888/DIJ/2018 </w:t>
      </w:r>
      <w:r w:rsidRPr="00D6696B">
        <w:rPr>
          <w:rFonts w:asciiTheme="minorHAnsi" w:hAnsiTheme="minorHAnsi" w:cstheme="minorHAnsi"/>
          <w:bCs/>
          <w:lang w:val="ro-RO"/>
        </w:rPr>
        <w:t>-</w:t>
      </w:r>
      <w:r w:rsidRPr="00D6696B">
        <w:rPr>
          <w:rFonts w:asciiTheme="minorHAnsi" w:hAnsiTheme="minorHAnsi" w:cstheme="minorHAnsi"/>
          <w:b/>
          <w:bCs/>
          <w:lang w:val="ro-RO"/>
        </w:rPr>
        <w:t xml:space="preserve"> </w:t>
      </w:r>
      <w:r w:rsidRPr="00D6696B">
        <w:rPr>
          <w:rFonts w:asciiTheme="minorHAnsi" w:hAnsiTheme="minorHAnsi" w:cstheme="minorHAnsi"/>
          <w:bCs/>
          <w:kern w:val="32"/>
          <w:lang w:val="ro-RO"/>
        </w:rPr>
        <w:t>solicitarea Consiliului Superior al Magistraturii de efectuare a unor verificări cu privire la apărarea independenţei sistemului judiciar</w:t>
      </w:r>
      <w:r w:rsidRPr="00D6696B">
        <w:rPr>
          <w:rFonts w:asciiTheme="minorHAnsi" w:hAnsiTheme="minorHAnsi" w:cstheme="minorHAnsi"/>
          <w:bCs/>
          <w:lang w:val="ro-RO"/>
        </w:rPr>
        <w:t xml:space="preserve">, în raport de afirmaţiile tendenţioase dintr-un articol postat pe http:/www.luju.ro culise/vorbe-de-fumoar /vorbe-de fumoar-29-08-2018-slugile-din csm-pregatesc-atacul-la-sefii-inspectiei-judiciare. </w:t>
      </w:r>
    </w:p>
    <w:p w:rsidR="008C0C31" w:rsidRPr="00D6696B" w:rsidRDefault="008C0C31" w:rsidP="008C0C31">
      <w:pPr>
        <w:ind w:firstLine="567"/>
        <w:contextualSpacing/>
        <w:jc w:val="both"/>
        <w:rPr>
          <w:rFonts w:asciiTheme="minorHAnsi" w:hAnsiTheme="minorHAnsi" w:cstheme="minorHAnsi"/>
          <w:bCs/>
          <w:i/>
          <w:kern w:val="32"/>
          <w:lang w:val="ro-RO"/>
        </w:rPr>
      </w:pPr>
      <w:r w:rsidRPr="00D6696B">
        <w:rPr>
          <w:rFonts w:asciiTheme="minorHAnsi" w:hAnsiTheme="minorHAnsi" w:cstheme="minorHAnsi"/>
          <w:bCs/>
          <w:i/>
          <w:lang w:val="ro-RO"/>
        </w:rPr>
        <w:lastRenderedPageBreak/>
        <w:t xml:space="preserve">- </w:t>
      </w:r>
      <w:r w:rsidRPr="00D6696B">
        <w:rPr>
          <w:rFonts w:asciiTheme="minorHAnsi" w:hAnsiTheme="minorHAnsi" w:cstheme="minorHAnsi"/>
          <w:b/>
          <w:bCs/>
          <w:i/>
          <w:lang w:val="ro-RO"/>
        </w:rPr>
        <w:t>lucrarea nr.</w:t>
      </w:r>
      <w:r w:rsidRPr="00D6696B">
        <w:rPr>
          <w:rFonts w:asciiTheme="minorHAnsi" w:hAnsiTheme="minorHAnsi" w:cstheme="minorHAnsi"/>
          <w:b/>
          <w:i/>
          <w:lang w:val="ro-RO"/>
        </w:rPr>
        <w:t xml:space="preserve"> </w:t>
      </w:r>
      <w:r w:rsidRPr="00D6696B">
        <w:rPr>
          <w:rFonts w:asciiTheme="minorHAnsi" w:hAnsiTheme="minorHAnsi" w:cstheme="minorHAnsi"/>
          <w:b/>
          <w:bCs/>
          <w:i/>
          <w:lang w:val="ro-RO"/>
        </w:rPr>
        <w:t>6650/IJ/2975/DIJ/2018</w:t>
      </w:r>
      <w:r w:rsidRPr="00D6696B">
        <w:rPr>
          <w:rFonts w:asciiTheme="minorHAnsi" w:hAnsiTheme="minorHAnsi" w:cstheme="minorHAnsi"/>
          <w:bCs/>
          <w:kern w:val="32"/>
          <w:lang w:val="ro-RO"/>
        </w:rPr>
        <w:t xml:space="preserve"> - solicitarea Consiliului Superior al Magistraturii de efectuare a unor verificări cu privire la apărarea independenţei sistemului judiciar, în raport de afirmaţiile apărute în publicaţia Evenimentul Zilei, la adresa web: https://evz.ro</w:t>
      </w:r>
      <w:r w:rsidR="000F6D4A">
        <w:rPr>
          <w:rFonts w:asciiTheme="minorHAnsi" w:hAnsiTheme="minorHAnsi" w:cstheme="minorHAnsi"/>
          <w:bCs/>
          <w:kern w:val="32"/>
          <w:lang w:val="ro-RO"/>
        </w:rPr>
        <w:t>.</w:t>
      </w:r>
    </w:p>
    <w:p w:rsidR="008C0C31" w:rsidRPr="000F6D4A" w:rsidRDefault="008C0C31" w:rsidP="008C0C31">
      <w:pPr>
        <w:ind w:firstLine="567"/>
        <w:contextualSpacing/>
        <w:jc w:val="both"/>
        <w:rPr>
          <w:rFonts w:asciiTheme="minorHAnsi" w:hAnsiTheme="minorHAnsi" w:cstheme="minorHAnsi"/>
          <w:bCs/>
          <w:kern w:val="32"/>
          <w:lang w:val="ro-RO"/>
        </w:rPr>
      </w:pPr>
      <w:r w:rsidRPr="00D6696B">
        <w:rPr>
          <w:rFonts w:asciiTheme="minorHAnsi" w:hAnsiTheme="minorHAnsi" w:cstheme="minorHAnsi"/>
          <w:bCs/>
          <w:i/>
          <w:kern w:val="32"/>
          <w:lang w:val="ro-RO"/>
        </w:rPr>
        <w:t>-</w:t>
      </w:r>
      <w:r w:rsidRPr="00D6696B">
        <w:rPr>
          <w:rFonts w:asciiTheme="minorHAnsi" w:hAnsiTheme="minorHAnsi" w:cstheme="minorHAnsi"/>
          <w:b/>
          <w:bCs/>
          <w:i/>
          <w:kern w:val="32"/>
          <w:lang w:val="ro-RO"/>
        </w:rPr>
        <w:t xml:space="preserve"> lucrarea nr.</w:t>
      </w:r>
      <w:r w:rsidRPr="00D6696B">
        <w:rPr>
          <w:rFonts w:asciiTheme="minorHAnsi" w:hAnsiTheme="minorHAnsi" w:cstheme="minorHAnsi"/>
          <w:b/>
          <w:i/>
          <w:lang w:val="ro-RO"/>
        </w:rPr>
        <w:t xml:space="preserve"> </w:t>
      </w:r>
      <w:r w:rsidRPr="00D6696B">
        <w:rPr>
          <w:rFonts w:asciiTheme="minorHAnsi" w:hAnsiTheme="minorHAnsi" w:cstheme="minorHAnsi"/>
          <w:b/>
          <w:bCs/>
          <w:i/>
          <w:kern w:val="32"/>
          <w:lang w:val="ro-RO"/>
        </w:rPr>
        <w:t>6830/IJ/3059/DIJ/2018</w:t>
      </w:r>
      <w:r w:rsidRPr="00D6696B">
        <w:rPr>
          <w:rFonts w:asciiTheme="minorHAnsi" w:hAnsiTheme="minorHAnsi" w:cstheme="minorHAnsi"/>
          <w:bCs/>
          <w:kern w:val="32"/>
          <w:lang w:val="ro-RO"/>
        </w:rPr>
        <w:t xml:space="preserve"> - solicitarea Consiliului Superior al Magistraturii de efectuare a unor verificări cu privire la apărarea independenţei sistemului judiciar, în raport cu alegaţiile din articolul intit</w:t>
      </w:r>
      <w:r w:rsidR="00F26ED4">
        <w:rPr>
          <w:rFonts w:asciiTheme="minorHAnsi" w:hAnsiTheme="minorHAnsi" w:cstheme="minorHAnsi"/>
          <w:bCs/>
          <w:kern w:val="32"/>
          <w:lang w:val="ro-RO"/>
        </w:rPr>
        <w:t xml:space="preserve">ulat </w:t>
      </w:r>
      <w:r w:rsidR="009547DE">
        <w:rPr>
          <w:rFonts w:asciiTheme="minorHAnsi" w:hAnsiTheme="minorHAnsi" w:cstheme="minorHAnsi"/>
          <w:bCs/>
          <w:kern w:val="32"/>
          <w:lang w:val="ro-RO"/>
        </w:rPr>
        <w:t>„</w:t>
      </w:r>
      <w:r w:rsidR="00F26ED4">
        <w:rPr>
          <w:rFonts w:asciiTheme="minorHAnsi" w:hAnsiTheme="minorHAnsi" w:cstheme="minorHAnsi"/>
          <w:bCs/>
          <w:kern w:val="32"/>
          <w:lang w:val="ro-RO"/>
        </w:rPr>
        <w:t>C.B. se imaculează la C..</w:t>
      </w:r>
      <w:r w:rsidRPr="00D6696B">
        <w:rPr>
          <w:rFonts w:asciiTheme="minorHAnsi" w:hAnsiTheme="minorHAnsi" w:cstheme="minorHAnsi"/>
          <w:bCs/>
          <w:kern w:val="32"/>
          <w:lang w:val="ro-RO"/>
        </w:rPr>
        <w:t xml:space="preserve">”, publicat pe site-ul </w:t>
      </w:r>
      <w:hyperlink r:id="rId14" w:history="1">
        <w:r w:rsidRPr="000F6D4A">
          <w:rPr>
            <w:rStyle w:val="Hyperlink"/>
            <w:rFonts w:asciiTheme="minorHAnsi" w:eastAsiaTheme="majorEastAsia" w:hAnsiTheme="minorHAnsi" w:cstheme="minorHAnsi"/>
            <w:bCs/>
            <w:color w:val="auto"/>
            <w:kern w:val="32"/>
            <w:u w:val="none"/>
            <w:lang w:val="ro-RO"/>
          </w:rPr>
          <w:t>www.national.ro/news</w:t>
        </w:r>
      </w:hyperlink>
      <w:r w:rsidRPr="000F6D4A">
        <w:rPr>
          <w:rFonts w:asciiTheme="minorHAnsi" w:hAnsiTheme="minorHAnsi" w:cstheme="minorHAnsi"/>
          <w:bCs/>
          <w:kern w:val="32"/>
          <w:lang w:val="ro-RO"/>
        </w:rPr>
        <w:t>.</w:t>
      </w:r>
    </w:p>
    <w:p w:rsidR="008C0C31" w:rsidRPr="00D6696B" w:rsidRDefault="008C0C31" w:rsidP="008C0C31">
      <w:pPr>
        <w:ind w:firstLine="567"/>
        <w:contextualSpacing/>
        <w:jc w:val="both"/>
        <w:rPr>
          <w:rFonts w:asciiTheme="minorHAnsi" w:hAnsiTheme="minorHAnsi" w:cstheme="minorHAnsi"/>
          <w:bCs/>
          <w:lang w:val="ro-RO"/>
        </w:rPr>
      </w:pPr>
      <w:r w:rsidRPr="00D6696B">
        <w:rPr>
          <w:rFonts w:asciiTheme="minorHAnsi" w:hAnsiTheme="minorHAnsi" w:cstheme="minorHAnsi"/>
          <w:bCs/>
          <w:lang w:val="ro-RO"/>
        </w:rPr>
        <w:t xml:space="preserve">- </w:t>
      </w:r>
      <w:r w:rsidRPr="00D6696B">
        <w:rPr>
          <w:rFonts w:asciiTheme="minorHAnsi" w:hAnsiTheme="minorHAnsi" w:cstheme="minorHAnsi"/>
          <w:b/>
          <w:bCs/>
          <w:i/>
          <w:kern w:val="32"/>
          <w:lang w:val="ro-RO"/>
        </w:rPr>
        <w:t>lucrarea nr. 7247/IJ/3239/DIJ/2018</w:t>
      </w:r>
      <w:r w:rsidRPr="00D6696B">
        <w:rPr>
          <w:rFonts w:asciiTheme="minorHAnsi" w:hAnsiTheme="minorHAnsi" w:cstheme="minorHAnsi"/>
          <w:bCs/>
          <w:lang w:val="ro-RO"/>
        </w:rPr>
        <w:t xml:space="preserve"> - solicitarea Consiliului Superior al Magistraturii de efectuare a unor verificări cu privire la apărarea independenţei sistemului judiciar, în raport de afirmaţiile defăimătoare făcute pe pagina personală de Facebook de către avocatul P. cu privire la protestul magistraţilor din faţa Curţii de Apel Bucureşti. </w:t>
      </w:r>
    </w:p>
    <w:p w:rsidR="008C0C31" w:rsidRPr="00D6696B" w:rsidRDefault="008C0C31" w:rsidP="008C0C31">
      <w:pPr>
        <w:ind w:firstLine="567"/>
        <w:contextualSpacing/>
        <w:jc w:val="both"/>
        <w:rPr>
          <w:rFonts w:asciiTheme="minorHAnsi" w:hAnsiTheme="minorHAnsi" w:cstheme="minorHAnsi"/>
          <w:bCs/>
          <w:lang w:val="ro-RO"/>
        </w:rPr>
      </w:pPr>
      <w:r w:rsidRPr="00D6696B">
        <w:rPr>
          <w:rFonts w:asciiTheme="minorHAnsi" w:hAnsiTheme="minorHAnsi" w:cstheme="minorHAnsi"/>
          <w:bCs/>
          <w:lang w:val="ro-RO"/>
        </w:rPr>
        <w:t xml:space="preserve">- </w:t>
      </w:r>
      <w:r w:rsidRPr="00D6696B">
        <w:rPr>
          <w:rFonts w:asciiTheme="minorHAnsi" w:hAnsiTheme="minorHAnsi" w:cstheme="minorHAnsi"/>
          <w:b/>
          <w:bCs/>
          <w:i/>
          <w:kern w:val="32"/>
          <w:lang w:val="ro-RO"/>
        </w:rPr>
        <w:t>lucrarea nr. 7558/IJ/3373/DIJ/2018</w:t>
      </w:r>
      <w:r w:rsidRPr="00D6696B">
        <w:rPr>
          <w:rFonts w:asciiTheme="minorHAnsi" w:hAnsiTheme="minorHAnsi" w:cstheme="minorHAnsi"/>
          <w:bCs/>
          <w:lang w:val="ro-RO"/>
        </w:rPr>
        <w:t xml:space="preserve"> - solicitarea Consiliului Superior al Magistraturii de efectuare a unor verificări cu privire la apărarea independenţei sistemului judiciar, în raport de </w:t>
      </w:r>
      <w:r w:rsidR="000F6D4A">
        <w:rPr>
          <w:rFonts w:asciiTheme="minorHAnsi" w:hAnsiTheme="minorHAnsi" w:cstheme="minorHAnsi"/>
          <w:bCs/>
          <w:lang w:val="ro-RO"/>
        </w:rPr>
        <w:t xml:space="preserve">articolul de presă </w:t>
      </w:r>
      <w:r w:rsidR="009547DE">
        <w:rPr>
          <w:rFonts w:asciiTheme="minorHAnsi" w:hAnsiTheme="minorHAnsi" w:cstheme="minorHAnsi"/>
          <w:bCs/>
          <w:lang w:val="ro-RO"/>
        </w:rPr>
        <w:t>„</w:t>
      </w:r>
      <w:r w:rsidR="000F6D4A">
        <w:rPr>
          <w:rFonts w:asciiTheme="minorHAnsi" w:hAnsiTheme="minorHAnsi" w:cstheme="minorHAnsi"/>
          <w:bCs/>
          <w:lang w:val="ro-RO"/>
        </w:rPr>
        <w:t>După D</w:t>
      </w:r>
      <w:r w:rsidRPr="00D6696B">
        <w:rPr>
          <w:rFonts w:asciiTheme="minorHAnsi" w:hAnsiTheme="minorHAnsi" w:cstheme="minorHAnsi"/>
          <w:bCs/>
          <w:lang w:val="ro-RO"/>
        </w:rPr>
        <w:t>, C.B. acuză formarea ilegală a completurilor de 5 de la ÎCCJ</w:t>
      </w:r>
      <w:r w:rsidR="009547DE">
        <w:rPr>
          <w:rFonts w:asciiTheme="minorHAnsi" w:hAnsiTheme="minorHAnsi" w:cstheme="minorHAnsi"/>
          <w:bCs/>
          <w:lang w:val="ro-RO"/>
        </w:rPr>
        <w:t>”</w:t>
      </w:r>
      <w:r w:rsidRPr="00D6696B">
        <w:rPr>
          <w:rFonts w:asciiTheme="minorHAnsi" w:hAnsiTheme="minorHAnsi" w:cstheme="minorHAnsi"/>
          <w:bCs/>
          <w:lang w:val="ro-RO"/>
        </w:rPr>
        <w:t xml:space="preserve">. </w:t>
      </w:r>
    </w:p>
    <w:p w:rsidR="008C0C31" w:rsidRPr="00D6696B" w:rsidRDefault="008C0C31" w:rsidP="008C0C31">
      <w:pPr>
        <w:ind w:firstLine="567"/>
        <w:contextualSpacing/>
        <w:jc w:val="both"/>
        <w:rPr>
          <w:rFonts w:asciiTheme="minorHAnsi" w:hAnsiTheme="minorHAnsi" w:cstheme="minorHAnsi"/>
          <w:bCs/>
          <w:lang w:val="ro-RO"/>
        </w:rPr>
      </w:pPr>
      <w:r w:rsidRPr="00D6696B">
        <w:rPr>
          <w:rFonts w:asciiTheme="minorHAnsi" w:hAnsiTheme="minorHAnsi" w:cstheme="minorHAnsi"/>
          <w:bCs/>
          <w:lang w:val="ro-RO"/>
        </w:rPr>
        <w:t xml:space="preserve">- </w:t>
      </w:r>
      <w:r w:rsidRPr="00D6696B">
        <w:rPr>
          <w:rFonts w:asciiTheme="minorHAnsi" w:hAnsiTheme="minorHAnsi" w:cstheme="minorHAnsi"/>
          <w:b/>
          <w:bCs/>
          <w:i/>
          <w:kern w:val="32"/>
          <w:lang w:val="ro-RO"/>
        </w:rPr>
        <w:t>lucrarea nr. 7595/IJ/3393/DIJ/2018</w:t>
      </w:r>
      <w:r w:rsidRPr="00D6696B">
        <w:rPr>
          <w:rFonts w:asciiTheme="minorHAnsi" w:hAnsiTheme="minorHAnsi" w:cstheme="minorHAnsi"/>
          <w:bCs/>
          <w:lang w:val="ro-RO"/>
        </w:rPr>
        <w:t xml:space="preserve"> - solicitarea Consiliului Superior al Magistraturii de efectuare a unor verificări cu privire la apărarea independenţei sistemului judiciar, în raport cu alegaţiile din postarea www.luju.ro/culise/vorbe de fumoar din data de 21.1</w:t>
      </w:r>
      <w:r w:rsidR="009547DE">
        <w:rPr>
          <w:rFonts w:asciiTheme="minorHAnsi" w:hAnsiTheme="minorHAnsi" w:cstheme="minorHAnsi"/>
          <w:bCs/>
          <w:lang w:val="ro-RO"/>
        </w:rPr>
        <w:t>0.2018, „</w:t>
      </w:r>
      <w:r w:rsidR="005959FD">
        <w:rPr>
          <w:rFonts w:asciiTheme="minorHAnsi" w:hAnsiTheme="minorHAnsi" w:cstheme="minorHAnsi"/>
          <w:bCs/>
          <w:lang w:val="ro-RO"/>
        </w:rPr>
        <w:t>C.S.M.</w:t>
      </w:r>
      <w:r w:rsidR="000F6D4A">
        <w:rPr>
          <w:rFonts w:asciiTheme="minorHAnsi" w:hAnsiTheme="minorHAnsi" w:cstheme="minorHAnsi"/>
          <w:bCs/>
          <w:lang w:val="ro-RO"/>
        </w:rPr>
        <w:t xml:space="preserve"> încetează delegarea lui M</w:t>
      </w:r>
      <w:r w:rsidRPr="00D6696B">
        <w:rPr>
          <w:rFonts w:asciiTheme="minorHAnsi" w:hAnsiTheme="minorHAnsi" w:cstheme="minorHAnsi"/>
          <w:bCs/>
          <w:lang w:val="ro-RO"/>
        </w:rPr>
        <w:t xml:space="preserve">”. </w:t>
      </w:r>
    </w:p>
    <w:p w:rsidR="008C0C31" w:rsidRPr="00763E46" w:rsidRDefault="008C0C31" w:rsidP="008C0C31">
      <w:pPr>
        <w:ind w:firstLine="567"/>
        <w:contextualSpacing/>
        <w:jc w:val="both"/>
        <w:rPr>
          <w:rFonts w:asciiTheme="minorHAnsi" w:hAnsiTheme="minorHAnsi"/>
          <w:b/>
          <w:bCs/>
          <w:i/>
          <w:lang w:val="ro-RO"/>
        </w:rPr>
      </w:pPr>
      <w:r w:rsidRPr="00D6696B">
        <w:rPr>
          <w:rFonts w:asciiTheme="minorHAnsi" w:hAnsiTheme="minorHAnsi"/>
          <w:b/>
          <w:bCs/>
          <w:i/>
          <w:lang w:val="ro-RO"/>
        </w:rPr>
        <w:t>Prin Hotărârea nr.</w:t>
      </w:r>
      <w:r w:rsidR="00D42ACB">
        <w:rPr>
          <w:rFonts w:asciiTheme="minorHAnsi" w:hAnsiTheme="minorHAnsi"/>
          <w:b/>
          <w:bCs/>
          <w:i/>
          <w:lang w:val="ro-RO"/>
        </w:rPr>
        <w:t xml:space="preserve"> </w:t>
      </w:r>
      <w:r w:rsidRPr="00D6696B">
        <w:rPr>
          <w:rFonts w:asciiTheme="minorHAnsi" w:hAnsiTheme="minorHAnsi"/>
          <w:b/>
          <w:bCs/>
          <w:i/>
          <w:lang w:val="ro-RO"/>
        </w:rPr>
        <w:t>1071/03.12.2018, Plenul Consiliului Superior al M</w:t>
      </w:r>
      <w:r w:rsidR="000F6D4A">
        <w:rPr>
          <w:rFonts w:asciiTheme="minorHAnsi" w:hAnsiTheme="minorHAnsi"/>
          <w:b/>
          <w:bCs/>
          <w:i/>
          <w:lang w:val="ro-RO"/>
        </w:rPr>
        <w:t xml:space="preserve">agistraturii a dispus conexarea </w:t>
      </w:r>
      <w:r w:rsidRPr="00D6696B">
        <w:rPr>
          <w:rFonts w:asciiTheme="minorHAnsi" w:hAnsiTheme="minorHAnsi"/>
          <w:b/>
          <w:bCs/>
          <w:i/>
          <w:lang w:val="ro-RO"/>
        </w:rPr>
        <w:t>celor 6 lucrări anterior menţionate; nr.6650/IJ/2975/DIJ/2018,                              nr.6830/IJ/3059/DIJ/2018,nr.6411/IJ/2888/DIJ/2018,nr.7247/IJ/3239/DIJ/2018,nr.7595/IJ/3393/DIJ/2018 şi nr.7558/IJ/3373/DIJ/2018, ulterior pronunţând o soluţie de respingere.</w:t>
      </w:r>
    </w:p>
    <w:p w:rsidR="008C0C31" w:rsidRDefault="008C0C31" w:rsidP="008C0C31">
      <w:pPr>
        <w:tabs>
          <w:tab w:val="left" w:pos="709"/>
        </w:tabs>
        <w:ind w:firstLine="567"/>
        <w:contextualSpacing/>
        <w:jc w:val="both"/>
        <w:rPr>
          <w:rFonts w:asciiTheme="minorHAnsi" w:hAnsiTheme="minorHAnsi"/>
          <w:b/>
          <w:bCs/>
          <w:i/>
          <w:color w:val="000000" w:themeColor="text1"/>
          <w:lang w:val="ro-RO"/>
        </w:rPr>
      </w:pPr>
      <w:r>
        <w:rPr>
          <w:rFonts w:asciiTheme="minorHAnsi" w:hAnsiTheme="minorHAnsi"/>
          <w:b/>
          <w:bCs/>
          <w:i/>
          <w:color w:val="000000" w:themeColor="text1"/>
          <w:lang w:val="ro-RO"/>
        </w:rPr>
        <w:tab/>
      </w:r>
    </w:p>
    <w:p w:rsidR="008C0C31" w:rsidRPr="00FA7BA2" w:rsidRDefault="008C0C31" w:rsidP="008C0C31">
      <w:pPr>
        <w:tabs>
          <w:tab w:val="left" w:pos="709"/>
        </w:tabs>
        <w:ind w:firstLine="567"/>
        <w:contextualSpacing/>
        <w:jc w:val="both"/>
        <w:rPr>
          <w:rFonts w:asciiTheme="minorHAnsi" w:hAnsiTheme="minorHAnsi"/>
          <w:bCs/>
          <w:color w:val="000000" w:themeColor="text1"/>
          <w:kern w:val="32"/>
          <w:lang w:val="ro-RO"/>
        </w:rPr>
      </w:pPr>
      <w:r>
        <w:rPr>
          <w:rFonts w:asciiTheme="minorHAnsi" w:hAnsiTheme="minorHAnsi"/>
          <w:b/>
          <w:bCs/>
          <w:color w:val="000000" w:themeColor="text1"/>
          <w:lang w:val="ro-RO"/>
        </w:rPr>
        <w:tab/>
      </w:r>
      <w:r w:rsidRPr="000D67DE">
        <w:rPr>
          <w:rFonts w:asciiTheme="minorHAnsi" w:hAnsiTheme="minorHAnsi"/>
          <w:color w:val="000000" w:themeColor="text1"/>
          <w:lang w:val="ro-RO"/>
        </w:rPr>
        <w:t>În perioada de referinţă</w:t>
      </w:r>
      <w:r>
        <w:rPr>
          <w:rFonts w:asciiTheme="minorHAnsi" w:hAnsiTheme="minorHAnsi"/>
          <w:color w:val="000000" w:themeColor="text1"/>
          <w:lang w:val="ro-RO"/>
        </w:rPr>
        <w:t>,</w:t>
      </w:r>
      <w:r w:rsidRPr="000D67DE">
        <w:rPr>
          <w:rFonts w:asciiTheme="minorHAnsi" w:hAnsiTheme="minorHAnsi"/>
          <w:color w:val="000000" w:themeColor="text1"/>
          <w:lang w:val="ro-RO"/>
        </w:rPr>
        <w:t xml:space="preserve"> </w:t>
      </w:r>
      <w:r w:rsidRPr="000D67DE">
        <w:rPr>
          <w:rFonts w:asciiTheme="minorHAnsi" w:hAnsiTheme="minorHAnsi"/>
          <w:bCs/>
          <w:color w:val="000000" w:themeColor="text1"/>
          <w:kern w:val="32"/>
          <w:lang w:val="ro-RO"/>
        </w:rPr>
        <w:t xml:space="preserve">la </w:t>
      </w:r>
      <w:r w:rsidRPr="000D67DE">
        <w:rPr>
          <w:rFonts w:asciiTheme="minorHAnsi" w:hAnsiTheme="minorHAnsi"/>
          <w:b/>
          <w:bCs/>
          <w:color w:val="000000" w:themeColor="text1"/>
          <w:kern w:val="32"/>
          <w:lang w:val="ro-RO"/>
        </w:rPr>
        <w:t xml:space="preserve">Direcția de inspecție judiciară pentru procurori </w:t>
      </w:r>
      <w:r w:rsidRPr="000D67DE">
        <w:rPr>
          <w:rFonts w:asciiTheme="minorHAnsi" w:hAnsiTheme="minorHAnsi"/>
          <w:bCs/>
          <w:color w:val="000000" w:themeColor="text1"/>
          <w:kern w:val="32"/>
          <w:lang w:val="ro-RO"/>
        </w:rPr>
        <w:t xml:space="preserve">au fost înregistrate </w:t>
      </w:r>
      <w:r w:rsidRPr="000D67DE">
        <w:rPr>
          <w:rFonts w:asciiTheme="minorHAnsi" w:hAnsiTheme="minorHAnsi"/>
          <w:b/>
          <w:bCs/>
          <w:color w:val="000000" w:themeColor="text1"/>
          <w:kern w:val="32"/>
          <w:lang w:val="ro-RO"/>
        </w:rPr>
        <w:t xml:space="preserve">4 sesizări </w:t>
      </w:r>
      <w:r w:rsidRPr="000D67DE">
        <w:rPr>
          <w:rFonts w:asciiTheme="minorHAnsi" w:hAnsiTheme="minorHAnsi"/>
          <w:color w:val="000000" w:themeColor="text1"/>
          <w:lang w:val="ro-RO"/>
        </w:rPr>
        <w:t>formulate de Consiliul Superior al Magistraturii, având ca obiect apărarea independenţei şi imparţialităţii sistemului judiciar</w:t>
      </w:r>
      <w:r>
        <w:rPr>
          <w:rFonts w:asciiTheme="minorHAnsi" w:hAnsiTheme="minorHAnsi"/>
          <w:color w:val="000000" w:themeColor="text1"/>
          <w:lang w:val="ro-RO"/>
        </w:rPr>
        <w:t>. Dintre acestea</w:t>
      </w:r>
      <w:r w:rsidR="000F6D4A">
        <w:rPr>
          <w:rFonts w:asciiTheme="minorHAnsi" w:hAnsiTheme="minorHAnsi"/>
          <w:color w:val="000000" w:themeColor="text1"/>
          <w:lang w:val="ro-RO"/>
        </w:rPr>
        <w:t>,</w:t>
      </w:r>
      <w:r w:rsidRPr="00FA7BA2">
        <w:rPr>
          <w:rFonts w:asciiTheme="minorHAnsi" w:hAnsiTheme="minorHAnsi"/>
          <w:b/>
          <w:bCs/>
          <w:color w:val="000000" w:themeColor="text1"/>
          <w:kern w:val="32"/>
          <w:lang w:val="ro-RO"/>
        </w:rPr>
        <w:t xml:space="preserve"> </w:t>
      </w:r>
      <w:r>
        <w:rPr>
          <w:rFonts w:asciiTheme="minorHAnsi" w:hAnsiTheme="minorHAnsi"/>
          <w:b/>
          <w:bCs/>
          <w:color w:val="000000" w:themeColor="text1"/>
          <w:kern w:val="32"/>
          <w:lang w:val="ro-RO"/>
        </w:rPr>
        <w:t xml:space="preserve">2 </w:t>
      </w:r>
      <w:r w:rsidRPr="00FA7BA2">
        <w:rPr>
          <w:rFonts w:asciiTheme="minorHAnsi" w:hAnsiTheme="minorHAnsi"/>
          <w:b/>
          <w:bCs/>
          <w:color w:val="000000" w:themeColor="text1"/>
          <w:kern w:val="32"/>
          <w:lang w:val="ro-RO"/>
        </w:rPr>
        <w:t>cerer</w:t>
      </w:r>
      <w:r>
        <w:rPr>
          <w:rFonts w:asciiTheme="minorHAnsi" w:hAnsiTheme="minorHAnsi"/>
          <w:b/>
          <w:bCs/>
          <w:color w:val="000000" w:themeColor="text1"/>
          <w:kern w:val="32"/>
          <w:lang w:val="ro-RO"/>
        </w:rPr>
        <w:t>i au fost</w:t>
      </w:r>
      <w:r w:rsidRPr="00FA7BA2">
        <w:rPr>
          <w:rFonts w:asciiTheme="minorHAnsi" w:hAnsiTheme="minorHAnsi"/>
          <w:b/>
          <w:bCs/>
          <w:color w:val="000000" w:themeColor="text1"/>
          <w:kern w:val="32"/>
          <w:lang w:val="ro-RO"/>
        </w:rPr>
        <w:t xml:space="preserve"> respins</w:t>
      </w:r>
      <w:r>
        <w:rPr>
          <w:rFonts w:asciiTheme="minorHAnsi" w:hAnsiTheme="minorHAnsi"/>
          <w:b/>
          <w:bCs/>
          <w:color w:val="000000" w:themeColor="text1"/>
          <w:kern w:val="32"/>
          <w:lang w:val="ro-RO"/>
        </w:rPr>
        <w:t>e</w:t>
      </w:r>
      <w:r w:rsidRPr="000D67DE">
        <w:rPr>
          <w:rFonts w:asciiTheme="minorHAnsi" w:hAnsiTheme="minorHAnsi"/>
          <w:bCs/>
          <w:color w:val="000000" w:themeColor="text1"/>
          <w:kern w:val="32"/>
          <w:lang w:val="ro-RO"/>
        </w:rPr>
        <w:t xml:space="preserve"> </w:t>
      </w:r>
      <w:r>
        <w:rPr>
          <w:rFonts w:asciiTheme="minorHAnsi" w:hAnsiTheme="minorHAnsi"/>
          <w:bCs/>
          <w:color w:val="000000" w:themeColor="text1"/>
          <w:kern w:val="32"/>
          <w:lang w:val="ro-RO"/>
        </w:rPr>
        <w:t xml:space="preserve">şi </w:t>
      </w:r>
      <w:r w:rsidRPr="00FA7BA2">
        <w:rPr>
          <w:rFonts w:asciiTheme="minorHAnsi" w:hAnsiTheme="minorHAnsi"/>
          <w:b/>
          <w:bCs/>
          <w:color w:val="000000" w:themeColor="text1"/>
          <w:kern w:val="32"/>
          <w:lang w:val="ro-RO"/>
        </w:rPr>
        <w:t>2</w:t>
      </w:r>
      <w:r w:rsidRPr="000D67DE">
        <w:rPr>
          <w:rFonts w:asciiTheme="minorHAnsi" w:hAnsiTheme="minorHAnsi"/>
          <w:b/>
          <w:bCs/>
          <w:color w:val="000000" w:themeColor="text1"/>
          <w:kern w:val="32"/>
          <w:lang w:val="ro-RO"/>
        </w:rPr>
        <w:t xml:space="preserve"> lucrări </w:t>
      </w:r>
      <w:r w:rsidRPr="00FA7BA2">
        <w:rPr>
          <w:rFonts w:asciiTheme="minorHAnsi" w:hAnsiTheme="minorHAnsi"/>
          <w:bCs/>
          <w:color w:val="000000" w:themeColor="text1"/>
          <w:kern w:val="32"/>
          <w:lang w:val="ro-RO"/>
        </w:rPr>
        <w:t>se află pe rolul Plenului Consiliului Superior al Magistraturii.</w:t>
      </w:r>
    </w:p>
    <w:p w:rsidR="008C0C31" w:rsidRDefault="008C0C31" w:rsidP="008C0C31">
      <w:pPr>
        <w:ind w:right="-1" w:firstLine="567"/>
        <w:jc w:val="both"/>
        <w:rPr>
          <w:rFonts w:asciiTheme="minorHAnsi" w:hAnsiTheme="minorHAnsi" w:cstheme="minorHAnsi"/>
          <w:b/>
          <w:i/>
          <w:color w:val="000000" w:themeColor="text1"/>
          <w:lang w:val="ro-RO"/>
        </w:rPr>
      </w:pPr>
      <w:r>
        <w:rPr>
          <w:rFonts w:asciiTheme="minorHAnsi" w:hAnsiTheme="minorHAnsi" w:cstheme="minorHAnsi"/>
          <w:b/>
          <w:bCs/>
          <w:i/>
          <w:color w:val="000000" w:themeColor="text1"/>
          <w:kern w:val="32"/>
          <w:lang w:val="ro-RO"/>
        </w:rPr>
        <w:t xml:space="preserve">Lucrarea nr. 1506/IJ/376/DIP/2018 </w:t>
      </w:r>
      <w:r w:rsidRPr="0081774D">
        <w:rPr>
          <w:rFonts w:asciiTheme="minorHAnsi" w:hAnsiTheme="minorHAnsi" w:cstheme="minorHAnsi"/>
          <w:bCs/>
          <w:i/>
          <w:color w:val="000000" w:themeColor="text1"/>
          <w:kern w:val="32"/>
          <w:lang w:val="ro-RO"/>
        </w:rPr>
        <w:t>-</w:t>
      </w:r>
      <w:r>
        <w:rPr>
          <w:rFonts w:asciiTheme="minorHAnsi" w:hAnsiTheme="minorHAnsi" w:cstheme="minorHAnsi"/>
          <w:b/>
          <w:bCs/>
          <w:i/>
          <w:color w:val="000000" w:themeColor="text1"/>
          <w:kern w:val="32"/>
          <w:lang w:val="ro-RO"/>
        </w:rPr>
        <w:t xml:space="preserve"> </w:t>
      </w:r>
      <w:r>
        <w:rPr>
          <w:rFonts w:asciiTheme="minorHAnsi" w:hAnsiTheme="minorHAnsi" w:cstheme="minorHAnsi"/>
          <w:bCs/>
          <w:color w:val="000000" w:themeColor="text1"/>
          <w:kern w:val="32"/>
          <w:lang w:val="ro-RO"/>
        </w:rPr>
        <w:t>solicitarea Consiliului Superior al Magistraturii de efectuare a unor verificări privind apărarea independenţei şi imparţialităţii procurorilor DNA şi a independenţei sistemului judiciar în ansamblu ce are la bază sesizarea formulată de către DNA, ca urmare a acţiunilor şi declaraţiilor publice ale</w:t>
      </w:r>
      <w:r>
        <w:rPr>
          <w:rFonts w:asciiTheme="minorHAnsi" w:hAnsiTheme="minorHAnsi" w:cstheme="minorHAnsi"/>
          <w:bCs/>
          <w:color w:val="FF0000"/>
          <w:kern w:val="32"/>
          <w:lang w:val="ro-RO"/>
        </w:rPr>
        <w:t xml:space="preserve"> </w:t>
      </w:r>
      <w:r>
        <w:rPr>
          <w:rFonts w:asciiTheme="minorHAnsi" w:hAnsiTheme="minorHAnsi" w:cstheme="minorHAnsi"/>
          <w:bCs/>
          <w:color w:val="000000" w:themeColor="text1"/>
          <w:kern w:val="32"/>
          <w:lang w:val="ro-RO"/>
        </w:rPr>
        <w:t xml:space="preserve">mai multor persoane publice, reprezentanţi ai puterilor executivă şi legislativă, oameni politici şi membri </w:t>
      </w:r>
      <w:r w:rsidR="005959FD">
        <w:rPr>
          <w:rFonts w:asciiTheme="minorHAnsi" w:hAnsiTheme="minorHAnsi" w:cstheme="minorHAnsi"/>
          <w:bCs/>
          <w:color w:val="000000" w:themeColor="text1"/>
          <w:kern w:val="32"/>
          <w:lang w:val="ro-RO"/>
        </w:rPr>
        <w:t>C.S.M.</w:t>
      </w:r>
      <w:r>
        <w:rPr>
          <w:rFonts w:asciiTheme="minorHAnsi" w:hAnsiTheme="minorHAnsi" w:cstheme="minorHAnsi"/>
          <w:bCs/>
          <w:color w:val="000000" w:themeColor="text1"/>
          <w:kern w:val="32"/>
          <w:lang w:val="ro-RO"/>
        </w:rPr>
        <w:t xml:space="preserve"> din partea societăţii civile, de natură să afecteze reputaţia profesională a procurorilor din cadrul DNA</w:t>
      </w:r>
      <w:r w:rsidR="000F6D4A">
        <w:rPr>
          <w:rFonts w:asciiTheme="minorHAnsi" w:hAnsiTheme="minorHAnsi" w:cstheme="minorHAnsi"/>
          <w:bCs/>
          <w:color w:val="000000" w:themeColor="text1"/>
          <w:kern w:val="32"/>
          <w:lang w:val="ro-RO"/>
        </w:rPr>
        <w:t>.  A</w:t>
      </w:r>
      <w:r>
        <w:rPr>
          <w:rFonts w:asciiTheme="minorHAnsi" w:hAnsiTheme="minorHAnsi" w:cstheme="minorHAnsi"/>
          <w:bCs/>
          <w:color w:val="000000" w:themeColor="text1"/>
          <w:kern w:val="32"/>
          <w:lang w:val="ro-RO"/>
        </w:rPr>
        <w:t xml:space="preserve"> fost soluţionată </w:t>
      </w:r>
      <w:r w:rsidRPr="00CE7E32">
        <w:rPr>
          <w:rFonts w:asciiTheme="minorHAnsi" w:hAnsiTheme="minorHAnsi" w:cstheme="minorHAnsi"/>
          <w:b/>
          <w:bCs/>
          <w:i/>
          <w:color w:val="000000" w:themeColor="text1"/>
          <w:kern w:val="32"/>
          <w:lang w:val="ro-RO"/>
        </w:rPr>
        <w:t>p</w:t>
      </w:r>
      <w:r>
        <w:rPr>
          <w:rFonts w:asciiTheme="minorHAnsi" w:hAnsiTheme="minorHAnsi" w:cstheme="minorHAnsi"/>
          <w:b/>
          <w:i/>
          <w:color w:val="000000" w:themeColor="text1"/>
          <w:lang w:val="ro-RO"/>
        </w:rPr>
        <w:t>rin Hotărârea nr. 559/15.05.2018 a Plenului Consiliului Superior al Magistraturii.</w:t>
      </w:r>
    </w:p>
    <w:p w:rsidR="008C0C31" w:rsidRDefault="008C0C31" w:rsidP="008C0C31">
      <w:pPr>
        <w:ind w:right="-1" w:firstLine="567"/>
        <w:jc w:val="both"/>
        <w:rPr>
          <w:rFonts w:asciiTheme="minorHAnsi" w:hAnsiTheme="minorHAnsi" w:cstheme="minorHAnsi"/>
          <w:b/>
          <w:i/>
          <w:color w:val="000000" w:themeColor="text1"/>
          <w:lang w:val="ro-RO"/>
        </w:rPr>
      </w:pPr>
      <w:r>
        <w:rPr>
          <w:rFonts w:asciiTheme="minorHAnsi" w:hAnsiTheme="minorHAnsi" w:cstheme="minorHAnsi"/>
          <w:b/>
          <w:i/>
          <w:color w:val="000000" w:themeColor="text1"/>
          <w:lang w:val="ro-RO"/>
        </w:rPr>
        <w:t>L</w:t>
      </w:r>
      <w:r w:rsidRPr="00FA7BA2">
        <w:rPr>
          <w:rFonts w:asciiTheme="minorHAnsi" w:hAnsiTheme="minorHAnsi" w:cstheme="minorHAnsi"/>
          <w:b/>
          <w:i/>
          <w:color w:val="000000" w:themeColor="text1"/>
          <w:lang w:val="ro-RO"/>
        </w:rPr>
        <w:t xml:space="preserve">ucrarea nr. 2737/IJ/689/DIP/2018 </w:t>
      </w:r>
      <w:r w:rsidRPr="00D42ACB">
        <w:rPr>
          <w:rFonts w:asciiTheme="minorHAnsi" w:hAnsiTheme="minorHAnsi" w:cstheme="minorHAnsi"/>
          <w:i/>
          <w:color w:val="000000" w:themeColor="text1"/>
          <w:lang w:val="ro-RO"/>
        </w:rPr>
        <w:t>-</w:t>
      </w:r>
      <w:r w:rsidRPr="00FA7BA2">
        <w:rPr>
          <w:rFonts w:asciiTheme="minorHAnsi" w:hAnsiTheme="minorHAnsi" w:cstheme="minorHAnsi"/>
          <w:b/>
          <w:i/>
          <w:color w:val="000000" w:themeColor="text1"/>
          <w:lang w:val="ro-RO"/>
        </w:rPr>
        <w:t xml:space="preserve"> </w:t>
      </w:r>
      <w:r w:rsidRPr="00FA7BA2">
        <w:rPr>
          <w:rFonts w:asciiTheme="minorHAnsi" w:hAnsiTheme="minorHAnsi" w:cstheme="minorHAnsi"/>
          <w:i/>
          <w:color w:val="000000" w:themeColor="text1"/>
          <w:lang w:val="ro-RO"/>
        </w:rPr>
        <w:t>solicitarea Consiliului Superior al Magistraturii de efectuare a unor verificări privind apărarea reputaţiei sistemului judiciar, ca urmare a publicării artico</w:t>
      </w:r>
      <w:r w:rsidR="00D23358">
        <w:rPr>
          <w:rFonts w:asciiTheme="minorHAnsi" w:hAnsiTheme="minorHAnsi" w:cstheme="minorHAnsi"/>
          <w:i/>
          <w:color w:val="000000" w:themeColor="text1"/>
          <w:lang w:val="ro-RO"/>
        </w:rPr>
        <w:t>lului ,,M</w:t>
      </w:r>
      <w:r w:rsidRPr="00FA7BA2">
        <w:rPr>
          <w:rFonts w:asciiTheme="minorHAnsi" w:hAnsiTheme="minorHAnsi" w:cstheme="minorHAnsi"/>
          <w:i/>
          <w:color w:val="000000" w:themeColor="text1"/>
          <w:lang w:val="ro-RO"/>
        </w:rPr>
        <w:t>agistraţii sistemului ies ca uleiul din apă</w:t>
      </w:r>
      <w:r w:rsidR="009547DE">
        <w:rPr>
          <w:rFonts w:asciiTheme="minorHAnsi" w:hAnsiTheme="minorHAnsi" w:cstheme="minorHAnsi"/>
          <w:i/>
          <w:color w:val="000000" w:themeColor="text1"/>
          <w:lang w:val="ro-RO"/>
        </w:rPr>
        <w:t>”</w:t>
      </w:r>
      <w:r>
        <w:rPr>
          <w:rFonts w:asciiTheme="minorHAnsi" w:hAnsiTheme="minorHAnsi" w:cstheme="minorHAnsi"/>
          <w:i/>
          <w:color w:val="000000" w:themeColor="text1"/>
          <w:lang w:val="ro-RO"/>
        </w:rPr>
        <w:t xml:space="preserve">, </w:t>
      </w:r>
      <w:r w:rsidRPr="00FA7BA2">
        <w:rPr>
          <w:rFonts w:asciiTheme="minorHAnsi" w:hAnsiTheme="minorHAnsi" w:cstheme="minorHAnsi"/>
          <w:i/>
          <w:color w:val="000000" w:themeColor="text1"/>
          <w:lang w:val="ro-RO"/>
        </w:rPr>
        <w:t>online</w:t>
      </w:r>
      <w:r>
        <w:rPr>
          <w:rFonts w:asciiTheme="minorHAnsi" w:hAnsiTheme="minorHAnsi" w:cstheme="minorHAnsi"/>
          <w:i/>
          <w:color w:val="000000" w:themeColor="text1"/>
          <w:lang w:val="ro-RO"/>
        </w:rPr>
        <w:t xml:space="preserve">, pe </w:t>
      </w:r>
      <w:r w:rsidRPr="00FA7BA2">
        <w:rPr>
          <w:rFonts w:asciiTheme="minorHAnsi" w:hAnsiTheme="minorHAnsi" w:cstheme="minorHAnsi"/>
          <w:i/>
          <w:color w:val="000000" w:themeColor="text1"/>
          <w:lang w:val="ro-RO"/>
        </w:rPr>
        <w:t>jurnalul.ro.</w:t>
      </w:r>
      <w:r w:rsidR="000F6D4A">
        <w:rPr>
          <w:rFonts w:asciiTheme="minorHAnsi" w:hAnsiTheme="minorHAnsi" w:cstheme="minorHAnsi"/>
          <w:i/>
          <w:color w:val="000000" w:themeColor="text1"/>
          <w:lang w:val="ro-RO"/>
        </w:rPr>
        <w:t xml:space="preserve">  A</w:t>
      </w:r>
      <w:r>
        <w:rPr>
          <w:rFonts w:asciiTheme="minorHAnsi" w:hAnsiTheme="minorHAnsi" w:cstheme="minorHAnsi"/>
          <w:i/>
          <w:color w:val="000000" w:themeColor="text1"/>
          <w:lang w:val="ro-RO"/>
        </w:rPr>
        <w:t xml:space="preserve"> fost soluţionată </w:t>
      </w:r>
      <w:r w:rsidRPr="00CE7E32">
        <w:rPr>
          <w:rFonts w:asciiTheme="minorHAnsi" w:hAnsiTheme="minorHAnsi" w:cstheme="minorHAnsi"/>
          <w:b/>
          <w:i/>
          <w:color w:val="000000" w:themeColor="text1"/>
          <w:lang w:val="ro-RO"/>
        </w:rPr>
        <w:t>pr</w:t>
      </w:r>
      <w:r>
        <w:rPr>
          <w:rFonts w:asciiTheme="minorHAnsi" w:hAnsiTheme="minorHAnsi" w:cstheme="minorHAnsi"/>
          <w:b/>
          <w:i/>
          <w:color w:val="000000" w:themeColor="text1"/>
          <w:lang w:val="ro-RO"/>
        </w:rPr>
        <w:t>in Hotărârea nr.604/24.05.2018 a</w:t>
      </w:r>
      <w:r w:rsidRPr="00FA7BA2">
        <w:rPr>
          <w:rFonts w:asciiTheme="minorHAnsi" w:hAnsiTheme="minorHAnsi" w:cstheme="minorHAnsi"/>
          <w:b/>
          <w:i/>
          <w:color w:val="000000" w:themeColor="text1"/>
          <w:lang w:val="ro-RO"/>
        </w:rPr>
        <w:t xml:space="preserve"> Plenul</w:t>
      </w:r>
      <w:r>
        <w:rPr>
          <w:rFonts w:asciiTheme="minorHAnsi" w:hAnsiTheme="minorHAnsi" w:cstheme="minorHAnsi"/>
          <w:b/>
          <w:i/>
          <w:color w:val="000000" w:themeColor="text1"/>
          <w:lang w:val="ro-RO"/>
        </w:rPr>
        <w:t>ui</w:t>
      </w:r>
      <w:r w:rsidRPr="00FA7BA2">
        <w:rPr>
          <w:rFonts w:asciiTheme="minorHAnsi" w:hAnsiTheme="minorHAnsi" w:cstheme="minorHAnsi"/>
          <w:b/>
          <w:i/>
          <w:color w:val="000000" w:themeColor="text1"/>
          <w:lang w:val="ro-RO"/>
        </w:rPr>
        <w:t xml:space="preserve"> Consiliului Superior al Magistraturii.</w:t>
      </w:r>
    </w:p>
    <w:p w:rsidR="008C0C31" w:rsidRDefault="008C0C31" w:rsidP="008C0C31">
      <w:pPr>
        <w:tabs>
          <w:tab w:val="left" w:pos="0"/>
          <w:tab w:val="left" w:pos="9540"/>
        </w:tabs>
        <w:ind w:right="44" w:firstLine="567"/>
        <w:jc w:val="both"/>
        <w:rPr>
          <w:rFonts w:asciiTheme="minorHAnsi" w:hAnsiTheme="minorHAnsi" w:cstheme="minorHAnsi"/>
          <w:i/>
          <w:color w:val="000000" w:themeColor="text1"/>
          <w:lang w:val="ro-RO"/>
        </w:rPr>
      </w:pPr>
    </w:p>
    <w:p w:rsidR="008C0C31" w:rsidRDefault="008C0C31" w:rsidP="00665BE3">
      <w:pPr>
        <w:pStyle w:val="Listparagraf"/>
        <w:keepNext/>
        <w:numPr>
          <w:ilvl w:val="0"/>
          <w:numId w:val="14"/>
        </w:numPr>
        <w:ind w:left="0" w:firstLine="567"/>
        <w:jc w:val="both"/>
        <w:rPr>
          <w:rFonts w:asciiTheme="minorHAnsi" w:hAnsiTheme="minorHAnsi" w:cstheme="minorHAnsi"/>
          <w:b/>
          <w:color w:val="000000" w:themeColor="text1"/>
          <w:lang w:val="ro-RO"/>
        </w:rPr>
      </w:pPr>
      <w:r>
        <w:rPr>
          <w:rFonts w:asciiTheme="minorHAnsi" w:hAnsiTheme="minorHAnsi" w:cstheme="minorHAnsi"/>
          <w:b/>
          <w:color w:val="000000" w:themeColor="text1"/>
          <w:lang w:val="ro-RO"/>
        </w:rPr>
        <w:t>Apărarea independenţei, imparţialităţii şi a reputaţiei profesionale</w:t>
      </w:r>
    </w:p>
    <w:p w:rsidR="008C0C31" w:rsidRDefault="008C0C31" w:rsidP="008C0C31">
      <w:pPr>
        <w:ind w:firstLine="567"/>
        <w:jc w:val="both"/>
        <w:rPr>
          <w:rFonts w:asciiTheme="minorHAnsi" w:hAnsiTheme="minorHAnsi"/>
          <w:lang w:val="ro-RO"/>
        </w:rPr>
      </w:pPr>
      <w:r w:rsidRPr="001C7D16">
        <w:rPr>
          <w:rFonts w:asciiTheme="minorHAnsi" w:hAnsiTheme="minorHAnsi"/>
          <w:bCs/>
          <w:color w:val="000000" w:themeColor="text1"/>
          <w:kern w:val="32"/>
          <w:lang w:val="ro-RO"/>
        </w:rPr>
        <w:t>La Direcția de inspec</w:t>
      </w:r>
      <w:r>
        <w:rPr>
          <w:rFonts w:asciiTheme="minorHAnsi" w:hAnsiTheme="minorHAnsi"/>
          <w:bCs/>
          <w:color w:val="000000" w:themeColor="text1"/>
          <w:kern w:val="32"/>
          <w:lang w:val="ro-RO"/>
        </w:rPr>
        <w:t>ţ</w:t>
      </w:r>
      <w:r w:rsidRPr="001C7D16">
        <w:rPr>
          <w:rFonts w:asciiTheme="minorHAnsi" w:hAnsiTheme="minorHAnsi"/>
          <w:bCs/>
          <w:color w:val="000000" w:themeColor="text1"/>
          <w:kern w:val="32"/>
          <w:lang w:val="ro-RO"/>
        </w:rPr>
        <w:t xml:space="preserve">ie judiciară pentru judecători au fost înregistrate </w:t>
      </w:r>
      <w:r w:rsidRPr="001C7D16">
        <w:rPr>
          <w:rFonts w:asciiTheme="minorHAnsi" w:hAnsiTheme="minorHAnsi"/>
          <w:b/>
          <w:bCs/>
          <w:color w:val="000000" w:themeColor="text1"/>
          <w:kern w:val="32"/>
          <w:lang w:val="ro-RO"/>
        </w:rPr>
        <w:t xml:space="preserve">36 sesizări </w:t>
      </w:r>
      <w:r w:rsidRPr="001C7D16">
        <w:rPr>
          <w:rFonts w:asciiTheme="minorHAnsi" w:hAnsiTheme="minorHAnsi"/>
          <w:color w:val="000000" w:themeColor="text1"/>
          <w:lang w:val="ro-RO"/>
        </w:rPr>
        <w:t xml:space="preserve">formulate de Consiliul Superior al Magistraturii, având ca obiect apărarea reputaţiei profesionale, din care </w:t>
      </w:r>
      <w:r w:rsidRPr="001C7D16">
        <w:rPr>
          <w:rFonts w:asciiTheme="minorHAnsi" w:hAnsiTheme="minorHAnsi"/>
          <w:b/>
          <w:color w:val="000000" w:themeColor="text1"/>
          <w:lang w:val="ro-RO"/>
        </w:rPr>
        <w:t>17</w:t>
      </w:r>
      <w:r w:rsidRPr="001C7D16">
        <w:rPr>
          <w:rFonts w:asciiTheme="minorHAnsi" w:hAnsiTheme="minorHAnsi"/>
          <w:b/>
          <w:color w:val="FF0000"/>
          <w:lang w:val="ro-RO"/>
        </w:rPr>
        <w:t xml:space="preserve"> </w:t>
      </w:r>
      <w:r w:rsidRPr="001C7D16">
        <w:rPr>
          <w:rFonts w:asciiTheme="minorHAnsi" w:hAnsiTheme="minorHAnsi"/>
          <w:color w:val="000000" w:themeColor="text1"/>
          <w:lang w:val="ro-RO"/>
        </w:rPr>
        <w:t xml:space="preserve">cereri au fost respinse, </w:t>
      </w:r>
      <w:r w:rsidRPr="001C7D16">
        <w:rPr>
          <w:rFonts w:asciiTheme="minorHAnsi" w:hAnsiTheme="minorHAnsi"/>
          <w:b/>
          <w:color w:val="000000" w:themeColor="text1"/>
          <w:lang w:val="ro-RO"/>
        </w:rPr>
        <w:t>3</w:t>
      </w:r>
      <w:r w:rsidRPr="001C7D16">
        <w:rPr>
          <w:rFonts w:asciiTheme="minorHAnsi" w:hAnsiTheme="minorHAnsi"/>
          <w:color w:val="000000" w:themeColor="text1"/>
          <w:lang w:val="ro-RO"/>
        </w:rPr>
        <w:t xml:space="preserve"> cereri au fost admise, </w:t>
      </w:r>
      <w:r w:rsidRPr="001C7D16">
        <w:rPr>
          <w:rFonts w:asciiTheme="minorHAnsi" w:hAnsiTheme="minorHAnsi"/>
          <w:b/>
          <w:color w:val="000000" w:themeColor="text1"/>
          <w:lang w:val="ro-RO"/>
        </w:rPr>
        <w:t>7</w:t>
      </w:r>
      <w:r w:rsidRPr="001C7D16">
        <w:rPr>
          <w:rFonts w:asciiTheme="minorHAnsi" w:hAnsiTheme="minorHAnsi"/>
          <w:color w:val="000000" w:themeColor="text1"/>
          <w:lang w:val="ro-RO"/>
        </w:rPr>
        <w:t xml:space="preserve"> cereri sunt în curs de soluţionare la Secţia pentru judecători, </w:t>
      </w:r>
      <w:r w:rsidRPr="001C7D16">
        <w:rPr>
          <w:rFonts w:asciiTheme="minorHAnsi" w:hAnsiTheme="minorHAnsi"/>
          <w:b/>
          <w:color w:val="000000" w:themeColor="text1"/>
          <w:lang w:val="ro-RO"/>
        </w:rPr>
        <w:t>7</w:t>
      </w:r>
      <w:r w:rsidRPr="001C7D16">
        <w:rPr>
          <w:rFonts w:asciiTheme="minorHAnsi" w:hAnsiTheme="minorHAnsi"/>
          <w:color w:val="000000" w:themeColor="text1"/>
          <w:lang w:val="ro-RO"/>
        </w:rPr>
        <w:t xml:space="preserve"> cereri în curs de soluţionare la i</w:t>
      </w:r>
      <w:r w:rsidR="00F2323F">
        <w:rPr>
          <w:rFonts w:asciiTheme="minorHAnsi" w:hAnsiTheme="minorHAnsi"/>
          <w:color w:val="000000" w:themeColor="text1"/>
          <w:lang w:val="ro-RO"/>
        </w:rPr>
        <w:t>nspectorii desemnaţi, din care o</w:t>
      </w:r>
      <w:r w:rsidRPr="001C7D16">
        <w:rPr>
          <w:rFonts w:asciiTheme="minorHAnsi" w:hAnsiTheme="minorHAnsi"/>
          <w:color w:val="000000" w:themeColor="text1"/>
          <w:lang w:val="ro-RO"/>
        </w:rPr>
        <w:t xml:space="preserve"> cerere are referat de prelungire a termen</w:t>
      </w:r>
      <w:r w:rsidR="000F6D4A">
        <w:rPr>
          <w:rFonts w:asciiTheme="minorHAnsi" w:hAnsiTheme="minorHAnsi"/>
          <w:color w:val="000000" w:themeColor="text1"/>
          <w:lang w:val="ro-RO"/>
        </w:rPr>
        <w:t>ului de soluţionare până la finalizar</w:t>
      </w:r>
      <w:r w:rsidRPr="001C7D16">
        <w:rPr>
          <w:rFonts w:asciiTheme="minorHAnsi" w:hAnsiTheme="minorHAnsi"/>
          <w:color w:val="000000" w:themeColor="text1"/>
          <w:lang w:val="ro-RO"/>
        </w:rPr>
        <w:t xml:space="preserve">ea cercetării disciplinare dispusă în cauză, </w:t>
      </w:r>
      <w:r w:rsidR="00F2323F">
        <w:rPr>
          <w:rFonts w:asciiTheme="minorHAnsi" w:hAnsiTheme="minorHAnsi"/>
          <w:b/>
          <w:color w:val="000000" w:themeColor="text1"/>
          <w:lang w:val="ro-RO"/>
        </w:rPr>
        <w:t>o</w:t>
      </w:r>
      <w:r w:rsidRPr="001C7D16">
        <w:rPr>
          <w:rFonts w:asciiTheme="minorHAnsi" w:hAnsiTheme="minorHAnsi"/>
          <w:color w:val="000000" w:themeColor="text1"/>
          <w:lang w:val="ro-RO"/>
        </w:rPr>
        <w:t xml:space="preserve"> cerere a fost înaint</w:t>
      </w:r>
      <w:r>
        <w:rPr>
          <w:rFonts w:asciiTheme="minorHAnsi" w:hAnsiTheme="minorHAnsi"/>
          <w:color w:val="000000" w:themeColor="text1"/>
          <w:lang w:val="ro-RO"/>
        </w:rPr>
        <w:t>ată Plenului pentru soluţionare şi</w:t>
      </w:r>
      <w:r w:rsidRPr="001C7D16">
        <w:rPr>
          <w:rFonts w:asciiTheme="minorHAnsi" w:hAnsiTheme="minorHAnsi"/>
          <w:color w:val="000000" w:themeColor="text1"/>
          <w:lang w:val="ro-RO"/>
        </w:rPr>
        <w:t xml:space="preserve"> </w:t>
      </w:r>
      <w:r w:rsidR="00F2323F">
        <w:rPr>
          <w:rFonts w:asciiTheme="minorHAnsi" w:hAnsiTheme="minorHAnsi"/>
          <w:b/>
          <w:color w:val="000000" w:themeColor="text1"/>
          <w:lang w:val="ro-RO"/>
        </w:rPr>
        <w:t>o</w:t>
      </w:r>
      <w:r w:rsidRPr="001C7D16">
        <w:rPr>
          <w:rFonts w:asciiTheme="minorHAnsi" w:hAnsiTheme="minorHAnsi"/>
          <w:color w:val="000000" w:themeColor="text1"/>
          <w:lang w:val="ro-RO"/>
        </w:rPr>
        <w:t xml:space="preserve"> cerere a fost conexată.</w:t>
      </w:r>
      <w:r>
        <w:rPr>
          <w:rFonts w:asciiTheme="minorHAnsi" w:hAnsiTheme="minorHAnsi"/>
          <w:color w:val="000000" w:themeColor="text1"/>
          <w:lang w:val="ro-RO"/>
        </w:rPr>
        <w:t xml:space="preserve"> </w:t>
      </w:r>
      <w:r w:rsidRPr="00286C3A">
        <w:rPr>
          <w:rFonts w:asciiTheme="minorHAnsi" w:hAnsiTheme="minorHAnsi"/>
          <w:lang w:val="ro-RO"/>
        </w:rPr>
        <w:t xml:space="preserve">Dintre aceste cereri, </w:t>
      </w:r>
      <w:r w:rsidRPr="00286C3A">
        <w:rPr>
          <w:rFonts w:asciiTheme="minorHAnsi" w:hAnsiTheme="minorHAnsi"/>
          <w:b/>
          <w:lang w:val="ro-RO"/>
        </w:rPr>
        <w:t>18</w:t>
      </w:r>
      <w:r w:rsidRPr="00286C3A">
        <w:rPr>
          <w:rFonts w:asciiTheme="minorHAnsi" w:hAnsiTheme="minorHAnsi"/>
          <w:lang w:val="ro-RO"/>
        </w:rPr>
        <w:t xml:space="preserve"> sunt formulate de un magistrat sanc</w:t>
      </w:r>
      <w:r>
        <w:rPr>
          <w:rFonts w:asciiTheme="minorHAnsi" w:hAnsiTheme="minorHAnsi"/>
          <w:lang w:val="ro-RO"/>
        </w:rPr>
        <w:t>ţ</w:t>
      </w:r>
      <w:r w:rsidRPr="00286C3A">
        <w:rPr>
          <w:rFonts w:asciiTheme="minorHAnsi" w:hAnsiTheme="minorHAnsi"/>
          <w:lang w:val="ro-RO"/>
        </w:rPr>
        <w:t>ionat disciplinar, î</w:t>
      </w:r>
      <w:r w:rsidR="00F2323F">
        <w:rPr>
          <w:rFonts w:asciiTheme="minorHAnsi" w:hAnsiTheme="minorHAnsi"/>
          <w:lang w:val="ro-RO"/>
        </w:rPr>
        <w:t>n prezent suspendat din funcţie</w:t>
      </w:r>
      <w:r w:rsidRPr="00286C3A">
        <w:rPr>
          <w:rFonts w:asciiTheme="minorHAnsi" w:hAnsiTheme="minorHAnsi"/>
          <w:lang w:val="ro-RO"/>
        </w:rPr>
        <w:t xml:space="preserve"> şi au obi</w:t>
      </w:r>
      <w:r w:rsidR="000F6D4A">
        <w:rPr>
          <w:rFonts w:asciiTheme="minorHAnsi" w:hAnsiTheme="minorHAnsi"/>
          <w:lang w:val="ro-RO"/>
        </w:rPr>
        <w:t>ect similar, fiind menţiona</w:t>
      </w:r>
      <w:r w:rsidRPr="00286C3A">
        <w:rPr>
          <w:rFonts w:asciiTheme="minorHAnsi" w:hAnsiTheme="minorHAnsi"/>
          <w:lang w:val="ro-RO"/>
        </w:rPr>
        <w:t>te în cele ce urmează, la finalul enumerării.</w:t>
      </w:r>
    </w:p>
    <w:p w:rsidR="008C0C31" w:rsidRDefault="008C0C31" w:rsidP="008C0C31">
      <w:pPr>
        <w:ind w:firstLine="567"/>
        <w:jc w:val="both"/>
        <w:rPr>
          <w:rFonts w:asciiTheme="minorHAnsi" w:hAnsiTheme="minorHAnsi"/>
          <w:lang w:val="ro-RO"/>
        </w:rPr>
      </w:pPr>
    </w:p>
    <w:p w:rsidR="00AD2CD7" w:rsidRDefault="00AD2CD7" w:rsidP="008C0C31">
      <w:pPr>
        <w:ind w:firstLine="567"/>
        <w:jc w:val="both"/>
        <w:rPr>
          <w:rFonts w:asciiTheme="minorHAnsi" w:hAnsiTheme="minorHAnsi"/>
          <w:lang w:val="ro-RO"/>
        </w:rPr>
      </w:pPr>
    </w:p>
    <w:p w:rsidR="00AD2CD7" w:rsidRPr="00286C3A" w:rsidRDefault="00AD2CD7" w:rsidP="008C0C31">
      <w:pPr>
        <w:ind w:firstLine="567"/>
        <w:jc w:val="both"/>
        <w:rPr>
          <w:rFonts w:asciiTheme="minorHAnsi" w:hAnsiTheme="minorHAnsi"/>
          <w:lang w:val="ro-RO"/>
        </w:rPr>
      </w:pPr>
    </w:p>
    <w:p w:rsidR="008C0C31" w:rsidRDefault="008C0C31" w:rsidP="008C0C31">
      <w:pPr>
        <w:ind w:firstLine="567"/>
        <w:jc w:val="both"/>
        <w:rPr>
          <w:rFonts w:asciiTheme="minorHAnsi" w:hAnsiTheme="minorHAnsi" w:cstheme="minorHAnsi"/>
          <w:b/>
          <w:i/>
          <w:color w:val="000000" w:themeColor="text1"/>
          <w:lang w:val="ro-RO"/>
        </w:rPr>
      </w:pPr>
      <w:r w:rsidRPr="00286C3A">
        <w:rPr>
          <w:rFonts w:asciiTheme="minorHAnsi" w:hAnsiTheme="minorHAnsi" w:cstheme="minorHAnsi"/>
          <w:lang w:val="ro-RO"/>
        </w:rPr>
        <w:lastRenderedPageBreak/>
        <w:t xml:space="preserve">Situaţia lucrărilor soluţionate </w:t>
      </w:r>
      <w:r>
        <w:rPr>
          <w:rFonts w:asciiTheme="minorHAnsi" w:hAnsiTheme="minorHAnsi" w:cstheme="minorHAnsi"/>
          <w:color w:val="000000" w:themeColor="text1"/>
          <w:lang w:val="ro-RO"/>
        </w:rPr>
        <w:t>se prezintă astfel:</w:t>
      </w:r>
    </w:p>
    <w:p w:rsidR="008C0C31" w:rsidRDefault="008C0C31" w:rsidP="008C0C31">
      <w:pPr>
        <w:ind w:firstLine="567"/>
        <w:jc w:val="both"/>
        <w:rPr>
          <w:rFonts w:asciiTheme="minorHAnsi" w:hAnsiTheme="minorHAnsi" w:cstheme="minorHAnsi"/>
          <w:b/>
          <w:i/>
          <w:color w:val="000000" w:themeColor="text1"/>
          <w:lang w:val="ro-RO"/>
        </w:rPr>
      </w:pPr>
      <w:r w:rsidRPr="004222D7">
        <w:rPr>
          <w:rFonts w:asciiTheme="minorHAnsi" w:hAnsiTheme="minorHAnsi" w:cstheme="minorHAnsi"/>
          <w:i/>
          <w:color w:val="000000" w:themeColor="text1"/>
          <w:lang w:val="ro-RO"/>
        </w:rPr>
        <w:t xml:space="preserve">- </w:t>
      </w:r>
      <w:r w:rsidRPr="004222D7">
        <w:rPr>
          <w:rFonts w:asciiTheme="minorHAnsi" w:hAnsiTheme="minorHAnsi" w:cstheme="minorHAnsi"/>
          <w:b/>
          <w:i/>
          <w:color w:val="000000" w:themeColor="text1"/>
          <w:lang w:val="ro-RO"/>
        </w:rPr>
        <w:t>lucrarea</w:t>
      </w:r>
      <w:r w:rsidRPr="004222D7">
        <w:rPr>
          <w:rFonts w:asciiTheme="minorHAnsi" w:hAnsiTheme="minorHAnsi" w:cstheme="minorHAnsi"/>
          <w:i/>
          <w:color w:val="000000" w:themeColor="text1"/>
          <w:lang w:val="ro-RO"/>
        </w:rPr>
        <w:t xml:space="preserve"> </w:t>
      </w:r>
      <w:r w:rsidRPr="004222D7">
        <w:rPr>
          <w:rFonts w:asciiTheme="minorHAnsi" w:hAnsiTheme="minorHAnsi" w:cstheme="minorHAnsi"/>
          <w:b/>
          <w:i/>
          <w:color w:val="000000" w:themeColor="text1"/>
          <w:lang w:val="ro-RO"/>
        </w:rPr>
        <w:t>nr.</w:t>
      </w:r>
      <w:r w:rsidRPr="004222D7">
        <w:rPr>
          <w:rFonts w:asciiTheme="minorHAnsi" w:hAnsiTheme="minorHAnsi" w:cstheme="minorHAnsi"/>
          <w:i/>
          <w:color w:val="000000" w:themeColor="text1"/>
          <w:lang w:val="ro-RO"/>
        </w:rPr>
        <w:t xml:space="preserve"> </w:t>
      </w:r>
      <w:r w:rsidRPr="004222D7">
        <w:rPr>
          <w:rFonts w:asciiTheme="minorHAnsi" w:hAnsiTheme="minorHAnsi" w:cstheme="minorHAnsi"/>
          <w:b/>
          <w:i/>
          <w:color w:val="000000" w:themeColor="text1"/>
          <w:lang w:val="ro-RO"/>
        </w:rPr>
        <w:t>466/IJ/236/DIJ/2018</w:t>
      </w:r>
      <w:r>
        <w:rPr>
          <w:rFonts w:asciiTheme="minorHAnsi" w:hAnsiTheme="minorHAnsi" w:cstheme="minorHAnsi"/>
          <w:b/>
          <w:color w:val="000000" w:themeColor="text1"/>
          <w:lang w:val="ro-RO"/>
        </w:rPr>
        <w:t xml:space="preserve"> </w:t>
      </w:r>
      <w:r>
        <w:rPr>
          <w:rFonts w:asciiTheme="minorHAnsi" w:hAnsiTheme="minorHAnsi" w:cstheme="minorHAnsi"/>
          <w:color w:val="000000" w:themeColor="text1"/>
          <w:lang w:val="ro-RO"/>
        </w:rPr>
        <w:t>- solicitarea Consiliului Superior al Magistraturii de efectuare a unor verificări raportat la cererea de apărare a reputaţiei profesionale formulată de judecător</w:t>
      </w:r>
      <w:r w:rsidR="00F2323F">
        <w:rPr>
          <w:rFonts w:asciiTheme="minorHAnsi" w:hAnsiTheme="minorHAnsi" w:cstheme="minorHAnsi"/>
          <w:color w:val="000000" w:themeColor="text1"/>
          <w:lang w:val="ro-RO"/>
        </w:rPr>
        <w:t>ul</w:t>
      </w:r>
      <w:r>
        <w:rPr>
          <w:rFonts w:asciiTheme="minorHAnsi" w:hAnsiTheme="minorHAnsi" w:cstheme="minorHAnsi"/>
          <w:color w:val="000000" w:themeColor="text1"/>
          <w:lang w:val="ro-RO"/>
        </w:rPr>
        <w:t xml:space="preserve"> I.I.C, din cadrul J.G., ca urmare a afirmaţiilor denigratoare aduse la adresa magistratului de către avocat U.C., din cadrul Baroului G., cu ocazia judecării unui dosar. </w:t>
      </w:r>
      <w:r>
        <w:rPr>
          <w:rFonts w:asciiTheme="minorHAnsi" w:hAnsiTheme="minorHAnsi" w:cstheme="minorHAnsi"/>
          <w:b/>
          <w:i/>
          <w:color w:val="000000" w:themeColor="text1"/>
          <w:lang w:val="ro-RO"/>
        </w:rPr>
        <w:t>Prin Hotărârea nr.323/20.03.2018,</w:t>
      </w:r>
      <w:r>
        <w:rPr>
          <w:rFonts w:asciiTheme="minorHAnsi" w:hAnsiTheme="minorHAnsi" w:cstheme="minorHAnsi"/>
          <w:color w:val="000000" w:themeColor="text1"/>
          <w:lang w:val="ro-RO"/>
        </w:rPr>
        <w:t xml:space="preserve"> </w:t>
      </w:r>
      <w:r>
        <w:rPr>
          <w:rFonts w:asciiTheme="minorHAnsi" w:hAnsiTheme="minorHAnsi" w:cstheme="minorHAnsi"/>
          <w:b/>
          <w:bCs/>
          <w:i/>
          <w:color w:val="000000" w:themeColor="text1"/>
          <w:kern w:val="32"/>
          <w:lang w:val="ro-RO"/>
        </w:rPr>
        <w:t>Plenul C</w:t>
      </w:r>
      <w:r>
        <w:rPr>
          <w:rFonts w:asciiTheme="minorHAnsi" w:hAnsiTheme="minorHAnsi" w:cstheme="minorHAnsi"/>
          <w:b/>
          <w:i/>
          <w:color w:val="000000" w:themeColor="text1"/>
          <w:lang w:val="ro-RO"/>
        </w:rPr>
        <w:t>onsiliului Superior al Magistraturii a respins cererea.</w:t>
      </w:r>
    </w:p>
    <w:p w:rsidR="008C0C31" w:rsidRDefault="008C0C31" w:rsidP="008C0C31">
      <w:pPr>
        <w:ind w:firstLine="567"/>
        <w:jc w:val="both"/>
        <w:rPr>
          <w:rFonts w:asciiTheme="minorHAnsi" w:hAnsiTheme="minorHAnsi" w:cstheme="minorHAnsi"/>
          <w:color w:val="000000" w:themeColor="text1"/>
          <w:lang w:val="ro-RO"/>
        </w:rPr>
      </w:pPr>
      <w:r w:rsidRPr="004222D7">
        <w:rPr>
          <w:rFonts w:asciiTheme="minorHAnsi" w:hAnsiTheme="minorHAnsi" w:cstheme="minorHAnsi"/>
          <w:i/>
          <w:color w:val="000000" w:themeColor="text1"/>
          <w:lang w:val="ro-RO"/>
        </w:rPr>
        <w:t>-</w:t>
      </w:r>
      <w:r w:rsidRPr="004222D7">
        <w:rPr>
          <w:rFonts w:asciiTheme="minorHAnsi" w:hAnsiTheme="minorHAnsi" w:cstheme="minorHAnsi"/>
          <w:b/>
          <w:i/>
          <w:color w:val="000000" w:themeColor="text1"/>
          <w:lang w:val="ro-RO"/>
        </w:rPr>
        <w:t xml:space="preserve"> lucrarea</w:t>
      </w:r>
      <w:r w:rsidRPr="004222D7">
        <w:rPr>
          <w:rFonts w:asciiTheme="minorHAnsi" w:hAnsiTheme="minorHAnsi" w:cstheme="minorHAnsi"/>
          <w:i/>
          <w:color w:val="000000" w:themeColor="text1"/>
          <w:lang w:val="ro-RO"/>
        </w:rPr>
        <w:t xml:space="preserve"> </w:t>
      </w:r>
      <w:r w:rsidRPr="004222D7">
        <w:rPr>
          <w:rFonts w:asciiTheme="minorHAnsi" w:hAnsiTheme="minorHAnsi" w:cstheme="minorHAnsi"/>
          <w:b/>
          <w:i/>
          <w:color w:val="000000" w:themeColor="text1"/>
          <w:lang w:val="ro-RO"/>
        </w:rPr>
        <w:t>nr.</w:t>
      </w:r>
      <w:r w:rsidRPr="004222D7">
        <w:rPr>
          <w:rFonts w:asciiTheme="minorHAnsi" w:hAnsiTheme="minorHAnsi" w:cstheme="minorHAnsi"/>
          <w:i/>
          <w:color w:val="000000" w:themeColor="text1"/>
          <w:lang w:val="ro-RO"/>
        </w:rPr>
        <w:t xml:space="preserve"> </w:t>
      </w:r>
      <w:r w:rsidRPr="004222D7">
        <w:rPr>
          <w:rFonts w:asciiTheme="minorHAnsi" w:hAnsiTheme="minorHAnsi" w:cstheme="minorHAnsi"/>
          <w:b/>
          <w:i/>
          <w:color w:val="000000" w:themeColor="text1"/>
          <w:lang w:val="ro-RO"/>
        </w:rPr>
        <w:t xml:space="preserve">1861/IJ/884/DIJ/2018 </w:t>
      </w:r>
      <w:r w:rsidRPr="004222D7">
        <w:rPr>
          <w:rFonts w:asciiTheme="minorHAnsi" w:hAnsiTheme="minorHAnsi" w:cstheme="minorHAnsi"/>
          <w:i/>
          <w:color w:val="000000" w:themeColor="text1"/>
          <w:lang w:val="ro-RO"/>
        </w:rPr>
        <w:t>-</w:t>
      </w:r>
      <w:r>
        <w:rPr>
          <w:rFonts w:asciiTheme="minorHAnsi" w:hAnsiTheme="minorHAnsi" w:cstheme="minorHAnsi"/>
          <w:color w:val="000000" w:themeColor="text1"/>
          <w:lang w:val="ro-RO"/>
        </w:rPr>
        <w:t xml:space="preserve"> solicitarea Consiliului Superior al Magistraturii de efectuare a unor verificări raportat la cererea de apărare a reputaţiei profesionale, formulată de judecător M.M, din cadrul T.B., ca urmare a afirmaţiilor denigratoare aduse la adresa magistratului de către numitul E.S, în cadrul interviului difuzat de postul de televiziune B1TV, menţionându-se că judecătorul este </w:t>
      </w:r>
      <w:r w:rsidR="009547DE">
        <w:rPr>
          <w:rFonts w:asciiTheme="minorHAnsi" w:hAnsiTheme="minorHAnsi" w:cstheme="minorHAnsi"/>
          <w:color w:val="000000" w:themeColor="text1"/>
          <w:lang w:val="ro-RO"/>
        </w:rPr>
        <w:t>„ofiţer acoperit”</w:t>
      </w:r>
      <w:r>
        <w:rPr>
          <w:rFonts w:asciiTheme="minorHAnsi" w:hAnsiTheme="minorHAnsi" w:cstheme="minorHAnsi"/>
          <w:color w:val="000000" w:themeColor="text1"/>
          <w:lang w:val="ro-RO"/>
        </w:rPr>
        <w:t xml:space="preserve">, calitate în care a soluţionat abuziv dosarul privind insolvenţa debitoarei SC REALITATEA MEDIA SA. </w:t>
      </w:r>
      <w:r>
        <w:rPr>
          <w:rFonts w:asciiTheme="minorHAnsi" w:hAnsiTheme="minorHAnsi" w:cstheme="minorHAnsi"/>
          <w:b/>
          <w:i/>
          <w:color w:val="000000" w:themeColor="text1"/>
          <w:lang w:val="ro-RO"/>
        </w:rPr>
        <w:t xml:space="preserve">Prin Hotărârea nr.817/11.07.2018, </w:t>
      </w:r>
      <w:r>
        <w:rPr>
          <w:rFonts w:asciiTheme="minorHAnsi" w:hAnsiTheme="minorHAnsi" w:cstheme="minorHAnsi"/>
          <w:b/>
          <w:bCs/>
          <w:i/>
          <w:color w:val="000000" w:themeColor="text1"/>
          <w:kern w:val="32"/>
          <w:lang w:val="ro-RO"/>
        </w:rPr>
        <w:t>Plenul C</w:t>
      </w:r>
      <w:r>
        <w:rPr>
          <w:rFonts w:asciiTheme="minorHAnsi" w:hAnsiTheme="minorHAnsi" w:cstheme="minorHAnsi"/>
          <w:b/>
          <w:i/>
          <w:color w:val="000000" w:themeColor="text1"/>
          <w:lang w:val="ro-RO"/>
        </w:rPr>
        <w:t xml:space="preserve">onsiliului Superior al Magistraturii a respins cererea. </w:t>
      </w:r>
    </w:p>
    <w:p w:rsidR="008C0C31" w:rsidRDefault="008C0C31" w:rsidP="008C0C31">
      <w:pPr>
        <w:ind w:firstLine="567"/>
        <w:jc w:val="both"/>
        <w:rPr>
          <w:rFonts w:asciiTheme="minorHAnsi" w:hAnsiTheme="minorHAnsi" w:cstheme="minorHAnsi"/>
          <w:b/>
          <w:i/>
          <w:color w:val="000000" w:themeColor="text1"/>
          <w:lang w:val="ro-RO"/>
        </w:rPr>
      </w:pPr>
      <w:r w:rsidRPr="004222D7">
        <w:rPr>
          <w:rFonts w:asciiTheme="minorHAnsi" w:hAnsiTheme="minorHAnsi" w:cstheme="minorHAnsi"/>
          <w:i/>
          <w:color w:val="000000" w:themeColor="text1"/>
          <w:lang w:val="ro-RO"/>
        </w:rPr>
        <w:t xml:space="preserve">- </w:t>
      </w:r>
      <w:r w:rsidRPr="004222D7">
        <w:rPr>
          <w:rFonts w:asciiTheme="minorHAnsi" w:hAnsiTheme="minorHAnsi" w:cstheme="minorHAnsi"/>
          <w:b/>
          <w:i/>
          <w:color w:val="000000" w:themeColor="text1"/>
          <w:lang w:val="ro-RO"/>
        </w:rPr>
        <w:t>lucrarea nr.</w:t>
      </w:r>
      <w:r w:rsidRPr="004222D7">
        <w:rPr>
          <w:rFonts w:asciiTheme="minorHAnsi" w:hAnsiTheme="minorHAnsi" w:cstheme="minorHAnsi"/>
          <w:i/>
          <w:color w:val="000000" w:themeColor="text1"/>
          <w:lang w:val="ro-RO"/>
        </w:rPr>
        <w:t xml:space="preserve"> </w:t>
      </w:r>
      <w:r w:rsidRPr="004222D7">
        <w:rPr>
          <w:rFonts w:asciiTheme="minorHAnsi" w:hAnsiTheme="minorHAnsi" w:cstheme="minorHAnsi"/>
          <w:b/>
          <w:i/>
          <w:color w:val="000000" w:themeColor="text1"/>
          <w:lang w:val="ro-RO"/>
        </w:rPr>
        <w:t>2966/IJ/1380/DIJ/2018</w:t>
      </w:r>
      <w:r w:rsidRPr="004222D7">
        <w:rPr>
          <w:rFonts w:asciiTheme="minorHAnsi" w:hAnsiTheme="minorHAnsi" w:cstheme="minorHAnsi"/>
          <w:i/>
          <w:color w:val="000000" w:themeColor="text1"/>
          <w:lang w:val="ro-RO"/>
        </w:rPr>
        <w:t xml:space="preserve"> -</w:t>
      </w:r>
      <w:r>
        <w:rPr>
          <w:rFonts w:asciiTheme="minorHAnsi" w:hAnsiTheme="minorHAnsi" w:cstheme="minorHAnsi"/>
          <w:color w:val="000000" w:themeColor="text1"/>
          <w:lang w:val="ro-RO"/>
        </w:rPr>
        <w:t xml:space="preserve"> solicitarea Consiliului Superior al Magistraturii de efectuare a unor verificări raportat la cererea de apărare a reputaţiei profesionale, formulată de judecător V.C., din cadrul C.A.B, ca urmare articolelor defăimătoare apărute în publicaţia </w:t>
      </w:r>
      <w:r w:rsidR="009547DE">
        <w:rPr>
          <w:rFonts w:asciiTheme="minorHAnsi" w:hAnsiTheme="minorHAnsi" w:cstheme="minorHAnsi"/>
          <w:color w:val="000000" w:themeColor="text1"/>
          <w:lang w:val="ro-RO"/>
        </w:rPr>
        <w:t>„</w:t>
      </w:r>
      <w:r>
        <w:rPr>
          <w:rFonts w:asciiTheme="minorHAnsi" w:hAnsiTheme="minorHAnsi" w:cstheme="minorHAnsi"/>
          <w:b/>
          <w:i/>
          <w:color w:val="000000" w:themeColor="text1"/>
          <w:lang w:val="ro-RO"/>
        </w:rPr>
        <w:t>Ediţie Specială Press</w:t>
      </w:r>
      <w:r w:rsidR="009547DE" w:rsidRPr="009547DE">
        <w:rPr>
          <w:rFonts w:asciiTheme="minorHAnsi" w:hAnsiTheme="minorHAnsi" w:cstheme="minorHAnsi"/>
          <w:color w:val="000000" w:themeColor="text1"/>
          <w:lang w:val="ro-RO"/>
        </w:rPr>
        <w:t>”</w:t>
      </w:r>
      <w:r>
        <w:rPr>
          <w:rFonts w:asciiTheme="minorHAnsi" w:hAnsiTheme="minorHAnsi" w:cstheme="minorHAnsi"/>
          <w:color w:val="000000" w:themeColor="text1"/>
          <w:lang w:val="ro-RO"/>
        </w:rPr>
        <w:t xml:space="preserve"> din data de 15.06.2017. </w:t>
      </w:r>
      <w:r>
        <w:rPr>
          <w:rFonts w:asciiTheme="minorHAnsi" w:hAnsiTheme="minorHAnsi" w:cstheme="minorHAnsi"/>
          <w:b/>
          <w:i/>
          <w:color w:val="000000" w:themeColor="text1"/>
          <w:lang w:val="ro-RO"/>
        </w:rPr>
        <w:t xml:space="preserve">Prin Hotărârea 606/24.05.2018, </w:t>
      </w:r>
      <w:r>
        <w:rPr>
          <w:rFonts w:asciiTheme="minorHAnsi" w:hAnsiTheme="minorHAnsi" w:cstheme="minorHAnsi"/>
          <w:b/>
          <w:bCs/>
          <w:i/>
          <w:color w:val="000000" w:themeColor="text1"/>
          <w:kern w:val="32"/>
          <w:lang w:val="ro-RO"/>
        </w:rPr>
        <w:t>Plenul C</w:t>
      </w:r>
      <w:r>
        <w:rPr>
          <w:rFonts w:asciiTheme="minorHAnsi" w:hAnsiTheme="minorHAnsi" w:cstheme="minorHAnsi"/>
          <w:b/>
          <w:i/>
          <w:color w:val="000000" w:themeColor="text1"/>
          <w:lang w:val="ro-RO"/>
        </w:rPr>
        <w:t>onsiliului Superior al Magistraturii a admis cererea.</w:t>
      </w:r>
    </w:p>
    <w:p w:rsidR="008C0C31" w:rsidRPr="00E540F9" w:rsidRDefault="008C0C31" w:rsidP="008C0C31">
      <w:pPr>
        <w:ind w:firstLine="567"/>
        <w:jc w:val="both"/>
        <w:rPr>
          <w:rFonts w:asciiTheme="minorHAnsi" w:hAnsiTheme="minorHAnsi" w:cstheme="minorHAnsi"/>
          <w:b/>
          <w:i/>
          <w:lang w:val="ro-RO"/>
        </w:rPr>
      </w:pPr>
      <w:r w:rsidRPr="00E540F9">
        <w:rPr>
          <w:rFonts w:asciiTheme="minorHAnsi" w:hAnsiTheme="minorHAnsi" w:cstheme="minorHAnsi"/>
          <w:i/>
          <w:lang w:val="ro-RO"/>
        </w:rPr>
        <w:t xml:space="preserve"> -</w:t>
      </w:r>
      <w:r w:rsidRPr="00E540F9">
        <w:rPr>
          <w:rFonts w:asciiTheme="minorHAnsi" w:hAnsiTheme="minorHAnsi" w:cstheme="minorHAnsi"/>
          <w:b/>
          <w:i/>
          <w:lang w:val="ro-RO"/>
        </w:rPr>
        <w:t xml:space="preserve"> lucrarea</w:t>
      </w:r>
      <w:r w:rsidRPr="00E540F9">
        <w:rPr>
          <w:rFonts w:asciiTheme="minorHAnsi" w:hAnsiTheme="minorHAnsi" w:cstheme="minorHAnsi"/>
          <w:i/>
          <w:lang w:val="ro-RO"/>
        </w:rPr>
        <w:t xml:space="preserve"> </w:t>
      </w:r>
      <w:r w:rsidRPr="00E540F9">
        <w:rPr>
          <w:rFonts w:asciiTheme="minorHAnsi" w:hAnsiTheme="minorHAnsi" w:cstheme="minorHAnsi"/>
          <w:b/>
          <w:i/>
          <w:lang w:val="ro-RO"/>
        </w:rPr>
        <w:t>nr.</w:t>
      </w:r>
      <w:r w:rsidRPr="00E540F9">
        <w:rPr>
          <w:rFonts w:asciiTheme="minorHAnsi" w:hAnsiTheme="minorHAnsi" w:cstheme="minorHAnsi"/>
          <w:i/>
          <w:lang w:val="ro-RO"/>
        </w:rPr>
        <w:t xml:space="preserve"> </w:t>
      </w:r>
      <w:r w:rsidRPr="00E540F9">
        <w:rPr>
          <w:rFonts w:asciiTheme="minorHAnsi" w:hAnsiTheme="minorHAnsi" w:cstheme="minorHAnsi"/>
          <w:b/>
          <w:i/>
          <w:lang w:val="ro-RO"/>
        </w:rPr>
        <w:t xml:space="preserve">2357/IJ/1114/DIJ/2018 </w:t>
      </w:r>
      <w:r w:rsidRPr="00E540F9">
        <w:rPr>
          <w:rFonts w:asciiTheme="minorHAnsi" w:hAnsiTheme="minorHAnsi" w:cstheme="minorHAnsi"/>
          <w:i/>
          <w:lang w:val="ro-RO"/>
        </w:rPr>
        <w:t>-</w:t>
      </w:r>
      <w:r w:rsidRPr="00E540F9">
        <w:rPr>
          <w:rFonts w:asciiTheme="minorHAnsi" w:hAnsiTheme="minorHAnsi" w:cstheme="minorHAnsi"/>
          <w:lang w:val="ro-RO"/>
        </w:rPr>
        <w:t xml:space="preserve"> solicitarea Consiliului Superior al Magistraturii de efectuare a unor verificări raportat la cererea de apărare</w:t>
      </w:r>
      <w:r w:rsidR="00F2323F">
        <w:rPr>
          <w:rFonts w:asciiTheme="minorHAnsi" w:hAnsiTheme="minorHAnsi" w:cstheme="minorHAnsi"/>
          <w:lang w:val="ro-RO"/>
        </w:rPr>
        <w:t xml:space="preserve"> </w:t>
      </w:r>
      <w:r w:rsidRPr="00E540F9">
        <w:rPr>
          <w:rFonts w:asciiTheme="minorHAnsi" w:hAnsiTheme="minorHAnsi" w:cstheme="minorHAnsi"/>
          <w:lang w:val="ro-RO"/>
        </w:rPr>
        <w:t xml:space="preserve">a reputaţiei profesionale, formulată de judecător C.B, ca urmare a afirmaţiilor domnului V.D., făcute în cadrul emisiunii Sinteza Zilei din 15.03.2018. </w:t>
      </w:r>
      <w:r w:rsidRPr="00E540F9">
        <w:rPr>
          <w:rFonts w:asciiTheme="minorHAnsi" w:hAnsiTheme="minorHAnsi" w:cstheme="minorHAnsi"/>
          <w:b/>
          <w:i/>
          <w:lang w:val="ro-RO"/>
        </w:rPr>
        <w:t>Prin Hotărârea nr.543/15.05.2018,</w:t>
      </w:r>
      <w:r w:rsidRPr="00E540F9">
        <w:rPr>
          <w:rFonts w:asciiTheme="minorHAnsi" w:hAnsiTheme="minorHAnsi" w:cstheme="minorHAnsi"/>
          <w:b/>
          <w:bCs/>
          <w:i/>
          <w:kern w:val="32"/>
          <w:lang w:val="ro-RO"/>
        </w:rPr>
        <w:t xml:space="preserve"> Plenul C</w:t>
      </w:r>
      <w:r w:rsidRPr="00E540F9">
        <w:rPr>
          <w:rFonts w:asciiTheme="minorHAnsi" w:hAnsiTheme="minorHAnsi" w:cstheme="minorHAnsi"/>
          <w:b/>
          <w:i/>
          <w:lang w:val="ro-RO"/>
        </w:rPr>
        <w:t>onsiliului Superior al Magistraturii a respins cererea de apărare a reputaţiei profesionale şi de apărare a independenţei sistemului judiciar.</w:t>
      </w:r>
    </w:p>
    <w:p w:rsidR="008C0C31" w:rsidRPr="00E540F9" w:rsidRDefault="008C0C31" w:rsidP="008C0C31">
      <w:pPr>
        <w:tabs>
          <w:tab w:val="left" w:pos="709"/>
          <w:tab w:val="left" w:pos="5103"/>
        </w:tabs>
        <w:ind w:firstLine="567"/>
        <w:jc w:val="both"/>
        <w:rPr>
          <w:rFonts w:asciiTheme="minorHAnsi" w:hAnsiTheme="minorHAnsi" w:cstheme="minorHAnsi"/>
          <w:b/>
          <w:i/>
          <w:lang w:val="ro-RO"/>
        </w:rPr>
      </w:pPr>
      <w:r w:rsidRPr="00E540F9">
        <w:rPr>
          <w:rFonts w:asciiTheme="minorHAnsi" w:hAnsiTheme="minorHAnsi" w:cstheme="minorHAnsi"/>
          <w:i/>
          <w:lang w:val="ro-RO"/>
        </w:rPr>
        <w:t>-</w:t>
      </w:r>
      <w:r w:rsidRPr="00E540F9">
        <w:rPr>
          <w:rFonts w:asciiTheme="minorHAnsi" w:hAnsiTheme="minorHAnsi" w:cstheme="minorHAnsi"/>
          <w:b/>
          <w:i/>
          <w:lang w:val="ro-RO"/>
        </w:rPr>
        <w:t xml:space="preserve"> lucrarea nr</w:t>
      </w:r>
      <w:r w:rsidRPr="00E540F9">
        <w:rPr>
          <w:rFonts w:asciiTheme="minorHAnsi" w:hAnsiTheme="minorHAnsi" w:cstheme="minorHAnsi"/>
          <w:i/>
          <w:lang w:val="ro-RO"/>
        </w:rPr>
        <w:t xml:space="preserve">. </w:t>
      </w:r>
      <w:r w:rsidRPr="00E540F9">
        <w:rPr>
          <w:rFonts w:asciiTheme="minorHAnsi" w:hAnsiTheme="minorHAnsi" w:cstheme="minorHAnsi"/>
          <w:b/>
          <w:i/>
          <w:lang w:val="ro-RO"/>
        </w:rPr>
        <w:t xml:space="preserve">3875/IJ/1785/DIJ/2018 </w:t>
      </w:r>
      <w:r w:rsidRPr="00E540F9">
        <w:rPr>
          <w:rFonts w:asciiTheme="minorHAnsi" w:hAnsiTheme="minorHAnsi" w:cstheme="minorHAnsi"/>
          <w:i/>
          <w:lang w:val="ro-RO"/>
        </w:rPr>
        <w:t>-</w:t>
      </w:r>
      <w:r w:rsidRPr="00E540F9">
        <w:rPr>
          <w:rFonts w:asciiTheme="minorHAnsi" w:hAnsiTheme="minorHAnsi" w:cstheme="minorHAnsi"/>
          <w:lang w:val="ro-RO"/>
        </w:rPr>
        <w:t xml:space="preserve"> solicitarea Consiliului Superior al Magistraturii de efectuare a verificărilor cu privire la cererea de apărare a reputației profesionale, formulată de judecătorul C.B, din cadrul C.A. Tg. M., în raport de afirmațiile redate în cotidianul Jurnalul la adresa </w:t>
      </w:r>
      <w:r w:rsidRPr="00E540F9">
        <w:rPr>
          <w:rFonts w:asciiTheme="minorHAnsi" w:hAnsiTheme="minorHAnsi" w:cstheme="minorHAnsi"/>
          <w:i/>
          <w:lang w:val="ro-RO"/>
        </w:rPr>
        <w:t xml:space="preserve">web http://jurnalul.ro/special-jurnalul/anchete/cum îşi devorează sistemul propriile unelte după ce a folosit 775553.html. </w:t>
      </w:r>
      <w:r w:rsidRPr="00E540F9">
        <w:rPr>
          <w:rFonts w:asciiTheme="minorHAnsi" w:hAnsiTheme="minorHAnsi" w:cstheme="minorHAnsi"/>
          <w:b/>
          <w:i/>
          <w:lang w:val="ro-RO"/>
        </w:rPr>
        <w:t>Prin Hotărârea nr.780/04.07.2018, Plenul Consiliului Superior al Magistraturii a hotărât respingerea cererii de apărare a reputaţiei profesionale.</w:t>
      </w:r>
    </w:p>
    <w:p w:rsidR="008C0C31" w:rsidRPr="00E540F9" w:rsidRDefault="008C0C31" w:rsidP="008C0C31">
      <w:pPr>
        <w:ind w:firstLine="567"/>
        <w:jc w:val="both"/>
        <w:rPr>
          <w:rFonts w:asciiTheme="minorHAnsi" w:hAnsiTheme="minorHAnsi" w:cstheme="minorHAnsi"/>
          <w:b/>
          <w:i/>
          <w:lang w:val="ro-RO"/>
        </w:rPr>
      </w:pPr>
      <w:r w:rsidRPr="00E540F9">
        <w:rPr>
          <w:rFonts w:asciiTheme="minorHAnsi" w:hAnsiTheme="minorHAnsi" w:cstheme="minorHAnsi"/>
          <w:i/>
          <w:lang w:val="ro-RO"/>
        </w:rPr>
        <w:t xml:space="preserve">- </w:t>
      </w:r>
      <w:r w:rsidRPr="00E540F9">
        <w:rPr>
          <w:rFonts w:asciiTheme="minorHAnsi" w:hAnsiTheme="minorHAnsi" w:cstheme="minorHAnsi"/>
          <w:b/>
          <w:i/>
          <w:lang w:val="ro-RO"/>
        </w:rPr>
        <w:t>lucrarea nr.</w:t>
      </w:r>
      <w:r w:rsidRPr="00E540F9">
        <w:rPr>
          <w:rFonts w:asciiTheme="minorHAnsi" w:hAnsiTheme="minorHAnsi" w:cstheme="minorHAnsi"/>
          <w:i/>
          <w:lang w:val="ro-RO"/>
        </w:rPr>
        <w:t xml:space="preserve"> </w:t>
      </w:r>
      <w:r w:rsidRPr="00E540F9">
        <w:rPr>
          <w:rFonts w:asciiTheme="minorHAnsi" w:hAnsiTheme="minorHAnsi" w:cstheme="minorHAnsi"/>
          <w:b/>
          <w:i/>
          <w:lang w:val="ro-RO"/>
        </w:rPr>
        <w:t>4312/IJ/1986/DIJ/2018</w:t>
      </w:r>
      <w:r w:rsidRPr="00E540F9">
        <w:rPr>
          <w:rFonts w:asciiTheme="minorHAnsi" w:hAnsiTheme="minorHAnsi" w:cstheme="minorHAnsi"/>
          <w:b/>
          <w:lang w:val="ro-RO"/>
        </w:rPr>
        <w:t xml:space="preserve"> </w:t>
      </w:r>
      <w:r w:rsidRPr="00E540F9">
        <w:rPr>
          <w:rFonts w:asciiTheme="minorHAnsi" w:hAnsiTheme="minorHAnsi" w:cstheme="minorHAnsi"/>
          <w:lang w:val="ro-RO"/>
        </w:rPr>
        <w:t>- solicitarea Consiliului Superior al Magistraturii de efectuare a unor verificări</w:t>
      </w:r>
      <w:r w:rsidR="00F2323F">
        <w:rPr>
          <w:rFonts w:asciiTheme="minorHAnsi" w:hAnsiTheme="minorHAnsi" w:cstheme="minorHAnsi"/>
          <w:lang w:val="ro-RO"/>
        </w:rPr>
        <w:t xml:space="preserve"> raportat la cererea de apărare</w:t>
      </w:r>
      <w:r w:rsidRPr="00E540F9">
        <w:rPr>
          <w:rFonts w:asciiTheme="minorHAnsi" w:hAnsiTheme="minorHAnsi" w:cstheme="minorHAnsi"/>
          <w:lang w:val="ro-RO"/>
        </w:rPr>
        <w:t xml:space="preserve"> a reputaţiei profesionale, formulată de judecător C.B, în raport de afirmaţiile cuprinse într-un articol de presă. </w:t>
      </w:r>
      <w:r w:rsidRPr="00E540F9">
        <w:rPr>
          <w:rFonts w:asciiTheme="minorHAnsi" w:hAnsiTheme="minorHAnsi" w:cstheme="minorHAnsi"/>
          <w:b/>
          <w:i/>
          <w:lang w:val="ro-RO"/>
        </w:rPr>
        <w:t>Prin Hotărârea nr.965/11.10.2018, Plenul Consiliului Superior al Magistraturii a hotărât respingerea cererii de apărare a reputaţiei profesionale.</w:t>
      </w:r>
    </w:p>
    <w:p w:rsidR="008C0C31" w:rsidRPr="00E540F9" w:rsidRDefault="008C0C31" w:rsidP="008C0C31">
      <w:pPr>
        <w:ind w:firstLine="567"/>
        <w:jc w:val="both"/>
        <w:rPr>
          <w:rFonts w:asciiTheme="minorHAnsi" w:hAnsiTheme="minorHAnsi" w:cstheme="minorHAnsi"/>
          <w:b/>
          <w:i/>
          <w:lang w:val="ro-RO"/>
        </w:rPr>
      </w:pPr>
      <w:r w:rsidRPr="00E540F9">
        <w:rPr>
          <w:rFonts w:asciiTheme="minorHAnsi" w:hAnsiTheme="minorHAnsi" w:cstheme="minorHAnsi"/>
          <w:i/>
          <w:lang w:val="ro-RO"/>
        </w:rPr>
        <w:t xml:space="preserve">- </w:t>
      </w:r>
      <w:r w:rsidRPr="00E540F9">
        <w:rPr>
          <w:rFonts w:asciiTheme="minorHAnsi" w:hAnsiTheme="minorHAnsi" w:cstheme="minorHAnsi"/>
          <w:b/>
          <w:i/>
          <w:lang w:val="ro-RO"/>
        </w:rPr>
        <w:t>lucrarea nr.</w:t>
      </w:r>
      <w:r w:rsidRPr="00E540F9">
        <w:rPr>
          <w:rFonts w:asciiTheme="minorHAnsi" w:hAnsiTheme="minorHAnsi" w:cstheme="minorHAnsi"/>
          <w:i/>
          <w:lang w:val="ro-RO"/>
        </w:rPr>
        <w:t xml:space="preserve"> </w:t>
      </w:r>
      <w:r w:rsidRPr="00E540F9">
        <w:rPr>
          <w:rFonts w:asciiTheme="minorHAnsi" w:hAnsiTheme="minorHAnsi" w:cstheme="minorHAnsi"/>
          <w:b/>
          <w:i/>
          <w:lang w:val="ro-RO"/>
        </w:rPr>
        <w:t xml:space="preserve">5608/IJ/2547/DIJ/2018 </w:t>
      </w:r>
      <w:r w:rsidRPr="00E540F9">
        <w:rPr>
          <w:rFonts w:asciiTheme="minorHAnsi" w:hAnsiTheme="minorHAnsi" w:cstheme="minorHAnsi"/>
          <w:i/>
          <w:lang w:val="ro-RO"/>
        </w:rPr>
        <w:t>-</w:t>
      </w:r>
      <w:r w:rsidRPr="00E540F9">
        <w:rPr>
          <w:rFonts w:asciiTheme="minorHAnsi" w:hAnsiTheme="minorHAnsi" w:cstheme="minorHAnsi"/>
          <w:lang w:val="ro-RO"/>
        </w:rPr>
        <w:t xml:space="preserve"> solicitarea Consiliului Superior al Magistraturii de efectuare a unor verificări privind cererea de apărare a reputaţiei profesionale, formulată de judecător C.B., din cadrul CA Tg.M., în raport de articolele apărute pe </w:t>
      </w:r>
      <w:r w:rsidRPr="00E540F9">
        <w:rPr>
          <w:rFonts w:asciiTheme="minorHAnsi" w:hAnsiTheme="minorHAnsi" w:cstheme="minorHAnsi"/>
          <w:i/>
          <w:lang w:val="ro-RO"/>
        </w:rPr>
        <w:t xml:space="preserve">site-ul www.luju.ro </w:t>
      </w:r>
      <w:r w:rsidRPr="00E540F9">
        <w:rPr>
          <w:rFonts w:asciiTheme="minorHAnsi" w:hAnsiTheme="minorHAnsi" w:cstheme="minorHAnsi"/>
          <w:lang w:val="ro-RO"/>
        </w:rPr>
        <w:t xml:space="preserve">care denigrează activitatea sa profesională. </w:t>
      </w:r>
      <w:r w:rsidRPr="00E540F9">
        <w:rPr>
          <w:rFonts w:asciiTheme="minorHAnsi" w:hAnsiTheme="minorHAnsi" w:cstheme="minorHAnsi"/>
          <w:b/>
          <w:lang w:val="ro-RO"/>
        </w:rPr>
        <w:t>Prin Hotărârea nr.966/11.10.2018</w:t>
      </w:r>
      <w:r w:rsidRPr="00E540F9">
        <w:rPr>
          <w:rFonts w:asciiTheme="minorHAnsi" w:hAnsiTheme="minorHAnsi" w:cstheme="minorHAnsi"/>
          <w:lang w:val="ro-RO"/>
        </w:rPr>
        <w:t>,</w:t>
      </w:r>
      <w:r w:rsidRPr="00E540F9">
        <w:rPr>
          <w:rFonts w:asciiTheme="minorHAnsi" w:hAnsiTheme="minorHAnsi" w:cstheme="minorHAnsi"/>
          <w:b/>
          <w:i/>
          <w:lang w:val="ro-RO"/>
        </w:rPr>
        <w:t xml:space="preserve"> Plenul Consiliului Superior al Magistraturii a hotărât respingerea cererii de apărare a reputaţiei profesionale.</w:t>
      </w:r>
    </w:p>
    <w:p w:rsidR="008C0C31" w:rsidRPr="00E540F9" w:rsidRDefault="008C0C31" w:rsidP="008C0C31">
      <w:pPr>
        <w:ind w:firstLine="567"/>
        <w:jc w:val="both"/>
        <w:rPr>
          <w:rFonts w:asciiTheme="minorHAnsi" w:hAnsiTheme="minorHAnsi" w:cstheme="minorHAnsi"/>
          <w:b/>
          <w:i/>
          <w:lang w:val="ro-RO"/>
        </w:rPr>
      </w:pPr>
      <w:r w:rsidRPr="00E540F9">
        <w:rPr>
          <w:rFonts w:asciiTheme="minorHAnsi" w:hAnsiTheme="minorHAnsi" w:cstheme="minorHAnsi"/>
          <w:lang w:val="ro-RO"/>
        </w:rPr>
        <w:t>-</w:t>
      </w:r>
      <w:r w:rsidRPr="00E540F9">
        <w:rPr>
          <w:rFonts w:asciiTheme="minorHAnsi" w:hAnsiTheme="minorHAnsi" w:cstheme="minorHAnsi"/>
          <w:b/>
          <w:lang w:val="ro-RO"/>
        </w:rPr>
        <w:t xml:space="preserve"> </w:t>
      </w:r>
      <w:r w:rsidRPr="00D42ACB">
        <w:rPr>
          <w:rFonts w:asciiTheme="minorHAnsi" w:hAnsiTheme="minorHAnsi" w:cstheme="minorHAnsi"/>
          <w:b/>
          <w:i/>
          <w:lang w:val="ro-RO"/>
        </w:rPr>
        <w:t>lucrarea nr.</w:t>
      </w:r>
      <w:r w:rsidR="00D42ACB" w:rsidRPr="00D42ACB">
        <w:rPr>
          <w:rFonts w:asciiTheme="minorHAnsi" w:hAnsiTheme="minorHAnsi" w:cstheme="minorHAnsi"/>
          <w:b/>
          <w:i/>
          <w:lang w:val="ro-RO"/>
        </w:rPr>
        <w:t xml:space="preserve"> </w:t>
      </w:r>
      <w:r w:rsidRPr="00D42ACB">
        <w:rPr>
          <w:rFonts w:asciiTheme="minorHAnsi" w:hAnsiTheme="minorHAnsi" w:cstheme="minorHAnsi"/>
          <w:b/>
          <w:i/>
          <w:lang w:val="ro-RO"/>
        </w:rPr>
        <w:t>5894/IJ/2674/DIJ/2018</w:t>
      </w:r>
      <w:r w:rsidRPr="00E540F9">
        <w:rPr>
          <w:rFonts w:asciiTheme="minorHAnsi" w:hAnsiTheme="minorHAnsi" w:cstheme="minorHAnsi"/>
          <w:b/>
          <w:lang w:val="ro-RO"/>
        </w:rPr>
        <w:t xml:space="preserve"> </w:t>
      </w:r>
      <w:r w:rsidRPr="00E540F9">
        <w:rPr>
          <w:rFonts w:asciiTheme="minorHAnsi" w:hAnsiTheme="minorHAnsi" w:cstheme="minorHAnsi"/>
          <w:lang w:val="ro-RO"/>
        </w:rPr>
        <w:t>-</w:t>
      </w:r>
      <w:r w:rsidRPr="00E540F9">
        <w:rPr>
          <w:rFonts w:asciiTheme="minorHAnsi" w:hAnsiTheme="minorHAnsi" w:cstheme="minorHAnsi"/>
          <w:b/>
          <w:lang w:val="ro-RO"/>
        </w:rPr>
        <w:t xml:space="preserve"> </w:t>
      </w:r>
      <w:r w:rsidRPr="00E540F9">
        <w:rPr>
          <w:rFonts w:asciiTheme="minorHAnsi" w:hAnsiTheme="minorHAnsi" w:cstheme="minorHAnsi"/>
          <w:lang w:val="ro-RO"/>
        </w:rPr>
        <w:t>solicitarea Consiliului Superior al Magistraturii de efectuare a unor verificări raportat la cererea de apărare a reputaţiei profesionale, formulată de judecător C.B, în raport de postarea http://</w:t>
      </w:r>
      <w:r w:rsidR="006C1B21">
        <w:rPr>
          <w:rFonts w:asciiTheme="minorHAnsi" w:hAnsiTheme="minorHAnsi" w:cstheme="minorHAnsi"/>
          <w:lang w:val="ro-RO"/>
        </w:rPr>
        <w:t xml:space="preserve">..., </w:t>
      </w:r>
      <w:r w:rsidRPr="00E540F9">
        <w:rPr>
          <w:rFonts w:asciiTheme="minorHAnsi" w:hAnsiTheme="minorHAnsi" w:cstheme="minorHAnsi"/>
          <w:lang w:val="ro-RO"/>
        </w:rPr>
        <w:t xml:space="preserve">care tinde la decredibilizarea petentei şi a întregului sistem judiciar. </w:t>
      </w:r>
      <w:r w:rsidRPr="00E540F9">
        <w:rPr>
          <w:rFonts w:asciiTheme="minorHAnsi" w:hAnsiTheme="minorHAnsi" w:cstheme="minorHAnsi"/>
          <w:b/>
          <w:i/>
          <w:lang w:val="ro-RO"/>
        </w:rPr>
        <w:t>Prin Hotărârea nr.967/11.10.2018,</w:t>
      </w:r>
      <w:r w:rsidRPr="00E540F9">
        <w:rPr>
          <w:rFonts w:asciiTheme="minorHAnsi" w:hAnsiTheme="minorHAnsi" w:cstheme="minorHAnsi"/>
          <w:b/>
          <w:bCs/>
          <w:i/>
          <w:kern w:val="32"/>
          <w:lang w:val="ro-RO"/>
        </w:rPr>
        <w:t xml:space="preserve"> Plenul C</w:t>
      </w:r>
      <w:r w:rsidRPr="00E540F9">
        <w:rPr>
          <w:rFonts w:asciiTheme="minorHAnsi" w:hAnsiTheme="minorHAnsi" w:cstheme="minorHAnsi"/>
          <w:b/>
          <w:i/>
          <w:lang w:val="ro-RO"/>
        </w:rPr>
        <w:t xml:space="preserve">onsiliului Superior al Magistraturii a respins cererea de apărare a reputaţiei profesionale </w:t>
      </w:r>
      <w:r w:rsidRPr="000F6D4A">
        <w:rPr>
          <w:rFonts w:asciiTheme="minorHAnsi" w:hAnsiTheme="minorHAnsi" w:cstheme="minorHAnsi"/>
          <w:i/>
          <w:lang w:val="ro-RO"/>
        </w:rPr>
        <w:t>şi de apărare a independenţei sistemului judiciar.</w:t>
      </w:r>
    </w:p>
    <w:p w:rsidR="008C0C31" w:rsidRDefault="008C0C31" w:rsidP="008C0C31">
      <w:pPr>
        <w:ind w:firstLine="567"/>
        <w:jc w:val="both"/>
        <w:rPr>
          <w:rFonts w:asciiTheme="minorHAnsi" w:hAnsiTheme="minorHAnsi" w:cstheme="minorHAnsi"/>
          <w:b/>
          <w:i/>
          <w:lang w:val="ro-RO"/>
        </w:rPr>
      </w:pPr>
      <w:r w:rsidRPr="00E540F9">
        <w:rPr>
          <w:rFonts w:asciiTheme="minorHAnsi" w:hAnsiTheme="minorHAnsi" w:cstheme="minorHAnsi"/>
          <w:i/>
          <w:lang w:val="ro-RO"/>
        </w:rPr>
        <w:t>-</w:t>
      </w:r>
      <w:r w:rsidRPr="00E540F9">
        <w:rPr>
          <w:rFonts w:asciiTheme="minorHAnsi" w:hAnsiTheme="minorHAnsi" w:cstheme="minorHAnsi"/>
          <w:b/>
          <w:i/>
          <w:lang w:val="ro-RO"/>
        </w:rPr>
        <w:t xml:space="preserve"> lucrarea nr.</w:t>
      </w:r>
      <w:r w:rsidR="00D42ACB">
        <w:rPr>
          <w:rFonts w:asciiTheme="minorHAnsi" w:hAnsiTheme="minorHAnsi" w:cstheme="minorHAnsi"/>
          <w:b/>
          <w:i/>
          <w:lang w:val="ro-RO"/>
        </w:rPr>
        <w:t xml:space="preserve"> </w:t>
      </w:r>
      <w:r w:rsidRPr="00E540F9">
        <w:rPr>
          <w:rFonts w:asciiTheme="minorHAnsi" w:hAnsiTheme="minorHAnsi" w:cstheme="minorHAnsi"/>
          <w:b/>
          <w:i/>
          <w:lang w:val="ro-RO"/>
        </w:rPr>
        <w:t xml:space="preserve">5697/IJ/2577/DIJ/2018, </w:t>
      </w:r>
      <w:r w:rsidRPr="00E540F9">
        <w:rPr>
          <w:rFonts w:asciiTheme="minorHAnsi" w:hAnsiTheme="minorHAnsi" w:cstheme="minorHAnsi"/>
          <w:lang w:val="ro-RO"/>
        </w:rPr>
        <w:t>menţionată anterior, soluţionată prin</w:t>
      </w:r>
      <w:r w:rsidR="007B437A">
        <w:rPr>
          <w:rFonts w:asciiTheme="minorHAnsi" w:hAnsiTheme="minorHAnsi" w:cstheme="minorHAnsi"/>
          <w:b/>
          <w:i/>
          <w:lang w:val="ro-RO"/>
        </w:rPr>
        <w:t xml:space="preserve"> Hotărârea nr.972/11.10.201</w:t>
      </w:r>
      <w:r w:rsidRPr="00E540F9">
        <w:rPr>
          <w:rFonts w:asciiTheme="minorHAnsi" w:hAnsiTheme="minorHAnsi" w:cstheme="minorHAnsi"/>
          <w:b/>
          <w:i/>
          <w:lang w:val="ro-RO"/>
        </w:rPr>
        <w:t>8 a Plenului Consiliului Superior al Magistraturii, soluţia fiind de respingere a cererii</w:t>
      </w:r>
      <w:r w:rsidRPr="00E540F9">
        <w:rPr>
          <w:rFonts w:asciiTheme="minorHAnsi" w:hAnsiTheme="minorHAnsi" w:cstheme="minorHAnsi"/>
          <w:lang w:val="ro-RO"/>
        </w:rPr>
        <w:t xml:space="preserve"> </w:t>
      </w:r>
      <w:r w:rsidRPr="007C6558">
        <w:rPr>
          <w:rFonts w:asciiTheme="minorHAnsi" w:hAnsiTheme="minorHAnsi" w:cstheme="minorHAnsi"/>
          <w:b/>
          <w:lang w:val="ro-RO"/>
        </w:rPr>
        <w:t>de apărare a reputaţiei profesionale</w:t>
      </w:r>
      <w:r w:rsidRPr="00E540F9">
        <w:rPr>
          <w:rFonts w:asciiTheme="minorHAnsi" w:hAnsiTheme="minorHAnsi" w:cstheme="minorHAnsi"/>
          <w:b/>
          <w:i/>
          <w:lang w:val="ro-RO"/>
        </w:rPr>
        <w:t xml:space="preserve"> </w:t>
      </w:r>
      <w:r w:rsidRPr="007C6558">
        <w:rPr>
          <w:rFonts w:asciiTheme="minorHAnsi" w:hAnsiTheme="minorHAnsi" w:cstheme="minorHAnsi"/>
          <w:i/>
          <w:lang w:val="ro-RO"/>
        </w:rPr>
        <w:t>şi a independenţei sistemului judiciar</w:t>
      </w:r>
      <w:r w:rsidRPr="00E540F9">
        <w:rPr>
          <w:rFonts w:asciiTheme="minorHAnsi" w:hAnsiTheme="minorHAnsi" w:cstheme="minorHAnsi"/>
          <w:b/>
          <w:i/>
          <w:lang w:val="ro-RO"/>
        </w:rPr>
        <w:t>.</w:t>
      </w:r>
    </w:p>
    <w:p w:rsidR="008C0C31" w:rsidRPr="00E540F9" w:rsidRDefault="008C0C31" w:rsidP="008C0C31">
      <w:pPr>
        <w:ind w:firstLine="567"/>
        <w:jc w:val="both"/>
        <w:rPr>
          <w:rFonts w:asciiTheme="minorHAnsi" w:hAnsiTheme="minorHAnsi" w:cstheme="minorHAnsi"/>
          <w:bCs/>
          <w:kern w:val="32"/>
          <w:lang w:val="ro-RO"/>
        </w:rPr>
      </w:pPr>
      <w:r w:rsidRPr="00E540F9">
        <w:rPr>
          <w:rFonts w:asciiTheme="minorHAnsi" w:hAnsiTheme="minorHAnsi" w:cstheme="minorHAnsi"/>
          <w:bCs/>
          <w:i/>
          <w:lang w:val="ro-RO"/>
        </w:rPr>
        <w:lastRenderedPageBreak/>
        <w:t>-</w:t>
      </w:r>
      <w:r w:rsidRPr="00E540F9">
        <w:rPr>
          <w:rFonts w:asciiTheme="minorHAnsi" w:hAnsiTheme="minorHAnsi" w:cstheme="minorHAnsi"/>
          <w:b/>
          <w:bCs/>
          <w:i/>
          <w:lang w:val="ro-RO"/>
        </w:rPr>
        <w:t xml:space="preserve"> lucrarea nr. 6283/IJ/2818/DIJ/2018 </w:t>
      </w:r>
      <w:r w:rsidRPr="00E540F9">
        <w:rPr>
          <w:rFonts w:asciiTheme="minorHAnsi" w:hAnsiTheme="minorHAnsi" w:cstheme="minorHAnsi"/>
          <w:bCs/>
          <w:i/>
          <w:lang w:val="ro-RO"/>
        </w:rPr>
        <w:t>-</w:t>
      </w:r>
      <w:r w:rsidRPr="00E540F9">
        <w:rPr>
          <w:rFonts w:asciiTheme="minorHAnsi" w:hAnsiTheme="minorHAnsi" w:cstheme="minorHAnsi"/>
          <w:bCs/>
          <w:lang w:val="ro-RO"/>
        </w:rPr>
        <w:t xml:space="preserve"> </w:t>
      </w:r>
      <w:r w:rsidRPr="00E540F9">
        <w:rPr>
          <w:rFonts w:asciiTheme="minorHAnsi" w:hAnsiTheme="minorHAnsi" w:cstheme="minorHAnsi"/>
          <w:lang w:val="ro-RO"/>
        </w:rPr>
        <w:t>solicitarea Consiliului Superior al Magistraturii de efectuare a unor verificări privind cererea de apărare a reputaţiei profesionale, în raport de articolul apărut în www.dcnews.ro ,,O. şi N, suspendaţi. C: vor fi repuşi în funcţie</w:t>
      </w:r>
      <w:r w:rsidR="009547DE">
        <w:rPr>
          <w:rFonts w:asciiTheme="minorHAnsi" w:hAnsiTheme="minorHAnsi" w:cstheme="minorHAnsi"/>
          <w:lang w:val="ro-RO"/>
        </w:rPr>
        <w:t>”</w:t>
      </w:r>
      <w:r w:rsidRPr="00E540F9">
        <w:rPr>
          <w:rFonts w:asciiTheme="minorHAnsi" w:hAnsiTheme="minorHAnsi" w:cstheme="minorHAnsi"/>
          <w:lang w:val="ro-RO"/>
        </w:rPr>
        <w:t xml:space="preserve">. </w:t>
      </w:r>
      <w:r w:rsidRPr="00E540F9">
        <w:rPr>
          <w:rFonts w:asciiTheme="minorHAnsi" w:hAnsiTheme="minorHAnsi" w:cstheme="minorHAnsi"/>
          <w:b/>
          <w:i/>
          <w:lang w:val="ro-RO"/>
        </w:rPr>
        <w:t>Prin Hotărârea nr.971/11.10.2018,</w:t>
      </w:r>
      <w:r w:rsidRPr="00E540F9">
        <w:rPr>
          <w:rFonts w:asciiTheme="minorHAnsi" w:hAnsiTheme="minorHAnsi" w:cstheme="minorHAnsi"/>
          <w:lang w:val="ro-RO"/>
        </w:rPr>
        <w:t xml:space="preserve"> </w:t>
      </w:r>
      <w:r w:rsidRPr="00E540F9">
        <w:rPr>
          <w:rFonts w:asciiTheme="minorHAnsi" w:hAnsiTheme="minorHAnsi" w:cstheme="minorHAnsi"/>
          <w:b/>
          <w:bCs/>
          <w:i/>
          <w:kern w:val="32"/>
          <w:lang w:val="ro-RO"/>
        </w:rPr>
        <w:t>Plenului C</w:t>
      </w:r>
      <w:r w:rsidRPr="00E540F9">
        <w:rPr>
          <w:rFonts w:asciiTheme="minorHAnsi" w:hAnsiTheme="minorHAnsi" w:cstheme="minorHAnsi"/>
          <w:b/>
          <w:i/>
          <w:lang w:val="ro-RO"/>
        </w:rPr>
        <w:t>onsiliului Superior al Magistraturii a respins cererea de apărare a reputaţiei profesionale.</w:t>
      </w:r>
      <w:r w:rsidRPr="00E540F9">
        <w:rPr>
          <w:rFonts w:asciiTheme="minorHAnsi" w:hAnsiTheme="minorHAnsi" w:cstheme="minorHAnsi"/>
          <w:bCs/>
          <w:kern w:val="32"/>
          <w:lang w:val="ro-RO"/>
        </w:rPr>
        <w:t xml:space="preserve"> </w:t>
      </w:r>
    </w:p>
    <w:p w:rsidR="008C0C31" w:rsidRPr="00286C3A" w:rsidRDefault="008C0C31" w:rsidP="008C0C31">
      <w:pPr>
        <w:ind w:firstLine="567"/>
        <w:jc w:val="both"/>
        <w:rPr>
          <w:rFonts w:asciiTheme="minorHAnsi" w:hAnsiTheme="minorHAnsi" w:cstheme="minorHAnsi"/>
          <w:i/>
          <w:lang w:val="ro-RO"/>
        </w:rPr>
      </w:pPr>
      <w:r w:rsidRPr="00286C3A">
        <w:rPr>
          <w:rFonts w:asciiTheme="minorHAnsi" w:hAnsiTheme="minorHAnsi" w:cstheme="minorHAnsi"/>
          <w:i/>
          <w:lang w:val="ro-RO"/>
        </w:rPr>
        <w:t>-</w:t>
      </w:r>
      <w:r w:rsidRPr="00286C3A">
        <w:rPr>
          <w:rFonts w:asciiTheme="minorHAnsi" w:hAnsiTheme="minorHAnsi" w:cstheme="minorHAnsi"/>
          <w:b/>
          <w:i/>
          <w:lang w:val="ro-RO"/>
        </w:rPr>
        <w:t xml:space="preserve"> lucrarea nr.</w:t>
      </w:r>
      <w:r w:rsidR="00D42ACB">
        <w:rPr>
          <w:rFonts w:asciiTheme="minorHAnsi" w:hAnsiTheme="minorHAnsi" w:cstheme="minorHAnsi"/>
          <w:b/>
          <w:i/>
          <w:lang w:val="ro-RO"/>
        </w:rPr>
        <w:t xml:space="preserve"> </w:t>
      </w:r>
      <w:r w:rsidRPr="00286C3A">
        <w:rPr>
          <w:rFonts w:asciiTheme="minorHAnsi" w:hAnsiTheme="minorHAnsi" w:cstheme="minorHAnsi"/>
          <w:b/>
          <w:i/>
          <w:lang w:val="ro-RO"/>
        </w:rPr>
        <w:t xml:space="preserve">5867/IJ/2662/DIJ/2018 </w:t>
      </w:r>
      <w:r w:rsidRPr="00286C3A">
        <w:rPr>
          <w:rFonts w:asciiTheme="minorHAnsi" w:hAnsiTheme="minorHAnsi" w:cstheme="minorHAnsi"/>
          <w:i/>
          <w:lang w:val="ro-RO"/>
        </w:rPr>
        <w:t>-</w:t>
      </w:r>
      <w:r w:rsidRPr="00286C3A">
        <w:t xml:space="preserve"> </w:t>
      </w:r>
      <w:r w:rsidRPr="00286C3A">
        <w:rPr>
          <w:rFonts w:asciiTheme="minorHAnsi" w:hAnsiTheme="minorHAnsi" w:cstheme="minorHAnsi"/>
          <w:i/>
          <w:lang w:val="ro-RO"/>
        </w:rPr>
        <w:t xml:space="preserve">menţionată anterior, soluţionată prin </w:t>
      </w:r>
      <w:r w:rsidRPr="00286C3A">
        <w:rPr>
          <w:rFonts w:asciiTheme="minorHAnsi" w:hAnsiTheme="minorHAnsi" w:cstheme="minorHAnsi"/>
          <w:b/>
          <w:i/>
          <w:lang w:val="ro-RO"/>
        </w:rPr>
        <w:t>Hotărârea nr.970/11.10.2017 a Plenului Consiliului Superior al Magistraturii</w:t>
      </w:r>
      <w:r w:rsidRPr="00286C3A">
        <w:rPr>
          <w:rFonts w:asciiTheme="minorHAnsi" w:hAnsiTheme="minorHAnsi" w:cstheme="minorHAnsi"/>
          <w:i/>
          <w:lang w:val="ro-RO"/>
        </w:rPr>
        <w:t xml:space="preserve"> - respingerea cererilor de apărare a independenţei sistemului judiciar şi a reputaţiei profesionale.</w:t>
      </w:r>
    </w:p>
    <w:p w:rsidR="008C0C31" w:rsidRPr="00286C3A" w:rsidRDefault="008C0C31" w:rsidP="008C0C31">
      <w:pPr>
        <w:ind w:firstLine="567"/>
        <w:jc w:val="both"/>
        <w:rPr>
          <w:rFonts w:asciiTheme="minorHAnsi" w:hAnsiTheme="minorHAnsi" w:cstheme="minorHAnsi"/>
          <w:b/>
          <w:i/>
          <w:lang w:val="ro-RO"/>
        </w:rPr>
      </w:pPr>
      <w:r w:rsidRPr="00D42ACB">
        <w:rPr>
          <w:rFonts w:asciiTheme="minorHAnsi" w:hAnsiTheme="minorHAnsi" w:cstheme="minorHAnsi"/>
          <w:i/>
          <w:lang w:val="ro-RO"/>
        </w:rPr>
        <w:t>-</w:t>
      </w:r>
      <w:r w:rsidRPr="00286C3A">
        <w:rPr>
          <w:rFonts w:asciiTheme="minorHAnsi" w:hAnsiTheme="minorHAnsi" w:cstheme="minorHAnsi"/>
          <w:b/>
          <w:i/>
          <w:lang w:val="ro-RO"/>
        </w:rPr>
        <w:t xml:space="preserve"> lucrarea nr. 5865/IJ/2660/DIJ/2018 - conexată cu 6228/IJ/2796/DIJ/2018 - </w:t>
      </w:r>
      <w:r w:rsidRPr="00286C3A">
        <w:rPr>
          <w:rFonts w:asciiTheme="minorHAnsi" w:hAnsiTheme="minorHAnsi" w:cstheme="minorHAnsi"/>
          <w:i/>
          <w:lang w:val="ro-RO"/>
        </w:rPr>
        <w:t>solicitarea Consiliului Superior al Magistraturii de efectuare a unor verificări raportat la cererea de apărare a reputaţiei profesionale faţă de informaţiile cuprinse în mai multe articole apărute în presă, prin care se tinde la decredibilizarea petentei, dar şi a întregului sistem judiciar. Sunt menţionate articolele apărute pe ww.luju.ro., respectiv ,,Criminalii Sistemului au decis că judecătorul S.M.</w:t>
      </w:r>
      <w:r w:rsidR="00F2323F">
        <w:rPr>
          <w:rFonts w:asciiTheme="minorHAnsi" w:hAnsiTheme="minorHAnsi" w:cstheme="minorHAnsi"/>
          <w:i/>
          <w:lang w:val="ro-RO"/>
        </w:rPr>
        <w:t>, de la CAB</w:t>
      </w:r>
      <w:r w:rsidRPr="00286C3A">
        <w:rPr>
          <w:rFonts w:asciiTheme="minorHAnsi" w:hAnsiTheme="minorHAnsi" w:cstheme="minorHAnsi"/>
          <w:i/>
          <w:lang w:val="ro-RO"/>
        </w:rPr>
        <w:t>, executat că a refuzat să îl condamne pe D.V, să moară în chinuri. Grav bolnav de cancer şi cu blocaj renal, M. a fost transferat la 2 noaptea de la Penitenciarul R. la Penitenciarul G. Cazul M. relevă demenţa şi lipsa de umanism a judecătorilor care încalcă dreptul la viaţă şi cred că un deţinut trebuie să moară după gratii</w:t>
      </w:r>
      <w:r w:rsidR="009547DE" w:rsidRPr="009547DE">
        <w:rPr>
          <w:rFonts w:asciiTheme="minorHAnsi" w:hAnsiTheme="minorHAnsi" w:cstheme="minorHAnsi"/>
          <w:lang w:val="ro-RO"/>
        </w:rPr>
        <w:t>”</w:t>
      </w:r>
      <w:r w:rsidRPr="00286C3A">
        <w:rPr>
          <w:rFonts w:asciiTheme="minorHAnsi" w:hAnsiTheme="minorHAnsi" w:cstheme="minorHAnsi"/>
          <w:i/>
          <w:lang w:val="ro-RO"/>
        </w:rPr>
        <w:t>.</w:t>
      </w:r>
      <w:r w:rsidRPr="00286C3A">
        <w:rPr>
          <w:rFonts w:asciiTheme="minorHAnsi" w:hAnsiTheme="minorHAnsi" w:cstheme="minorHAnsi"/>
          <w:b/>
          <w:i/>
          <w:lang w:val="ro-RO"/>
        </w:rPr>
        <w:t xml:space="preserve"> Prin Hotărârea nr.968/11.10.2018, Plenul Consiliului Superior al Magistraturii a respins cererea de apărare </w:t>
      </w:r>
      <w:r w:rsidR="00B52DC0">
        <w:rPr>
          <w:rFonts w:asciiTheme="minorHAnsi" w:hAnsiTheme="minorHAnsi" w:cstheme="minorHAnsi"/>
          <w:b/>
          <w:i/>
          <w:lang w:val="ro-RO"/>
        </w:rPr>
        <w:t xml:space="preserve">a </w:t>
      </w:r>
      <w:r w:rsidRPr="00286C3A">
        <w:rPr>
          <w:rFonts w:asciiTheme="minorHAnsi" w:hAnsiTheme="minorHAnsi" w:cstheme="minorHAnsi"/>
          <w:b/>
          <w:i/>
          <w:lang w:val="ro-RO"/>
        </w:rPr>
        <w:t>reputaţie</w:t>
      </w:r>
      <w:r w:rsidR="00B52DC0">
        <w:rPr>
          <w:rFonts w:asciiTheme="minorHAnsi" w:hAnsiTheme="minorHAnsi" w:cstheme="minorHAnsi"/>
          <w:b/>
          <w:i/>
          <w:lang w:val="ro-RO"/>
        </w:rPr>
        <w:t>i</w:t>
      </w:r>
      <w:r w:rsidRPr="00286C3A">
        <w:rPr>
          <w:rFonts w:asciiTheme="minorHAnsi" w:hAnsiTheme="minorHAnsi" w:cstheme="minorHAnsi"/>
          <w:b/>
          <w:i/>
          <w:lang w:val="ro-RO"/>
        </w:rPr>
        <w:t xml:space="preserve"> profesională.</w:t>
      </w:r>
    </w:p>
    <w:p w:rsidR="008C0C31" w:rsidRPr="00286C3A" w:rsidRDefault="008C0C31" w:rsidP="008C0C31">
      <w:pPr>
        <w:ind w:firstLine="567"/>
        <w:jc w:val="both"/>
        <w:rPr>
          <w:rFonts w:asciiTheme="minorHAnsi" w:hAnsiTheme="minorHAnsi" w:cstheme="minorHAnsi"/>
          <w:bCs/>
          <w:lang w:val="ro-RO"/>
        </w:rPr>
      </w:pPr>
      <w:r w:rsidRPr="00286C3A">
        <w:rPr>
          <w:rFonts w:asciiTheme="minorHAnsi" w:hAnsiTheme="minorHAnsi" w:cstheme="minorHAnsi"/>
          <w:bCs/>
          <w:i/>
          <w:lang w:val="ro-RO"/>
        </w:rPr>
        <w:t>-</w:t>
      </w:r>
      <w:r w:rsidRPr="00286C3A">
        <w:rPr>
          <w:rFonts w:asciiTheme="minorHAnsi" w:hAnsiTheme="minorHAnsi" w:cstheme="minorHAnsi"/>
          <w:b/>
          <w:bCs/>
          <w:i/>
          <w:lang w:val="ro-RO"/>
        </w:rPr>
        <w:t xml:space="preserve"> lucrarea nr</w:t>
      </w:r>
      <w:r w:rsidRPr="00286C3A">
        <w:rPr>
          <w:rFonts w:asciiTheme="minorHAnsi" w:hAnsiTheme="minorHAnsi" w:cstheme="minorHAnsi"/>
          <w:i/>
          <w:lang w:val="ro-RO"/>
        </w:rPr>
        <w:t xml:space="preserve"> </w:t>
      </w:r>
      <w:r w:rsidRPr="00286C3A">
        <w:rPr>
          <w:rFonts w:asciiTheme="minorHAnsi" w:hAnsiTheme="minorHAnsi" w:cstheme="minorHAnsi"/>
          <w:b/>
          <w:bCs/>
          <w:i/>
          <w:lang w:val="ro-RO"/>
        </w:rPr>
        <w:t>5866/IJ/2661/DIJ/2018</w:t>
      </w:r>
      <w:r w:rsidRPr="00286C3A">
        <w:rPr>
          <w:rFonts w:asciiTheme="minorHAnsi" w:hAnsiTheme="minorHAnsi" w:cstheme="minorHAnsi"/>
          <w:bCs/>
          <w:i/>
          <w:lang w:val="ro-RO"/>
        </w:rPr>
        <w:t xml:space="preserve"> -</w:t>
      </w:r>
      <w:r w:rsidRPr="00286C3A">
        <w:rPr>
          <w:rFonts w:asciiTheme="minorHAnsi" w:hAnsiTheme="minorHAnsi" w:cstheme="minorHAnsi"/>
          <w:b/>
          <w:bCs/>
          <w:lang w:val="ro-RO"/>
        </w:rPr>
        <w:t xml:space="preserve"> </w:t>
      </w:r>
      <w:r w:rsidRPr="00286C3A">
        <w:rPr>
          <w:rFonts w:asciiTheme="minorHAnsi" w:hAnsiTheme="minorHAnsi" w:cstheme="minorHAnsi"/>
          <w:bCs/>
          <w:lang w:val="ro-RO"/>
        </w:rPr>
        <w:t>menţionată anterior, soluţionată prin</w:t>
      </w:r>
      <w:r w:rsidR="007B437A">
        <w:rPr>
          <w:rFonts w:asciiTheme="minorHAnsi" w:hAnsiTheme="minorHAnsi" w:cstheme="minorHAnsi"/>
          <w:b/>
          <w:bCs/>
          <w:lang w:val="ro-RO"/>
        </w:rPr>
        <w:t xml:space="preserve"> Hotărârea nr.969/11.10.2017</w:t>
      </w:r>
      <w:r w:rsidRPr="00286C3A">
        <w:rPr>
          <w:rFonts w:asciiTheme="minorHAnsi" w:hAnsiTheme="minorHAnsi" w:cstheme="minorHAnsi"/>
          <w:b/>
          <w:bCs/>
          <w:lang w:val="ro-RO"/>
        </w:rPr>
        <w:t xml:space="preserve"> a Plenului Consiliului Superior al Magistraturi</w:t>
      </w:r>
      <w:r w:rsidR="007C6558">
        <w:rPr>
          <w:rFonts w:asciiTheme="minorHAnsi" w:hAnsiTheme="minorHAnsi" w:cstheme="minorHAnsi"/>
          <w:b/>
          <w:bCs/>
          <w:lang w:val="ro-RO"/>
        </w:rPr>
        <w:t>i</w:t>
      </w:r>
      <w:r w:rsidRPr="00286C3A">
        <w:rPr>
          <w:rFonts w:asciiTheme="minorHAnsi" w:hAnsiTheme="minorHAnsi" w:cstheme="minorHAnsi"/>
          <w:b/>
          <w:bCs/>
          <w:lang w:val="ro-RO"/>
        </w:rPr>
        <w:t xml:space="preserve"> - </w:t>
      </w:r>
      <w:r w:rsidRPr="00286C3A">
        <w:rPr>
          <w:rFonts w:asciiTheme="minorHAnsi" w:hAnsiTheme="minorHAnsi" w:cstheme="minorHAnsi"/>
          <w:bCs/>
          <w:lang w:val="ro-RO"/>
        </w:rPr>
        <w:t>respingerea cererilor de apărare a independenţei sistemului judiciar şi a reputaţiei profesionale.</w:t>
      </w:r>
    </w:p>
    <w:p w:rsidR="008C0C31" w:rsidRPr="001C7D16" w:rsidRDefault="008C0C31" w:rsidP="008C0C31">
      <w:pPr>
        <w:ind w:firstLine="567"/>
        <w:contextualSpacing/>
        <w:jc w:val="both"/>
        <w:rPr>
          <w:rFonts w:asciiTheme="minorHAnsi" w:hAnsiTheme="minorHAnsi"/>
          <w:b/>
          <w:bCs/>
          <w:i/>
          <w:color w:val="000000" w:themeColor="text1"/>
          <w:lang w:val="ro-RO"/>
        </w:rPr>
      </w:pPr>
      <w:r w:rsidRPr="004222D7">
        <w:rPr>
          <w:rFonts w:asciiTheme="minorHAnsi" w:hAnsiTheme="minorHAnsi" w:cstheme="minorHAnsi"/>
          <w:bCs/>
          <w:i/>
          <w:color w:val="000000" w:themeColor="text1"/>
          <w:kern w:val="32"/>
          <w:lang w:val="ro-RO"/>
        </w:rPr>
        <w:t>-</w:t>
      </w:r>
      <w:r w:rsidRPr="004222D7">
        <w:rPr>
          <w:rFonts w:asciiTheme="minorHAnsi" w:hAnsiTheme="minorHAnsi" w:cstheme="minorHAnsi"/>
          <w:b/>
          <w:bCs/>
          <w:i/>
          <w:color w:val="000000" w:themeColor="text1"/>
          <w:kern w:val="32"/>
          <w:lang w:val="ro-RO"/>
        </w:rPr>
        <w:t xml:space="preserve"> lucrarea nr. 7132/IJ/3193/DIJ/2018 </w:t>
      </w:r>
      <w:r w:rsidRPr="004222D7">
        <w:rPr>
          <w:rFonts w:asciiTheme="minorHAnsi" w:hAnsiTheme="minorHAnsi" w:cstheme="minorHAnsi"/>
          <w:bCs/>
          <w:i/>
          <w:color w:val="000000" w:themeColor="text1"/>
          <w:kern w:val="32"/>
          <w:lang w:val="ro-RO"/>
        </w:rPr>
        <w:t>-</w:t>
      </w:r>
      <w:r>
        <w:rPr>
          <w:rFonts w:asciiTheme="minorHAnsi" w:hAnsiTheme="minorHAnsi" w:cstheme="minorHAnsi"/>
          <w:color w:val="000000" w:themeColor="text1"/>
          <w:lang w:val="ro-RO"/>
        </w:rPr>
        <w:t xml:space="preserve"> solicitarea Consiliului Superior al Magistraturii de efectuare a unor verificări privind cererea de apărare a reputaţiei profesionale, faţă de susţinerile cuprinse în comunicatul filialei B. a Asociaţiei Procurorilor din România, preluat de un site web, respectiv, www.g4media.ro, intitulat „</w:t>
      </w:r>
      <w:r>
        <w:rPr>
          <w:rFonts w:asciiTheme="minorHAnsi" w:hAnsiTheme="minorHAnsi" w:cstheme="minorHAnsi"/>
          <w:i/>
          <w:color w:val="000000" w:themeColor="text1"/>
          <w:lang w:val="ro-RO"/>
        </w:rPr>
        <w:t>Procurorii din B. se delimitează de criticile aduse de Asociaţia Procurorilor din România ambasadorului SUA şi o contestă pe preşedinta organizaţiei, E.I.”,</w:t>
      </w:r>
      <w:r>
        <w:rPr>
          <w:rFonts w:asciiTheme="minorHAnsi" w:hAnsiTheme="minorHAnsi" w:cstheme="minorHAnsi"/>
          <w:color w:val="000000" w:themeColor="text1"/>
          <w:lang w:val="ro-RO"/>
        </w:rPr>
        <w:t xml:space="preserve"> semnat cu pseudonimul Redacţia, în care se arată că prelungirea mandatului conducerii I</w:t>
      </w:r>
      <w:r w:rsidR="005959FD">
        <w:rPr>
          <w:rFonts w:asciiTheme="minorHAnsi" w:hAnsiTheme="minorHAnsi" w:cstheme="minorHAnsi"/>
          <w:color w:val="000000" w:themeColor="text1"/>
          <w:lang w:val="ro-RO"/>
        </w:rPr>
        <w:t>.</w:t>
      </w:r>
      <w:r>
        <w:rPr>
          <w:rFonts w:asciiTheme="minorHAnsi" w:hAnsiTheme="minorHAnsi" w:cstheme="minorHAnsi"/>
          <w:color w:val="000000" w:themeColor="text1"/>
          <w:lang w:val="ro-RO"/>
        </w:rPr>
        <w:t>J</w:t>
      </w:r>
      <w:r w:rsidR="005959FD">
        <w:rPr>
          <w:rFonts w:asciiTheme="minorHAnsi" w:hAnsiTheme="minorHAnsi" w:cstheme="minorHAnsi"/>
          <w:color w:val="000000" w:themeColor="text1"/>
          <w:lang w:val="ro-RO"/>
        </w:rPr>
        <w:t>.</w:t>
      </w:r>
      <w:r>
        <w:rPr>
          <w:rFonts w:asciiTheme="minorHAnsi" w:hAnsiTheme="minorHAnsi" w:cstheme="minorHAnsi"/>
          <w:color w:val="000000" w:themeColor="text1"/>
          <w:lang w:val="ro-RO"/>
        </w:rPr>
        <w:t xml:space="preserve"> prin emiterea unei ordonanaţe de urgenţă a fost apreciată de majoritatea magistraţilor ca fiind o măsură deosebit de periculoasă deoarece, în acest fel, s-a ajuns ca puterea politică să numească direct conducerea </w:t>
      </w:r>
      <w:r w:rsidR="005959FD">
        <w:rPr>
          <w:rFonts w:asciiTheme="minorHAnsi" w:hAnsiTheme="minorHAnsi" w:cstheme="minorHAnsi"/>
          <w:color w:val="000000" w:themeColor="text1"/>
          <w:lang w:val="ro-RO"/>
        </w:rPr>
        <w:t>I.J.</w:t>
      </w:r>
      <w:r>
        <w:rPr>
          <w:rFonts w:asciiTheme="minorHAnsi" w:hAnsiTheme="minorHAnsi" w:cstheme="minorHAnsi"/>
          <w:color w:val="000000" w:themeColor="text1"/>
          <w:lang w:val="ro-RO"/>
        </w:rPr>
        <w:t>, situaţie care nu este conformă cu principiile statului de drept.</w:t>
      </w:r>
      <w:r>
        <w:rPr>
          <w:rFonts w:asciiTheme="minorHAnsi" w:hAnsiTheme="minorHAnsi" w:cstheme="minorHAnsi"/>
          <w:b/>
          <w:bCs/>
          <w:i/>
          <w:color w:val="000000" w:themeColor="text1"/>
          <w:lang w:val="ro-RO"/>
        </w:rPr>
        <w:t xml:space="preserve"> </w:t>
      </w:r>
      <w:r w:rsidRPr="001C7D16">
        <w:rPr>
          <w:rFonts w:asciiTheme="minorHAnsi" w:hAnsiTheme="minorHAnsi"/>
          <w:b/>
          <w:bCs/>
          <w:i/>
          <w:color w:val="000000" w:themeColor="text1"/>
          <w:lang w:val="ro-RO"/>
        </w:rPr>
        <w:t>Prin Hotărârea nr.1358/27.11.2018, Secţi</w:t>
      </w:r>
      <w:r>
        <w:rPr>
          <w:rFonts w:asciiTheme="minorHAnsi" w:hAnsiTheme="minorHAnsi"/>
          <w:b/>
          <w:bCs/>
          <w:i/>
          <w:color w:val="000000" w:themeColor="text1"/>
          <w:lang w:val="ro-RO"/>
        </w:rPr>
        <w:t>a</w:t>
      </w:r>
      <w:r w:rsidRPr="001C7D16">
        <w:rPr>
          <w:rFonts w:asciiTheme="minorHAnsi" w:hAnsiTheme="minorHAnsi"/>
          <w:b/>
          <w:bCs/>
          <w:i/>
          <w:color w:val="000000" w:themeColor="text1"/>
          <w:lang w:val="ro-RO"/>
        </w:rPr>
        <w:t xml:space="preserve"> pentru judecători a Consiliulu</w:t>
      </w:r>
      <w:r>
        <w:rPr>
          <w:rFonts w:asciiTheme="minorHAnsi" w:hAnsiTheme="minorHAnsi"/>
          <w:b/>
          <w:bCs/>
          <w:i/>
          <w:color w:val="000000" w:themeColor="text1"/>
          <w:lang w:val="ro-RO"/>
        </w:rPr>
        <w:t>i Superior al Magistraturii a admis</w:t>
      </w:r>
      <w:r w:rsidRPr="001C7D16">
        <w:rPr>
          <w:rFonts w:asciiTheme="minorHAnsi" w:hAnsiTheme="minorHAnsi"/>
          <w:b/>
          <w:bCs/>
          <w:i/>
          <w:color w:val="000000" w:themeColor="text1"/>
          <w:lang w:val="ro-RO"/>
        </w:rPr>
        <w:t xml:space="preserve"> cererea.</w:t>
      </w:r>
    </w:p>
    <w:p w:rsidR="008C0C31" w:rsidRPr="001C7D16" w:rsidRDefault="008C0C31" w:rsidP="008C0C31">
      <w:pPr>
        <w:ind w:firstLine="567"/>
        <w:jc w:val="both"/>
        <w:rPr>
          <w:rFonts w:asciiTheme="minorHAnsi" w:hAnsiTheme="minorHAnsi"/>
          <w:b/>
          <w:bCs/>
          <w:i/>
          <w:color w:val="000000" w:themeColor="text1"/>
          <w:lang w:val="ro-RO"/>
        </w:rPr>
      </w:pPr>
      <w:r w:rsidRPr="004222D7">
        <w:rPr>
          <w:rFonts w:asciiTheme="minorHAnsi" w:hAnsiTheme="minorHAnsi" w:cstheme="minorHAnsi"/>
          <w:bCs/>
          <w:i/>
          <w:color w:val="000000" w:themeColor="text1"/>
          <w:lang w:val="ro-RO"/>
        </w:rPr>
        <w:t>-</w:t>
      </w:r>
      <w:r w:rsidRPr="004222D7">
        <w:rPr>
          <w:rFonts w:asciiTheme="minorHAnsi" w:hAnsiTheme="minorHAnsi" w:cstheme="minorHAnsi"/>
          <w:b/>
          <w:bCs/>
          <w:i/>
          <w:color w:val="000000" w:themeColor="text1"/>
          <w:lang w:val="ro-RO"/>
        </w:rPr>
        <w:t xml:space="preserve"> lucrarea nr.</w:t>
      </w:r>
      <w:r w:rsidRPr="004222D7">
        <w:rPr>
          <w:rFonts w:asciiTheme="minorHAnsi" w:hAnsiTheme="minorHAnsi" w:cstheme="minorHAnsi"/>
          <w:i/>
          <w:color w:val="000000" w:themeColor="text1"/>
          <w:lang w:val="ro-RO"/>
        </w:rPr>
        <w:t xml:space="preserve"> </w:t>
      </w:r>
      <w:r w:rsidRPr="004222D7">
        <w:rPr>
          <w:rFonts w:asciiTheme="minorHAnsi" w:hAnsiTheme="minorHAnsi" w:cstheme="minorHAnsi"/>
          <w:b/>
          <w:bCs/>
          <w:i/>
          <w:color w:val="000000" w:themeColor="text1"/>
          <w:lang w:val="ro-RO"/>
        </w:rPr>
        <w:t xml:space="preserve">6667/IJ/2981/DIJ/2018 </w:t>
      </w:r>
      <w:r w:rsidRPr="004222D7">
        <w:rPr>
          <w:rFonts w:asciiTheme="minorHAnsi" w:hAnsiTheme="minorHAnsi" w:cstheme="minorHAnsi"/>
          <w:bCs/>
          <w:i/>
          <w:color w:val="000000" w:themeColor="text1"/>
          <w:lang w:val="ro-RO"/>
        </w:rPr>
        <w:t>-</w:t>
      </w:r>
      <w:r>
        <w:rPr>
          <w:rFonts w:asciiTheme="minorHAnsi" w:hAnsiTheme="minorHAnsi" w:cstheme="minorHAnsi"/>
          <w:color w:val="000000" w:themeColor="text1"/>
          <w:lang w:val="ro-RO"/>
        </w:rPr>
        <w:t xml:space="preserve"> solicitarea Consiliului Superior al Magistraturii de efectuare a unor verificări privind cererea de apărare a reputaţiei profesionale, în raport de apariţia articolului publicat în presa online</w:t>
      </w:r>
      <w:r>
        <w:rPr>
          <w:rFonts w:asciiTheme="minorHAnsi" w:hAnsiTheme="minorHAnsi" w:cstheme="minorHAnsi"/>
          <w:color w:val="FF0000"/>
          <w:lang w:val="ro-RO"/>
        </w:rPr>
        <w:t xml:space="preserve"> </w:t>
      </w:r>
      <w:r>
        <w:rPr>
          <w:rFonts w:asciiTheme="minorHAnsi" w:hAnsiTheme="minorHAnsi" w:cstheme="minorHAnsi"/>
          <w:color w:val="000000" w:themeColor="text1"/>
          <w:lang w:val="ro-RO"/>
        </w:rPr>
        <w:t xml:space="preserve">sub titlul ,,Judecătoarea M.S., propunerea lui T. şi M pentru Tribunalul UE, acuzată de rasism. Consilier </w:t>
      </w:r>
      <w:r w:rsidR="005959FD">
        <w:rPr>
          <w:rFonts w:asciiTheme="minorHAnsi" w:hAnsiTheme="minorHAnsi" w:cstheme="minorHAnsi"/>
          <w:color w:val="000000" w:themeColor="text1"/>
          <w:lang w:val="ro-RO"/>
        </w:rPr>
        <w:t>C.S.M.</w:t>
      </w:r>
      <w:r>
        <w:rPr>
          <w:rFonts w:asciiTheme="minorHAnsi" w:hAnsiTheme="minorHAnsi" w:cstheme="minorHAnsi"/>
          <w:color w:val="000000" w:themeColor="text1"/>
          <w:lang w:val="ro-RO"/>
        </w:rPr>
        <w:t xml:space="preserve"> a</w:t>
      </w:r>
      <w:r>
        <w:rPr>
          <w:rFonts w:asciiTheme="minorHAnsi" w:hAnsiTheme="minorHAnsi" w:cstheme="minorHAnsi"/>
          <w:color w:val="FF0000"/>
          <w:lang w:val="ro-RO"/>
        </w:rPr>
        <w:t xml:space="preserve"> </w:t>
      </w:r>
      <w:r>
        <w:rPr>
          <w:rFonts w:asciiTheme="minorHAnsi" w:hAnsiTheme="minorHAnsi" w:cstheme="minorHAnsi"/>
          <w:color w:val="000000" w:themeColor="text1"/>
          <w:lang w:val="ro-RO"/>
        </w:rPr>
        <w:t>spus că ar lega trompele uterine ale ţiganilor ca să nu mai facă copii</w:t>
      </w:r>
      <w:r w:rsidR="009547DE" w:rsidRPr="009547DE">
        <w:rPr>
          <w:rFonts w:asciiTheme="minorHAnsi" w:hAnsiTheme="minorHAnsi" w:cstheme="minorHAnsi"/>
          <w:color w:val="000000" w:themeColor="text1"/>
          <w:lang w:val="ro-RO"/>
        </w:rPr>
        <w:t>”</w:t>
      </w:r>
      <w:r>
        <w:rPr>
          <w:rFonts w:asciiTheme="minorHAnsi" w:hAnsiTheme="minorHAnsi" w:cstheme="minorHAnsi"/>
          <w:color w:val="000000" w:themeColor="text1"/>
          <w:lang w:val="ro-RO"/>
        </w:rPr>
        <w:t>.</w:t>
      </w:r>
      <w:r>
        <w:rPr>
          <w:rFonts w:asciiTheme="minorHAnsi" w:hAnsiTheme="minorHAnsi" w:cstheme="minorHAnsi"/>
          <w:b/>
          <w:bCs/>
          <w:i/>
          <w:color w:val="000000" w:themeColor="text1"/>
          <w:lang w:val="ro-RO"/>
        </w:rPr>
        <w:t xml:space="preserve"> </w:t>
      </w:r>
      <w:r w:rsidRPr="001C7D16">
        <w:rPr>
          <w:rFonts w:asciiTheme="minorHAnsi" w:hAnsiTheme="minorHAnsi"/>
          <w:b/>
          <w:bCs/>
          <w:i/>
          <w:color w:val="000000" w:themeColor="text1"/>
          <w:lang w:val="ro-RO"/>
        </w:rPr>
        <w:t>Prin Hotărârea nr.1359/27.11.2018, Secţi</w:t>
      </w:r>
      <w:r>
        <w:rPr>
          <w:rFonts w:asciiTheme="minorHAnsi" w:hAnsiTheme="minorHAnsi"/>
          <w:b/>
          <w:bCs/>
          <w:i/>
          <w:color w:val="000000" w:themeColor="text1"/>
          <w:lang w:val="ro-RO"/>
        </w:rPr>
        <w:t>a</w:t>
      </w:r>
      <w:r w:rsidRPr="001C7D16">
        <w:rPr>
          <w:rFonts w:asciiTheme="minorHAnsi" w:hAnsiTheme="minorHAnsi"/>
          <w:b/>
          <w:bCs/>
          <w:i/>
          <w:color w:val="000000" w:themeColor="text1"/>
          <w:lang w:val="ro-RO"/>
        </w:rPr>
        <w:t xml:space="preserve"> pentru judecători a Consiliulu</w:t>
      </w:r>
      <w:r>
        <w:rPr>
          <w:rFonts w:asciiTheme="minorHAnsi" w:hAnsiTheme="minorHAnsi"/>
          <w:b/>
          <w:bCs/>
          <w:i/>
          <w:color w:val="000000" w:themeColor="text1"/>
          <w:lang w:val="ro-RO"/>
        </w:rPr>
        <w:t>i Superior al Magistraturii a admis</w:t>
      </w:r>
      <w:r w:rsidRPr="001C7D16">
        <w:rPr>
          <w:rFonts w:asciiTheme="minorHAnsi" w:hAnsiTheme="minorHAnsi"/>
          <w:b/>
          <w:bCs/>
          <w:i/>
          <w:color w:val="000000" w:themeColor="text1"/>
          <w:lang w:val="ro-RO"/>
        </w:rPr>
        <w:t xml:space="preserve"> cererea.</w:t>
      </w:r>
    </w:p>
    <w:p w:rsidR="008C0C31" w:rsidRPr="00286C3A" w:rsidRDefault="008C0C31" w:rsidP="008C0C31">
      <w:pPr>
        <w:ind w:firstLine="567"/>
        <w:jc w:val="both"/>
        <w:rPr>
          <w:rFonts w:asciiTheme="minorHAnsi" w:hAnsiTheme="minorHAnsi"/>
          <w:b/>
          <w:bCs/>
          <w:i/>
          <w:lang w:val="ro-RO"/>
        </w:rPr>
      </w:pPr>
      <w:r w:rsidRPr="00286C3A">
        <w:rPr>
          <w:rFonts w:asciiTheme="minorHAnsi" w:hAnsiTheme="minorHAnsi" w:cstheme="minorHAnsi"/>
          <w:bCs/>
          <w:i/>
          <w:lang w:val="ro-RO"/>
        </w:rPr>
        <w:t>-</w:t>
      </w:r>
      <w:r w:rsidRPr="00286C3A">
        <w:rPr>
          <w:rFonts w:asciiTheme="minorHAnsi" w:hAnsiTheme="minorHAnsi" w:cstheme="minorHAnsi"/>
          <w:b/>
          <w:bCs/>
          <w:i/>
          <w:lang w:val="ro-RO"/>
        </w:rPr>
        <w:t xml:space="preserve"> lucrarea nr.</w:t>
      </w:r>
      <w:r w:rsidRPr="00286C3A">
        <w:rPr>
          <w:rFonts w:asciiTheme="minorHAnsi" w:hAnsiTheme="minorHAnsi" w:cstheme="minorHAnsi"/>
          <w:i/>
          <w:lang w:val="ro-RO"/>
        </w:rPr>
        <w:t xml:space="preserve"> </w:t>
      </w:r>
      <w:r w:rsidRPr="00286C3A">
        <w:rPr>
          <w:rFonts w:asciiTheme="minorHAnsi" w:hAnsiTheme="minorHAnsi" w:cstheme="minorHAnsi"/>
          <w:b/>
          <w:bCs/>
          <w:i/>
          <w:lang w:val="ro-RO"/>
        </w:rPr>
        <w:t xml:space="preserve">6411/IJ/2888/DIJ/2018 </w:t>
      </w:r>
      <w:r w:rsidRPr="00286C3A">
        <w:rPr>
          <w:rFonts w:asciiTheme="minorHAnsi" w:hAnsiTheme="minorHAnsi" w:cstheme="minorHAnsi"/>
          <w:bCs/>
          <w:i/>
          <w:lang w:val="ro-RO"/>
        </w:rPr>
        <w:t>-</w:t>
      </w:r>
      <w:r w:rsidRPr="00286C3A">
        <w:rPr>
          <w:rFonts w:asciiTheme="minorHAnsi" w:hAnsiTheme="minorHAnsi" w:cstheme="minorHAnsi"/>
          <w:b/>
          <w:bCs/>
          <w:lang w:val="ro-RO"/>
        </w:rPr>
        <w:t xml:space="preserve"> </w:t>
      </w:r>
      <w:r w:rsidRPr="00286C3A">
        <w:rPr>
          <w:rFonts w:asciiTheme="minorHAnsi" w:hAnsiTheme="minorHAnsi" w:cstheme="minorHAnsi"/>
          <w:bCs/>
          <w:kern w:val="32"/>
          <w:lang w:val="ro-RO"/>
        </w:rPr>
        <w:t>solicitarea Consiliului Superior al Magistraturii de efectuare a unor verificări cu privire la</w:t>
      </w:r>
      <w:r w:rsidRPr="00286C3A">
        <w:rPr>
          <w:rFonts w:asciiTheme="minorHAnsi" w:hAnsiTheme="minorHAnsi" w:cstheme="minorHAnsi"/>
          <w:lang w:val="ro-RO"/>
        </w:rPr>
        <w:t xml:space="preserve"> </w:t>
      </w:r>
      <w:r w:rsidRPr="00286C3A">
        <w:rPr>
          <w:rFonts w:asciiTheme="minorHAnsi" w:hAnsiTheme="minorHAnsi" w:cstheme="minorHAnsi"/>
          <w:bCs/>
          <w:kern w:val="32"/>
          <w:lang w:val="ro-RO"/>
        </w:rPr>
        <w:t>apărarea reputaţiei profesionale</w:t>
      </w:r>
      <w:r w:rsidRPr="00286C3A">
        <w:rPr>
          <w:rFonts w:asciiTheme="minorHAnsi" w:hAnsiTheme="minorHAnsi" w:cstheme="minorHAnsi"/>
          <w:bCs/>
          <w:lang w:val="ro-RO"/>
        </w:rPr>
        <w:t xml:space="preserve">, în raport de afirmaţiile tendenţioase dintr-un articol postat pe http:/www.luju.ro culise/vorbe-de-fumoar/vorbe-de fumoar-29-08-2018-slugile-din csm-pregatesc-atacul-la-sefii-inspectiei-judiciare. </w:t>
      </w:r>
      <w:r w:rsidRPr="00286C3A">
        <w:rPr>
          <w:rFonts w:asciiTheme="minorHAnsi" w:hAnsiTheme="minorHAnsi"/>
          <w:b/>
          <w:bCs/>
          <w:i/>
          <w:lang w:val="ro-RO"/>
        </w:rPr>
        <w:t>Prin Hotărârea nr.1362/27.11.2018, Secţia pentru judecători a Consiliului Superior al Magistraturii a respins cererea.</w:t>
      </w:r>
    </w:p>
    <w:p w:rsidR="008C0C31" w:rsidRPr="00286C3A" w:rsidRDefault="008C0C31" w:rsidP="008C0C31">
      <w:pPr>
        <w:ind w:firstLine="567"/>
        <w:contextualSpacing/>
        <w:jc w:val="both"/>
        <w:rPr>
          <w:rFonts w:asciiTheme="minorHAnsi" w:hAnsiTheme="minorHAnsi"/>
          <w:b/>
          <w:bCs/>
          <w:i/>
          <w:lang w:val="ro-RO"/>
        </w:rPr>
      </w:pPr>
      <w:r w:rsidRPr="00286C3A">
        <w:rPr>
          <w:rFonts w:asciiTheme="minorHAnsi" w:hAnsiTheme="minorHAnsi" w:cstheme="minorHAnsi"/>
          <w:bCs/>
          <w:i/>
          <w:lang w:val="ro-RO"/>
        </w:rPr>
        <w:t>-</w:t>
      </w:r>
      <w:r w:rsidRPr="00286C3A">
        <w:rPr>
          <w:rFonts w:asciiTheme="minorHAnsi" w:hAnsiTheme="minorHAnsi" w:cstheme="minorHAnsi"/>
          <w:b/>
          <w:bCs/>
          <w:i/>
          <w:lang w:val="ro-RO"/>
        </w:rPr>
        <w:t xml:space="preserve"> lucrarea nr.</w:t>
      </w:r>
      <w:r w:rsidRPr="00286C3A">
        <w:rPr>
          <w:rFonts w:asciiTheme="minorHAnsi" w:hAnsiTheme="minorHAnsi" w:cstheme="minorHAnsi"/>
          <w:b/>
          <w:i/>
          <w:lang w:val="ro-RO"/>
        </w:rPr>
        <w:t xml:space="preserve"> </w:t>
      </w:r>
      <w:r w:rsidRPr="00286C3A">
        <w:rPr>
          <w:rFonts w:asciiTheme="minorHAnsi" w:hAnsiTheme="minorHAnsi" w:cstheme="minorHAnsi"/>
          <w:b/>
          <w:bCs/>
          <w:i/>
          <w:lang w:val="ro-RO"/>
        </w:rPr>
        <w:t>6650/IJ/2975/DIJ/2018</w:t>
      </w:r>
      <w:r w:rsidRPr="00286C3A">
        <w:rPr>
          <w:rFonts w:asciiTheme="minorHAnsi" w:hAnsiTheme="minorHAnsi" w:cstheme="minorHAnsi"/>
          <w:bCs/>
          <w:i/>
          <w:kern w:val="32"/>
          <w:lang w:val="ro-RO"/>
        </w:rPr>
        <w:t xml:space="preserve"> -</w:t>
      </w:r>
      <w:r w:rsidRPr="00286C3A">
        <w:rPr>
          <w:rFonts w:asciiTheme="minorHAnsi" w:hAnsiTheme="minorHAnsi" w:cstheme="minorHAnsi"/>
          <w:bCs/>
          <w:kern w:val="32"/>
          <w:lang w:val="ro-RO"/>
        </w:rPr>
        <w:t xml:space="preserve"> solicitarea Consiliului Superior al Magistraturii de efectuare a unor verificări cu privire la apărarea reputaţiei profesionale, în raport de afirmaţiile apărute în publicaţia Evenimentul Zilei. </w:t>
      </w:r>
      <w:r w:rsidRPr="00286C3A">
        <w:rPr>
          <w:rFonts w:asciiTheme="minorHAnsi" w:hAnsiTheme="minorHAnsi"/>
          <w:b/>
          <w:bCs/>
          <w:i/>
          <w:lang w:val="ro-RO"/>
        </w:rPr>
        <w:t>Prin Hotărârea nr.1361/27.11.2018, Secţia pentru judecători a Consiliului Superior al Magistraturii a respins cererea.</w:t>
      </w:r>
    </w:p>
    <w:p w:rsidR="008C0C31" w:rsidRPr="00286C3A" w:rsidRDefault="008C0C31" w:rsidP="008C0C31">
      <w:pPr>
        <w:ind w:firstLine="567"/>
        <w:contextualSpacing/>
        <w:jc w:val="both"/>
        <w:rPr>
          <w:rFonts w:asciiTheme="minorHAnsi" w:hAnsiTheme="minorHAnsi" w:cstheme="minorHAnsi"/>
          <w:b/>
          <w:bCs/>
          <w:i/>
          <w:kern w:val="32"/>
          <w:lang w:val="ro-RO"/>
        </w:rPr>
      </w:pPr>
      <w:r w:rsidRPr="00286C3A">
        <w:rPr>
          <w:rFonts w:asciiTheme="minorHAnsi" w:hAnsiTheme="minorHAnsi" w:cstheme="minorHAnsi"/>
          <w:bCs/>
          <w:i/>
          <w:kern w:val="32"/>
          <w:lang w:val="ro-RO"/>
        </w:rPr>
        <w:t xml:space="preserve">- </w:t>
      </w:r>
      <w:r w:rsidRPr="00286C3A">
        <w:rPr>
          <w:rFonts w:asciiTheme="minorHAnsi" w:hAnsiTheme="minorHAnsi" w:cstheme="minorHAnsi"/>
          <w:b/>
          <w:bCs/>
          <w:i/>
          <w:kern w:val="32"/>
          <w:lang w:val="ro-RO"/>
        </w:rPr>
        <w:t>lucrarea nr. 7558/IJ/3373/DIJ/2018</w:t>
      </w:r>
      <w:r w:rsidRPr="00286C3A">
        <w:rPr>
          <w:rFonts w:asciiTheme="minorHAnsi" w:hAnsiTheme="minorHAnsi" w:cstheme="minorHAnsi"/>
          <w:bCs/>
          <w:i/>
          <w:kern w:val="32"/>
          <w:lang w:val="ro-RO"/>
        </w:rPr>
        <w:t xml:space="preserve"> - solicitarea Consiliului Superior al Magistraturii de efectuare a unor verificări cu privire la apărarea reputaţiei profesionale, în raport de </w:t>
      </w:r>
      <w:r w:rsidR="007C6558">
        <w:rPr>
          <w:rFonts w:asciiTheme="minorHAnsi" w:hAnsiTheme="minorHAnsi" w:cstheme="minorHAnsi"/>
          <w:bCs/>
          <w:i/>
          <w:kern w:val="32"/>
          <w:lang w:val="ro-RO"/>
        </w:rPr>
        <w:t xml:space="preserve">articolul de </w:t>
      </w:r>
      <w:r w:rsidR="007C6558">
        <w:rPr>
          <w:rFonts w:asciiTheme="minorHAnsi" w:hAnsiTheme="minorHAnsi" w:cstheme="minorHAnsi"/>
          <w:bCs/>
          <w:i/>
          <w:kern w:val="32"/>
          <w:lang w:val="ro-RO"/>
        </w:rPr>
        <w:lastRenderedPageBreak/>
        <w:t xml:space="preserve">presă </w:t>
      </w:r>
      <w:r w:rsidR="009547DE">
        <w:rPr>
          <w:rFonts w:asciiTheme="minorHAnsi" w:hAnsiTheme="minorHAnsi" w:cstheme="minorHAnsi"/>
          <w:bCs/>
          <w:i/>
          <w:kern w:val="32"/>
          <w:lang w:val="ro-RO"/>
        </w:rPr>
        <w:t>„</w:t>
      </w:r>
      <w:r w:rsidR="007C6558">
        <w:rPr>
          <w:rFonts w:asciiTheme="minorHAnsi" w:hAnsiTheme="minorHAnsi" w:cstheme="minorHAnsi"/>
          <w:bCs/>
          <w:i/>
          <w:kern w:val="32"/>
          <w:lang w:val="ro-RO"/>
        </w:rPr>
        <w:t>După D</w:t>
      </w:r>
      <w:r w:rsidRPr="00286C3A">
        <w:rPr>
          <w:rFonts w:asciiTheme="minorHAnsi" w:hAnsiTheme="minorHAnsi" w:cstheme="minorHAnsi"/>
          <w:bCs/>
          <w:i/>
          <w:kern w:val="32"/>
          <w:lang w:val="ro-RO"/>
        </w:rPr>
        <w:t>, C.B. acuză formarea ilegală a completurilor de 5 de la ÎCCJ</w:t>
      </w:r>
      <w:r w:rsidR="009547DE">
        <w:rPr>
          <w:rFonts w:asciiTheme="minorHAnsi" w:hAnsiTheme="minorHAnsi" w:cstheme="minorHAnsi"/>
          <w:bCs/>
          <w:i/>
          <w:kern w:val="32"/>
          <w:lang w:val="ro-RO"/>
        </w:rPr>
        <w:t>”</w:t>
      </w:r>
      <w:r w:rsidRPr="00286C3A">
        <w:rPr>
          <w:rFonts w:asciiTheme="minorHAnsi" w:hAnsiTheme="minorHAnsi" w:cstheme="minorHAnsi"/>
          <w:bCs/>
          <w:i/>
          <w:kern w:val="32"/>
          <w:lang w:val="ro-RO"/>
        </w:rPr>
        <w:t xml:space="preserve">. </w:t>
      </w:r>
      <w:r w:rsidRPr="00286C3A">
        <w:rPr>
          <w:rFonts w:asciiTheme="minorHAnsi" w:hAnsiTheme="minorHAnsi" w:cstheme="minorHAnsi"/>
          <w:b/>
          <w:bCs/>
          <w:i/>
          <w:kern w:val="32"/>
          <w:lang w:val="ro-RO"/>
        </w:rPr>
        <w:t>Prin Hotărârea nr.1364/27.11.2018, Secţia pentru judecători a Consiliului Superior al Magistraturii a respins cererea.</w:t>
      </w:r>
    </w:p>
    <w:p w:rsidR="008C0C31" w:rsidRPr="00286C3A" w:rsidRDefault="008C0C31" w:rsidP="008C0C31">
      <w:pPr>
        <w:ind w:firstLine="567"/>
        <w:contextualSpacing/>
        <w:jc w:val="both"/>
        <w:rPr>
          <w:rFonts w:asciiTheme="minorHAnsi" w:hAnsiTheme="minorHAnsi"/>
          <w:b/>
          <w:bCs/>
          <w:i/>
          <w:lang w:val="ro-RO"/>
        </w:rPr>
      </w:pPr>
      <w:r w:rsidRPr="00286C3A">
        <w:rPr>
          <w:rFonts w:asciiTheme="minorHAnsi" w:hAnsiTheme="minorHAnsi" w:cstheme="minorHAnsi"/>
          <w:bCs/>
          <w:i/>
          <w:kern w:val="32"/>
          <w:lang w:val="ro-RO"/>
        </w:rPr>
        <w:t>-</w:t>
      </w:r>
      <w:r w:rsidRPr="00286C3A">
        <w:rPr>
          <w:rFonts w:asciiTheme="minorHAnsi" w:hAnsiTheme="minorHAnsi" w:cstheme="minorHAnsi"/>
          <w:b/>
          <w:bCs/>
          <w:i/>
          <w:kern w:val="32"/>
          <w:lang w:val="ro-RO"/>
        </w:rPr>
        <w:t xml:space="preserve"> lucrarea nr.</w:t>
      </w:r>
      <w:r w:rsidRPr="00286C3A">
        <w:rPr>
          <w:rFonts w:asciiTheme="minorHAnsi" w:hAnsiTheme="minorHAnsi" w:cstheme="minorHAnsi"/>
          <w:b/>
          <w:i/>
          <w:lang w:val="ro-RO"/>
        </w:rPr>
        <w:t xml:space="preserve"> </w:t>
      </w:r>
      <w:r w:rsidRPr="00286C3A">
        <w:rPr>
          <w:rFonts w:asciiTheme="minorHAnsi" w:hAnsiTheme="minorHAnsi" w:cstheme="minorHAnsi"/>
          <w:b/>
          <w:bCs/>
          <w:i/>
          <w:kern w:val="32"/>
          <w:lang w:val="ro-RO"/>
        </w:rPr>
        <w:t>6830/IJ/3059/DIJ/2018</w:t>
      </w:r>
      <w:r w:rsidRPr="00286C3A">
        <w:rPr>
          <w:rFonts w:asciiTheme="minorHAnsi" w:hAnsiTheme="minorHAnsi" w:cstheme="minorHAnsi"/>
          <w:bCs/>
          <w:i/>
          <w:kern w:val="32"/>
          <w:lang w:val="ro-RO"/>
        </w:rPr>
        <w:t xml:space="preserve"> -</w:t>
      </w:r>
      <w:r w:rsidRPr="00286C3A">
        <w:rPr>
          <w:rFonts w:asciiTheme="minorHAnsi" w:hAnsiTheme="minorHAnsi" w:cstheme="minorHAnsi"/>
          <w:bCs/>
          <w:kern w:val="32"/>
          <w:lang w:val="ro-RO"/>
        </w:rPr>
        <w:t xml:space="preserve"> solicitarea Consiliului Superior al Magistraturii de efectuare a unor verificări cu privire la apărarea reputaţiei profesionale</w:t>
      </w:r>
      <w:r w:rsidR="007C6558">
        <w:rPr>
          <w:rFonts w:asciiTheme="minorHAnsi" w:hAnsiTheme="minorHAnsi" w:cstheme="minorHAnsi"/>
          <w:bCs/>
          <w:kern w:val="32"/>
          <w:lang w:val="ro-RO"/>
        </w:rPr>
        <w:t>,</w:t>
      </w:r>
      <w:r w:rsidRPr="00286C3A">
        <w:rPr>
          <w:rFonts w:asciiTheme="minorHAnsi" w:hAnsiTheme="minorHAnsi" w:cstheme="minorHAnsi"/>
          <w:bCs/>
          <w:kern w:val="32"/>
          <w:lang w:val="ro-RO"/>
        </w:rPr>
        <w:t xml:space="preserve"> în raport cu alegaţiile din articolul intitulat </w:t>
      </w:r>
      <w:r w:rsidR="009547DE">
        <w:rPr>
          <w:rFonts w:asciiTheme="minorHAnsi" w:hAnsiTheme="minorHAnsi" w:cstheme="minorHAnsi"/>
          <w:bCs/>
          <w:kern w:val="32"/>
          <w:lang w:val="ro-RO"/>
        </w:rPr>
        <w:t>„</w:t>
      </w:r>
      <w:r w:rsidRPr="00286C3A">
        <w:rPr>
          <w:rFonts w:asciiTheme="minorHAnsi" w:hAnsiTheme="minorHAnsi" w:cstheme="minorHAnsi"/>
          <w:bCs/>
          <w:kern w:val="32"/>
          <w:lang w:val="ro-RO"/>
        </w:rPr>
        <w:t>C.B. s</w:t>
      </w:r>
      <w:r w:rsidR="007C6558">
        <w:rPr>
          <w:rFonts w:asciiTheme="minorHAnsi" w:hAnsiTheme="minorHAnsi" w:cstheme="minorHAnsi"/>
          <w:bCs/>
          <w:kern w:val="32"/>
          <w:lang w:val="ro-RO"/>
        </w:rPr>
        <w:t>e imaculează la …</w:t>
      </w:r>
      <w:r w:rsidRPr="00286C3A">
        <w:rPr>
          <w:rFonts w:asciiTheme="minorHAnsi" w:hAnsiTheme="minorHAnsi" w:cstheme="minorHAnsi"/>
          <w:bCs/>
          <w:kern w:val="32"/>
          <w:lang w:val="ro-RO"/>
        </w:rPr>
        <w:t xml:space="preserve">”, publicat pe site-ul www.national.ro/news. </w:t>
      </w:r>
      <w:r w:rsidRPr="00286C3A">
        <w:rPr>
          <w:rFonts w:asciiTheme="minorHAnsi" w:hAnsiTheme="minorHAnsi" w:cstheme="minorHAnsi"/>
          <w:b/>
          <w:bCs/>
          <w:i/>
          <w:lang w:val="ro-RO"/>
        </w:rPr>
        <w:t xml:space="preserve"> </w:t>
      </w:r>
      <w:r w:rsidRPr="00286C3A">
        <w:rPr>
          <w:rFonts w:asciiTheme="minorHAnsi" w:hAnsiTheme="minorHAnsi"/>
          <w:b/>
          <w:bCs/>
          <w:i/>
          <w:lang w:val="ro-RO"/>
        </w:rPr>
        <w:t>Prin Hotărârea nr.1360/27.11.2018, Secţia pentru judecători a Consiliului Superior al Magistraturii a respins cererea.</w:t>
      </w:r>
    </w:p>
    <w:p w:rsidR="008C0C31" w:rsidRPr="00286C3A" w:rsidRDefault="008C0C31" w:rsidP="008C0C31">
      <w:pPr>
        <w:ind w:firstLine="567"/>
        <w:contextualSpacing/>
        <w:jc w:val="both"/>
        <w:rPr>
          <w:rFonts w:asciiTheme="minorHAnsi" w:hAnsiTheme="minorHAnsi"/>
          <w:b/>
          <w:bCs/>
          <w:i/>
          <w:lang w:val="ro-RO"/>
        </w:rPr>
      </w:pPr>
      <w:r w:rsidRPr="00286C3A">
        <w:rPr>
          <w:rFonts w:asciiTheme="minorHAnsi" w:hAnsiTheme="minorHAnsi" w:cstheme="minorHAnsi"/>
          <w:bCs/>
          <w:i/>
          <w:lang w:val="ro-RO"/>
        </w:rPr>
        <w:t>-</w:t>
      </w:r>
      <w:r w:rsidRPr="00286C3A">
        <w:rPr>
          <w:rFonts w:asciiTheme="minorHAnsi" w:hAnsiTheme="minorHAnsi" w:cstheme="minorHAnsi"/>
          <w:b/>
          <w:bCs/>
          <w:i/>
          <w:lang w:val="ro-RO"/>
        </w:rPr>
        <w:t xml:space="preserve"> lucrarea nr.</w:t>
      </w:r>
      <w:r w:rsidRPr="00286C3A">
        <w:rPr>
          <w:rFonts w:asciiTheme="minorHAnsi" w:hAnsiTheme="minorHAnsi" w:cstheme="minorHAnsi"/>
          <w:i/>
          <w:lang w:val="ro-RO"/>
        </w:rPr>
        <w:t xml:space="preserve"> </w:t>
      </w:r>
      <w:r w:rsidRPr="00286C3A">
        <w:rPr>
          <w:rFonts w:asciiTheme="minorHAnsi" w:hAnsiTheme="minorHAnsi" w:cstheme="minorHAnsi"/>
          <w:b/>
          <w:bCs/>
          <w:i/>
          <w:lang w:val="ro-RO"/>
        </w:rPr>
        <w:t xml:space="preserve">7595/IJ/3393/DIJ/2018 </w:t>
      </w:r>
      <w:r w:rsidRPr="00286C3A">
        <w:rPr>
          <w:rFonts w:asciiTheme="minorHAnsi" w:hAnsiTheme="minorHAnsi" w:cstheme="minorHAnsi"/>
          <w:bCs/>
          <w:i/>
          <w:lang w:val="ro-RO"/>
        </w:rPr>
        <w:t>-</w:t>
      </w:r>
      <w:r w:rsidRPr="00286C3A">
        <w:rPr>
          <w:rFonts w:asciiTheme="minorHAnsi" w:hAnsiTheme="minorHAnsi" w:cstheme="minorHAnsi"/>
          <w:b/>
          <w:bCs/>
          <w:lang w:val="ro-RO"/>
        </w:rPr>
        <w:t xml:space="preserve"> </w:t>
      </w:r>
      <w:r w:rsidRPr="00286C3A">
        <w:rPr>
          <w:rFonts w:asciiTheme="minorHAnsi" w:hAnsiTheme="minorHAnsi" w:cstheme="minorHAnsi"/>
          <w:bCs/>
          <w:kern w:val="32"/>
          <w:lang w:val="ro-RO"/>
        </w:rPr>
        <w:t xml:space="preserve">solicitarea Consiliului Superior al Magistraturii de efectuare a unor verificări cu privire la apărarea reputaţiei profesionale, în raport cu alegaţiile din postarea www.luju.ro/culise/vorbe de fumoar din data de 21.10.2018, </w:t>
      </w:r>
      <w:r w:rsidR="009547DE">
        <w:rPr>
          <w:rFonts w:asciiTheme="minorHAnsi" w:hAnsiTheme="minorHAnsi" w:cstheme="minorHAnsi"/>
          <w:bCs/>
          <w:kern w:val="32"/>
          <w:lang w:val="ro-RO"/>
        </w:rPr>
        <w:t>„</w:t>
      </w:r>
      <w:r w:rsidR="005959FD">
        <w:rPr>
          <w:rFonts w:asciiTheme="minorHAnsi" w:hAnsiTheme="minorHAnsi" w:cstheme="minorHAnsi"/>
          <w:bCs/>
          <w:kern w:val="32"/>
          <w:lang w:val="ro-RO"/>
        </w:rPr>
        <w:t>C.S.M.</w:t>
      </w:r>
      <w:r w:rsidR="004F1B81">
        <w:rPr>
          <w:rFonts w:asciiTheme="minorHAnsi" w:hAnsiTheme="minorHAnsi" w:cstheme="minorHAnsi"/>
          <w:bCs/>
          <w:kern w:val="32"/>
          <w:lang w:val="ro-RO"/>
        </w:rPr>
        <w:t xml:space="preserve"> încetează delegarea lui M</w:t>
      </w:r>
      <w:r w:rsidRPr="00286C3A">
        <w:rPr>
          <w:rFonts w:asciiTheme="minorHAnsi" w:hAnsiTheme="minorHAnsi" w:cstheme="minorHAnsi"/>
          <w:bCs/>
          <w:kern w:val="32"/>
          <w:lang w:val="ro-RO"/>
        </w:rPr>
        <w:t>”.</w:t>
      </w:r>
      <w:r w:rsidRPr="00286C3A">
        <w:rPr>
          <w:rFonts w:asciiTheme="minorHAnsi" w:hAnsiTheme="minorHAnsi"/>
          <w:bCs/>
          <w:kern w:val="32"/>
          <w:lang w:val="ro-RO"/>
        </w:rPr>
        <w:t xml:space="preserve"> </w:t>
      </w:r>
      <w:r w:rsidRPr="00286C3A">
        <w:rPr>
          <w:rFonts w:asciiTheme="minorHAnsi" w:hAnsiTheme="minorHAnsi"/>
          <w:b/>
          <w:bCs/>
          <w:i/>
          <w:lang w:val="ro-RO"/>
        </w:rPr>
        <w:t>Prin Hotărârea nr.1363/27</w:t>
      </w:r>
      <w:r w:rsidR="007C6558">
        <w:rPr>
          <w:rFonts w:asciiTheme="minorHAnsi" w:hAnsiTheme="minorHAnsi"/>
          <w:b/>
          <w:bCs/>
          <w:i/>
          <w:lang w:val="ro-RO"/>
        </w:rPr>
        <w:t>.11.2018, Secţia</w:t>
      </w:r>
      <w:r w:rsidRPr="00286C3A">
        <w:rPr>
          <w:rFonts w:asciiTheme="minorHAnsi" w:hAnsiTheme="minorHAnsi"/>
          <w:b/>
          <w:bCs/>
          <w:i/>
          <w:lang w:val="ro-RO"/>
        </w:rPr>
        <w:t xml:space="preserve"> pentru judecători a Consil</w:t>
      </w:r>
      <w:r w:rsidR="00B52DC0">
        <w:rPr>
          <w:rFonts w:asciiTheme="minorHAnsi" w:hAnsiTheme="minorHAnsi"/>
          <w:b/>
          <w:bCs/>
          <w:i/>
          <w:lang w:val="ro-RO"/>
        </w:rPr>
        <w:t>iului Superior al Magistraturii</w:t>
      </w:r>
      <w:r w:rsidRPr="00286C3A">
        <w:rPr>
          <w:rFonts w:asciiTheme="minorHAnsi" w:hAnsiTheme="minorHAnsi"/>
          <w:b/>
          <w:bCs/>
          <w:i/>
          <w:lang w:val="ro-RO"/>
        </w:rPr>
        <w:t xml:space="preserve"> a respins cererea.</w:t>
      </w:r>
    </w:p>
    <w:p w:rsidR="008C0C31" w:rsidRPr="00286C3A" w:rsidRDefault="008C0C31" w:rsidP="008C0C31">
      <w:pPr>
        <w:ind w:firstLine="567"/>
        <w:contextualSpacing/>
        <w:jc w:val="both"/>
        <w:rPr>
          <w:rFonts w:asciiTheme="minorHAnsi" w:hAnsiTheme="minorHAnsi"/>
          <w:b/>
          <w:bCs/>
          <w:i/>
          <w:lang w:val="ro-RO"/>
        </w:rPr>
      </w:pPr>
    </w:p>
    <w:p w:rsidR="008C0C31" w:rsidRDefault="008C0C31" w:rsidP="008C0C31">
      <w:pPr>
        <w:ind w:firstLine="567"/>
        <w:jc w:val="both"/>
        <w:rPr>
          <w:rFonts w:asciiTheme="minorHAnsi" w:hAnsiTheme="minorHAnsi"/>
          <w:color w:val="000000" w:themeColor="text1"/>
          <w:lang w:val="ro-RO"/>
        </w:rPr>
      </w:pPr>
      <w:r w:rsidRPr="000D67DE">
        <w:rPr>
          <w:rFonts w:asciiTheme="minorHAnsi" w:hAnsiTheme="minorHAnsi"/>
          <w:color w:val="000000" w:themeColor="text1"/>
          <w:lang w:val="ro-RO"/>
        </w:rPr>
        <w:t xml:space="preserve">În cadrul </w:t>
      </w:r>
      <w:r w:rsidRPr="000D67DE">
        <w:rPr>
          <w:rFonts w:asciiTheme="minorHAnsi" w:hAnsiTheme="minorHAnsi"/>
          <w:b/>
          <w:bCs/>
          <w:color w:val="000000" w:themeColor="text1"/>
          <w:lang w:val="ro-RO"/>
        </w:rPr>
        <w:t>Direcţiei de inspecţie judiciară pentru procurori</w:t>
      </w:r>
      <w:r w:rsidRPr="000D67DE">
        <w:rPr>
          <w:rFonts w:asciiTheme="minorHAnsi" w:hAnsiTheme="minorHAnsi"/>
          <w:color w:val="000000" w:themeColor="text1"/>
          <w:lang w:val="ro-RO"/>
        </w:rPr>
        <w:t xml:space="preserve"> au fost înregistrate </w:t>
      </w:r>
      <w:r w:rsidRPr="00537DFE">
        <w:rPr>
          <w:rFonts w:asciiTheme="minorHAnsi" w:hAnsiTheme="minorHAnsi"/>
          <w:b/>
          <w:color w:val="000000" w:themeColor="text1"/>
          <w:lang w:val="ro-RO"/>
        </w:rPr>
        <w:t>19</w:t>
      </w:r>
      <w:r w:rsidRPr="004927B5">
        <w:rPr>
          <w:rFonts w:asciiTheme="minorHAnsi" w:hAnsiTheme="minorHAnsi"/>
          <w:b/>
          <w:bCs/>
          <w:color w:val="000000" w:themeColor="text1"/>
          <w:lang w:val="ro-RO"/>
        </w:rPr>
        <w:t xml:space="preserve"> cereri</w:t>
      </w:r>
      <w:r w:rsidRPr="004927B5">
        <w:rPr>
          <w:rFonts w:asciiTheme="minorHAnsi" w:hAnsiTheme="minorHAnsi"/>
          <w:b/>
          <w:color w:val="000000" w:themeColor="text1"/>
          <w:lang w:val="ro-RO"/>
        </w:rPr>
        <w:t xml:space="preserve"> </w:t>
      </w:r>
      <w:r w:rsidRPr="000D67DE">
        <w:rPr>
          <w:rFonts w:asciiTheme="minorHAnsi" w:hAnsiTheme="minorHAnsi"/>
          <w:color w:val="000000" w:themeColor="text1"/>
          <w:lang w:val="ro-RO"/>
        </w:rPr>
        <w:t xml:space="preserve">de apărare a reputaţiei profesionale, independenţei şi imparţialităţii formulate de procurori, dintre care </w:t>
      </w:r>
      <w:r w:rsidRPr="000D67DE">
        <w:rPr>
          <w:rFonts w:asciiTheme="minorHAnsi" w:hAnsiTheme="minorHAnsi"/>
          <w:b/>
          <w:bCs/>
          <w:color w:val="000000" w:themeColor="text1"/>
          <w:lang w:val="ro-RO"/>
        </w:rPr>
        <w:t>5 cereri au fost admise</w:t>
      </w:r>
      <w:r w:rsidRPr="000D67DE">
        <w:rPr>
          <w:rFonts w:asciiTheme="minorHAnsi" w:hAnsiTheme="minorHAnsi"/>
          <w:color w:val="000000" w:themeColor="text1"/>
          <w:lang w:val="ro-RO"/>
        </w:rPr>
        <w:t xml:space="preserve"> de către Plenul/Secţia pentru procurori a Consiliului Superior al Magistraturii, </w:t>
      </w:r>
      <w:r>
        <w:rPr>
          <w:rFonts w:asciiTheme="minorHAnsi" w:hAnsiTheme="minorHAnsi"/>
          <w:b/>
          <w:bCs/>
          <w:color w:val="000000" w:themeColor="text1"/>
          <w:lang w:val="ro-RO"/>
        </w:rPr>
        <w:t>6</w:t>
      </w:r>
      <w:r w:rsidRPr="000D67DE">
        <w:rPr>
          <w:rFonts w:asciiTheme="minorHAnsi" w:hAnsiTheme="minorHAnsi"/>
          <w:color w:val="000000" w:themeColor="text1"/>
          <w:lang w:val="ro-RO"/>
        </w:rPr>
        <w:t xml:space="preserve"> </w:t>
      </w:r>
      <w:r w:rsidRPr="000D67DE">
        <w:rPr>
          <w:rFonts w:asciiTheme="minorHAnsi" w:hAnsiTheme="minorHAnsi"/>
          <w:b/>
          <w:bCs/>
          <w:color w:val="000000" w:themeColor="text1"/>
          <w:lang w:val="ro-RO"/>
        </w:rPr>
        <w:t>cereri</w:t>
      </w:r>
      <w:r w:rsidRPr="000D67DE">
        <w:rPr>
          <w:rFonts w:asciiTheme="minorHAnsi" w:hAnsiTheme="minorHAnsi"/>
          <w:color w:val="000000" w:themeColor="text1"/>
          <w:lang w:val="ro-RO"/>
        </w:rPr>
        <w:t xml:space="preserve">  </w:t>
      </w:r>
      <w:r w:rsidRPr="000D67DE">
        <w:rPr>
          <w:rFonts w:asciiTheme="minorHAnsi" w:hAnsiTheme="minorHAnsi"/>
          <w:b/>
          <w:bCs/>
          <w:color w:val="000000" w:themeColor="text1"/>
          <w:lang w:val="ro-RO"/>
        </w:rPr>
        <w:t>respinse</w:t>
      </w:r>
      <w:r w:rsidRPr="000D67DE">
        <w:rPr>
          <w:rFonts w:asciiTheme="minorHAnsi" w:hAnsiTheme="minorHAnsi"/>
          <w:color w:val="000000" w:themeColor="text1"/>
          <w:lang w:val="ro-RO"/>
        </w:rPr>
        <w:t xml:space="preserve">, în </w:t>
      </w:r>
      <w:r w:rsidRPr="000D67DE">
        <w:rPr>
          <w:rFonts w:asciiTheme="minorHAnsi" w:hAnsiTheme="minorHAnsi"/>
          <w:b/>
          <w:bCs/>
          <w:color w:val="000000" w:themeColor="text1"/>
          <w:lang w:val="ro-RO"/>
        </w:rPr>
        <w:t>două</w:t>
      </w:r>
      <w:r w:rsidRPr="000D67DE">
        <w:rPr>
          <w:rFonts w:asciiTheme="minorHAnsi" w:hAnsiTheme="minorHAnsi"/>
          <w:color w:val="000000" w:themeColor="text1"/>
          <w:lang w:val="ro-RO"/>
        </w:rPr>
        <w:t xml:space="preserve"> cazuri s-a luat act de retragerea cererilor</w:t>
      </w:r>
      <w:r w:rsidRPr="004927B5">
        <w:rPr>
          <w:rFonts w:asciiTheme="minorHAnsi" w:hAnsiTheme="minorHAnsi"/>
          <w:color w:val="000000" w:themeColor="text1"/>
          <w:lang w:val="ro-RO"/>
        </w:rPr>
        <w:t xml:space="preserve">, </w:t>
      </w:r>
      <w:r w:rsidRPr="004927B5">
        <w:rPr>
          <w:rFonts w:asciiTheme="minorHAnsi" w:hAnsiTheme="minorHAnsi"/>
          <w:b/>
          <w:bCs/>
          <w:color w:val="000000" w:themeColor="text1"/>
          <w:lang w:val="ro-RO"/>
        </w:rPr>
        <w:t>printr-o cerere, procurorul a precizat că nu doreşte să formuleze cerere de apărare a reputaţiei profesionale</w:t>
      </w:r>
      <w:r>
        <w:rPr>
          <w:rFonts w:asciiTheme="minorHAnsi" w:hAnsiTheme="minorHAnsi"/>
          <w:b/>
          <w:bCs/>
          <w:color w:val="000000" w:themeColor="text1"/>
          <w:lang w:val="ro-RO"/>
        </w:rPr>
        <w:t>, 2</w:t>
      </w:r>
      <w:r w:rsidRPr="000D67DE">
        <w:rPr>
          <w:rFonts w:asciiTheme="minorHAnsi" w:hAnsiTheme="minorHAnsi"/>
          <w:b/>
          <w:bCs/>
          <w:color w:val="000000" w:themeColor="text1"/>
          <w:lang w:val="ro-RO"/>
        </w:rPr>
        <w:t xml:space="preserve"> lucrări</w:t>
      </w:r>
      <w:r w:rsidRPr="000D67DE">
        <w:rPr>
          <w:rFonts w:asciiTheme="minorHAnsi" w:hAnsiTheme="minorHAnsi"/>
          <w:color w:val="000000" w:themeColor="text1"/>
          <w:lang w:val="ro-RO"/>
        </w:rPr>
        <w:t xml:space="preserve"> se află pe rolul Plenului Consiliului Superior al Magistraturii, </w:t>
      </w:r>
      <w:r w:rsidRPr="004927B5">
        <w:rPr>
          <w:rFonts w:asciiTheme="minorHAnsi" w:hAnsiTheme="minorHAnsi"/>
          <w:b/>
          <w:color w:val="000000" w:themeColor="text1"/>
          <w:lang w:val="ro-RO"/>
        </w:rPr>
        <w:t>2</w:t>
      </w:r>
      <w:r w:rsidRPr="004927B5">
        <w:rPr>
          <w:rFonts w:asciiTheme="minorHAnsi" w:hAnsiTheme="minorHAnsi"/>
          <w:color w:val="000000" w:themeColor="text1"/>
          <w:lang w:val="ro-RO"/>
        </w:rPr>
        <w:t xml:space="preserve"> </w:t>
      </w:r>
      <w:r w:rsidRPr="000D67DE">
        <w:rPr>
          <w:rFonts w:asciiTheme="minorHAnsi" w:hAnsiTheme="minorHAnsi"/>
          <w:b/>
          <w:bCs/>
          <w:color w:val="000000" w:themeColor="text1"/>
          <w:lang w:val="ro-RO"/>
        </w:rPr>
        <w:t>lucr</w:t>
      </w:r>
      <w:r>
        <w:rPr>
          <w:rFonts w:asciiTheme="minorHAnsi" w:hAnsiTheme="minorHAnsi"/>
          <w:b/>
          <w:bCs/>
          <w:color w:val="000000" w:themeColor="text1"/>
          <w:lang w:val="ro-RO"/>
        </w:rPr>
        <w:t>ări</w:t>
      </w:r>
      <w:r w:rsidRPr="000D67DE">
        <w:rPr>
          <w:rFonts w:asciiTheme="minorHAnsi" w:hAnsiTheme="minorHAnsi"/>
          <w:color w:val="000000" w:themeColor="text1"/>
          <w:lang w:val="ro-RO"/>
        </w:rPr>
        <w:t xml:space="preserve"> se află pe rolul Secţiei pentru procurori a Consiliului Superior al Magistraturii, iar </w:t>
      </w:r>
      <w:r w:rsidR="004F1B81">
        <w:rPr>
          <w:rFonts w:asciiTheme="minorHAnsi" w:hAnsiTheme="minorHAnsi"/>
          <w:b/>
          <w:color w:val="000000" w:themeColor="text1"/>
          <w:lang w:val="ro-RO"/>
        </w:rPr>
        <w:t>o</w:t>
      </w:r>
      <w:r w:rsidRPr="004927B5">
        <w:rPr>
          <w:rFonts w:asciiTheme="minorHAnsi" w:hAnsiTheme="minorHAnsi"/>
          <w:b/>
          <w:bCs/>
          <w:color w:val="000000" w:themeColor="text1"/>
          <w:lang w:val="ro-RO"/>
        </w:rPr>
        <w:t xml:space="preserve"> </w:t>
      </w:r>
      <w:r w:rsidRPr="000D67DE">
        <w:rPr>
          <w:rFonts w:asciiTheme="minorHAnsi" w:hAnsiTheme="minorHAnsi"/>
          <w:b/>
          <w:bCs/>
          <w:color w:val="000000" w:themeColor="text1"/>
          <w:lang w:val="ro-RO"/>
        </w:rPr>
        <w:t>cerer</w:t>
      </w:r>
      <w:r>
        <w:rPr>
          <w:rFonts w:asciiTheme="minorHAnsi" w:hAnsiTheme="minorHAnsi"/>
          <w:b/>
          <w:bCs/>
          <w:color w:val="000000" w:themeColor="text1"/>
          <w:lang w:val="ro-RO"/>
        </w:rPr>
        <w:t>e</w:t>
      </w:r>
      <w:r w:rsidRPr="000D67DE">
        <w:rPr>
          <w:rFonts w:asciiTheme="minorHAnsi" w:hAnsiTheme="minorHAnsi"/>
          <w:b/>
          <w:bCs/>
          <w:color w:val="000000" w:themeColor="text1"/>
          <w:lang w:val="ro-RO"/>
        </w:rPr>
        <w:t xml:space="preserve"> </w:t>
      </w:r>
      <w:r w:rsidRPr="000D67DE">
        <w:rPr>
          <w:rFonts w:asciiTheme="minorHAnsi" w:hAnsiTheme="minorHAnsi"/>
          <w:color w:val="000000" w:themeColor="text1"/>
          <w:lang w:val="ro-RO"/>
        </w:rPr>
        <w:t xml:space="preserve">se află în curs de soluționare la inspectorul judiciar. </w:t>
      </w:r>
    </w:p>
    <w:p w:rsidR="008C0C31" w:rsidRDefault="008C0C31" w:rsidP="008C0C31">
      <w:pPr>
        <w:ind w:firstLine="567"/>
        <w:jc w:val="both"/>
        <w:rPr>
          <w:rFonts w:asciiTheme="minorHAnsi" w:hAnsiTheme="minorHAnsi"/>
          <w:color w:val="000000" w:themeColor="text1"/>
          <w:lang w:val="ro-RO"/>
        </w:rPr>
      </w:pPr>
    </w:p>
    <w:p w:rsidR="008C0C31" w:rsidRDefault="008C0C31" w:rsidP="008C0C31">
      <w:pPr>
        <w:ind w:firstLine="567"/>
        <w:jc w:val="both"/>
        <w:rPr>
          <w:rFonts w:asciiTheme="minorHAnsi" w:hAnsiTheme="minorHAnsi" w:cstheme="minorHAnsi"/>
          <w:b/>
          <w:i/>
          <w:color w:val="000000" w:themeColor="text1"/>
          <w:lang w:val="ro-RO"/>
        </w:rPr>
      </w:pPr>
      <w:r w:rsidRPr="00286C3A">
        <w:rPr>
          <w:rFonts w:asciiTheme="minorHAnsi" w:hAnsiTheme="minorHAnsi" w:cstheme="minorHAnsi"/>
          <w:lang w:val="ro-RO"/>
        </w:rPr>
        <w:t xml:space="preserve">Situaţia lucrărilor soluţionate </w:t>
      </w:r>
      <w:r>
        <w:rPr>
          <w:rFonts w:asciiTheme="minorHAnsi" w:hAnsiTheme="minorHAnsi" w:cstheme="minorHAnsi"/>
          <w:color w:val="000000" w:themeColor="text1"/>
          <w:lang w:val="ro-RO"/>
        </w:rPr>
        <w:t>se prezintă astfel:</w:t>
      </w:r>
    </w:p>
    <w:p w:rsidR="008C0C31" w:rsidRDefault="008C0C31" w:rsidP="008C0C31">
      <w:pPr>
        <w:ind w:firstLine="567"/>
        <w:jc w:val="both"/>
        <w:rPr>
          <w:rFonts w:asciiTheme="minorHAnsi" w:hAnsiTheme="minorHAnsi" w:cstheme="minorHAnsi"/>
          <w:i/>
          <w:iCs/>
          <w:lang w:val="ro-RO"/>
        </w:rPr>
      </w:pPr>
      <w:r>
        <w:rPr>
          <w:rFonts w:asciiTheme="minorHAnsi" w:hAnsiTheme="minorHAnsi" w:cstheme="minorHAnsi"/>
          <w:bCs/>
          <w:i/>
          <w:iCs/>
          <w:color w:val="000000"/>
          <w:lang w:val="ro-RO"/>
        </w:rPr>
        <w:t>-</w:t>
      </w:r>
      <w:r>
        <w:rPr>
          <w:rFonts w:asciiTheme="minorHAnsi" w:hAnsiTheme="minorHAnsi" w:cstheme="minorHAnsi"/>
          <w:b/>
          <w:bCs/>
          <w:i/>
          <w:iCs/>
          <w:color w:val="000000"/>
          <w:lang w:val="ro-RO"/>
        </w:rPr>
        <w:t xml:space="preserve"> lucrarea nr. 322/IJ/75/DIP/2018 </w:t>
      </w:r>
      <w:r w:rsidRPr="004222D7">
        <w:rPr>
          <w:rFonts w:asciiTheme="minorHAnsi" w:hAnsiTheme="minorHAnsi" w:cstheme="minorHAnsi"/>
          <w:bCs/>
          <w:i/>
          <w:iCs/>
          <w:color w:val="000000"/>
          <w:lang w:val="ro-RO"/>
        </w:rPr>
        <w:t>-</w:t>
      </w:r>
      <w:r>
        <w:rPr>
          <w:rFonts w:asciiTheme="minorHAnsi" w:hAnsiTheme="minorHAnsi" w:cstheme="minorHAnsi"/>
          <w:color w:val="000000"/>
          <w:lang w:val="ro-RO"/>
        </w:rPr>
        <w:t xml:space="preserve"> solicitarea Consiliului Superior al Magistraturii de efectuare a unor verificări în raport de cererea de apărare a reputaţiei profesionale formulată de domnul P.G., procuror şef secţie în cadrul Parchetului de pe lângă Curtea de Apel G., în legătură cu modul în care doamna procuror T.P. i s-a adresat la data de 09.11.2017, referitor la soluţia adoptată în dosarul privind </w:t>
      </w:r>
      <w:r w:rsidR="009547DE">
        <w:rPr>
          <w:rFonts w:asciiTheme="minorHAnsi" w:hAnsiTheme="minorHAnsi" w:cstheme="minorHAnsi"/>
          <w:color w:val="000000"/>
          <w:lang w:val="ro-RO"/>
        </w:rPr>
        <w:t>„</w:t>
      </w:r>
      <w:r>
        <w:rPr>
          <w:rFonts w:asciiTheme="minorHAnsi" w:hAnsiTheme="minorHAnsi" w:cstheme="minorHAnsi"/>
          <w:color w:val="000000"/>
          <w:lang w:val="ro-RO"/>
        </w:rPr>
        <w:t>casele magistraţilor”. </w:t>
      </w:r>
      <w:r>
        <w:rPr>
          <w:rFonts w:asciiTheme="minorHAnsi" w:hAnsiTheme="minorHAnsi" w:cstheme="minorHAnsi"/>
          <w:i/>
          <w:iCs/>
          <w:lang w:val="ro-RO"/>
        </w:rPr>
        <w:t>În ședința din data de 20.03.2018, Plenul Consiliului Superior al Magistraturii a luat act de precizările formulate de domnul P.G., procuror şef secţie în cadrul Parchetului de pe lângă Curtea de Apel G.</w:t>
      </w:r>
    </w:p>
    <w:p w:rsidR="008C0C31" w:rsidRDefault="008C0C31" w:rsidP="008C0C31">
      <w:pPr>
        <w:ind w:firstLine="567"/>
        <w:jc w:val="both"/>
        <w:rPr>
          <w:rFonts w:asciiTheme="minorHAnsi" w:hAnsiTheme="minorHAnsi" w:cstheme="minorHAnsi"/>
          <w:bCs/>
          <w:color w:val="000000" w:themeColor="text1"/>
          <w:kern w:val="32"/>
          <w:lang w:val="ro-RO"/>
        </w:rPr>
      </w:pPr>
      <w:r>
        <w:rPr>
          <w:rFonts w:asciiTheme="minorHAnsi" w:hAnsiTheme="minorHAnsi" w:cstheme="minorHAnsi"/>
          <w:bCs/>
          <w:i/>
          <w:color w:val="000000" w:themeColor="text1"/>
          <w:kern w:val="32"/>
          <w:lang w:val="ro-RO"/>
        </w:rPr>
        <w:t>-</w:t>
      </w:r>
      <w:r>
        <w:rPr>
          <w:rFonts w:asciiTheme="minorHAnsi" w:hAnsiTheme="minorHAnsi" w:cstheme="minorHAnsi"/>
          <w:b/>
          <w:bCs/>
          <w:i/>
          <w:color w:val="000000" w:themeColor="text1"/>
          <w:kern w:val="32"/>
          <w:lang w:val="ro-RO"/>
        </w:rPr>
        <w:t xml:space="preserve"> lucrarea nr. 342/IJ/79/DIP/2018</w:t>
      </w:r>
      <w:r>
        <w:rPr>
          <w:rFonts w:asciiTheme="minorHAnsi" w:hAnsiTheme="minorHAnsi" w:cstheme="minorHAnsi"/>
          <w:bCs/>
          <w:color w:val="000000" w:themeColor="text1"/>
          <w:kern w:val="32"/>
          <w:lang w:val="ro-RO"/>
        </w:rPr>
        <w:t xml:space="preserve"> - solicitarea Consiliului Superior al Magistraturii de efectuare a unor verificări în raport de cererea de apărare a reputaţiei profesionale formulată de procurorul şef Secţie urmărire penală B.M.C. din cadrul Parchetului de pe lângă Tribunalul C. care a susţinut că în publicaţia on-line „Ziar de Cluj” din data de 29.12.2017 a apărut articolul „B. procuro</w:t>
      </w:r>
      <w:r w:rsidR="002D168D">
        <w:rPr>
          <w:rFonts w:asciiTheme="minorHAnsi" w:hAnsiTheme="minorHAnsi" w:cstheme="minorHAnsi"/>
          <w:bCs/>
          <w:color w:val="000000" w:themeColor="text1"/>
          <w:kern w:val="32"/>
          <w:lang w:val="ro-RO"/>
        </w:rPr>
        <w:t>rul paravan pentru medicul L.</w:t>
      </w:r>
      <w:r>
        <w:rPr>
          <w:rFonts w:asciiTheme="minorHAnsi" w:hAnsiTheme="minorHAnsi" w:cstheme="minorHAnsi"/>
          <w:bCs/>
          <w:color w:val="000000" w:themeColor="text1"/>
          <w:kern w:val="32"/>
          <w:lang w:val="ro-RO"/>
        </w:rPr>
        <w:t>: Procurorul cl</w:t>
      </w:r>
      <w:r w:rsidR="002D168D">
        <w:rPr>
          <w:rFonts w:asciiTheme="minorHAnsi" w:hAnsiTheme="minorHAnsi" w:cstheme="minorHAnsi"/>
          <w:bCs/>
          <w:color w:val="000000" w:themeColor="text1"/>
          <w:kern w:val="32"/>
          <w:lang w:val="ro-RO"/>
        </w:rPr>
        <w:t>ujean a îngropat dosarul X</w:t>
      </w:r>
      <w:r>
        <w:rPr>
          <w:rFonts w:asciiTheme="minorHAnsi" w:hAnsiTheme="minorHAnsi" w:cstheme="minorHAnsi"/>
          <w:bCs/>
          <w:color w:val="000000" w:themeColor="text1"/>
          <w:kern w:val="32"/>
          <w:lang w:val="ro-RO"/>
        </w:rPr>
        <w:t xml:space="preserve"> ca să poată avansa în </w:t>
      </w:r>
      <w:r w:rsidR="004F1B81">
        <w:rPr>
          <w:rFonts w:asciiTheme="minorHAnsi" w:hAnsiTheme="minorHAnsi" w:cstheme="minorHAnsi"/>
          <w:bCs/>
          <w:color w:val="000000" w:themeColor="text1"/>
          <w:kern w:val="32"/>
          <w:lang w:val="ro-RO"/>
        </w:rPr>
        <w:t>funcţie. Astăzi DIICOT B</w:t>
      </w:r>
      <w:r w:rsidR="001469B9">
        <w:rPr>
          <w:rFonts w:asciiTheme="minorHAnsi" w:hAnsiTheme="minorHAnsi" w:cstheme="minorHAnsi"/>
          <w:bCs/>
          <w:color w:val="000000" w:themeColor="text1"/>
          <w:kern w:val="32"/>
          <w:lang w:val="ro-RO"/>
        </w:rPr>
        <w:t>.</w:t>
      </w:r>
      <w:r>
        <w:rPr>
          <w:rFonts w:asciiTheme="minorHAnsi" w:hAnsiTheme="minorHAnsi" w:cstheme="minorHAnsi"/>
          <w:bCs/>
          <w:color w:val="000000" w:themeColor="text1"/>
          <w:kern w:val="32"/>
          <w:lang w:val="ro-RO"/>
        </w:rPr>
        <w:t xml:space="preserve"> îl ruşinează făcându-i munca. Vă prezentăm procedura de „înmormântare” a unui dosar greu”,  în cuprinsul căruia au fost inserate aspecte nereale de natură a-i afecta reputaţia şi imaginea profesională şi implicit prestigiul justiţiei. </w:t>
      </w:r>
      <w:r>
        <w:rPr>
          <w:rFonts w:asciiTheme="minorHAnsi" w:hAnsiTheme="minorHAnsi" w:cstheme="minorHAnsi"/>
          <w:b/>
          <w:bCs/>
          <w:i/>
          <w:color w:val="000000" w:themeColor="text1"/>
          <w:kern w:val="32"/>
          <w:lang w:val="ro-RO"/>
        </w:rPr>
        <w:t>Prin Hotărârea nr. 322/20.03.2018</w:t>
      </w:r>
      <w:r w:rsidR="00F26ED4">
        <w:rPr>
          <w:rFonts w:asciiTheme="minorHAnsi" w:hAnsiTheme="minorHAnsi" w:cstheme="minorHAnsi"/>
          <w:b/>
          <w:bCs/>
          <w:i/>
          <w:color w:val="000000" w:themeColor="text1"/>
          <w:kern w:val="32"/>
          <w:lang w:val="ro-RO"/>
        </w:rPr>
        <w:t>,</w:t>
      </w:r>
      <w:r>
        <w:rPr>
          <w:rFonts w:asciiTheme="minorHAnsi" w:hAnsiTheme="minorHAnsi" w:cstheme="minorHAnsi"/>
          <w:b/>
          <w:bCs/>
          <w:i/>
          <w:color w:val="000000" w:themeColor="text1"/>
          <w:kern w:val="32"/>
          <w:lang w:val="ro-RO"/>
        </w:rPr>
        <w:t xml:space="preserve"> Plenul Consiliului Superior al Magistraturii a hotărât admiterea cererii de apărare a reputaţiei profesionale.</w:t>
      </w:r>
    </w:p>
    <w:p w:rsidR="008C0C31" w:rsidRDefault="008C0C31" w:rsidP="008C0C31">
      <w:pPr>
        <w:ind w:firstLine="567"/>
        <w:jc w:val="both"/>
        <w:rPr>
          <w:rFonts w:asciiTheme="minorHAnsi" w:hAnsiTheme="minorHAnsi" w:cstheme="minorHAnsi"/>
          <w:bCs/>
          <w:color w:val="000000" w:themeColor="text1"/>
          <w:kern w:val="32"/>
          <w:lang w:val="ro-RO"/>
        </w:rPr>
      </w:pPr>
      <w:r>
        <w:rPr>
          <w:rFonts w:asciiTheme="minorHAnsi" w:hAnsiTheme="minorHAnsi" w:cstheme="minorHAnsi"/>
          <w:bCs/>
          <w:i/>
          <w:color w:val="000000" w:themeColor="text1"/>
          <w:kern w:val="32"/>
          <w:lang w:val="ro-RO"/>
        </w:rPr>
        <w:t>-</w:t>
      </w:r>
      <w:r>
        <w:rPr>
          <w:rFonts w:asciiTheme="minorHAnsi" w:hAnsiTheme="minorHAnsi" w:cstheme="minorHAnsi"/>
          <w:b/>
          <w:bCs/>
          <w:i/>
          <w:color w:val="000000" w:themeColor="text1"/>
          <w:kern w:val="32"/>
          <w:lang w:val="ro-RO"/>
        </w:rPr>
        <w:t xml:space="preserve"> lucrarea nr. 1166/IJ/282/DIP/2018 </w:t>
      </w:r>
      <w:r w:rsidRPr="004222D7">
        <w:rPr>
          <w:rFonts w:asciiTheme="minorHAnsi" w:hAnsiTheme="minorHAnsi" w:cstheme="minorHAnsi"/>
          <w:bCs/>
          <w:i/>
          <w:color w:val="000000" w:themeColor="text1"/>
          <w:kern w:val="32"/>
          <w:lang w:val="ro-RO"/>
        </w:rPr>
        <w:t>-</w:t>
      </w:r>
      <w:r>
        <w:rPr>
          <w:rFonts w:asciiTheme="minorHAnsi" w:hAnsiTheme="minorHAnsi" w:cstheme="minorHAnsi"/>
          <w:bCs/>
          <w:color w:val="000000" w:themeColor="text1"/>
          <w:kern w:val="32"/>
          <w:lang w:val="ro-RO"/>
        </w:rPr>
        <w:t xml:space="preserve"> solicitarea Consiliului Superior al Magistraturii de efectuare a unor verificări în raport de cererea de apărare a reputaţiei prof</w:t>
      </w:r>
      <w:r w:rsidR="001469B9">
        <w:rPr>
          <w:rFonts w:asciiTheme="minorHAnsi" w:hAnsiTheme="minorHAnsi" w:cstheme="minorHAnsi"/>
          <w:bCs/>
          <w:color w:val="000000" w:themeColor="text1"/>
          <w:kern w:val="32"/>
          <w:lang w:val="ro-RO"/>
        </w:rPr>
        <w:t xml:space="preserve">esionale formulată de domnul </w:t>
      </w:r>
      <w:r>
        <w:rPr>
          <w:rFonts w:asciiTheme="minorHAnsi" w:hAnsiTheme="minorHAnsi" w:cstheme="minorHAnsi"/>
          <w:bCs/>
          <w:color w:val="000000" w:themeColor="text1"/>
          <w:kern w:val="32"/>
          <w:lang w:val="ro-RO"/>
        </w:rPr>
        <w:t>O.L.G., procuror şef DNA - ST P.</w:t>
      </w:r>
      <w:r w:rsidR="00F26ED4">
        <w:rPr>
          <w:rFonts w:asciiTheme="minorHAnsi" w:hAnsiTheme="minorHAnsi" w:cstheme="minorHAnsi"/>
          <w:bCs/>
          <w:color w:val="000000" w:themeColor="text1"/>
          <w:kern w:val="32"/>
          <w:lang w:val="ro-RO"/>
        </w:rPr>
        <w:t>,</w:t>
      </w:r>
      <w:r>
        <w:rPr>
          <w:rFonts w:asciiTheme="minorHAnsi" w:hAnsiTheme="minorHAnsi" w:cstheme="minorHAnsi"/>
          <w:bCs/>
          <w:color w:val="000000" w:themeColor="text1"/>
          <w:kern w:val="32"/>
          <w:lang w:val="ro-RO"/>
        </w:rPr>
        <w:t xml:space="preserve"> în legătură cu afirmaţiile făcute în cadrul emisiunii ,,Sinteza zilei</w:t>
      </w:r>
      <w:r w:rsidR="009547DE">
        <w:rPr>
          <w:rFonts w:asciiTheme="minorHAnsi" w:hAnsiTheme="minorHAnsi" w:cstheme="minorHAnsi"/>
          <w:bCs/>
          <w:color w:val="000000" w:themeColor="text1"/>
          <w:kern w:val="32"/>
          <w:lang w:val="ro-RO"/>
        </w:rPr>
        <w:t>”</w:t>
      </w:r>
      <w:r>
        <w:rPr>
          <w:rFonts w:asciiTheme="minorHAnsi" w:hAnsiTheme="minorHAnsi" w:cstheme="minorHAnsi"/>
          <w:bCs/>
          <w:color w:val="000000" w:themeColor="text1"/>
          <w:kern w:val="32"/>
          <w:lang w:val="ro-RO"/>
        </w:rPr>
        <w:t xml:space="preserve">, din data de 11.02.2018, subiectul fiind ulterior preluat şi în presă. </w:t>
      </w:r>
      <w:r>
        <w:rPr>
          <w:rFonts w:asciiTheme="minorHAnsi" w:hAnsiTheme="minorHAnsi" w:cstheme="minorHAnsi"/>
          <w:b/>
          <w:bCs/>
          <w:i/>
          <w:color w:val="000000" w:themeColor="text1"/>
          <w:kern w:val="32"/>
          <w:lang w:val="ro-RO"/>
        </w:rPr>
        <w:t>Prin Hotărârea</w:t>
      </w:r>
      <w:r w:rsidR="00D42ACB">
        <w:rPr>
          <w:rFonts w:asciiTheme="minorHAnsi" w:hAnsiTheme="minorHAnsi" w:cstheme="minorHAnsi"/>
          <w:b/>
          <w:bCs/>
          <w:i/>
          <w:color w:val="000000" w:themeColor="text1"/>
          <w:kern w:val="32"/>
          <w:lang w:val="ro-RO"/>
        </w:rPr>
        <w:t xml:space="preserve"> </w:t>
      </w:r>
      <w:r>
        <w:rPr>
          <w:rFonts w:asciiTheme="minorHAnsi" w:hAnsiTheme="minorHAnsi" w:cstheme="minorHAnsi"/>
          <w:b/>
          <w:bCs/>
          <w:i/>
          <w:color w:val="000000" w:themeColor="text1"/>
          <w:kern w:val="32"/>
          <w:lang w:val="ro-RO"/>
        </w:rPr>
        <w:t>nr. 1033/01.11.2018, Plenul Consiliului Superior al Magistraturii a hotărât respingerea cererii de apărare a reputaţiei profesionale.</w:t>
      </w:r>
    </w:p>
    <w:p w:rsidR="008C0C31" w:rsidRDefault="008C0C31" w:rsidP="008C0C31">
      <w:pPr>
        <w:ind w:firstLine="567"/>
        <w:jc w:val="both"/>
        <w:rPr>
          <w:rFonts w:asciiTheme="minorHAnsi" w:hAnsiTheme="minorHAnsi" w:cstheme="minorHAnsi"/>
          <w:bCs/>
          <w:color w:val="000000" w:themeColor="text1"/>
          <w:kern w:val="32"/>
          <w:lang w:val="ro-RO"/>
        </w:rPr>
      </w:pPr>
      <w:r>
        <w:rPr>
          <w:rFonts w:asciiTheme="minorHAnsi" w:hAnsiTheme="minorHAnsi" w:cstheme="minorHAnsi"/>
          <w:bCs/>
          <w:color w:val="000000" w:themeColor="text1"/>
          <w:kern w:val="32"/>
          <w:lang w:val="ro-RO"/>
        </w:rPr>
        <w:t xml:space="preserve">- </w:t>
      </w:r>
      <w:r>
        <w:rPr>
          <w:rFonts w:asciiTheme="minorHAnsi" w:hAnsiTheme="minorHAnsi" w:cstheme="minorHAnsi"/>
          <w:b/>
          <w:bCs/>
          <w:i/>
          <w:color w:val="000000" w:themeColor="text1"/>
          <w:kern w:val="32"/>
          <w:lang w:val="ro-RO"/>
        </w:rPr>
        <w:t>lucrarea nr. 1308/IJ/325/DIP/2018</w:t>
      </w:r>
      <w:r>
        <w:rPr>
          <w:rFonts w:asciiTheme="minorHAnsi" w:hAnsiTheme="minorHAnsi" w:cstheme="minorHAnsi"/>
          <w:bCs/>
          <w:color w:val="000000" w:themeColor="text1"/>
          <w:kern w:val="32"/>
          <w:lang w:val="ro-RO"/>
        </w:rPr>
        <w:t xml:space="preserve"> - solicitarea Consiliului Superior al Magistraturii de efectuare a unor verificări în raport de cererea de apărare a reputaţiei profesionale</w:t>
      </w:r>
      <w:r w:rsidR="00F26ED4">
        <w:rPr>
          <w:rFonts w:asciiTheme="minorHAnsi" w:hAnsiTheme="minorHAnsi" w:cstheme="minorHAnsi"/>
          <w:bCs/>
          <w:color w:val="000000" w:themeColor="text1"/>
          <w:kern w:val="32"/>
          <w:lang w:val="ro-RO"/>
        </w:rPr>
        <w:t>,</w:t>
      </w:r>
      <w:r>
        <w:rPr>
          <w:rFonts w:asciiTheme="minorHAnsi" w:hAnsiTheme="minorHAnsi" w:cstheme="minorHAnsi"/>
          <w:bCs/>
          <w:color w:val="000000" w:themeColor="text1"/>
          <w:kern w:val="32"/>
          <w:lang w:val="ro-RO"/>
        </w:rPr>
        <w:t xml:space="preserve"> formulată de doamna procuror D.G. din cadrul DNA ST P., ca urmare a afirmaţiilor făcute în cadrul emisiunilor </w:t>
      </w:r>
      <w:r>
        <w:rPr>
          <w:rFonts w:asciiTheme="minorHAnsi" w:hAnsiTheme="minorHAnsi" w:cstheme="minorHAnsi"/>
          <w:bCs/>
          <w:color w:val="000000" w:themeColor="text1"/>
          <w:kern w:val="32"/>
          <w:lang w:val="ro-RO"/>
        </w:rPr>
        <w:lastRenderedPageBreak/>
        <w:t xml:space="preserve">Sinteza Zilei, din perioada 11-18 februarie 2018, difuzate la postul de televiziune Antena 3 (şi preluate de postul România TV), deoarece se pun la îndoială obiectivitatea acesteia în instrumentarea dosarelor penale, probitatea morală şi profesională, numele procurorului fiind asociat unui pretins </w:t>
      </w:r>
      <w:r w:rsidR="009547DE">
        <w:rPr>
          <w:rFonts w:asciiTheme="minorHAnsi" w:hAnsiTheme="minorHAnsi" w:cstheme="minorHAnsi"/>
          <w:bCs/>
          <w:color w:val="000000" w:themeColor="text1"/>
          <w:kern w:val="32"/>
          <w:lang w:val="ro-RO"/>
        </w:rPr>
        <w:t>„grup infracţional organizat”</w:t>
      </w:r>
      <w:r>
        <w:rPr>
          <w:rFonts w:asciiTheme="minorHAnsi" w:hAnsiTheme="minorHAnsi" w:cstheme="minorHAnsi"/>
          <w:bCs/>
          <w:color w:val="000000" w:themeColor="text1"/>
          <w:kern w:val="32"/>
          <w:lang w:val="ro-RO"/>
        </w:rPr>
        <w:t xml:space="preserve">, susţinându-se că, împreună cu acesta, ar fi </w:t>
      </w:r>
      <w:r w:rsidR="009547DE">
        <w:rPr>
          <w:rFonts w:asciiTheme="minorHAnsi" w:hAnsiTheme="minorHAnsi" w:cstheme="minorHAnsi"/>
          <w:bCs/>
          <w:color w:val="000000" w:themeColor="text1"/>
          <w:kern w:val="32"/>
          <w:lang w:val="ro-RO"/>
        </w:rPr>
        <w:t>„</w:t>
      </w:r>
      <w:r>
        <w:rPr>
          <w:rFonts w:asciiTheme="minorHAnsi" w:hAnsiTheme="minorHAnsi" w:cstheme="minorHAnsi"/>
          <w:bCs/>
          <w:color w:val="000000" w:themeColor="text1"/>
          <w:kern w:val="32"/>
          <w:lang w:val="ro-RO"/>
        </w:rPr>
        <w:t>fabricat</w:t>
      </w:r>
      <w:r w:rsidR="009547DE">
        <w:rPr>
          <w:rFonts w:asciiTheme="minorHAnsi" w:hAnsiTheme="minorHAnsi" w:cstheme="minorHAnsi"/>
          <w:bCs/>
          <w:color w:val="000000" w:themeColor="text1"/>
          <w:kern w:val="32"/>
          <w:lang w:val="ro-RO"/>
        </w:rPr>
        <w:t>”</w:t>
      </w:r>
      <w:r>
        <w:rPr>
          <w:rFonts w:asciiTheme="minorHAnsi" w:hAnsiTheme="minorHAnsi" w:cstheme="minorHAnsi"/>
          <w:bCs/>
          <w:color w:val="000000" w:themeColor="text1"/>
          <w:kern w:val="32"/>
          <w:lang w:val="ro-RO"/>
        </w:rPr>
        <w:t xml:space="preserve"> dosare şi </w:t>
      </w:r>
      <w:r w:rsidR="009547DE">
        <w:rPr>
          <w:rFonts w:asciiTheme="minorHAnsi" w:hAnsiTheme="minorHAnsi" w:cstheme="minorHAnsi"/>
          <w:bCs/>
          <w:color w:val="000000" w:themeColor="text1"/>
          <w:kern w:val="32"/>
          <w:lang w:val="ro-RO"/>
        </w:rPr>
        <w:t>„</w:t>
      </w:r>
      <w:r>
        <w:rPr>
          <w:rFonts w:asciiTheme="minorHAnsi" w:hAnsiTheme="minorHAnsi" w:cstheme="minorHAnsi"/>
          <w:bCs/>
          <w:color w:val="000000" w:themeColor="text1"/>
          <w:kern w:val="32"/>
          <w:lang w:val="ro-RO"/>
        </w:rPr>
        <w:t>ticluit probe</w:t>
      </w:r>
      <w:r w:rsidR="009547DE">
        <w:rPr>
          <w:rFonts w:asciiTheme="minorHAnsi" w:hAnsiTheme="minorHAnsi" w:cstheme="minorHAnsi"/>
          <w:bCs/>
          <w:color w:val="000000" w:themeColor="text1"/>
          <w:kern w:val="32"/>
          <w:lang w:val="ro-RO"/>
        </w:rPr>
        <w:t>”</w:t>
      </w:r>
      <w:r>
        <w:rPr>
          <w:rFonts w:asciiTheme="minorHAnsi" w:hAnsiTheme="minorHAnsi" w:cstheme="minorHAnsi"/>
          <w:bCs/>
          <w:color w:val="000000" w:themeColor="text1"/>
          <w:kern w:val="32"/>
          <w:lang w:val="ro-RO"/>
        </w:rPr>
        <w:t xml:space="preserve">, determinând persoane să denunţe fapte penale, pe care le-ar fi ameninţat, în caz contrar, cu arestarea. </w:t>
      </w:r>
      <w:r>
        <w:rPr>
          <w:rFonts w:asciiTheme="minorHAnsi" w:hAnsiTheme="minorHAnsi" w:cstheme="minorHAnsi"/>
          <w:b/>
          <w:bCs/>
          <w:i/>
          <w:color w:val="000000" w:themeColor="text1"/>
          <w:kern w:val="32"/>
          <w:lang w:val="ro-RO"/>
        </w:rPr>
        <w:t>Prin Hotărârea nr. 1032/01.11.2018, Plenul Consiliului Superior al Magistraturii a hotărât respingerea cererii de apărare a reputaţiei profesionale.</w:t>
      </w:r>
    </w:p>
    <w:p w:rsidR="008C0C31" w:rsidRDefault="008C0C31" w:rsidP="008C0C31">
      <w:pPr>
        <w:ind w:firstLine="567"/>
        <w:jc w:val="both"/>
        <w:rPr>
          <w:rFonts w:asciiTheme="minorHAnsi" w:hAnsiTheme="minorHAnsi" w:cstheme="minorHAnsi"/>
          <w:b/>
          <w:bCs/>
          <w:i/>
          <w:color w:val="000000" w:themeColor="text1"/>
          <w:kern w:val="32"/>
          <w:lang w:val="ro-RO"/>
        </w:rPr>
      </w:pPr>
      <w:r>
        <w:rPr>
          <w:rFonts w:asciiTheme="minorHAnsi" w:hAnsiTheme="minorHAnsi" w:cstheme="minorHAnsi"/>
          <w:bCs/>
          <w:i/>
          <w:color w:val="000000" w:themeColor="text1"/>
          <w:kern w:val="32"/>
          <w:lang w:val="ro-RO"/>
        </w:rPr>
        <w:t>-</w:t>
      </w:r>
      <w:r>
        <w:rPr>
          <w:rFonts w:asciiTheme="minorHAnsi" w:hAnsiTheme="minorHAnsi" w:cstheme="minorHAnsi"/>
          <w:b/>
          <w:bCs/>
          <w:i/>
          <w:color w:val="000000" w:themeColor="text1"/>
          <w:kern w:val="32"/>
          <w:lang w:val="ro-RO"/>
        </w:rPr>
        <w:t xml:space="preserve"> lucrarea nr. 2054/IJ/524/DIP/2018</w:t>
      </w:r>
      <w:r>
        <w:rPr>
          <w:rFonts w:asciiTheme="minorHAnsi" w:hAnsiTheme="minorHAnsi" w:cstheme="minorHAnsi"/>
          <w:bCs/>
          <w:color w:val="000000" w:themeColor="text1"/>
          <w:kern w:val="32"/>
          <w:lang w:val="ro-RO"/>
        </w:rPr>
        <w:t xml:space="preserve"> - solicitarea Consiliului Superior al Magistraturii de efectuare a unor verificări la cererea formulată de procuror C.L.M. din cadrul D.N.A., urmare a difuzării emisiunii ,,Nucleara la B1 TV, Breaking News, Procuror şef DNA</w:t>
      </w:r>
      <w:r w:rsidR="004F1B81">
        <w:rPr>
          <w:rFonts w:asciiTheme="minorHAnsi" w:hAnsiTheme="minorHAnsi" w:cstheme="minorHAnsi"/>
          <w:bCs/>
          <w:color w:val="000000" w:themeColor="text1"/>
          <w:kern w:val="32"/>
          <w:lang w:val="ro-RO"/>
        </w:rPr>
        <w:t>, afaceri bombă cu Grupul M.</w:t>
      </w:r>
      <w:r w:rsidR="009547DE">
        <w:rPr>
          <w:rFonts w:asciiTheme="minorHAnsi" w:hAnsiTheme="minorHAnsi" w:cstheme="minorHAnsi"/>
          <w:bCs/>
          <w:color w:val="000000" w:themeColor="text1"/>
          <w:kern w:val="32"/>
          <w:lang w:val="ro-RO"/>
        </w:rPr>
        <w:t>”</w:t>
      </w:r>
      <w:r>
        <w:rPr>
          <w:rFonts w:asciiTheme="minorHAnsi" w:hAnsiTheme="minorHAnsi" w:cstheme="minorHAnsi"/>
          <w:bCs/>
          <w:color w:val="000000" w:themeColor="text1"/>
          <w:kern w:val="32"/>
          <w:lang w:val="ro-RO"/>
        </w:rPr>
        <w:t xml:space="preserve"> din data de 02.03.2018, prezentată de jurnalista S.M., având ca invitată pe inculpata M. fostă P.I. condamnată în fond de C.A.B. în dosarul nr. ……./../2015. </w:t>
      </w:r>
      <w:r>
        <w:rPr>
          <w:rFonts w:asciiTheme="minorHAnsi" w:hAnsiTheme="minorHAnsi" w:cstheme="minorHAnsi"/>
          <w:b/>
          <w:bCs/>
          <w:i/>
          <w:color w:val="000000" w:themeColor="text1"/>
          <w:kern w:val="32"/>
          <w:lang w:val="ro-RO"/>
        </w:rPr>
        <w:t>Prin Hotărârea                                                    nr. 434/19.04.2018, Plenul Consiliului</w:t>
      </w:r>
      <w:r>
        <w:rPr>
          <w:rFonts w:asciiTheme="minorHAnsi" w:hAnsiTheme="minorHAnsi" w:cstheme="minorHAnsi"/>
          <w:bCs/>
          <w:i/>
          <w:color w:val="000000" w:themeColor="text1"/>
          <w:kern w:val="32"/>
          <w:lang w:val="ro-RO"/>
        </w:rPr>
        <w:t xml:space="preserve"> </w:t>
      </w:r>
      <w:r>
        <w:rPr>
          <w:rFonts w:asciiTheme="minorHAnsi" w:hAnsiTheme="minorHAnsi" w:cstheme="minorHAnsi"/>
          <w:b/>
          <w:bCs/>
          <w:i/>
          <w:color w:val="000000" w:themeColor="text1"/>
          <w:kern w:val="32"/>
          <w:lang w:val="ro-RO"/>
        </w:rPr>
        <w:t>Superior al Magistraturii a hotărât respingerea cererii de apărare a reputaţiei profesionale.</w:t>
      </w:r>
    </w:p>
    <w:p w:rsidR="008C0C31" w:rsidRDefault="008C0C31" w:rsidP="008C0C31">
      <w:pPr>
        <w:ind w:firstLine="567"/>
        <w:jc w:val="both"/>
        <w:rPr>
          <w:rFonts w:asciiTheme="minorHAnsi" w:hAnsiTheme="minorHAnsi" w:cstheme="minorHAnsi"/>
          <w:b/>
          <w:bCs/>
          <w:i/>
          <w:color w:val="000000" w:themeColor="text1"/>
          <w:kern w:val="32"/>
          <w:lang w:val="ro-RO"/>
        </w:rPr>
      </w:pPr>
      <w:r>
        <w:rPr>
          <w:rFonts w:asciiTheme="minorHAnsi" w:hAnsiTheme="minorHAnsi" w:cstheme="minorHAnsi"/>
          <w:bCs/>
          <w:i/>
          <w:color w:val="000000" w:themeColor="text1"/>
          <w:kern w:val="32"/>
          <w:lang w:val="ro-RO"/>
        </w:rPr>
        <w:t>-</w:t>
      </w:r>
      <w:r>
        <w:rPr>
          <w:rFonts w:asciiTheme="minorHAnsi" w:hAnsiTheme="minorHAnsi" w:cstheme="minorHAnsi"/>
          <w:b/>
          <w:bCs/>
          <w:i/>
          <w:color w:val="000000" w:themeColor="text1"/>
          <w:kern w:val="32"/>
          <w:lang w:val="ro-RO"/>
        </w:rPr>
        <w:t xml:space="preserve"> lucrarea nr. 2643/IJ/670/DIP/2018</w:t>
      </w:r>
      <w:r>
        <w:rPr>
          <w:rFonts w:asciiTheme="minorHAnsi" w:hAnsiTheme="minorHAnsi" w:cstheme="minorHAnsi"/>
          <w:b/>
          <w:i/>
          <w:color w:val="000000" w:themeColor="text1"/>
          <w:lang w:val="ro-RO"/>
        </w:rPr>
        <w:t xml:space="preserve"> </w:t>
      </w:r>
      <w:r>
        <w:rPr>
          <w:rFonts w:asciiTheme="minorHAnsi" w:hAnsiTheme="minorHAnsi" w:cstheme="minorHAnsi"/>
          <w:bCs/>
          <w:color w:val="000000" w:themeColor="text1"/>
          <w:kern w:val="32"/>
          <w:lang w:val="ro-RO"/>
        </w:rPr>
        <w:t xml:space="preserve">- solicitarea Consiliului Superior al Magistraturii de efectuare a unor verificări ca urmare a afirmaţiilor vehiculate în mass media începând cu data de 20.03.2018 în cadrul emisiunilor difuzate pe postul Antena 3, Sinteza Zilei, pe parcursul mai multor zile după pronunţarea deciziei din data de 20.03.2018 a C.A.P. prin care pârâţii G.M.E., G.B., C.M.C. şi SC A. 3 SA, au fost obligaţi, în solidar, la plata sumei de 300.000 lei cu titlu de daune morale către reclamanta K.L.C. </w:t>
      </w:r>
      <w:r>
        <w:rPr>
          <w:rFonts w:asciiTheme="minorHAnsi" w:hAnsiTheme="minorHAnsi" w:cstheme="minorHAnsi"/>
          <w:b/>
          <w:bCs/>
          <w:i/>
          <w:color w:val="000000" w:themeColor="text1"/>
          <w:kern w:val="32"/>
          <w:lang w:val="ro-RO"/>
        </w:rPr>
        <w:t xml:space="preserve">Prin Hotărârea nr. 558/15.05.2018, Plenul Consiliului Superior al Magistraturii a hotărât respingerea cererii de apărare a reputaţiei. </w:t>
      </w:r>
    </w:p>
    <w:p w:rsidR="008C0C31" w:rsidRDefault="008C0C31" w:rsidP="008C0C31">
      <w:pPr>
        <w:ind w:firstLine="567"/>
        <w:jc w:val="both"/>
        <w:rPr>
          <w:rFonts w:asciiTheme="minorHAnsi" w:hAnsiTheme="minorHAnsi" w:cstheme="minorHAnsi"/>
          <w:b/>
          <w:bCs/>
          <w:i/>
          <w:color w:val="000000" w:themeColor="text1"/>
          <w:kern w:val="32"/>
          <w:lang w:val="ro-RO"/>
        </w:rPr>
      </w:pPr>
      <w:r>
        <w:rPr>
          <w:rFonts w:asciiTheme="minorHAnsi" w:hAnsiTheme="minorHAnsi" w:cstheme="minorHAnsi"/>
          <w:bCs/>
          <w:i/>
          <w:color w:val="000000" w:themeColor="text1"/>
          <w:kern w:val="32"/>
          <w:lang w:val="ro-RO"/>
        </w:rPr>
        <w:t>-</w:t>
      </w:r>
      <w:r>
        <w:rPr>
          <w:rFonts w:asciiTheme="minorHAnsi" w:hAnsiTheme="minorHAnsi" w:cstheme="minorHAnsi"/>
          <w:b/>
          <w:bCs/>
          <w:i/>
          <w:color w:val="000000" w:themeColor="text1"/>
          <w:kern w:val="32"/>
          <w:lang w:val="ro-RO"/>
        </w:rPr>
        <w:t xml:space="preserve"> lucrarea nr. 3334/IJ/852/DIP/2018 </w:t>
      </w:r>
      <w:r w:rsidRPr="004222D7">
        <w:rPr>
          <w:rFonts w:asciiTheme="minorHAnsi" w:hAnsiTheme="minorHAnsi" w:cstheme="minorHAnsi"/>
          <w:bCs/>
          <w:color w:val="000000" w:themeColor="text1"/>
          <w:kern w:val="32"/>
          <w:lang w:val="ro-RO"/>
        </w:rPr>
        <w:t>-</w:t>
      </w:r>
      <w:r>
        <w:rPr>
          <w:rFonts w:asciiTheme="minorHAnsi" w:hAnsiTheme="minorHAnsi" w:cstheme="minorHAnsi"/>
          <w:b/>
          <w:bCs/>
          <w:color w:val="000000" w:themeColor="text1"/>
          <w:kern w:val="32"/>
          <w:lang w:val="ro-RO"/>
        </w:rPr>
        <w:t xml:space="preserve"> </w:t>
      </w:r>
      <w:r>
        <w:rPr>
          <w:rFonts w:asciiTheme="minorHAnsi" w:hAnsiTheme="minorHAnsi" w:cstheme="minorHAnsi"/>
          <w:bCs/>
          <w:color w:val="000000" w:themeColor="text1"/>
          <w:kern w:val="32"/>
          <w:lang w:val="ro-RO"/>
        </w:rPr>
        <w:t>solicitarea Consiliului Superior al Magistraturii de efectuare a unor verifi</w:t>
      </w:r>
      <w:r w:rsidR="00F26ED4">
        <w:rPr>
          <w:rFonts w:asciiTheme="minorHAnsi" w:hAnsiTheme="minorHAnsi" w:cstheme="minorHAnsi"/>
          <w:bCs/>
          <w:color w:val="000000" w:themeColor="text1"/>
          <w:kern w:val="32"/>
          <w:lang w:val="ro-RO"/>
        </w:rPr>
        <w:t>cări, urmare a cererii formulate</w:t>
      </w:r>
      <w:r>
        <w:rPr>
          <w:rFonts w:asciiTheme="minorHAnsi" w:hAnsiTheme="minorHAnsi" w:cstheme="minorHAnsi"/>
          <w:bCs/>
          <w:color w:val="000000" w:themeColor="text1"/>
          <w:kern w:val="32"/>
          <w:lang w:val="ro-RO"/>
        </w:rPr>
        <w:t xml:space="preserve"> de procurorul N.T. din cadrul PCA C., în raport de articolul jurnalistului C.A., publicat la data de 25.04.2018 pe site-ul </w:t>
      </w:r>
      <w:r w:rsidR="009547DE">
        <w:rPr>
          <w:rFonts w:asciiTheme="minorHAnsi" w:hAnsiTheme="minorHAnsi" w:cstheme="minorHAnsi"/>
          <w:bCs/>
          <w:color w:val="000000" w:themeColor="text1"/>
          <w:kern w:val="32"/>
          <w:lang w:val="ro-RO"/>
        </w:rPr>
        <w:t>„</w:t>
      </w:r>
      <w:r>
        <w:rPr>
          <w:rFonts w:asciiTheme="minorHAnsi" w:hAnsiTheme="minorHAnsi" w:cstheme="minorHAnsi"/>
          <w:bCs/>
          <w:color w:val="000000" w:themeColor="text1"/>
          <w:kern w:val="32"/>
          <w:lang w:val="ro-RO"/>
        </w:rPr>
        <w:t>track news.ro</w:t>
      </w:r>
      <w:r w:rsidR="009547DE">
        <w:rPr>
          <w:rFonts w:asciiTheme="minorHAnsi" w:hAnsiTheme="minorHAnsi" w:cstheme="minorHAnsi"/>
          <w:bCs/>
          <w:color w:val="000000" w:themeColor="text1"/>
          <w:kern w:val="32"/>
          <w:lang w:val="ro-RO"/>
        </w:rPr>
        <w:t>”</w:t>
      </w:r>
      <w:r>
        <w:rPr>
          <w:rFonts w:asciiTheme="minorHAnsi" w:hAnsiTheme="minorHAnsi" w:cstheme="minorHAnsi"/>
          <w:bCs/>
          <w:color w:val="000000" w:themeColor="text1"/>
          <w:kern w:val="32"/>
          <w:lang w:val="ro-RO"/>
        </w:rPr>
        <w:t xml:space="preserve">: </w:t>
      </w:r>
      <w:r w:rsidR="009547DE">
        <w:rPr>
          <w:rFonts w:asciiTheme="minorHAnsi" w:hAnsiTheme="minorHAnsi" w:cstheme="minorHAnsi"/>
          <w:bCs/>
          <w:color w:val="000000" w:themeColor="text1"/>
          <w:kern w:val="32"/>
          <w:lang w:val="ro-RO"/>
        </w:rPr>
        <w:t>„</w:t>
      </w:r>
      <w:r>
        <w:rPr>
          <w:rFonts w:asciiTheme="minorHAnsi" w:hAnsiTheme="minorHAnsi" w:cstheme="minorHAnsi"/>
          <w:bCs/>
          <w:color w:val="000000" w:themeColor="text1"/>
          <w:kern w:val="32"/>
          <w:lang w:val="ro-RO"/>
        </w:rPr>
        <w:t>Un nou caz Portocală cu mult mai grav</w:t>
      </w:r>
      <w:r w:rsidR="009547DE">
        <w:rPr>
          <w:rFonts w:asciiTheme="minorHAnsi" w:hAnsiTheme="minorHAnsi" w:cstheme="minorHAnsi"/>
          <w:bCs/>
          <w:color w:val="000000" w:themeColor="text1"/>
          <w:kern w:val="32"/>
          <w:lang w:val="ro-RO"/>
        </w:rPr>
        <w:t>”</w:t>
      </w:r>
      <w:r>
        <w:rPr>
          <w:rFonts w:asciiTheme="minorHAnsi" w:hAnsiTheme="minorHAnsi" w:cstheme="minorHAnsi"/>
          <w:bCs/>
          <w:color w:val="000000" w:themeColor="text1"/>
          <w:kern w:val="32"/>
          <w:lang w:val="ro-RO"/>
        </w:rPr>
        <w:t xml:space="preserve">. Consideră că articolul este scris la comanda numitului P.C.I., un personaj politic deranjat de activităţile sale judiciare, care foloseşte acest apelativ în insultele pe care i le adresează pe facebook. </w:t>
      </w:r>
      <w:r>
        <w:rPr>
          <w:rFonts w:asciiTheme="minorHAnsi" w:hAnsiTheme="minorHAnsi" w:cstheme="minorHAnsi"/>
          <w:b/>
          <w:i/>
          <w:iCs/>
          <w:color w:val="000000" w:themeColor="text1"/>
          <w:lang w:val="ro-RO"/>
        </w:rPr>
        <w:t>Prin Hotărârea nr. 1039/13.11.2018, Plenul Consiliului Superior al Magistraturii a hotărât admiterea cererii de apărare a reputaţiei.</w:t>
      </w:r>
    </w:p>
    <w:p w:rsidR="008C0C31" w:rsidRDefault="008C0C31" w:rsidP="008C0C31">
      <w:pPr>
        <w:ind w:firstLine="567"/>
        <w:jc w:val="both"/>
        <w:rPr>
          <w:rFonts w:asciiTheme="minorHAnsi" w:hAnsiTheme="minorHAnsi" w:cstheme="minorHAnsi"/>
          <w:b/>
          <w:bCs/>
          <w:i/>
          <w:color w:val="000000" w:themeColor="text1"/>
          <w:kern w:val="32"/>
          <w:lang w:val="ro-RO"/>
        </w:rPr>
      </w:pPr>
      <w:r w:rsidRPr="00D535BF">
        <w:rPr>
          <w:rFonts w:asciiTheme="minorHAnsi" w:hAnsiTheme="minorHAnsi" w:cstheme="minorHAnsi"/>
          <w:bCs/>
          <w:i/>
          <w:kern w:val="32"/>
          <w:lang w:val="ro-RO"/>
        </w:rPr>
        <w:t>-</w:t>
      </w:r>
      <w:r w:rsidRPr="00D535BF">
        <w:rPr>
          <w:rFonts w:asciiTheme="minorHAnsi" w:hAnsiTheme="minorHAnsi" w:cstheme="minorHAnsi"/>
          <w:b/>
          <w:bCs/>
          <w:i/>
          <w:kern w:val="32"/>
          <w:lang w:val="ro-RO"/>
        </w:rPr>
        <w:t xml:space="preserve"> lucrarea nr. 3567/IJ/906/DIP/2018</w:t>
      </w:r>
      <w:r w:rsidRPr="00D535BF">
        <w:rPr>
          <w:rFonts w:asciiTheme="minorHAnsi" w:hAnsiTheme="minorHAnsi" w:cstheme="minorHAnsi"/>
          <w:b/>
          <w:i/>
          <w:lang w:val="ro-RO"/>
        </w:rPr>
        <w:t xml:space="preserve"> </w:t>
      </w:r>
      <w:r w:rsidRPr="00D535BF">
        <w:rPr>
          <w:rFonts w:asciiTheme="minorHAnsi" w:hAnsiTheme="minorHAnsi" w:cstheme="minorHAnsi"/>
          <w:i/>
          <w:lang w:val="ro-RO"/>
        </w:rPr>
        <w:t>-</w:t>
      </w:r>
      <w:r w:rsidRPr="00D535BF">
        <w:rPr>
          <w:rFonts w:asciiTheme="minorHAnsi" w:hAnsiTheme="minorHAnsi" w:cstheme="minorHAnsi"/>
          <w:b/>
          <w:i/>
          <w:lang w:val="ro-RO"/>
        </w:rPr>
        <w:t xml:space="preserve"> </w:t>
      </w:r>
      <w:r w:rsidRPr="00D535BF">
        <w:rPr>
          <w:rFonts w:asciiTheme="minorHAnsi" w:hAnsiTheme="minorHAnsi" w:cstheme="minorHAnsi"/>
          <w:bCs/>
          <w:kern w:val="32"/>
          <w:lang w:val="ro-RO"/>
        </w:rPr>
        <w:t>solicitarea Consiliului Superior al Magistraturii de efectuare a unor verifi</w:t>
      </w:r>
      <w:r w:rsidR="00F26ED4">
        <w:rPr>
          <w:rFonts w:asciiTheme="minorHAnsi" w:hAnsiTheme="minorHAnsi" w:cstheme="minorHAnsi"/>
          <w:bCs/>
          <w:kern w:val="32"/>
          <w:lang w:val="ro-RO"/>
        </w:rPr>
        <w:t>cări, urmare a cererii formulate</w:t>
      </w:r>
      <w:r w:rsidRPr="00D535BF">
        <w:rPr>
          <w:rFonts w:asciiTheme="minorHAnsi" w:hAnsiTheme="minorHAnsi" w:cstheme="minorHAnsi"/>
          <w:bCs/>
          <w:kern w:val="32"/>
          <w:lang w:val="ro-RO"/>
        </w:rPr>
        <w:t xml:space="preserve"> de procuror G.S., din cadrul DIICOT-ST.P., faţă de calom</w:t>
      </w:r>
      <w:r w:rsidR="001469B9">
        <w:rPr>
          <w:rFonts w:asciiTheme="minorHAnsi" w:hAnsiTheme="minorHAnsi" w:cstheme="minorHAnsi"/>
          <w:bCs/>
          <w:kern w:val="32"/>
          <w:lang w:val="ro-RO"/>
        </w:rPr>
        <w:t>niile aduse de către postul de t</w:t>
      </w:r>
      <w:r w:rsidRPr="00D535BF">
        <w:rPr>
          <w:rFonts w:asciiTheme="minorHAnsi" w:hAnsiTheme="minorHAnsi" w:cstheme="minorHAnsi"/>
          <w:bCs/>
          <w:kern w:val="32"/>
          <w:lang w:val="ro-RO"/>
        </w:rPr>
        <w:t xml:space="preserve">eleviziune ROMÂNIA TV şi ANTENA 3 cu privire la faptul că ar fi completat neconform declaraţia de avere. </w:t>
      </w:r>
      <w:r>
        <w:rPr>
          <w:rFonts w:asciiTheme="minorHAnsi" w:hAnsiTheme="minorHAnsi" w:cstheme="minorHAnsi"/>
          <w:b/>
          <w:i/>
          <w:iCs/>
          <w:color w:val="000000" w:themeColor="text1"/>
          <w:lang w:val="ro-RO"/>
        </w:rPr>
        <w:t>Prin Hotărârea nr. 677/14.08.2018, Plenul Consiliului Superior al Magistraturii a luat act de retragerea cererii de apărare a reputaţiei profesionale.</w:t>
      </w:r>
    </w:p>
    <w:p w:rsidR="008C0C31" w:rsidRDefault="008C0C31" w:rsidP="008C0C31">
      <w:pPr>
        <w:ind w:firstLine="567"/>
        <w:jc w:val="both"/>
        <w:rPr>
          <w:rFonts w:asciiTheme="minorHAnsi" w:hAnsiTheme="minorHAnsi" w:cstheme="minorHAnsi"/>
          <w:b/>
          <w:i/>
          <w:iCs/>
          <w:color w:val="000000" w:themeColor="text1"/>
          <w:lang w:val="ro-RO"/>
        </w:rPr>
      </w:pPr>
      <w:r>
        <w:rPr>
          <w:rFonts w:asciiTheme="minorHAnsi" w:hAnsiTheme="minorHAnsi" w:cstheme="minorHAnsi"/>
          <w:bCs/>
          <w:i/>
          <w:color w:val="000000" w:themeColor="text1"/>
          <w:kern w:val="32"/>
          <w:lang w:val="ro-RO"/>
        </w:rPr>
        <w:t>-</w:t>
      </w:r>
      <w:r>
        <w:rPr>
          <w:rFonts w:asciiTheme="minorHAnsi" w:hAnsiTheme="minorHAnsi" w:cstheme="minorHAnsi"/>
          <w:b/>
          <w:bCs/>
          <w:i/>
          <w:color w:val="000000" w:themeColor="text1"/>
          <w:kern w:val="32"/>
          <w:lang w:val="ro-RO"/>
        </w:rPr>
        <w:t xml:space="preserve"> lucrarea nr. 3768/IJ/962/DIP/2018 </w:t>
      </w:r>
      <w:r w:rsidRPr="004222D7">
        <w:rPr>
          <w:rFonts w:asciiTheme="minorHAnsi" w:hAnsiTheme="minorHAnsi" w:cstheme="minorHAnsi"/>
          <w:bCs/>
          <w:i/>
          <w:color w:val="000000" w:themeColor="text1"/>
          <w:kern w:val="32"/>
          <w:lang w:val="ro-RO"/>
        </w:rPr>
        <w:t>-</w:t>
      </w:r>
      <w:r>
        <w:rPr>
          <w:rFonts w:asciiTheme="minorHAnsi" w:hAnsiTheme="minorHAnsi" w:cstheme="minorHAnsi"/>
          <w:b/>
          <w:i/>
          <w:color w:val="000000" w:themeColor="text1"/>
          <w:lang w:val="ro-RO"/>
        </w:rPr>
        <w:t xml:space="preserve"> </w:t>
      </w:r>
      <w:r>
        <w:rPr>
          <w:rFonts w:asciiTheme="minorHAnsi" w:hAnsiTheme="minorHAnsi" w:cstheme="minorHAnsi"/>
          <w:bCs/>
          <w:color w:val="000000" w:themeColor="text1"/>
          <w:kern w:val="32"/>
          <w:lang w:val="ro-RO"/>
        </w:rPr>
        <w:t>solicitarea Consiliului Superior al Magistraturii de efectuare a unor verifi</w:t>
      </w:r>
      <w:r w:rsidR="00F26ED4">
        <w:rPr>
          <w:rFonts w:asciiTheme="minorHAnsi" w:hAnsiTheme="minorHAnsi" w:cstheme="minorHAnsi"/>
          <w:bCs/>
          <w:color w:val="000000" w:themeColor="text1"/>
          <w:kern w:val="32"/>
          <w:lang w:val="ro-RO"/>
        </w:rPr>
        <w:t>cări, urmare a cererii formulate</w:t>
      </w:r>
      <w:r>
        <w:rPr>
          <w:rFonts w:asciiTheme="minorHAnsi" w:hAnsiTheme="minorHAnsi" w:cstheme="minorHAnsi"/>
          <w:bCs/>
          <w:color w:val="000000" w:themeColor="text1"/>
          <w:kern w:val="32"/>
          <w:lang w:val="ro-RO"/>
        </w:rPr>
        <w:t xml:space="preserve"> de procuror I.E., din cadrul PÎCCJ, privind apărarea independenţei procurorului, care are spre cercetare fapte săvârşite de procurorii O.L. şi N.M. </w:t>
      </w:r>
      <w:r>
        <w:rPr>
          <w:rFonts w:asciiTheme="minorHAnsi" w:hAnsiTheme="minorHAnsi" w:cstheme="minorHAnsi"/>
          <w:b/>
          <w:i/>
          <w:iCs/>
          <w:color w:val="000000" w:themeColor="text1"/>
          <w:lang w:val="ro-RO"/>
        </w:rPr>
        <w:t xml:space="preserve">Prin Hotărârea nr. 1040/13.11.2018, Plenul Consiliului Superior al Magistraturii a hotărât admiterea cererii de apărare a reputaţiei. </w:t>
      </w:r>
    </w:p>
    <w:p w:rsidR="008C0C31" w:rsidRDefault="008C0C31" w:rsidP="008C0C31">
      <w:pPr>
        <w:ind w:firstLine="567"/>
        <w:jc w:val="both"/>
        <w:rPr>
          <w:rFonts w:asciiTheme="minorHAnsi" w:hAnsiTheme="minorHAnsi" w:cstheme="minorHAnsi"/>
          <w:i/>
          <w:color w:val="000000" w:themeColor="text1"/>
          <w:lang w:val="ro-RO"/>
        </w:rPr>
      </w:pPr>
      <w:r>
        <w:rPr>
          <w:rFonts w:asciiTheme="minorHAnsi" w:hAnsiTheme="minorHAnsi" w:cstheme="minorHAnsi"/>
          <w:bCs/>
          <w:i/>
          <w:color w:val="000000" w:themeColor="text1"/>
          <w:kern w:val="32"/>
          <w:lang w:val="ro-RO"/>
        </w:rPr>
        <w:t>-</w:t>
      </w:r>
      <w:r>
        <w:rPr>
          <w:rFonts w:asciiTheme="minorHAnsi" w:hAnsiTheme="minorHAnsi" w:cstheme="minorHAnsi"/>
          <w:b/>
          <w:bCs/>
          <w:i/>
          <w:color w:val="000000" w:themeColor="text1"/>
          <w:kern w:val="32"/>
          <w:lang w:val="ro-RO"/>
        </w:rPr>
        <w:t xml:space="preserve"> lucrarea nr. 3893/IJ/990/DIP/2018 </w:t>
      </w:r>
      <w:r w:rsidRPr="004222D7">
        <w:rPr>
          <w:rFonts w:asciiTheme="minorHAnsi" w:hAnsiTheme="minorHAnsi" w:cstheme="minorHAnsi"/>
          <w:bCs/>
          <w:i/>
          <w:color w:val="000000" w:themeColor="text1"/>
          <w:kern w:val="32"/>
          <w:lang w:val="ro-RO"/>
        </w:rPr>
        <w:t>-</w:t>
      </w:r>
      <w:r>
        <w:rPr>
          <w:rFonts w:asciiTheme="minorHAnsi" w:hAnsiTheme="minorHAnsi" w:cstheme="minorHAnsi"/>
          <w:b/>
          <w:i/>
          <w:color w:val="000000" w:themeColor="text1"/>
          <w:lang w:val="ro-RO"/>
        </w:rPr>
        <w:t xml:space="preserve"> </w:t>
      </w:r>
      <w:r>
        <w:rPr>
          <w:rFonts w:asciiTheme="minorHAnsi" w:hAnsiTheme="minorHAnsi" w:cstheme="minorHAnsi"/>
          <w:bCs/>
          <w:color w:val="000000" w:themeColor="text1"/>
          <w:kern w:val="32"/>
          <w:lang w:val="ro-RO"/>
        </w:rPr>
        <w:t>solicitarea Consiliului Superior al Magistraturii de efectuare a unor verifi</w:t>
      </w:r>
      <w:r w:rsidR="00F26ED4">
        <w:rPr>
          <w:rFonts w:asciiTheme="minorHAnsi" w:hAnsiTheme="minorHAnsi" w:cstheme="minorHAnsi"/>
          <w:bCs/>
          <w:color w:val="000000" w:themeColor="text1"/>
          <w:kern w:val="32"/>
          <w:lang w:val="ro-RO"/>
        </w:rPr>
        <w:t>cări, urmare a cererii formulate</w:t>
      </w:r>
      <w:r>
        <w:rPr>
          <w:rFonts w:asciiTheme="minorHAnsi" w:hAnsiTheme="minorHAnsi" w:cstheme="minorHAnsi"/>
          <w:bCs/>
          <w:color w:val="000000" w:themeColor="text1"/>
          <w:kern w:val="32"/>
          <w:lang w:val="ro-RO"/>
        </w:rPr>
        <w:t xml:space="preserve"> de procurorul C.C.I. din cadrul P.J.T., de apărare a reputației profesionale în raport de afirmațiile cuprinse în materialele de presă, publicate online în cotidianul </w:t>
      </w:r>
      <w:r w:rsidR="009547DE">
        <w:rPr>
          <w:rFonts w:asciiTheme="minorHAnsi" w:hAnsiTheme="minorHAnsi" w:cstheme="minorHAnsi"/>
          <w:bCs/>
          <w:color w:val="000000" w:themeColor="text1"/>
          <w:kern w:val="32"/>
          <w:lang w:val="ro-RO"/>
        </w:rPr>
        <w:t>„</w:t>
      </w:r>
      <w:r>
        <w:rPr>
          <w:rFonts w:asciiTheme="minorHAnsi" w:hAnsiTheme="minorHAnsi" w:cstheme="minorHAnsi"/>
          <w:bCs/>
          <w:color w:val="000000" w:themeColor="text1"/>
          <w:kern w:val="32"/>
          <w:lang w:val="ro-RO"/>
        </w:rPr>
        <w:t xml:space="preserve">Pressalert” în datele de 09.05.2018 și 10.05.2018, bazate pe emisiunea online Press Live din data de 09.05.2018. </w:t>
      </w:r>
      <w:r>
        <w:rPr>
          <w:rFonts w:asciiTheme="minorHAnsi" w:hAnsiTheme="minorHAnsi" w:cstheme="minorHAnsi"/>
          <w:b/>
          <w:bCs/>
          <w:i/>
          <w:color w:val="000000" w:themeColor="text1"/>
          <w:kern w:val="32"/>
          <w:lang w:val="ro-RO"/>
        </w:rPr>
        <w:t>Prin Hotărârea nr. 955/11.10.2018, Plenul Consiliului Superior al Magistraturii a hotărât admiterea cererii de apărare a reputaţiei profesionale.</w:t>
      </w:r>
    </w:p>
    <w:p w:rsidR="008C0C31" w:rsidRDefault="008C0C31" w:rsidP="008C0C31">
      <w:pPr>
        <w:ind w:firstLine="567"/>
        <w:jc w:val="both"/>
        <w:rPr>
          <w:rFonts w:asciiTheme="minorHAnsi" w:hAnsiTheme="minorHAnsi" w:cstheme="minorHAnsi"/>
          <w:b/>
          <w:bCs/>
          <w:i/>
          <w:color w:val="000000" w:themeColor="text1"/>
          <w:kern w:val="32"/>
          <w:lang w:val="ro-RO"/>
        </w:rPr>
      </w:pPr>
      <w:r>
        <w:rPr>
          <w:rFonts w:asciiTheme="minorHAnsi" w:hAnsiTheme="minorHAnsi" w:cstheme="minorHAnsi"/>
          <w:bCs/>
          <w:i/>
          <w:color w:val="000000" w:themeColor="text1"/>
          <w:kern w:val="32"/>
          <w:lang w:val="ro-RO"/>
        </w:rPr>
        <w:t>-</w:t>
      </w:r>
      <w:r>
        <w:rPr>
          <w:rFonts w:asciiTheme="minorHAnsi" w:hAnsiTheme="minorHAnsi" w:cstheme="minorHAnsi"/>
          <w:b/>
          <w:bCs/>
          <w:i/>
          <w:color w:val="000000" w:themeColor="text1"/>
          <w:kern w:val="32"/>
          <w:lang w:val="ro-RO"/>
        </w:rPr>
        <w:t xml:space="preserve"> lucrarea nr. 4138/IJ/1055/DIP/2018 </w:t>
      </w:r>
      <w:r>
        <w:rPr>
          <w:rFonts w:asciiTheme="minorHAnsi" w:hAnsiTheme="minorHAnsi" w:cstheme="minorHAnsi"/>
          <w:bCs/>
          <w:color w:val="000000" w:themeColor="text1"/>
          <w:kern w:val="32"/>
          <w:lang w:val="ro-RO"/>
        </w:rPr>
        <w:t xml:space="preserve">- solicitarea Consiliului Superior al Magistraturii de efectuare a unor verificări în raport de cererea de apărare a reputaţiei profesionale formulată de domnul H.D.C., procuror-şef DIICOT, ca urmare a celor </w:t>
      </w:r>
      <w:r w:rsidR="004F1B81">
        <w:rPr>
          <w:rFonts w:asciiTheme="minorHAnsi" w:hAnsiTheme="minorHAnsi" w:cstheme="minorHAnsi"/>
          <w:bCs/>
          <w:color w:val="000000" w:themeColor="text1"/>
          <w:kern w:val="32"/>
          <w:lang w:val="ro-RO"/>
        </w:rPr>
        <w:t>afirmate de președintele CD</w:t>
      </w:r>
      <w:r>
        <w:rPr>
          <w:rFonts w:asciiTheme="minorHAnsi" w:hAnsiTheme="minorHAnsi" w:cstheme="minorHAnsi"/>
          <w:bCs/>
          <w:color w:val="000000" w:themeColor="text1"/>
          <w:kern w:val="32"/>
          <w:lang w:val="ro-RO"/>
        </w:rPr>
        <w:t xml:space="preserve">, difuzate de postul de televiziune Antena 3 la data de 10.06.2018 în cadrul emisiunii Sinteza Zilei. </w:t>
      </w:r>
      <w:r>
        <w:rPr>
          <w:rFonts w:asciiTheme="minorHAnsi" w:hAnsiTheme="minorHAnsi" w:cstheme="minorHAnsi"/>
          <w:b/>
          <w:bCs/>
          <w:i/>
          <w:color w:val="000000" w:themeColor="text1"/>
          <w:kern w:val="32"/>
          <w:lang w:val="ro-RO"/>
        </w:rPr>
        <w:t xml:space="preserve">Prin Hotărârea </w:t>
      </w:r>
      <w:r>
        <w:rPr>
          <w:rFonts w:asciiTheme="minorHAnsi" w:hAnsiTheme="minorHAnsi" w:cstheme="minorHAnsi"/>
          <w:b/>
          <w:bCs/>
          <w:i/>
          <w:color w:val="000000" w:themeColor="text1"/>
          <w:kern w:val="32"/>
          <w:lang w:val="ro-RO"/>
        </w:rPr>
        <w:lastRenderedPageBreak/>
        <w:t>nr. 1031/01.11.2018</w:t>
      </w:r>
      <w:r w:rsidR="00F26ED4">
        <w:rPr>
          <w:rFonts w:asciiTheme="minorHAnsi" w:hAnsiTheme="minorHAnsi" w:cstheme="minorHAnsi"/>
          <w:b/>
          <w:bCs/>
          <w:i/>
          <w:color w:val="000000" w:themeColor="text1"/>
          <w:kern w:val="32"/>
          <w:lang w:val="ro-RO"/>
        </w:rPr>
        <w:t>,</w:t>
      </w:r>
      <w:r>
        <w:rPr>
          <w:rFonts w:asciiTheme="minorHAnsi" w:hAnsiTheme="minorHAnsi" w:cstheme="minorHAnsi"/>
          <w:b/>
          <w:bCs/>
          <w:i/>
          <w:color w:val="000000" w:themeColor="text1"/>
          <w:kern w:val="32"/>
          <w:lang w:val="ro-RO"/>
        </w:rPr>
        <w:t xml:space="preserve"> Plenul Consiliului Superior al Magistraturii a hotărât respingerea cererii de apărare a reputaţiei profesionale.</w:t>
      </w:r>
    </w:p>
    <w:p w:rsidR="008C0C31" w:rsidRDefault="008C0C31" w:rsidP="008C0C31">
      <w:pPr>
        <w:ind w:firstLine="567"/>
        <w:jc w:val="both"/>
        <w:rPr>
          <w:rFonts w:asciiTheme="minorHAnsi" w:hAnsiTheme="minorHAnsi" w:cstheme="minorHAnsi"/>
          <w:b/>
          <w:bCs/>
          <w:i/>
          <w:color w:val="000000" w:themeColor="text1"/>
          <w:lang w:val="ro-RO"/>
        </w:rPr>
      </w:pPr>
      <w:r>
        <w:rPr>
          <w:rFonts w:asciiTheme="minorHAnsi" w:hAnsiTheme="minorHAnsi" w:cstheme="minorHAnsi"/>
          <w:b/>
          <w:bCs/>
          <w:i/>
          <w:color w:val="000000" w:themeColor="text1"/>
          <w:kern w:val="32"/>
          <w:lang w:val="ro-RO"/>
        </w:rPr>
        <w:t xml:space="preserve"> </w:t>
      </w:r>
      <w:r>
        <w:rPr>
          <w:rFonts w:asciiTheme="minorHAnsi" w:hAnsiTheme="minorHAnsi" w:cstheme="minorHAnsi"/>
          <w:bCs/>
          <w:i/>
          <w:color w:val="000000" w:themeColor="text1"/>
          <w:kern w:val="32"/>
          <w:lang w:val="ro-RO"/>
        </w:rPr>
        <w:t>-</w:t>
      </w:r>
      <w:r>
        <w:rPr>
          <w:rFonts w:asciiTheme="minorHAnsi" w:hAnsiTheme="minorHAnsi" w:cstheme="minorHAnsi"/>
          <w:b/>
          <w:bCs/>
          <w:i/>
          <w:color w:val="000000" w:themeColor="text1"/>
          <w:kern w:val="32"/>
          <w:lang w:val="ro-RO"/>
        </w:rPr>
        <w:t xml:space="preserve"> lucrarea nr. 5187/IJ/1298/DIP/2018 </w:t>
      </w:r>
      <w:r w:rsidRPr="004222D7">
        <w:rPr>
          <w:rFonts w:asciiTheme="minorHAnsi" w:hAnsiTheme="minorHAnsi" w:cstheme="minorHAnsi"/>
          <w:bCs/>
          <w:i/>
          <w:color w:val="000000" w:themeColor="text1"/>
          <w:kern w:val="32"/>
          <w:lang w:val="ro-RO"/>
        </w:rPr>
        <w:t>-</w:t>
      </w:r>
      <w:r>
        <w:rPr>
          <w:rFonts w:asciiTheme="minorHAnsi" w:hAnsiTheme="minorHAnsi" w:cstheme="minorHAnsi"/>
          <w:bCs/>
          <w:color w:val="000000" w:themeColor="text1"/>
          <w:kern w:val="32"/>
          <w:lang w:val="ro-RO"/>
        </w:rPr>
        <w:t xml:space="preserve"> solicitarea Consiliului Superior al Magistraturii de efectuare a unor verificări în raport de cererea de apărare a independenţei şi reputaţiei profesionale a procurorilor din cadrul DNA ST G., </w:t>
      </w:r>
      <w:r w:rsidR="004F1B81">
        <w:rPr>
          <w:rFonts w:asciiTheme="minorHAnsi" w:hAnsiTheme="minorHAnsi" w:cstheme="minorHAnsi"/>
          <w:bCs/>
          <w:color w:val="000000" w:themeColor="text1"/>
          <w:kern w:val="32"/>
          <w:lang w:val="ro-RO"/>
        </w:rPr>
        <w:t>formulată de doamna P.G. faţă</w:t>
      </w:r>
      <w:r>
        <w:rPr>
          <w:rFonts w:asciiTheme="minorHAnsi" w:hAnsiTheme="minorHAnsi" w:cstheme="minorHAnsi"/>
          <w:bCs/>
          <w:color w:val="000000" w:themeColor="text1"/>
          <w:kern w:val="32"/>
          <w:lang w:val="ro-RO"/>
        </w:rPr>
        <w:t xml:space="preserve"> de afirmaţiile denigratoare apărute în mass-media la adresa procurorilor, făcute de către doamna avocat D.D. din cadrul Baroului V. în cadrul unui proces penal desfăşurat la Tribunalului B. (ca urmare a trimiterii în judecată a doamnei D.A.D., mama avocatei). </w:t>
      </w:r>
      <w:r>
        <w:rPr>
          <w:rFonts w:asciiTheme="minorHAnsi" w:hAnsiTheme="minorHAnsi" w:cstheme="minorHAnsi"/>
          <w:b/>
          <w:bCs/>
          <w:i/>
          <w:color w:val="000000" w:themeColor="text1"/>
          <w:kern w:val="32"/>
          <w:lang w:val="ro-RO"/>
        </w:rPr>
        <w:t>Prin Hotărârea nr. 906/13.09.2018, Plenul Consiliului Superior al Magistraturii a luat act de renunţarea la cererea de apărare a independenţei şi reputaţiei profesionale.</w:t>
      </w:r>
    </w:p>
    <w:p w:rsidR="008C0C31" w:rsidRDefault="008C0C31" w:rsidP="008C0C31">
      <w:pPr>
        <w:ind w:firstLine="567"/>
        <w:jc w:val="both"/>
        <w:rPr>
          <w:rFonts w:asciiTheme="minorHAnsi" w:hAnsiTheme="minorHAnsi" w:cstheme="minorHAnsi"/>
          <w:b/>
          <w:i/>
          <w:iCs/>
          <w:color w:val="000000" w:themeColor="text1"/>
          <w:lang w:val="ro-RO"/>
        </w:rPr>
      </w:pPr>
      <w:r>
        <w:rPr>
          <w:rFonts w:asciiTheme="minorHAnsi" w:hAnsiTheme="minorHAnsi" w:cstheme="minorHAnsi"/>
          <w:bCs/>
          <w:i/>
          <w:color w:val="000000" w:themeColor="text1"/>
          <w:kern w:val="32"/>
          <w:lang w:val="ro-RO"/>
        </w:rPr>
        <w:t>-</w:t>
      </w:r>
      <w:r>
        <w:rPr>
          <w:rFonts w:asciiTheme="minorHAnsi" w:hAnsiTheme="minorHAnsi" w:cstheme="minorHAnsi"/>
          <w:b/>
          <w:bCs/>
          <w:i/>
          <w:color w:val="000000" w:themeColor="text1"/>
          <w:kern w:val="32"/>
          <w:lang w:val="ro-RO"/>
        </w:rPr>
        <w:t xml:space="preserve"> lucrarea nr. 6244/IJ/1549/DIP/2018 </w:t>
      </w:r>
      <w:r>
        <w:rPr>
          <w:rFonts w:asciiTheme="minorHAnsi" w:hAnsiTheme="minorHAnsi" w:cstheme="minorHAnsi"/>
          <w:bCs/>
          <w:i/>
          <w:color w:val="000000" w:themeColor="text1"/>
          <w:kern w:val="32"/>
          <w:lang w:val="ro-RO"/>
        </w:rPr>
        <w:t>-</w:t>
      </w:r>
      <w:r>
        <w:rPr>
          <w:rFonts w:asciiTheme="minorHAnsi" w:hAnsiTheme="minorHAnsi" w:cstheme="minorHAnsi"/>
          <w:b/>
          <w:bCs/>
          <w:i/>
          <w:color w:val="000000" w:themeColor="text1"/>
          <w:lang w:val="ro-RO"/>
        </w:rPr>
        <w:t xml:space="preserve"> </w:t>
      </w:r>
      <w:r>
        <w:rPr>
          <w:rFonts w:asciiTheme="minorHAnsi" w:hAnsiTheme="minorHAnsi" w:cstheme="minorHAnsi"/>
          <w:bCs/>
          <w:color w:val="000000" w:themeColor="text1"/>
          <w:kern w:val="32"/>
          <w:lang w:val="ro-RO"/>
        </w:rPr>
        <w:t xml:space="preserve">solicitarea Consiliului Superior al Magistraturii de efectuare a unor verificări în raport de cererea de apărare a reputaţiei profesionale formulată de domnul G.I.A. procuror DIICOT, ca urmare a afirmaţiilor formulate în zilele de 03.09.2018 şi 05.09.2018 pe site-ul www.dambovitanews.ro. </w:t>
      </w:r>
      <w:r>
        <w:rPr>
          <w:rFonts w:asciiTheme="minorHAnsi" w:hAnsiTheme="minorHAnsi" w:cstheme="minorHAnsi"/>
          <w:b/>
          <w:i/>
          <w:iCs/>
          <w:color w:val="000000" w:themeColor="text1"/>
          <w:lang w:val="ro-RO"/>
        </w:rPr>
        <w:t>Prin Hotărârea nr. 697/12.11.2018</w:t>
      </w:r>
      <w:r w:rsidR="00F26ED4">
        <w:rPr>
          <w:rFonts w:asciiTheme="minorHAnsi" w:hAnsiTheme="minorHAnsi" w:cstheme="minorHAnsi"/>
          <w:b/>
          <w:i/>
          <w:iCs/>
          <w:color w:val="000000" w:themeColor="text1"/>
          <w:lang w:val="ro-RO"/>
        </w:rPr>
        <w:t>,</w:t>
      </w:r>
      <w:r>
        <w:rPr>
          <w:rFonts w:asciiTheme="minorHAnsi" w:hAnsiTheme="minorHAnsi" w:cstheme="minorHAnsi"/>
          <w:b/>
          <w:i/>
          <w:iCs/>
          <w:color w:val="000000" w:themeColor="text1"/>
          <w:lang w:val="ro-RO"/>
        </w:rPr>
        <w:t xml:space="preserve"> Secţia pentru procurori a Consiliului Superior al Magistraturii a hotărât admiterea cererii de apărare a reputaţiei. </w:t>
      </w:r>
    </w:p>
    <w:p w:rsidR="008C0C31" w:rsidRPr="00B66213" w:rsidRDefault="008C0C31" w:rsidP="008C0C31">
      <w:pPr>
        <w:ind w:firstLine="567"/>
        <w:jc w:val="both"/>
        <w:rPr>
          <w:rFonts w:asciiTheme="minorHAnsi" w:hAnsiTheme="minorHAnsi" w:cstheme="minorHAnsi"/>
          <w:b/>
          <w:i/>
          <w:iCs/>
          <w:lang w:val="ro-RO"/>
        </w:rPr>
      </w:pPr>
      <w:r w:rsidRPr="00B66213">
        <w:rPr>
          <w:rFonts w:asciiTheme="minorHAnsi" w:hAnsiTheme="minorHAnsi" w:cstheme="minorHAnsi"/>
          <w:bCs/>
          <w:i/>
          <w:kern w:val="32"/>
          <w:lang w:val="ro-RO"/>
        </w:rPr>
        <w:t>-</w:t>
      </w:r>
      <w:r w:rsidRPr="00B66213">
        <w:rPr>
          <w:rFonts w:asciiTheme="minorHAnsi" w:hAnsiTheme="minorHAnsi" w:cstheme="minorHAnsi"/>
          <w:b/>
          <w:bCs/>
          <w:i/>
          <w:kern w:val="32"/>
          <w:lang w:val="ro-RO"/>
        </w:rPr>
        <w:t xml:space="preserve"> lucrarea nr. 7064/IJ/1753/DIP/2018 </w:t>
      </w:r>
      <w:r w:rsidRPr="00B66213">
        <w:rPr>
          <w:rFonts w:asciiTheme="minorHAnsi" w:hAnsiTheme="minorHAnsi" w:cstheme="minorHAnsi"/>
          <w:bCs/>
          <w:i/>
          <w:kern w:val="32"/>
          <w:lang w:val="ro-RO"/>
        </w:rPr>
        <w:t>-</w:t>
      </w:r>
      <w:r w:rsidRPr="00B66213">
        <w:rPr>
          <w:rFonts w:asciiTheme="minorHAnsi" w:hAnsiTheme="minorHAnsi" w:cstheme="minorHAnsi"/>
          <w:b/>
          <w:bCs/>
          <w:i/>
          <w:lang w:val="ro-RO"/>
        </w:rPr>
        <w:t xml:space="preserve"> </w:t>
      </w:r>
      <w:r w:rsidRPr="00B66213">
        <w:rPr>
          <w:rFonts w:asciiTheme="minorHAnsi" w:hAnsiTheme="minorHAnsi" w:cstheme="minorHAnsi"/>
          <w:bCs/>
          <w:kern w:val="32"/>
          <w:lang w:val="ro-RO"/>
        </w:rPr>
        <w:t>solicitarea Consiliului Superior al Magistraturii de efectuare a unor verificări în raport de cererea de apărare a reputaţiei profesionale formulată de 172 de magistraţi judecători şi procurori din cadrul Tribunalului N., DNA, ş.a., ca urmare a afirmaţiilor defăimătoare făcute pe pagina personală de Facebook de către avocatul P. cu privire la protestul magistraţilor din faţa C.A.B.</w:t>
      </w:r>
      <w:r w:rsidRPr="00B66213">
        <w:rPr>
          <w:rFonts w:asciiTheme="minorHAnsi" w:hAnsiTheme="minorHAnsi" w:cstheme="minorHAnsi"/>
          <w:bCs/>
          <w:i/>
          <w:lang w:val="ro-RO"/>
        </w:rPr>
        <w:t xml:space="preserve"> </w:t>
      </w:r>
      <w:r w:rsidRPr="00B66213">
        <w:rPr>
          <w:rFonts w:asciiTheme="minorHAnsi" w:hAnsiTheme="minorHAnsi" w:cstheme="minorHAnsi"/>
          <w:b/>
          <w:i/>
          <w:iCs/>
          <w:lang w:val="ro-RO"/>
        </w:rPr>
        <w:t>În şedinţa Secţiei pentru procurori din 20.11.2018 s-a hotărât înaintarea raportului DIP la Plenul Consiliului Superior al Magistraturii.</w:t>
      </w:r>
    </w:p>
    <w:p w:rsidR="008C0C31" w:rsidRDefault="008C0C31" w:rsidP="008C0C31">
      <w:pPr>
        <w:ind w:firstLine="567"/>
        <w:jc w:val="both"/>
        <w:rPr>
          <w:rFonts w:asciiTheme="minorHAnsi" w:hAnsiTheme="minorHAnsi" w:cstheme="minorHAnsi"/>
          <w:b/>
          <w:i/>
          <w:iCs/>
          <w:color w:val="000000" w:themeColor="text1"/>
          <w:lang w:val="ro-RO"/>
        </w:rPr>
      </w:pPr>
      <w:r>
        <w:rPr>
          <w:rFonts w:asciiTheme="minorHAnsi" w:hAnsiTheme="minorHAnsi" w:cstheme="minorHAnsi"/>
          <w:bCs/>
          <w:i/>
          <w:color w:val="000000" w:themeColor="text1"/>
          <w:kern w:val="32"/>
          <w:lang w:val="ro-RO"/>
        </w:rPr>
        <w:t>-</w:t>
      </w:r>
      <w:r>
        <w:rPr>
          <w:rFonts w:asciiTheme="minorHAnsi" w:hAnsiTheme="minorHAnsi" w:cstheme="minorHAnsi"/>
          <w:b/>
          <w:bCs/>
          <w:i/>
          <w:color w:val="000000" w:themeColor="text1"/>
          <w:kern w:val="32"/>
          <w:lang w:val="ro-RO"/>
        </w:rPr>
        <w:t xml:space="preserve"> lucrarea nr. 7131/IJ/1776/DIP/2018 </w:t>
      </w:r>
      <w:r w:rsidRPr="004222D7">
        <w:rPr>
          <w:rFonts w:asciiTheme="minorHAnsi" w:hAnsiTheme="minorHAnsi" w:cstheme="minorHAnsi"/>
          <w:bCs/>
          <w:i/>
          <w:color w:val="000000" w:themeColor="text1"/>
          <w:kern w:val="32"/>
          <w:lang w:val="ro-RO"/>
        </w:rPr>
        <w:t>-</w:t>
      </w:r>
      <w:r>
        <w:rPr>
          <w:rFonts w:asciiTheme="minorHAnsi" w:hAnsiTheme="minorHAnsi" w:cstheme="minorHAnsi"/>
          <w:bCs/>
          <w:color w:val="000000" w:themeColor="text1"/>
          <w:kern w:val="32"/>
          <w:lang w:val="ro-RO"/>
        </w:rPr>
        <w:t xml:space="preserve"> solicitarea Consiliului Superior al Magistraturii de efectuare a unor verificări urmare cererii de apărare a r</w:t>
      </w:r>
      <w:r w:rsidR="00F26ED4">
        <w:rPr>
          <w:rFonts w:asciiTheme="minorHAnsi" w:hAnsiTheme="minorHAnsi" w:cstheme="minorHAnsi"/>
          <w:bCs/>
          <w:color w:val="000000" w:themeColor="text1"/>
          <w:kern w:val="32"/>
          <w:lang w:val="ro-RO"/>
        </w:rPr>
        <w:t>eputaţiei profesionale formulate</w:t>
      </w:r>
      <w:r>
        <w:rPr>
          <w:rFonts w:asciiTheme="minorHAnsi" w:hAnsiTheme="minorHAnsi" w:cstheme="minorHAnsi"/>
          <w:bCs/>
          <w:color w:val="000000" w:themeColor="text1"/>
          <w:kern w:val="32"/>
          <w:lang w:val="ro-RO"/>
        </w:rPr>
        <w:t xml:space="preserve"> de procuror G.S.., inspector şef adjunct al I.J., în raport de conţinutul articolului apărut la data de 04.10.2018 pe site-ul </w:t>
      </w:r>
      <w:hyperlink r:id="rId15" w:history="1">
        <w:r>
          <w:rPr>
            <w:rStyle w:val="Hyperlink"/>
            <w:rFonts w:asciiTheme="minorHAnsi" w:eastAsiaTheme="majorEastAsia" w:hAnsiTheme="minorHAnsi" w:cstheme="minorHAnsi"/>
            <w:color w:val="000000" w:themeColor="text1"/>
            <w:lang w:val="ro-RO"/>
          </w:rPr>
          <w:t>www.g4media.ro</w:t>
        </w:r>
      </w:hyperlink>
      <w:r>
        <w:rPr>
          <w:rFonts w:asciiTheme="minorHAnsi" w:hAnsiTheme="minorHAnsi" w:cstheme="minorHAnsi"/>
          <w:bCs/>
          <w:color w:val="000000" w:themeColor="text1"/>
          <w:kern w:val="32"/>
          <w:lang w:val="ro-RO"/>
        </w:rPr>
        <w:t xml:space="preserve"> </w:t>
      </w:r>
      <w:r w:rsidR="00F26ED4">
        <w:rPr>
          <w:rFonts w:asciiTheme="minorHAnsi" w:hAnsiTheme="minorHAnsi" w:cstheme="minorHAnsi"/>
          <w:bCs/>
          <w:color w:val="000000" w:themeColor="text1"/>
          <w:kern w:val="32"/>
          <w:lang w:val="ro-RO"/>
        </w:rPr>
        <w:t>cu titlul „Procurorii din …</w:t>
      </w:r>
      <w:r>
        <w:rPr>
          <w:rFonts w:asciiTheme="minorHAnsi" w:hAnsiTheme="minorHAnsi" w:cstheme="minorHAnsi"/>
          <w:bCs/>
          <w:color w:val="000000" w:themeColor="text1"/>
          <w:kern w:val="32"/>
          <w:lang w:val="ro-RO"/>
        </w:rPr>
        <w:t xml:space="preserve"> se delimitează de criticiile aduse de Asociaţia Procurorilor din România</w:t>
      </w:r>
      <w:r>
        <w:rPr>
          <w:rFonts w:asciiTheme="minorHAnsi" w:hAnsiTheme="minorHAnsi" w:cstheme="minorHAnsi"/>
          <w:bCs/>
          <w:color w:val="FF0000"/>
          <w:kern w:val="32"/>
          <w:lang w:val="ro-RO"/>
        </w:rPr>
        <w:t xml:space="preserve"> </w:t>
      </w:r>
      <w:r w:rsidR="00F26ED4">
        <w:rPr>
          <w:rFonts w:asciiTheme="minorHAnsi" w:hAnsiTheme="minorHAnsi" w:cstheme="minorHAnsi"/>
          <w:bCs/>
          <w:color w:val="000000" w:themeColor="text1"/>
          <w:kern w:val="32"/>
          <w:lang w:val="ro-RO"/>
        </w:rPr>
        <w:t>ambasadorului SUA, …,</w:t>
      </w:r>
      <w:r>
        <w:rPr>
          <w:rFonts w:asciiTheme="minorHAnsi" w:hAnsiTheme="minorHAnsi" w:cstheme="minorHAnsi"/>
          <w:bCs/>
          <w:color w:val="000000" w:themeColor="text1"/>
          <w:kern w:val="32"/>
          <w:lang w:val="ro-RO"/>
        </w:rPr>
        <w:t xml:space="preserve"> şi o contestă pe preşedinta organizaţiei. </w:t>
      </w:r>
      <w:r>
        <w:rPr>
          <w:rFonts w:asciiTheme="minorHAnsi" w:hAnsiTheme="minorHAnsi" w:cstheme="minorHAnsi"/>
          <w:b/>
          <w:i/>
          <w:iCs/>
          <w:color w:val="000000" w:themeColor="text1"/>
          <w:lang w:val="ro-RO"/>
        </w:rPr>
        <w:t xml:space="preserve">Prin Hotărârea nr. 699/12.11.2018 Secţia pentru procurori a Consiliului Superior al Magistraturii a hotărât respingerea cererii de apărare a reputaţiei. </w:t>
      </w:r>
    </w:p>
    <w:p w:rsidR="008C0C31" w:rsidRDefault="008C0C31" w:rsidP="008C0C31">
      <w:pPr>
        <w:ind w:firstLine="567"/>
        <w:jc w:val="both"/>
        <w:rPr>
          <w:rFonts w:asciiTheme="minorHAnsi" w:hAnsiTheme="minorHAnsi" w:cstheme="minorHAnsi"/>
          <w:lang w:val="ro-RO"/>
        </w:rPr>
      </w:pPr>
    </w:p>
    <w:p w:rsidR="008C0C31" w:rsidRDefault="008C0C31" w:rsidP="008C0C31">
      <w:pPr>
        <w:tabs>
          <w:tab w:val="left" w:pos="709"/>
        </w:tabs>
        <w:ind w:firstLine="567"/>
        <w:contextualSpacing/>
        <w:jc w:val="both"/>
        <w:rPr>
          <w:rFonts w:asciiTheme="minorHAnsi" w:hAnsiTheme="minorHAnsi" w:cstheme="minorHAnsi"/>
          <w:b/>
          <w:bCs/>
          <w:i/>
          <w:color w:val="000000" w:themeColor="text1"/>
          <w:lang w:val="ro-RO"/>
        </w:rPr>
      </w:pPr>
      <w:r>
        <w:rPr>
          <w:rFonts w:asciiTheme="minorHAnsi" w:hAnsiTheme="minorHAnsi" w:cstheme="minorHAnsi"/>
          <w:lang w:val="ro-RO"/>
        </w:rPr>
        <w:tab/>
      </w:r>
      <w:r w:rsidRPr="00975E21">
        <w:rPr>
          <w:rFonts w:asciiTheme="minorHAnsi" w:hAnsiTheme="minorHAnsi"/>
          <w:bCs/>
          <w:color w:val="000000" w:themeColor="text1"/>
          <w:lang w:val="ro-RO"/>
        </w:rPr>
        <w:t>Inspecţia Judiciară a mai înaintat Plenului/Secţiilor Consiliului Superior al Magistraturii</w:t>
      </w:r>
      <w:r>
        <w:rPr>
          <w:rFonts w:asciiTheme="minorHAnsi" w:hAnsiTheme="minorHAnsi"/>
          <w:b/>
          <w:bCs/>
          <w:i/>
          <w:color w:val="000000" w:themeColor="text1"/>
          <w:lang w:val="ro-RO"/>
        </w:rPr>
        <w:t xml:space="preserve"> </w:t>
      </w:r>
      <w:r w:rsidRPr="00975E21">
        <w:rPr>
          <w:rFonts w:asciiTheme="minorHAnsi" w:hAnsiTheme="minorHAnsi"/>
          <w:bCs/>
          <w:color w:val="000000" w:themeColor="text1"/>
          <w:lang w:val="ro-RO"/>
        </w:rPr>
        <w:t>un număr de</w:t>
      </w:r>
      <w:r>
        <w:rPr>
          <w:rFonts w:asciiTheme="minorHAnsi" w:hAnsiTheme="minorHAnsi"/>
          <w:b/>
          <w:bCs/>
          <w:i/>
          <w:color w:val="000000" w:themeColor="text1"/>
          <w:lang w:val="ro-RO"/>
        </w:rPr>
        <w:t xml:space="preserve"> 13 lucrări, </w:t>
      </w:r>
      <w:r w:rsidRPr="00975E21">
        <w:rPr>
          <w:rFonts w:asciiTheme="minorHAnsi" w:hAnsiTheme="minorHAnsi"/>
          <w:bCs/>
          <w:i/>
          <w:color w:val="000000" w:themeColor="text1"/>
          <w:lang w:val="ro-RO"/>
        </w:rPr>
        <w:t>ce urmează a fi soluţionate potrivit dispoziţiilor legale şi regulamentare</w:t>
      </w:r>
      <w:r w:rsidRPr="00975E21">
        <w:rPr>
          <w:rFonts w:asciiTheme="minorHAnsi" w:hAnsiTheme="minorHAnsi" w:cstheme="minorHAnsi"/>
          <w:bCs/>
          <w:color w:val="000000" w:themeColor="text1"/>
          <w:lang w:val="ro-RO"/>
        </w:rPr>
        <w:t>.</w:t>
      </w:r>
    </w:p>
    <w:p w:rsidR="008C0C31" w:rsidRPr="00975E21" w:rsidRDefault="008C0C31" w:rsidP="008C0C31">
      <w:pPr>
        <w:tabs>
          <w:tab w:val="left" w:pos="709"/>
        </w:tabs>
        <w:ind w:firstLine="567"/>
        <w:contextualSpacing/>
        <w:jc w:val="both"/>
        <w:rPr>
          <w:rFonts w:asciiTheme="minorHAnsi" w:hAnsiTheme="minorHAnsi"/>
          <w:color w:val="000000" w:themeColor="text1"/>
          <w:lang w:val="ro-RO"/>
        </w:rPr>
      </w:pPr>
      <w:r>
        <w:rPr>
          <w:rFonts w:asciiTheme="minorHAnsi" w:hAnsiTheme="minorHAnsi" w:cstheme="minorHAnsi"/>
          <w:lang w:val="ro-RO"/>
        </w:rPr>
        <w:tab/>
        <w:t xml:space="preserve">În curs de soluţionare la Inspecţia Judiciară se află un număr de 11 lucrări. </w:t>
      </w:r>
      <w:r w:rsidRPr="00975E21">
        <w:rPr>
          <w:rFonts w:asciiTheme="minorHAnsi" w:hAnsiTheme="minorHAnsi"/>
          <w:bCs/>
          <w:i/>
          <w:iCs/>
          <w:color w:val="000000" w:themeColor="text1"/>
          <w:lang w:val="ro-RO"/>
        </w:rPr>
        <w:t xml:space="preserve"> </w:t>
      </w:r>
    </w:p>
    <w:p w:rsidR="008C0C31" w:rsidRPr="004C2083" w:rsidRDefault="008C0C31" w:rsidP="008C0C31">
      <w:pPr>
        <w:jc w:val="both"/>
        <w:rPr>
          <w:rFonts w:asciiTheme="minorHAnsi" w:hAnsiTheme="minorHAnsi" w:cstheme="minorHAnsi"/>
          <w:color w:val="000000" w:themeColor="text1"/>
          <w:lang w:val="ro-RO"/>
        </w:rPr>
      </w:pPr>
    </w:p>
    <w:p w:rsidR="008C0C31" w:rsidRPr="004C2083" w:rsidRDefault="008C0C31" w:rsidP="008F1823">
      <w:pPr>
        <w:pStyle w:val="Titlu2"/>
        <w:spacing w:before="0"/>
        <w:jc w:val="both"/>
        <w:rPr>
          <w:rFonts w:asciiTheme="minorHAnsi" w:hAnsiTheme="minorHAnsi" w:cstheme="minorHAnsi"/>
          <w:b/>
          <w:color w:val="000000" w:themeColor="text1"/>
          <w:lang w:val="ro-RO"/>
        </w:rPr>
      </w:pPr>
      <w:bookmarkStart w:id="24" w:name="_Toc532479771"/>
      <w:r w:rsidRPr="004C2083">
        <w:rPr>
          <w:rFonts w:asciiTheme="minorHAnsi" w:hAnsiTheme="minorHAnsi" w:cstheme="minorHAnsi"/>
          <w:b/>
          <w:color w:val="000000" w:themeColor="text1"/>
          <w:lang w:val="ro-RO"/>
        </w:rPr>
        <w:t>I.7. Raporturile Consiliului Superior al Magistraturii cu puterea legislativă şi cea executivă</w:t>
      </w:r>
      <w:bookmarkEnd w:id="24"/>
    </w:p>
    <w:p w:rsidR="008C0C31" w:rsidRPr="004C2083" w:rsidRDefault="008C0C31" w:rsidP="008F1823">
      <w:pPr>
        <w:keepNext/>
        <w:keepLines/>
        <w:jc w:val="both"/>
        <w:rPr>
          <w:rFonts w:asciiTheme="minorHAnsi" w:hAnsiTheme="minorHAnsi" w:cstheme="minorHAnsi"/>
          <w:color w:val="000000" w:themeColor="text1"/>
          <w:lang w:val="ro-RO"/>
        </w:rPr>
      </w:pPr>
    </w:p>
    <w:p w:rsidR="008C0C31" w:rsidRPr="004C2083" w:rsidRDefault="008C0C31" w:rsidP="008F1823">
      <w:pPr>
        <w:keepNext/>
        <w:keepLines/>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 În cursul anului 2018, raporturile Consiliului Superior al Magistraturii cu Parlamentul României s-au concretizat, în principal, în participarea unor reprezentanţi ai Consiliului la şedinţele comisiilor de specialitate ale celo</w:t>
      </w:r>
      <w:r w:rsidR="00D60255">
        <w:rPr>
          <w:rFonts w:asciiTheme="minorHAnsi" w:hAnsiTheme="minorHAnsi" w:cstheme="minorHAnsi"/>
          <w:color w:val="000000" w:themeColor="text1"/>
          <w:lang w:val="ro-RO"/>
        </w:rPr>
        <w:t>r două camere ale Parlamentului</w:t>
      </w:r>
      <w:r w:rsidRPr="004C2083">
        <w:rPr>
          <w:rFonts w:asciiTheme="minorHAnsi" w:hAnsiTheme="minorHAnsi" w:cstheme="minorHAnsi"/>
          <w:color w:val="000000" w:themeColor="text1"/>
          <w:lang w:val="ro-RO"/>
        </w:rPr>
        <w:t xml:space="preserve"> în care s-au discutat acte normative care vizau sistemul judiciar. </w:t>
      </w: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Sub acest aspect, este de menţionat participarea reprezentanţilor Consiliului Superior al Magistraturii la şedinţele Comisiei speciale comune a Camerei Deputaţilor şi Senatului pentru sistematizarea, unificarea şi asigurarea stabilităţii legislative în domeniul justiţiei în care a fost expusă poziţia Consiliului cu privire la: proiectul de Lege pentru modificarea şi completarea Legii nr. 286/2009 privind Codul penal, precum şi a Legii nr. 78/2000 pentru prevenirea, descoperirea şi sancţionarea faptelor de corupţie (PL nr. 406/2018), proiectul de Lege pentru modificarea şi completarea Legii nr. 135/2010 privind Codul de procedură penală, precum şi pentru modificarea şi completarea Legii nr. 304/2004 privind organizarea judiciară (PL nr. 373/2018), precum şi  proiectul </w:t>
      </w:r>
      <w:r w:rsidRPr="004C2083">
        <w:rPr>
          <w:rFonts w:asciiTheme="minorHAnsi" w:hAnsiTheme="minorHAnsi" w:cstheme="minorHAnsi"/>
          <w:color w:val="000000" w:themeColor="text1"/>
          <w:lang w:val="ro-RO"/>
        </w:rPr>
        <w:lastRenderedPageBreak/>
        <w:t>de Lege pentru modificarea şi completarea Legii nr. 134/2010 privind Codul de procedură civilă, precum şi pentru modificarea şi completarea altor acte normative (PL nr. 346/2018).</w:t>
      </w:r>
    </w:p>
    <w:p w:rsidR="008C0C31" w:rsidRPr="004C2083" w:rsidRDefault="00D60255" w:rsidP="008C0C31">
      <w:pPr>
        <w:ind w:firstLine="708"/>
        <w:jc w:val="both"/>
        <w:rPr>
          <w:rFonts w:asciiTheme="minorHAnsi" w:hAnsiTheme="minorHAnsi" w:cstheme="minorHAnsi"/>
          <w:color w:val="000000" w:themeColor="text1"/>
          <w:lang w:val="ro-RO"/>
        </w:rPr>
      </w:pPr>
      <w:r>
        <w:rPr>
          <w:rFonts w:asciiTheme="minorHAnsi" w:hAnsiTheme="minorHAnsi" w:cstheme="minorHAnsi"/>
          <w:color w:val="000000" w:themeColor="text1"/>
          <w:lang w:val="ro-RO"/>
        </w:rPr>
        <w:t>În egală măsură</w:t>
      </w:r>
      <w:r w:rsidR="008C0C31" w:rsidRPr="004C2083">
        <w:rPr>
          <w:rFonts w:asciiTheme="minorHAnsi" w:hAnsiTheme="minorHAnsi" w:cstheme="minorHAnsi"/>
          <w:color w:val="000000" w:themeColor="text1"/>
          <w:lang w:val="ro-RO"/>
        </w:rPr>
        <w:t xml:space="preserve"> Consiliul a exprimat, în exercitarea competenţelor sale, şi avize cu privire la propunerile legislative aflate în dezbatere parlamentară. Despre acestea se face vorbire în cuprinsul Secţiunii 1 a Capitolului III.</w:t>
      </w: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De asemenea, Cosiliul Superior al Magistraturii, prin comisiile sale de specialitate, a transmis o serie de puncte de vedere cu observaţii şi propuneri referitoare la unele acte normative aflate în dezbatere parlamentară. </w:t>
      </w: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Dintre ace</w:t>
      </w:r>
      <w:r w:rsidR="00D60255">
        <w:rPr>
          <w:rFonts w:asciiTheme="minorHAnsi" w:hAnsiTheme="minorHAnsi" w:cstheme="minorHAnsi"/>
          <w:color w:val="000000" w:themeColor="text1"/>
          <w:lang w:val="ro-RO"/>
        </w:rPr>
        <w:t>stea menţionăm observaţiile formula</w:t>
      </w:r>
      <w:r w:rsidRPr="004C2083">
        <w:rPr>
          <w:rFonts w:asciiTheme="minorHAnsi" w:hAnsiTheme="minorHAnsi" w:cstheme="minorHAnsi"/>
          <w:color w:val="000000" w:themeColor="text1"/>
          <w:lang w:val="ro-RO"/>
        </w:rPr>
        <w:t>te cu privire la proiectul de lege privind punerea în acord a prevederilor Legii nr. 286/2009 privind Codul penal, cu modificările şi completările, cu deciziile Curţii Constituţionale, Directivei (UE) 2016/343 a Parlamentului European şi a Consiliului din 9 martie 2016 privind consolidarea anumitor aspecte ale prezumţiei de nevinovăţie şi a dreptului de a fi prezent la proces în cadrul procedurilor penale, Directivei 2014/42/UE a Parlamentului European şi a Consiliului din 3 aprilie 2014 privind îngheţarea şi confiscarea instrumentelor şi produselor infracţiunilor săvârşite în UE, analizat de Comisia nr. 1 a Consiliului în şedinţele din datele de 14.05, 22.05, 23.05, 29.05 şi 6.06.2018.</w:t>
      </w: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În legătură directă cu ac</w:t>
      </w:r>
      <w:r w:rsidR="00D60255">
        <w:rPr>
          <w:rFonts w:asciiTheme="minorHAnsi" w:hAnsiTheme="minorHAnsi" w:cstheme="minorHAnsi"/>
          <w:color w:val="000000" w:themeColor="text1"/>
          <w:lang w:val="ro-RO"/>
        </w:rPr>
        <w:t>eastă propunere de act normativ</w:t>
      </w:r>
      <w:r w:rsidRPr="004C2083">
        <w:rPr>
          <w:rFonts w:asciiTheme="minorHAnsi" w:hAnsiTheme="minorHAnsi" w:cstheme="minorHAnsi"/>
          <w:color w:val="000000" w:themeColor="text1"/>
          <w:lang w:val="ro-RO"/>
        </w:rPr>
        <w:t xml:space="preserve"> au fost transmise Comisiei speciale comune şi observaţiile Consiliului Superior al Magistraturii cu privire la proiectul de ordonanţă de urgenţă a Guvernului pentru modificarea şi completarea Legii nr. 241/2005 pentru prevenirea şi combaterea evaziunii fiscale, precum şi pentru modificarea şi completarea unor acte normative.</w:t>
      </w: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Tot prin intermediul Comisiei nr. 1 a Consiliului s-a răspuns şi solicitării Comisiei speciale comune de a fi transmise  observațiile Consiliului în ceea ce privește armonizarea prevederilor Legii nr. 303/2004, Legii nr. 304/2004 şi a Legii nr. 317/2004 cu observațiile formulate de Comisia de la Veneția (analizate în ședința Comisiei din data de 2 octombrie 2018). De asemenea, a fost transmis către Comisia juridică, de numiri, disciplină şi validări a Senatului României punctul de vedere referitor la propunerea legislativă de modificare a Legii nr. 207/2015 privind Codul de procedură fiscală (L546/2018), cu privire la o serie de modificări legislative ce vizau procedura de executare silită.</w:t>
      </w:r>
    </w:p>
    <w:p w:rsidR="008C0C31" w:rsidRPr="004C2083" w:rsidRDefault="008C0C31" w:rsidP="008C0C31">
      <w:pPr>
        <w:ind w:firstLine="708"/>
        <w:jc w:val="both"/>
        <w:rPr>
          <w:rFonts w:asciiTheme="minorHAnsi" w:hAnsiTheme="minorHAnsi" w:cstheme="minorHAnsi"/>
          <w:color w:val="000000" w:themeColor="text1"/>
          <w:lang w:val="ro-RO"/>
        </w:rPr>
      </w:pP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2. În ceea ce priveşte raporturile Consiliului Superior al Magistraturii cu puterea executivă, se evidenţiază colaborarea cu Ministerul Justiţiei din perspectiva procesului legislativ, colaborare în cadrul căreia Consiliul şi-a exercitat atribuţiile referitoare la avizarea actelor normative care privesc activitatea autorităţii judecătoreşti, prevăzute de art. 38 alin. (3) din Legea nr. 317/2004, republicată, cu modificările ulterioare, prezentate în cadrul Secţiunii 1 a Capitolului III.</w:t>
      </w:r>
    </w:p>
    <w:p w:rsidR="008C0C31" w:rsidRPr="004C2083" w:rsidRDefault="008C0C31" w:rsidP="008C0C31">
      <w:pPr>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O altă componentă importantă a acestor raporturi se refe</w:t>
      </w:r>
      <w:r w:rsidR="00D23358">
        <w:rPr>
          <w:rFonts w:asciiTheme="minorHAnsi" w:hAnsiTheme="minorHAnsi" w:cstheme="minorHAnsi"/>
          <w:color w:val="000000" w:themeColor="text1"/>
          <w:lang w:val="ro-RO"/>
        </w:rPr>
        <w:t>ră la</w:t>
      </w:r>
      <w:r w:rsidRPr="004C2083">
        <w:rPr>
          <w:rFonts w:asciiTheme="minorHAnsi" w:hAnsiTheme="minorHAnsi" w:cstheme="minorHAnsi"/>
          <w:color w:val="000000" w:themeColor="text1"/>
          <w:lang w:val="ro-RO"/>
        </w:rPr>
        <w:t xml:space="preserve"> cele 4 sesizări transmise de către Plenul Consiliului Superior al Magistraturii, Ministerului Justiţiei, în temeiul art. 38 alin. (5) din Legea nr. 317/2004, republicată, cu modificările ulterioare, pentru iniţierea sau modificarea unor acte normative. Pot fi menţionate, cu titlu de exemplu: sesizarea cu privire la necesitatea modificării şi completării Legii nr. 176/2010 privind integritatea în exercitarea funcţiilor şi demnităţilor publice</w:t>
      </w:r>
      <w:r w:rsidRPr="004C2083">
        <w:rPr>
          <w:rFonts w:asciiTheme="minorHAnsi" w:hAnsiTheme="minorHAnsi" w:cstheme="minorHAnsi"/>
          <w:color w:val="000000" w:themeColor="text1"/>
        </w:rPr>
        <w:t>;</w:t>
      </w:r>
      <w:r w:rsidRPr="004C2083">
        <w:rPr>
          <w:rFonts w:asciiTheme="minorHAnsi" w:hAnsiTheme="minorHAnsi" w:cstheme="minorHAnsi"/>
          <w:color w:val="000000" w:themeColor="text1"/>
          <w:lang w:val="ro-RO"/>
        </w:rPr>
        <w:t xml:space="preserve"> pentru modificarea şi completarea Legii nr. 144/2007 privind înfiinţarea, organizarea şi funcţionarea Agenţiei Naţionale de Integritate, precum şi pentru modificarea şi completarea altor acte normative;  sesizarea Ministrului Justiţiei cu proiectul de Hotărâre de Guvern privind aprobarea normativelor de cheltuieli pentru organizarea evenimentului </w:t>
      </w:r>
      <w:r w:rsidR="009547DE">
        <w:rPr>
          <w:rFonts w:asciiTheme="minorHAnsi" w:hAnsiTheme="minorHAnsi" w:cstheme="minorHAnsi"/>
          <w:color w:val="000000" w:themeColor="text1"/>
          <w:lang w:val="ro-RO"/>
        </w:rPr>
        <w:t>„</w:t>
      </w:r>
      <w:r w:rsidRPr="004C2083">
        <w:rPr>
          <w:rFonts w:asciiTheme="minorHAnsi" w:hAnsiTheme="minorHAnsi" w:cstheme="minorHAnsi"/>
          <w:color w:val="000000" w:themeColor="text1"/>
          <w:lang w:val="ro-RO"/>
        </w:rPr>
        <w:t>Centenarul Marii Uniri – o istorie a Justiţiei moderne de la unitatea naţională la diversitatea europeană”.</w:t>
      </w:r>
    </w:p>
    <w:p w:rsidR="008C0C31" w:rsidRPr="004C2083" w:rsidRDefault="008C0C31" w:rsidP="008C0C31">
      <w:pPr>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O serie de alte sesizări către Ministerul Justiției au fost formulate de către Consiliu şi prin intermediul comisiilor sale de specialitate, în contextul cooperării solide dintre aceste instituţii şi al necesităţii asigurării unei bune funcționări a autorității judecătorești. </w:t>
      </w:r>
    </w:p>
    <w:p w:rsidR="008C0C31" w:rsidRPr="004C2083" w:rsidRDefault="008C0C31" w:rsidP="008C0C31">
      <w:pPr>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Spre exemplu, în ședința din data de 13 iunie 2018</w:t>
      </w:r>
      <w:r w:rsidR="00D23358">
        <w:rPr>
          <w:rFonts w:asciiTheme="minorHAnsi" w:hAnsiTheme="minorHAnsi" w:cstheme="minorHAnsi"/>
          <w:color w:val="000000" w:themeColor="text1"/>
          <w:lang w:val="ro-RO"/>
        </w:rPr>
        <w:t>,</w:t>
      </w:r>
      <w:r w:rsidRPr="004C2083">
        <w:rPr>
          <w:rFonts w:asciiTheme="minorHAnsi" w:hAnsiTheme="minorHAnsi" w:cstheme="minorHAnsi"/>
          <w:color w:val="000000" w:themeColor="text1"/>
          <w:lang w:val="ro-RO"/>
        </w:rPr>
        <w:t xml:space="preserve"> Comisia nr. 1 – „Legislație şi cooperare interinstituțională” din cadrul Consiliului Superior al Magistraturii a decis sesizarea Ministerului Justiției cu privire la necesitatea modificării şi completării Normelor metodologice de aplicare a </w:t>
      </w:r>
      <w:r w:rsidRPr="004C2083">
        <w:rPr>
          <w:rFonts w:asciiTheme="minorHAnsi" w:hAnsiTheme="minorHAnsi" w:cstheme="minorHAnsi"/>
          <w:color w:val="000000" w:themeColor="text1"/>
          <w:lang w:val="ro-RO"/>
        </w:rPr>
        <w:lastRenderedPageBreak/>
        <w:t>Ordonanței Guvernului nr. 14/2007, aprobate prin H.G. nr. 731/2007. Solicitarea a fost formulată în contextul în care s-a constatat că nu există dispoziții suficiente în materia restituirii cauțiunii reținute în mod legal, atunci când nu se solicită aceasta de către persoana interesată.</w:t>
      </w:r>
    </w:p>
    <w:p w:rsidR="008C0C31" w:rsidRPr="004C2083" w:rsidRDefault="008C0C31" w:rsidP="008C0C31">
      <w:pPr>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La cererea Ministerului Justiţiei, comisia de specialitate din cadrul Consiliului Superior al Magistraturii a transmis o serie de puncte de vedere referitoare la adoptarea, modificarea sau completarea unor act</w:t>
      </w:r>
      <w:r w:rsidR="00D23358">
        <w:rPr>
          <w:rFonts w:asciiTheme="minorHAnsi" w:hAnsiTheme="minorHAnsi" w:cstheme="minorHAnsi"/>
          <w:color w:val="000000" w:themeColor="text1"/>
          <w:lang w:val="ro-RO"/>
        </w:rPr>
        <w:t xml:space="preserve">e normative. Dintre acestea </w:t>
      </w:r>
      <w:r w:rsidRPr="004C2083">
        <w:rPr>
          <w:rFonts w:asciiTheme="minorHAnsi" w:hAnsiTheme="minorHAnsi" w:cstheme="minorHAnsi"/>
          <w:color w:val="000000" w:themeColor="text1"/>
          <w:lang w:val="ro-RO"/>
        </w:rPr>
        <w:t>m</w:t>
      </w:r>
      <w:r w:rsidR="00D23358">
        <w:rPr>
          <w:rFonts w:asciiTheme="minorHAnsi" w:hAnsiTheme="minorHAnsi" w:cstheme="minorHAnsi"/>
          <w:color w:val="000000" w:themeColor="text1"/>
          <w:lang w:val="ro-RO"/>
        </w:rPr>
        <w:t xml:space="preserve">enţionăm: punctul de vedere </w:t>
      </w:r>
      <w:r w:rsidRPr="004C2083">
        <w:rPr>
          <w:rFonts w:asciiTheme="minorHAnsi" w:hAnsiTheme="minorHAnsi" w:cstheme="minorHAnsi"/>
          <w:color w:val="000000" w:themeColor="text1"/>
          <w:lang w:val="ro-RO"/>
        </w:rPr>
        <w:t>referitor la proiectul de Lege pentru modificarea şi completarea Legii nr. 211/2004 privind unele măsuri pentru asigurarea protecţiei victimelor infracţiunilor (analizat de Comisia nr. 1 – Legislație și cooperare interinstituțională în şedinţa din 24 septembrie 20</w:t>
      </w:r>
      <w:r w:rsidR="00D23358">
        <w:rPr>
          <w:rFonts w:asciiTheme="minorHAnsi" w:hAnsiTheme="minorHAnsi" w:cstheme="minorHAnsi"/>
          <w:color w:val="000000" w:themeColor="text1"/>
          <w:lang w:val="ro-RO"/>
        </w:rPr>
        <w:t>18) şi</w:t>
      </w:r>
      <w:r w:rsidRPr="004C2083">
        <w:rPr>
          <w:rFonts w:asciiTheme="minorHAnsi" w:hAnsiTheme="minorHAnsi" w:cstheme="minorHAnsi"/>
          <w:color w:val="000000" w:themeColor="text1"/>
          <w:lang w:val="ro-RO"/>
        </w:rPr>
        <w:t xml:space="preserve"> punctul de vedere referitor la proiectul de lege privind ratificarea şi punerea în aplicare a Protocolului 16 la Convenția pentru apărarea drepturilor omului şi a libertăților fundamentale (analizat de Comisia nr. 1 – Legislație și cooperare interinstituțională în ședința din 31 octombrie 2018).</w:t>
      </w:r>
    </w:p>
    <w:p w:rsidR="008C0C31" w:rsidRPr="004C2083" w:rsidRDefault="008C0C31" w:rsidP="008C0C31">
      <w:pPr>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De asemenea, având în vedere modificările legislative preconizate în materia detașării judecătorilor şi procurorilor, în lumina considerentelor Deciziei nr. 45/2018 a Curții Constituționale, Președintele Consiliului Superior al Magistraturii a sesizat Ministrul Justiției cu privire la analizarea oportunității trecerii Agentului guvernamental pentru Curtea Europeană a Drepturilor Omului și a Agentului guvernamental pentru Curtea de Justiţie a Uniunii Europene din structura Ministerului Afacerilor Externe în structura Ministerului Justiției. </w:t>
      </w:r>
    </w:p>
    <w:p w:rsidR="008C0C31" w:rsidRPr="004C2083" w:rsidRDefault="008C0C31" w:rsidP="008C0C31">
      <w:pPr>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Propunerea formulată a avut în vedere argumentul că o astfel de soluție normativă ar asigura și în continuare posibilitatea detașării unor magistraţi pentru funcționarea în condiții corespunzătoare a instituției Agentului guvernamental pentru Curtea Europeană a Drepturilor Omului și a instituției Agentului guvernamental pentru Curtea de Justiţie a Uniunii Europene, în contextul în care experiența de judecător sau procuror își dovedește pe deplin utilitatea în activitatea de reprezentare juridică a statului român în fața Curții Europene a Drepturilor Omului, Curţii de Justiţie a Uniunii Europene sau a celorlalte instituţii ale Uniunii Europene.</w:t>
      </w:r>
    </w:p>
    <w:p w:rsidR="008C0C31" w:rsidRPr="004C2083" w:rsidRDefault="008C0C31" w:rsidP="008C0C31">
      <w:pPr>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Nu în ultimul rând, trebuie menţionată participarea reprezentanţilor Consiliului, alături de cei ai Ministerului Justiţiei, la lucrările diverselor grupuri de lucru interinstituţionale, constituite la nivelul Ministerului Justiţiei, Consiliului Superior al Magistraturii sau, după caz, la nivelul altor instituții, pe teme privind sistemul judiciar.  Poate fi astfel exemplificată activitatea reprezentanţilor </w:t>
      </w:r>
      <w:r w:rsidR="005959FD">
        <w:rPr>
          <w:rFonts w:asciiTheme="minorHAnsi" w:hAnsiTheme="minorHAnsi" w:cstheme="minorHAnsi"/>
          <w:color w:val="000000" w:themeColor="text1"/>
          <w:lang w:val="ro-RO"/>
        </w:rPr>
        <w:t>C.S.M.</w:t>
      </w:r>
      <w:r w:rsidRPr="004C2083">
        <w:rPr>
          <w:rFonts w:asciiTheme="minorHAnsi" w:hAnsiTheme="minorHAnsi" w:cstheme="minorHAnsi"/>
          <w:color w:val="000000" w:themeColor="text1"/>
          <w:lang w:val="ro-RO"/>
        </w:rPr>
        <w:t xml:space="preserve"> în  grupul de lucru privind propunerea legislativă privind protecţia persoanelor fizice referitor la prelucrarea datelor cu caracter personal de către autorităţile competente în scopul prevenirii, descoperirii, cercetării</w:t>
      </w:r>
      <w:r w:rsidR="00D23358">
        <w:rPr>
          <w:rFonts w:asciiTheme="minorHAnsi" w:hAnsiTheme="minorHAnsi" w:cstheme="minorHAnsi"/>
          <w:color w:val="000000" w:themeColor="text1"/>
          <w:lang w:val="ro-RO"/>
        </w:rPr>
        <w:t>, urmăririi penale şi combaterii</w:t>
      </w:r>
      <w:r w:rsidRPr="004C2083">
        <w:rPr>
          <w:rFonts w:asciiTheme="minorHAnsi" w:hAnsiTheme="minorHAnsi" w:cstheme="minorHAnsi"/>
          <w:color w:val="000000" w:themeColor="text1"/>
          <w:lang w:val="ro-RO"/>
        </w:rPr>
        <w:t xml:space="preserve"> infracţiunilor sau al executării pedepselor şi privind libera circulaţie a acestor date (organizat la nivelul Ministerului Afacerilor Interne) sau în cadrul grupului de lucru privind procedura de adoptare a Protocolului nr. 16 adiţional la Convenţia pentru apărarea drepturilor omului şi a libertăţilor fundamentale (organizat la nivelul Ministerului Afacerilor Externe).</w:t>
      </w:r>
    </w:p>
    <w:p w:rsidR="008C0C31" w:rsidRPr="004C2083" w:rsidRDefault="008C0C31" w:rsidP="008C0C31">
      <w:pPr>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Relativ la colaborarea cu puterea executivă, Consiliul Superior al Magistraturii a exprimat avize şi la solicitarea altor ministere, spre exemplu cu referire la: proiectul de Lege pentru modificarea şi completarea Legii nr. 36/1991 privind societăţile agricole şi alte forme de asociere în agricultură, aviz solicitat de Ministerul Agriculturii şi Dezvoltării Rurale; proiectul de lege privind unele măsuri pentru punerea în aplicare a Regulamentului (UE, EURATOM) nr. 1141/2014 al Parlamentului European şi al Consiliului din 22 octombrie 2014 privind statutul şi finanţarea partidelor politice europene şi a fundaţiilor politice europene, aviz solicitat de Autoritatea Electorală Permanentă; proiectul de Lege pentru modificarea şi completarea Legii nr. 102/2005 privind înfiinţarea, organizarea şi funcţionarea Autorităţii  Naţionale  de  Supraveghere  a  Prelucrării  Datelor cu Caracter Personal, precum şi pentru abrogarea Legii nr. 677/2001 pentru protecţia persoanelor cu privire la prelucrarea datelor cu caracter personal şi libera circulaţie a acestor date, aviz cerut de Ministerul Afacerilor Interne. </w:t>
      </w:r>
    </w:p>
    <w:p w:rsidR="008C0C31" w:rsidRPr="004C2083" w:rsidRDefault="007E7C5A" w:rsidP="008C0C31">
      <w:pPr>
        <w:ind w:firstLine="709"/>
        <w:jc w:val="both"/>
        <w:rPr>
          <w:rFonts w:asciiTheme="minorHAnsi" w:hAnsiTheme="minorHAnsi" w:cstheme="minorHAnsi"/>
          <w:color w:val="000000" w:themeColor="text1"/>
          <w:lang w:val="ro-RO"/>
        </w:rPr>
      </w:pPr>
      <w:r>
        <w:rPr>
          <w:rFonts w:asciiTheme="minorHAnsi" w:hAnsiTheme="minorHAnsi" w:cstheme="minorHAnsi"/>
          <w:color w:val="000000" w:themeColor="text1"/>
          <w:lang w:val="ro-RO"/>
        </w:rPr>
        <w:t>De asemenea</w:t>
      </w:r>
      <w:r w:rsidR="008C0C31" w:rsidRPr="004C2083">
        <w:rPr>
          <w:rFonts w:asciiTheme="minorHAnsi" w:hAnsiTheme="minorHAnsi" w:cstheme="minorHAnsi"/>
          <w:color w:val="000000" w:themeColor="text1"/>
          <w:lang w:val="ro-RO"/>
        </w:rPr>
        <w:t xml:space="preserve">, Consiliul Superior al Magistraturii a exprimat </w:t>
      </w:r>
      <w:r>
        <w:rPr>
          <w:rFonts w:asciiTheme="minorHAnsi" w:hAnsiTheme="minorHAnsi" w:cstheme="minorHAnsi"/>
          <w:color w:val="000000" w:themeColor="text1"/>
          <w:lang w:val="ro-RO"/>
        </w:rPr>
        <w:t xml:space="preserve">şi </w:t>
      </w:r>
      <w:r w:rsidR="008C0C31" w:rsidRPr="004C2083">
        <w:rPr>
          <w:rFonts w:asciiTheme="minorHAnsi" w:hAnsiTheme="minorHAnsi" w:cstheme="minorHAnsi"/>
          <w:color w:val="000000" w:themeColor="text1"/>
          <w:lang w:val="ro-RO"/>
        </w:rPr>
        <w:t xml:space="preserve">puncte de vedere la solicitarea unor ministere (altele decât Ministerul Justiției) sau a altor autorităţi publice, precum: punctul de </w:t>
      </w:r>
      <w:r w:rsidR="008C0C31" w:rsidRPr="004C2083">
        <w:rPr>
          <w:rFonts w:asciiTheme="minorHAnsi" w:hAnsiTheme="minorHAnsi" w:cstheme="minorHAnsi"/>
          <w:color w:val="000000" w:themeColor="text1"/>
          <w:lang w:val="ro-RO"/>
        </w:rPr>
        <w:lastRenderedPageBreak/>
        <w:t>vedere asupra proiectului de Lege privind stabilirea unor măsuri de punere în aplicare a Regulamentului (UE) 2015/751 al Parlamentului European şi al Consiliului din 29 aprilie 2015 privind comisioanele interbancare pentru tranzacțiile de plată cu cardul, solicitat de Ministerul Finanţelor Publice (acesta a fost analizat de Comisia nr. 1 – Legislație și cooperare interinstituțională în şedinţa din 13 iunie 2018), sau punctul de vedere exprimat asupra proiectului de Ordonanţă de Urgenţă a Guvernului privind protecția know-how-ului şi a informațiilor de afaceri nedivulgate (secrete comerciale) împotriva dobândirii, utilizării şi divulgării ilegale, solicitat de către Consiliul Concurenţei (solicitarea a fost analizată de Comisia nr. 1 – Legislație și cooperare interinstituțională în şedinţele sale din data de 13 iunie 2018 şi din data de 6 septembrie 2018).</w:t>
      </w:r>
    </w:p>
    <w:p w:rsidR="008C0C31" w:rsidRPr="004C2083" w:rsidRDefault="008C0C31" w:rsidP="008C0C31">
      <w:pPr>
        <w:jc w:val="both"/>
        <w:rPr>
          <w:rFonts w:asciiTheme="minorHAnsi" w:hAnsiTheme="minorHAnsi" w:cstheme="minorHAnsi"/>
          <w:color w:val="000000" w:themeColor="text1"/>
          <w:lang w:val="ro-RO"/>
        </w:rPr>
      </w:pPr>
    </w:p>
    <w:p w:rsidR="008C0C31" w:rsidRPr="004C2083" w:rsidRDefault="008C0C31" w:rsidP="008C0C31">
      <w:pPr>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3. Referitor la relaţia Consiliului Superior al Magistraturii cu Preşedintele României, aceasta s-a circumscris prevederilor art. </w:t>
      </w:r>
      <w:r w:rsidR="00DA3143">
        <w:rPr>
          <w:rFonts w:asciiTheme="minorHAnsi" w:hAnsiTheme="minorHAnsi" w:cstheme="minorHAnsi"/>
          <w:color w:val="000000" w:themeColor="text1"/>
          <w:lang w:val="ro-RO"/>
        </w:rPr>
        <w:t>134 din Constituţ</w:t>
      </w:r>
      <w:r w:rsidR="006D0DEF">
        <w:rPr>
          <w:rFonts w:asciiTheme="minorHAnsi" w:hAnsiTheme="minorHAnsi" w:cstheme="minorHAnsi"/>
          <w:color w:val="000000" w:themeColor="text1"/>
          <w:lang w:val="ro-RO"/>
        </w:rPr>
        <w:t>ia României, ale Legi</w:t>
      </w:r>
      <w:r w:rsidRPr="004C2083">
        <w:rPr>
          <w:rFonts w:asciiTheme="minorHAnsi" w:hAnsiTheme="minorHAnsi" w:cstheme="minorHAnsi"/>
          <w:color w:val="000000" w:themeColor="text1"/>
          <w:lang w:val="ro-RO"/>
        </w:rPr>
        <w:t xml:space="preserve"> nr. 317/2004 privind Consiliul Superior al Magistraturii, republicată şi </w:t>
      </w:r>
      <w:r w:rsidR="006D0DEF">
        <w:rPr>
          <w:rFonts w:asciiTheme="minorHAnsi" w:hAnsiTheme="minorHAnsi" w:cstheme="minorHAnsi"/>
          <w:color w:val="000000" w:themeColor="text1"/>
          <w:lang w:val="ro-RO"/>
        </w:rPr>
        <w:t xml:space="preserve">ale Legii </w:t>
      </w:r>
      <w:r w:rsidRPr="004C2083">
        <w:rPr>
          <w:rFonts w:asciiTheme="minorHAnsi" w:hAnsiTheme="minorHAnsi" w:cstheme="minorHAnsi"/>
          <w:color w:val="000000" w:themeColor="text1"/>
          <w:lang w:val="ro-RO"/>
        </w:rPr>
        <w:t>nr. 303/2004 privind statutul judecătorilor şi procurorilor, republicată, cu modificările şi completările ulterioare.</w:t>
      </w:r>
    </w:p>
    <w:p w:rsidR="008C0C31" w:rsidRPr="004C2083" w:rsidRDefault="008C0C31" w:rsidP="008C0C31">
      <w:pPr>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Astfel, au fost înaintate Preşedintelui României hotărârile Plenului Consiliului Superior al Magistraturii privind propunerile de numire în funcţiile de execuţie de judecător şi procuror, de eliberare din funcţiile de judecător şi procuror şi de reîncadrare în funcţia de judecător.</w:t>
      </w:r>
    </w:p>
    <w:p w:rsidR="008C0C31" w:rsidRPr="004C2083" w:rsidRDefault="008C0C31" w:rsidP="008C0C31">
      <w:pPr>
        <w:pStyle w:val="Titlu1"/>
        <w:spacing w:before="0" w:after="0" w:line="240" w:lineRule="auto"/>
        <w:jc w:val="center"/>
        <w:rPr>
          <w:rFonts w:cstheme="minorHAnsi"/>
          <w:color w:val="000000" w:themeColor="text1"/>
        </w:rPr>
      </w:pPr>
    </w:p>
    <w:p w:rsidR="008C0C31" w:rsidRDefault="008C0C31" w:rsidP="008C0C31">
      <w:pPr>
        <w:rPr>
          <w:rFonts w:asciiTheme="minorHAnsi" w:hAnsiTheme="minorHAnsi" w:cstheme="minorHAnsi"/>
          <w:b/>
          <w:bCs/>
          <w:color w:val="000000" w:themeColor="text1"/>
          <w:kern w:val="32"/>
          <w:sz w:val="28"/>
          <w:szCs w:val="28"/>
          <w:lang w:val="ro-RO"/>
        </w:rPr>
      </w:pPr>
    </w:p>
    <w:p w:rsidR="006818AE" w:rsidRDefault="006818AE" w:rsidP="008C0C31">
      <w:pPr>
        <w:pStyle w:val="Titlu1"/>
        <w:keepNext/>
        <w:keepLines/>
        <w:spacing w:before="0" w:after="0" w:line="240" w:lineRule="auto"/>
        <w:jc w:val="center"/>
        <w:rPr>
          <w:rFonts w:cstheme="minorHAnsi"/>
          <w:color w:val="000000" w:themeColor="text1"/>
        </w:rPr>
      </w:pPr>
    </w:p>
    <w:p w:rsidR="00AD2CD7" w:rsidRDefault="00AD2CD7" w:rsidP="00AD2CD7">
      <w:pPr>
        <w:rPr>
          <w:lang w:val="ro-RO"/>
        </w:rPr>
      </w:pPr>
    </w:p>
    <w:p w:rsidR="00AD2CD7" w:rsidRDefault="00AD2CD7" w:rsidP="00AD2CD7">
      <w:pPr>
        <w:rPr>
          <w:lang w:val="ro-RO"/>
        </w:rPr>
      </w:pPr>
    </w:p>
    <w:p w:rsidR="00AD2CD7" w:rsidRDefault="00AD2CD7" w:rsidP="00AD2CD7">
      <w:pPr>
        <w:rPr>
          <w:lang w:val="ro-RO"/>
        </w:rPr>
      </w:pPr>
    </w:p>
    <w:p w:rsidR="00AD2CD7" w:rsidRDefault="00AD2CD7" w:rsidP="00AD2CD7">
      <w:pPr>
        <w:rPr>
          <w:lang w:val="ro-RO"/>
        </w:rPr>
      </w:pPr>
    </w:p>
    <w:p w:rsidR="00AD2CD7" w:rsidRPr="00AD2CD7" w:rsidRDefault="00AD2CD7" w:rsidP="00AD2CD7">
      <w:pPr>
        <w:rPr>
          <w:lang w:val="ro-RO"/>
        </w:rPr>
      </w:pPr>
    </w:p>
    <w:p w:rsidR="006818AE" w:rsidRDefault="006818AE" w:rsidP="008C0C31">
      <w:pPr>
        <w:pStyle w:val="Titlu1"/>
        <w:keepNext/>
        <w:keepLines/>
        <w:spacing w:before="0" w:after="0" w:line="240" w:lineRule="auto"/>
        <w:jc w:val="center"/>
        <w:rPr>
          <w:rFonts w:cstheme="minorHAnsi"/>
          <w:color w:val="000000" w:themeColor="text1"/>
        </w:rPr>
      </w:pPr>
    </w:p>
    <w:p w:rsidR="008C0C31" w:rsidRPr="004C2083" w:rsidRDefault="008C0C31" w:rsidP="00AD2CD7">
      <w:pPr>
        <w:pStyle w:val="Titlu1"/>
        <w:keepNext/>
        <w:keepLines/>
        <w:spacing w:before="0" w:after="0" w:line="240" w:lineRule="auto"/>
        <w:jc w:val="center"/>
        <w:rPr>
          <w:rFonts w:cstheme="minorHAnsi"/>
          <w:color w:val="000000" w:themeColor="text1"/>
        </w:rPr>
      </w:pPr>
      <w:bookmarkStart w:id="25" w:name="_Toc532479772"/>
      <w:r w:rsidRPr="004C2083">
        <w:rPr>
          <w:rFonts w:cstheme="minorHAnsi"/>
          <w:color w:val="000000" w:themeColor="text1"/>
        </w:rPr>
        <w:t>CAPITOLUL II - Activităţi derulate în legătură cu atribuţiile administrative ale Consiliului Superior al Magistraturii</w:t>
      </w:r>
      <w:bookmarkEnd w:id="25"/>
    </w:p>
    <w:p w:rsidR="008C0C31" w:rsidRPr="004C2083" w:rsidRDefault="008C0C31" w:rsidP="00AD2CD7">
      <w:pPr>
        <w:pStyle w:val="Titlu2"/>
        <w:spacing w:before="0"/>
        <w:jc w:val="both"/>
        <w:rPr>
          <w:rFonts w:asciiTheme="minorHAnsi" w:hAnsiTheme="minorHAnsi" w:cstheme="minorHAnsi"/>
          <w:color w:val="000000" w:themeColor="text1"/>
          <w:sz w:val="24"/>
          <w:szCs w:val="24"/>
          <w:lang w:val="ro-RO"/>
        </w:rPr>
      </w:pPr>
      <w:r w:rsidRPr="004C2083">
        <w:rPr>
          <w:rFonts w:asciiTheme="minorHAnsi" w:hAnsiTheme="minorHAnsi" w:cstheme="minorHAnsi"/>
          <w:color w:val="000000" w:themeColor="text1"/>
          <w:sz w:val="24"/>
          <w:szCs w:val="24"/>
          <w:lang w:val="ro-RO"/>
        </w:rPr>
        <w:tab/>
      </w:r>
    </w:p>
    <w:p w:rsidR="008C0C31" w:rsidRPr="004C2083" w:rsidRDefault="008C0C31" w:rsidP="00AD2CD7">
      <w:pPr>
        <w:keepNext/>
        <w:keepLines/>
        <w:rPr>
          <w:color w:val="000000" w:themeColor="text1"/>
          <w:lang w:val="ro-RO"/>
        </w:rPr>
      </w:pPr>
    </w:p>
    <w:p w:rsidR="008C0C31" w:rsidRPr="004C2083" w:rsidRDefault="008C0C31" w:rsidP="00AD2CD7">
      <w:pPr>
        <w:pStyle w:val="Titlu2"/>
        <w:spacing w:before="0"/>
        <w:jc w:val="both"/>
        <w:rPr>
          <w:rFonts w:asciiTheme="minorHAnsi" w:hAnsiTheme="minorHAnsi" w:cstheme="minorHAnsi"/>
          <w:b/>
          <w:color w:val="000000" w:themeColor="text1"/>
        </w:rPr>
      </w:pPr>
      <w:bookmarkStart w:id="26" w:name="_Toc532479773"/>
      <w:r w:rsidRPr="004C2083">
        <w:rPr>
          <w:rFonts w:asciiTheme="minorHAnsi" w:hAnsiTheme="minorHAnsi" w:cstheme="minorHAnsi"/>
          <w:b/>
          <w:color w:val="000000" w:themeColor="text1"/>
        </w:rPr>
        <w:t>II.1 Gestionarea carierei profesionale a judecătorilor şi procurorilor</w:t>
      </w:r>
      <w:bookmarkEnd w:id="26"/>
      <w:r w:rsidRPr="004C2083">
        <w:rPr>
          <w:rFonts w:asciiTheme="minorHAnsi" w:hAnsiTheme="minorHAnsi" w:cstheme="minorHAnsi"/>
          <w:b/>
          <w:color w:val="000000" w:themeColor="text1"/>
        </w:rPr>
        <w:t xml:space="preserve"> </w:t>
      </w:r>
    </w:p>
    <w:p w:rsidR="008C0C31" w:rsidRPr="004C2083" w:rsidRDefault="008C0C31" w:rsidP="00AD2CD7">
      <w:pPr>
        <w:keepNext/>
        <w:keepLines/>
        <w:jc w:val="both"/>
        <w:rPr>
          <w:rFonts w:asciiTheme="minorHAnsi" w:hAnsiTheme="minorHAnsi" w:cstheme="minorHAnsi"/>
          <w:color w:val="000000" w:themeColor="text1"/>
          <w:lang w:val="ro-RO"/>
        </w:rPr>
      </w:pPr>
    </w:p>
    <w:p w:rsidR="008C0C31" w:rsidRPr="004C2083" w:rsidRDefault="008C0C31" w:rsidP="00AD2CD7">
      <w:pPr>
        <w:pStyle w:val="AddParagraf"/>
        <w:keepNext/>
        <w:keepLines/>
        <w:spacing w:after="0"/>
        <w:ind w:right="45"/>
        <w:rPr>
          <w:rFonts w:asciiTheme="minorHAnsi" w:hAnsiTheme="minorHAnsi" w:cstheme="minorHAnsi"/>
          <w:color w:val="000000" w:themeColor="text1"/>
        </w:rPr>
      </w:pPr>
      <w:r w:rsidRPr="004C2083">
        <w:rPr>
          <w:rFonts w:asciiTheme="minorHAnsi" w:hAnsiTheme="minorHAnsi" w:cstheme="minorHAnsi"/>
          <w:color w:val="000000" w:themeColor="text1"/>
        </w:rPr>
        <w:t>La fel ca în anii anteriori, şi în anul 2018, principalul obiectiv al Consiliului Superior al Magistraturii, legat de activitatea administrativă derulată de acesta, l-a constituit asigurarea necesarului de resurse umane pentru buna desfăşurare a activităţii la nivelul instanţelor şi parchetelor.</w:t>
      </w:r>
    </w:p>
    <w:p w:rsidR="008C0C31" w:rsidRPr="004C2083" w:rsidRDefault="008C0C31" w:rsidP="00AD2CD7">
      <w:pPr>
        <w:pStyle w:val="AddParagraf"/>
        <w:keepNext/>
        <w:keepLines/>
        <w:spacing w:after="0"/>
        <w:ind w:right="45"/>
        <w:rPr>
          <w:rFonts w:asciiTheme="minorHAnsi" w:hAnsiTheme="minorHAnsi" w:cstheme="minorHAnsi"/>
          <w:color w:val="000000" w:themeColor="text1"/>
        </w:rPr>
      </w:pPr>
      <w:r w:rsidRPr="004C2083">
        <w:rPr>
          <w:rFonts w:asciiTheme="minorHAnsi" w:hAnsiTheme="minorHAnsi" w:cstheme="minorHAnsi"/>
          <w:color w:val="000000" w:themeColor="text1"/>
        </w:rPr>
        <w:t>În acest context, ocuparea posturilor vacante de judecător şi procuror s-a realizat potrivit prevederilor legale, astfel cum rezultă din datele ce vor fi prezentate mai jos. În anul 2018 au fost organizate, similar anului 2017, două concursuri de admitere în magistratură în condiţiile art. 33 alin. (1) din Legea nr. 303/2004, republicată, cu modificările şi completările ulterioare.</w:t>
      </w:r>
    </w:p>
    <w:p w:rsidR="008C0C31" w:rsidRPr="004C2083" w:rsidRDefault="008C0C31" w:rsidP="00AD2CD7">
      <w:pPr>
        <w:pStyle w:val="AddParagraf"/>
        <w:keepNext/>
        <w:keepLines/>
        <w:spacing w:after="0"/>
        <w:ind w:firstLine="0"/>
        <w:rPr>
          <w:rFonts w:asciiTheme="minorHAnsi" w:hAnsiTheme="minorHAnsi" w:cstheme="minorHAnsi"/>
          <w:b/>
          <w:color w:val="000000" w:themeColor="text1"/>
        </w:rPr>
      </w:pPr>
    </w:p>
    <w:p w:rsidR="008C0C31" w:rsidRPr="004C2083" w:rsidRDefault="008C0C31" w:rsidP="00AD2CD7">
      <w:pPr>
        <w:pStyle w:val="AddParagraf"/>
        <w:keepNext/>
        <w:keepLines/>
        <w:numPr>
          <w:ilvl w:val="0"/>
          <w:numId w:val="15"/>
        </w:numPr>
        <w:spacing w:after="0"/>
        <w:ind w:left="1069"/>
        <w:rPr>
          <w:rFonts w:asciiTheme="minorHAnsi" w:hAnsiTheme="minorHAnsi" w:cstheme="minorHAnsi"/>
          <w:b/>
          <w:color w:val="000000" w:themeColor="text1"/>
        </w:rPr>
      </w:pPr>
      <w:r w:rsidRPr="004C2083">
        <w:rPr>
          <w:rFonts w:asciiTheme="minorHAnsi" w:hAnsiTheme="minorHAnsi" w:cstheme="minorHAnsi"/>
          <w:b/>
          <w:color w:val="000000" w:themeColor="text1"/>
        </w:rPr>
        <w:t>Evoluţia gradului de ocupare a posturilor de judecător şi procuror</w:t>
      </w:r>
    </w:p>
    <w:p w:rsidR="008C0C31" w:rsidRPr="004C2083" w:rsidRDefault="008C0C31" w:rsidP="00AD2CD7">
      <w:pPr>
        <w:keepNext/>
        <w:keepLines/>
        <w:ind w:right="48" w:firstLine="709"/>
        <w:jc w:val="both"/>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Situaţia posturilor de judecător pe grade de jurisdicţie la data de 01.01.2018</w:t>
      </w:r>
    </w:p>
    <w:p w:rsidR="008C0C31" w:rsidRPr="004C2083" w:rsidRDefault="008C0C31" w:rsidP="00AD2CD7">
      <w:pPr>
        <w:keepNext/>
        <w:keepLines/>
        <w:ind w:right="48" w:firstLine="709"/>
        <w:jc w:val="both"/>
        <w:rPr>
          <w:rFonts w:asciiTheme="minorHAnsi" w:hAnsiTheme="minorHAnsi" w:cstheme="minorHAnsi"/>
          <w:b/>
          <w:color w:val="000000" w:themeColor="text1"/>
          <w:lang w:val="ro-RO"/>
        </w:rPr>
      </w:pPr>
      <w:r w:rsidRPr="004C2083">
        <w:rPr>
          <w:rFonts w:asciiTheme="minorHAnsi" w:hAnsiTheme="minorHAnsi" w:cstheme="minorHAnsi"/>
          <w:color w:val="000000" w:themeColor="text1"/>
          <w:lang w:val="ro-RO"/>
        </w:rPr>
        <w:t xml:space="preserve">La data de 01.01.2018, din totalul de </w:t>
      </w:r>
      <w:r w:rsidRPr="004C2083">
        <w:rPr>
          <w:rFonts w:asciiTheme="minorHAnsi" w:hAnsiTheme="minorHAnsi" w:cstheme="minorHAnsi"/>
          <w:b/>
          <w:color w:val="000000" w:themeColor="text1"/>
          <w:lang w:val="ro-RO"/>
        </w:rPr>
        <w:t>5068</w:t>
      </w:r>
      <w:r w:rsidRPr="004C2083">
        <w:rPr>
          <w:rStyle w:val="Referinnotdesubsol"/>
          <w:rFonts w:asciiTheme="minorHAnsi" w:hAnsiTheme="minorHAnsi" w:cstheme="minorHAnsi"/>
          <w:b/>
          <w:color w:val="000000" w:themeColor="text1"/>
          <w:lang w:val="ro-RO"/>
        </w:rPr>
        <w:footnoteReference w:id="1"/>
      </w:r>
      <w:r w:rsidRPr="004C2083">
        <w:rPr>
          <w:rFonts w:asciiTheme="minorHAnsi" w:hAnsiTheme="minorHAnsi" w:cstheme="minorHAnsi"/>
          <w:b/>
          <w:color w:val="000000" w:themeColor="text1"/>
          <w:lang w:val="ro-RO"/>
        </w:rPr>
        <w:t xml:space="preserve"> de posturi</w:t>
      </w:r>
      <w:r w:rsidRPr="004C2083">
        <w:rPr>
          <w:rFonts w:asciiTheme="minorHAnsi" w:hAnsiTheme="minorHAnsi" w:cstheme="minorHAnsi"/>
          <w:color w:val="000000" w:themeColor="text1"/>
          <w:lang w:val="ro-RO"/>
        </w:rPr>
        <w:t xml:space="preserve"> de judecător, erau </w:t>
      </w:r>
      <w:r w:rsidRPr="004C2083">
        <w:rPr>
          <w:rFonts w:asciiTheme="minorHAnsi" w:hAnsiTheme="minorHAnsi" w:cstheme="minorHAnsi"/>
          <w:b/>
          <w:color w:val="000000" w:themeColor="text1"/>
          <w:lang w:val="ro-RO"/>
        </w:rPr>
        <w:t xml:space="preserve">ocupate 4563 </w:t>
      </w:r>
      <w:r w:rsidRPr="004C2083">
        <w:rPr>
          <w:rFonts w:asciiTheme="minorHAnsi" w:hAnsiTheme="minorHAnsi" w:cstheme="minorHAnsi"/>
          <w:color w:val="000000" w:themeColor="text1"/>
          <w:lang w:val="ro-RO"/>
        </w:rPr>
        <w:t xml:space="preserve">posturi şi </w:t>
      </w:r>
      <w:r w:rsidRPr="004C2083">
        <w:rPr>
          <w:rFonts w:asciiTheme="minorHAnsi" w:hAnsiTheme="minorHAnsi" w:cstheme="minorHAnsi"/>
          <w:b/>
          <w:color w:val="000000" w:themeColor="text1"/>
          <w:lang w:val="ro-RO"/>
        </w:rPr>
        <w:t>vacante 505</w:t>
      </w:r>
      <w:r w:rsidRPr="004C2083">
        <w:rPr>
          <w:rFonts w:asciiTheme="minorHAnsi" w:hAnsiTheme="minorHAnsi" w:cstheme="minorHAnsi"/>
          <w:color w:val="000000" w:themeColor="text1"/>
          <w:lang w:val="ro-RO"/>
        </w:rPr>
        <w:t xml:space="preserve"> posturi. Dintre cele 505 posturi vacante, 321 erau corespunzătoare funcţiilor de execuţie şi 184 funcţiilor de conducere.</w:t>
      </w:r>
    </w:p>
    <w:p w:rsidR="008C0C31" w:rsidRPr="004C2083" w:rsidRDefault="008C0C31" w:rsidP="008C0C31">
      <w:pPr>
        <w:ind w:right="48" w:firstLine="709"/>
        <w:jc w:val="both"/>
        <w:rPr>
          <w:rFonts w:asciiTheme="minorHAnsi" w:hAnsiTheme="minorHAnsi" w:cstheme="minorHAnsi"/>
          <w:b/>
          <w:color w:val="000000" w:themeColor="text1"/>
          <w:lang w:val="ro-R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6"/>
        <w:gridCol w:w="1042"/>
        <w:gridCol w:w="1067"/>
        <w:gridCol w:w="1368"/>
        <w:gridCol w:w="869"/>
        <w:gridCol w:w="1042"/>
        <w:gridCol w:w="1273"/>
      </w:tblGrid>
      <w:tr w:rsidR="008C0C31" w:rsidRPr="004C2083" w:rsidTr="00736FDA">
        <w:trPr>
          <w:tblHeader/>
          <w:jc w:val="center"/>
        </w:trPr>
        <w:tc>
          <w:tcPr>
            <w:tcW w:w="1543"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spacing w:line="256" w:lineRule="auto"/>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Categoria</w:t>
            </w:r>
          </w:p>
        </w:tc>
        <w:tc>
          <w:tcPr>
            <w:tcW w:w="1814"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b/>
                <w:color w:val="000000" w:themeColor="text1"/>
                <w:lang w:val="ro-RO"/>
              </w:rPr>
              <w:t>Posturi de judecător prevăzute în  schemă</w:t>
            </w:r>
          </w:p>
        </w:tc>
        <w:tc>
          <w:tcPr>
            <w:tcW w:w="1643"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b/>
                <w:color w:val="000000" w:themeColor="text1"/>
                <w:lang w:val="ro-RO"/>
              </w:rPr>
              <w:t>Posturi de judecător vacante</w:t>
            </w:r>
          </w:p>
        </w:tc>
      </w:tr>
      <w:tr w:rsidR="008C0C31" w:rsidRPr="004C2083" w:rsidTr="00736FDA">
        <w:trPr>
          <w:tblHeader/>
          <w:jc w:val="center"/>
        </w:trPr>
        <w:tc>
          <w:tcPr>
            <w:tcW w:w="1543" w:type="pct"/>
            <w:vMerge/>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b/>
                <w:color w:val="000000" w:themeColor="text1"/>
                <w:lang w:val="ro-RO"/>
              </w:rPr>
            </w:pPr>
          </w:p>
        </w:tc>
        <w:tc>
          <w:tcPr>
            <w:tcW w:w="54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spacing w:line="256" w:lineRule="auto"/>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Total</w:t>
            </w:r>
          </w:p>
        </w:tc>
        <w:tc>
          <w:tcPr>
            <w:tcW w:w="5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Execuţie</w:t>
            </w:r>
          </w:p>
        </w:tc>
        <w:tc>
          <w:tcPr>
            <w:tcW w:w="7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Conducere</w:t>
            </w:r>
          </w:p>
        </w:tc>
        <w:tc>
          <w:tcPr>
            <w:tcW w:w="4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spacing w:line="256" w:lineRule="auto"/>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Total</w:t>
            </w:r>
          </w:p>
        </w:tc>
        <w:tc>
          <w:tcPr>
            <w:tcW w:w="54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Execuţie</w:t>
            </w:r>
          </w:p>
        </w:tc>
        <w:tc>
          <w:tcPr>
            <w:tcW w:w="6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Conducere</w:t>
            </w:r>
          </w:p>
        </w:tc>
      </w:tr>
      <w:tr w:rsidR="008C0C31" w:rsidRPr="004C2083" w:rsidTr="00736FDA">
        <w:trPr>
          <w:jc w:val="center"/>
        </w:trPr>
        <w:tc>
          <w:tcPr>
            <w:tcW w:w="1543"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Înalta Curte de Casaţie şi Justiţie</w:t>
            </w:r>
          </w:p>
        </w:tc>
        <w:tc>
          <w:tcPr>
            <w:tcW w:w="544"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122</w:t>
            </w:r>
          </w:p>
        </w:tc>
        <w:tc>
          <w:tcPr>
            <w:tcW w:w="557"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115</w:t>
            </w:r>
          </w:p>
        </w:tc>
        <w:tc>
          <w:tcPr>
            <w:tcW w:w="712"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color w:val="000000" w:themeColor="text1"/>
                <w:highlight w:val="yellow"/>
                <w:lang w:val="ro-RO"/>
              </w:rPr>
            </w:pPr>
            <w:r w:rsidRPr="004C2083">
              <w:rPr>
                <w:rFonts w:asciiTheme="minorHAnsi" w:hAnsiTheme="minorHAnsi" w:cstheme="minorHAnsi"/>
                <w:color w:val="000000" w:themeColor="text1"/>
                <w:lang w:val="ro-RO"/>
              </w:rPr>
              <w:t>7</w:t>
            </w:r>
          </w:p>
        </w:tc>
        <w:tc>
          <w:tcPr>
            <w:tcW w:w="454"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10</w:t>
            </w:r>
          </w:p>
        </w:tc>
        <w:tc>
          <w:tcPr>
            <w:tcW w:w="544"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9</w:t>
            </w:r>
          </w:p>
        </w:tc>
        <w:tc>
          <w:tcPr>
            <w:tcW w:w="645"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w:t>
            </w:r>
          </w:p>
        </w:tc>
      </w:tr>
      <w:tr w:rsidR="008C0C31" w:rsidRPr="004C2083" w:rsidTr="00736FDA">
        <w:trPr>
          <w:jc w:val="center"/>
        </w:trPr>
        <w:tc>
          <w:tcPr>
            <w:tcW w:w="1543"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Curţi de apel (inclusiv Curtea Militară de Apel)</w:t>
            </w:r>
          </w:p>
        </w:tc>
        <w:tc>
          <w:tcPr>
            <w:tcW w:w="544"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923</w:t>
            </w:r>
          </w:p>
        </w:tc>
        <w:tc>
          <w:tcPr>
            <w:tcW w:w="557"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821</w:t>
            </w:r>
          </w:p>
        </w:tc>
        <w:tc>
          <w:tcPr>
            <w:tcW w:w="712"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color w:val="000000" w:themeColor="text1"/>
                <w:highlight w:val="yellow"/>
                <w:lang w:val="ro-RO"/>
              </w:rPr>
            </w:pPr>
            <w:r w:rsidRPr="004C2083">
              <w:rPr>
                <w:rFonts w:asciiTheme="minorHAnsi" w:hAnsiTheme="minorHAnsi" w:cstheme="minorHAnsi"/>
                <w:color w:val="000000" w:themeColor="text1"/>
                <w:lang w:val="ro-RO"/>
              </w:rPr>
              <w:t>102</w:t>
            </w:r>
          </w:p>
        </w:tc>
        <w:tc>
          <w:tcPr>
            <w:tcW w:w="454"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22</w:t>
            </w:r>
          </w:p>
        </w:tc>
        <w:tc>
          <w:tcPr>
            <w:tcW w:w="544"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6</w:t>
            </w:r>
          </w:p>
        </w:tc>
        <w:tc>
          <w:tcPr>
            <w:tcW w:w="645"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16</w:t>
            </w:r>
          </w:p>
        </w:tc>
      </w:tr>
      <w:tr w:rsidR="008C0C31" w:rsidRPr="004C2083" w:rsidTr="00736FDA">
        <w:trPr>
          <w:jc w:val="center"/>
        </w:trPr>
        <w:tc>
          <w:tcPr>
            <w:tcW w:w="1543"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Tribunale (inclusiv instanţele militare şi tribunalele specializate)</w:t>
            </w:r>
          </w:p>
        </w:tc>
        <w:tc>
          <w:tcPr>
            <w:tcW w:w="544"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1713</w:t>
            </w:r>
          </w:p>
        </w:tc>
        <w:tc>
          <w:tcPr>
            <w:tcW w:w="557"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1476</w:t>
            </w:r>
          </w:p>
        </w:tc>
        <w:tc>
          <w:tcPr>
            <w:tcW w:w="712"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color w:val="000000" w:themeColor="text1"/>
                <w:highlight w:val="yellow"/>
                <w:lang w:val="ro-RO"/>
              </w:rPr>
            </w:pPr>
            <w:r w:rsidRPr="004C2083">
              <w:rPr>
                <w:rFonts w:asciiTheme="minorHAnsi" w:hAnsiTheme="minorHAnsi" w:cstheme="minorHAnsi"/>
                <w:color w:val="000000" w:themeColor="text1"/>
                <w:lang w:val="ro-RO"/>
              </w:rPr>
              <w:t>237</w:t>
            </w:r>
          </w:p>
        </w:tc>
        <w:tc>
          <w:tcPr>
            <w:tcW w:w="454"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125</w:t>
            </w:r>
          </w:p>
        </w:tc>
        <w:tc>
          <w:tcPr>
            <w:tcW w:w="544"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76</w:t>
            </w:r>
          </w:p>
        </w:tc>
        <w:tc>
          <w:tcPr>
            <w:tcW w:w="645"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49</w:t>
            </w:r>
          </w:p>
        </w:tc>
      </w:tr>
      <w:tr w:rsidR="008C0C31" w:rsidRPr="004C2083" w:rsidTr="00736FDA">
        <w:trPr>
          <w:jc w:val="center"/>
        </w:trPr>
        <w:tc>
          <w:tcPr>
            <w:tcW w:w="1543"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Judecătorii</w:t>
            </w:r>
          </w:p>
        </w:tc>
        <w:tc>
          <w:tcPr>
            <w:tcW w:w="544"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2310</w:t>
            </w:r>
          </w:p>
        </w:tc>
        <w:tc>
          <w:tcPr>
            <w:tcW w:w="557"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2003</w:t>
            </w:r>
          </w:p>
        </w:tc>
        <w:tc>
          <w:tcPr>
            <w:tcW w:w="712"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color w:val="000000" w:themeColor="text1"/>
                <w:highlight w:val="yellow"/>
                <w:lang w:val="ro-RO"/>
              </w:rPr>
            </w:pPr>
            <w:r w:rsidRPr="004C2083">
              <w:rPr>
                <w:rFonts w:asciiTheme="minorHAnsi" w:hAnsiTheme="minorHAnsi" w:cstheme="minorHAnsi"/>
                <w:color w:val="000000" w:themeColor="text1"/>
                <w:lang w:val="ro-RO"/>
              </w:rPr>
              <w:t>307</w:t>
            </w:r>
          </w:p>
        </w:tc>
        <w:tc>
          <w:tcPr>
            <w:tcW w:w="454"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348</w:t>
            </w:r>
          </w:p>
        </w:tc>
        <w:tc>
          <w:tcPr>
            <w:tcW w:w="544"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230</w:t>
            </w:r>
          </w:p>
        </w:tc>
        <w:tc>
          <w:tcPr>
            <w:tcW w:w="645"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118</w:t>
            </w:r>
          </w:p>
        </w:tc>
      </w:tr>
      <w:tr w:rsidR="008C0C31" w:rsidRPr="004C2083" w:rsidTr="00736FDA">
        <w:trPr>
          <w:jc w:val="center"/>
        </w:trPr>
        <w:tc>
          <w:tcPr>
            <w:tcW w:w="154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spacing w:line="256" w:lineRule="auto"/>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Total</w:t>
            </w:r>
          </w:p>
        </w:tc>
        <w:tc>
          <w:tcPr>
            <w:tcW w:w="54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spacing w:line="256" w:lineRule="auto"/>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5068</w:t>
            </w:r>
            <w:r w:rsidRPr="004C2083">
              <w:rPr>
                <w:rStyle w:val="Referinnotdesubsol"/>
                <w:rFonts w:asciiTheme="minorHAnsi" w:hAnsiTheme="minorHAnsi" w:cstheme="minorHAnsi"/>
                <w:b/>
                <w:color w:val="000000" w:themeColor="text1"/>
                <w:lang w:val="ro-RO"/>
              </w:rPr>
              <w:footnoteReference w:id="2"/>
            </w:r>
          </w:p>
        </w:tc>
        <w:tc>
          <w:tcPr>
            <w:tcW w:w="5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spacing w:line="256" w:lineRule="auto"/>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4415</w:t>
            </w:r>
          </w:p>
        </w:tc>
        <w:tc>
          <w:tcPr>
            <w:tcW w:w="7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spacing w:line="256" w:lineRule="auto"/>
              <w:jc w:val="center"/>
              <w:rPr>
                <w:rFonts w:asciiTheme="minorHAnsi" w:hAnsiTheme="minorHAnsi" w:cstheme="minorHAnsi"/>
                <w:b/>
                <w:color w:val="000000" w:themeColor="text1"/>
                <w:highlight w:val="yellow"/>
                <w:lang w:val="ro-RO"/>
              </w:rPr>
            </w:pPr>
            <w:r w:rsidRPr="004C2083">
              <w:rPr>
                <w:rFonts w:asciiTheme="minorHAnsi" w:hAnsiTheme="minorHAnsi" w:cstheme="minorHAnsi"/>
                <w:b/>
                <w:color w:val="000000" w:themeColor="text1"/>
                <w:lang w:val="ro-RO"/>
              </w:rPr>
              <w:t>653</w:t>
            </w:r>
          </w:p>
        </w:tc>
        <w:tc>
          <w:tcPr>
            <w:tcW w:w="4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spacing w:line="256" w:lineRule="auto"/>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505</w:t>
            </w:r>
          </w:p>
        </w:tc>
        <w:tc>
          <w:tcPr>
            <w:tcW w:w="54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spacing w:line="256" w:lineRule="auto"/>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321</w:t>
            </w:r>
          </w:p>
        </w:tc>
        <w:tc>
          <w:tcPr>
            <w:tcW w:w="6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spacing w:line="256" w:lineRule="auto"/>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184</w:t>
            </w:r>
          </w:p>
        </w:tc>
      </w:tr>
    </w:tbl>
    <w:p w:rsidR="008C0C31" w:rsidRPr="004C2083" w:rsidRDefault="008C0C31" w:rsidP="008C0C31">
      <w:pPr>
        <w:jc w:val="both"/>
        <w:rPr>
          <w:rFonts w:asciiTheme="minorHAnsi" w:hAnsiTheme="minorHAnsi" w:cstheme="minorHAnsi"/>
          <w:color w:val="000000" w:themeColor="text1"/>
          <w:lang w:val="ro-RO"/>
        </w:rPr>
      </w:pPr>
    </w:p>
    <w:p w:rsidR="008C0C31" w:rsidRPr="004C2083" w:rsidRDefault="008C0C31" w:rsidP="008C0C31">
      <w:pPr>
        <w:pStyle w:val="AddParagraf"/>
        <w:spacing w:after="0"/>
        <w:ind w:right="45" w:firstLine="708"/>
        <w:rPr>
          <w:rFonts w:asciiTheme="minorHAnsi" w:hAnsiTheme="minorHAnsi" w:cstheme="minorHAnsi"/>
          <w:color w:val="000000" w:themeColor="text1"/>
        </w:rPr>
      </w:pPr>
      <w:r w:rsidRPr="004C2083">
        <w:rPr>
          <w:rFonts w:asciiTheme="minorHAnsi" w:hAnsiTheme="minorHAnsi" w:cstheme="minorHAnsi"/>
          <w:color w:val="000000" w:themeColor="text1"/>
        </w:rPr>
        <w:t>Din totalul judecătorilor în funcţie, cu luarea în calcul inclusiv a acelor judecători care ocupau pe perioadă nedeterminată posturi temporar vacante în condiţiile art. 134</w:t>
      </w:r>
      <w:r w:rsidRPr="004C2083">
        <w:rPr>
          <w:rFonts w:asciiTheme="minorHAnsi" w:hAnsiTheme="minorHAnsi" w:cstheme="minorHAnsi"/>
          <w:color w:val="000000" w:themeColor="text1"/>
          <w:vertAlign w:val="superscript"/>
        </w:rPr>
        <w:t>1</w:t>
      </w:r>
      <w:r w:rsidRPr="004C2083">
        <w:rPr>
          <w:rFonts w:asciiTheme="minorHAnsi" w:hAnsiTheme="minorHAnsi" w:cstheme="minorHAnsi"/>
          <w:color w:val="000000" w:themeColor="text1"/>
        </w:rPr>
        <w:t xml:space="preserve"> din Legea nr. 304/2004, republicată, cu modificările şi completările ulterioare, 3473 (74%) erau femei şi 1220 (26%) bărbaţi. </w:t>
      </w:r>
    </w:p>
    <w:p w:rsidR="008C0C31" w:rsidRPr="004C2083" w:rsidRDefault="008C0C31" w:rsidP="008C0C31">
      <w:pPr>
        <w:ind w:right="48" w:firstLine="709"/>
        <w:jc w:val="both"/>
        <w:rPr>
          <w:rFonts w:asciiTheme="minorHAnsi" w:hAnsiTheme="minorHAnsi" w:cstheme="minorHAnsi"/>
          <w:color w:val="000000" w:themeColor="text1"/>
          <w:lang w:val="ro-RO"/>
        </w:rPr>
      </w:pPr>
    </w:p>
    <w:p w:rsidR="008C0C31" w:rsidRPr="004C2083" w:rsidRDefault="008C0C31" w:rsidP="008C0C31">
      <w:pPr>
        <w:ind w:right="48" w:firstLine="709"/>
        <w:jc w:val="both"/>
        <w:rPr>
          <w:rFonts w:asciiTheme="minorHAnsi" w:hAnsiTheme="minorHAnsi" w:cstheme="minorHAnsi"/>
          <w:color w:val="000000" w:themeColor="text1"/>
          <w:lang w:val="ro-RO"/>
        </w:rPr>
      </w:pPr>
    </w:p>
    <w:p w:rsidR="008C0C31" w:rsidRPr="004C2083" w:rsidRDefault="008C0C31" w:rsidP="008C0C31">
      <w:pPr>
        <w:ind w:right="48" w:firstLine="709"/>
        <w:jc w:val="both"/>
        <w:rPr>
          <w:rFonts w:asciiTheme="minorHAnsi" w:hAnsiTheme="minorHAnsi" w:cstheme="minorHAnsi"/>
          <w:color w:val="000000" w:themeColor="text1"/>
          <w:lang w:val="ro-RO"/>
        </w:rPr>
      </w:pPr>
    </w:p>
    <w:p w:rsidR="008C0C31" w:rsidRPr="004C2083" w:rsidRDefault="008C0C31" w:rsidP="008C0C31">
      <w:pPr>
        <w:ind w:right="48" w:firstLine="709"/>
        <w:jc w:val="both"/>
        <w:rPr>
          <w:rFonts w:asciiTheme="minorHAnsi" w:hAnsiTheme="minorHAnsi" w:cstheme="minorHAnsi"/>
          <w:color w:val="000000" w:themeColor="text1"/>
          <w:lang w:val="ro-RO"/>
        </w:rPr>
      </w:pPr>
      <w:r w:rsidRPr="004C2083">
        <w:rPr>
          <w:noProof/>
          <w:color w:val="000000" w:themeColor="text1"/>
          <w:lang w:val="en-GB" w:eastAsia="en-GB"/>
        </w:rPr>
        <w:lastRenderedPageBreak/>
        <w:drawing>
          <wp:inline distT="0" distB="0" distL="0" distR="0" wp14:anchorId="719CD05B" wp14:editId="27F21BA9">
            <wp:extent cx="5086350" cy="2752725"/>
            <wp:effectExtent l="0" t="0" r="0" b="0"/>
            <wp:docPr id="22" name="Diagramă 2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La data de 1 ianuarie 2018, </w:t>
      </w:r>
      <w:r w:rsidRPr="004C2083">
        <w:rPr>
          <w:rFonts w:asciiTheme="minorHAnsi" w:hAnsiTheme="minorHAnsi" w:cstheme="minorHAnsi"/>
          <w:b/>
          <w:color w:val="000000" w:themeColor="text1"/>
          <w:lang w:val="ro-RO"/>
        </w:rPr>
        <w:t>la nivelul parchetelor, din totalul de 3016 posturi de procuror</w:t>
      </w:r>
      <w:r w:rsidRPr="004C2083">
        <w:rPr>
          <w:rFonts w:asciiTheme="minorHAnsi" w:hAnsiTheme="minorHAnsi" w:cstheme="minorHAnsi"/>
          <w:color w:val="000000" w:themeColor="text1"/>
          <w:lang w:val="ro-RO"/>
        </w:rPr>
        <w:t xml:space="preserve"> (au fost incluse şi cele 46 de posturi acordate potrivit art. 134¹ din Legea nr. 304/2004) </w:t>
      </w:r>
      <w:r w:rsidRPr="004C2083">
        <w:rPr>
          <w:rFonts w:asciiTheme="minorHAnsi" w:hAnsiTheme="minorHAnsi" w:cstheme="minorHAnsi"/>
          <w:b/>
          <w:color w:val="000000" w:themeColor="text1"/>
          <w:lang w:val="ro-RO"/>
        </w:rPr>
        <w:t>erau ocupate 2591 de posturi</w:t>
      </w:r>
      <w:r w:rsidRPr="004C2083">
        <w:rPr>
          <w:rFonts w:asciiTheme="minorHAnsi" w:hAnsiTheme="minorHAnsi" w:cstheme="minorHAnsi"/>
          <w:color w:val="000000" w:themeColor="text1"/>
          <w:lang w:val="ro-RO"/>
        </w:rPr>
        <w:t xml:space="preserve"> (sunt incluse şi 23 de posturi acordate potrivit art. 134¹ din Legea nr. 304/2004 – 12 la parchetele de pe lângă curţile de apel, 6 la parchetele de pe lângă tribunale şi 5 la parchetele de pe lângă judecătorii) </w:t>
      </w:r>
      <w:r w:rsidRPr="004C2083">
        <w:rPr>
          <w:rFonts w:asciiTheme="minorHAnsi" w:hAnsiTheme="minorHAnsi" w:cstheme="minorHAnsi"/>
          <w:b/>
          <w:color w:val="000000" w:themeColor="text1"/>
          <w:lang w:val="ro-RO"/>
        </w:rPr>
        <w:t>şi vacante 424 posturi</w:t>
      </w:r>
      <w:r w:rsidRPr="004C2083">
        <w:rPr>
          <w:rFonts w:asciiTheme="minorHAnsi" w:hAnsiTheme="minorHAnsi" w:cstheme="minorHAnsi"/>
          <w:color w:val="000000" w:themeColor="text1"/>
          <w:lang w:val="ro-RO"/>
        </w:rPr>
        <w:t xml:space="preserve"> (sunt incluse şi 23 de posturi acordate potrivit art. 134¹ din Legea nr. 304/2004), din care 233 erau corespunzătoare funcţiilor de execuţie, iar 191 funcţiilor de conducere.</w:t>
      </w: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Din totalul celor 2591 posturi de procuror ocupate, 28 de procurori funcţionau peste schema prevăzută (4 procurori la Parchetul de pe lângă Înalta Curte de Casaţie şi Justiţie, 5 procurori la parchetele de pe lângă curţile de apel, 12  procurori la parchetele de pe lângă tribunale şi 7 procurori la parchetele de pe lângă judecătorii).</w:t>
      </w: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Funcţionarea peste schemă se datorează faptului că procurorii respectivi fie şi-au încetat mandatele de conducere, fie şi-au încetat activitatea la cele două structuri din cadrul Parchetului de pe lângă Înalta Curte de Casaţie şi Justiţie (Direcţia Naţională Anticorupţie şi Direcţia de Investigare a Infracţiunilor de Criminalitate Organizată şi Terorism) şi, potrivit dispoziţiilor legale, au revenit pe posturile de execuţie de la unităţile de parchet la care au funcţionat anterior numirii.</w:t>
      </w:r>
    </w:p>
    <w:p w:rsidR="008C0C31" w:rsidRPr="004C2083" w:rsidRDefault="008C0C31" w:rsidP="008C0C31">
      <w:pPr>
        <w:pStyle w:val="AddParagraf"/>
        <w:spacing w:after="0"/>
        <w:rPr>
          <w:rFonts w:asciiTheme="minorHAnsi" w:hAnsiTheme="minorHAnsi" w:cstheme="minorHAnsi"/>
          <w:color w:val="000000" w:themeColor="text1"/>
        </w:rPr>
      </w:pPr>
      <w:r w:rsidRPr="004C2083">
        <w:rPr>
          <w:rFonts w:asciiTheme="minorHAnsi" w:hAnsiTheme="minorHAnsi" w:cstheme="minorHAnsi"/>
          <w:b/>
          <w:color w:val="000000" w:themeColor="text1"/>
        </w:rPr>
        <w:t xml:space="preserve">Distribuţia posturilor vacante, pe grade de jurisdicţie, la data de 01.01.2018, </w:t>
      </w:r>
      <w:r w:rsidRPr="004C2083">
        <w:rPr>
          <w:rFonts w:asciiTheme="minorHAnsi" w:hAnsiTheme="minorHAnsi" w:cstheme="minorHAnsi"/>
          <w:color w:val="000000" w:themeColor="text1"/>
        </w:rPr>
        <w:t>se</w:t>
      </w:r>
      <w:r w:rsidRPr="004C2083">
        <w:rPr>
          <w:rFonts w:asciiTheme="minorHAnsi" w:hAnsiTheme="minorHAnsi" w:cstheme="minorHAnsi"/>
          <w:b/>
          <w:color w:val="000000" w:themeColor="text1"/>
        </w:rPr>
        <w:t xml:space="preserve"> </w:t>
      </w:r>
      <w:r w:rsidR="003B0969">
        <w:rPr>
          <w:rFonts w:asciiTheme="minorHAnsi" w:hAnsiTheme="minorHAnsi" w:cstheme="minorHAnsi"/>
          <w:color w:val="000000" w:themeColor="text1"/>
        </w:rPr>
        <w:t>prezenta astfel</w:t>
      </w:r>
      <w:r w:rsidRPr="004C2083">
        <w:rPr>
          <w:rFonts w:asciiTheme="minorHAnsi" w:hAnsiTheme="minorHAnsi" w:cstheme="minorHAnsi"/>
          <w:color w:val="000000" w:themeColor="text1"/>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3"/>
        <w:gridCol w:w="876"/>
        <w:gridCol w:w="876"/>
        <w:gridCol w:w="876"/>
        <w:gridCol w:w="876"/>
        <w:gridCol w:w="876"/>
        <w:gridCol w:w="876"/>
        <w:gridCol w:w="876"/>
        <w:gridCol w:w="872"/>
      </w:tblGrid>
      <w:tr w:rsidR="008C0C31" w:rsidRPr="004C2083" w:rsidTr="00736FDA">
        <w:trPr>
          <w:tblHeader/>
          <w:jc w:val="center"/>
        </w:trPr>
        <w:tc>
          <w:tcPr>
            <w:tcW w:w="1362"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spacing w:line="256" w:lineRule="auto"/>
              <w:ind w:right="48" w:firstLine="29"/>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Categoria</w:t>
            </w:r>
          </w:p>
        </w:tc>
        <w:tc>
          <w:tcPr>
            <w:tcW w:w="182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spacing w:line="256" w:lineRule="auto"/>
              <w:ind w:right="48"/>
              <w:jc w:val="center"/>
              <w:rPr>
                <w:rFonts w:asciiTheme="minorHAnsi" w:hAnsiTheme="minorHAnsi" w:cstheme="minorHAnsi"/>
                <w:color w:val="000000" w:themeColor="text1"/>
                <w:lang w:val="ro-RO"/>
              </w:rPr>
            </w:pPr>
            <w:r w:rsidRPr="004C2083">
              <w:rPr>
                <w:rFonts w:asciiTheme="minorHAnsi" w:hAnsiTheme="minorHAnsi" w:cstheme="minorHAnsi"/>
                <w:b/>
                <w:color w:val="000000" w:themeColor="text1"/>
                <w:lang w:val="ro-RO"/>
              </w:rPr>
              <w:t>Posturi de procuror prevăzute în  schemă</w:t>
            </w:r>
          </w:p>
        </w:tc>
        <w:tc>
          <w:tcPr>
            <w:tcW w:w="1818"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spacing w:line="256" w:lineRule="auto"/>
              <w:ind w:right="48"/>
              <w:jc w:val="center"/>
              <w:rPr>
                <w:rFonts w:asciiTheme="minorHAnsi" w:hAnsiTheme="minorHAnsi" w:cstheme="minorHAnsi"/>
                <w:color w:val="000000" w:themeColor="text1"/>
                <w:lang w:val="ro-RO"/>
              </w:rPr>
            </w:pPr>
            <w:r w:rsidRPr="004C2083">
              <w:rPr>
                <w:rFonts w:asciiTheme="minorHAnsi" w:hAnsiTheme="minorHAnsi" w:cstheme="minorHAnsi"/>
                <w:b/>
                <w:color w:val="000000" w:themeColor="text1"/>
                <w:lang w:val="ro-RO"/>
              </w:rPr>
              <w:t>Posturi de procuror vacante</w:t>
            </w:r>
          </w:p>
        </w:tc>
      </w:tr>
      <w:tr w:rsidR="008C0C31" w:rsidRPr="004C2083" w:rsidTr="00736FDA">
        <w:trPr>
          <w:tblHeader/>
          <w:jc w:val="center"/>
        </w:trPr>
        <w:tc>
          <w:tcPr>
            <w:tcW w:w="1362" w:type="pct"/>
            <w:vMerge/>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ind w:firstLine="29"/>
              <w:jc w:val="center"/>
              <w:rPr>
                <w:rFonts w:asciiTheme="minorHAnsi" w:hAnsiTheme="minorHAnsi" w:cstheme="minorHAnsi"/>
                <w:b/>
                <w:color w:val="000000" w:themeColor="text1"/>
                <w:lang w:val="ro-RO"/>
              </w:rPr>
            </w:pPr>
          </w:p>
        </w:tc>
        <w:tc>
          <w:tcPr>
            <w:tcW w:w="45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spacing w:line="256" w:lineRule="auto"/>
              <w:ind w:right="48"/>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Total</w:t>
            </w:r>
          </w:p>
        </w:tc>
        <w:tc>
          <w:tcPr>
            <w:tcW w:w="45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spacing w:line="256" w:lineRule="auto"/>
              <w:ind w:right="48"/>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Exec.</w:t>
            </w:r>
          </w:p>
        </w:tc>
        <w:tc>
          <w:tcPr>
            <w:tcW w:w="45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spacing w:line="256" w:lineRule="auto"/>
              <w:ind w:right="48"/>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art. 134¹</w:t>
            </w:r>
          </w:p>
        </w:tc>
        <w:tc>
          <w:tcPr>
            <w:tcW w:w="45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spacing w:line="256" w:lineRule="auto"/>
              <w:ind w:right="48"/>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Cond.</w:t>
            </w:r>
          </w:p>
        </w:tc>
        <w:tc>
          <w:tcPr>
            <w:tcW w:w="45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spacing w:line="256" w:lineRule="auto"/>
              <w:ind w:right="48"/>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Total</w:t>
            </w:r>
          </w:p>
        </w:tc>
        <w:tc>
          <w:tcPr>
            <w:tcW w:w="45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spacing w:line="256" w:lineRule="auto"/>
              <w:ind w:right="48"/>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Exec.</w:t>
            </w:r>
          </w:p>
        </w:tc>
        <w:tc>
          <w:tcPr>
            <w:tcW w:w="45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spacing w:line="256" w:lineRule="auto"/>
              <w:ind w:right="48"/>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art. 134¹</w:t>
            </w:r>
          </w:p>
        </w:tc>
        <w:tc>
          <w:tcPr>
            <w:tcW w:w="45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spacing w:line="256" w:lineRule="auto"/>
              <w:ind w:right="48"/>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Cond.</w:t>
            </w:r>
          </w:p>
        </w:tc>
      </w:tr>
      <w:tr w:rsidR="008C0C31" w:rsidRPr="004C2083" w:rsidTr="00736FDA">
        <w:trPr>
          <w:trHeight w:val="847"/>
          <w:jc w:val="center"/>
        </w:trPr>
        <w:tc>
          <w:tcPr>
            <w:tcW w:w="1362"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ind w:right="48" w:firstLine="29"/>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PÎCCJ (</w:t>
            </w:r>
            <w:r w:rsidRPr="004C2083">
              <w:rPr>
                <w:rFonts w:asciiTheme="minorHAnsi" w:hAnsiTheme="minorHAnsi" w:cstheme="minorHAnsi"/>
                <w:i/>
                <w:color w:val="000000" w:themeColor="text1"/>
                <w:lang w:val="ro-RO"/>
              </w:rPr>
              <w:t>inclusiv DNA, DIICOT şi Secţia parchetelor militare</w:t>
            </w:r>
            <w:r w:rsidRPr="004C2083">
              <w:rPr>
                <w:rFonts w:asciiTheme="minorHAnsi" w:hAnsiTheme="minorHAnsi" w:cstheme="minorHAnsi"/>
                <w:color w:val="000000" w:themeColor="text1"/>
                <w:lang w:val="ro-RO"/>
              </w:rPr>
              <w:t>)</w:t>
            </w:r>
          </w:p>
        </w:tc>
        <w:tc>
          <w:tcPr>
            <w:tcW w:w="455"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ind w:right="48"/>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647</w:t>
            </w:r>
          </w:p>
        </w:tc>
        <w:tc>
          <w:tcPr>
            <w:tcW w:w="455"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ind w:right="48"/>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510</w:t>
            </w:r>
          </w:p>
        </w:tc>
        <w:tc>
          <w:tcPr>
            <w:tcW w:w="455"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ind w:right="48"/>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0</w:t>
            </w:r>
          </w:p>
        </w:tc>
        <w:tc>
          <w:tcPr>
            <w:tcW w:w="455"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ind w:right="48"/>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137</w:t>
            </w:r>
          </w:p>
        </w:tc>
        <w:tc>
          <w:tcPr>
            <w:tcW w:w="455"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ind w:right="48"/>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83</w:t>
            </w:r>
          </w:p>
        </w:tc>
        <w:tc>
          <w:tcPr>
            <w:tcW w:w="455"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ind w:right="48"/>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28</w:t>
            </w:r>
          </w:p>
        </w:tc>
        <w:tc>
          <w:tcPr>
            <w:tcW w:w="455"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ind w:right="48"/>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0</w:t>
            </w:r>
          </w:p>
        </w:tc>
        <w:tc>
          <w:tcPr>
            <w:tcW w:w="453"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ind w:right="48"/>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55</w:t>
            </w:r>
          </w:p>
        </w:tc>
      </w:tr>
      <w:tr w:rsidR="008C0C31" w:rsidRPr="004C2083" w:rsidTr="00736FDA">
        <w:trPr>
          <w:trHeight w:val="762"/>
          <w:jc w:val="center"/>
        </w:trPr>
        <w:tc>
          <w:tcPr>
            <w:tcW w:w="1362"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ind w:right="48" w:firstLine="29"/>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Parchetele de pe lângă curţile de apel (</w:t>
            </w:r>
            <w:r w:rsidRPr="004C2083">
              <w:rPr>
                <w:rFonts w:asciiTheme="minorHAnsi" w:hAnsiTheme="minorHAnsi" w:cstheme="minorHAnsi"/>
                <w:i/>
                <w:color w:val="000000" w:themeColor="text1"/>
                <w:lang w:val="ro-RO"/>
              </w:rPr>
              <w:t>inclusiv PCMA)</w:t>
            </w:r>
          </w:p>
        </w:tc>
        <w:tc>
          <w:tcPr>
            <w:tcW w:w="455"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ind w:right="48"/>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281</w:t>
            </w:r>
          </w:p>
        </w:tc>
        <w:tc>
          <w:tcPr>
            <w:tcW w:w="455"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ind w:right="48"/>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190</w:t>
            </w:r>
            <w:r w:rsidRPr="004C2083">
              <w:rPr>
                <w:rFonts w:asciiTheme="minorHAnsi" w:hAnsiTheme="minorHAnsi" w:cstheme="minorHAnsi"/>
                <w:color w:val="000000" w:themeColor="text1"/>
                <w:vertAlign w:val="superscript"/>
                <w:lang w:val="ro-RO"/>
              </w:rPr>
              <w:footnoteReference w:id="3"/>
            </w:r>
          </w:p>
        </w:tc>
        <w:tc>
          <w:tcPr>
            <w:tcW w:w="455"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ind w:right="48"/>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16</w:t>
            </w:r>
          </w:p>
        </w:tc>
        <w:tc>
          <w:tcPr>
            <w:tcW w:w="455"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ind w:right="48"/>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75</w:t>
            </w:r>
          </w:p>
        </w:tc>
        <w:tc>
          <w:tcPr>
            <w:tcW w:w="455"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ind w:right="48"/>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19</w:t>
            </w:r>
          </w:p>
        </w:tc>
        <w:tc>
          <w:tcPr>
            <w:tcW w:w="455"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ind w:right="48"/>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6</w:t>
            </w:r>
          </w:p>
        </w:tc>
        <w:tc>
          <w:tcPr>
            <w:tcW w:w="455"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ind w:right="48"/>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4</w:t>
            </w:r>
          </w:p>
        </w:tc>
        <w:tc>
          <w:tcPr>
            <w:tcW w:w="453"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ind w:right="48"/>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9</w:t>
            </w:r>
          </w:p>
        </w:tc>
      </w:tr>
      <w:tr w:rsidR="008C0C31" w:rsidRPr="004C2083" w:rsidTr="00736FDA">
        <w:trPr>
          <w:jc w:val="center"/>
        </w:trPr>
        <w:tc>
          <w:tcPr>
            <w:tcW w:w="1362"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ind w:right="48" w:firstLine="29"/>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lastRenderedPageBreak/>
              <w:t>Parchetele de pe lângă  tribunale (</w:t>
            </w:r>
            <w:r w:rsidRPr="004C2083">
              <w:rPr>
                <w:rFonts w:asciiTheme="minorHAnsi" w:hAnsiTheme="minorHAnsi" w:cstheme="minorHAnsi"/>
                <w:i/>
                <w:color w:val="000000" w:themeColor="text1"/>
                <w:lang w:val="ro-RO"/>
              </w:rPr>
              <w:t>inclusiv PTMTB şi PTMF)</w:t>
            </w:r>
          </w:p>
        </w:tc>
        <w:tc>
          <w:tcPr>
            <w:tcW w:w="455"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ind w:right="48"/>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724</w:t>
            </w:r>
          </w:p>
        </w:tc>
        <w:tc>
          <w:tcPr>
            <w:tcW w:w="455"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ind w:right="48"/>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521</w:t>
            </w:r>
          </w:p>
        </w:tc>
        <w:tc>
          <w:tcPr>
            <w:tcW w:w="455"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ind w:right="48"/>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11</w:t>
            </w:r>
          </w:p>
        </w:tc>
        <w:tc>
          <w:tcPr>
            <w:tcW w:w="455"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ind w:right="48"/>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192</w:t>
            </w:r>
          </w:p>
        </w:tc>
        <w:tc>
          <w:tcPr>
            <w:tcW w:w="455"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ind w:right="48"/>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94</w:t>
            </w:r>
          </w:p>
        </w:tc>
        <w:tc>
          <w:tcPr>
            <w:tcW w:w="455"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ind w:right="48"/>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44</w:t>
            </w:r>
          </w:p>
        </w:tc>
        <w:tc>
          <w:tcPr>
            <w:tcW w:w="455"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ind w:right="48"/>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5</w:t>
            </w:r>
          </w:p>
        </w:tc>
        <w:tc>
          <w:tcPr>
            <w:tcW w:w="453"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ind w:right="48"/>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45</w:t>
            </w:r>
          </w:p>
        </w:tc>
      </w:tr>
      <w:tr w:rsidR="008C0C31" w:rsidRPr="004C2083" w:rsidTr="00736FDA">
        <w:trPr>
          <w:jc w:val="center"/>
        </w:trPr>
        <w:tc>
          <w:tcPr>
            <w:tcW w:w="1362"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ind w:right="48" w:firstLine="29"/>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Parchetele de pe lângă judecătorii</w:t>
            </w:r>
          </w:p>
        </w:tc>
        <w:tc>
          <w:tcPr>
            <w:tcW w:w="455"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ind w:right="48"/>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1364</w:t>
            </w:r>
          </w:p>
        </w:tc>
        <w:tc>
          <w:tcPr>
            <w:tcW w:w="455"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ind w:right="48"/>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1122</w:t>
            </w:r>
          </w:p>
        </w:tc>
        <w:tc>
          <w:tcPr>
            <w:tcW w:w="455"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ind w:right="48"/>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19</w:t>
            </w:r>
          </w:p>
        </w:tc>
        <w:tc>
          <w:tcPr>
            <w:tcW w:w="455"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ind w:right="48"/>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223</w:t>
            </w:r>
          </w:p>
        </w:tc>
        <w:tc>
          <w:tcPr>
            <w:tcW w:w="455"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ind w:right="48"/>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228</w:t>
            </w:r>
          </w:p>
        </w:tc>
        <w:tc>
          <w:tcPr>
            <w:tcW w:w="455"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ind w:right="48"/>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132</w:t>
            </w:r>
          </w:p>
        </w:tc>
        <w:tc>
          <w:tcPr>
            <w:tcW w:w="455"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ind w:right="48"/>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14</w:t>
            </w:r>
          </w:p>
        </w:tc>
        <w:tc>
          <w:tcPr>
            <w:tcW w:w="453"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ind w:right="48"/>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82</w:t>
            </w:r>
          </w:p>
        </w:tc>
      </w:tr>
      <w:tr w:rsidR="008C0C31" w:rsidRPr="004C2083" w:rsidTr="00736FDA">
        <w:trPr>
          <w:jc w:val="center"/>
        </w:trPr>
        <w:tc>
          <w:tcPr>
            <w:tcW w:w="136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spacing w:line="256" w:lineRule="auto"/>
              <w:ind w:right="48" w:firstLine="29"/>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Total</w:t>
            </w:r>
          </w:p>
        </w:tc>
        <w:tc>
          <w:tcPr>
            <w:tcW w:w="45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spacing w:line="256" w:lineRule="auto"/>
              <w:ind w:right="48"/>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3016</w:t>
            </w:r>
          </w:p>
        </w:tc>
        <w:tc>
          <w:tcPr>
            <w:tcW w:w="45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spacing w:line="256" w:lineRule="auto"/>
              <w:ind w:right="48"/>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2343</w:t>
            </w:r>
          </w:p>
        </w:tc>
        <w:tc>
          <w:tcPr>
            <w:tcW w:w="45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spacing w:line="256" w:lineRule="auto"/>
              <w:ind w:right="48"/>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46</w:t>
            </w:r>
          </w:p>
        </w:tc>
        <w:tc>
          <w:tcPr>
            <w:tcW w:w="45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spacing w:line="256" w:lineRule="auto"/>
              <w:ind w:right="48"/>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627</w:t>
            </w:r>
          </w:p>
        </w:tc>
        <w:tc>
          <w:tcPr>
            <w:tcW w:w="45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spacing w:line="256" w:lineRule="auto"/>
              <w:ind w:right="48"/>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424</w:t>
            </w:r>
          </w:p>
        </w:tc>
        <w:tc>
          <w:tcPr>
            <w:tcW w:w="45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spacing w:line="256" w:lineRule="auto"/>
              <w:ind w:right="48"/>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210</w:t>
            </w:r>
          </w:p>
        </w:tc>
        <w:tc>
          <w:tcPr>
            <w:tcW w:w="45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spacing w:line="256" w:lineRule="auto"/>
              <w:ind w:right="48"/>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23</w:t>
            </w:r>
          </w:p>
        </w:tc>
        <w:tc>
          <w:tcPr>
            <w:tcW w:w="45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spacing w:line="256" w:lineRule="auto"/>
              <w:ind w:right="48"/>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191</w:t>
            </w:r>
          </w:p>
        </w:tc>
      </w:tr>
    </w:tbl>
    <w:p w:rsidR="008C0C31" w:rsidRPr="004C2083" w:rsidRDefault="008C0C31" w:rsidP="008C0C31">
      <w:pPr>
        <w:jc w:val="both"/>
        <w:rPr>
          <w:rFonts w:asciiTheme="minorHAnsi" w:hAnsiTheme="minorHAnsi" w:cstheme="minorHAnsi"/>
          <w:i/>
          <w:color w:val="000000" w:themeColor="text1"/>
          <w:lang w:val="ro-RO"/>
        </w:rPr>
      </w:pPr>
    </w:p>
    <w:p w:rsidR="008C0C31" w:rsidRPr="004C2083" w:rsidRDefault="008C0C31" w:rsidP="008C0C31">
      <w:pPr>
        <w:ind w:firstLine="851"/>
        <w:jc w:val="both"/>
        <w:rPr>
          <w:rFonts w:asciiTheme="minorHAnsi" w:hAnsiTheme="minorHAnsi" w:cstheme="minorHAnsi"/>
          <w:i/>
          <w:color w:val="000000" w:themeColor="text1"/>
          <w:lang w:val="ro-RO"/>
        </w:rPr>
      </w:pPr>
      <w:r w:rsidRPr="004C2083">
        <w:rPr>
          <w:noProof/>
          <w:color w:val="000000" w:themeColor="text1"/>
          <w:lang w:val="en-GB" w:eastAsia="en-GB"/>
        </w:rPr>
        <w:drawing>
          <wp:inline distT="0" distB="0" distL="0" distR="0" wp14:anchorId="0E1BEBC1" wp14:editId="602FF7EB">
            <wp:extent cx="5086350" cy="2752725"/>
            <wp:effectExtent l="0" t="0" r="0" b="0"/>
            <wp:docPr id="23" name="Diagramă 2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8C0C31" w:rsidRPr="004C2083" w:rsidRDefault="008C0C31" w:rsidP="00665BE3">
      <w:pPr>
        <w:pStyle w:val="AddParagraf"/>
        <w:numPr>
          <w:ilvl w:val="0"/>
          <w:numId w:val="15"/>
        </w:numPr>
        <w:spacing w:after="0"/>
        <w:ind w:left="1069"/>
        <w:rPr>
          <w:rFonts w:asciiTheme="minorHAnsi" w:hAnsiTheme="minorHAnsi" w:cstheme="minorHAnsi"/>
          <w:b/>
          <w:color w:val="000000" w:themeColor="text1"/>
        </w:rPr>
      </w:pPr>
      <w:r w:rsidRPr="004C2083">
        <w:rPr>
          <w:rFonts w:asciiTheme="minorHAnsi" w:hAnsiTheme="minorHAnsi" w:cstheme="minorHAnsi"/>
          <w:b/>
          <w:color w:val="000000" w:themeColor="text1"/>
        </w:rPr>
        <w:t>Ocuparea posturilor de execuţie de judecător şi procuror</w:t>
      </w: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În cursul anului 2018, ocuparea posturilor de execuţie vacante s-a realizat prin următoarele modalităţi:</w:t>
      </w:r>
    </w:p>
    <w:p w:rsidR="008C0C31" w:rsidRPr="004C2083" w:rsidRDefault="008C0C31" w:rsidP="00665BE3">
      <w:pPr>
        <w:pStyle w:val="NormalWeb"/>
        <w:numPr>
          <w:ilvl w:val="0"/>
          <w:numId w:val="16"/>
        </w:numPr>
        <w:tabs>
          <w:tab w:val="clear" w:pos="720"/>
          <w:tab w:val="num" w:pos="993"/>
        </w:tabs>
        <w:spacing w:before="0" w:beforeAutospacing="0" w:after="0" w:afterAutospacing="0"/>
        <w:ind w:left="0" w:firstLine="684"/>
        <w:jc w:val="both"/>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Numirea în magistratură pe bază de concurs, conform dispoziţiilor art. 33 alin. (1)-(4) din Legea nr. 303/2004 republicată, cu modificările şi completările ulterioare</w:t>
      </w:r>
    </w:p>
    <w:p w:rsidR="008C0C31" w:rsidRPr="004C2083" w:rsidRDefault="008C0C31" w:rsidP="008C0C31">
      <w:pPr>
        <w:pStyle w:val="Default"/>
        <w:ind w:firstLine="709"/>
        <w:jc w:val="both"/>
        <w:rPr>
          <w:rFonts w:asciiTheme="minorHAnsi" w:hAnsiTheme="minorHAnsi" w:cstheme="minorHAnsi"/>
          <w:color w:val="000000" w:themeColor="text1"/>
        </w:rPr>
      </w:pPr>
      <w:r w:rsidRPr="004C2083">
        <w:rPr>
          <w:rFonts w:asciiTheme="minorHAnsi" w:hAnsiTheme="minorHAnsi" w:cstheme="minorHAnsi"/>
          <w:color w:val="000000" w:themeColor="text1"/>
        </w:rPr>
        <w:t>În cursul anului 2018, Plenul Consiliului Superior al Magistraturii a aprobat organizarea a două concursuri de admitere în magistratură în condiţiile art. 33 alin. (1) din Legea nr. 303/2004, republicată, cu modificările şi completările ulterioare.</w:t>
      </w:r>
    </w:p>
    <w:p w:rsidR="008C0C31" w:rsidRPr="004C2083" w:rsidRDefault="008C0C31" w:rsidP="008C0C31">
      <w:pPr>
        <w:pStyle w:val="Default"/>
        <w:ind w:firstLine="709"/>
        <w:jc w:val="both"/>
        <w:rPr>
          <w:rFonts w:asciiTheme="minorHAnsi" w:hAnsiTheme="minorHAnsi" w:cstheme="minorHAnsi"/>
          <w:color w:val="000000" w:themeColor="text1"/>
        </w:rPr>
      </w:pPr>
      <w:r w:rsidRPr="004C2083">
        <w:rPr>
          <w:rFonts w:asciiTheme="minorHAnsi" w:hAnsiTheme="minorHAnsi" w:cstheme="minorHAnsi"/>
          <w:color w:val="000000" w:themeColor="text1"/>
        </w:rPr>
        <w:t xml:space="preserve">Prin Hotărârea nr. 222/16.03.2018, Plenul Consiliului Superior al Magistraturii a aprobat organizarea, în perioada 20 martie – 2 iulie 2018, a concursului de admitere în magistratură, căruia i-au fost alocate 60 de posturi de judecător la judecătorii şi un număr de 35 de posturi de procuror la parchetele de pe lângă judecătorii. Distinct de posturile scoase la concurs, în conformitate cu dispoziţiile art. 3 alin. (3) teza a II-a din </w:t>
      </w:r>
      <w:r w:rsidRPr="004C2083">
        <w:rPr>
          <w:rFonts w:asciiTheme="minorHAnsi" w:hAnsiTheme="minorHAnsi" w:cstheme="minorHAnsi"/>
          <w:i/>
          <w:color w:val="000000" w:themeColor="text1"/>
        </w:rPr>
        <w:t xml:space="preserve">Regulamentul </w:t>
      </w:r>
      <w:r w:rsidRPr="004C2083">
        <w:rPr>
          <w:rStyle w:val="rvts1"/>
          <w:rFonts w:asciiTheme="minorHAnsi" w:hAnsiTheme="minorHAnsi" w:cstheme="minorHAnsi"/>
          <w:i/>
          <w:color w:val="000000" w:themeColor="text1"/>
        </w:rPr>
        <w:t>privind organizarea şi desfăşurarea concursului de admitere în magistratură</w:t>
      </w:r>
      <w:r w:rsidRPr="004C2083">
        <w:rPr>
          <w:rStyle w:val="rvts1"/>
          <w:rFonts w:asciiTheme="minorHAnsi" w:hAnsiTheme="minorHAnsi" w:cstheme="minorHAnsi"/>
          <w:color w:val="000000" w:themeColor="text1"/>
        </w:rPr>
        <w:t>, aprobat prin Hotărârea nr. 279/2012 a Plenului Consiliului Superior al Magistraturii, cu modificările şi completările ulterioare, a fost aprobată lista posturilor de judecător (40) şi procuror (25), în privinţa cărora Plenul poate dispune suplimentarea.</w:t>
      </w:r>
    </w:p>
    <w:p w:rsidR="008C0C31" w:rsidRPr="004C2083" w:rsidRDefault="008C0C31" w:rsidP="008C0C31">
      <w:pPr>
        <w:pStyle w:val="Default"/>
        <w:ind w:firstLine="709"/>
        <w:jc w:val="both"/>
        <w:rPr>
          <w:rFonts w:asciiTheme="minorHAnsi" w:hAnsiTheme="minorHAnsi" w:cstheme="minorHAnsi"/>
          <w:b/>
          <w:bCs/>
          <w:color w:val="000000" w:themeColor="text1"/>
        </w:rPr>
      </w:pPr>
      <w:r w:rsidRPr="004C2083">
        <w:rPr>
          <w:rFonts w:asciiTheme="minorHAnsi" w:hAnsiTheme="minorHAnsi" w:cstheme="minorHAnsi"/>
          <w:color w:val="000000" w:themeColor="text1"/>
        </w:rPr>
        <w:t xml:space="preserve">Pe baza rezultatelor acestui concurs, </w:t>
      </w:r>
      <w:r w:rsidRPr="004C2083">
        <w:rPr>
          <w:rFonts w:asciiTheme="minorHAnsi" w:hAnsiTheme="minorHAnsi" w:cstheme="minorHAnsi"/>
          <w:b/>
          <w:color w:val="000000" w:themeColor="text1"/>
        </w:rPr>
        <w:t xml:space="preserve">au fost ocupate </w:t>
      </w:r>
      <w:r w:rsidRPr="004C2083">
        <w:rPr>
          <w:rFonts w:asciiTheme="minorHAnsi" w:hAnsiTheme="minorHAnsi" w:cstheme="minorHAnsi"/>
          <w:b/>
          <w:bCs/>
          <w:color w:val="000000" w:themeColor="text1"/>
        </w:rPr>
        <w:t>54</w:t>
      </w:r>
      <w:r w:rsidRPr="004C2083">
        <w:rPr>
          <w:rFonts w:asciiTheme="minorHAnsi" w:hAnsiTheme="minorHAnsi" w:cstheme="minorHAnsi"/>
          <w:b/>
          <w:color w:val="000000" w:themeColor="text1"/>
        </w:rPr>
        <w:t xml:space="preserve"> de posturi de judecător şi 24 de posturi de procuror</w:t>
      </w:r>
      <w:r w:rsidRPr="004C2083">
        <w:rPr>
          <w:rFonts w:asciiTheme="minorHAnsi" w:hAnsiTheme="minorHAnsi" w:cstheme="minorHAnsi"/>
          <w:b/>
          <w:bCs/>
          <w:color w:val="000000" w:themeColor="text1"/>
        </w:rPr>
        <w:t>.</w:t>
      </w:r>
    </w:p>
    <w:p w:rsidR="008C0C31" w:rsidRPr="004C2083" w:rsidRDefault="008C0C31" w:rsidP="008C0C31">
      <w:pPr>
        <w:pStyle w:val="Default"/>
        <w:ind w:firstLine="709"/>
        <w:jc w:val="both"/>
        <w:rPr>
          <w:rFonts w:asciiTheme="minorHAnsi" w:hAnsiTheme="minorHAnsi" w:cstheme="minorHAnsi"/>
          <w:color w:val="000000" w:themeColor="text1"/>
        </w:rPr>
      </w:pPr>
      <w:r w:rsidRPr="004C2083">
        <w:rPr>
          <w:rFonts w:asciiTheme="minorHAnsi" w:hAnsiTheme="minorHAnsi" w:cstheme="minorHAnsi"/>
          <w:bCs/>
          <w:color w:val="000000" w:themeColor="text1"/>
        </w:rPr>
        <w:t xml:space="preserve">De asemenea, prin Hotărârea </w:t>
      </w:r>
      <w:r w:rsidR="001E4858">
        <w:rPr>
          <w:rFonts w:asciiTheme="minorHAnsi" w:hAnsiTheme="minorHAnsi" w:cstheme="minorHAnsi"/>
          <w:bCs/>
          <w:color w:val="000000" w:themeColor="text1"/>
        </w:rPr>
        <w:t xml:space="preserve">Plenului Consiliului Superior al Magistraturii </w:t>
      </w:r>
      <w:r w:rsidRPr="004C2083">
        <w:rPr>
          <w:rFonts w:asciiTheme="minorHAnsi" w:hAnsiTheme="minorHAnsi" w:cstheme="minorHAnsi"/>
          <w:bCs/>
          <w:color w:val="000000" w:themeColor="text1"/>
        </w:rPr>
        <w:t>nr. 744/04.0</w:t>
      </w:r>
      <w:r w:rsidR="00F322F5">
        <w:rPr>
          <w:rFonts w:asciiTheme="minorHAnsi" w:hAnsiTheme="minorHAnsi" w:cstheme="minorHAnsi"/>
          <w:bCs/>
          <w:color w:val="000000" w:themeColor="text1"/>
        </w:rPr>
        <w:t>7.2018, s-a aprobat organ</w:t>
      </w:r>
      <w:r w:rsidR="00337F0D">
        <w:rPr>
          <w:rFonts w:asciiTheme="minorHAnsi" w:hAnsiTheme="minorHAnsi" w:cstheme="minorHAnsi"/>
          <w:bCs/>
          <w:color w:val="000000" w:themeColor="text1"/>
        </w:rPr>
        <w:t>izarea,</w:t>
      </w:r>
      <w:r w:rsidRPr="004C2083">
        <w:rPr>
          <w:rFonts w:asciiTheme="minorHAnsi" w:hAnsiTheme="minorHAnsi" w:cstheme="minorHAnsi"/>
          <w:bCs/>
          <w:color w:val="000000" w:themeColor="text1"/>
        </w:rPr>
        <w:t xml:space="preserve"> în perioada 10 iulie – 16 octombrie 2018 a celui de-al doilea concurs de admitere în magistratură, căruia i-au fost alocate 31 de posturi de judecător la judecătorii şi </w:t>
      </w:r>
      <w:r w:rsidRPr="004C2083">
        <w:rPr>
          <w:rFonts w:asciiTheme="minorHAnsi" w:hAnsiTheme="minorHAnsi" w:cstheme="minorHAnsi"/>
          <w:color w:val="000000" w:themeColor="text1"/>
        </w:rPr>
        <w:t xml:space="preserve">un număr de 30 de posturi de procuror la parchetele de pe lângă judecătorii. Distinct de posturile scoase la concurs, în conformitate cu dispoziţiile art. 3 alin. (3) teza a II-a din </w:t>
      </w:r>
      <w:r w:rsidRPr="004C2083">
        <w:rPr>
          <w:rFonts w:asciiTheme="minorHAnsi" w:hAnsiTheme="minorHAnsi" w:cstheme="minorHAnsi"/>
          <w:i/>
          <w:color w:val="000000" w:themeColor="text1"/>
        </w:rPr>
        <w:lastRenderedPageBreak/>
        <w:t xml:space="preserve">Regulamentul </w:t>
      </w:r>
      <w:r w:rsidRPr="004C2083">
        <w:rPr>
          <w:rStyle w:val="rvts1"/>
          <w:rFonts w:asciiTheme="minorHAnsi" w:hAnsiTheme="minorHAnsi" w:cstheme="minorHAnsi"/>
          <w:i/>
          <w:color w:val="000000" w:themeColor="text1"/>
        </w:rPr>
        <w:t>privind organizarea şi desfăşurarea concursului de admitere în magistratură</w:t>
      </w:r>
      <w:r w:rsidRPr="004C2083">
        <w:rPr>
          <w:rStyle w:val="rvts1"/>
          <w:rFonts w:asciiTheme="minorHAnsi" w:hAnsiTheme="minorHAnsi" w:cstheme="minorHAnsi"/>
          <w:color w:val="000000" w:themeColor="text1"/>
        </w:rPr>
        <w:t>, aprobat prin Hotărârea nr. 279/2012 a Plenului Consiliului Superior al Magistraturii, cu modificările şi completările ulterioare, a fost aprobată lista posturilor de judecător (35) şi procuror (25), în privinţa cărora Plenul poate dispune suplimentarea.</w:t>
      </w:r>
    </w:p>
    <w:p w:rsidR="008C0C31" w:rsidRPr="004C2083" w:rsidRDefault="008C0C31" w:rsidP="008C0C31">
      <w:pPr>
        <w:pStyle w:val="Default"/>
        <w:ind w:firstLine="709"/>
        <w:jc w:val="both"/>
        <w:rPr>
          <w:rFonts w:asciiTheme="minorHAnsi" w:hAnsiTheme="minorHAnsi" w:cstheme="minorHAnsi"/>
          <w:b/>
          <w:bCs/>
          <w:color w:val="000000" w:themeColor="text1"/>
        </w:rPr>
      </w:pPr>
      <w:r w:rsidRPr="004C2083">
        <w:rPr>
          <w:rFonts w:asciiTheme="minorHAnsi" w:hAnsiTheme="minorHAnsi" w:cstheme="minorHAnsi"/>
          <w:color w:val="000000" w:themeColor="text1"/>
        </w:rPr>
        <w:t xml:space="preserve">Pe baza rezultatelor acestui concurs, </w:t>
      </w:r>
      <w:r w:rsidRPr="004C2083">
        <w:rPr>
          <w:rFonts w:asciiTheme="minorHAnsi" w:hAnsiTheme="minorHAnsi" w:cstheme="minorHAnsi"/>
          <w:b/>
          <w:color w:val="000000" w:themeColor="text1"/>
        </w:rPr>
        <w:t xml:space="preserve">au fost ocupate </w:t>
      </w:r>
      <w:r w:rsidRPr="004C2083">
        <w:rPr>
          <w:rFonts w:asciiTheme="minorHAnsi" w:hAnsiTheme="minorHAnsi" w:cstheme="minorHAnsi"/>
          <w:b/>
          <w:bCs/>
          <w:color w:val="000000" w:themeColor="text1"/>
        </w:rPr>
        <w:t>20</w:t>
      </w:r>
      <w:r w:rsidRPr="004C2083">
        <w:rPr>
          <w:rFonts w:asciiTheme="minorHAnsi" w:hAnsiTheme="minorHAnsi" w:cstheme="minorHAnsi"/>
          <w:b/>
          <w:color w:val="000000" w:themeColor="text1"/>
        </w:rPr>
        <w:t xml:space="preserve"> de posturi de judecător şi 8 de posturi de procuror</w:t>
      </w:r>
      <w:r w:rsidRPr="004C2083">
        <w:rPr>
          <w:rFonts w:asciiTheme="minorHAnsi" w:hAnsiTheme="minorHAnsi" w:cstheme="minorHAnsi"/>
          <w:b/>
          <w:bCs/>
          <w:color w:val="000000" w:themeColor="text1"/>
        </w:rPr>
        <w:t>.</w:t>
      </w:r>
    </w:p>
    <w:p w:rsidR="008C0C31" w:rsidRPr="004C2083" w:rsidRDefault="008C0C31" w:rsidP="008C0C31">
      <w:pPr>
        <w:autoSpaceDE w:val="0"/>
        <w:autoSpaceDN w:val="0"/>
        <w:adjustRightInd w:val="0"/>
        <w:ind w:firstLine="709"/>
        <w:jc w:val="both"/>
        <w:rPr>
          <w:rFonts w:asciiTheme="minorHAnsi" w:hAnsiTheme="minorHAnsi" w:cstheme="minorHAnsi"/>
          <w:b/>
          <w:bCs/>
          <w:color w:val="000000" w:themeColor="text1"/>
          <w:lang w:val="ro-RO"/>
        </w:rPr>
      </w:pPr>
      <w:r w:rsidRPr="004C2083">
        <w:rPr>
          <w:rFonts w:asciiTheme="minorHAnsi" w:hAnsiTheme="minorHAnsi" w:cstheme="minorHAnsi"/>
          <w:b/>
          <w:bCs/>
          <w:color w:val="000000" w:themeColor="text1"/>
          <w:lang w:val="ro-RO"/>
        </w:rPr>
        <w:t xml:space="preserve">Aşadar, până la data de 7 decembrie 2018, ca urmare a concursurilor de admitere în magistratură organizate şi finalizate au fost ocupate 74 de posturi de judecător şi 32 de posturi de procuror. </w:t>
      </w:r>
    </w:p>
    <w:p w:rsidR="008C0C31" w:rsidRPr="004C2083" w:rsidRDefault="008C0C31" w:rsidP="00665BE3">
      <w:pPr>
        <w:pStyle w:val="NormalWeb"/>
        <w:numPr>
          <w:ilvl w:val="0"/>
          <w:numId w:val="16"/>
        </w:numPr>
        <w:tabs>
          <w:tab w:val="clear" w:pos="720"/>
          <w:tab w:val="num" w:pos="993"/>
        </w:tabs>
        <w:spacing w:before="0" w:beforeAutospacing="0" w:after="0" w:afterAutospacing="0"/>
        <w:ind w:left="0" w:firstLine="684"/>
        <w:jc w:val="both"/>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 xml:space="preserve">Numirea în funcţia de judecător sau procuror definitiv, după promovarea examenului de capacitate </w:t>
      </w:r>
    </w:p>
    <w:p w:rsidR="008C0C31" w:rsidRPr="004C2083" w:rsidRDefault="008C0C31" w:rsidP="008C0C31">
      <w:pPr>
        <w:pStyle w:val="NormalWeb"/>
        <w:spacing w:before="0" w:beforeAutospacing="0" w:after="0" w:afterAutospacing="0"/>
        <w:ind w:firstLine="709"/>
        <w:jc w:val="both"/>
        <w:rPr>
          <w:rStyle w:val="rvts11"/>
          <w:color w:val="000000" w:themeColor="text1"/>
        </w:rPr>
      </w:pPr>
      <w:r w:rsidRPr="004C2083">
        <w:rPr>
          <w:rStyle w:val="rvts7"/>
          <w:rFonts w:asciiTheme="minorHAnsi" w:hAnsiTheme="minorHAnsi" w:cstheme="minorHAnsi"/>
          <w:color w:val="000000" w:themeColor="text1"/>
          <w:lang w:val="ro-RO"/>
        </w:rPr>
        <w:t>Potrivit art. 25 alin.</w:t>
      </w:r>
      <w:r w:rsidRPr="004C2083">
        <w:rPr>
          <w:rStyle w:val="rvts11"/>
          <w:rFonts w:asciiTheme="minorHAnsi" w:hAnsiTheme="minorHAnsi" w:cstheme="minorHAnsi"/>
          <w:color w:val="000000" w:themeColor="text1"/>
          <w:lang w:val="ro-RO"/>
        </w:rPr>
        <w:t xml:space="preserve"> (1) coroborat cu art. 30 alin. (2) din Legea nr. 303/2004, republicată, cu modificările şi completările ulterioare, în forma anterioară modificărilor aduse prin Legea nr. 242/2018, după încheierea perioadei de stagiu, judecătorii şi procurorii stagiari sunt obligaţi să se prezinte la examenul de capacitate, candidaţii declaraţi admişi având dreptul, în ordinea mediilor, să-şi aleagă posturile, în termen de 15 zile libere de la publicarea acestora în Monitorul Oficial al României, Partea a III-a.</w:t>
      </w:r>
    </w:p>
    <w:p w:rsidR="008C0C31" w:rsidRPr="004C2083" w:rsidRDefault="008C0C31" w:rsidP="008C0C31">
      <w:pPr>
        <w:pStyle w:val="NormalWeb"/>
        <w:spacing w:before="0" w:beforeAutospacing="0" w:after="0" w:afterAutospacing="0"/>
        <w:ind w:firstLine="709"/>
        <w:jc w:val="both"/>
        <w:rPr>
          <w:bCs/>
          <w:color w:val="000000" w:themeColor="text1"/>
        </w:rPr>
      </w:pPr>
      <w:r w:rsidRPr="004C2083">
        <w:rPr>
          <w:rStyle w:val="rvts11"/>
          <w:rFonts w:asciiTheme="minorHAnsi" w:hAnsiTheme="minorHAnsi" w:cstheme="minorHAnsi"/>
          <w:color w:val="000000" w:themeColor="text1"/>
          <w:lang w:val="ro-RO"/>
        </w:rPr>
        <w:t xml:space="preserve">În acord cu aceste prevederi legale, în perioada </w:t>
      </w:r>
      <w:r w:rsidRPr="004C2083">
        <w:rPr>
          <w:rFonts w:asciiTheme="minorHAnsi" w:hAnsiTheme="minorHAnsi" w:cstheme="minorHAnsi"/>
          <w:bCs/>
          <w:color w:val="000000" w:themeColor="text1"/>
          <w:lang w:val="ro-RO"/>
        </w:rPr>
        <w:t xml:space="preserve">30 iunie - 13 noiembrie 2017 s-a desfăşurat examenul de capacitate al judecătorilor şi procurorilor stagiari. </w:t>
      </w:r>
      <w:r w:rsidRPr="004C2083">
        <w:rPr>
          <w:rStyle w:val="rvts11"/>
          <w:rFonts w:asciiTheme="minorHAnsi" w:hAnsiTheme="minorHAnsi" w:cstheme="minorHAnsi"/>
          <w:color w:val="000000" w:themeColor="text1"/>
          <w:lang w:val="ro-RO"/>
        </w:rPr>
        <w:t xml:space="preserve">Ca urmare a acestui examen, în cursul </w:t>
      </w:r>
      <w:r w:rsidRPr="004C2083">
        <w:rPr>
          <w:rFonts w:asciiTheme="minorHAnsi" w:hAnsiTheme="minorHAnsi" w:cstheme="minorHAnsi"/>
          <w:bCs/>
          <w:color w:val="000000" w:themeColor="text1"/>
          <w:lang w:val="ro-RO"/>
        </w:rPr>
        <w:t>anului 2018 au fost numiţi, prin decret al Preşedintelui României, 106 judecători şi 56 de procurori definitivi. Este de precizat că un număr de 25 de procurori stagiari au optat pentru funcţia de judecător, număr inclus în cei 106 judecători. Niciun judecător stagiar nu a optat pentru funcţia de procuror.</w:t>
      </w:r>
    </w:p>
    <w:p w:rsidR="008C0C31" w:rsidRPr="004C2083" w:rsidRDefault="008C0C31" w:rsidP="00665BE3">
      <w:pPr>
        <w:pStyle w:val="NormalWeb"/>
        <w:numPr>
          <w:ilvl w:val="0"/>
          <w:numId w:val="16"/>
        </w:numPr>
        <w:tabs>
          <w:tab w:val="clear" w:pos="720"/>
          <w:tab w:val="num" w:pos="360"/>
        </w:tabs>
        <w:spacing w:before="0" w:beforeAutospacing="0" w:after="0" w:afterAutospacing="0"/>
        <w:ind w:left="0" w:firstLine="709"/>
        <w:jc w:val="both"/>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Numirea, la cerere, a procurorilor în funcţia de judecător şi a judecătorilor în funcţia de procuror</w:t>
      </w:r>
    </w:p>
    <w:p w:rsidR="008C0C31" w:rsidRPr="004C2083" w:rsidRDefault="008647D1" w:rsidP="008C0C31">
      <w:pPr>
        <w:pStyle w:val="NormalWeb"/>
        <w:shd w:val="clear" w:color="auto" w:fill="FFFFFF"/>
        <w:spacing w:before="0" w:beforeAutospacing="0" w:after="0" w:afterAutospacing="0"/>
        <w:ind w:firstLine="709"/>
        <w:jc w:val="both"/>
        <w:rPr>
          <w:rFonts w:asciiTheme="minorHAnsi" w:hAnsiTheme="minorHAnsi" w:cstheme="minorHAnsi"/>
          <w:color w:val="000000" w:themeColor="text1"/>
          <w:lang w:val="ro-RO"/>
        </w:rPr>
      </w:pPr>
      <w:r>
        <w:rPr>
          <w:rFonts w:asciiTheme="minorHAnsi" w:hAnsiTheme="minorHAnsi" w:cstheme="minorHAnsi"/>
          <w:color w:val="000000" w:themeColor="text1"/>
          <w:lang w:val="ro-RO"/>
        </w:rPr>
        <w:t>În cursul anului 2018</w:t>
      </w:r>
      <w:r w:rsidR="008C0C31" w:rsidRPr="004C2083">
        <w:rPr>
          <w:rFonts w:asciiTheme="minorHAnsi" w:hAnsiTheme="minorHAnsi" w:cstheme="minorHAnsi"/>
          <w:color w:val="000000" w:themeColor="text1"/>
          <w:lang w:val="ro-RO"/>
        </w:rPr>
        <w:t xml:space="preserve"> nu au fost organizate sesiuni de numire a judecătorilor în funcţia de procuror şi a procurorilor în funcţia de judecător.</w:t>
      </w:r>
    </w:p>
    <w:p w:rsidR="008C0C31" w:rsidRPr="004C2083" w:rsidRDefault="008C0C31" w:rsidP="008C0C31">
      <w:pPr>
        <w:autoSpaceDE w:val="0"/>
        <w:autoSpaceDN w:val="0"/>
        <w:adjustRightInd w:val="0"/>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Ca urmare a modificărilor legislative aduse în anul 2018 Legilor nr. 303/2004, nr. 304/2004, respectiv nr. 317/2004, în prezent, la cererea motivată, judecătorii pot fi numiţi în funcţia de procuror la parchetele de pe lângă judecătorii, iar procurorii, în funcţia de judecător la judecătorii, prin decret al Preşedintelui României, la propunerea Consiliului Superior al Magistraturii, cu respectarea condiţiilor prevăzute de lege. </w:t>
      </w:r>
    </w:p>
    <w:p w:rsidR="008C0C31" w:rsidRPr="004C2083" w:rsidRDefault="008C0C31" w:rsidP="008C0C31">
      <w:pPr>
        <w:autoSpaceDE w:val="0"/>
        <w:autoSpaceDN w:val="0"/>
        <w:adjustRightInd w:val="0"/>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Propunerea de numire în funcţia de judecător se formulează de către Secţia pentru judecători a Consiliului Superior al Magistraturii, cu avizul consultativ al unităţii de parchet de la care provine, precum şi al instanţei la care urmează să activeze, iar propunerea de numire a judecătorilor în funcţia de procuror se formulează de către Secţia pentru procurori a Consiliului Superior al Magistraturii, cu avizul consultativ al instanţei în care îşi desfăşoară activitatea şi al parchetului la care urmează să activeze.</w:t>
      </w:r>
    </w:p>
    <w:p w:rsidR="008C0C31" w:rsidRPr="004C2083" w:rsidRDefault="008C0C31" w:rsidP="008C0C31">
      <w:pPr>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Candidaţii vor susţine un interviu în faţa secţiei pentru judecători a Consiliului Superior al Magistraturii în cazul procurorilor care solicită numirea ca judecători şi, respectiv, a secţiei pentru procurori a Consiliului Superior al Magistraturii în cazul judecătorilor care solicită numirea ca procuror.</w:t>
      </w:r>
    </w:p>
    <w:p w:rsidR="008C0C31" w:rsidRPr="004C2083" w:rsidRDefault="008C0C31" w:rsidP="008C0C31">
      <w:pPr>
        <w:pStyle w:val="NormalWeb"/>
        <w:shd w:val="clear" w:color="auto" w:fill="FFFFFF"/>
        <w:spacing w:before="0" w:beforeAutospacing="0" w:after="0" w:afterAutospacing="0"/>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 Este de precizat însă că, la nivelul anului 2018, a fost numit un judecător din funcţia de procuror, ca urmare a punerii în executare a unei hotărâri judecătoreşti în acest sens.</w:t>
      </w:r>
    </w:p>
    <w:p w:rsidR="008C0C31" w:rsidRPr="004C2083" w:rsidRDefault="008C0C31" w:rsidP="00665BE3">
      <w:pPr>
        <w:pStyle w:val="NormalWeb"/>
        <w:numPr>
          <w:ilvl w:val="0"/>
          <w:numId w:val="16"/>
        </w:numPr>
        <w:spacing w:before="0" w:beforeAutospacing="0" w:after="0" w:afterAutospacing="0"/>
        <w:ind w:hanging="11"/>
        <w:jc w:val="both"/>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 xml:space="preserve">Repartizarea absolvenţilor Institutului Naţional al Magistraturii, promoţia 2018 </w:t>
      </w:r>
    </w:p>
    <w:p w:rsidR="008C0C31" w:rsidRDefault="008C0C31" w:rsidP="008C0C31">
      <w:pPr>
        <w:ind w:firstLine="709"/>
        <w:jc w:val="both"/>
        <w:outlineLvl w:val="3"/>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Prin Hotărârea nr. 671/14.06.2018, Plenul Consiliului Superior al Magistraturii a aprobat calendarul de desfăşurare a examenului de absolvire a Institutului Naţional al Magistraturii – sesiunea 2018. Pe baza rezultatelor, se poate estima că pot fi ocupate 123 de posturi de judecător la judecătorii şi 66 posturi de procuror la parchetele de pe lângă judecătorii.  </w:t>
      </w:r>
    </w:p>
    <w:p w:rsidR="00AD2D35" w:rsidRPr="004C2083" w:rsidRDefault="00AD2D35" w:rsidP="008C0C31">
      <w:pPr>
        <w:ind w:firstLine="709"/>
        <w:jc w:val="both"/>
        <w:outlineLvl w:val="3"/>
        <w:rPr>
          <w:rFonts w:asciiTheme="minorHAnsi" w:hAnsiTheme="minorHAnsi" w:cstheme="minorHAnsi"/>
          <w:color w:val="000000" w:themeColor="text1"/>
          <w:lang w:val="ro-RO"/>
        </w:rPr>
      </w:pPr>
    </w:p>
    <w:p w:rsidR="008C0C31" w:rsidRPr="004C2083" w:rsidRDefault="008C0C31" w:rsidP="00665BE3">
      <w:pPr>
        <w:pStyle w:val="NormalWeb"/>
        <w:numPr>
          <w:ilvl w:val="0"/>
          <w:numId w:val="35"/>
        </w:numPr>
        <w:spacing w:before="0" w:beforeAutospacing="0" w:after="0" w:afterAutospacing="0"/>
        <w:ind w:hanging="720"/>
        <w:jc w:val="both"/>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lastRenderedPageBreak/>
        <w:t>Reîncadrarea în funcţia de judecător şi procuror a foştilor judecători şi procurori</w:t>
      </w:r>
    </w:p>
    <w:p w:rsidR="008C0C31" w:rsidRPr="004C2083" w:rsidRDefault="008C0C31" w:rsidP="008C0C31">
      <w:pPr>
        <w:pStyle w:val="AddParagraf"/>
        <w:spacing w:after="0"/>
        <w:ind w:right="45"/>
        <w:rPr>
          <w:rFonts w:asciiTheme="minorHAnsi" w:hAnsiTheme="minorHAnsi" w:cstheme="minorHAnsi"/>
          <w:color w:val="000000" w:themeColor="text1"/>
        </w:rPr>
      </w:pPr>
      <w:r w:rsidRPr="004C2083">
        <w:rPr>
          <w:rFonts w:asciiTheme="minorHAnsi" w:hAnsiTheme="minorHAnsi" w:cstheme="minorHAnsi"/>
          <w:color w:val="000000" w:themeColor="text1"/>
        </w:rPr>
        <w:t>În anul 2018 au fost înregistrate două cereri de reîncadrare în funcţia de judecător, în temeiul art. 83 din Legea nr. 303/2004. O cerere de reîncadrare a fost respinsă, iar cea de a doua persoană a</w:t>
      </w:r>
      <w:r w:rsidR="00AD2CD7">
        <w:rPr>
          <w:rFonts w:asciiTheme="minorHAnsi" w:hAnsiTheme="minorHAnsi" w:cstheme="minorHAnsi"/>
          <w:color w:val="000000" w:themeColor="text1"/>
        </w:rPr>
        <w:t xml:space="preserve"> renunţat la cererea formulată.</w:t>
      </w:r>
    </w:p>
    <w:p w:rsidR="008C0C31" w:rsidRPr="004C2083" w:rsidRDefault="008C0C31" w:rsidP="008C0C31">
      <w:pPr>
        <w:pStyle w:val="AddParagraf"/>
        <w:spacing w:after="0"/>
        <w:ind w:right="45"/>
        <w:rPr>
          <w:rFonts w:asciiTheme="minorHAnsi" w:hAnsiTheme="minorHAnsi" w:cstheme="minorHAnsi"/>
          <w:color w:val="000000" w:themeColor="text1"/>
        </w:rPr>
      </w:pPr>
      <w:r w:rsidRPr="004C2083">
        <w:rPr>
          <w:rFonts w:asciiTheme="minorHAnsi" w:hAnsiTheme="minorHAnsi" w:cstheme="minorHAnsi"/>
          <w:color w:val="000000" w:themeColor="text1"/>
        </w:rPr>
        <w:t>În anul 2018 nu au existat reîncadrări în funcţia de procuror.</w:t>
      </w:r>
    </w:p>
    <w:p w:rsidR="008C0C31" w:rsidRPr="004C2083" w:rsidRDefault="008C0C31" w:rsidP="008C0C31">
      <w:pPr>
        <w:pStyle w:val="AddParagraf"/>
        <w:spacing w:after="0"/>
        <w:ind w:right="45"/>
        <w:rPr>
          <w:rFonts w:asciiTheme="minorHAnsi" w:hAnsiTheme="minorHAnsi" w:cstheme="minorHAnsi"/>
          <w:color w:val="000000" w:themeColor="text1"/>
        </w:rPr>
      </w:pPr>
      <w:r w:rsidRPr="004C2083">
        <w:rPr>
          <w:rFonts w:asciiTheme="minorHAnsi" w:hAnsiTheme="minorHAnsi" w:cstheme="minorHAnsi"/>
          <w:color w:val="000000" w:themeColor="text1"/>
        </w:rPr>
        <w:t>Începând cu data de 16.10.2018 (data intrării în vigoare a modificărilor aduse Legii nr. 303/2004, prin Legea nr. 242/2018), potrivit art. 33</w:t>
      </w:r>
      <w:r w:rsidRPr="004C2083">
        <w:rPr>
          <w:rFonts w:asciiTheme="minorHAnsi" w:hAnsiTheme="minorHAnsi" w:cstheme="minorHAnsi"/>
          <w:color w:val="000000" w:themeColor="text1"/>
          <w:vertAlign w:val="superscript"/>
        </w:rPr>
        <w:t>1</w:t>
      </w:r>
      <w:r w:rsidRPr="004C2083">
        <w:rPr>
          <w:rFonts w:asciiTheme="minorHAnsi" w:hAnsiTheme="minorHAnsi" w:cstheme="minorHAnsi"/>
          <w:color w:val="000000" w:themeColor="text1"/>
        </w:rPr>
        <w:t xml:space="preserve"> din lege, „</w:t>
      </w:r>
      <w:r w:rsidRPr="004C2083">
        <w:rPr>
          <w:rStyle w:val="rvts9"/>
          <w:rFonts w:asciiTheme="minorHAnsi" w:hAnsiTheme="minorHAnsi" w:cstheme="minorHAnsi"/>
          <w:color w:val="000000" w:themeColor="text1"/>
        </w:rPr>
        <w:t xml:space="preserve">persoanele care au ocupat minimum 10 ani funcţia de judecător sau procuror şi magistrat-asistent, care nu au fost sancţionate disciplinar, au avut numai calificativul </w:t>
      </w:r>
      <w:r w:rsidR="009547DE">
        <w:rPr>
          <w:rStyle w:val="rvts9"/>
          <w:rFonts w:asciiTheme="minorHAnsi" w:hAnsiTheme="minorHAnsi" w:cstheme="minorHAnsi"/>
          <w:color w:val="000000" w:themeColor="text1"/>
        </w:rPr>
        <w:t>„</w:t>
      </w:r>
      <w:r w:rsidRPr="004C2083">
        <w:rPr>
          <w:rStyle w:val="rvts9"/>
          <w:rFonts w:asciiTheme="minorHAnsi" w:hAnsiTheme="minorHAnsi" w:cstheme="minorHAnsi"/>
          <w:color w:val="000000" w:themeColor="text1"/>
        </w:rPr>
        <w:t>foarte bine</w:t>
      </w:r>
      <w:r w:rsidR="009547DE">
        <w:rPr>
          <w:rStyle w:val="rvts9"/>
          <w:rFonts w:asciiTheme="minorHAnsi" w:hAnsiTheme="minorHAnsi" w:cstheme="minorHAnsi"/>
          <w:color w:val="000000" w:themeColor="text1"/>
        </w:rPr>
        <w:t>”</w:t>
      </w:r>
      <w:r w:rsidRPr="004C2083">
        <w:rPr>
          <w:rStyle w:val="rvts9"/>
          <w:rFonts w:asciiTheme="minorHAnsi" w:hAnsiTheme="minorHAnsi" w:cstheme="minorHAnsi"/>
          <w:color w:val="000000" w:themeColor="text1"/>
        </w:rPr>
        <w:t xml:space="preserve"> la toate evaluările şi şi-au încetat activitatea din motive neimputabile, pot fi numite, fără concurs sau examen, în funcţiile vacante de judecător sau procuror, la instanţe sau parchete de acelaşi grad cu cele unde au funcţionat sau la instanţe ori parchete de grad inferior”. În prezent, la nivelul Consiliului Superior al Magistraturii sunt înregistrate cereri formulate de foşti judecători, de numire în temeiul dispoziţiilor invocate anterior.</w:t>
      </w:r>
    </w:p>
    <w:p w:rsidR="008C0C31" w:rsidRPr="004C2083" w:rsidRDefault="008C0C31" w:rsidP="008C0C31">
      <w:pPr>
        <w:pStyle w:val="AddParagraf"/>
        <w:spacing w:after="0"/>
        <w:ind w:right="45"/>
        <w:rPr>
          <w:rFonts w:asciiTheme="minorHAnsi" w:hAnsiTheme="minorHAnsi" w:cstheme="minorHAnsi"/>
          <w:color w:val="000000" w:themeColor="text1"/>
        </w:rPr>
      </w:pPr>
      <w:r w:rsidRPr="004C2083">
        <w:rPr>
          <w:rFonts w:asciiTheme="minorHAnsi" w:hAnsiTheme="minorHAnsi" w:cstheme="minorHAnsi"/>
          <w:color w:val="000000" w:themeColor="text1"/>
        </w:rPr>
        <w:t xml:space="preserve">În acord cu datele prezentate mai sus, ca urmare a procedurilor derulate </w:t>
      </w:r>
      <w:r w:rsidR="008647D1">
        <w:rPr>
          <w:rFonts w:asciiTheme="minorHAnsi" w:hAnsiTheme="minorHAnsi" w:cstheme="minorHAnsi"/>
          <w:color w:val="000000" w:themeColor="text1"/>
        </w:rPr>
        <w:t>în anul 2018, până la data de 07</w:t>
      </w:r>
      <w:r w:rsidRPr="004C2083">
        <w:rPr>
          <w:rFonts w:asciiTheme="minorHAnsi" w:hAnsiTheme="minorHAnsi" w:cstheme="minorHAnsi"/>
          <w:color w:val="000000" w:themeColor="text1"/>
        </w:rPr>
        <w:t xml:space="preserve">.12.2018, au fost numite în funcţia de judecător </w:t>
      </w:r>
      <w:r w:rsidRPr="004C2083">
        <w:rPr>
          <w:rFonts w:asciiTheme="minorHAnsi" w:hAnsiTheme="minorHAnsi" w:cstheme="minorHAnsi"/>
          <w:b/>
          <w:color w:val="000000" w:themeColor="text1"/>
        </w:rPr>
        <w:t>100 de persoane</w:t>
      </w:r>
      <w:r w:rsidRPr="004C2083">
        <w:rPr>
          <w:rFonts w:asciiTheme="minorHAnsi" w:hAnsiTheme="minorHAnsi" w:cstheme="minorHAnsi"/>
          <w:color w:val="000000" w:themeColor="text1"/>
        </w:rPr>
        <w:t>. Grafic</w:t>
      </w:r>
      <w:r w:rsidR="003B0969">
        <w:rPr>
          <w:rFonts w:asciiTheme="minorHAnsi" w:hAnsiTheme="minorHAnsi" w:cstheme="minorHAnsi"/>
          <w:color w:val="000000" w:themeColor="text1"/>
        </w:rPr>
        <w:t>,</w:t>
      </w:r>
      <w:r w:rsidRPr="004C2083">
        <w:rPr>
          <w:rFonts w:asciiTheme="minorHAnsi" w:hAnsiTheme="minorHAnsi" w:cstheme="minorHAnsi"/>
          <w:color w:val="000000" w:themeColor="text1"/>
        </w:rPr>
        <w:t xml:space="preserve"> situaţia se prezintă astfel:</w:t>
      </w:r>
    </w:p>
    <w:p w:rsidR="008C0C31" w:rsidRPr="004C2083" w:rsidRDefault="008C0C31" w:rsidP="008C0C31">
      <w:pPr>
        <w:pStyle w:val="NormalWeb"/>
        <w:spacing w:before="0" w:beforeAutospacing="0" w:after="0" w:afterAutospacing="0"/>
        <w:jc w:val="both"/>
        <w:rPr>
          <w:rFonts w:asciiTheme="minorHAnsi" w:hAnsiTheme="minorHAnsi" w:cstheme="minorHAnsi"/>
          <w:noProof/>
          <w:color w:val="000000" w:themeColor="text1"/>
          <w:lang w:val="en-GB" w:eastAsia="en-GB"/>
        </w:rPr>
      </w:pPr>
      <w:r w:rsidRPr="004C2083">
        <w:rPr>
          <w:noProof/>
          <w:color w:val="000000" w:themeColor="text1"/>
          <w:lang w:val="en-GB" w:eastAsia="en-GB"/>
        </w:rPr>
        <w:drawing>
          <wp:inline distT="0" distB="0" distL="0" distR="0" wp14:anchorId="2B46E40A" wp14:editId="59A71C2A">
            <wp:extent cx="5489575" cy="3060700"/>
            <wp:effectExtent l="0" t="0" r="0" b="0"/>
            <wp:docPr id="24" name="Diagramă 2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8C0C31" w:rsidRPr="004C2083" w:rsidRDefault="008C0C31" w:rsidP="008C0C31">
      <w:pPr>
        <w:pStyle w:val="NormalWeb"/>
        <w:spacing w:before="0" w:beforeAutospacing="0" w:after="0" w:afterAutospacing="0"/>
        <w:jc w:val="both"/>
        <w:rPr>
          <w:rFonts w:asciiTheme="minorHAnsi" w:hAnsiTheme="minorHAnsi" w:cstheme="minorHAnsi"/>
          <w:noProof/>
          <w:color w:val="000000" w:themeColor="text1"/>
          <w:lang w:val="en-GB" w:eastAsia="en-GB"/>
        </w:rPr>
      </w:pPr>
    </w:p>
    <w:p w:rsidR="008C0C31" w:rsidRDefault="008C0C31" w:rsidP="008C0C31">
      <w:pPr>
        <w:pStyle w:val="NormalWeb"/>
        <w:keepNext/>
        <w:keepLines/>
        <w:spacing w:before="0" w:beforeAutospacing="0" w:after="0" w:afterAutospacing="0"/>
        <w:ind w:firstLine="709"/>
        <w:jc w:val="both"/>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C. Numirea judecătorilor şi procurorilor în funcţii de conducere</w:t>
      </w:r>
    </w:p>
    <w:p w:rsidR="008C0C31" w:rsidRPr="004C2083" w:rsidRDefault="008C0C31" w:rsidP="008C0C31">
      <w:pPr>
        <w:keepNext/>
        <w:keepLines/>
        <w:ind w:firstLine="709"/>
        <w:jc w:val="both"/>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C.1) Numirea judecătorilor în funcţiile de conducere de preşedinte şi vicepreşedinte</w:t>
      </w:r>
      <w:r w:rsidRPr="004C2083">
        <w:rPr>
          <w:rFonts w:asciiTheme="minorHAnsi" w:hAnsiTheme="minorHAnsi" w:cstheme="minorHAnsi"/>
          <w:color w:val="000000" w:themeColor="text1"/>
          <w:lang w:val="ro-RO"/>
        </w:rPr>
        <w:t xml:space="preserve"> </w:t>
      </w:r>
      <w:r w:rsidRPr="004C2083">
        <w:rPr>
          <w:rFonts w:asciiTheme="minorHAnsi" w:hAnsiTheme="minorHAnsi" w:cstheme="minorHAnsi"/>
          <w:b/>
          <w:color w:val="000000" w:themeColor="text1"/>
          <w:lang w:val="ro-RO"/>
        </w:rPr>
        <w:t>la curţi de apel, tribunale, tribunale specializate şi judecătorii</w:t>
      </w:r>
    </w:p>
    <w:p w:rsidR="008C0C31" w:rsidRPr="004C2083" w:rsidRDefault="008C0C31" w:rsidP="008C0C31">
      <w:pPr>
        <w:keepNext/>
        <w:keepLines/>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În perioada 23 martie – 28 iunie 2018 s-a desfăşurat concursul/examenul pentru numirea în funcţii de conducere a judecătorilor şi procurorilor pentru ocuparea a </w:t>
      </w:r>
      <w:r w:rsidRPr="004C2083">
        <w:rPr>
          <w:rFonts w:asciiTheme="minorHAnsi" w:hAnsiTheme="minorHAnsi" w:cstheme="minorHAnsi"/>
          <w:b/>
          <w:color w:val="000000" w:themeColor="text1"/>
          <w:lang w:val="ro-RO"/>
        </w:rPr>
        <w:t xml:space="preserve">145 de funcţii vacante de preşedinte şi vicepreşedinte </w:t>
      </w:r>
      <w:r w:rsidRPr="004C2083">
        <w:rPr>
          <w:rFonts w:asciiTheme="minorHAnsi" w:hAnsiTheme="minorHAnsi" w:cstheme="minorHAnsi"/>
          <w:color w:val="000000" w:themeColor="text1"/>
          <w:lang w:val="ro-RO"/>
        </w:rPr>
        <w:t xml:space="preserve">la curţi de apel, tribunale, tribunale specializate şi judecătorii. După finalizarea acestui concurs, </w:t>
      </w:r>
      <w:r w:rsidRPr="004C2083">
        <w:rPr>
          <w:rFonts w:asciiTheme="minorHAnsi" w:hAnsiTheme="minorHAnsi" w:cstheme="minorHAnsi"/>
          <w:b/>
          <w:color w:val="000000" w:themeColor="text1"/>
          <w:lang w:val="ro-RO"/>
        </w:rPr>
        <w:t>s-au ocupat 52 de funcţii de conducere</w:t>
      </w:r>
      <w:r w:rsidRPr="004C2083">
        <w:rPr>
          <w:rFonts w:asciiTheme="minorHAnsi" w:hAnsiTheme="minorHAnsi" w:cstheme="minorHAnsi"/>
          <w:color w:val="000000" w:themeColor="text1"/>
          <w:lang w:val="ro-RO"/>
        </w:rPr>
        <w:t>.</w:t>
      </w:r>
    </w:p>
    <w:p w:rsidR="008C0C31" w:rsidRPr="004C2083" w:rsidRDefault="008C0C31" w:rsidP="008C0C31">
      <w:pPr>
        <w:tabs>
          <w:tab w:val="left" w:pos="709"/>
        </w:tabs>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Cel de-al doilea concurs/examen pentru numirea în funcţii de conducere se organizează în perioada </w:t>
      </w:r>
      <w:r w:rsidRPr="004C2083">
        <w:rPr>
          <w:rFonts w:asciiTheme="minorHAnsi" w:hAnsiTheme="minorHAnsi" w:cstheme="minorHAnsi"/>
          <w:bCs/>
          <w:color w:val="000000" w:themeColor="text1"/>
          <w:lang w:val="ro-RO"/>
        </w:rPr>
        <w:t>11 octombrie - 18 decembrie 2018</w:t>
      </w:r>
      <w:r w:rsidRPr="004C2083">
        <w:rPr>
          <w:rFonts w:asciiTheme="minorHAnsi" w:hAnsiTheme="minorHAnsi" w:cstheme="minorHAnsi"/>
          <w:color w:val="000000" w:themeColor="text1"/>
          <w:lang w:val="ro-RO"/>
        </w:rPr>
        <w:t xml:space="preserve">, pentru ocuparea unui număr de </w:t>
      </w:r>
      <w:r w:rsidRPr="004C2083">
        <w:rPr>
          <w:rFonts w:asciiTheme="minorHAnsi" w:hAnsiTheme="minorHAnsi" w:cstheme="minorHAnsi"/>
          <w:b/>
          <w:color w:val="000000" w:themeColor="text1"/>
          <w:lang w:val="ro-RO"/>
        </w:rPr>
        <w:t xml:space="preserve">164 de funcţii </w:t>
      </w:r>
      <w:r w:rsidRPr="004C2083">
        <w:rPr>
          <w:rFonts w:asciiTheme="minorHAnsi" w:hAnsiTheme="minorHAnsi" w:cstheme="minorHAnsi"/>
          <w:color w:val="000000" w:themeColor="text1"/>
          <w:lang w:val="ro-RO"/>
        </w:rPr>
        <w:t>de preşedinte şi vicepreşedinte la curţi de apel, tribunale, tribunale specializate şi judecătorii</w:t>
      </w:r>
      <w:r w:rsidRPr="004C2083">
        <w:rPr>
          <w:rFonts w:asciiTheme="minorHAnsi" w:hAnsiTheme="minorHAnsi" w:cstheme="minorHAnsi"/>
          <w:b/>
          <w:color w:val="000000" w:themeColor="text1"/>
          <w:lang w:val="ro-RO"/>
        </w:rPr>
        <w:t xml:space="preserve">. </w:t>
      </w:r>
      <w:r w:rsidRPr="004C2083">
        <w:rPr>
          <w:rFonts w:asciiTheme="minorHAnsi" w:hAnsiTheme="minorHAnsi" w:cstheme="minorHAnsi"/>
          <w:color w:val="000000" w:themeColor="text1"/>
          <w:lang w:val="ro-RO"/>
        </w:rPr>
        <w:t xml:space="preserve">La data de 7 noiembrie 2018 a fost afişat tabelul cu candidaţii judecători care îndeplinesc condiţiile legale de participare la acest concurs/examen. </w:t>
      </w:r>
    </w:p>
    <w:p w:rsidR="008C0C31" w:rsidRPr="004C2083" w:rsidRDefault="008C0C31" w:rsidP="008C0C31">
      <w:pPr>
        <w:ind w:firstLine="709"/>
        <w:jc w:val="both"/>
        <w:rPr>
          <w:rFonts w:asciiTheme="minorHAnsi" w:hAnsiTheme="minorHAnsi" w:cstheme="minorHAnsi"/>
          <w:bCs/>
          <w:color w:val="000000" w:themeColor="text1"/>
          <w:lang w:val="ro-RO"/>
        </w:rPr>
      </w:pPr>
      <w:r w:rsidRPr="004C2083">
        <w:rPr>
          <w:rFonts w:asciiTheme="minorHAnsi" w:hAnsiTheme="minorHAnsi" w:cstheme="minorHAnsi"/>
          <w:color w:val="000000" w:themeColor="text1"/>
          <w:lang w:val="ro-RO"/>
        </w:rPr>
        <w:t xml:space="preserve">Pe baza datelor prezentate anterior, </w:t>
      </w:r>
      <w:r w:rsidR="00F322F5">
        <w:rPr>
          <w:rFonts w:asciiTheme="minorHAnsi" w:hAnsiTheme="minorHAnsi" w:cstheme="minorHAnsi"/>
          <w:color w:val="000000" w:themeColor="text1"/>
          <w:lang w:val="ro-RO"/>
        </w:rPr>
        <w:t>a rezultat</w:t>
      </w:r>
      <w:r w:rsidRPr="004C2083">
        <w:rPr>
          <w:rFonts w:asciiTheme="minorHAnsi" w:hAnsiTheme="minorHAnsi" w:cstheme="minorHAnsi"/>
          <w:color w:val="000000" w:themeColor="text1"/>
          <w:lang w:val="ro-RO"/>
        </w:rPr>
        <w:t xml:space="preserve"> că la concursul organizat în prima parte a anului 2018 </w:t>
      </w:r>
      <w:r w:rsidRPr="004C2083">
        <w:rPr>
          <w:rFonts w:asciiTheme="minorHAnsi" w:hAnsiTheme="minorHAnsi" w:cstheme="minorHAnsi"/>
          <w:bCs/>
          <w:color w:val="000000" w:themeColor="text1"/>
          <w:lang w:val="ro-RO"/>
        </w:rPr>
        <w:t xml:space="preserve">gradul de ocupare a funcţiilor de conducere a fost de 36%. </w:t>
      </w:r>
    </w:p>
    <w:p w:rsidR="008C0C31" w:rsidRPr="004C2083" w:rsidRDefault="008C0C31" w:rsidP="008C0C31">
      <w:pPr>
        <w:ind w:firstLine="709"/>
        <w:jc w:val="both"/>
        <w:rPr>
          <w:rFonts w:asciiTheme="minorHAnsi" w:hAnsiTheme="minorHAnsi" w:cstheme="minorHAnsi"/>
          <w:bCs/>
          <w:color w:val="000000" w:themeColor="text1"/>
          <w:lang w:val="ro-RO"/>
        </w:rPr>
      </w:pPr>
      <w:r w:rsidRPr="004C2083">
        <w:rPr>
          <w:rFonts w:asciiTheme="minorHAnsi" w:hAnsiTheme="minorHAnsi" w:cstheme="minorHAnsi"/>
          <w:color w:val="000000" w:themeColor="text1"/>
          <w:lang w:val="ro-RO"/>
        </w:rPr>
        <w:lastRenderedPageBreak/>
        <w:t>Comparat</w:t>
      </w:r>
      <w:r w:rsidR="00F322F5">
        <w:rPr>
          <w:rFonts w:asciiTheme="minorHAnsi" w:hAnsiTheme="minorHAnsi" w:cstheme="minorHAnsi"/>
          <w:color w:val="000000" w:themeColor="text1"/>
          <w:lang w:val="ro-RO"/>
        </w:rPr>
        <w:t>iv cu anul anterior, s-a constat</w:t>
      </w:r>
      <w:r w:rsidRPr="004C2083">
        <w:rPr>
          <w:rFonts w:asciiTheme="minorHAnsi" w:hAnsiTheme="minorHAnsi" w:cstheme="minorHAnsi"/>
          <w:color w:val="000000" w:themeColor="text1"/>
          <w:lang w:val="ro-RO"/>
        </w:rPr>
        <w:t xml:space="preserve"> că procentul de ocupare a funcţiilor de conducere s-a redus semnificativ comparativ cu concursul organizat în prima parte a anului 2017, unde </w:t>
      </w:r>
      <w:r w:rsidRPr="004C2083">
        <w:rPr>
          <w:rFonts w:asciiTheme="minorHAnsi" w:hAnsiTheme="minorHAnsi" w:cstheme="minorHAnsi"/>
          <w:bCs/>
          <w:color w:val="000000" w:themeColor="text1"/>
          <w:lang w:val="ro-RO"/>
        </w:rPr>
        <w:t xml:space="preserve">gradul de ocupare a fost de 46%. </w:t>
      </w:r>
    </w:p>
    <w:p w:rsidR="008C0C31" w:rsidRPr="004C2083" w:rsidRDefault="008C0C31" w:rsidP="008C0C31">
      <w:pPr>
        <w:jc w:val="center"/>
        <w:rPr>
          <w:rFonts w:asciiTheme="minorHAnsi" w:hAnsiTheme="minorHAnsi" w:cstheme="minorHAnsi"/>
          <w:bCs/>
          <w:color w:val="000000" w:themeColor="text1"/>
          <w:lang w:val="ro-RO"/>
        </w:rPr>
      </w:pPr>
      <w:r w:rsidRPr="004C2083">
        <w:rPr>
          <w:noProof/>
          <w:color w:val="000000" w:themeColor="text1"/>
          <w:lang w:val="en-GB" w:eastAsia="en-GB"/>
        </w:rPr>
        <w:drawing>
          <wp:inline distT="0" distB="0" distL="0" distR="0" wp14:anchorId="7AF04A80" wp14:editId="6F670922">
            <wp:extent cx="4343400" cy="2943225"/>
            <wp:effectExtent l="0" t="0" r="0" b="0"/>
            <wp:docPr id="25" name="Diagramă 2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14549" w:rsidRDefault="00F14549" w:rsidP="00F14549">
      <w:pPr>
        <w:ind w:left="709"/>
        <w:jc w:val="both"/>
        <w:rPr>
          <w:rFonts w:asciiTheme="minorHAnsi" w:hAnsiTheme="minorHAnsi" w:cstheme="minorHAnsi"/>
          <w:b/>
          <w:color w:val="000000" w:themeColor="text1"/>
          <w:lang w:val="ro-RO"/>
        </w:rPr>
      </w:pPr>
    </w:p>
    <w:p w:rsidR="008C0C31" w:rsidRPr="004C2083" w:rsidRDefault="008C0C31" w:rsidP="00665BE3">
      <w:pPr>
        <w:numPr>
          <w:ilvl w:val="0"/>
          <w:numId w:val="17"/>
        </w:numPr>
        <w:tabs>
          <w:tab w:val="clear" w:pos="360"/>
          <w:tab w:val="num" w:pos="851"/>
        </w:tabs>
        <w:ind w:left="0" w:firstLine="709"/>
        <w:jc w:val="both"/>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 xml:space="preserve">Numirea judecătorilor în alte funcţii de conducere, în temeiul art. 48 alin. (9) din Legea nr. 303/2004 </w:t>
      </w:r>
    </w:p>
    <w:p w:rsidR="008C0C31"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În cursul anului 2018, Secţia pentru judecători </w:t>
      </w:r>
      <w:r w:rsidRPr="004C2083">
        <w:rPr>
          <w:rFonts w:asciiTheme="minorHAnsi" w:hAnsiTheme="minorHAnsi" w:cstheme="minorHAnsi"/>
          <w:b/>
          <w:color w:val="000000" w:themeColor="text1"/>
          <w:lang w:val="ro-RO"/>
        </w:rPr>
        <w:t xml:space="preserve">a numit 87 de judecători în funcţii de preşedinte de secţie </w:t>
      </w:r>
      <w:r w:rsidRPr="004C2083">
        <w:rPr>
          <w:rFonts w:asciiTheme="minorHAnsi" w:hAnsiTheme="minorHAnsi" w:cstheme="minorHAnsi"/>
          <w:color w:val="000000" w:themeColor="text1"/>
          <w:lang w:val="ro-RO"/>
        </w:rPr>
        <w:t>la judecătorii, tribunale şi curţile de apel</w:t>
      </w:r>
      <w:r w:rsidR="00B97C9F">
        <w:rPr>
          <w:rFonts w:asciiTheme="minorHAnsi" w:hAnsiTheme="minorHAnsi" w:cstheme="minorHAnsi"/>
          <w:color w:val="000000" w:themeColor="text1"/>
          <w:lang w:val="ro-RO"/>
        </w:rPr>
        <w:t xml:space="preserve"> </w:t>
      </w:r>
      <w:r w:rsidR="00B97C9F">
        <w:rPr>
          <w:rFonts w:asciiTheme="minorHAnsi" w:hAnsiTheme="minorHAnsi" w:cstheme="minorHAnsi"/>
          <w:color w:val="000000" w:themeColor="text1"/>
        </w:rPr>
        <w:t>(p</w:t>
      </w:r>
      <w:r w:rsidR="00B97C9F">
        <w:rPr>
          <w:rFonts w:asciiTheme="minorHAnsi" w:hAnsiTheme="minorHAnsi" w:cstheme="minorHAnsi"/>
          <w:color w:val="000000" w:themeColor="text1"/>
          <w:lang w:val="ro-RO"/>
        </w:rPr>
        <w:t>ână la data de 07.12.2018</w:t>
      </w:r>
      <w:r w:rsidR="00B97C9F">
        <w:rPr>
          <w:rFonts w:asciiTheme="minorHAnsi" w:hAnsiTheme="minorHAnsi" w:cstheme="minorHAnsi"/>
          <w:color w:val="000000" w:themeColor="text1"/>
        </w:rPr>
        <w:t>)</w:t>
      </w:r>
      <w:r w:rsidRPr="004C2083">
        <w:rPr>
          <w:rFonts w:asciiTheme="minorHAnsi" w:hAnsiTheme="minorHAnsi" w:cstheme="minorHAnsi"/>
          <w:color w:val="000000" w:themeColor="text1"/>
          <w:lang w:val="ro-RO"/>
        </w:rPr>
        <w:t>, comparativ cu anul 2017, când au fost numiţi 61 de preşedinţi de secţie.</w:t>
      </w:r>
    </w:p>
    <w:p w:rsidR="00F14549" w:rsidRDefault="00F14549" w:rsidP="008C0C31">
      <w:pPr>
        <w:ind w:firstLine="708"/>
        <w:jc w:val="both"/>
        <w:rPr>
          <w:rFonts w:asciiTheme="minorHAnsi" w:hAnsiTheme="minorHAnsi" w:cstheme="minorHAnsi"/>
          <w:b/>
          <w:color w:val="000000" w:themeColor="text1"/>
          <w:lang w:val="ro-RO"/>
        </w:rPr>
      </w:pPr>
    </w:p>
    <w:p w:rsidR="008C0C31" w:rsidRPr="004C2083" w:rsidRDefault="008C0C31" w:rsidP="008C0C31">
      <w:pPr>
        <w:ind w:firstLine="708"/>
        <w:jc w:val="both"/>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C.2. Numirea procurorilor în funcţiile de conducere</w:t>
      </w:r>
      <w:r w:rsidRPr="004C2083">
        <w:rPr>
          <w:rFonts w:asciiTheme="minorHAnsi" w:hAnsiTheme="minorHAnsi" w:cstheme="minorHAnsi"/>
          <w:color w:val="000000" w:themeColor="text1"/>
          <w:lang w:val="ro-RO"/>
        </w:rPr>
        <w:t xml:space="preserve"> </w:t>
      </w:r>
      <w:r w:rsidRPr="004C2083">
        <w:rPr>
          <w:rFonts w:asciiTheme="minorHAnsi" w:hAnsiTheme="minorHAnsi" w:cstheme="minorHAnsi"/>
          <w:b/>
          <w:color w:val="000000" w:themeColor="text1"/>
          <w:lang w:val="ro-RO"/>
        </w:rPr>
        <w:t>de procuror general, procuror general adjunct, prim procuror şi prim procuror adjunct de la parchetele de pe lângă curţile de apel, tribunale şi judecătorii</w:t>
      </w: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În ceea ce priveşte parchetele, la concursul desfăşurat în perioada 23 martie – 28 iunie 2018 au fost scoase 139 funcţii vacante de procuror general, procuror general adjunct, prim procuror şi prim procuror adjunct de la parchetele de pe lângă curţile de apel, tribunale şi judecătorii.</w:t>
      </w: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După finalizarea acestui concurs, </w:t>
      </w:r>
      <w:r w:rsidRPr="004C2083">
        <w:rPr>
          <w:rFonts w:asciiTheme="minorHAnsi" w:hAnsiTheme="minorHAnsi" w:cstheme="minorHAnsi"/>
          <w:b/>
          <w:color w:val="000000" w:themeColor="text1"/>
          <w:lang w:val="ro-RO"/>
        </w:rPr>
        <w:t>s-au ocupat 58 dintre funcţiile scoase la concurs</w:t>
      </w:r>
      <w:r w:rsidRPr="004C2083">
        <w:rPr>
          <w:rFonts w:asciiTheme="minorHAnsi" w:hAnsiTheme="minorHAnsi" w:cstheme="minorHAnsi"/>
          <w:color w:val="000000" w:themeColor="text1"/>
          <w:lang w:val="ro-RO"/>
        </w:rPr>
        <w:t>, rezultatele concursului fiind validate prin Hotărârea nr. 742/04.07.2018 a</w:t>
      </w:r>
      <w:r w:rsidRPr="004C2083">
        <w:rPr>
          <w:rFonts w:asciiTheme="minorHAnsi" w:hAnsiTheme="minorHAnsi" w:cstheme="minorHAnsi"/>
          <w:b/>
          <w:color w:val="000000" w:themeColor="text1"/>
          <w:lang w:val="ro-RO"/>
        </w:rPr>
        <w:t xml:space="preserve"> </w:t>
      </w:r>
      <w:r w:rsidRPr="004C2083">
        <w:rPr>
          <w:rFonts w:asciiTheme="minorHAnsi" w:hAnsiTheme="minorHAnsi" w:cstheme="minorHAnsi"/>
          <w:color w:val="000000" w:themeColor="text1"/>
          <w:lang w:val="ro-RO"/>
        </w:rPr>
        <w:t>Plenului Consiliului Superior al Magistraturii.</w:t>
      </w: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Ca urmare a neocupării tuturor funcţiilor de conducere vacante la concursul arătat şi a expirării mandatelor în cursul anului 2018, prin Hotărârea nr. 912/10.10.2018, Plenul Consiliului Superior al Magistraturii a aprobat organizarea unui concurs sau examen, în perioada 11</w:t>
      </w:r>
      <w:r w:rsidRPr="004C2083">
        <w:rPr>
          <w:rFonts w:asciiTheme="minorHAnsi" w:hAnsiTheme="minorHAnsi" w:cstheme="minorHAnsi"/>
          <w:bCs/>
          <w:color w:val="000000" w:themeColor="text1"/>
          <w:lang w:val="ro-RO"/>
        </w:rPr>
        <w:t xml:space="preserve"> octombrie - 18 decembrie 2018</w:t>
      </w:r>
      <w:r w:rsidRPr="004C2083">
        <w:rPr>
          <w:rFonts w:asciiTheme="minorHAnsi" w:hAnsiTheme="minorHAnsi" w:cstheme="minorHAnsi"/>
          <w:color w:val="000000" w:themeColor="text1"/>
          <w:lang w:val="ro-RO"/>
        </w:rPr>
        <w:t xml:space="preserve">, pentru ocuparea unui număr de 126 funcţii vacante de procuror general, procuror general adjunct, prim procuror şi prim procuror adjunct la parchetele de pe lângă curţile de apel, tribunale şi judecătorii. </w:t>
      </w:r>
    </w:p>
    <w:p w:rsidR="008C0C31" w:rsidRPr="004C2083" w:rsidRDefault="008C0C31" w:rsidP="008C0C31">
      <w:pPr>
        <w:ind w:firstLine="567"/>
        <w:jc w:val="center"/>
        <w:rPr>
          <w:rFonts w:asciiTheme="minorHAnsi" w:hAnsiTheme="minorHAnsi" w:cstheme="minorHAnsi"/>
          <w:bCs/>
          <w:color w:val="000000" w:themeColor="text1"/>
          <w:lang w:val="ro-RO"/>
        </w:rPr>
      </w:pPr>
      <w:r w:rsidRPr="004C2083">
        <w:rPr>
          <w:noProof/>
          <w:color w:val="000000" w:themeColor="text1"/>
          <w:lang w:val="en-GB" w:eastAsia="en-GB"/>
        </w:rPr>
        <w:lastRenderedPageBreak/>
        <w:drawing>
          <wp:inline distT="0" distB="0" distL="0" distR="0" wp14:anchorId="5ED64846" wp14:editId="5D9F870F">
            <wp:extent cx="4317365" cy="2870421"/>
            <wp:effectExtent l="0" t="0" r="0" b="0"/>
            <wp:docPr id="26" name="Diagramă 2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8C0C31" w:rsidRPr="004C2083" w:rsidRDefault="008C0C31" w:rsidP="008C0C31">
      <w:pPr>
        <w:pStyle w:val="AddParagraf"/>
        <w:spacing w:after="0"/>
        <w:rPr>
          <w:rFonts w:asciiTheme="minorHAnsi" w:hAnsiTheme="minorHAnsi" w:cstheme="minorHAnsi"/>
          <w:b/>
          <w:color w:val="000000" w:themeColor="text1"/>
        </w:rPr>
      </w:pPr>
      <w:r w:rsidRPr="004C2083">
        <w:rPr>
          <w:rFonts w:asciiTheme="minorHAnsi" w:hAnsiTheme="minorHAnsi" w:cstheme="minorHAnsi"/>
          <w:b/>
          <w:color w:val="000000" w:themeColor="text1"/>
        </w:rPr>
        <w:t>Numirea procurorilor în alte funcţii de conducere, în temeiul dispoziţiilor art. 49 alin. (9) și art. 55 alin.(1) din Legea nr. 303/2004</w:t>
      </w:r>
    </w:p>
    <w:p w:rsidR="008C0C31" w:rsidRPr="004C2083" w:rsidRDefault="008C0C31" w:rsidP="008C0C31">
      <w:pPr>
        <w:pStyle w:val="AddParagraf"/>
        <w:spacing w:after="0"/>
        <w:rPr>
          <w:rFonts w:asciiTheme="minorHAnsi" w:hAnsiTheme="minorHAnsi" w:cstheme="minorHAnsi"/>
          <w:color w:val="000000" w:themeColor="text1"/>
        </w:rPr>
      </w:pPr>
      <w:r w:rsidRPr="004C2083">
        <w:rPr>
          <w:rFonts w:asciiTheme="minorHAnsi" w:hAnsiTheme="minorHAnsi" w:cstheme="minorHAnsi"/>
          <w:color w:val="000000" w:themeColor="text1"/>
        </w:rPr>
        <w:t>În conformitate cu dispoziţiile art. 55 alin. (1) din Legea nr. 303/2004 republicată, cu modificările şi completările ulterioare, numirea în alte funcții de conducere dec</w:t>
      </w:r>
      <w:r w:rsidR="00F322F5">
        <w:rPr>
          <w:rFonts w:asciiTheme="minorHAnsi" w:hAnsiTheme="minorHAnsi" w:cstheme="minorHAnsi"/>
          <w:color w:val="000000" w:themeColor="text1"/>
        </w:rPr>
        <w:t>ât cele prevăzute la art. 54, î</w:t>
      </w:r>
      <w:r w:rsidRPr="004C2083">
        <w:rPr>
          <w:rFonts w:asciiTheme="minorHAnsi" w:hAnsiTheme="minorHAnsi" w:cstheme="minorHAnsi"/>
          <w:color w:val="000000" w:themeColor="text1"/>
        </w:rPr>
        <w:t xml:space="preserve">n cadrul Parchetului de pe lângă Înalta Curte de Casație și Justiție, Direcției Naționale Anticorupție și Direcției de Investigare a Infracțiunilor de Criminalitate Organizată și Terorism se face pe o perioadă de 3 ani, cu posibilitatea reînvestirii, o singură dată, de </w:t>
      </w:r>
      <w:r w:rsidR="00F322F5">
        <w:rPr>
          <w:rFonts w:asciiTheme="minorHAnsi" w:hAnsiTheme="minorHAnsi" w:cstheme="minorHAnsi"/>
          <w:color w:val="000000" w:themeColor="text1"/>
        </w:rPr>
        <w:t xml:space="preserve">către </w:t>
      </w:r>
      <w:r w:rsidRPr="004C2083">
        <w:rPr>
          <w:rFonts w:asciiTheme="minorHAnsi" w:hAnsiTheme="minorHAnsi" w:cstheme="minorHAnsi"/>
          <w:color w:val="000000" w:themeColor="text1"/>
        </w:rPr>
        <w:t>Secția pentru procurori a Consiliului Superior al Magistraturii, la propunerea procurorului general al Parchetului de pe lângă Înalta Curte de Casație și Justiție, a procurorului șef al Direcției Naționale Anticorupție și a procurorului șef al Direcției de Investigare a Infracțiunilor de Criminalitate Organizată și Terorism, după caz.</w:t>
      </w:r>
    </w:p>
    <w:p w:rsidR="008C0C31" w:rsidRPr="004C2083" w:rsidRDefault="008C0C31" w:rsidP="008C0C31">
      <w:pPr>
        <w:pStyle w:val="AddParagraf"/>
        <w:spacing w:after="0"/>
        <w:rPr>
          <w:rFonts w:asciiTheme="minorHAnsi" w:hAnsiTheme="minorHAnsi" w:cstheme="minorHAnsi"/>
          <w:color w:val="000000" w:themeColor="text1"/>
        </w:rPr>
      </w:pPr>
      <w:r w:rsidRPr="004C2083">
        <w:rPr>
          <w:rFonts w:asciiTheme="minorHAnsi" w:hAnsiTheme="minorHAnsi" w:cstheme="minorHAnsi"/>
          <w:color w:val="000000" w:themeColor="text1"/>
        </w:rPr>
        <w:t xml:space="preserve">În cursul anului 2018, Secţia pentru procurori a Consiliului Superior al Magistraturii </w:t>
      </w:r>
      <w:r w:rsidRPr="004C2083">
        <w:rPr>
          <w:rFonts w:asciiTheme="minorHAnsi" w:hAnsiTheme="minorHAnsi" w:cstheme="minorHAnsi"/>
          <w:b/>
          <w:color w:val="000000" w:themeColor="text1"/>
        </w:rPr>
        <w:t>a numit</w:t>
      </w:r>
      <w:r w:rsidRPr="004C2083">
        <w:rPr>
          <w:rFonts w:asciiTheme="minorHAnsi" w:hAnsiTheme="minorHAnsi" w:cstheme="minorHAnsi"/>
          <w:color w:val="000000" w:themeColor="text1"/>
        </w:rPr>
        <w:t xml:space="preserve"> </w:t>
      </w:r>
      <w:r w:rsidRPr="004C2083">
        <w:rPr>
          <w:rFonts w:asciiTheme="minorHAnsi" w:hAnsiTheme="minorHAnsi" w:cstheme="minorHAnsi"/>
          <w:b/>
          <w:color w:val="000000" w:themeColor="text1"/>
        </w:rPr>
        <w:t>63 procurori în alte funcţii de conducere</w:t>
      </w:r>
      <w:r w:rsidRPr="004C2083">
        <w:rPr>
          <w:rFonts w:asciiTheme="minorHAnsi" w:hAnsiTheme="minorHAnsi" w:cstheme="minorHAnsi"/>
          <w:color w:val="000000" w:themeColor="text1"/>
        </w:rPr>
        <w:t xml:space="preserve"> decât cele de procuror general al Parchetului de pe lângă Înalta Curte de Casație și Justiție, prim-adjunct și adjunct al acestuia, procuror șef al Direcției Naționale Anticorupție şi adjuncți ai acestuia, procuror șef al Direcției de Investigare a Infracțiunilor de Criminalitate Organizată și Terorism și adjuncți ai acestuia, procuror general, procuror general adjunct, prim procuror şi prim procuror adjunct.</w:t>
      </w:r>
    </w:p>
    <w:p w:rsidR="008C0C31" w:rsidRPr="004C2083" w:rsidRDefault="008C0C31" w:rsidP="008C0C31">
      <w:pPr>
        <w:keepNext/>
        <w:keepLines/>
        <w:ind w:firstLine="709"/>
        <w:jc w:val="both"/>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D.</w:t>
      </w:r>
      <w:r w:rsidRPr="004C2083">
        <w:rPr>
          <w:rFonts w:asciiTheme="minorHAnsi" w:hAnsiTheme="minorHAnsi" w:cstheme="minorHAnsi"/>
          <w:color w:val="000000" w:themeColor="text1"/>
          <w:lang w:val="ro-RO"/>
        </w:rPr>
        <w:t xml:space="preserve"> </w:t>
      </w:r>
      <w:r w:rsidRPr="004C2083">
        <w:rPr>
          <w:rFonts w:asciiTheme="minorHAnsi" w:hAnsiTheme="minorHAnsi" w:cstheme="minorHAnsi"/>
          <w:b/>
          <w:color w:val="000000" w:themeColor="text1"/>
          <w:lang w:val="ro-RO"/>
        </w:rPr>
        <w:t>Promovarea judecătorilor şi procurorilor în funcţii de execuţie</w:t>
      </w:r>
    </w:p>
    <w:p w:rsidR="008C0C31" w:rsidRPr="004C2083" w:rsidRDefault="008C0C31" w:rsidP="008C0C31">
      <w:pPr>
        <w:keepNext/>
        <w:keepLines/>
        <w:ind w:firstLine="708"/>
        <w:jc w:val="both"/>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D.1.</w:t>
      </w:r>
      <w:r w:rsidRPr="004C2083">
        <w:rPr>
          <w:rFonts w:asciiTheme="minorHAnsi" w:hAnsiTheme="minorHAnsi" w:cstheme="minorHAnsi"/>
          <w:color w:val="000000" w:themeColor="text1"/>
          <w:lang w:val="ro-RO"/>
        </w:rPr>
        <w:t xml:space="preserve"> </w:t>
      </w:r>
      <w:r w:rsidRPr="004C2083">
        <w:rPr>
          <w:rFonts w:asciiTheme="minorHAnsi" w:hAnsiTheme="minorHAnsi" w:cstheme="minorHAnsi"/>
          <w:b/>
          <w:color w:val="000000" w:themeColor="text1"/>
          <w:lang w:val="ro-RO"/>
        </w:rPr>
        <w:t>Promovarea judecătorilor şi procurorilor la curţile de apel şi tribunale, respectiv la parchetele de pe lângă curţile de apel şi de pe lângă tribunale</w:t>
      </w:r>
    </w:p>
    <w:p w:rsidR="008C0C31" w:rsidRPr="004C2083" w:rsidRDefault="008C0C31" w:rsidP="008C0C31">
      <w:pPr>
        <w:keepNext/>
        <w:keepLines/>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În ceea ce priveşte promovarea judecătorilor la curţile de apel şi tribunale, reiterăm faptul că, prin Hotărârea nr. 941/21.09.2017, Plenul Consiliului Superior al Magistraturii a aprobat organizarea unui concurs de promovare în funcţii de execuţie, efectivă şi pe loc, a judecătorilor şi procurorilor la data de 26.11.2017.</w:t>
      </w:r>
    </w:p>
    <w:p w:rsidR="008C0C31" w:rsidRPr="004C2083" w:rsidRDefault="008C0C31" w:rsidP="008C0C31">
      <w:pPr>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Pentru </w:t>
      </w:r>
      <w:r w:rsidRPr="004C2083">
        <w:rPr>
          <w:rFonts w:asciiTheme="minorHAnsi" w:hAnsiTheme="minorHAnsi" w:cstheme="minorHAnsi"/>
          <w:b/>
          <w:color w:val="000000" w:themeColor="text1"/>
          <w:lang w:val="ro-RO"/>
        </w:rPr>
        <w:t>promovarea efectivă</w:t>
      </w:r>
      <w:r w:rsidRPr="004C2083">
        <w:rPr>
          <w:rFonts w:asciiTheme="minorHAnsi" w:hAnsiTheme="minorHAnsi" w:cstheme="minorHAnsi"/>
          <w:color w:val="000000" w:themeColor="text1"/>
          <w:lang w:val="ro-RO"/>
        </w:rPr>
        <w:t xml:space="preserve">, au fost scoase la concurs 259 funcţii de execuţie vacante la nivelul instanţelor judecătoreşti (187 la tribunale şi 72 la curţile de apel). Pentru </w:t>
      </w:r>
      <w:r w:rsidRPr="004C2083">
        <w:rPr>
          <w:rFonts w:asciiTheme="minorHAnsi" w:hAnsiTheme="minorHAnsi" w:cstheme="minorHAnsi"/>
          <w:b/>
          <w:color w:val="000000" w:themeColor="text1"/>
          <w:lang w:val="ro-RO"/>
        </w:rPr>
        <w:t xml:space="preserve">promovarea pe loc, </w:t>
      </w:r>
      <w:r w:rsidRPr="004C2083">
        <w:rPr>
          <w:rFonts w:asciiTheme="minorHAnsi" w:hAnsiTheme="minorHAnsi" w:cstheme="minorHAnsi"/>
          <w:color w:val="000000" w:themeColor="text1"/>
          <w:lang w:val="ro-RO"/>
        </w:rPr>
        <w:t>concursul s-a organizat sub condiţia finanţării posturilor de judecător şi sub rezerva suplimentării bugetului Ministerului Justiţiei, pentru ocuparea unui număr de 200 de locuri la tribunale şi 100 de locuri la curţile de apel.</w:t>
      </w:r>
    </w:p>
    <w:p w:rsidR="008C0C31" w:rsidRPr="004C2083" w:rsidRDefault="008C0C31" w:rsidP="008C0C31">
      <w:pPr>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În cursul anului 2018 au fost promovaţi, prin valorificarea rezultatelor acestui concurs de promovare, 58 de judecători, din care 33 la tribunale şi 25 la curţile de apel. </w:t>
      </w:r>
    </w:p>
    <w:p w:rsidR="008C0C31" w:rsidRPr="004C2083" w:rsidRDefault="008C0C31" w:rsidP="008C0C31">
      <w:pPr>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În cursul anului 2018, prin Hotărârea Plenului Consiliului Superior al Magistraturii nr. 782/04.07.2018 a fost aprobată organizarea concursului de promovare a judecătorilor şi procurorilor în funcţii de execuţie efectivă şi pe loc, la data de 16 septembrie 2018, în temeiul art. </w:t>
      </w:r>
      <w:r w:rsidRPr="004C2083">
        <w:rPr>
          <w:rFonts w:asciiTheme="minorHAnsi" w:hAnsiTheme="minorHAnsi" w:cstheme="minorHAnsi"/>
          <w:color w:val="000000" w:themeColor="text1"/>
          <w:lang w:val="ro-RO"/>
        </w:rPr>
        <w:lastRenderedPageBreak/>
        <w:t>43 – 47 din Legea 303/2004 privind statutul judecătorilor şi procurorilor, republicată, cu modificările şi completările ulterioare şi în baza Regulamentului privind organizarea şi desfăşurarea concursului de promovare a judecătorilor şi procurorilor, aprobat prin Hotărârea Plenului Consiliului Superior al Magistraturii nr. 621/2006, modificată.</w:t>
      </w:r>
    </w:p>
    <w:p w:rsidR="008C0C31" w:rsidRPr="004C2083" w:rsidRDefault="008C0C31" w:rsidP="008C0C31">
      <w:pPr>
        <w:ind w:firstLine="709"/>
        <w:jc w:val="both"/>
        <w:rPr>
          <w:rFonts w:asciiTheme="minorHAnsi" w:hAnsiTheme="minorHAnsi" w:cstheme="minorHAnsi"/>
          <w:color w:val="000000" w:themeColor="text1"/>
          <w:lang w:val="ro-RO"/>
        </w:rPr>
      </w:pPr>
      <w:r w:rsidRPr="004C2083">
        <w:rPr>
          <w:rFonts w:asciiTheme="minorHAnsi" w:hAnsiTheme="minorHAnsi" w:cstheme="minorHAnsi"/>
          <w:b/>
          <w:color w:val="000000" w:themeColor="text1"/>
          <w:lang w:val="ro-RO"/>
        </w:rPr>
        <w:t>Pentru promovarea efectivă</w:t>
      </w:r>
      <w:r w:rsidR="00124361">
        <w:rPr>
          <w:rFonts w:asciiTheme="minorHAnsi" w:hAnsiTheme="minorHAnsi" w:cstheme="minorHAnsi"/>
          <w:b/>
          <w:color w:val="000000" w:themeColor="text1"/>
          <w:lang w:val="ro-RO"/>
        </w:rPr>
        <w:t>,</w:t>
      </w:r>
      <w:r w:rsidRPr="004C2083">
        <w:rPr>
          <w:rFonts w:asciiTheme="minorHAnsi" w:hAnsiTheme="minorHAnsi" w:cstheme="minorHAnsi"/>
          <w:color w:val="000000" w:themeColor="text1"/>
          <w:lang w:val="ro-RO"/>
        </w:rPr>
        <w:t xml:space="preserve"> concursul s-a organizat în vederea ocupării unui număr de 70 funcţii de execuţie vacante la nivelul instanţelor judecătoreşti, dintre care 59 la tribunale şi 11 la curţile de apel.  </w:t>
      </w:r>
    </w:p>
    <w:p w:rsidR="008C0C31" w:rsidRPr="004C2083" w:rsidRDefault="008C0C31" w:rsidP="008C0C31">
      <w:pPr>
        <w:ind w:firstLine="709"/>
        <w:jc w:val="both"/>
        <w:rPr>
          <w:rFonts w:asciiTheme="minorHAnsi" w:hAnsiTheme="minorHAnsi" w:cstheme="minorHAnsi"/>
          <w:color w:val="000000" w:themeColor="text1"/>
          <w:lang w:val="ro-RO"/>
        </w:rPr>
      </w:pPr>
      <w:r w:rsidRPr="004C2083">
        <w:rPr>
          <w:rFonts w:asciiTheme="minorHAnsi" w:hAnsiTheme="minorHAnsi" w:cstheme="minorHAnsi"/>
          <w:b/>
          <w:color w:val="000000" w:themeColor="text1"/>
          <w:lang w:val="ro-RO"/>
        </w:rPr>
        <w:t>Pentru promovarea pe loc</w:t>
      </w:r>
      <w:r w:rsidRPr="004C2083">
        <w:rPr>
          <w:rFonts w:asciiTheme="minorHAnsi" w:hAnsiTheme="minorHAnsi" w:cstheme="minorHAnsi"/>
          <w:color w:val="000000" w:themeColor="text1"/>
          <w:lang w:val="ro-RO"/>
        </w:rPr>
        <w:t>, concursul s-a organizat, sub condiţia finanţării posturilor, pentru ocuparea unui număr de 100 de locuri de judecător cu grad profesional de tribunal, 50 de locuri de judecător cu grad profesional de curte de apel, 53 de locuri la Parchetul de pe lângă Înalta Curte de Casaţie şi Justiţie, 152 locuri la parchetele de pe lângă curţile de apel, 92 locuri la parchetele de pe lângă tribunale, 1 loc de procuror militar la Parchetul de pe lângă Înalta Curte de Casație și Justiție și 2 locuri de procuror militar la Parchetul Militar de pe lângă Curtea Militară de Apel.</w:t>
      </w:r>
    </w:p>
    <w:p w:rsidR="008C0C31" w:rsidRPr="004C2083" w:rsidRDefault="008C0C31" w:rsidP="008C0C31">
      <w:pPr>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Pentru promovarea efectivă s-au înscris 145 judecători, iar pentru promovarea pe loc, 1088 judecători.</w:t>
      </w:r>
    </w:p>
    <w:p w:rsidR="008C0C31" w:rsidRPr="004C2083" w:rsidRDefault="008C0C31" w:rsidP="008C0C31">
      <w:pPr>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La susţinerea probelor teoretice şi practice au fost prezenţi un număr de 965  judecători (840 pentru promovarea pe loc şi 125 pentru promovare efectivă).</w:t>
      </w:r>
    </w:p>
    <w:p w:rsidR="008C0C31" w:rsidRPr="004C2083" w:rsidRDefault="008C0C31" w:rsidP="008C0C31">
      <w:pPr>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Ca urmare a finalizării acestui concurs, au fost promovaţi </w:t>
      </w:r>
      <w:r w:rsidRPr="004C2083">
        <w:rPr>
          <w:rFonts w:asciiTheme="minorHAnsi" w:hAnsiTheme="minorHAnsi" w:cstheme="minorHAnsi"/>
          <w:b/>
          <w:color w:val="000000" w:themeColor="text1"/>
          <w:lang w:val="ro-RO"/>
        </w:rPr>
        <w:t>efectiv 52 judecători</w:t>
      </w:r>
      <w:r w:rsidRPr="004C2083">
        <w:rPr>
          <w:rFonts w:asciiTheme="minorHAnsi" w:hAnsiTheme="minorHAnsi" w:cstheme="minorHAnsi"/>
          <w:color w:val="000000" w:themeColor="text1"/>
          <w:lang w:val="ro-RO"/>
        </w:rPr>
        <w:t xml:space="preserve"> dintre care </w:t>
      </w:r>
      <w:r w:rsidRPr="004C2083">
        <w:rPr>
          <w:rFonts w:asciiTheme="minorHAnsi" w:hAnsiTheme="minorHAnsi" w:cstheme="minorHAnsi"/>
          <w:b/>
          <w:color w:val="000000" w:themeColor="text1"/>
          <w:lang w:val="ro-RO"/>
        </w:rPr>
        <w:t xml:space="preserve">11 la curţile de apel şi 41 la tribunale. </w:t>
      </w:r>
      <w:r w:rsidRPr="004C2083">
        <w:rPr>
          <w:rFonts w:asciiTheme="minorHAnsi" w:hAnsiTheme="minorHAnsi" w:cstheme="minorHAnsi"/>
          <w:color w:val="000000" w:themeColor="text1"/>
          <w:lang w:val="ro-RO"/>
        </w:rPr>
        <w:t xml:space="preserve">În ceea ce priveşte promovarea pe loc, au fost declaraţi admişi 102 judecători la tribunal (ca urmare a suplimentării numărului de locuri pentru toţi judecătorii care au obţinut </w:t>
      </w:r>
      <w:r w:rsidRPr="004C2083">
        <w:rPr>
          <w:rFonts w:asciiTheme="minorHAnsi" w:hAnsiTheme="minorHAnsi" w:cstheme="minorHAnsi"/>
          <w:bCs/>
          <w:color w:val="000000" w:themeColor="text1"/>
          <w:lang w:val="ro-RO"/>
        </w:rPr>
        <w:t>medii egale cu cea a ultimului candidat admis</w:t>
      </w:r>
      <w:r w:rsidRPr="004C2083">
        <w:rPr>
          <w:rFonts w:asciiTheme="minorHAnsi" w:hAnsiTheme="minorHAnsi" w:cstheme="minorHAnsi"/>
          <w:color w:val="000000" w:themeColor="text1"/>
          <w:lang w:val="ro-RO"/>
        </w:rPr>
        <w:t xml:space="preserve">), 63 de judecători la curţile de apel (ca urmare a suplimentării numărului de locuri pentru toţi judecătorii care au obţinut </w:t>
      </w:r>
      <w:r w:rsidRPr="004C2083">
        <w:rPr>
          <w:rFonts w:asciiTheme="minorHAnsi" w:hAnsiTheme="minorHAnsi" w:cstheme="minorHAnsi"/>
          <w:bCs/>
          <w:color w:val="000000" w:themeColor="text1"/>
          <w:lang w:val="ro-RO"/>
        </w:rPr>
        <w:t>medii egale cu cea a ultimului candidat admis</w:t>
      </w:r>
      <w:r w:rsidRPr="004C2083">
        <w:rPr>
          <w:rFonts w:asciiTheme="minorHAnsi" w:hAnsiTheme="minorHAnsi" w:cstheme="minorHAnsi"/>
          <w:color w:val="000000" w:themeColor="text1"/>
          <w:lang w:val="ro-RO"/>
        </w:rPr>
        <w:t xml:space="preserve">), precum şi </w:t>
      </w:r>
      <w:r w:rsidRPr="004C2083">
        <w:rPr>
          <w:rFonts w:asciiTheme="minorHAnsi" w:hAnsiTheme="minorHAnsi" w:cstheme="minorHAnsi"/>
          <w:b/>
          <w:color w:val="000000" w:themeColor="text1"/>
          <w:lang w:val="ro-RO"/>
        </w:rPr>
        <w:t>306 procurori</w:t>
      </w:r>
      <w:r w:rsidRPr="004C2083">
        <w:rPr>
          <w:rFonts w:asciiTheme="minorHAnsi" w:hAnsiTheme="minorHAnsi" w:cstheme="minorHAnsi"/>
          <w:color w:val="000000" w:themeColor="text1"/>
          <w:lang w:val="ro-RO"/>
        </w:rPr>
        <w:t xml:space="preserve"> (54 procurori grad corespunzător Parchetului de pe lângă Înalta Curte de Casație și Justiție, 1 procuror militar grad corespunzător Parchetului de pe lângă Înalta Curte de Casație și Justiție și 2 procurori militari grad corespunzător Parchetului Militar de pe lângă Curtea Militară de Apel, 157 procurori grad corespunzător parchetelor de pe lângă curţile de apel şi 92 procurori grad corespunzător parchetelor de pe lângă tribunale).</w:t>
      </w:r>
    </w:p>
    <w:p w:rsidR="008C0C31" w:rsidRPr="004C2083" w:rsidRDefault="008C0C31" w:rsidP="008C0C31">
      <w:pPr>
        <w:pStyle w:val="AddParagraf"/>
        <w:spacing w:after="0"/>
        <w:ind w:right="45"/>
        <w:jc w:val="center"/>
        <w:rPr>
          <w:rFonts w:asciiTheme="minorHAnsi" w:hAnsiTheme="minorHAnsi" w:cstheme="minorHAnsi"/>
          <w:b/>
          <w:i/>
          <w:color w:val="000000" w:themeColor="text1"/>
        </w:rPr>
      </w:pPr>
      <w:r w:rsidRPr="004C2083">
        <w:rPr>
          <w:noProof/>
          <w:color w:val="000000" w:themeColor="text1"/>
          <w:lang w:val="en-GB" w:eastAsia="en-GB"/>
        </w:rPr>
        <w:drawing>
          <wp:inline distT="0" distB="0" distL="0" distR="0" wp14:anchorId="4C0D3E4A" wp14:editId="331B6FAE">
            <wp:extent cx="4723130" cy="1924215"/>
            <wp:effectExtent l="0" t="0" r="1270" b="0"/>
            <wp:docPr id="27" name="Diagramă 2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8C0C31" w:rsidRPr="004C2083" w:rsidRDefault="008C0C31" w:rsidP="008C0C31">
      <w:pPr>
        <w:ind w:firstLine="709"/>
        <w:jc w:val="center"/>
        <w:rPr>
          <w:rFonts w:asciiTheme="minorHAnsi" w:hAnsiTheme="minorHAnsi" w:cstheme="minorHAnsi"/>
          <w:b/>
          <w:color w:val="000000" w:themeColor="text1"/>
          <w:lang w:val="ro-RO"/>
        </w:rPr>
      </w:pPr>
      <w:r w:rsidRPr="004C2083">
        <w:rPr>
          <w:noProof/>
          <w:color w:val="000000" w:themeColor="text1"/>
          <w:lang w:val="en-GB" w:eastAsia="en-GB"/>
        </w:rPr>
        <w:drawing>
          <wp:inline distT="0" distB="0" distL="0" distR="0" wp14:anchorId="3E983509" wp14:editId="70377767">
            <wp:extent cx="4600575" cy="2051437"/>
            <wp:effectExtent l="0" t="0" r="0" b="6350"/>
            <wp:docPr id="28" name="Diagramă 2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8C0C31" w:rsidRPr="004C2083" w:rsidRDefault="008C0C31" w:rsidP="006818AE">
      <w:pPr>
        <w:keepNext/>
        <w:ind w:firstLine="709"/>
        <w:jc w:val="both"/>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lastRenderedPageBreak/>
        <w:t>D.2. Promovarea în funcţia de judecător la Înalta Curte de Casaţie şi Justiţie</w:t>
      </w:r>
    </w:p>
    <w:p w:rsidR="008C0C31" w:rsidRPr="004C2083" w:rsidRDefault="008C0C31" w:rsidP="006818AE">
      <w:pPr>
        <w:keepNext/>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În cursul anului 2018 a fost finalizat concursul de promovare în funcţia de judecător la Înalta Curte de Casaţie şi Justiţie, aprobat pentru perioada 30 august 2017 – 14 martie 2018, pentru ocuparea a 6 posturi vacante de judecător, repartizate astfel: 4 posturi la Secţia penală şi  2 posturi la Secţia de contencios administrativ şi fiscal. </w:t>
      </w:r>
    </w:p>
    <w:p w:rsidR="008C0C31" w:rsidRPr="004C2083" w:rsidRDefault="008C0C31" w:rsidP="008C0C31">
      <w:pPr>
        <w:keepNext/>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La concurs s-au înscris 19 judecători, toţi fiind declaraţi admişi ca urmare a verificării condiţiilor prevăzute de lege pentru participarea la concurs.</w:t>
      </w:r>
    </w:p>
    <w:p w:rsidR="008C0C31" w:rsidRPr="004C2083" w:rsidRDefault="008C0C31" w:rsidP="008C0C31">
      <w:pPr>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Ca urmare a finalizării acestui concurs, au fost promovaţi la instanţa superioară 3 judecători la Secţia penală şi 2 judecători la Secţia de contencios administrativ şi fiscal.</w:t>
      </w:r>
    </w:p>
    <w:p w:rsidR="008C0C31" w:rsidRPr="004C2083" w:rsidRDefault="008C0C31" w:rsidP="008C0C31">
      <w:pPr>
        <w:ind w:firstLine="709"/>
        <w:jc w:val="both"/>
        <w:rPr>
          <w:rFonts w:asciiTheme="minorHAnsi" w:hAnsiTheme="minorHAnsi" w:cstheme="minorHAnsi"/>
          <w:color w:val="000000" w:themeColor="text1"/>
          <w:lang w:val="ro-RO"/>
        </w:rPr>
      </w:pPr>
    </w:p>
    <w:p w:rsidR="008C0C31" w:rsidRPr="004C2083" w:rsidRDefault="008C0C31" w:rsidP="008C0C31">
      <w:pPr>
        <w:keepNext/>
        <w:ind w:firstLine="709"/>
        <w:jc w:val="both"/>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E. Eliberări din funcţia de judecător şi procuror</w:t>
      </w:r>
    </w:p>
    <w:p w:rsidR="008C0C31" w:rsidRPr="004C2083" w:rsidRDefault="008C0C31" w:rsidP="008C0C31">
      <w:pPr>
        <w:keepNext/>
        <w:ind w:firstLine="709"/>
        <w:jc w:val="both"/>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E.1. Judecători</w:t>
      </w:r>
    </w:p>
    <w:p w:rsidR="008C0C31" w:rsidRPr="004C2083" w:rsidRDefault="008C0C31" w:rsidP="008C0C31">
      <w:pPr>
        <w:tabs>
          <w:tab w:val="left" w:pos="709"/>
        </w:tabs>
        <w:ind w:firstLine="709"/>
        <w:jc w:val="both"/>
        <w:rPr>
          <w:rFonts w:asciiTheme="minorHAnsi" w:hAnsiTheme="minorHAnsi" w:cstheme="minorHAnsi"/>
          <w:b/>
          <w:color w:val="000000" w:themeColor="text1"/>
          <w:lang w:val="ro-RO"/>
        </w:rPr>
      </w:pPr>
      <w:r w:rsidRPr="004C2083">
        <w:rPr>
          <w:rFonts w:asciiTheme="minorHAnsi" w:hAnsiTheme="minorHAnsi" w:cstheme="minorHAnsi"/>
          <w:color w:val="000000" w:themeColor="text1"/>
          <w:lang w:val="ro-RO"/>
        </w:rPr>
        <w:t xml:space="preserve">Prin decrete ale preşedintelui României publicate în anul 2018, până la data de 07.12.2018 inclusiv, au fost </w:t>
      </w:r>
      <w:r w:rsidRPr="004C2083">
        <w:rPr>
          <w:rFonts w:asciiTheme="minorHAnsi" w:hAnsiTheme="minorHAnsi" w:cstheme="minorHAnsi"/>
          <w:b/>
          <w:color w:val="000000" w:themeColor="text1"/>
          <w:lang w:val="ro-RO"/>
        </w:rPr>
        <w:t xml:space="preserve">eliberate din funcţia de judecător 197 de persoane, </w:t>
      </w:r>
      <w:r w:rsidRPr="004C2083">
        <w:rPr>
          <w:rFonts w:asciiTheme="minorHAnsi" w:hAnsiTheme="minorHAnsi" w:cstheme="minorHAnsi"/>
          <w:color w:val="000000" w:themeColor="text1"/>
          <w:lang w:val="ro-RO"/>
        </w:rPr>
        <w:t xml:space="preserve">după cum urmează: </w:t>
      </w:r>
    </w:p>
    <w:p w:rsidR="008C0C31" w:rsidRPr="004C2083" w:rsidRDefault="008C0C31" w:rsidP="00665BE3">
      <w:pPr>
        <w:numPr>
          <w:ilvl w:val="0"/>
          <w:numId w:val="18"/>
        </w:numPr>
        <w:tabs>
          <w:tab w:val="clear" w:pos="1068"/>
          <w:tab w:val="num" w:pos="851"/>
        </w:tabs>
        <w:ind w:left="0" w:firstLine="709"/>
        <w:jc w:val="both"/>
        <w:rPr>
          <w:rFonts w:asciiTheme="minorHAnsi" w:hAnsiTheme="minorHAnsi" w:cstheme="minorHAnsi"/>
          <w:color w:val="000000" w:themeColor="text1"/>
          <w:lang w:val="ro-RO"/>
        </w:rPr>
      </w:pPr>
      <w:r w:rsidRPr="004C2083">
        <w:rPr>
          <w:rFonts w:asciiTheme="minorHAnsi" w:hAnsiTheme="minorHAnsi" w:cstheme="minorHAnsi"/>
          <w:b/>
          <w:color w:val="000000" w:themeColor="text1"/>
          <w:lang w:val="ro-RO"/>
        </w:rPr>
        <w:t xml:space="preserve">194 </w:t>
      </w:r>
      <w:r w:rsidRPr="004C2083">
        <w:rPr>
          <w:rFonts w:asciiTheme="minorHAnsi" w:hAnsiTheme="minorHAnsi" w:cstheme="minorHAnsi"/>
          <w:color w:val="000000" w:themeColor="text1"/>
          <w:lang w:val="ro-RO"/>
        </w:rPr>
        <w:t>persoane, prin pensionare (din care o persoană în condiţiile art. 83 alin. 1 din lege);</w:t>
      </w:r>
    </w:p>
    <w:p w:rsidR="008C0C31" w:rsidRPr="004C2083" w:rsidRDefault="008C0C31" w:rsidP="00665BE3">
      <w:pPr>
        <w:numPr>
          <w:ilvl w:val="0"/>
          <w:numId w:val="18"/>
        </w:numPr>
        <w:tabs>
          <w:tab w:val="clear" w:pos="1068"/>
          <w:tab w:val="num" w:pos="851"/>
        </w:tabs>
        <w:ind w:left="0" w:firstLine="709"/>
        <w:jc w:val="both"/>
        <w:rPr>
          <w:rFonts w:asciiTheme="minorHAnsi" w:hAnsiTheme="minorHAnsi" w:cstheme="minorHAnsi"/>
          <w:color w:val="000000" w:themeColor="text1"/>
          <w:lang w:val="ro-RO"/>
        </w:rPr>
      </w:pPr>
      <w:r w:rsidRPr="004C2083">
        <w:rPr>
          <w:rFonts w:asciiTheme="minorHAnsi" w:hAnsiTheme="minorHAnsi" w:cstheme="minorHAnsi"/>
          <w:b/>
          <w:color w:val="000000" w:themeColor="text1"/>
          <w:lang w:val="ro-RO"/>
        </w:rPr>
        <w:t xml:space="preserve">1 </w:t>
      </w:r>
      <w:r w:rsidRPr="004C2083">
        <w:rPr>
          <w:rFonts w:asciiTheme="minorHAnsi" w:hAnsiTheme="minorHAnsi" w:cstheme="minorHAnsi"/>
          <w:color w:val="000000" w:themeColor="text1"/>
          <w:lang w:val="ro-RO"/>
        </w:rPr>
        <w:t>persoană, ca urmare a condamnării definitive;</w:t>
      </w:r>
    </w:p>
    <w:p w:rsidR="008C0C31" w:rsidRPr="004C2083" w:rsidRDefault="008C0C31" w:rsidP="00665BE3">
      <w:pPr>
        <w:numPr>
          <w:ilvl w:val="0"/>
          <w:numId w:val="18"/>
        </w:numPr>
        <w:tabs>
          <w:tab w:val="clear" w:pos="1068"/>
          <w:tab w:val="num" w:pos="851"/>
        </w:tabs>
        <w:ind w:left="0" w:firstLine="709"/>
        <w:jc w:val="both"/>
        <w:rPr>
          <w:rFonts w:asciiTheme="minorHAnsi" w:hAnsiTheme="minorHAnsi" w:cstheme="minorHAnsi"/>
          <w:color w:val="000000" w:themeColor="text1"/>
          <w:lang w:val="ro-RO"/>
        </w:rPr>
      </w:pPr>
      <w:r w:rsidRPr="004C2083">
        <w:rPr>
          <w:rFonts w:asciiTheme="minorHAnsi" w:hAnsiTheme="minorHAnsi" w:cstheme="minorHAnsi"/>
          <w:b/>
          <w:color w:val="000000" w:themeColor="text1"/>
          <w:lang w:val="ro-RO"/>
        </w:rPr>
        <w:t xml:space="preserve">1 </w:t>
      </w:r>
      <w:r w:rsidRPr="004C2083">
        <w:rPr>
          <w:rFonts w:asciiTheme="minorHAnsi" w:hAnsiTheme="minorHAnsi" w:cstheme="minorHAnsi"/>
          <w:color w:val="000000" w:themeColor="text1"/>
          <w:lang w:val="ro-RO"/>
        </w:rPr>
        <w:t>persoană</w:t>
      </w:r>
      <w:r w:rsidRPr="004C2083">
        <w:rPr>
          <w:rFonts w:asciiTheme="minorHAnsi" w:hAnsiTheme="minorHAnsi" w:cstheme="minorHAnsi"/>
          <w:b/>
          <w:color w:val="000000" w:themeColor="text1"/>
          <w:lang w:val="ro-RO"/>
        </w:rPr>
        <w:t xml:space="preserve">, </w:t>
      </w:r>
      <w:r w:rsidRPr="004C2083">
        <w:rPr>
          <w:rFonts w:asciiTheme="minorHAnsi" w:hAnsiTheme="minorHAnsi" w:cstheme="minorHAnsi"/>
          <w:color w:val="000000" w:themeColor="text1"/>
          <w:lang w:val="ro-RO"/>
        </w:rPr>
        <w:t>ca urmare a aplicării sancţiunii disciplinare;</w:t>
      </w:r>
    </w:p>
    <w:p w:rsidR="008C0C31" w:rsidRPr="004C2083" w:rsidRDefault="008C0C31" w:rsidP="00665BE3">
      <w:pPr>
        <w:numPr>
          <w:ilvl w:val="0"/>
          <w:numId w:val="18"/>
        </w:numPr>
        <w:tabs>
          <w:tab w:val="clear" w:pos="1068"/>
          <w:tab w:val="num" w:pos="851"/>
        </w:tabs>
        <w:ind w:left="0" w:firstLine="709"/>
        <w:jc w:val="both"/>
        <w:rPr>
          <w:rFonts w:asciiTheme="minorHAnsi" w:hAnsiTheme="minorHAnsi" w:cstheme="minorHAnsi"/>
          <w:color w:val="000000" w:themeColor="text1"/>
          <w:lang w:val="ro-RO"/>
        </w:rPr>
      </w:pPr>
      <w:r w:rsidRPr="004C2083">
        <w:rPr>
          <w:rFonts w:asciiTheme="minorHAnsi" w:hAnsiTheme="minorHAnsi" w:cstheme="minorHAnsi"/>
          <w:b/>
          <w:color w:val="000000" w:themeColor="text1"/>
          <w:lang w:val="ro-RO"/>
        </w:rPr>
        <w:t>1</w:t>
      </w:r>
      <w:r w:rsidRPr="004C2083">
        <w:rPr>
          <w:rFonts w:asciiTheme="minorHAnsi" w:hAnsiTheme="minorHAnsi" w:cstheme="minorHAnsi"/>
          <w:color w:val="000000" w:themeColor="text1"/>
          <w:lang w:val="ro-RO"/>
        </w:rPr>
        <w:t xml:space="preserve"> judecător, ca urmare a  transferului în altă funcţie.</w:t>
      </w:r>
    </w:p>
    <w:p w:rsidR="008C0C31" w:rsidRPr="004C2083" w:rsidRDefault="008C0C31" w:rsidP="008C0C31">
      <w:pPr>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Totodată, în cursul acestui an s-au vacantat </w:t>
      </w:r>
      <w:r w:rsidRPr="004C2083">
        <w:rPr>
          <w:rFonts w:asciiTheme="minorHAnsi" w:hAnsiTheme="minorHAnsi" w:cstheme="minorHAnsi"/>
          <w:b/>
          <w:color w:val="000000" w:themeColor="text1"/>
          <w:lang w:val="ro-RO"/>
        </w:rPr>
        <w:t>4 posturi</w:t>
      </w:r>
      <w:r w:rsidRPr="004C2083">
        <w:rPr>
          <w:rFonts w:asciiTheme="minorHAnsi" w:hAnsiTheme="minorHAnsi" w:cstheme="minorHAnsi"/>
          <w:color w:val="000000" w:themeColor="text1"/>
          <w:lang w:val="ro-RO"/>
        </w:rPr>
        <w:t>, ca urmare a decesului unor judecători.</w:t>
      </w:r>
    </w:p>
    <w:p w:rsidR="008C0C31" w:rsidRPr="004C2083" w:rsidRDefault="008C0C31" w:rsidP="008C0C31">
      <w:pPr>
        <w:ind w:right="48" w:firstLine="709"/>
        <w:jc w:val="both"/>
        <w:rPr>
          <w:rFonts w:asciiTheme="minorHAnsi" w:hAnsiTheme="minorHAnsi" w:cstheme="minorHAnsi"/>
          <w:b/>
          <w:color w:val="000000" w:themeColor="text1"/>
          <w:lang w:val="ro-RO"/>
        </w:rPr>
      </w:pPr>
      <w:r w:rsidRPr="004C2083">
        <w:rPr>
          <w:rFonts w:asciiTheme="minorHAnsi" w:hAnsiTheme="minorHAnsi" w:cstheme="minorHAnsi"/>
          <w:color w:val="000000" w:themeColor="text1"/>
          <w:lang w:val="ro-RO"/>
        </w:rPr>
        <w:tab/>
      </w:r>
      <w:r w:rsidRPr="004C2083">
        <w:rPr>
          <w:rFonts w:asciiTheme="minorHAnsi" w:hAnsiTheme="minorHAnsi" w:cstheme="minorHAnsi"/>
          <w:b/>
          <w:color w:val="000000" w:themeColor="text1"/>
          <w:lang w:val="ro-RO"/>
        </w:rPr>
        <w:t>Situaţia posturilor de judecător pe grade de jurisdicţie la data de 07.12.2018</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5"/>
        <w:gridCol w:w="2370"/>
        <w:gridCol w:w="2026"/>
        <w:gridCol w:w="1866"/>
      </w:tblGrid>
      <w:tr w:rsidR="008C0C31" w:rsidRPr="004C2083" w:rsidTr="00736FDA">
        <w:trPr>
          <w:trHeight w:val="570"/>
          <w:tblHeader/>
        </w:trPr>
        <w:tc>
          <w:tcPr>
            <w:tcW w:w="1748" w:type="pct"/>
            <w:shd w:val="clear" w:color="auto" w:fill="D9D9D9" w:themeFill="background1" w:themeFillShade="D9"/>
            <w:vAlign w:val="center"/>
            <w:hideMark/>
          </w:tcPr>
          <w:p w:rsidR="008C0C31" w:rsidRPr="004C2083" w:rsidRDefault="008C0C31" w:rsidP="00736FDA">
            <w:pPr>
              <w:spacing w:line="256" w:lineRule="auto"/>
              <w:jc w:val="center"/>
              <w:rPr>
                <w:rFonts w:asciiTheme="minorHAnsi" w:hAnsiTheme="minorHAnsi" w:cstheme="minorHAnsi"/>
                <w:b/>
                <w:bCs/>
                <w:color w:val="000000" w:themeColor="text1"/>
                <w:lang w:val="ro-RO"/>
              </w:rPr>
            </w:pPr>
            <w:r w:rsidRPr="004C2083">
              <w:rPr>
                <w:rFonts w:asciiTheme="minorHAnsi" w:hAnsiTheme="minorHAnsi" w:cstheme="minorHAnsi"/>
                <w:b/>
                <w:color w:val="000000" w:themeColor="text1"/>
                <w:lang w:val="ro-RO"/>
              </w:rPr>
              <w:t>Categoria</w:t>
            </w:r>
          </w:p>
        </w:tc>
        <w:tc>
          <w:tcPr>
            <w:tcW w:w="1231" w:type="pct"/>
            <w:shd w:val="clear" w:color="auto" w:fill="D9D9D9" w:themeFill="background1" w:themeFillShade="D9"/>
            <w:vAlign w:val="center"/>
            <w:hideMark/>
          </w:tcPr>
          <w:p w:rsidR="008C0C31" w:rsidRPr="004C2083" w:rsidRDefault="008C0C31" w:rsidP="00736FDA">
            <w:pPr>
              <w:spacing w:line="256" w:lineRule="auto"/>
              <w:jc w:val="center"/>
              <w:rPr>
                <w:rFonts w:asciiTheme="minorHAnsi" w:hAnsiTheme="minorHAnsi" w:cstheme="minorHAnsi"/>
                <w:b/>
                <w:bCs/>
                <w:color w:val="000000" w:themeColor="text1"/>
                <w:lang w:val="ro-RO"/>
              </w:rPr>
            </w:pPr>
            <w:r w:rsidRPr="004C2083">
              <w:rPr>
                <w:rFonts w:asciiTheme="minorHAnsi" w:hAnsiTheme="minorHAnsi" w:cstheme="minorHAnsi"/>
                <w:b/>
                <w:color w:val="000000" w:themeColor="text1"/>
                <w:lang w:val="ro-RO"/>
              </w:rPr>
              <w:t>Posturi de judecător prevăzute în  schemă</w:t>
            </w:r>
          </w:p>
        </w:tc>
        <w:tc>
          <w:tcPr>
            <w:tcW w:w="1052" w:type="pct"/>
            <w:shd w:val="clear" w:color="auto" w:fill="D9D9D9" w:themeFill="background1" w:themeFillShade="D9"/>
            <w:vAlign w:val="center"/>
            <w:hideMark/>
          </w:tcPr>
          <w:p w:rsidR="008C0C31" w:rsidRPr="004C2083" w:rsidRDefault="008C0C31" w:rsidP="00736FDA">
            <w:pPr>
              <w:spacing w:line="256" w:lineRule="auto"/>
              <w:jc w:val="center"/>
              <w:rPr>
                <w:rFonts w:asciiTheme="minorHAnsi" w:hAnsiTheme="minorHAnsi" w:cstheme="minorHAnsi"/>
                <w:b/>
                <w:bCs/>
                <w:color w:val="000000" w:themeColor="text1"/>
                <w:lang w:val="ro-RO"/>
              </w:rPr>
            </w:pPr>
            <w:r w:rsidRPr="004C2083">
              <w:rPr>
                <w:rFonts w:asciiTheme="minorHAnsi" w:hAnsiTheme="minorHAnsi" w:cstheme="minorHAnsi"/>
                <w:b/>
                <w:color w:val="000000" w:themeColor="text1"/>
                <w:lang w:val="ro-RO"/>
              </w:rPr>
              <w:t>Posturi de judecător o</w:t>
            </w:r>
            <w:r w:rsidRPr="004C2083">
              <w:rPr>
                <w:rFonts w:asciiTheme="minorHAnsi" w:hAnsiTheme="minorHAnsi" w:cstheme="minorHAnsi"/>
                <w:b/>
                <w:bCs/>
                <w:color w:val="000000" w:themeColor="text1"/>
                <w:lang w:val="ro-RO"/>
              </w:rPr>
              <w:t>cupate</w:t>
            </w:r>
          </w:p>
        </w:tc>
        <w:tc>
          <w:tcPr>
            <w:tcW w:w="969" w:type="pct"/>
            <w:shd w:val="clear" w:color="auto" w:fill="D9D9D9" w:themeFill="background1" w:themeFillShade="D9"/>
            <w:vAlign w:val="center"/>
            <w:hideMark/>
          </w:tcPr>
          <w:p w:rsidR="008C0C31" w:rsidRPr="004C2083" w:rsidRDefault="008C0C31" w:rsidP="00736FDA">
            <w:pPr>
              <w:spacing w:line="256" w:lineRule="auto"/>
              <w:jc w:val="center"/>
              <w:rPr>
                <w:rFonts w:asciiTheme="minorHAnsi" w:hAnsiTheme="minorHAnsi" w:cstheme="minorHAnsi"/>
                <w:b/>
                <w:bCs/>
                <w:color w:val="000000" w:themeColor="text1"/>
                <w:lang w:val="ro-RO"/>
              </w:rPr>
            </w:pPr>
            <w:r w:rsidRPr="004C2083">
              <w:rPr>
                <w:rFonts w:asciiTheme="minorHAnsi" w:hAnsiTheme="minorHAnsi" w:cstheme="minorHAnsi"/>
                <w:b/>
                <w:color w:val="000000" w:themeColor="text1"/>
                <w:lang w:val="ro-RO"/>
              </w:rPr>
              <w:t>Posturi de judecător v</w:t>
            </w:r>
            <w:r w:rsidRPr="004C2083">
              <w:rPr>
                <w:rFonts w:asciiTheme="minorHAnsi" w:hAnsiTheme="minorHAnsi" w:cstheme="minorHAnsi"/>
                <w:b/>
                <w:bCs/>
                <w:color w:val="000000" w:themeColor="text1"/>
                <w:lang w:val="ro-RO"/>
              </w:rPr>
              <w:t>acante</w:t>
            </w:r>
          </w:p>
        </w:tc>
      </w:tr>
      <w:tr w:rsidR="008C0C31" w:rsidRPr="004C2083" w:rsidTr="00736FDA">
        <w:trPr>
          <w:trHeight w:val="300"/>
        </w:trPr>
        <w:tc>
          <w:tcPr>
            <w:tcW w:w="1748" w:type="pct"/>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Înalta Curte de Casaţie şi Justiţie</w:t>
            </w:r>
          </w:p>
        </w:tc>
        <w:tc>
          <w:tcPr>
            <w:tcW w:w="1231" w:type="pct"/>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122</w:t>
            </w:r>
          </w:p>
        </w:tc>
        <w:tc>
          <w:tcPr>
            <w:tcW w:w="1052" w:type="pct"/>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106</w:t>
            </w:r>
          </w:p>
        </w:tc>
        <w:tc>
          <w:tcPr>
            <w:tcW w:w="969" w:type="pct"/>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16</w:t>
            </w:r>
          </w:p>
        </w:tc>
      </w:tr>
      <w:tr w:rsidR="008C0C31" w:rsidRPr="004C2083" w:rsidTr="00736FDA">
        <w:trPr>
          <w:trHeight w:val="300"/>
        </w:trPr>
        <w:tc>
          <w:tcPr>
            <w:tcW w:w="1748" w:type="pct"/>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Curţi de apel (inclusiv Curtea Militară de Apel)</w:t>
            </w:r>
          </w:p>
        </w:tc>
        <w:tc>
          <w:tcPr>
            <w:tcW w:w="1231" w:type="pct"/>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923</w:t>
            </w:r>
          </w:p>
        </w:tc>
        <w:tc>
          <w:tcPr>
            <w:tcW w:w="1052" w:type="pct"/>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902</w:t>
            </w:r>
          </w:p>
        </w:tc>
        <w:tc>
          <w:tcPr>
            <w:tcW w:w="969" w:type="pct"/>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21</w:t>
            </w:r>
          </w:p>
        </w:tc>
      </w:tr>
      <w:tr w:rsidR="008C0C31" w:rsidRPr="004C2083" w:rsidTr="00736FDA">
        <w:trPr>
          <w:trHeight w:val="300"/>
        </w:trPr>
        <w:tc>
          <w:tcPr>
            <w:tcW w:w="1748" w:type="pct"/>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Tribunale (inclusiv instanţele militare şi tribunalele specializate)</w:t>
            </w:r>
          </w:p>
        </w:tc>
        <w:tc>
          <w:tcPr>
            <w:tcW w:w="1231" w:type="pct"/>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1712</w:t>
            </w:r>
          </w:p>
        </w:tc>
        <w:tc>
          <w:tcPr>
            <w:tcW w:w="1052" w:type="pct"/>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1582</w:t>
            </w:r>
          </w:p>
        </w:tc>
        <w:tc>
          <w:tcPr>
            <w:tcW w:w="969" w:type="pct"/>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130</w:t>
            </w:r>
          </w:p>
        </w:tc>
      </w:tr>
      <w:tr w:rsidR="008C0C31" w:rsidRPr="004C2083" w:rsidTr="00736FDA">
        <w:trPr>
          <w:trHeight w:val="300"/>
        </w:trPr>
        <w:tc>
          <w:tcPr>
            <w:tcW w:w="1748" w:type="pct"/>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Judecătorii</w:t>
            </w:r>
          </w:p>
        </w:tc>
        <w:tc>
          <w:tcPr>
            <w:tcW w:w="1231" w:type="pct"/>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2311</w:t>
            </w:r>
          </w:p>
        </w:tc>
        <w:tc>
          <w:tcPr>
            <w:tcW w:w="1052" w:type="pct"/>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1883</w:t>
            </w:r>
          </w:p>
        </w:tc>
        <w:tc>
          <w:tcPr>
            <w:tcW w:w="969" w:type="pct"/>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428</w:t>
            </w:r>
          </w:p>
        </w:tc>
      </w:tr>
      <w:tr w:rsidR="008C0C31" w:rsidRPr="004C2083" w:rsidTr="00736FDA">
        <w:trPr>
          <w:trHeight w:val="315"/>
        </w:trPr>
        <w:tc>
          <w:tcPr>
            <w:tcW w:w="1748" w:type="pct"/>
            <w:shd w:val="clear" w:color="auto" w:fill="D9D9D9" w:themeFill="background1" w:themeFillShade="D9"/>
            <w:vAlign w:val="center"/>
            <w:hideMark/>
          </w:tcPr>
          <w:p w:rsidR="008C0C31" w:rsidRPr="004C2083" w:rsidRDefault="008C0C31" w:rsidP="00736FDA">
            <w:pPr>
              <w:spacing w:line="256" w:lineRule="auto"/>
              <w:jc w:val="center"/>
              <w:rPr>
                <w:rFonts w:asciiTheme="minorHAnsi" w:hAnsiTheme="minorHAnsi" w:cstheme="minorHAnsi"/>
                <w:b/>
                <w:bCs/>
                <w:color w:val="000000" w:themeColor="text1"/>
                <w:lang w:val="ro-RO"/>
              </w:rPr>
            </w:pPr>
            <w:r w:rsidRPr="004C2083">
              <w:rPr>
                <w:rFonts w:asciiTheme="minorHAnsi" w:hAnsiTheme="minorHAnsi" w:cstheme="minorHAnsi"/>
                <w:b/>
                <w:bCs/>
                <w:color w:val="000000" w:themeColor="text1"/>
                <w:lang w:val="ro-RO"/>
              </w:rPr>
              <w:t>Total</w:t>
            </w:r>
          </w:p>
        </w:tc>
        <w:tc>
          <w:tcPr>
            <w:tcW w:w="1231" w:type="pct"/>
            <w:shd w:val="clear" w:color="auto" w:fill="D9D9D9" w:themeFill="background1" w:themeFillShade="D9"/>
            <w:vAlign w:val="center"/>
            <w:hideMark/>
          </w:tcPr>
          <w:p w:rsidR="008C0C31" w:rsidRPr="004C2083" w:rsidRDefault="008C0C31" w:rsidP="00736FDA">
            <w:pPr>
              <w:spacing w:line="256" w:lineRule="auto"/>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5068</w:t>
            </w:r>
            <w:r w:rsidRPr="004C2083">
              <w:rPr>
                <w:rStyle w:val="Referinnotdesubsol"/>
                <w:rFonts w:asciiTheme="minorHAnsi" w:hAnsiTheme="minorHAnsi" w:cstheme="minorHAnsi"/>
                <w:b/>
                <w:color w:val="000000" w:themeColor="text1"/>
                <w:lang w:val="ro-RO"/>
              </w:rPr>
              <w:footnoteReference w:id="4"/>
            </w:r>
          </w:p>
        </w:tc>
        <w:tc>
          <w:tcPr>
            <w:tcW w:w="1052" w:type="pct"/>
            <w:shd w:val="clear" w:color="auto" w:fill="D9D9D9" w:themeFill="background1" w:themeFillShade="D9"/>
            <w:vAlign w:val="center"/>
            <w:hideMark/>
          </w:tcPr>
          <w:p w:rsidR="008C0C31" w:rsidRPr="004C2083" w:rsidRDefault="008C0C31" w:rsidP="00736FDA">
            <w:pPr>
              <w:spacing w:line="256" w:lineRule="auto"/>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4473</w:t>
            </w:r>
          </w:p>
        </w:tc>
        <w:tc>
          <w:tcPr>
            <w:tcW w:w="969" w:type="pct"/>
            <w:shd w:val="clear" w:color="auto" w:fill="D9D9D9" w:themeFill="background1" w:themeFillShade="D9"/>
            <w:vAlign w:val="center"/>
            <w:hideMark/>
          </w:tcPr>
          <w:p w:rsidR="008C0C31" w:rsidRPr="004C2083" w:rsidRDefault="008C0C31" w:rsidP="00736FDA">
            <w:pPr>
              <w:spacing w:line="256" w:lineRule="auto"/>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595</w:t>
            </w:r>
          </w:p>
        </w:tc>
      </w:tr>
    </w:tbl>
    <w:p w:rsidR="008C0C31" w:rsidRPr="004C2083" w:rsidRDefault="008C0C31" w:rsidP="008C0C31">
      <w:pPr>
        <w:jc w:val="both"/>
        <w:rPr>
          <w:rFonts w:asciiTheme="minorHAnsi" w:hAnsiTheme="minorHAnsi" w:cstheme="minorHAnsi"/>
          <w:color w:val="000000" w:themeColor="text1"/>
          <w:lang w:val="ro-RO"/>
        </w:rPr>
      </w:pP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După cum rezultă din datele de mai sus, la data de 07 decembrie 2018 </w:t>
      </w:r>
      <w:r w:rsidRPr="004C2083">
        <w:rPr>
          <w:rFonts w:asciiTheme="minorHAnsi" w:hAnsiTheme="minorHAnsi" w:cstheme="minorHAnsi"/>
          <w:b/>
          <w:color w:val="000000" w:themeColor="text1"/>
          <w:lang w:val="ro-RO"/>
        </w:rPr>
        <w:t>sunt ocupate 4473 de posturi de judecător, iar 595 sunt vacante</w:t>
      </w:r>
      <w:r w:rsidRPr="004C2083">
        <w:rPr>
          <w:rFonts w:asciiTheme="minorHAnsi" w:hAnsiTheme="minorHAnsi" w:cstheme="minorHAnsi"/>
          <w:color w:val="000000" w:themeColor="text1"/>
          <w:lang w:val="ro-RO"/>
        </w:rPr>
        <w:t xml:space="preserve">. </w:t>
      </w:r>
    </w:p>
    <w:p w:rsidR="008C0C31" w:rsidRPr="004C2083" w:rsidRDefault="008C0C31" w:rsidP="008C0C31">
      <w:pPr>
        <w:pStyle w:val="AddParagraf"/>
        <w:spacing w:after="0"/>
        <w:ind w:right="45" w:firstLine="708"/>
        <w:rPr>
          <w:rFonts w:asciiTheme="minorHAnsi" w:hAnsiTheme="minorHAnsi" w:cstheme="minorHAnsi"/>
          <w:color w:val="000000" w:themeColor="text1"/>
        </w:rPr>
      </w:pPr>
      <w:r w:rsidRPr="004C2083">
        <w:rPr>
          <w:rFonts w:asciiTheme="minorHAnsi" w:hAnsiTheme="minorHAnsi" w:cstheme="minorHAnsi"/>
          <w:color w:val="000000" w:themeColor="text1"/>
        </w:rPr>
        <w:t>Din totalul judecătorilor în funcţie, cu luarea în calcul inclusiv a acelor judecători care ocupă pe perioadă nedeterminată posturi temporar vacante în condiţiile art. 134</w:t>
      </w:r>
      <w:r w:rsidRPr="004C2083">
        <w:rPr>
          <w:rFonts w:asciiTheme="minorHAnsi" w:hAnsiTheme="minorHAnsi" w:cstheme="minorHAnsi"/>
          <w:color w:val="000000" w:themeColor="text1"/>
          <w:vertAlign w:val="superscript"/>
        </w:rPr>
        <w:t>1</w:t>
      </w:r>
      <w:r w:rsidRPr="004C2083">
        <w:rPr>
          <w:rFonts w:asciiTheme="minorHAnsi" w:hAnsiTheme="minorHAnsi" w:cstheme="minorHAnsi"/>
          <w:color w:val="000000" w:themeColor="text1"/>
        </w:rPr>
        <w:t xml:space="preserve"> din Legea nr. 304/2004, republicată, cu modificările şi completările ulterioare, aproximativ 73% sunt femei şi 27% bărbaţi. </w:t>
      </w:r>
    </w:p>
    <w:p w:rsidR="008C0C31" w:rsidRPr="004C2083" w:rsidRDefault="008C0C31" w:rsidP="008C0C31">
      <w:pPr>
        <w:ind w:right="48" w:firstLine="709"/>
        <w:jc w:val="both"/>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E.2. Procurori</w:t>
      </w:r>
    </w:p>
    <w:p w:rsidR="008C0C31" w:rsidRPr="004C2083" w:rsidRDefault="008C0C31" w:rsidP="008C0C31">
      <w:pPr>
        <w:jc w:val="both"/>
        <w:rPr>
          <w:rFonts w:asciiTheme="minorHAnsi" w:hAnsiTheme="minorHAnsi" w:cstheme="minorHAnsi"/>
          <w:color w:val="000000" w:themeColor="text1"/>
          <w:lang w:val="ro-RO"/>
        </w:rPr>
      </w:pPr>
      <w:r w:rsidRPr="004C2083">
        <w:rPr>
          <w:rFonts w:asciiTheme="minorHAnsi" w:hAnsiTheme="minorHAnsi" w:cstheme="minorHAnsi"/>
          <w:b/>
          <w:color w:val="000000" w:themeColor="text1"/>
          <w:lang w:val="ro-RO"/>
        </w:rPr>
        <w:tab/>
      </w:r>
      <w:r w:rsidRPr="004C2083">
        <w:rPr>
          <w:rFonts w:asciiTheme="minorHAnsi" w:hAnsiTheme="minorHAnsi" w:cstheme="minorHAnsi"/>
          <w:color w:val="000000" w:themeColor="text1"/>
          <w:lang w:val="ro-RO"/>
        </w:rPr>
        <w:t xml:space="preserve">Prin decrete ale Preşedintelui României au fost </w:t>
      </w:r>
      <w:r w:rsidRPr="004C2083">
        <w:rPr>
          <w:rFonts w:asciiTheme="minorHAnsi" w:hAnsiTheme="minorHAnsi" w:cstheme="minorHAnsi"/>
          <w:b/>
          <w:color w:val="000000" w:themeColor="text1"/>
          <w:lang w:val="ro-RO"/>
        </w:rPr>
        <w:t xml:space="preserve">eliberate din funcţia de procuror </w:t>
      </w:r>
      <w:r w:rsidR="00025239">
        <w:rPr>
          <w:rFonts w:asciiTheme="minorHAnsi" w:hAnsiTheme="minorHAnsi" w:cstheme="minorHAnsi"/>
          <w:b/>
          <w:color w:val="000000" w:themeColor="text1"/>
          <w:lang w:val="ro-RO"/>
        </w:rPr>
        <w:t>121</w:t>
      </w:r>
      <w:r w:rsidRPr="004C2083">
        <w:rPr>
          <w:rFonts w:asciiTheme="minorHAnsi" w:hAnsiTheme="minorHAnsi" w:cstheme="minorHAnsi"/>
          <w:b/>
          <w:color w:val="000000" w:themeColor="text1"/>
          <w:lang w:val="ro-RO"/>
        </w:rPr>
        <w:t xml:space="preserve">  persoane, </w:t>
      </w:r>
      <w:r w:rsidRPr="004C2083">
        <w:rPr>
          <w:rFonts w:asciiTheme="minorHAnsi" w:hAnsiTheme="minorHAnsi" w:cstheme="minorHAnsi"/>
          <w:color w:val="000000" w:themeColor="text1"/>
          <w:lang w:val="ro-RO"/>
        </w:rPr>
        <w:t>după cum urmează:</w:t>
      </w:r>
    </w:p>
    <w:p w:rsidR="008C0C31" w:rsidRPr="004C2083" w:rsidRDefault="00025239" w:rsidP="00665BE3">
      <w:pPr>
        <w:numPr>
          <w:ilvl w:val="0"/>
          <w:numId w:val="18"/>
        </w:numPr>
        <w:contextualSpacing/>
        <w:jc w:val="both"/>
        <w:rPr>
          <w:rFonts w:asciiTheme="minorHAnsi" w:eastAsia="Calibri" w:hAnsiTheme="minorHAnsi" w:cstheme="minorHAnsi"/>
          <w:color w:val="000000" w:themeColor="text1"/>
          <w:lang w:val="ro-RO"/>
        </w:rPr>
      </w:pPr>
      <w:r>
        <w:rPr>
          <w:rFonts w:asciiTheme="minorHAnsi" w:eastAsia="Calibri" w:hAnsiTheme="minorHAnsi" w:cstheme="minorHAnsi"/>
          <w:b/>
          <w:color w:val="000000" w:themeColor="text1"/>
          <w:lang w:val="ro-RO"/>
        </w:rPr>
        <w:t>91</w:t>
      </w:r>
      <w:r w:rsidR="008C0C31" w:rsidRPr="004C2083">
        <w:rPr>
          <w:rFonts w:asciiTheme="minorHAnsi" w:eastAsia="Calibri" w:hAnsiTheme="minorHAnsi" w:cstheme="minorHAnsi"/>
          <w:color w:val="000000" w:themeColor="text1"/>
          <w:lang w:val="ro-RO"/>
        </w:rPr>
        <w:t xml:space="preserve"> persoane, ca urmare a pensionării;</w:t>
      </w:r>
    </w:p>
    <w:p w:rsidR="008C0C31" w:rsidRPr="004C2083" w:rsidRDefault="008C0C31" w:rsidP="00665BE3">
      <w:pPr>
        <w:numPr>
          <w:ilvl w:val="0"/>
          <w:numId w:val="18"/>
        </w:numPr>
        <w:contextualSpacing/>
        <w:jc w:val="both"/>
        <w:rPr>
          <w:rFonts w:asciiTheme="minorHAnsi" w:eastAsia="Calibri" w:hAnsiTheme="minorHAnsi" w:cstheme="minorHAnsi"/>
          <w:color w:val="000000" w:themeColor="text1"/>
          <w:lang w:val="ro-RO"/>
        </w:rPr>
      </w:pPr>
      <w:r w:rsidRPr="004C2083">
        <w:rPr>
          <w:rFonts w:asciiTheme="minorHAnsi" w:eastAsia="Calibri" w:hAnsiTheme="minorHAnsi" w:cstheme="minorHAnsi"/>
          <w:b/>
          <w:color w:val="000000" w:themeColor="text1"/>
          <w:lang w:val="ro-RO"/>
        </w:rPr>
        <w:t>4</w:t>
      </w:r>
      <w:r w:rsidRPr="004C2083">
        <w:rPr>
          <w:rFonts w:asciiTheme="minorHAnsi" w:eastAsia="Calibri" w:hAnsiTheme="minorHAnsi" w:cstheme="minorHAnsi"/>
          <w:color w:val="000000" w:themeColor="text1"/>
          <w:lang w:val="ro-RO"/>
        </w:rPr>
        <w:t xml:space="preserve"> persoane, ca urmare a condamnării definitive;</w:t>
      </w:r>
    </w:p>
    <w:p w:rsidR="008C0C31" w:rsidRPr="004C2083" w:rsidRDefault="008C0C31" w:rsidP="00665BE3">
      <w:pPr>
        <w:numPr>
          <w:ilvl w:val="0"/>
          <w:numId w:val="18"/>
        </w:numPr>
        <w:contextualSpacing/>
        <w:jc w:val="both"/>
        <w:rPr>
          <w:rFonts w:asciiTheme="minorHAnsi" w:eastAsia="Calibri" w:hAnsiTheme="minorHAnsi" w:cstheme="minorHAnsi"/>
          <w:color w:val="000000" w:themeColor="text1"/>
          <w:lang w:val="ro-RO"/>
        </w:rPr>
      </w:pPr>
      <w:r w:rsidRPr="004C2083">
        <w:rPr>
          <w:rFonts w:asciiTheme="minorHAnsi" w:eastAsia="Calibri" w:hAnsiTheme="minorHAnsi" w:cstheme="minorHAnsi"/>
          <w:b/>
          <w:color w:val="000000" w:themeColor="text1"/>
          <w:lang w:val="ro-RO"/>
        </w:rPr>
        <w:t xml:space="preserve">26 </w:t>
      </w:r>
      <w:r w:rsidRPr="004C2083">
        <w:rPr>
          <w:rFonts w:asciiTheme="minorHAnsi" w:eastAsia="Calibri" w:hAnsiTheme="minorHAnsi" w:cstheme="minorHAnsi"/>
          <w:color w:val="000000" w:themeColor="text1"/>
          <w:lang w:val="ro-RO"/>
        </w:rPr>
        <w:t>persoane, ca urmare a eliberării din funcția de procuror și a numirii în funcția de judecător.</w:t>
      </w: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Totodată, s-au vacantat </w:t>
      </w:r>
      <w:r w:rsidRPr="004C2083">
        <w:rPr>
          <w:rFonts w:asciiTheme="minorHAnsi" w:hAnsiTheme="minorHAnsi" w:cstheme="minorHAnsi"/>
          <w:b/>
          <w:color w:val="000000" w:themeColor="text1"/>
          <w:lang w:val="ro-RO"/>
        </w:rPr>
        <w:t>două posturi</w:t>
      </w:r>
      <w:r w:rsidRPr="004C2083">
        <w:rPr>
          <w:rFonts w:asciiTheme="minorHAnsi" w:hAnsiTheme="minorHAnsi" w:cstheme="minorHAnsi"/>
          <w:color w:val="000000" w:themeColor="text1"/>
          <w:lang w:val="ro-RO"/>
        </w:rPr>
        <w:t>, ca urmare a decesului a doi procurori.</w:t>
      </w:r>
    </w:p>
    <w:p w:rsidR="008C0C31" w:rsidRPr="004C2083" w:rsidRDefault="008C0C31" w:rsidP="008C0C31">
      <w:pPr>
        <w:ind w:firstLine="708"/>
        <w:jc w:val="both"/>
        <w:rPr>
          <w:rFonts w:asciiTheme="minorHAnsi" w:hAnsiTheme="minorHAnsi" w:cstheme="minorHAnsi"/>
          <w:color w:val="000000" w:themeColor="text1"/>
          <w:lang w:val="ro-RO"/>
        </w:rPr>
      </w:pPr>
    </w:p>
    <w:p w:rsidR="008C0C31" w:rsidRPr="004C2083" w:rsidRDefault="008C0C31" w:rsidP="008C0C31">
      <w:pPr>
        <w:ind w:firstLine="708"/>
        <w:jc w:val="center"/>
        <w:rPr>
          <w:b/>
          <w:color w:val="000000" w:themeColor="text1"/>
          <w:lang w:val="ro-RO"/>
        </w:rPr>
      </w:pPr>
      <w:r w:rsidRPr="004C2083">
        <w:rPr>
          <w:b/>
          <w:color w:val="000000" w:themeColor="text1"/>
          <w:lang w:val="ro-RO"/>
        </w:rPr>
        <w:lastRenderedPageBreak/>
        <w:t>Situaţia posturilor de procuror pe grade de jurisdicţie la data de 07.12.2018</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3"/>
        <w:gridCol w:w="876"/>
        <w:gridCol w:w="876"/>
        <w:gridCol w:w="876"/>
        <w:gridCol w:w="876"/>
        <w:gridCol w:w="876"/>
        <w:gridCol w:w="876"/>
        <w:gridCol w:w="876"/>
        <w:gridCol w:w="872"/>
      </w:tblGrid>
      <w:tr w:rsidR="008C0C31" w:rsidRPr="004C2083" w:rsidTr="00736FDA">
        <w:trPr>
          <w:tblHeader/>
          <w:jc w:val="center"/>
        </w:trPr>
        <w:tc>
          <w:tcPr>
            <w:tcW w:w="1362" w:type="pct"/>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8C0C31" w:rsidRPr="004C2083" w:rsidRDefault="008C0C31" w:rsidP="00736FDA">
            <w:pPr>
              <w:numPr>
                <w:ilvl w:val="1"/>
                <w:numId w:val="0"/>
              </w:numPr>
              <w:jc w:val="center"/>
              <w:rPr>
                <w:rFonts w:asciiTheme="minorHAnsi" w:hAnsiTheme="minorHAnsi" w:cs="Arial"/>
                <w:b/>
                <w:color w:val="000000" w:themeColor="text1"/>
                <w:lang w:val="ro-RO"/>
              </w:rPr>
            </w:pPr>
            <w:r w:rsidRPr="004C2083">
              <w:rPr>
                <w:rFonts w:asciiTheme="minorHAnsi" w:hAnsiTheme="minorHAnsi" w:cs="Arial"/>
                <w:b/>
                <w:color w:val="000000" w:themeColor="text1"/>
                <w:lang w:val="ro-RO"/>
              </w:rPr>
              <w:t>Categoria</w:t>
            </w:r>
          </w:p>
        </w:tc>
        <w:tc>
          <w:tcPr>
            <w:tcW w:w="1820" w:type="pct"/>
            <w:gridSpan w:val="4"/>
            <w:tcBorders>
              <w:top w:val="single" w:sz="4" w:space="0" w:color="auto"/>
              <w:left w:val="single" w:sz="4" w:space="0" w:color="auto"/>
              <w:bottom w:val="single" w:sz="4" w:space="0" w:color="auto"/>
              <w:right w:val="single" w:sz="4" w:space="0" w:color="auto"/>
            </w:tcBorders>
            <w:shd w:val="clear" w:color="auto" w:fill="D9D9D9"/>
            <w:vAlign w:val="center"/>
          </w:tcPr>
          <w:p w:rsidR="008C0C31" w:rsidRPr="004C2083" w:rsidRDefault="008C0C31" w:rsidP="00736FDA">
            <w:pPr>
              <w:numPr>
                <w:ilvl w:val="1"/>
                <w:numId w:val="0"/>
              </w:numPr>
              <w:jc w:val="center"/>
              <w:rPr>
                <w:rFonts w:asciiTheme="minorHAnsi" w:hAnsiTheme="minorHAnsi" w:cs="Arial"/>
                <w:color w:val="000000" w:themeColor="text1"/>
                <w:lang w:val="ro-RO"/>
              </w:rPr>
            </w:pPr>
            <w:r w:rsidRPr="004C2083">
              <w:rPr>
                <w:rFonts w:asciiTheme="minorHAnsi" w:hAnsiTheme="minorHAnsi" w:cs="Arial"/>
                <w:b/>
                <w:color w:val="000000" w:themeColor="text1"/>
                <w:lang w:val="ro-RO"/>
              </w:rPr>
              <w:t>Posturi de procuror prevăzute în  schemă</w:t>
            </w:r>
          </w:p>
        </w:tc>
        <w:tc>
          <w:tcPr>
            <w:tcW w:w="1818" w:type="pct"/>
            <w:gridSpan w:val="4"/>
            <w:tcBorders>
              <w:top w:val="single" w:sz="4" w:space="0" w:color="auto"/>
              <w:left w:val="single" w:sz="4" w:space="0" w:color="auto"/>
              <w:bottom w:val="single" w:sz="4" w:space="0" w:color="auto"/>
              <w:right w:val="single" w:sz="4" w:space="0" w:color="auto"/>
            </w:tcBorders>
            <w:shd w:val="clear" w:color="auto" w:fill="D9D9D9"/>
            <w:vAlign w:val="center"/>
          </w:tcPr>
          <w:p w:rsidR="008C0C31" w:rsidRPr="004C2083" w:rsidRDefault="008C0C31" w:rsidP="00736FDA">
            <w:pPr>
              <w:numPr>
                <w:ilvl w:val="1"/>
                <w:numId w:val="0"/>
              </w:numPr>
              <w:jc w:val="center"/>
              <w:rPr>
                <w:rFonts w:asciiTheme="minorHAnsi" w:hAnsiTheme="minorHAnsi" w:cs="Arial"/>
                <w:color w:val="000000" w:themeColor="text1"/>
                <w:lang w:val="ro-RO"/>
              </w:rPr>
            </w:pPr>
            <w:r w:rsidRPr="004C2083">
              <w:rPr>
                <w:rFonts w:asciiTheme="minorHAnsi" w:hAnsiTheme="minorHAnsi" w:cs="Arial"/>
                <w:b/>
                <w:color w:val="000000" w:themeColor="text1"/>
                <w:lang w:val="ro-RO"/>
              </w:rPr>
              <w:t>Posturi de procuror vacante</w:t>
            </w:r>
          </w:p>
        </w:tc>
      </w:tr>
      <w:tr w:rsidR="008C0C31" w:rsidRPr="004C2083" w:rsidTr="00736FDA">
        <w:trPr>
          <w:tblHeader/>
          <w:jc w:val="center"/>
        </w:trPr>
        <w:tc>
          <w:tcPr>
            <w:tcW w:w="1362" w:type="pct"/>
            <w:vMerge/>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jc w:val="center"/>
              <w:rPr>
                <w:rFonts w:asciiTheme="minorHAnsi" w:hAnsiTheme="minorHAnsi" w:cs="Arial"/>
                <w:b/>
                <w:color w:val="000000" w:themeColor="text1"/>
                <w:lang w:val="ro-RO"/>
              </w:rPr>
            </w:pPr>
          </w:p>
        </w:tc>
        <w:tc>
          <w:tcPr>
            <w:tcW w:w="455" w:type="pct"/>
            <w:tcBorders>
              <w:top w:val="single" w:sz="4" w:space="0" w:color="auto"/>
              <w:left w:val="single" w:sz="4" w:space="0" w:color="auto"/>
              <w:bottom w:val="single" w:sz="4" w:space="0" w:color="auto"/>
              <w:right w:val="single" w:sz="4" w:space="0" w:color="auto"/>
            </w:tcBorders>
            <w:shd w:val="clear" w:color="auto" w:fill="D9D9D9"/>
            <w:vAlign w:val="center"/>
          </w:tcPr>
          <w:p w:rsidR="008C0C31" w:rsidRPr="004C2083" w:rsidRDefault="008C0C31" w:rsidP="00736FDA">
            <w:pPr>
              <w:numPr>
                <w:ilvl w:val="1"/>
                <w:numId w:val="0"/>
              </w:numPr>
              <w:jc w:val="center"/>
              <w:rPr>
                <w:rFonts w:asciiTheme="minorHAnsi" w:hAnsiTheme="minorHAnsi" w:cs="Arial"/>
                <w:b/>
                <w:color w:val="000000" w:themeColor="text1"/>
                <w:lang w:val="ro-RO"/>
              </w:rPr>
            </w:pPr>
            <w:r w:rsidRPr="004C2083">
              <w:rPr>
                <w:rFonts w:asciiTheme="minorHAnsi" w:hAnsiTheme="minorHAnsi" w:cs="Arial"/>
                <w:b/>
                <w:color w:val="000000" w:themeColor="text1"/>
                <w:lang w:val="ro-RO"/>
              </w:rPr>
              <w:t>Total</w:t>
            </w:r>
          </w:p>
        </w:tc>
        <w:tc>
          <w:tcPr>
            <w:tcW w:w="455" w:type="pct"/>
            <w:tcBorders>
              <w:top w:val="single" w:sz="4" w:space="0" w:color="auto"/>
              <w:left w:val="single" w:sz="4" w:space="0" w:color="auto"/>
              <w:bottom w:val="single" w:sz="4" w:space="0" w:color="auto"/>
              <w:right w:val="single" w:sz="4" w:space="0" w:color="auto"/>
            </w:tcBorders>
            <w:shd w:val="clear" w:color="auto" w:fill="D9D9D9"/>
            <w:vAlign w:val="center"/>
          </w:tcPr>
          <w:p w:rsidR="008C0C31" w:rsidRPr="004C2083" w:rsidRDefault="008C0C31" w:rsidP="00736FDA">
            <w:pPr>
              <w:numPr>
                <w:ilvl w:val="1"/>
                <w:numId w:val="0"/>
              </w:numPr>
              <w:jc w:val="center"/>
              <w:rPr>
                <w:rFonts w:asciiTheme="minorHAnsi" w:hAnsiTheme="minorHAnsi" w:cs="Arial"/>
                <w:color w:val="000000" w:themeColor="text1"/>
                <w:lang w:val="ro-RO"/>
              </w:rPr>
            </w:pPr>
            <w:r w:rsidRPr="004C2083">
              <w:rPr>
                <w:rFonts w:asciiTheme="minorHAnsi" w:hAnsiTheme="minorHAnsi" w:cs="Arial"/>
                <w:color w:val="000000" w:themeColor="text1"/>
                <w:lang w:val="ro-RO"/>
              </w:rPr>
              <w:t>Exec.</w:t>
            </w:r>
          </w:p>
        </w:tc>
        <w:tc>
          <w:tcPr>
            <w:tcW w:w="455" w:type="pct"/>
            <w:tcBorders>
              <w:top w:val="single" w:sz="4" w:space="0" w:color="auto"/>
              <w:left w:val="single" w:sz="4" w:space="0" w:color="auto"/>
              <w:bottom w:val="single" w:sz="4" w:space="0" w:color="auto"/>
              <w:right w:val="single" w:sz="4" w:space="0" w:color="auto"/>
            </w:tcBorders>
            <w:shd w:val="clear" w:color="auto" w:fill="D9D9D9"/>
            <w:vAlign w:val="center"/>
          </w:tcPr>
          <w:p w:rsidR="008C0C31" w:rsidRPr="004C2083" w:rsidRDefault="008C0C31" w:rsidP="00736FDA">
            <w:pPr>
              <w:numPr>
                <w:ilvl w:val="1"/>
                <w:numId w:val="0"/>
              </w:numPr>
              <w:jc w:val="center"/>
              <w:rPr>
                <w:rFonts w:asciiTheme="minorHAnsi" w:hAnsiTheme="minorHAnsi" w:cs="Arial"/>
                <w:color w:val="000000" w:themeColor="text1"/>
                <w:lang w:val="ro-RO"/>
              </w:rPr>
            </w:pPr>
            <w:r w:rsidRPr="004C2083">
              <w:rPr>
                <w:rFonts w:asciiTheme="minorHAnsi" w:hAnsiTheme="minorHAnsi" w:cs="Arial"/>
                <w:color w:val="000000" w:themeColor="text1"/>
                <w:lang w:val="ro-RO"/>
              </w:rPr>
              <w:t>art. 134¹</w:t>
            </w:r>
          </w:p>
        </w:tc>
        <w:tc>
          <w:tcPr>
            <w:tcW w:w="455" w:type="pct"/>
            <w:tcBorders>
              <w:top w:val="single" w:sz="4" w:space="0" w:color="auto"/>
              <w:left w:val="single" w:sz="4" w:space="0" w:color="auto"/>
              <w:bottom w:val="single" w:sz="4" w:space="0" w:color="auto"/>
              <w:right w:val="single" w:sz="4" w:space="0" w:color="auto"/>
            </w:tcBorders>
            <w:shd w:val="clear" w:color="auto" w:fill="D9D9D9"/>
            <w:vAlign w:val="center"/>
          </w:tcPr>
          <w:p w:rsidR="008C0C31" w:rsidRPr="004C2083" w:rsidRDefault="008C0C31" w:rsidP="00736FDA">
            <w:pPr>
              <w:numPr>
                <w:ilvl w:val="1"/>
                <w:numId w:val="0"/>
              </w:numPr>
              <w:jc w:val="center"/>
              <w:rPr>
                <w:rFonts w:asciiTheme="minorHAnsi" w:hAnsiTheme="minorHAnsi" w:cs="Arial"/>
                <w:color w:val="000000" w:themeColor="text1"/>
                <w:lang w:val="ro-RO"/>
              </w:rPr>
            </w:pPr>
            <w:r w:rsidRPr="004C2083">
              <w:rPr>
                <w:rFonts w:asciiTheme="minorHAnsi" w:hAnsiTheme="minorHAnsi" w:cs="Arial"/>
                <w:color w:val="000000" w:themeColor="text1"/>
                <w:lang w:val="ro-RO"/>
              </w:rPr>
              <w:t>Cond.</w:t>
            </w:r>
          </w:p>
        </w:tc>
        <w:tc>
          <w:tcPr>
            <w:tcW w:w="455" w:type="pct"/>
            <w:tcBorders>
              <w:top w:val="single" w:sz="4" w:space="0" w:color="auto"/>
              <w:left w:val="single" w:sz="4" w:space="0" w:color="auto"/>
              <w:bottom w:val="single" w:sz="4" w:space="0" w:color="auto"/>
              <w:right w:val="single" w:sz="4" w:space="0" w:color="auto"/>
            </w:tcBorders>
            <w:shd w:val="clear" w:color="auto" w:fill="D9D9D9"/>
            <w:vAlign w:val="center"/>
          </w:tcPr>
          <w:p w:rsidR="008C0C31" w:rsidRPr="004C2083" w:rsidRDefault="008C0C31" w:rsidP="00736FDA">
            <w:pPr>
              <w:numPr>
                <w:ilvl w:val="1"/>
                <w:numId w:val="0"/>
              </w:numPr>
              <w:jc w:val="center"/>
              <w:rPr>
                <w:rFonts w:asciiTheme="minorHAnsi" w:hAnsiTheme="minorHAnsi" w:cs="Arial"/>
                <w:b/>
                <w:color w:val="000000" w:themeColor="text1"/>
                <w:lang w:val="ro-RO"/>
              </w:rPr>
            </w:pPr>
            <w:r w:rsidRPr="004C2083">
              <w:rPr>
                <w:rFonts w:asciiTheme="minorHAnsi" w:hAnsiTheme="minorHAnsi" w:cs="Arial"/>
                <w:b/>
                <w:color w:val="000000" w:themeColor="text1"/>
                <w:lang w:val="ro-RO"/>
              </w:rPr>
              <w:t>Total</w:t>
            </w:r>
          </w:p>
        </w:tc>
        <w:tc>
          <w:tcPr>
            <w:tcW w:w="455" w:type="pct"/>
            <w:tcBorders>
              <w:top w:val="single" w:sz="4" w:space="0" w:color="auto"/>
              <w:left w:val="single" w:sz="4" w:space="0" w:color="auto"/>
              <w:bottom w:val="single" w:sz="4" w:space="0" w:color="auto"/>
              <w:right w:val="single" w:sz="4" w:space="0" w:color="auto"/>
            </w:tcBorders>
            <w:shd w:val="clear" w:color="auto" w:fill="D9D9D9"/>
            <w:vAlign w:val="center"/>
          </w:tcPr>
          <w:p w:rsidR="008C0C31" w:rsidRPr="004C2083" w:rsidRDefault="008C0C31" w:rsidP="00736FDA">
            <w:pPr>
              <w:numPr>
                <w:ilvl w:val="1"/>
                <w:numId w:val="0"/>
              </w:numPr>
              <w:jc w:val="center"/>
              <w:rPr>
                <w:rFonts w:asciiTheme="minorHAnsi" w:hAnsiTheme="minorHAnsi" w:cs="Arial"/>
                <w:color w:val="000000" w:themeColor="text1"/>
                <w:lang w:val="ro-RO"/>
              </w:rPr>
            </w:pPr>
            <w:r w:rsidRPr="004C2083">
              <w:rPr>
                <w:rFonts w:asciiTheme="minorHAnsi" w:hAnsiTheme="minorHAnsi" w:cs="Arial"/>
                <w:color w:val="000000" w:themeColor="text1"/>
                <w:lang w:val="ro-RO"/>
              </w:rPr>
              <w:t>Exec.</w:t>
            </w:r>
          </w:p>
        </w:tc>
        <w:tc>
          <w:tcPr>
            <w:tcW w:w="455" w:type="pct"/>
            <w:tcBorders>
              <w:top w:val="single" w:sz="4" w:space="0" w:color="auto"/>
              <w:left w:val="single" w:sz="4" w:space="0" w:color="auto"/>
              <w:bottom w:val="single" w:sz="4" w:space="0" w:color="auto"/>
              <w:right w:val="single" w:sz="4" w:space="0" w:color="auto"/>
            </w:tcBorders>
            <w:shd w:val="clear" w:color="auto" w:fill="D9D9D9"/>
            <w:vAlign w:val="center"/>
          </w:tcPr>
          <w:p w:rsidR="008C0C31" w:rsidRPr="004C2083" w:rsidRDefault="008C0C31" w:rsidP="00736FDA">
            <w:pPr>
              <w:numPr>
                <w:ilvl w:val="1"/>
                <w:numId w:val="0"/>
              </w:numPr>
              <w:jc w:val="center"/>
              <w:rPr>
                <w:rFonts w:asciiTheme="minorHAnsi" w:hAnsiTheme="minorHAnsi" w:cs="Arial"/>
                <w:color w:val="000000" w:themeColor="text1"/>
                <w:lang w:val="ro-RO"/>
              </w:rPr>
            </w:pPr>
            <w:r w:rsidRPr="004C2083">
              <w:rPr>
                <w:rFonts w:asciiTheme="minorHAnsi" w:hAnsiTheme="minorHAnsi" w:cs="Arial"/>
                <w:color w:val="000000" w:themeColor="text1"/>
                <w:lang w:val="ro-RO"/>
              </w:rPr>
              <w:t>art. 134¹</w:t>
            </w:r>
          </w:p>
        </w:tc>
        <w:tc>
          <w:tcPr>
            <w:tcW w:w="453" w:type="pct"/>
            <w:tcBorders>
              <w:top w:val="single" w:sz="4" w:space="0" w:color="auto"/>
              <w:left w:val="single" w:sz="4" w:space="0" w:color="auto"/>
              <w:bottom w:val="single" w:sz="4" w:space="0" w:color="auto"/>
              <w:right w:val="single" w:sz="4" w:space="0" w:color="auto"/>
            </w:tcBorders>
            <w:shd w:val="clear" w:color="auto" w:fill="D9D9D9"/>
            <w:vAlign w:val="center"/>
          </w:tcPr>
          <w:p w:rsidR="008C0C31" w:rsidRPr="004C2083" w:rsidRDefault="008C0C31" w:rsidP="00736FDA">
            <w:pPr>
              <w:numPr>
                <w:ilvl w:val="1"/>
                <w:numId w:val="0"/>
              </w:numPr>
              <w:jc w:val="center"/>
              <w:rPr>
                <w:rFonts w:asciiTheme="minorHAnsi" w:hAnsiTheme="minorHAnsi" w:cs="Arial"/>
                <w:color w:val="000000" w:themeColor="text1"/>
                <w:lang w:val="ro-RO"/>
              </w:rPr>
            </w:pPr>
            <w:r w:rsidRPr="004C2083">
              <w:rPr>
                <w:rFonts w:asciiTheme="minorHAnsi" w:hAnsiTheme="minorHAnsi" w:cs="Arial"/>
                <w:color w:val="000000" w:themeColor="text1"/>
                <w:lang w:val="ro-RO"/>
              </w:rPr>
              <w:t>Cond.</w:t>
            </w:r>
          </w:p>
        </w:tc>
      </w:tr>
      <w:tr w:rsidR="008C0C31" w:rsidRPr="004C2083" w:rsidTr="00736FDA">
        <w:trPr>
          <w:trHeight w:val="847"/>
          <w:jc w:val="center"/>
        </w:trPr>
        <w:tc>
          <w:tcPr>
            <w:tcW w:w="1362"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numPr>
                <w:ilvl w:val="1"/>
                <w:numId w:val="0"/>
              </w:numPr>
              <w:jc w:val="center"/>
              <w:rPr>
                <w:rFonts w:asciiTheme="minorHAnsi" w:hAnsiTheme="minorHAnsi" w:cs="Arial"/>
                <w:color w:val="000000" w:themeColor="text1"/>
                <w:lang w:val="ro-RO"/>
              </w:rPr>
            </w:pPr>
            <w:r w:rsidRPr="004C2083">
              <w:rPr>
                <w:rFonts w:asciiTheme="minorHAnsi" w:hAnsiTheme="minorHAnsi" w:cs="Arial"/>
                <w:color w:val="000000" w:themeColor="text1"/>
                <w:lang w:val="ro-RO"/>
              </w:rPr>
              <w:t>PÎCCJ (</w:t>
            </w:r>
            <w:r w:rsidRPr="004C2083">
              <w:rPr>
                <w:rFonts w:asciiTheme="minorHAnsi" w:hAnsiTheme="minorHAnsi" w:cs="Arial"/>
                <w:i/>
                <w:color w:val="000000" w:themeColor="text1"/>
                <w:lang w:val="ro-RO"/>
              </w:rPr>
              <w:t>inclusiv DNA, DIICOT şi Secţia parchetelor militare</w:t>
            </w:r>
            <w:r w:rsidRPr="004C2083">
              <w:rPr>
                <w:rFonts w:asciiTheme="minorHAnsi" w:hAnsiTheme="minorHAnsi" w:cs="Arial"/>
                <w:color w:val="000000" w:themeColor="text1"/>
                <w:lang w:val="ro-RO"/>
              </w:rPr>
              <w:t>)</w:t>
            </w:r>
          </w:p>
        </w:tc>
        <w:tc>
          <w:tcPr>
            <w:tcW w:w="455"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numPr>
                <w:ilvl w:val="1"/>
                <w:numId w:val="0"/>
              </w:numPr>
              <w:jc w:val="center"/>
              <w:rPr>
                <w:rFonts w:asciiTheme="minorHAnsi" w:hAnsiTheme="minorHAnsi" w:cs="Arial"/>
                <w:b/>
                <w:color w:val="000000" w:themeColor="text1"/>
                <w:lang w:val="ro-RO"/>
              </w:rPr>
            </w:pPr>
            <w:r w:rsidRPr="004C2083">
              <w:rPr>
                <w:rFonts w:asciiTheme="minorHAnsi" w:hAnsiTheme="minorHAnsi" w:cs="Arial"/>
                <w:b/>
                <w:color w:val="000000" w:themeColor="text1"/>
                <w:lang w:val="ro-RO"/>
              </w:rPr>
              <w:t>661</w:t>
            </w:r>
          </w:p>
        </w:tc>
        <w:tc>
          <w:tcPr>
            <w:tcW w:w="455"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numPr>
                <w:ilvl w:val="1"/>
                <w:numId w:val="0"/>
              </w:numPr>
              <w:jc w:val="center"/>
              <w:rPr>
                <w:rFonts w:asciiTheme="minorHAnsi" w:hAnsiTheme="minorHAnsi" w:cs="Arial"/>
                <w:color w:val="000000" w:themeColor="text1"/>
                <w:lang w:val="ro-RO"/>
              </w:rPr>
            </w:pPr>
            <w:r w:rsidRPr="004C2083">
              <w:rPr>
                <w:rFonts w:asciiTheme="minorHAnsi" w:hAnsiTheme="minorHAnsi" w:cs="Arial"/>
                <w:color w:val="000000" w:themeColor="text1"/>
                <w:lang w:val="ro-RO"/>
              </w:rPr>
              <w:t>520</w:t>
            </w:r>
          </w:p>
        </w:tc>
        <w:tc>
          <w:tcPr>
            <w:tcW w:w="455"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numPr>
                <w:ilvl w:val="1"/>
                <w:numId w:val="0"/>
              </w:numPr>
              <w:jc w:val="center"/>
              <w:rPr>
                <w:rFonts w:asciiTheme="minorHAnsi" w:hAnsiTheme="minorHAnsi" w:cs="Arial"/>
                <w:color w:val="000000" w:themeColor="text1"/>
                <w:lang w:val="ro-RO"/>
              </w:rPr>
            </w:pPr>
            <w:r w:rsidRPr="004C2083">
              <w:rPr>
                <w:rFonts w:asciiTheme="minorHAnsi" w:hAnsiTheme="minorHAnsi" w:cs="Arial"/>
                <w:color w:val="000000" w:themeColor="text1"/>
                <w:lang w:val="ro-RO"/>
              </w:rPr>
              <w:t>0</w:t>
            </w:r>
          </w:p>
        </w:tc>
        <w:tc>
          <w:tcPr>
            <w:tcW w:w="455"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numPr>
                <w:ilvl w:val="1"/>
                <w:numId w:val="0"/>
              </w:numPr>
              <w:jc w:val="center"/>
              <w:rPr>
                <w:rFonts w:asciiTheme="minorHAnsi" w:hAnsiTheme="minorHAnsi" w:cs="Arial"/>
                <w:color w:val="000000" w:themeColor="text1"/>
                <w:lang w:val="ro-RO"/>
              </w:rPr>
            </w:pPr>
            <w:r w:rsidRPr="004C2083">
              <w:rPr>
                <w:rFonts w:asciiTheme="minorHAnsi" w:hAnsiTheme="minorHAnsi" w:cs="Arial"/>
                <w:color w:val="000000" w:themeColor="text1"/>
                <w:lang w:val="ro-RO"/>
              </w:rPr>
              <w:t>141</w:t>
            </w:r>
          </w:p>
        </w:tc>
        <w:tc>
          <w:tcPr>
            <w:tcW w:w="455"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numPr>
                <w:ilvl w:val="1"/>
                <w:numId w:val="0"/>
              </w:numPr>
              <w:jc w:val="center"/>
              <w:rPr>
                <w:rFonts w:asciiTheme="minorHAnsi" w:hAnsiTheme="minorHAnsi" w:cs="Arial"/>
                <w:b/>
                <w:color w:val="000000" w:themeColor="text1"/>
                <w:lang w:val="ro-RO"/>
              </w:rPr>
            </w:pPr>
            <w:r w:rsidRPr="004C2083">
              <w:rPr>
                <w:rFonts w:asciiTheme="minorHAnsi" w:hAnsiTheme="minorHAnsi" w:cs="Arial"/>
                <w:b/>
                <w:color w:val="000000" w:themeColor="text1"/>
                <w:lang w:val="ro-RO"/>
              </w:rPr>
              <w:t>93</w:t>
            </w:r>
          </w:p>
        </w:tc>
        <w:tc>
          <w:tcPr>
            <w:tcW w:w="455"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numPr>
                <w:ilvl w:val="1"/>
                <w:numId w:val="0"/>
              </w:numPr>
              <w:jc w:val="center"/>
              <w:rPr>
                <w:rFonts w:asciiTheme="minorHAnsi" w:hAnsiTheme="minorHAnsi" w:cs="Arial"/>
                <w:color w:val="000000" w:themeColor="text1"/>
                <w:lang w:val="ro-RO"/>
              </w:rPr>
            </w:pPr>
            <w:r w:rsidRPr="004C2083">
              <w:rPr>
                <w:rFonts w:asciiTheme="minorHAnsi" w:hAnsiTheme="minorHAnsi" w:cs="Arial"/>
                <w:color w:val="000000" w:themeColor="text1"/>
                <w:lang w:val="ro-RO"/>
              </w:rPr>
              <w:t>53</w:t>
            </w:r>
          </w:p>
        </w:tc>
        <w:tc>
          <w:tcPr>
            <w:tcW w:w="455"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numPr>
                <w:ilvl w:val="1"/>
                <w:numId w:val="0"/>
              </w:numPr>
              <w:jc w:val="center"/>
              <w:rPr>
                <w:rFonts w:asciiTheme="minorHAnsi" w:hAnsiTheme="minorHAnsi" w:cs="Arial"/>
                <w:color w:val="000000" w:themeColor="text1"/>
                <w:lang w:val="ro-RO"/>
              </w:rPr>
            </w:pPr>
            <w:r w:rsidRPr="004C2083">
              <w:rPr>
                <w:rFonts w:asciiTheme="minorHAnsi" w:hAnsiTheme="minorHAnsi" w:cs="Arial"/>
                <w:color w:val="000000" w:themeColor="text1"/>
                <w:lang w:val="ro-RO"/>
              </w:rPr>
              <w:t>0</w:t>
            </w:r>
          </w:p>
        </w:tc>
        <w:tc>
          <w:tcPr>
            <w:tcW w:w="453"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numPr>
                <w:ilvl w:val="1"/>
                <w:numId w:val="0"/>
              </w:numPr>
              <w:jc w:val="center"/>
              <w:rPr>
                <w:rFonts w:asciiTheme="minorHAnsi" w:hAnsiTheme="minorHAnsi" w:cs="Arial"/>
                <w:color w:val="000000" w:themeColor="text1"/>
                <w:lang w:val="ro-RO"/>
              </w:rPr>
            </w:pPr>
            <w:r w:rsidRPr="004C2083">
              <w:rPr>
                <w:rFonts w:asciiTheme="minorHAnsi" w:hAnsiTheme="minorHAnsi" w:cs="Arial"/>
                <w:color w:val="000000" w:themeColor="text1"/>
                <w:lang w:val="ro-RO"/>
              </w:rPr>
              <w:t>40</w:t>
            </w:r>
          </w:p>
        </w:tc>
      </w:tr>
      <w:tr w:rsidR="008C0C31" w:rsidRPr="004C2083" w:rsidTr="00736FDA">
        <w:trPr>
          <w:trHeight w:val="762"/>
          <w:jc w:val="center"/>
        </w:trPr>
        <w:tc>
          <w:tcPr>
            <w:tcW w:w="1362"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numPr>
                <w:ilvl w:val="1"/>
                <w:numId w:val="0"/>
              </w:numPr>
              <w:jc w:val="center"/>
              <w:rPr>
                <w:rFonts w:asciiTheme="minorHAnsi" w:hAnsiTheme="minorHAnsi" w:cs="Arial"/>
                <w:color w:val="000000" w:themeColor="text1"/>
                <w:lang w:val="ro-RO"/>
              </w:rPr>
            </w:pPr>
            <w:r w:rsidRPr="004C2083">
              <w:rPr>
                <w:rFonts w:asciiTheme="minorHAnsi" w:hAnsiTheme="minorHAnsi" w:cs="Arial"/>
                <w:color w:val="000000" w:themeColor="text1"/>
                <w:lang w:val="ro-RO"/>
              </w:rPr>
              <w:t>Parchetele de pe lângă curţile de apel (</w:t>
            </w:r>
            <w:r w:rsidRPr="004C2083">
              <w:rPr>
                <w:rFonts w:asciiTheme="minorHAnsi" w:hAnsiTheme="minorHAnsi" w:cs="Arial"/>
                <w:i/>
                <w:color w:val="000000" w:themeColor="text1"/>
                <w:lang w:val="ro-RO"/>
              </w:rPr>
              <w:t>inclusiv PCMA)</w:t>
            </w:r>
          </w:p>
        </w:tc>
        <w:tc>
          <w:tcPr>
            <w:tcW w:w="455"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numPr>
                <w:ilvl w:val="1"/>
                <w:numId w:val="0"/>
              </w:numPr>
              <w:jc w:val="center"/>
              <w:rPr>
                <w:rFonts w:asciiTheme="minorHAnsi" w:hAnsiTheme="minorHAnsi" w:cs="Arial"/>
                <w:b/>
                <w:color w:val="000000" w:themeColor="text1"/>
                <w:lang w:val="ro-RO"/>
              </w:rPr>
            </w:pPr>
            <w:r w:rsidRPr="004C2083">
              <w:rPr>
                <w:rFonts w:asciiTheme="minorHAnsi" w:hAnsiTheme="minorHAnsi" w:cs="Arial"/>
                <w:b/>
                <w:color w:val="000000" w:themeColor="text1"/>
                <w:lang w:val="ro-RO"/>
              </w:rPr>
              <w:t>275</w:t>
            </w:r>
          </w:p>
        </w:tc>
        <w:tc>
          <w:tcPr>
            <w:tcW w:w="455"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numPr>
                <w:ilvl w:val="1"/>
                <w:numId w:val="0"/>
              </w:numPr>
              <w:jc w:val="center"/>
              <w:rPr>
                <w:rFonts w:asciiTheme="minorHAnsi" w:hAnsiTheme="minorHAnsi" w:cs="Arial"/>
                <w:color w:val="000000" w:themeColor="text1"/>
                <w:lang w:val="ro-RO"/>
              </w:rPr>
            </w:pPr>
            <w:r w:rsidRPr="004C2083">
              <w:rPr>
                <w:rFonts w:asciiTheme="minorHAnsi" w:hAnsiTheme="minorHAnsi" w:cs="Arial"/>
                <w:color w:val="000000" w:themeColor="text1"/>
                <w:lang w:val="ro-RO"/>
              </w:rPr>
              <w:t>187</w:t>
            </w:r>
          </w:p>
        </w:tc>
        <w:tc>
          <w:tcPr>
            <w:tcW w:w="455"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numPr>
                <w:ilvl w:val="1"/>
                <w:numId w:val="0"/>
              </w:numPr>
              <w:jc w:val="center"/>
              <w:rPr>
                <w:rFonts w:asciiTheme="minorHAnsi" w:hAnsiTheme="minorHAnsi" w:cs="Arial"/>
                <w:color w:val="000000" w:themeColor="text1"/>
                <w:lang w:val="ro-RO"/>
              </w:rPr>
            </w:pPr>
            <w:r w:rsidRPr="004C2083">
              <w:rPr>
                <w:rFonts w:asciiTheme="minorHAnsi" w:hAnsiTheme="minorHAnsi" w:cs="Arial"/>
                <w:color w:val="000000" w:themeColor="text1"/>
                <w:lang w:val="ro-RO"/>
              </w:rPr>
              <w:t>13</w:t>
            </w:r>
          </w:p>
        </w:tc>
        <w:tc>
          <w:tcPr>
            <w:tcW w:w="455"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numPr>
                <w:ilvl w:val="1"/>
                <w:numId w:val="0"/>
              </w:numPr>
              <w:jc w:val="center"/>
              <w:rPr>
                <w:rFonts w:asciiTheme="minorHAnsi" w:hAnsiTheme="minorHAnsi" w:cs="Arial"/>
                <w:color w:val="000000" w:themeColor="text1"/>
                <w:lang w:val="ro-RO"/>
              </w:rPr>
            </w:pPr>
            <w:r w:rsidRPr="004C2083">
              <w:rPr>
                <w:rFonts w:asciiTheme="minorHAnsi" w:hAnsiTheme="minorHAnsi" w:cs="Arial"/>
                <w:color w:val="000000" w:themeColor="text1"/>
                <w:lang w:val="ro-RO"/>
              </w:rPr>
              <w:t>75</w:t>
            </w:r>
          </w:p>
        </w:tc>
        <w:tc>
          <w:tcPr>
            <w:tcW w:w="455"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numPr>
                <w:ilvl w:val="1"/>
                <w:numId w:val="0"/>
              </w:numPr>
              <w:jc w:val="center"/>
              <w:rPr>
                <w:rFonts w:asciiTheme="minorHAnsi" w:hAnsiTheme="minorHAnsi" w:cs="Arial"/>
                <w:b/>
                <w:color w:val="000000" w:themeColor="text1"/>
                <w:lang w:val="ro-RO"/>
              </w:rPr>
            </w:pPr>
            <w:r w:rsidRPr="004C2083">
              <w:rPr>
                <w:rFonts w:asciiTheme="minorHAnsi" w:hAnsiTheme="minorHAnsi" w:cs="Arial"/>
                <w:b/>
                <w:color w:val="000000" w:themeColor="text1"/>
                <w:lang w:val="ro-RO"/>
              </w:rPr>
              <w:t>24</w:t>
            </w:r>
          </w:p>
        </w:tc>
        <w:tc>
          <w:tcPr>
            <w:tcW w:w="455"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numPr>
                <w:ilvl w:val="1"/>
                <w:numId w:val="0"/>
              </w:numPr>
              <w:jc w:val="center"/>
              <w:rPr>
                <w:rFonts w:asciiTheme="minorHAnsi" w:hAnsiTheme="minorHAnsi" w:cs="Arial"/>
                <w:color w:val="000000" w:themeColor="text1"/>
                <w:lang w:val="ro-RO"/>
              </w:rPr>
            </w:pPr>
            <w:r w:rsidRPr="004C2083">
              <w:rPr>
                <w:rFonts w:asciiTheme="minorHAnsi" w:hAnsiTheme="minorHAnsi" w:cs="Arial"/>
                <w:color w:val="000000" w:themeColor="text1"/>
                <w:lang w:val="ro-RO"/>
              </w:rPr>
              <w:t>8</w:t>
            </w:r>
          </w:p>
        </w:tc>
        <w:tc>
          <w:tcPr>
            <w:tcW w:w="455"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numPr>
                <w:ilvl w:val="1"/>
                <w:numId w:val="0"/>
              </w:numPr>
              <w:jc w:val="center"/>
              <w:rPr>
                <w:rFonts w:asciiTheme="minorHAnsi" w:hAnsiTheme="minorHAnsi" w:cs="Arial"/>
                <w:color w:val="000000" w:themeColor="text1"/>
                <w:lang w:val="ro-RO"/>
              </w:rPr>
            </w:pPr>
            <w:r w:rsidRPr="004C2083">
              <w:rPr>
                <w:rFonts w:asciiTheme="minorHAnsi" w:hAnsiTheme="minorHAnsi" w:cs="Arial"/>
                <w:color w:val="000000" w:themeColor="text1"/>
                <w:lang w:val="ro-RO"/>
              </w:rPr>
              <w:t>2</w:t>
            </w:r>
          </w:p>
        </w:tc>
        <w:tc>
          <w:tcPr>
            <w:tcW w:w="453"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numPr>
                <w:ilvl w:val="1"/>
                <w:numId w:val="0"/>
              </w:numPr>
              <w:jc w:val="center"/>
              <w:rPr>
                <w:rFonts w:asciiTheme="minorHAnsi" w:hAnsiTheme="minorHAnsi" w:cs="Arial"/>
                <w:color w:val="000000" w:themeColor="text1"/>
                <w:lang w:val="ro-RO"/>
              </w:rPr>
            </w:pPr>
            <w:r w:rsidRPr="004C2083">
              <w:rPr>
                <w:rFonts w:asciiTheme="minorHAnsi" w:hAnsiTheme="minorHAnsi" w:cs="Arial"/>
                <w:color w:val="000000" w:themeColor="text1"/>
                <w:lang w:val="ro-RO"/>
              </w:rPr>
              <w:t>14</w:t>
            </w:r>
          </w:p>
        </w:tc>
      </w:tr>
      <w:tr w:rsidR="008C0C31" w:rsidRPr="004C2083" w:rsidTr="00736FDA">
        <w:trPr>
          <w:jc w:val="center"/>
        </w:trPr>
        <w:tc>
          <w:tcPr>
            <w:tcW w:w="1362"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numPr>
                <w:ilvl w:val="1"/>
                <w:numId w:val="0"/>
              </w:numPr>
              <w:jc w:val="center"/>
              <w:rPr>
                <w:rFonts w:asciiTheme="minorHAnsi" w:hAnsiTheme="minorHAnsi" w:cs="Arial"/>
                <w:color w:val="000000" w:themeColor="text1"/>
                <w:lang w:val="ro-RO"/>
              </w:rPr>
            </w:pPr>
            <w:r w:rsidRPr="004C2083">
              <w:rPr>
                <w:rFonts w:asciiTheme="minorHAnsi" w:hAnsiTheme="minorHAnsi" w:cs="Arial"/>
                <w:color w:val="000000" w:themeColor="text1"/>
                <w:lang w:val="ro-RO"/>
              </w:rPr>
              <w:t>Parchetele de pe lângă  tribunale (</w:t>
            </w:r>
            <w:r w:rsidRPr="004C2083">
              <w:rPr>
                <w:rFonts w:asciiTheme="minorHAnsi" w:hAnsiTheme="minorHAnsi" w:cs="Arial"/>
                <w:i/>
                <w:color w:val="000000" w:themeColor="text1"/>
                <w:lang w:val="ro-RO"/>
              </w:rPr>
              <w:t>inclusiv PTMTB şi PTMF)</w:t>
            </w:r>
          </w:p>
        </w:tc>
        <w:tc>
          <w:tcPr>
            <w:tcW w:w="455"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numPr>
                <w:ilvl w:val="1"/>
                <w:numId w:val="0"/>
              </w:numPr>
              <w:jc w:val="center"/>
              <w:rPr>
                <w:rFonts w:asciiTheme="minorHAnsi" w:hAnsiTheme="minorHAnsi" w:cs="Arial"/>
                <w:b/>
                <w:color w:val="000000" w:themeColor="text1"/>
                <w:lang w:val="ro-RO"/>
              </w:rPr>
            </w:pPr>
            <w:r w:rsidRPr="004C2083">
              <w:rPr>
                <w:rFonts w:asciiTheme="minorHAnsi" w:hAnsiTheme="minorHAnsi" w:cs="Arial"/>
                <w:b/>
                <w:color w:val="000000" w:themeColor="text1"/>
                <w:lang w:val="ro-RO"/>
              </w:rPr>
              <w:t>730</w:t>
            </w:r>
          </w:p>
        </w:tc>
        <w:tc>
          <w:tcPr>
            <w:tcW w:w="455"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numPr>
                <w:ilvl w:val="1"/>
                <w:numId w:val="0"/>
              </w:numPr>
              <w:jc w:val="center"/>
              <w:rPr>
                <w:rFonts w:asciiTheme="minorHAnsi" w:hAnsiTheme="minorHAnsi" w:cs="Arial"/>
                <w:color w:val="000000" w:themeColor="text1"/>
                <w:lang w:val="ro-RO"/>
              </w:rPr>
            </w:pPr>
            <w:r w:rsidRPr="004C2083">
              <w:rPr>
                <w:rFonts w:asciiTheme="minorHAnsi" w:hAnsiTheme="minorHAnsi" w:cs="Arial"/>
                <w:color w:val="000000" w:themeColor="text1"/>
                <w:lang w:val="ro-RO"/>
              </w:rPr>
              <w:t>520</w:t>
            </w:r>
          </w:p>
        </w:tc>
        <w:tc>
          <w:tcPr>
            <w:tcW w:w="455"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numPr>
                <w:ilvl w:val="1"/>
                <w:numId w:val="0"/>
              </w:numPr>
              <w:jc w:val="center"/>
              <w:rPr>
                <w:rFonts w:asciiTheme="minorHAnsi" w:hAnsiTheme="minorHAnsi" w:cs="Arial"/>
                <w:color w:val="000000" w:themeColor="text1"/>
                <w:lang w:val="ro-RO"/>
              </w:rPr>
            </w:pPr>
            <w:r w:rsidRPr="004C2083">
              <w:rPr>
                <w:rFonts w:asciiTheme="minorHAnsi" w:hAnsiTheme="minorHAnsi" w:cs="Arial"/>
                <w:color w:val="000000" w:themeColor="text1"/>
                <w:lang w:val="ro-RO"/>
              </w:rPr>
              <w:t>18</w:t>
            </w:r>
          </w:p>
        </w:tc>
        <w:tc>
          <w:tcPr>
            <w:tcW w:w="455"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numPr>
                <w:ilvl w:val="1"/>
                <w:numId w:val="0"/>
              </w:numPr>
              <w:jc w:val="center"/>
              <w:rPr>
                <w:rFonts w:asciiTheme="minorHAnsi" w:hAnsiTheme="minorHAnsi" w:cs="Arial"/>
                <w:color w:val="000000" w:themeColor="text1"/>
                <w:lang w:val="ro-RO"/>
              </w:rPr>
            </w:pPr>
            <w:r w:rsidRPr="004C2083">
              <w:rPr>
                <w:rFonts w:asciiTheme="minorHAnsi" w:hAnsiTheme="minorHAnsi" w:cs="Arial"/>
                <w:color w:val="000000" w:themeColor="text1"/>
                <w:lang w:val="ro-RO"/>
              </w:rPr>
              <w:t>192</w:t>
            </w:r>
          </w:p>
        </w:tc>
        <w:tc>
          <w:tcPr>
            <w:tcW w:w="455"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numPr>
                <w:ilvl w:val="1"/>
                <w:numId w:val="0"/>
              </w:numPr>
              <w:jc w:val="center"/>
              <w:rPr>
                <w:rFonts w:asciiTheme="minorHAnsi" w:hAnsiTheme="minorHAnsi" w:cs="Arial"/>
                <w:b/>
                <w:color w:val="000000" w:themeColor="text1"/>
                <w:lang w:val="ro-RO"/>
              </w:rPr>
            </w:pPr>
            <w:r w:rsidRPr="004C2083">
              <w:rPr>
                <w:rFonts w:asciiTheme="minorHAnsi" w:hAnsiTheme="minorHAnsi" w:cs="Arial"/>
                <w:b/>
                <w:color w:val="000000" w:themeColor="text1"/>
                <w:lang w:val="ro-RO"/>
              </w:rPr>
              <w:t>111</w:t>
            </w:r>
          </w:p>
        </w:tc>
        <w:tc>
          <w:tcPr>
            <w:tcW w:w="455"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numPr>
                <w:ilvl w:val="1"/>
                <w:numId w:val="0"/>
              </w:numPr>
              <w:jc w:val="center"/>
              <w:rPr>
                <w:rFonts w:asciiTheme="minorHAnsi" w:hAnsiTheme="minorHAnsi" w:cs="Arial"/>
                <w:color w:val="000000" w:themeColor="text1"/>
                <w:lang w:val="ro-RO"/>
              </w:rPr>
            </w:pPr>
            <w:r w:rsidRPr="004C2083">
              <w:rPr>
                <w:rFonts w:asciiTheme="minorHAnsi" w:hAnsiTheme="minorHAnsi" w:cs="Arial"/>
                <w:color w:val="000000" w:themeColor="text1"/>
                <w:lang w:val="ro-RO"/>
              </w:rPr>
              <w:t>52</w:t>
            </w:r>
          </w:p>
        </w:tc>
        <w:tc>
          <w:tcPr>
            <w:tcW w:w="455"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numPr>
                <w:ilvl w:val="1"/>
                <w:numId w:val="0"/>
              </w:numPr>
              <w:jc w:val="center"/>
              <w:rPr>
                <w:rFonts w:asciiTheme="minorHAnsi" w:hAnsiTheme="minorHAnsi" w:cs="Arial"/>
                <w:color w:val="000000" w:themeColor="text1"/>
                <w:lang w:val="ro-RO"/>
              </w:rPr>
            </w:pPr>
            <w:r w:rsidRPr="004C2083">
              <w:rPr>
                <w:rFonts w:asciiTheme="minorHAnsi" w:hAnsiTheme="minorHAnsi" w:cs="Arial"/>
                <w:color w:val="000000" w:themeColor="text1"/>
                <w:lang w:val="ro-RO"/>
              </w:rPr>
              <w:t>1</w:t>
            </w:r>
          </w:p>
        </w:tc>
        <w:tc>
          <w:tcPr>
            <w:tcW w:w="453"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numPr>
                <w:ilvl w:val="1"/>
                <w:numId w:val="0"/>
              </w:numPr>
              <w:jc w:val="center"/>
              <w:rPr>
                <w:rFonts w:asciiTheme="minorHAnsi" w:hAnsiTheme="minorHAnsi" w:cs="Arial"/>
                <w:color w:val="000000" w:themeColor="text1"/>
                <w:lang w:val="ro-RO"/>
              </w:rPr>
            </w:pPr>
            <w:r w:rsidRPr="004C2083">
              <w:rPr>
                <w:rFonts w:asciiTheme="minorHAnsi" w:hAnsiTheme="minorHAnsi" w:cs="Arial"/>
                <w:color w:val="000000" w:themeColor="text1"/>
                <w:lang w:val="ro-RO"/>
              </w:rPr>
              <w:t>58</w:t>
            </w:r>
          </w:p>
        </w:tc>
      </w:tr>
      <w:tr w:rsidR="008C0C31" w:rsidRPr="004C2083" w:rsidTr="00736FDA">
        <w:trPr>
          <w:jc w:val="center"/>
        </w:trPr>
        <w:tc>
          <w:tcPr>
            <w:tcW w:w="1362"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numPr>
                <w:ilvl w:val="1"/>
                <w:numId w:val="0"/>
              </w:numPr>
              <w:jc w:val="center"/>
              <w:rPr>
                <w:rFonts w:asciiTheme="minorHAnsi" w:hAnsiTheme="minorHAnsi" w:cs="Arial"/>
                <w:color w:val="000000" w:themeColor="text1"/>
                <w:lang w:val="ro-RO"/>
              </w:rPr>
            </w:pPr>
            <w:r w:rsidRPr="004C2083">
              <w:rPr>
                <w:rFonts w:asciiTheme="minorHAnsi" w:hAnsiTheme="minorHAnsi" w:cs="Arial"/>
                <w:color w:val="000000" w:themeColor="text1"/>
                <w:lang w:val="ro-RO"/>
              </w:rPr>
              <w:t>Parchetele de pe lângă judecătorii</w:t>
            </w:r>
          </w:p>
        </w:tc>
        <w:tc>
          <w:tcPr>
            <w:tcW w:w="455"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numPr>
                <w:ilvl w:val="1"/>
                <w:numId w:val="0"/>
              </w:numPr>
              <w:jc w:val="center"/>
              <w:rPr>
                <w:rFonts w:asciiTheme="minorHAnsi" w:hAnsiTheme="minorHAnsi" w:cs="Arial"/>
                <w:b/>
                <w:color w:val="000000" w:themeColor="text1"/>
                <w:lang w:val="ro-RO"/>
              </w:rPr>
            </w:pPr>
            <w:r w:rsidRPr="004C2083">
              <w:rPr>
                <w:rFonts w:asciiTheme="minorHAnsi" w:hAnsiTheme="minorHAnsi" w:cs="Arial"/>
                <w:b/>
                <w:color w:val="000000" w:themeColor="text1"/>
                <w:lang w:val="ro-RO"/>
              </w:rPr>
              <w:t>1359</w:t>
            </w:r>
          </w:p>
        </w:tc>
        <w:tc>
          <w:tcPr>
            <w:tcW w:w="455"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numPr>
                <w:ilvl w:val="1"/>
                <w:numId w:val="0"/>
              </w:numPr>
              <w:jc w:val="center"/>
              <w:rPr>
                <w:rFonts w:asciiTheme="minorHAnsi" w:hAnsiTheme="minorHAnsi" w:cs="Arial"/>
                <w:color w:val="000000" w:themeColor="text1"/>
                <w:lang w:val="ro-RO"/>
              </w:rPr>
            </w:pPr>
            <w:r w:rsidRPr="004C2083">
              <w:rPr>
                <w:rFonts w:asciiTheme="minorHAnsi" w:hAnsiTheme="minorHAnsi" w:cs="Arial"/>
                <w:color w:val="000000" w:themeColor="text1"/>
                <w:lang w:val="ro-RO"/>
              </w:rPr>
              <w:t>1112</w:t>
            </w:r>
          </w:p>
        </w:tc>
        <w:tc>
          <w:tcPr>
            <w:tcW w:w="455"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numPr>
                <w:ilvl w:val="1"/>
                <w:numId w:val="0"/>
              </w:numPr>
              <w:jc w:val="center"/>
              <w:rPr>
                <w:rFonts w:asciiTheme="minorHAnsi" w:hAnsiTheme="minorHAnsi" w:cs="Arial"/>
                <w:color w:val="000000" w:themeColor="text1"/>
                <w:lang w:val="ro-RO"/>
              </w:rPr>
            </w:pPr>
            <w:r w:rsidRPr="004C2083">
              <w:rPr>
                <w:rFonts w:asciiTheme="minorHAnsi" w:hAnsiTheme="minorHAnsi" w:cs="Arial"/>
                <w:color w:val="000000" w:themeColor="text1"/>
                <w:lang w:val="ro-RO"/>
              </w:rPr>
              <w:t>24</w:t>
            </w:r>
          </w:p>
        </w:tc>
        <w:tc>
          <w:tcPr>
            <w:tcW w:w="455"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numPr>
                <w:ilvl w:val="1"/>
                <w:numId w:val="0"/>
              </w:numPr>
              <w:jc w:val="center"/>
              <w:rPr>
                <w:rFonts w:asciiTheme="minorHAnsi" w:hAnsiTheme="minorHAnsi" w:cs="Arial"/>
                <w:color w:val="000000" w:themeColor="text1"/>
                <w:lang w:val="ro-RO"/>
              </w:rPr>
            </w:pPr>
            <w:r w:rsidRPr="004C2083">
              <w:rPr>
                <w:rFonts w:asciiTheme="minorHAnsi" w:hAnsiTheme="minorHAnsi" w:cs="Arial"/>
                <w:color w:val="000000" w:themeColor="text1"/>
                <w:lang w:val="ro-RO"/>
              </w:rPr>
              <w:t>223</w:t>
            </w:r>
          </w:p>
        </w:tc>
        <w:tc>
          <w:tcPr>
            <w:tcW w:w="455"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numPr>
                <w:ilvl w:val="1"/>
                <w:numId w:val="0"/>
              </w:numPr>
              <w:jc w:val="center"/>
              <w:rPr>
                <w:rFonts w:asciiTheme="minorHAnsi" w:hAnsiTheme="minorHAnsi" w:cs="Arial"/>
                <w:b/>
                <w:color w:val="000000" w:themeColor="text1"/>
                <w:lang w:val="ro-RO"/>
              </w:rPr>
            </w:pPr>
            <w:r w:rsidRPr="004C2083">
              <w:rPr>
                <w:rFonts w:asciiTheme="minorHAnsi" w:hAnsiTheme="minorHAnsi" w:cs="Arial"/>
                <w:b/>
                <w:color w:val="000000" w:themeColor="text1"/>
                <w:lang w:val="ro-RO"/>
              </w:rPr>
              <w:t>293</w:t>
            </w:r>
          </w:p>
        </w:tc>
        <w:tc>
          <w:tcPr>
            <w:tcW w:w="455"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numPr>
                <w:ilvl w:val="1"/>
                <w:numId w:val="0"/>
              </w:numPr>
              <w:jc w:val="center"/>
              <w:rPr>
                <w:rFonts w:asciiTheme="minorHAnsi" w:hAnsiTheme="minorHAnsi" w:cs="Arial"/>
                <w:color w:val="000000" w:themeColor="text1"/>
                <w:lang w:val="ro-RO"/>
              </w:rPr>
            </w:pPr>
            <w:r w:rsidRPr="004C2083">
              <w:rPr>
                <w:rFonts w:asciiTheme="minorHAnsi" w:hAnsiTheme="minorHAnsi" w:cs="Arial"/>
                <w:color w:val="000000" w:themeColor="text1"/>
                <w:lang w:val="ro-RO"/>
              </w:rPr>
              <w:t>192</w:t>
            </w:r>
          </w:p>
        </w:tc>
        <w:tc>
          <w:tcPr>
            <w:tcW w:w="455"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numPr>
                <w:ilvl w:val="1"/>
                <w:numId w:val="0"/>
              </w:numPr>
              <w:jc w:val="center"/>
              <w:rPr>
                <w:rFonts w:asciiTheme="minorHAnsi" w:hAnsiTheme="minorHAnsi" w:cs="Arial"/>
                <w:color w:val="000000" w:themeColor="text1"/>
                <w:lang w:val="ro-RO"/>
              </w:rPr>
            </w:pPr>
            <w:r w:rsidRPr="004C2083">
              <w:rPr>
                <w:rFonts w:asciiTheme="minorHAnsi" w:hAnsiTheme="minorHAnsi" w:cs="Arial"/>
                <w:color w:val="000000" w:themeColor="text1"/>
                <w:lang w:val="ro-RO"/>
              </w:rPr>
              <w:t>15</w:t>
            </w:r>
          </w:p>
        </w:tc>
        <w:tc>
          <w:tcPr>
            <w:tcW w:w="453"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numPr>
                <w:ilvl w:val="1"/>
                <w:numId w:val="0"/>
              </w:numPr>
              <w:jc w:val="center"/>
              <w:rPr>
                <w:rFonts w:asciiTheme="minorHAnsi" w:hAnsiTheme="minorHAnsi" w:cs="Arial"/>
                <w:color w:val="000000" w:themeColor="text1"/>
                <w:lang w:val="ro-RO"/>
              </w:rPr>
            </w:pPr>
            <w:r w:rsidRPr="004C2083">
              <w:rPr>
                <w:rFonts w:asciiTheme="minorHAnsi" w:hAnsiTheme="minorHAnsi" w:cs="Arial"/>
                <w:color w:val="000000" w:themeColor="text1"/>
                <w:lang w:val="ro-RO"/>
              </w:rPr>
              <w:t>86</w:t>
            </w:r>
          </w:p>
        </w:tc>
      </w:tr>
      <w:tr w:rsidR="008C0C31" w:rsidRPr="004C2083" w:rsidTr="00736FDA">
        <w:trPr>
          <w:jc w:val="center"/>
        </w:trPr>
        <w:tc>
          <w:tcPr>
            <w:tcW w:w="136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C0C31" w:rsidRPr="004C2083" w:rsidRDefault="008C0C31" w:rsidP="00736FDA">
            <w:pPr>
              <w:numPr>
                <w:ilvl w:val="1"/>
                <w:numId w:val="0"/>
              </w:numPr>
              <w:jc w:val="center"/>
              <w:rPr>
                <w:rFonts w:asciiTheme="minorHAnsi" w:hAnsiTheme="minorHAnsi" w:cs="Arial"/>
                <w:b/>
                <w:color w:val="000000" w:themeColor="text1"/>
                <w:lang w:val="ro-RO"/>
              </w:rPr>
            </w:pPr>
            <w:r w:rsidRPr="004C2083">
              <w:rPr>
                <w:rFonts w:asciiTheme="minorHAnsi" w:hAnsiTheme="minorHAnsi" w:cs="Arial"/>
                <w:b/>
                <w:color w:val="000000" w:themeColor="text1"/>
                <w:lang w:val="ro-RO"/>
              </w:rPr>
              <w:t>Total</w:t>
            </w:r>
          </w:p>
        </w:tc>
        <w:tc>
          <w:tcPr>
            <w:tcW w:w="45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C0C31" w:rsidRPr="004C2083" w:rsidRDefault="008C0C31" w:rsidP="00736FDA">
            <w:pPr>
              <w:numPr>
                <w:ilvl w:val="1"/>
                <w:numId w:val="0"/>
              </w:numPr>
              <w:jc w:val="center"/>
              <w:rPr>
                <w:rFonts w:asciiTheme="minorHAnsi" w:hAnsiTheme="minorHAnsi" w:cs="Arial"/>
                <w:b/>
                <w:color w:val="000000" w:themeColor="text1"/>
                <w:lang w:val="ro-RO"/>
              </w:rPr>
            </w:pPr>
            <w:r w:rsidRPr="004C2083">
              <w:rPr>
                <w:rFonts w:asciiTheme="minorHAnsi" w:hAnsiTheme="minorHAnsi" w:cs="Arial"/>
                <w:b/>
                <w:color w:val="000000" w:themeColor="text1"/>
                <w:lang w:val="ro-RO"/>
              </w:rPr>
              <w:fldChar w:fldCharType="begin"/>
            </w:r>
            <w:r w:rsidRPr="004C2083">
              <w:rPr>
                <w:rFonts w:asciiTheme="minorHAnsi" w:hAnsiTheme="minorHAnsi" w:cs="Arial"/>
                <w:b/>
                <w:color w:val="000000" w:themeColor="text1"/>
                <w:lang w:val="ro-RO"/>
              </w:rPr>
              <w:instrText xml:space="preserve"> =SUM(ABOVE) </w:instrText>
            </w:r>
            <w:r w:rsidRPr="004C2083">
              <w:rPr>
                <w:rFonts w:asciiTheme="minorHAnsi" w:hAnsiTheme="minorHAnsi" w:cs="Arial"/>
                <w:b/>
                <w:color w:val="000000" w:themeColor="text1"/>
                <w:lang w:val="ro-RO"/>
              </w:rPr>
              <w:fldChar w:fldCharType="separate"/>
            </w:r>
            <w:r w:rsidRPr="004C2083">
              <w:rPr>
                <w:rFonts w:asciiTheme="minorHAnsi" w:hAnsiTheme="minorHAnsi" w:cs="Arial"/>
                <w:b/>
                <w:noProof/>
                <w:color w:val="000000" w:themeColor="text1"/>
                <w:lang w:val="ro-RO"/>
              </w:rPr>
              <w:t>3025</w:t>
            </w:r>
            <w:r w:rsidRPr="004C2083">
              <w:rPr>
                <w:rFonts w:asciiTheme="minorHAnsi" w:hAnsiTheme="minorHAnsi" w:cs="Arial"/>
                <w:b/>
                <w:color w:val="000000" w:themeColor="text1"/>
                <w:lang w:val="ro-RO"/>
              </w:rPr>
              <w:fldChar w:fldCharType="end"/>
            </w:r>
          </w:p>
        </w:tc>
        <w:tc>
          <w:tcPr>
            <w:tcW w:w="45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C0C31" w:rsidRPr="004C2083" w:rsidRDefault="008C0C31" w:rsidP="00736FDA">
            <w:pPr>
              <w:numPr>
                <w:ilvl w:val="1"/>
                <w:numId w:val="0"/>
              </w:numPr>
              <w:jc w:val="center"/>
              <w:rPr>
                <w:rFonts w:asciiTheme="minorHAnsi" w:hAnsiTheme="minorHAnsi" w:cs="Arial"/>
                <w:b/>
                <w:color w:val="000000" w:themeColor="text1"/>
                <w:lang w:val="ro-RO"/>
              </w:rPr>
            </w:pPr>
            <w:r w:rsidRPr="004C2083">
              <w:rPr>
                <w:rFonts w:asciiTheme="minorHAnsi" w:hAnsiTheme="minorHAnsi" w:cs="Arial"/>
                <w:b/>
                <w:color w:val="000000" w:themeColor="text1"/>
                <w:lang w:val="ro-RO"/>
              </w:rPr>
              <w:fldChar w:fldCharType="begin"/>
            </w:r>
            <w:r w:rsidRPr="004C2083">
              <w:rPr>
                <w:rFonts w:asciiTheme="minorHAnsi" w:hAnsiTheme="minorHAnsi" w:cs="Arial"/>
                <w:b/>
                <w:color w:val="000000" w:themeColor="text1"/>
                <w:lang w:val="ro-RO"/>
              </w:rPr>
              <w:instrText xml:space="preserve"> =SUM(ABOVE) </w:instrText>
            </w:r>
            <w:r w:rsidRPr="004C2083">
              <w:rPr>
                <w:rFonts w:asciiTheme="minorHAnsi" w:hAnsiTheme="minorHAnsi" w:cs="Arial"/>
                <w:b/>
                <w:color w:val="000000" w:themeColor="text1"/>
                <w:lang w:val="ro-RO"/>
              </w:rPr>
              <w:fldChar w:fldCharType="separate"/>
            </w:r>
            <w:r w:rsidRPr="004C2083">
              <w:rPr>
                <w:rFonts w:asciiTheme="minorHAnsi" w:hAnsiTheme="minorHAnsi" w:cs="Arial"/>
                <w:b/>
                <w:noProof/>
                <w:color w:val="000000" w:themeColor="text1"/>
                <w:lang w:val="ro-RO"/>
              </w:rPr>
              <w:t>2339</w:t>
            </w:r>
            <w:r w:rsidRPr="004C2083">
              <w:rPr>
                <w:rFonts w:asciiTheme="minorHAnsi" w:hAnsiTheme="minorHAnsi" w:cs="Arial"/>
                <w:b/>
                <w:color w:val="000000" w:themeColor="text1"/>
                <w:lang w:val="ro-RO"/>
              </w:rPr>
              <w:fldChar w:fldCharType="end"/>
            </w:r>
          </w:p>
        </w:tc>
        <w:tc>
          <w:tcPr>
            <w:tcW w:w="45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C0C31" w:rsidRPr="004C2083" w:rsidRDefault="008C0C31" w:rsidP="00736FDA">
            <w:pPr>
              <w:numPr>
                <w:ilvl w:val="1"/>
                <w:numId w:val="0"/>
              </w:numPr>
              <w:jc w:val="center"/>
              <w:rPr>
                <w:rFonts w:asciiTheme="minorHAnsi" w:hAnsiTheme="minorHAnsi" w:cs="Arial"/>
                <w:b/>
                <w:color w:val="000000" w:themeColor="text1"/>
                <w:lang w:val="ro-RO"/>
              </w:rPr>
            </w:pPr>
            <w:r w:rsidRPr="004C2083">
              <w:rPr>
                <w:rFonts w:asciiTheme="minorHAnsi" w:hAnsiTheme="minorHAnsi" w:cs="Arial"/>
                <w:b/>
                <w:color w:val="000000" w:themeColor="text1"/>
                <w:lang w:val="ro-RO"/>
              </w:rPr>
              <w:fldChar w:fldCharType="begin"/>
            </w:r>
            <w:r w:rsidRPr="004C2083">
              <w:rPr>
                <w:rFonts w:asciiTheme="minorHAnsi" w:hAnsiTheme="minorHAnsi" w:cs="Arial"/>
                <w:b/>
                <w:color w:val="000000" w:themeColor="text1"/>
                <w:lang w:val="ro-RO"/>
              </w:rPr>
              <w:instrText xml:space="preserve"> =SUM(ABOVE) </w:instrText>
            </w:r>
            <w:r w:rsidRPr="004C2083">
              <w:rPr>
                <w:rFonts w:asciiTheme="minorHAnsi" w:hAnsiTheme="minorHAnsi" w:cs="Arial"/>
                <w:b/>
                <w:color w:val="000000" w:themeColor="text1"/>
                <w:lang w:val="ro-RO"/>
              </w:rPr>
              <w:fldChar w:fldCharType="separate"/>
            </w:r>
            <w:r w:rsidRPr="004C2083">
              <w:rPr>
                <w:rFonts w:asciiTheme="minorHAnsi" w:hAnsiTheme="minorHAnsi" w:cs="Arial"/>
                <w:b/>
                <w:noProof/>
                <w:color w:val="000000" w:themeColor="text1"/>
                <w:lang w:val="ro-RO"/>
              </w:rPr>
              <w:t>55</w:t>
            </w:r>
            <w:r w:rsidRPr="004C2083">
              <w:rPr>
                <w:rFonts w:asciiTheme="minorHAnsi" w:hAnsiTheme="minorHAnsi" w:cs="Arial"/>
                <w:b/>
                <w:color w:val="000000" w:themeColor="text1"/>
                <w:lang w:val="ro-RO"/>
              </w:rPr>
              <w:fldChar w:fldCharType="end"/>
            </w:r>
          </w:p>
        </w:tc>
        <w:tc>
          <w:tcPr>
            <w:tcW w:w="45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C0C31" w:rsidRPr="004C2083" w:rsidRDefault="008C0C31" w:rsidP="00736FDA">
            <w:pPr>
              <w:numPr>
                <w:ilvl w:val="1"/>
                <w:numId w:val="0"/>
              </w:numPr>
              <w:jc w:val="center"/>
              <w:rPr>
                <w:rFonts w:asciiTheme="minorHAnsi" w:hAnsiTheme="minorHAnsi" w:cs="Arial"/>
                <w:b/>
                <w:color w:val="000000" w:themeColor="text1"/>
                <w:lang w:val="ro-RO"/>
              </w:rPr>
            </w:pPr>
            <w:r w:rsidRPr="004C2083">
              <w:rPr>
                <w:rFonts w:asciiTheme="minorHAnsi" w:hAnsiTheme="minorHAnsi" w:cs="Arial"/>
                <w:b/>
                <w:color w:val="000000" w:themeColor="text1"/>
                <w:lang w:val="ro-RO"/>
              </w:rPr>
              <w:fldChar w:fldCharType="begin"/>
            </w:r>
            <w:r w:rsidRPr="004C2083">
              <w:rPr>
                <w:rFonts w:asciiTheme="minorHAnsi" w:hAnsiTheme="minorHAnsi" w:cs="Arial"/>
                <w:b/>
                <w:color w:val="000000" w:themeColor="text1"/>
                <w:lang w:val="ro-RO"/>
              </w:rPr>
              <w:instrText xml:space="preserve"> =SUM(ABOVE) </w:instrText>
            </w:r>
            <w:r w:rsidRPr="004C2083">
              <w:rPr>
                <w:rFonts w:asciiTheme="minorHAnsi" w:hAnsiTheme="minorHAnsi" w:cs="Arial"/>
                <w:b/>
                <w:color w:val="000000" w:themeColor="text1"/>
                <w:lang w:val="ro-RO"/>
              </w:rPr>
              <w:fldChar w:fldCharType="separate"/>
            </w:r>
            <w:r w:rsidRPr="004C2083">
              <w:rPr>
                <w:rFonts w:asciiTheme="minorHAnsi" w:hAnsiTheme="minorHAnsi" w:cs="Arial"/>
                <w:b/>
                <w:noProof/>
                <w:color w:val="000000" w:themeColor="text1"/>
                <w:lang w:val="ro-RO"/>
              </w:rPr>
              <w:t>631</w:t>
            </w:r>
            <w:r w:rsidRPr="004C2083">
              <w:rPr>
                <w:rFonts w:asciiTheme="minorHAnsi" w:hAnsiTheme="minorHAnsi" w:cs="Arial"/>
                <w:b/>
                <w:color w:val="000000" w:themeColor="text1"/>
                <w:lang w:val="ro-RO"/>
              </w:rPr>
              <w:fldChar w:fldCharType="end"/>
            </w:r>
          </w:p>
        </w:tc>
        <w:tc>
          <w:tcPr>
            <w:tcW w:w="45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C0C31" w:rsidRPr="004C2083" w:rsidRDefault="008C0C31" w:rsidP="00736FDA">
            <w:pPr>
              <w:numPr>
                <w:ilvl w:val="1"/>
                <w:numId w:val="0"/>
              </w:numPr>
              <w:jc w:val="center"/>
              <w:rPr>
                <w:rFonts w:asciiTheme="minorHAnsi" w:hAnsiTheme="minorHAnsi" w:cs="Arial"/>
                <w:b/>
                <w:color w:val="000000" w:themeColor="text1"/>
                <w:lang w:val="ro-RO"/>
              </w:rPr>
            </w:pPr>
            <w:r w:rsidRPr="004C2083">
              <w:rPr>
                <w:rFonts w:asciiTheme="minorHAnsi" w:hAnsiTheme="minorHAnsi" w:cs="Arial"/>
                <w:b/>
                <w:color w:val="000000" w:themeColor="text1"/>
                <w:lang w:val="ro-RO"/>
              </w:rPr>
              <w:t>521</w:t>
            </w:r>
          </w:p>
        </w:tc>
        <w:tc>
          <w:tcPr>
            <w:tcW w:w="45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C0C31" w:rsidRPr="004C2083" w:rsidRDefault="008C0C31" w:rsidP="00736FDA">
            <w:pPr>
              <w:numPr>
                <w:ilvl w:val="1"/>
                <w:numId w:val="0"/>
              </w:numPr>
              <w:jc w:val="center"/>
              <w:rPr>
                <w:rFonts w:asciiTheme="minorHAnsi" w:hAnsiTheme="minorHAnsi" w:cs="Arial"/>
                <w:b/>
                <w:color w:val="000000" w:themeColor="text1"/>
                <w:lang w:val="ro-RO"/>
              </w:rPr>
            </w:pPr>
            <w:r w:rsidRPr="004C2083">
              <w:rPr>
                <w:rFonts w:asciiTheme="minorHAnsi" w:hAnsiTheme="minorHAnsi" w:cs="Arial"/>
                <w:b/>
                <w:color w:val="000000" w:themeColor="text1"/>
                <w:lang w:val="ro-RO"/>
              </w:rPr>
              <w:t>305</w:t>
            </w:r>
          </w:p>
        </w:tc>
        <w:tc>
          <w:tcPr>
            <w:tcW w:w="45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C0C31" w:rsidRPr="004C2083" w:rsidRDefault="008C0C31" w:rsidP="00736FDA">
            <w:pPr>
              <w:numPr>
                <w:ilvl w:val="1"/>
                <w:numId w:val="0"/>
              </w:numPr>
              <w:jc w:val="center"/>
              <w:rPr>
                <w:rFonts w:asciiTheme="minorHAnsi" w:hAnsiTheme="minorHAnsi" w:cs="Arial"/>
                <w:b/>
                <w:color w:val="000000" w:themeColor="text1"/>
                <w:lang w:val="ro-RO"/>
              </w:rPr>
            </w:pPr>
            <w:r w:rsidRPr="004C2083">
              <w:rPr>
                <w:rFonts w:asciiTheme="minorHAnsi" w:hAnsiTheme="minorHAnsi" w:cs="Arial"/>
                <w:b/>
                <w:color w:val="000000" w:themeColor="text1"/>
                <w:lang w:val="ro-RO"/>
              </w:rPr>
              <w:fldChar w:fldCharType="begin"/>
            </w:r>
            <w:r w:rsidRPr="004C2083">
              <w:rPr>
                <w:rFonts w:asciiTheme="minorHAnsi" w:hAnsiTheme="minorHAnsi" w:cs="Arial"/>
                <w:b/>
                <w:color w:val="000000" w:themeColor="text1"/>
                <w:lang w:val="ro-RO"/>
              </w:rPr>
              <w:instrText xml:space="preserve"> =SUM(ABOVE) </w:instrText>
            </w:r>
            <w:r w:rsidRPr="004C2083">
              <w:rPr>
                <w:rFonts w:asciiTheme="minorHAnsi" w:hAnsiTheme="minorHAnsi" w:cs="Arial"/>
                <w:b/>
                <w:color w:val="000000" w:themeColor="text1"/>
                <w:lang w:val="ro-RO"/>
              </w:rPr>
              <w:fldChar w:fldCharType="separate"/>
            </w:r>
            <w:r w:rsidRPr="004C2083">
              <w:rPr>
                <w:rFonts w:asciiTheme="minorHAnsi" w:hAnsiTheme="minorHAnsi" w:cs="Arial"/>
                <w:b/>
                <w:noProof/>
                <w:color w:val="000000" w:themeColor="text1"/>
                <w:lang w:val="ro-RO"/>
              </w:rPr>
              <w:t>18</w:t>
            </w:r>
            <w:r w:rsidRPr="004C2083">
              <w:rPr>
                <w:rFonts w:asciiTheme="minorHAnsi" w:hAnsiTheme="minorHAnsi" w:cs="Arial"/>
                <w:b/>
                <w:color w:val="000000" w:themeColor="text1"/>
                <w:lang w:val="ro-RO"/>
              </w:rPr>
              <w:fldChar w:fldCharType="end"/>
            </w:r>
          </w:p>
        </w:tc>
        <w:tc>
          <w:tcPr>
            <w:tcW w:w="45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C0C31" w:rsidRPr="004C2083" w:rsidRDefault="008C0C31" w:rsidP="00736FDA">
            <w:pPr>
              <w:numPr>
                <w:ilvl w:val="1"/>
                <w:numId w:val="0"/>
              </w:numPr>
              <w:jc w:val="center"/>
              <w:rPr>
                <w:rFonts w:asciiTheme="minorHAnsi" w:hAnsiTheme="minorHAnsi" w:cs="Arial"/>
                <w:b/>
                <w:color w:val="000000" w:themeColor="text1"/>
                <w:lang w:val="ro-RO"/>
              </w:rPr>
            </w:pPr>
            <w:r w:rsidRPr="004C2083">
              <w:rPr>
                <w:rFonts w:asciiTheme="minorHAnsi" w:hAnsiTheme="minorHAnsi" w:cs="Arial"/>
                <w:b/>
                <w:color w:val="000000" w:themeColor="text1"/>
                <w:lang w:val="ro-RO"/>
              </w:rPr>
              <w:t>198</w:t>
            </w:r>
          </w:p>
        </w:tc>
      </w:tr>
    </w:tbl>
    <w:p w:rsidR="008C0C31" w:rsidRPr="004C2083" w:rsidRDefault="008C0C31" w:rsidP="008C0C31">
      <w:pPr>
        <w:ind w:firstLine="708"/>
        <w:jc w:val="both"/>
        <w:rPr>
          <w:rFonts w:asciiTheme="minorHAnsi" w:hAnsiTheme="minorHAnsi"/>
          <w:color w:val="000000" w:themeColor="text1"/>
          <w:lang w:val="ro-RO"/>
        </w:rPr>
      </w:pPr>
      <w:r w:rsidRPr="004C2083">
        <w:rPr>
          <w:rFonts w:asciiTheme="minorHAnsi" w:hAnsiTheme="minorHAnsi"/>
          <w:color w:val="000000" w:themeColor="text1"/>
          <w:lang w:val="ro-RO"/>
        </w:rPr>
        <w:t xml:space="preserve">La data de 7 decembrie 2018, </w:t>
      </w:r>
      <w:r w:rsidRPr="004C2083">
        <w:rPr>
          <w:rFonts w:asciiTheme="minorHAnsi" w:hAnsiTheme="minorHAnsi"/>
          <w:b/>
          <w:color w:val="000000" w:themeColor="text1"/>
          <w:lang w:val="ro-RO"/>
        </w:rPr>
        <w:t>la nivelul parchetelor, din totalul de 3025 posturi de procuror</w:t>
      </w:r>
      <w:r w:rsidRPr="004C2083">
        <w:rPr>
          <w:rFonts w:asciiTheme="minorHAnsi" w:hAnsiTheme="minorHAnsi"/>
          <w:color w:val="000000" w:themeColor="text1"/>
          <w:lang w:val="ro-RO"/>
        </w:rPr>
        <w:t xml:space="preserve"> (au fost incluse şi cele 55 de posturi acordate potrivit art. 134¹ din Legea nr. 304/2004) </w:t>
      </w:r>
      <w:r w:rsidRPr="004C2083">
        <w:rPr>
          <w:rFonts w:asciiTheme="minorHAnsi" w:hAnsiTheme="minorHAnsi"/>
          <w:b/>
          <w:color w:val="000000" w:themeColor="text1"/>
          <w:lang w:val="ro-RO"/>
        </w:rPr>
        <w:t>erau ocupate 2531 de posturi</w:t>
      </w:r>
      <w:r w:rsidRPr="004C2083">
        <w:rPr>
          <w:rFonts w:asciiTheme="minorHAnsi" w:hAnsiTheme="minorHAnsi"/>
          <w:color w:val="000000" w:themeColor="text1"/>
          <w:lang w:val="ro-RO"/>
        </w:rPr>
        <w:t xml:space="preserve"> (fiind incluse şi 37 de posturi acordate potrivit art. 134¹ din Legea nr. 304/2004– 11 la parchetele de pe lângă curţile de apel, 17 la parchetele de pe lângă tribunale şi 9 la parchetele de pe lângă judecătorii) </w:t>
      </w:r>
      <w:r w:rsidRPr="004C2083">
        <w:rPr>
          <w:rFonts w:asciiTheme="minorHAnsi" w:hAnsiTheme="minorHAnsi"/>
          <w:b/>
          <w:color w:val="000000" w:themeColor="text1"/>
          <w:lang w:val="ro-RO"/>
        </w:rPr>
        <w:t>şi vacante 521 posturi</w:t>
      </w:r>
      <w:r w:rsidRPr="004C2083">
        <w:rPr>
          <w:rFonts w:asciiTheme="minorHAnsi" w:hAnsiTheme="minorHAnsi"/>
          <w:color w:val="000000" w:themeColor="text1"/>
          <w:lang w:val="ro-RO"/>
        </w:rPr>
        <w:t xml:space="preserve"> (sunt incluse şi 18 de posturi acordate potrivit art. 134¹ din Legea nr. 304/2004, din care 305 erau corespunzătoare funcţiilor de execuţie, iar 198 funcţiilor de conducere).</w:t>
      </w:r>
    </w:p>
    <w:p w:rsidR="008C0C31" w:rsidRPr="004C2083" w:rsidRDefault="008C0C31" w:rsidP="008C0C31">
      <w:pPr>
        <w:ind w:firstLine="708"/>
        <w:jc w:val="both"/>
        <w:rPr>
          <w:rFonts w:asciiTheme="minorHAnsi" w:hAnsiTheme="minorHAnsi"/>
          <w:color w:val="000000" w:themeColor="text1"/>
          <w:lang w:val="ro-RO"/>
        </w:rPr>
      </w:pPr>
      <w:r w:rsidRPr="004C2083">
        <w:rPr>
          <w:rFonts w:asciiTheme="minorHAnsi" w:hAnsiTheme="minorHAnsi"/>
          <w:color w:val="000000" w:themeColor="text1"/>
          <w:lang w:val="ro-RO"/>
        </w:rPr>
        <w:t>Din totalul celor 2531 posturi de procuror ocupate, 27 de procurori funcţionau peste schema prevăzută (4 procurori la parchetele de pe lângă curţile de apel, 16 procurori la parchetele de pe lângă tribunale şi 7 procurori la parchetele de pe lângă judecătorii).</w:t>
      </w:r>
    </w:p>
    <w:p w:rsidR="008C0C31" w:rsidRPr="004C2083" w:rsidRDefault="008C0C31" w:rsidP="008C0C31">
      <w:pPr>
        <w:ind w:firstLine="708"/>
        <w:jc w:val="both"/>
        <w:rPr>
          <w:rFonts w:asciiTheme="minorHAnsi" w:hAnsiTheme="minorHAnsi"/>
          <w:color w:val="000000" w:themeColor="text1"/>
          <w:lang w:val="ro-RO"/>
        </w:rPr>
      </w:pPr>
      <w:r w:rsidRPr="004C2083">
        <w:rPr>
          <w:rFonts w:asciiTheme="minorHAnsi" w:hAnsiTheme="minorHAnsi"/>
          <w:color w:val="000000" w:themeColor="text1"/>
          <w:lang w:val="ro-RO"/>
        </w:rPr>
        <w:t>Funcţionarea peste schemă se datorează faptului că procurorii respectivi fie şi-au încetat mandatele de conducere, fie şi-au încetat activitatea la cele două structuri din cadrul Parchetului de pe lângă Înalta Curte de Casaţie şi Justiţie (Direcţia Naţională Anticorupţie şi Direcţia de Investigare a Infracţiunilor de Criminalitate Organizată şi Terorism) şi, potrivit dispoziţiilor legale, au revenit pe posturile de execuţie de la unităţile de parchet la care au funcţionat anterior numirii.</w:t>
      </w:r>
    </w:p>
    <w:p w:rsidR="008C0C31" w:rsidRPr="004C2083" w:rsidRDefault="008C0C31" w:rsidP="008C0C31">
      <w:pPr>
        <w:ind w:firstLine="708"/>
        <w:jc w:val="both"/>
        <w:rPr>
          <w:rFonts w:asciiTheme="minorHAnsi" w:hAnsiTheme="minorHAnsi" w:cstheme="minorHAnsi"/>
          <w:b/>
          <w:color w:val="000000" w:themeColor="text1"/>
          <w:lang w:val="ro-RO"/>
        </w:rPr>
      </w:pPr>
    </w:p>
    <w:p w:rsidR="008C0C31" w:rsidRPr="004C2083" w:rsidRDefault="008C0C31" w:rsidP="008C0C31">
      <w:pPr>
        <w:ind w:right="48" w:firstLine="709"/>
        <w:jc w:val="both"/>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F. Situaţia posturilor de magistrat - asistent la Înalta Curte de Casaţie şi Justiţie</w:t>
      </w:r>
    </w:p>
    <w:p w:rsidR="008C0C31" w:rsidRPr="004C2083" w:rsidRDefault="008C0C31" w:rsidP="008C0C31">
      <w:pPr>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La începutul anului 2018, din cele 123 de posturi de magistrat-asistent de la Înalta Curte de Casaţie şi Justiţie erau ocupate 113 posturi şi vacante 10.</w:t>
      </w:r>
    </w:p>
    <w:p w:rsidR="008C0C31" w:rsidRPr="004C2083" w:rsidRDefault="008C0C31" w:rsidP="008C0C31">
      <w:pPr>
        <w:ind w:firstLine="709"/>
        <w:jc w:val="both"/>
        <w:rPr>
          <w:rFonts w:asciiTheme="minorHAnsi" w:hAnsiTheme="minorHAnsi" w:cstheme="minorHAnsi"/>
          <w:bCs/>
          <w:color w:val="000000" w:themeColor="text1"/>
          <w:lang w:val="ro-RO"/>
        </w:rPr>
      </w:pPr>
      <w:r w:rsidRPr="004C2083">
        <w:rPr>
          <w:rFonts w:asciiTheme="minorHAnsi" w:hAnsiTheme="minorHAnsi" w:cstheme="minorHAnsi"/>
          <w:color w:val="000000" w:themeColor="text1"/>
          <w:lang w:val="ro-RO"/>
        </w:rPr>
        <w:t>În anul 2018 s-a aprobat organizarea, în perioada 21 septembrie – 21 decembrie, a concursului pentru ocuparea posturilor vacante de magistrat-asistent</w:t>
      </w:r>
      <w:r w:rsidRPr="004C2083">
        <w:rPr>
          <w:rFonts w:asciiTheme="minorHAnsi" w:hAnsiTheme="minorHAnsi" w:cstheme="minorHAnsi"/>
          <w:bCs/>
          <w:color w:val="000000" w:themeColor="text1"/>
          <w:lang w:val="ro-RO"/>
        </w:rPr>
        <w:t xml:space="preserve">, repartizate astfel: 6 posturi la Secţia I civilă şi 4 posturi la Secţia penală. </w:t>
      </w:r>
    </w:p>
    <w:p w:rsidR="008C0C31" w:rsidRPr="004C2083" w:rsidRDefault="008C0C31" w:rsidP="008C0C31">
      <w:pPr>
        <w:ind w:firstLine="709"/>
        <w:jc w:val="both"/>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 xml:space="preserve">Concursul este în derulare, la data de 06.11.2018 fiind publicat Tabelul final </w:t>
      </w:r>
      <w:r w:rsidRPr="004C2083">
        <w:rPr>
          <w:rFonts w:asciiTheme="minorHAnsi" w:hAnsiTheme="minorHAnsi" w:cstheme="minorHAnsi"/>
          <w:bCs/>
          <w:i/>
          <w:color w:val="000000" w:themeColor="text1"/>
          <w:lang w:val="ro-RO"/>
        </w:rPr>
        <w:t>privind rezultatul verificării îndeplinirii condiţiilor legale de participare la concurs</w:t>
      </w:r>
      <w:r w:rsidRPr="004C2083">
        <w:rPr>
          <w:rFonts w:asciiTheme="minorHAnsi" w:hAnsiTheme="minorHAnsi" w:cstheme="minorHAnsi"/>
          <w:bCs/>
          <w:color w:val="000000" w:themeColor="text1"/>
          <w:lang w:val="ro-RO"/>
        </w:rPr>
        <w:t>.</w:t>
      </w:r>
    </w:p>
    <w:p w:rsidR="008C0C31" w:rsidRPr="004C2083" w:rsidRDefault="008C0C31" w:rsidP="008C0C31">
      <w:pPr>
        <w:ind w:firstLine="709"/>
        <w:jc w:val="both"/>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În ceea ce priveşte funcţiile de conducere de magistrat-asistent, menţionăm că, urmare concursului din data de 15.11.2018, a fost ocupată funcţia de magistrat-asistent şef la Secţia I civilă.</w:t>
      </w:r>
    </w:p>
    <w:p w:rsidR="008C0C31" w:rsidRPr="004C2083" w:rsidRDefault="008C0C31" w:rsidP="008C0C31">
      <w:pPr>
        <w:ind w:firstLine="709"/>
        <w:jc w:val="both"/>
        <w:rPr>
          <w:rFonts w:asciiTheme="minorHAnsi" w:hAnsiTheme="minorHAnsi" w:cstheme="minorHAnsi"/>
          <w:color w:val="000000" w:themeColor="text1"/>
          <w:lang w:val="ro-RO"/>
        </w:rPr>
      </w:pPr>
      <w:r w:rsidRPr="004C2083">
        <w:rPr>
          <w:rFonts w:asciiTheme="minorHAnsi" w:hAnsiTheme="minorHAnsi" w:cstheme="minorHAnsi"/>
          <w:bCs/>
          <w:color w:val="000000" w:themeColor="text1"/>
          <w:lang w:val="ro-RO"/>
        </w:rPr>
        <w:t>De asemenea, la data de 10.12.2018 este organizat concursul pentru promovarea în funcţia de magistrat-asistent şef la Secţia a II-a civilă, pentru care a fost depusă o singură candidatură.</w:t>
      </w:r>
    </w:p>
    <w:p w:rsidR="008C0C31" w:rsidRPr="004C2083" w:rsidRDefault="008C0C31" w:rsidP="008C0C31">
      <w:pPr>
        <w:ind w:firstLine="709"/>
        <w:jc w:val="both"/>
        <w:rPr>
          <w:rFonts w:asciiTheme="minorHAnsi" w:hAnsiTheme="minorHAnsi" w:cstheme="minorHAnsi"/>
          <w:b/>
          <w:color w:val="000000" w:themeColor="text1"/>
          <w:lang w:val="ro-RO"/>
        </w:rPr>
      </w:pPr>
      <w:r w:rsidRPr="004C2083">
        <w:rPr>
          <w:rFonts w:asciiTheme="minorHAnsi" w:hAnsiTheme="minorHAnsi" w:cstheme="minorHAnsi"/>
          <w:color w:val="000000" w:themeColor="text1"/>
          <w:lang w:val="ro-RO"/>
        </w:rPr>
        <w:t xml:space="preserve">Ca urmare a intrărilor şi ieşirilor de personal intervenite în cursul anului 2018, </w:t>
      </w:r>
      <w:r w:rsidRPr="004C2083">
        <w:rPr>
          <w:rFonts w:asciiTheme="minorHAnsi" w:hAnsiTheme="minorHAnsi" w:cstheme="minorHAnsi"/>
          <w:b/>
          <w:color w:val="000000" w:themeColor="text1"/>
          <w:lang w:val="ro-RO"/>
        </w:rPr>
        <w:t xml:space="preserve">la sfârşitul anului 2018 vor fi ocupate 106 posturi de magistrat-asistent şi vacante 17 posturi </w:t>
      </w:r>
      <w:r w:rsidRPr="004C2083">
        <w:rPr>
          <w:rFonts w:asciiTheme="minorHAnsi" w:hAnsiTheme="minorHAnsi" w:cstheme="minorHAnsi"/>
          <w:color w:val="000000" w:themeColor="text1"/>
          <w:lang w:val="ro-RO"/>
        </w:rPr>
        <w:t>(având în vedere Hotărârile Secţiei pentru judecători de eliberare din funcţia de magistrat-asistent, emise până la data de 15.11.2018)</w:t>
      </w:r>
      <w:r w:rsidRPr="004C2083">
        <w:rPr>
          <w:rFonts w:asciiTheme="minorHAnsi" w:hAnsiTheme="minorHAnsi" w:cstheme="minorHAnsi"/>
          <w:b/>
          <w:color w:val="000000" w:themeColor="text1"/>
          <w:lang w:val="ro-RO"/>
        </w:rPr>
        <w:t>.</w:t>
      </w:r>
    </w:p>
    <w:p w:rsidR="008C0C31" w:rsidRPr="004C2083" w:rsidRDefault="008C0C31" w:rsidP="008C0C31">
      <w:pPr>
        <w:jc w:val="both"/>
        <w:rPr>
          <w:rFonts w:asciiTheme="minorHAnsi" w:hAnsiTheme="minorHAnsi" w:cstheme="minorHAnsi"/>
          <w:color w:val="000000" w:themeColor="text1"/>
          <w:lang w:val="ro-RO"/>
        </w:rPr>
      </w:pPr>
    </w:p>
    <w:p w:rsidR="008C0C31" w:rsidRPr="004C2083" w:rsidRDefault="008C0C31" w:rsidP="008C0C31">
      <w:pPr>
        <w:pStyle w:val="Titlu2"/>
        <w:spacing w:before="0"/>
        <w:jc w:val="both"/>
        <w:rPr>
          <w:rFonts w:asciiTheme="minorHAnsi" w:hAnsiTheme="minorHAnsi" w:cstheme="minorHAnsi"/>
          <w:b/>
          <w:color w:val="000000" w:themeColor="text1"/>
        </w:rPr>
      </w:pPr>
      <w:bookmarkStart w:id="27" w:name="_Toc532479774"/>
      <w:r w:rsidRPr="004C2083">
        <w:rPr>
          <w:rFonts w:asciiTheme="minorHAnsi" w:hAnsiTheme="minorHAnsi" w:cstheme="minorHAnsi"/>
          <w:b/>
          <w:color w:val="000000" w:themeColor="text1"/>
        </w:rPr>
        <w:t>II.2. Organizarea instanţelor judecătoreşti şi a parchetelor</w:t>
      </w:r>
      <w:bookmarkEnd w:id="27"/>
      <w:r w:rsidRPr="004C2083">
        <w:rPr>
          <w:rFonts w:asciiTheme="minorHAnsi" w:hAnsiTheme="minorHAnsi" w:cstheme="minorHAnsi"/>
          <w:b/>
          <w:color w:val="000000" w:themeColor="text1"/>
        </w:rPr>
        <w:t xml:space="preserve"> </w:t>
      </w:r>
    </w:p>
    <w:p w:rsidR="008C0C31" w:rsidRPr="004C2083" w:rsidRDefault="008C0C31" w:rsidP="008C0C31">
      <w:pPr>
        <w:rPr>
          <w:rFonts w:asciiTheme="minorHAnsi" w:hAnsiTheme="minorHAnsi" w:cstheme="minorHAnsi"/>
          <w:color w:val="000000" w:themeColor="text1"/>
          <w:lang w:val="ro-RO"/>
        </w:rPr>
      </w:pPr>
    </w:p>
    <w:p w:rsidR="008C0C31" w:rsidRPr="004C2083" w:rsidRDefault="008C0C31" w:rsidP="008C0C31">
      <w:pPr>
        <w:pStyle w:val="Titlu3"/>
        <w:spacing w:before="0"/>
        <w:rPr>
          <w:rFonts w:asciiTheme="minorHAnsi" w:hAnsiTheme="minorHAnsi" w:cstheme="minorHAnsi"/>
          <w:color w:val="000000" w:themeColor="text1"/>
          <w:lang w:val="ro-RO"/>
        </w:rPr>
      </w:pPr>
      <w:bookmarkStart w:id="28" w:name="_Toc532479775"/>
      <w:r w:rsidRPr="004C2083">
        <w:rPr>
          <w:rFonts w:asciiTheme="minorHAnsi" w:hAnsiTheme="minorHAnsi" w:cstheme="minorHAnsi"/>
          <w:color w:val="000000" w:themeColor="text1"/>
          <w:lang w:val="ro-RO"/>
        </w:rPr>
        <w:t>II.2.1. Instanţe</w:t>
      </w:r>
      <w:bookmarkEnd w:id="28"/>
    </w:p>
    <w:p w:rsidR="008C0C31" w:rsidRPr="004C2083" w:rsidRDefault="008C0C31" w:rsidP="008C0C31">
      <w:pPr>
        <w:keepNext/>
        <w:keepLines/>
        <w:ind w:right="-2" w:firstLine="709"/>
        <w:jc w:val="both"/>
        <w:rPr>
          <w:rFonts w:asciiTheme="minorHAnsi" w:eastAsiaTheme="minorHAnsi" w:hAnsiTheme="minorHAnsi" w:cstheme="minorHAnsi"/>
          <w:color w:val="000000" w:themeColor="text1"/>
          <w:lang w:val="ro-RO"/>
        </w:rPr>
      </w:pPr>
      <w:r w:rsidRPr="004C2083">
        <w:rPr>
          <w:rFonts w:asciiTheme="minorHAnsi" w:eastAsiaTheme="minorHAnsi" w:hAnsiTheme="minorHAnsi" w:cstheme="minorHAnsi"/>
          <w:color w:val="000000" w:themeColor="text1"/>
          <w:lang w:val="ro-RO"/>
        </w:rPr>
        <w:t>În cursul anului 2018, în conformitate cu prevederile legale în vigoare, în vederea eficientizării activităţii instanţelor, Consiliul Superior al Magistraturii a emis avize conforme pentru transferul temporar al unor posturi de judecător şi a aprobat, potrivit practicii constante, ocuparea de posturi de judecător temporar vacante, în condiţiile art. 134</w:t>
      </w:r>
      <w:r w:rsidRPr="004C2083">
        <w:rPr>
          <w:rFonts w:asciiTheme="minorHAnsi" w:eastAsiaTheme="minorHAnsi" w:hAnsiTheme="minorHAnsi" w:cstheme="minorHAnsi"/>
          <w:color w:val="000000" w:themeColor="text1"/>
          <w:vertAlign w:val="superscript"/>
          <w:lang w:val="ro-RO"/>
        </w:rPr>
        <w:t>1</w:t>
      </w:r>
      <w:r w:rsidRPr="004C2083">
        <w:rPr>
          <w:rFonts w:asciiTheme="minorHAnsi" w:eastAsiaTheme="minorHAnsi" w:hAnsiTheme="minorHAnsi" w:cstheme="minorHAnsi"/>
          <w:color w:val="000000" w:themeColor="text1"/>
          <w:lang w:val="ro-RO"/>
        </w:rPr>
        <w:t xml:space="preserve"> din Legea nr. 304/2004, republicată, cu modificările şi completările ulterioare.</w:t>
      </w:r>
    </w:p>
    <w:p w:rsidR="008C0C31" w:rsidRPr="004C2083" w:rsidRDefault="008C0C31" w:rsidP="008C0C31">
      <w:pPr>
        <w:ind w:right="-2" w:firstLine="709"/>
        <w:jc w:val="both"/>
        <w:rPr>
          <w:rFonts w:asciiTheme="minorHAnsi" w:eastAsiaTheme="minorHAnsi" w:hAnsiTheme="minorHAnsi" w:cstheme="minorHAnsi"/>
          <w:color w:val="000000" w:themeColor="text1"/>
          <w:lang w:val="ro-RO"/>
        </w:rPr>
      </w:pPr>
      <w:r w:rsidRPr="004C2083">
        <w:rPr>
          <w:rFonts w:asciiTheme="minorHAnsi" w:eastAsiaTheme="minorHAnsi" w:hAnsiTheme="minorHAnsi" w:cstheme="minorHAnsi"/>
          <w:color w:val="000000" w:themeColor="text1"/>
          <w:lang w:val="ro-RO"/>
        </w:rPr>
        <w:t xml:space="preserve">Prin Hotărârea Plenului Consiliului Superior al Magistraturii nr. 656/2018 s-a acordat aviz conform pentru transferul definitiv al unui post vacant de judecător de la Judecătoria Balş la Judecătoria Corabia, iar prin Hotărârea Plenului Consiliului Superior al Magistraturii nr. 765/2018 </w:t>
      </w:r>
      <w:r w:rsidRPr="004C2083">
        <w:rPr>
          <w:rFonts w:asciiTheme="minorHAnsi" w:eastAsiaTheme="minorHAnsi" w:hAnsiTheme="minorHAnsi" w:cstheme="minorHAnsi"/>
          <w:color w:val="000000" w:themeColor="text1"/>
          <w:lang w:val="ro-RO"/>
        </w:rPr>
        <w:br/>
        <w:t xml:space="preserve">s-a acordat aviz conform pentru transferul definitiv al unui post vacant de judecător de la Judecătoria Zalău la Judecătoria Jibou, având în vedere necesitatea echilibrării volumului de activitate la instanţele vizate, raportat la numărul posturilor de judecător alocate. Ulterior, au fost emise şi ordinele ministrului justiţiei, corespunzătoare.  </w:t>
      </w:r>
    </w:p>
    <w:p w:rsidR="008C0C31" w:rsidRPr="004C2083" w:rsidRDefault="008C0C31" w:rsidP="008C0C31">
      <w:pPr>
        <w:ind w:right="-2" w:firstLine="709"/>
        <w:jc w:val="both"/>
        <w:rPr>
          <w:rFonts w:asciiTheme="minorHAnsi" w:eastAsiaTheme="minorHAnsi" w:hAnsiTheme="minorHAnsi" w:cstheme="minorHAnsi"/>
          <w:color w:val="000000" w:themeColor="text1"/>
          <w:lang w:val="ro-RO"/>
        </w:rPr>
      </w:pPr>
      <w:r w:rsidRPr="004C2083">
        <w:rPr>
          <w:rFonts w:asciiTheme="minorHAnsi" w:eastAsiaTheme="minorHAnsi" w:hAnsiTheme="minorHAnsi" w:cstheme="minorHAnsi"/>
          <w:color w:val="000000" w:themeColor="text1"/>
          <w:lang w:val="ro-RO"/>
        </w:rPr>
        <w:t>În cursul anului 2018, la nivelul Consiliului Superior al Magistraturii s-a aprobat, în acord cu prevederile legale în materie, redenumirea unei secţii la nivel de tribunal şi reorganizarea unei secţii, prin divizare în două secţii distincte (această măsură urmând să producă efecte începând cu data de 01.01.2019).</w:t>
      </w:r>
    </w:p>
    <w:p w:rsidR="008C0C31" w:rsidRPr="004C2083" w:rsidRDefault="008C0C31" w:rsidP="008C0C31">
      <w:pPr>
        <w:tabs>
          <w:tab w:val="left" w:pos="720"/>
        </w:tabs>
        <w:ind w:right="-203"/>
        <w:jc w:val="both"/>
        <w:rPr>
          <w:rFonts w:asciiTheme="minorHAnsi" w:hAnsiTheme="minorHAnsi" w:cstheme="minorHAnsi"/>
          <w:color w:val="000000" w:themeColor="text1"/>
          <w:lang w:val="ro-RO" w:eastAsia="ro-RO"/>
        </w:rPr>
      </w:pPr>
      <w:r w:rsidRPr="004C2083">
        <w:rPr>
          <w:rFonts w:asciiTheme="minorHAnsi" w:eastAsiaTheme="minorHAnsi" w:hAnsiTheme="minorHAnsi" w:cstheme="minorHAnsi"/>
          <w:color w:val="000000" w:themeColor="text1"/>
          <w:lang w:val="ro-RO"/>
        </w:rPr>
        <w:tab/>
        <w:t xml:space="preserve"> </w:t>
      </w:r>
    </w:p>
    <w:p w:rsidR="008C0C31" w:rsidRPr="004C2083" w:rsidRDefault="008C0C31" w:rsidP="008C0C31">
      <w:pPr>
        <w:pStyle w:val="Titlu3"/>
        <w:spacing w:before="0"/>
        <w:rPr>
          <w:rFonts w:asciiTheme="minorHAnsi" w:hAnsiTheme="minorHAnsi" w:cstheme="minorHAnsi"/>
          <w:color w:val="000000" w:themeColor="text1"/>
          <w:lang w:val="ro-RO"/>
        </w:rPr>
      </w:pPr>
      <w:bookmarkStart w:id="29" w:name="_Toc532479776"/>
      <w:r w:rsidRPr="004C2083">
        <w:rPr>
          <w:rFonts w:asciiTheme="minorHAnsi" w:hAnsiTheme="minorHAnsi" w:cstheme="minorHAnsi"/>
          <w:color w:val="000000" w:themeColor="text1"/>
          <w:lang w:val="ro-RO"/>
        </w:rPr>
        <w:t>II.2.2. Parchete</w:t>
      </w:r>
      <w:bookmarkEnd w:id="29"/>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În vederea asigurării eficientizării activităţii parchetelor, echilibrării schemelor de personal şi stabilirii unui raport just între numărul procurorilor şi cel al personalului auxiliar de specialitate la nivelul anumitor parchete, prin adresa nr.</w:t>
      </w:r>
      <w:r w:rsidR="003B0969">
        <w:rPr>
          <w:rFonts w:asciiTheme="minorHAnsi" w:hAnsiTheme="minorHAnsi" w:cstheme="minorHAnsi"/>
          <w:color w:val="000000" w:themeColor="text1"/>
          <w:lang w:val="ro-RO"/>
        </w:rPr>
        <w:t xml:space="preserve"> </w:t>
      </w:r>
      <w:r w:rsidRPr="004C2083">
        <w:rPr>
          <w:rFonts w:asciiTheme="minorHAnsi" w:hAnsiTheme="minorHAnsi" w:cstheme="minorHAnsi"/>
          <w:color w:val="000000" w:themeColor="text1"/>
          <w:lang w:val="ro-RO"/>
        </w:rPr>
        <w:t>18455, 108670/2017/2018, în baza propunerii procurorului general al Parchetului de pe lângă Înalta Curte de Casaţie şi Justiţie, Ministerul Justiţiei a solicitat Plenului Consiliului Superior al Magist</w:t>
      </w:r>
      <w:r w:rsidR="003B0969">
        <w:rPr>
          <w:rFonts w:asciiTheme="minorHAnsi" w:hAnsiTheme="minorHAnsi" w:cstheme="minorHAnsi"/>
          <w:color w:val="000000" w:themeColor="text1"/>
          <w:lang w:val="ro-RO"/>
        </w:rPr>
        <w:t>r</w:t>
      </w:r>
      <w:r w:rsidRPr="004C2083">
        <w:rPr>
          <w:rFonts w:asciiTheme="minorHAnsi" w:hAnsiTheme="minorHAnsi" w:cstheme="minorHAnsi"/>
          <w:color w:val="000000" w:themeColor="text1"/>
          <w:lang w:val="ro-RO"/>
        </w:rPr>
        <w:t>aturii acordarea avizului conform pentru modificarea statelor de funcții și de personal ale Parchetului de pe lângă Înalta Curte de Casație și Justiție, parchetelor de pe lângă curțile de apel și ale unităților subordonate, precum și Secției Parchetelor Militare din cadrul Parchetului de pe lângă Înalta Curte de Casație și Justiție, ca urmare a adoptării Hotărârii Plenului Consiliului Superior al Magistraturii nr. 557 din data de 15 mai 2018, prin care s-a avizat favorabil proiectul de Ordin al ministrului justiției pentru completarea și modificarea Regulamentului de organizare și funcționare al parchetelor, aprobat prin Ordinul ministrului justiției nr.2632/C/2014, cu modificările și completările ulterioare.</w:t>
      </w: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Astfel, în şedinţa din data de 24.05.2018, Plenul Consiliului Superior al Magistraturii a acordat avizul conform pentru modificarea statelor de funcții și de personal ale Parchetului de pe lângă Înalta Curte de Casație și Justiție, parchetelor de pe lângă curțile de apel și ale unităților subordonate, precum și Secției Parchetelor Militare din cadrul Parchetului de pe lângă Înalta Curte de Casație și Justiție.</w:t>
      </w: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De asemenea, în vederea înființării în cadrul Parchetului de pe lângă Înalta Curte de Casație și Justiție a Secției pentru Investigarea Infracțiunilor din Justiție, conform Legii nr. 207/2018 privind modificarea și completarea Legii nr. 304/2004 privind organizarea judiciară, prin adresa nr. 67128/2018, în baza propunerii nr. 1907/C/23.09.2018 a procurorului general al Parchetului de pe lângă Înalta Curte de Casație și Justiție, Ministerul Justiției a solicitat Consiliului Superior al Magistraturii să dispună emiterea avizului conform pentru modificarea statelor de funcții și de personal ale Parchetului de pe lângă Înalta Curte de Casație și Justiție și parchetelor de pe lângă curțile de apel, tribunale și judecătorii, aprobate prin Ordinul nr. 3123/C/2018 al ministrului justiției.</w:t>
      </w: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Propunerea a vizat atât redistribuirea de posturi, din statele de funcții și de personal ale parchetelor de pe lângă curți de apel, tribunale și judecătorii, în statul de funcții și de personal al </w:t>
      </w:r>
      <w:r w:rsidRPr="004C2083">
        <w:rPr>
          <w:rFonts w:asciiTheme="minorHAnsi" w:hAnsiTheme="minorHAnsi" w:cstheme="minorHAnsi"/>
          <w:color w:val="000000" w:themeColor="text1"/>
          <w:lang w:val="ro-RO"/>
        </w:rPr>
        <w:lastRenderedPageBreak/>
        <w:t>Parchetului de pe lângă Înalta Curte de Casație și Justiție, cât și propuneri de redistribuire de la Secția de urmărire penală și criminalistică la Secția pentru Investigarea Infracțiunilor din Justiție.</w:t>
      </w: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Prin Hotărârea nr. 676 din 6 noiembrie 2018, Secția pentru procurori a Consiliului Superior al Magistraturii a decis acordarea avizului conform pentru modificarea statelor de funcții și de personal ale Parchetului de pe lângă Înalta Curte de Casație și Justiție și parchetelor de pe lângă curțile de apel, tribunale și judecătorii prin redistribuirea unor posturi ca urmare a intrării în vigoare a Legii nr. 207/2018 pentru modificarea și completarea Legii nr. 304/2004.</w:t>
      </w:r>
    </w:p>
    <w:p w:rsidR="008C0C31" w:rsidRPr="004C2083" w:rsidRDefault="008C0C31" w:rsidP="008C0C31">
      <w:pPr>
        <w:jc w:val="both"/>
        <w:rPr>
          <w:rFonts w:asciiTheme="minorHAnsi" w:hAnsiTheme="minorHAnsi" w:cstheme="minorHAnsi"/>
          <w:color w:val="000000" w:themeColor="text1"/>
          <w:lang w:val="ro-RO"/>
        </w:rPr>
      </w:pPr>
    </w:p>
    <w:p w:rsidR="008C0C31" w:rsidRPr="004C2083" w:rsidRDefault="008C0C31" w:rsidP="008C0C31">
      <w:pPr>
        <w:pStyle w:val="Titlu2"/>
        <w:spacing w:before="0"/>
        <w:jc w:val="both"/>
        <w:rPr>
          <w:rFonts w:asciiTheme="minorHAnsi" w:hAnsiTheme="minorHAnsi" w:cstheme="minorHAnsi"/>
          <w:b/>
          <w:color w:val="000000" w:themeColor="text1"/>
        </w:rPr>
      </w:pPr>
      <w:bookmarkStart w:id="30" w:name="_Toc532479777"/>
      <w:r w:rsidRPr="004C2083">
        <w:rPr>
          <w:rFonts w:asciiTheme="minorHAnsi" w:hAnsiTheme="minorHAnsi" w:cstheme="minorHAnsi"/>
          <w:b/>
          <w:color w:val="000000" w:themeColor="text1"/>
        </w:rPr>
        <w:t>II.3. Activitatea în domeniul formării profesionale a magistraţilor şi a personalului auxiliar</w:t>
      </w:r>
      <w:bookmarkEnd w:id="30"/>
      <w:r w:rsidRPr="004C2083">
        <w:rPr>
          <w:rFonts w:asciiTheme="minorHAnsi" w:hAnsiTheme="minorHAnsi" w:cstheme="minorHAnsi"/>
          <w:b/>
          <w:color w:val="000000" w:themeColor="text1"/>
        </w:rPr>
        <w:t xml:space="preserve"> </w:t>
      </w:r>
    </w:p>
    <w:p w:rsidR="008C0C31" w:rsidRPr="004C2083" w:rsidRDefault="008C0C31" w:rsidP="008C0C31">
      <w:pPr>
        <w:jc w:val="center"/>
        <w:rPr>
          <w:rFonts w:asciiTheme="minorHAnsi" w:hAnsiTheme="minorHAnsi" w:cstheme="minorHAnsi"/>
          <w:color w:val="000000" w:themeColor="text1"/>
          <w:lang w:val="ro-RO"/>
        </w:rPr>
      </w:pPr>
    </w:p>
    <w:p w:rsidR="008C0C31" w:rsidRPr="004C2083" w:rsidRDefault="008C0C31" w:rsidP="008C0C31">
      <w:pPr>
        <w:ind w:firstLine="720"/>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Formarea profesională a personalului auxiliar de specialitate al instanţelor judecătoreşti şi al parchetelor de pe lângă acestea</w:t>
      </w:r>
    </w:p>
    <w:p w:rsidR="008C0C31" w:rsidRPr="004C2083" w:rsidRDefault="008C0C31" w:rsidP="00665BE3">
      <w:pPr>
        <w:pStyle w:val="Listparagraf"/>
        <w:numPr>
          <w:ilvl w:val="0"/>
          <w:numId w:val="19"/>
        </w:numPr>
        <w:ind w:left="993" w:hanging="283"/>
        <w:jc w:val="both"/>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Serviciul formare profesională și statistică judiciară</w:t>
      </w:r>
    </w:p>
    <w:p w:rsidR="008C0C31" w:rsidRPr="004C2083" w:rsidRDefault="008C0C31" w:rsidP="008C0C31">
      <w:pPr>
        <w:shd w:val="clear" w:color="auto" w:fill="FFFFFF"/>
        <w:ind w:firstLine="708"/>
        <w:jc w:val="both"/>
        <w:rPr>
          <w:rFonts w:asciiTheme="minorHAnsi" w:hAnsiTheme="minorHAnsi" w:cstheme="minorHAnsi"/>
          <w:b/>
          <w:color w:val="000000" w:themeColor="text1"/>
          <w:lang w:val="ro-RO"/>
        </w:rPr>
      </w:pPr>
      <w:r w:rsidRPr="004C2083">
        <w:rPr>
          <w:rFonts w:asciiTheme="minorHAnsi" w:hAnsiTheme="minorHAnsi" w:cstheme="minorHAnsi"/>
          <w:color w:val="000000" w:themeColor="text1"/>
          <w:lang w:val="ro-RO"/>
        </w:rPr>
        <w:t>Atribuțiile de formare profesională exercitate în cadrul Serviciului de Formare Profesională și Statistică Judiciară sunt reglementate la art. 62 lit. a) – n) din Hotărârea nr. 326/2005 a Plenului Consiliului Superior al Magistraturii, cu modificările și completările ulterioare</w:t>
      </w:r>
      <w:r w:rsidRPr="004C2083">
        <w:rPr>
          <w:rFonts w:asciiTheme="minorHAnsi" w:hAnsiTheme="minorHAnsi" w:cstheme="minorHAnsi"/>
          <w:b/>
          <w:color w:val="000000" w:themeColor="text1"/>
          <w:lang w:val="ro-RO"/>
        </w:rPr>
        <w:t xml:space="preserve">. </w:t>
      </w:r>
    </w:p>
    <w:p w:rsidR="008C0C31" w:rsidRPr="004C2083" w:rsidRDefault="008C0C31" w:rsidP="008C0C31">
      <w:pPr>
        <w:ind w:right="43" w:firstLine="706"/>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Sub aspectul activității de formare profesională, dintr-un număr de</w:t>
      </w:r>
      <w:r w:rsidRPr="004C2083">
        <w:rPr>
          <w:rFonts w:asciiTheme="minorHAnsi" w:hAnsiTheme="minorHAnsi" w:cstheme="minorHAnsi"/>
          <w:b/>
          <w:color w:val="000000" w:themeColor="text1"/>
          <w:lang w:val="ro-RO"/>
        </w:rPr>
        <w:t xml:space="preserve"> 364</w:t>
      </w:r>
      <w:r w:rsidRPr="004C2083">
        <w:rPr>
          <w:rFonts w:asciiTheme="minorHAnsi" w:hAnsiTheme="minorHAnsi" w:cstheme="minorHAnsi"/>
          <w:color w:val="000000" w:themeColor="text1"/>
          <w:lang w:val="ro-RO"/>
        </w:rPr>
        <w:t xml:space="preserve"> lucrări întocmite până la data de 19.10.2018, un număr de 105 note au fost înaintate către Plenul Consiliului Superior al Magistraturii.</w:t>
      </w:r>
    </w:p>
    <w:p w:rsidR="008C0C31" w:rsidRPr="004C2083" w:rsidRDefault="008C0C31" w:rsidP="008C0C31">
      <w:pPr>
        <w:ind w:right="43" w:firstLine="706"/>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În aceeași perioadă, un număr de 41 de note au fost înaintate către Comisia nr. 2 – Resurse umane și organizare.</w:t>
      </w:r>
    </w:p>
    <w:p w:rsidR="008C0C31" w:rsidRPr="004C2083" w:rsidRDefault="008C0C31" w:rsidP="008C0C31">
      <w:pPr>
        <w:ind w:right="43" w:firstLine="706"/>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La nivelul serviciului au fost întocmite note pentru aprobarea de către Plenul Consiliul Superior al Magistraturii</w:t>
      </w:r>
      <w:r w:rsidRPr="004C2083">
        <w:rPr>
          <w:rFonts w:asciiTheme="minorHAnsi" w:hAnsiTheme="minorHAnsi" w:cstheme="minorHAnsi"/>
          <w:bCs/>
          <w:color w:val="000000" w:themeColor="text1"/>
          <w:lang w:val="ro-RO"/>
        </w:rPr>
        <w:t xml:space="preserve"> a programelor de formare inițială și continuă ale </w:t>
      </w:r>
      <w:r w:rsidRPr="004C2083">
        <w:rPr>
          <w:rFonts w:asciiTheme="minorHAnsi" w:hAnsiTheme="minorHAnsi" w:cstheme="minorHAnsi"/>
          <w:color w:val="000000" w:themeColor="text1"/>
          <w:lang w:val="ro-RO"/>
        </w:rPr>
        <w:t>Institutului Naţional al Magistraturii și Școlii Naționale de Grefieri</w:t>
      </w:r>
      <w:r w:rsidRPr="004C2083">
        <w:rPr>
          <w:rFonts w:asciiTheme="minorHAnsi" w:hAnsiTheme="minorHAnsi" w:cstheme="minorHAnsi"/>
          <w:bCs/>
          <w:color w:val="000000" w:themeColor="text1"/>
          <w:lang w:val="ro-RO"/>
        </w:rPr>
        <w:t xml:space="preserve">, precum și pentru aprobarea solicitărilor de completare a acestor programe și au fost formulate </w:t>
      </w:r>
      <w:r w:rsidRPr="004C2083">
        <w:rPr>
          <w:rFonts w:asciiTheme="minorHAnsi" w:hAnsiTheme="minorHAnsi" w:cstheme="minorHAnsi"/>
          <w:color w:val="000000" w:themeColor="text1"/>
          <w:lang w:val="ro-RO"/>
        </w:rPr>
        <w:t>note pentru aprobarea rețelelor de formatori ale Institutului Naţional al Magistraturii și Școlii Naționale de Grefieri (pentru încetarea calității de formator/coordonator de practică, respectiv suspendarea din aceste calități sau pentru numirea de formatori - formatori cu normă întreagă, formatori colaboratori, formatori folosiți în mod excepțional, coordonatori de practică).</w:t>
      </w:r>
    </w:p>
    <w:p w:rsidR="008C0C31" w:rsidRPr="008011DB" w:rsidRDefault="008C0C31" w:rsidP="008C0C31">
      <w:pPr>
        <w:ind w:firstLine="720"/>
        <w:jc w:val="both"/>
        <w:rPr>
          <w:rFonts w:asciiTheme="minorHAnsi" w:hAnsiTheme="minorHAnsi"/>
          <w:lang w:val="ro-RO"/>
        </w:rPr>
      </w:pPr>
      <w:r w:rsidRPr="008011DB">
        <w:rPr>
          <w:rFonts w:asciiTheme="minorHAnsi" w:hAnsiTheme="minorHAnsi"/>
          <w:lang w:val="ro-RO"/>
        </w:rPr>
        <w:t>A fost declanșată procedura pentru numirea în funcția de director al Școlii Naționale de Grefieri, precum și pentru numirea în funcția de director adjunct al Școlii Naționale de Grefieri, responsabil cu formarea continuă</w:t>
      </w:r>
      <w:r>
        <w:rPr>
          <w:rFonts w:asciiTheme="minorHAnsi" w:hAnsiTheme="minorHAnsi"/>
          <w:lang w:val="ro-RO"/>
        </w:rPr>
        <w:t>, procedură finalizată prin Hotărârea nr.</w:t>
      </w:r>
      <w:r w:rsidRPr="00B36717">
        <w:rPr>
          <w:rFonts w:asciiTheme="minorHAnsi" w:hAnsiTheme="minorHAnsi"/>
          <w:lang w:val="ro-RO"/>
        </w:rPr>
        <w:t xml:space="preserve"> </w:t>
      </w:r>
      <w:r>
        <w:rPr>
          <w:rFonts w:asciiTheme="minorHAnsi" w:hAnsiTheme="minorHAnsi"/>
          <w:lang w:val="ro-RO"/>
        </w:rPr>
        <w:t>613/14.06.2018 a Plenului Consiliului Superior al Magistraturii.</w:t>
      </w:r>
    </w:p>
    <w:p w:rsidR="008C0C31" w:rsidRDefault="008C0C31" w:rsidP="008C0C31">
      <w:pPr>
        <w:ind w:firstLine="720"/>
        <w:jc w:val="both"/>
        <w:rPr>
          <w:rFonts w:asciiTheme="minorHAnsi" w:hAnsiTheme="minorHAnsi"/>
          <w:lang w:val="ro-RO"/>
        </w:rPr>
      </w:pPr>
      <w:r w:rsidRPr="008011DB">
        <w:rPr>
          <w:rFonts w:asciiTheme="minorHAnsi" w:hAnsiTheme="minorHAnsi"/>
          <w:lang w:val="ro-RO"/>
        </w:rPr>
        <w:t>De asemenea, a fost formulată propunerea de delegare în funcția de director adjunct al Școlii Naționale de Grefieri, responsabil cu formarea continuă, la momentul vacantării postului</w:t>
      </w:r>
      <w:r>
        <w:rPr>
          <w:rFonts w:asciiTheme="minorHAnsi" w:hAnsiTheme="minorHAnsi"/>
          <w:lang w:val="ro-RO"/>
        </w:rPr>
        <w:t>, finalizată prin Hotărârea nr.</w:t>
      </w:r>
      <w:r w:rsidRPr="00B36717">
        <w:rPr>
          <w:rFonts w:asciiTheme="minorHAnsi" w:hAnsiTheme="minorHAnsi"/>
          <w:lang w:val="ro-RO"/>
        </w:rPr>
        <w:t xml:space="preserve"> </w:t>
      </w:r>
      <w:r>
        <w:rPr>
          <w:rFonts w:asciiTheme="minorHAnsi" w:hAnsiTheme="minorHAnsi"/>
          <w:lang w:val="ro-RO"/>
        </w:rPr>
        <w:t xml:space="preserve">707/14.06.2018 a Plenului Consiliului Superior al Magistraturii. </w:t>
      </w:r>
    </w:p>
    <w:p w:rsidR="008C0C31" w:rsidRDefault="008C0C31" w:rsidP="008C0C31">
      <w:pPr>
        <w:ind w:firstLine="720"/>
        <w:jc w:val="both"/>
        <w:rPr>
          <w:rFonts w:asciiTheme="minorHAnsi" w:hAnsiTheme="minorHAnsi"/>
          <w:lang w:val="ro-RO"/>
        </w:rPr>
      </w:pPr>
      <w:r>
        <w:rPr>
          <w:rFonts w:asciiTheme="minorHAnsi" w:hAnsiTheme="minorHAnsi"/>
          <w:lang w:val="ro-RO"/>
        </w:rPr>
        <w:t>Ulterior, prin Hotărârea nr.</w:t>
      </w:r>
      <w:r w:rsidRPr="00B36717">
        <w:rPr>
          <w:rFonts w:asciiTheme="minorHAnsi" w:hAnsiTheme="minorHAnsi"/>
          <w:lang w:val="ro-RO"/>
        </w:rPr>
        <w:t xml:space="preserve"> </w:t>
      </w:r>
      <w:r>
        <w:rPr>
          <w:rFonts w:asciiTheme="minorHAnsi" w:hAnsiTheme="minorHAnsi"/>
          <w:lang w:val="ro-RO"/>
        </w:rPr>
        <w:t xml:space="preserve">909/13.09.2018 a Plenului Consiliului Superior al Magistraturii </w:t>
      </w:r>
      <w:r>
        <w:rPr>
          <w:rFonts w:asciiTheme="minorHAnsi" w:hAnsiTheme="minorHAnsi"/>
          <w:lang w:val="ro-RO"/>
        </w:rPr>
        <w:br/>
        <w:t>s-a dispus prelungirea delegării în funcția</w:t>
      </w:r>
      <w:r w:rsidRPr="008011DB">
        <w:rPr>
          <w:rFonts w:asciiTheme="minorHAnsi" w:hAnsiTheme="minorHAnsi"/>
          <w:lang w:val="ro-RO"/>
        </w:rPr>
        <w:t xml:space="preserve"> de director adjunct al Școlii Naționale de Grefieri, responsabil cu formarea continuă</w:t>
      </w:r>
      <w:r>
        <w:rPr>
          <w:rFonts w:asciiTheme="minorHAnsi" w:hAnsiTheme="minorHAnsi"/>
          <w:lang w:val="ro-RO"/>
        </w:rPr>
        <w:t xml:space="preserve">, începând cu data de 15.09.2018, până la ocuparea funcției prin concurs. </w:t>
      </w:r>
    </w:p>
    <w:p w:rsidR="008C0C31" w:rsidRPr="000610E7" w:rsidRDefault="008C0C31" w:rsidP="008C0C31">
      <w:pPr>
        <w:ind w:firstLine="720"/>
        <w:jc w:val="both"/>
        <w:rPr>
          <w:rFonts w:asciiTheme="minorHAnsi" w:hAnsiTheme="minorHAnsi"/>
          <w:lang w:val="ro-RO"/>
        </w:rPr>
      </w:pPr>
      <w:r w:rsidRPr="000610E7">
        <w:rPr>
          <w:rFonts w:asciiTheme="minorHAnsi" w:hAnsiTheme="minorHAnsi"/>
          <w:lang w:val="ro-RO"/>
        </w:rPr>
        <w:t xml:space="preserve">Prin Hotărârea Plenului Consiliului Superior al Magistraturii nr. 248/20.03.2018 a fost desemnat în Consiliul științific al Institutului National al Magistraturii reprezentantul Înaltei Curți de Casație și Justiție </w:t>
      </w:r>
      <w:r>
        <w:rPr>
          <w:rFonts w:asciiTheme="minorHAnsi" w:hAnsiTheme="minorHAnsi"/>
          <w:lang w:val="ro-RO"/>
        </w:rPr>
        <w:t xml:space="preserve">și prin </w:t>
      </w:r>
      <w:r w:rsidRPr="000610E7">
        <w:rPr>
          <w:rFonts w:asciiTheme="minorHAnsi" w:hAnsiTheme="minorHAnsi"/>
          <w:lang w:val="ro-RO"/>
        </w:rPr>
        <w:t>Hotărârea Plenului Consiliului S</w:t>
      </w:r>
      <w:r>
        <w:rPr>
          <w:rFonts w:asciiTheme="minorHAnsi" w:hAnsiTheme="minorHAnsi"/>
          <w:lang w:val="ro-RO"/>
        </w:rPr>
        <w:t>uperior al Magistraturii nr. 249</w:t>
      </w:r>
      <w:r w:rsidRPr="000610E7">
        <w:rPr>
          <w:rFonts w:asciiTheme="minorHAnsi" w:hAnsiTheme="minorHAnsi"/>
          <w:lang w:val="ro-RO"/>
        </w:rPr>
        <w:t>/20.03.201</w:t>
      </w:r>
      <w:r>
        <w:rPr>
          <w:rFonts w:asciiTheme="minorHAnsi" w:hAnsiTheme="minorHAnsi"/>
          <w:lang w:val="ro-RO"/>
        </w:rPr>
        <w:t>8 a fost desemnat pe o perioadă de 3 ani în acelaşi Consiliu reprezentantul asociațiilor profesionale ale judecătorilor și procurorilor legal constituite, propus de Asociația Magistraților din România.</w:t>
      </w:r>
    </w:p>
    <w:p w:rsidR="008C0C31" w:rsidRDefault="008C0C31" w:rsidP="008C0C31">
      <w:pPr>
        <w:ind w:firstLine="720"/>
        <w:jc w:val="both"/>
        <w:rPr>
          <w:rFonts w:asciiTheme="minorHAnsi" w:hAnsiTheme="minorHAnsi"/>
          <w:lang w:val="ro-RO"/>
        </w:rPr>
      </w:pPr>
      <w:r>
        <w:rPr>
          <w:rFonts w:asciiTheme="minorHAnsi" w:hAnsiTheme="minorHAnsi"/>
          <w:lang w:val="ro-RO"/>
        </w:rPr>
        <w:t>Totodată, prin Hotărârea nr.</w:t>
      </w:r>
      <w:r w:rsidRPr="00B36717">
        <w:rPr>
          <w:rFonts w:asciiTheme="minorHAnsi" w:hAnsiTheme="minorHAnsi"/>
          <w:lang w:val="ro-RO"/>
        </w:rPr>
        <w:t xml:space="preserve"> </w:t>
      </w:r>
      <w:r>
        <w:rPr>
          <w:rFonts w:asciiTheme="minorHAnsi" w:hAnsiTheme="minorHAnsi"/>
          <w:lang w:val="ro-RO"/>
        </w:rPr>
        <w:t xml:space="preserve">702/14.06.2018 Plenul Consiliului Superior al Magistraturii a </w:t>
      </w:r>
      <w:r w:rsidRPr="00343F7F">
        <w:rPr>
          <w:rFonts w:asciiTheme="minorHAnsi" w:hAnsiTheme="minorHAnsi"/>
          <w:lang w:val="ro-RO"/>
        </w:rPr>
        <w:t>desemnat ca membru în Consiliul de conducere al Școlii Naționale</w:t>
      </w:r>
      <w:r>
        <w:rPr>
          <w:rFonts w:asciiTheme="minorHAnsi" w:hAnsiTheme="minorHAnsi"/>
          <w:lang w:val="ro-RO"/>
        </w:rPr>
        <w:t xml:space="preserve"> de Grefieri</w:t>
      </w:r>
      <w:r w:rsidRPr="00343F7F">
        <w:rPr>
          <w:rFonts w:asciiTheme="minorHAnsi" w:hAnsiTheme="minorHAnsi"/>
          <w:lang w:val="ro-RO"/>
        </w:rPr>
        <w:t>,</w:t>
      </w:r>
      <w:r>
        <w:rPr>
          <w:rFonts w:asciiTheme="minorHAnsi" w:hAnsiTheme="minorHAnsi"/>
          <w:lang w:val="ro-RO"/>
        </w:rPr>
        <w:t xml:space="preserve"> un </w:t>
      </w:r>
      <w:r w:rsidRPr="00343F7F">
        <w:rPr>
          <w:rFonts w:asciiTheme="minorHAnsi" w:hAnsiTheme="minorHAnsi"/>
          <w:lang w:val="ro-RO"/>
        </w:rPr>
        <w:t xml:space="preserve">procuror </w:t>
      </w:r>
      <w:r>
        <w:rPr>
          <w:rFonts w:asciiTheme="minorHAnsi" w:hAnsiTheme="minorHAnsi"/>
          <w:lang w:val="ro-RO"/>
        </w:rPr>
        <w:t xml:space="preserve">din </w:t>
      </w:r>
      <w:r w:rsidRPr="00343F7F">
        <w:rPr>
          <w:rFonts w:asciiTheme="minorHAnsi" w:hAnsiTheme="minorHAnsi"/>
          <w:lang w:val="ro-RO"/>
        </w:rPr>
        <w:t>cadrul DIICOT – Serviciul judiciar, pe o perioadă de 4 ani, începând cu data de 14.</w:t>
      </w:r>
      <w:r>
        <w:rPr>
          <w:rFonts w:asciiTheme="minorHAnsi" w:hAnsiTheme="minorHAnsi"/>
          <w:lang w:val="ro-RO"/>
        </w:rPr>
        <w:t>06.2018.</w:t>
      </w:r>
    </w:p>
    <w:p w:rsidR="008C0C31" w:rsidRPr="004C2083" w:rsidRDefault="008C0C31" w:rsidP="008C0C31">
      <w:pPr>
        <w:ind w:firstLine="720"/>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lastRenderedPageBreak/>
        <w:t xml:space="preserve">Cu privire la formarea profesională a aparatului tehnic al Consiliului Superior al Magistraturii, a fost întocmit și aprobat Planul anual, fiind centralizate un număr de 93 oferte, la cursurile de formare profesională participând un număr de 148 de persoane (până la data de 15.11.2018). </w:t>
      </w:r>
    </w:p>
    <w:p w:rsidR="008C0C31" w:rsidRPr="004C2083" w:rsidRDefault="008C0C31" w:rsidP="008C0C31">
      <w:pPr>
        <w:ind w:firstLine="720"/>
        <w:jc w:val="both"/>
        <w:rPr>
          <w:rFonts w:asciiTheme="minorHAnsi" w:hAnsiTheme="minorHAnsi" w:cstheme="minorHAnsi"/>
          <w:b/>
          <w:color w:val="000000" w:themeColor="text1"/>
          <w:lang w:val="ro-RO"/>
        </w:rPr>
      </w:pPr>
      <w:r w:rsidRPr="004C2083">
        <w:rPr>
          <w:rFonts w:asciiTheme="minorHAnsi" w:hAnsiTheme="minorHAnsi" w:cstheme="minorHAnsi"/>
          <w:color w:val="000000" w:themeColor="text1"/>
          <w:lang w:val="ro-RO"/>
        </w:rPr>
        <w:t xml:space="preserve">Subsecvent finalizării perioadei de stagiu parcursă de un consilier juridic asimilat judecătorilor și procurorilor, a fost întocmit Raportul de stagiu. </w:t>
      </w:r>
    </w:p>
    <w:p w:rsidR="008C0C31" w:rsidRPr="004C2083" w:rsidRDefault="008C0C31" w:rsidP="008C0C31">
      <w:pPr>
        <w:ind w:firstLine="720"/>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A fost asigurată prezenţa la ședințele Consiliului de conducere al Școlii Naționale de Grefieri și au fost întocmite lucrările necesare pentru repartiția absolvenților Institutului National al Magistraturii, respectiv Școlii Naționale de Grefieri.</w:t>
      </w:r>
    </w:p>
    <w:p w:rsidR="008C0C31" w:rsidRPr="004C2083" w:rsidRDefault="008C0C31" w:rsidP="008C0C31">
      <w:pPr>
        <w:ind w:firstLine="720"/>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A fost asigurat suportul necesar pentru desfășurarea stagiilor de practică ale studenților din cadrul Facultății de Drept și a fost asigurată verificarea îndeplinirii condițiilor de participare la diverse concursuri și/sau examene.</w:t>
      </w:r>
    </w:p>
    <w:p w:rsidR="008C0C31" w:rsidRPr="004C2083" w:rsidRDefault="008C0C31" w:rsidP="008C0C31">
      <w:pPr>
        <w:pStyle w:val="AddParagraf"/>
        <w:spacing w:after="0"/>
        <w:ind w:firstLine="0"/>
        <w:rPr>
          <w:rFonts w:asciiTheme="minorHAnsi" w:hAnsiTheme="minorHAnsi" w:cstheme="minorHAnsi"/>
          <w:color w:val="000000" w:themeColor="text1"/>
        </w:rPr>
      </w:pPr>
    </w:p>
    <w:p w:rsidR="008C0C31" w:rsidRPr="004C2083" w:rsidRDefault="008C0C31" w:rsidP="008C0C31">
      <w:pPr>
        <w:pStyle w:val="Titlu3"/>
        <w:spacing w:before="0"/>
        <w:rPr>
          <w:rFonts w:asciiTheme="minorHAnsi" w:hAnsiTheme="minorHAnsi" w:cstheme="minorHAnsi"/>
          <w:color w:val="000000" w:themeColor="text1"/>
        </w:rPr>
      </w:pPr>
      <w:bookmarkStart w:id="31" w:name="_Toc532479778"/>
      <w:r w:rsidRPr="004C2083">
        <w:rPr>
          <w:rFonts w:asciiTheme="minorHAnsi" w:hAnsiTheme="minorHAnsi" w:cstheme="minorHAnsi"/>
          <w:color w:val="000000" w:themeColor="text1"/>
        </w:rPr>
        <w:t>II.3.1. Institutul Naţional al Magistraturii</w:t>
      </w:r>
      <w:bookmarkEnd w:id="31"/>
      <w:r w:rsidRPr="004C2083">
        <w:rPr>
          <w:rFonts w:asciiTheme="minorHAnsi" w:hAnsiTheme="minorHAnsi" w:cstheme="minorHAnsi"/>
          <w:color w:val="000000" w:themeColor="text1"/>
        </w:rPr>
        <w:t xml:space="preserve"> </w:t>
      </w:r>
    </w:p>
    <w:p w:rsidR="008C0C31" w:rsidRPr="004C2083" w:rsidRDefault="008C0C31" w:rsidP="008C0C31">
      <w:pPr>
        <w:shd w:val="clear" w:color="auto" w:fill="FFFFFF" w:themeFill="background1"/>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 xml:space="preserve">Formarea profesională inițială și continuă a viitorilor judecători și procurori în cadrul </w:t>
      </w:r>
      <w:r w:rsidR="005959FD">
        <w:rPr>
          <w:rFonts w:asciiTheme="minorHAnsi" w:hAnsiTheme="minorHAnsi" w:cstheme="minorHAnsi"/>
          <w:b/>
          <w:color w:val="000000" w:themeColor="text1"/>
          <w:lang w:val="ro-RO"/>
        </w:rPr>
        <w:t>I.N.M.</w:t>
      </w:r>
    </w:p>
    <w:p w:rsidR="008C0C31" w:rsidRPr="004C2083" w:rsidRDefault="008C0C31" w:rsidP="008C0C31">
      <w:pPr>
        <w:pStyle w:val="AddParagraf"/>
        <w:shd w:val="clear" w:color="auto" w:fill="FFFFFF" w:themeFill="background1"/>
        <w:spacing w:after="0"/>
        <w:ind w:right="43"/>
        <w:rPr>
          <w:rFonts w:asciiTheme="minorHAnsi" w:hAnsiTheme="minorHAnsi" w:cstheme="minorHAnsi"/>
          <w:b/>
          <w:color w:val="000000" w:themeColor="text1"/>
        </w:rPr>
      </w:pPr>
      <w:r w:rsidRPr="004C2083">
        <w:rPr>
          <w:rFonts w:asciiTheme="minorHAnsi" w:hAnsiTheme="minorHAnsi" w:cstheme="minorHAnsi"/>
          <w:b/>
          <w:color w:val="000000" w:themeColor="text1"/>
        </w:rPr>
        <w:t xml:space="preserve">A. Obiectivele Programelor de formare inițială pentru anul 2018 au vizat: </w:t>
      </w:r>
    </w:p>
    <w:p w:rsidR="008C0C31" w:rsidRPr="004C2083" w:rsidRDefault="008C0C31" w:rsidP="008C0C31">
      <w:pPr>
        <w:shd w:val="clear" w:color="auto" w:fill="FFFFFF" w:themeFill="background1"/>
        <w:ind w:right="43" w:firstLine="720"/>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Departamentul de formare inițială realizează procesul de formare inițială a viitorilor judecători și procurori, prin intermediul programului de formare aferent anului I de studiu și a programului de stagiu aferent anului al II-lea, programe aprobate de </w:t>
      </w:r>
      <w:r w:rsidR="005959FD">
        <w:rPr>
          <w:rFonts w:asciiTheme="minorHAnsi" w:hAnsiTheme="minorHAnsi" w:cstheme="minorHAnsi"/>
          <w:color w:val="000000" w:themeColor="text1"/>
          <w:lang w:val="ro-RO"/>
        </w:rPr>
        <w:t>C.S.M.</w:t>
      </w:r>
      <w:r w:rsidRPr="004C2083">
        <w:rPr>
          <w:rFonts w:asciiTheme="minorHAnsi" w:hAnsiTheme="minorHAnsi" w:cstheme="minorHAnsi"/>
          <w:color w:val="000000" w:themeColor="text1"/>
          <w:lang w:val="ro-RO"/>
        </w:rPr>
        <w:t xml:space="preserve">, la propunerea Consiliului Științific al </w:t>
      </w:r>
      <w:r w:rsidR="005959FD">
        <w:rPr>
          <w:rFonts w:asciiTheme="minorHAnsi" w:hAnsiTheme="minorHAnsi" w:cstheme="minorHAnsi"/>
          <w:color w:val="000000" w:themeColor="text1"/>
          <w:lang w:val="ro-RO"/>
        </w:rPr>
        <w:t>I.N.M.</w:t>
      </w:r>
      <w:r w:rsidRPr="004C2083">
        <w:rPr>
          <w:rFonts w:asciiTheme="minorHAnsi" w:hAnsiTheme="minorHAnsi" w:cstheme="minorHAnsi"/>
          <w:color w:val="000000" w:themeColor="text1"/>
          <w:lang w:val="ro-RO"/>
        </w:rPr>
        <w:t>.</w:t>
      </w:r>
    </w:p>
    <w:p w:rsidR="008C0C31" w:rsidRPr="004C2083" w:rsidRDefault="008C0C31" w:rsidP="008C0C31">
      <w:pPr>
        <w:shd w:val="clear" w:color="auto" w:fill="FFFFFF" w:themeFill="background1"/>
        <w:ind w:right="43" w:firstLine="720"/>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Activitatea auditorilor de justiție de anul I este centrată pe aprofundarea cunoștințelor teoretice prin aplicații practice și pe dezvoltarea abilităților specifice necesare profesiilor de judecător și procuror, conform programelor analitice. </w:t>
      </w:r>
    </w:p>
    <w:p w:rsidR="008C0C31" w:rsidRPr="004C2083" w:rsidRDefault="008C0C31" w:rsidP="008C0C31">
      <w:pPr>
        <w:shd w:val="clear" w:color="auto" w:fill="FFFFFF" w:themeFill="background1"/>
        <w:ind w:right="43" w:firstLine="720"/>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Formarea profesională aferentă anului al II-lea este axată pe activitatea desfășurată de auditorii de justiție în cadrul instanțelor și parchetelor, îmbinată cu module teoretice și dezbateri tematice, în conformitate cu programul de practică.</w:t>
      </w:r>
    </w:p>
    <w:p w:rsidR="008C0C31" w:rsidRPr="004C2083" w:rsidRDefault="008C0C31" w:rsidP="008C0C31">
      <w:pPr>
        <w:shd w:val="clear" w:color="auto" w:fill="FFFFFF" w:themeFill="background1"/>
        <w:ind w:right="43" w:firstLine="720"/>
        <w:jc w:val="both"/>
        <w:rPr>
          <w:rFonts w:asciiTheme="minorHAnsi" w:hAnsiTheme="minorHAnsi" w:cstheme="minorHAnsi"/>
          <w:color w:val="000000" w:themeColor="text1"/>
          <w:lang w:val="ro-RO"/>
        </w:rPr>
      </w:pPr>
    </w:p>
    <w:p w:rsidR="008C0C31" w:rsidRPr="004C2083" w:rsidRDefault="008C0C31" w:rsidP="008C0C31">
      <w:pPr>
        <w:pStyle w:val="AddParagraf"/>
        <w:keepNext/>
        <w:shd w:val="clear" w:color="auto" w:fill="FFFFFF" w:themeFill="background1"/>
        <w:tabs>
          <w:tab w:val="left" w:pos="1134"/>
        </w:tabs>
        <w:spacing w:after="0"/>
        <w:ind w:right="45"/>
        <w:rPr>
          <w:rFonts w:asciiTheme="minorHAnsi" w:hAnsiTheme="minorHAnsi" w:cstheme="minorHAnsi"/>
          <w:b/>
          <w:color w:val="000000" w:themeColor="text1"/>
        </w:rPr>
      </w:pPr>
      <w:r w:rsidRPr="004C2083">
        <w:rPr>
          <w:rFonts w:asciiTheme="minorHAnsi" w:hAnsiTheme="minorHAnsi" w:cstheme="minorHAnsi"/>
          <w:b/>
          <w:color w:val="000000" w:themeColor="text1"/>
        </w:rPr>
        <w:t>A.1.</w:t>
      </w:r>
      <w:r w:rsidRPr="004C2083">
        <w:rPr>
          <w:rFonts w:asciiTheme="minorHAnsi" w:hAnsiTheme="minorHAnsi" w:cstheme="minorHAnsi"/>
          <w:b/>
          <w:color w:val="000000" w:themeColor="text1"/>
        </w:rPr>
        <w:tab/>
        <w:t>Programele de formare inițială</w:t>
      </w:r>
    </w:p>
    <w:p w:rsidR="008C0C31" w:rsidRPr="004C2083" w:rsidRDefault="008C0C31" w:rsidP="008C0C31">
      <w:pPr>
        <w:shd w:val="clear" w:color="auto" w:fill="FFFFFF" w:themeFill="background1"/>
        <w:ind w:right="-2"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Pe parcursul anului 2018, formarea profesională a auditorilor de justiție admiși în sesiunile concursurilor de admitere la </w:t>
      </w:r>
      <w:r w:rsidR="005959FD">
        <w:rPr>
          <w:rFonts w:asciiTheme="minorHAnsi" w:hAnsiTheme="minorHAnsi" w:cstheme="minorHAnsi"/>
          <w:color w:val="000000" w:themeColor="text1"/>
          <w:lang w:val="ro-RO"/>
        </w:rPr>
        <w:t>I.N.M.</w:t>
      </w:r>
      <w:r w:rsidRPr="004C2083">
        <w:rPr>
          <w:rFonts w:asciiTheme="minorHAnsi" w:hAnsiTheme="minorHAnsi" w:cstheme="minorHAnsi"/>
          <w:color w:val="000000" w:themeColor="text1"/>
          <w:lang w:val="ro-RO"/>
        </w:rPr>
        <w:t xml:space="preserve"> din 2016 și 2017 s-a desfășurat conform Programului de formare inițială aprobat prin Hotărârea Plenului </w:t>
      </w:r>
      <w:r w:rsidR="005959FD">
        <w:rPr>
          <w:rFonts w:asciiTheme="minorHAnsi" w:hAnsiTheme="minorHAnsi" w:cstheme="minorHAnsi"/>
          <w:color w:val="000000" w:themeColor="text1"/>
          <w:lang w:val="ro-RO"/>
        </w:rPr>
        <w:t>C.S.M.</w:t>
      </w:r>
      <w:r w:rsidRPr="004C2083">
        <w:rPr>
          <w:rFonts w:asciiTheme="minorHAnsi" w:hAnsiTheme="minorHAnsi" w:cstheme="minorHAnsi"/>
          <w:color w:val="000000" w:themeColor="text1"/>
          <w:lang w:val="ro-RO"/>
        </w:rPr>
        <w:t xml:space="preserve"> nr. 1167/09.11.2017. În anul 2018 au fost formați 198 auditori de justiție în anul I și 188 auditori de justiție în anul al II-Iea. </w:t>
      </w:r>
    </w:p>
    <w:p w:rsidR="008C0C31" w:rsidRPr="004C2083" w:rsidRDefault="008C0C31" w:rsidP="008C0C31">
      <w:pPr>
        <w:shd w:val="clear" w:color="auto" w:fill="FFFFFF" w:themeFill="background1"/>
        <w:autoSpaceDE w:val="0"/>
        <w:autoSpaceDN w:val="0"/>
        <w:adjustRightInd w:val="0"/>
        <w:ind w:right="-2"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Formarea profesională inițială a auditorilor de justiție, viitori judecători și procurori, s-a realizat în conformitate cu dispozițiile art. 16 din Legea nr. 303/2004 privind statutul judecătorilor și procurorilor republicată, cu modificările și completările ulterioare, precum și cu dispozițiile Regulamentului Institutului Național al Magistraturii, aprobat prin Hotărârea Plenului </w:t>
      </w:r>
      <w:r w:rsidR="005959FD">
        <w:rPr>
          <w:rFonts w:asciiTheme="minorHAnsi" w:hAnsiTheme="minorHAnsi" w:cstheme="minorHAnsi"/>
          <w:color w:val="000000" w:themeColor="text1"/>
          <w:lang w:val="ro-RO"/>
        </w:rPr>
        <w:t>C.S.M.</w:t>
      </w:r>
      <w:r w:rsidRPr="004C2083">
        <w:rPr>
          <w:rFonts w:asciiTheme="minorHAnsi" w:hAnsiTheme="minorHAnsi" w:cstheme="minorHAnsi"/>
          <w:color w:val="000000" w:themeColor="text1"/>
          <w:lang w:val="ro-RO"/>
        </w:rPr>
        <w:t xml:space="preserve"> nr. 127/2007, cu modificările și completările ulterioare.</w:t>
      </w:r>
    </w:p>
    <w:p w:rsidR="008C0C31" w:rsidRPr="004C2083" w:rsidRDefault="008C0C31" w:rsidP="008C0C31">
      <w:pPr>
        <w:pStyle w:val="AddParagraf"/>
        <w:shd w:val="clear" w:color="auto" w:fill="FFFFFF" w:themeFill="background1"/>
        <w:spacing w:after="0"/>
        <w:ind w:right="-2"/>
        <w:rPr>
          <w:rFonts w:asciiTheme="minorHAnsi" w:hAnsiTheme="minorHAnsi" w:cstheme="minorHAnsi"/>
          <w:bCs/>
          <w:color w:val="000000" w:themeColor="text1"/>
        </w:rPr>
      </w:pPr>
      <w:r w:rsidRPr="004C2083">
        <w:rPr>
          <w:rFonts w:asciiTheme="minorHAnsi" w:hAnsiTheme="minorHAnsi" w:cstheme="minorHAnsi"/>
          <w:bCs/>
          <w:color w:val="000000" w:themeColor="text1"/>
        </w:rPr>
        <w:t>Programul de formare inițială pentru anul I de studiu aferent promoției de auditori de justiție 2018 – 2019</w:t>
      </w:r>
      <w:r w:rsidRPr="004C2083">
        <w:rPr>
          <w:rFonts w:asciiTheme="minorHAnsi" w:hAnsiTheme="minorHAnsi" w:cstheme="minorHAnsi"/>
          <w:b/>
          <w:bCs/>
          <w:color w:val="000000" w:themeColor="text1"/>
        </w:rPr>
        <w:t xml:space="preserve"> </w:t>
      </w:r>
      <w:r w:rsidRPr="004C2083">
        <w:rPr>
          <w:rFonts w:asciiTheme="minorHAnsi" w:hAnsiTheme="minorHAnsi" w:cstheme="minorHAnsi"/>
          <w:bCs/>
          <w:color w:val="000000" w:themeColor="text1"/>
        </w:rPr>
        <w:t>a debutat la data de 8 ianuarie 2018 și a presupus următoarele modificări:</w:t>
      </w:r>
    </w:p>
    <w:p w:rsidR="008C0C31" w:rsidRPr="004C2083" w:rsidRDefault="008C0C31" w:rsidP="00665BE3">
      <w:pPr>
        <w:pStyle w:val="AddParagraf"/>
        <w:numPr>
          <w:ilvl w:val="0"/>
          <w:numId w:val="20"/>
        </w:numPr>
        <w:shd w:val="clear" w:color="auto" w:fill="FFFFFF" w:themeFill="background1"/>
        <w:tabs>
          <w:tab w:val="left" w:pos="993"/>
        </w:tabs>
        <w:spacing w:after="0"/>
        <w:ind w:left="0" w:right="-2" w:firstLine="706"/>
        <w:rPr>
          <w:rFonts w:asciiTheme="minorHAnsi" w:hAnsiTheme="minorHAnsi" w:cstheme="minorHAnsi"/>
          <w:b/>
          <w:bCs/>
          <w:color w:val="000000" w:themeColor="text1"/>
        </w:rPr>
      </w:pPr>
      <w:r w:rsidRPr="004C2083">
        <w:rPr>
          <w:rFonts w:asciiTheme="minorHAnsi" w:hAnsiTheme="minorHAnsi" w:cstheme="minorHAnsi"/>
          <w:b/>
          <w:bCs/>
          <w:color w:val="000000" w:themeColor="text1"/>
        </w:rPr>
        <w:t xml:space="preserve">În ceea ce privește structura și calendarul: </w:t>
      </w:r>
    </w:p>
    <w:p w:rsidR="008C0C31" w:rsidRPr="004C2083" w:rsidRDefault="008C0C31" w:rsidP="008C0C31">
      <w:pPr>
        <w:shd w:val="clear" w:color="auto" w:fill="FFFFFF" w:themeFill="background1"/>
        <w:autoSpaceDE w:val="0"/>
        <w:autoSpaceDN w:val="0"/>
        <w:adjustRightInd w:val="0"/>
        <w:ind w:right="-2" w:firstLine="706"/>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Anul I de pregătire profesională inițială a auditorilor de justiție a fost organizat </w:t>
      </w:r>
      <w:r w:rsidR="00A04C47">
        <w:rPr>
          <w:rFonts w:asciiTheme="minorHAnsi" w:hAnsiTheme="minorHAnsi" w:cstheme="minorHAnsi"/>
          <w:color w:val="000000" w:themeColor="text1"/>
          <w:lang w:val="ro-RO"/>
        </w:rPr>
        <w:t xml:space="preserve">în </w:t>
      </w:r>
      <w:r w:rsidRPr="004C2083">
        <w:rPr>
          <w:rFonts w:asciiTheme="minorHAnsi" w:hAnsiTheme="minorHAnsi" w:cstheme="minorHAnsi"/>
          <w:color w:val="000000" w:themeColor="text1"/>
          <w:lang w:val="ro-RO"/>
        </w:rPr>
        <w:t>două semestre: primul, cu o durată de 22 săptămâni, s-a desfășurat în perioada 8 ianuarie – 20 iulie 2018, iar cel de-al doilea,  având durata de 11 săptămâni, s-a desfășurat în perioada 3 septembrie – 21 decembrie 2018.</w:t>
      </w:r>
    </w:p>
    <w:p w:rsidR="008C0C31" w:rsidRPr="004C2083" w:rsidRDefault="008C0C31" w:rsidP="008C0C31">
      <w:pPr>
        <w:shd w:val="clear" w:color="auto" w:fill="FFFFFF" w:themeFill="background1"/>
        <w:autoSpaceDE w:val="0"/>
        <w:autoSpaceDN w:val="0"/>
        <w:adjustRightInd w:val="0"/>
        <w:ind w:right="-2" w:firstLine="706"/>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Spre deosebire de structura modulară utilizată anterior, structura propusă pentru primul an de formare a presupus studierea disciplinelor fundamentale – drept civil și procesual civil, drept penal și procesual penal – pe parcursul întregului an I, ceea ce a permis creșterea numărului de ore alocate acestor discipline, cu consecința posibilității de abordare a întregii materii, inclusiv a aspectelor referitoare la căile de atac și la pun</w:t>
      </w:r>
      <w:r w:rsidR="007E0FCC">
        <w:rPr>
          <w:rFonts w:asciiTheme="minorHAnsi" w:hAnsiTheme="minorHAnsi" w:cstheme="minorHAnsi"/>
          <w:color w:val="000000" w:themeColor="text1"/>
          <w:lang w:val="ro-RO"/>
        </w:rPr>
        <w:t>erea în executare a hotărârilor judecătoreşti.</w:t>
      </w:r>
    </w:p>
    <w:p w:rsidR="008C0C31" w:rsidRPr="004C2083" w:rsidRDefault="008C0C31" w:rsidP="008C0C31">
      <w:pPr>
        <w:shd w:val="clear" w:color="auto" w:fill="FFFFFF" w:themeFill="background1"/>
        <w:autoSpaceDE w:val="0"/>
        <w:autoSpaceDN w:val="0"/>
        <w:adjustRightInd w:val="0"/>
        <w:ind w:right="-2" w:firstLine="706"/>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lastRenderedPageBreak/>
        <w:t>Pentru o abordare echilibrată a aspectelor de drept substanțial și a celor de procedură, la disciplinele fundamentale a fost alocat un număr distinct de seminare și cursuri pentru dreptul civil și dreptul procesual civil, respectiv dreptul penal și dreptul procesual penal.</w:t>
      </w:r>
    </w:p>
    <w:p w:rsidR="008C0C31" w:rsidRPr="004C2083" w:rsidRDefault="008C0C31" w:rsidP="008C0C31">
      <w:pPr>
        <w:shd w:val="clear" w:color="auto" w:fill="FFFFFF" w:themeFill="background1"/>
        <w:autoSpaceDE w:val="0"/>
        <w:autoSpaceDN w:val="0"/>
        <w:adjustRightInd w:val="0"/>
        <w:ind w:right="-2" w:firstLine="706"/>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Programul de formare inițială pentru anul I – 2018 a prevăzut un număr mai mare de ore și pentru celelalte discipline juridice (litigii cu profesioniștii, drept administrativ).</w:t>
      </w:r>
    </w:p>
    <w:p w:rsidR="008C0C31" w:rsidRPr="004C2083" w:rsidRDefault="008C0C31" w:rsidP="008C0C31">
      <w:pPr>
        <w:shd w:val="clear" w:color="auto" w:fill="FFFFFF" w:themeFill="background1"/>
        <w:autoSpaceDE w:val="0"/>
        <w:autoSpaceDN w:val="0"/>
        <w:adjustRightInd w:val="0"/>
        <w:ind w:right="-2" w:firstLine="706"/>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În ceea ce privește disciplinele care fie nu au fost studiate pe parcursul pregătirii universitare, fie nu au fost aprofundate în cadrul facultății (jurisprudență CEDO și CJUE), au fost incluse în programul de formare o serie de cursuri menite să asigure auditorilor de justiție familiarizarea cu aceste materii, de o manieră unitară. Corelativ, a fost redus numărul de ore de seminar alocat acestor două discipline.</w:t>
      </w:r>
    </w:p>
    <w:p w:rsidR="008C0C31" w:rsidRPr="004C2083" w:rsidRDefault="008C0C31" w:rsidP="008C0C31">
      <w:pPr>
        <w:shd w:val="clear" w:color="auto" w:fill="FFFFFF" w:themeFill="background1"/>
        <w:autoSpaceDE w:val="0"/>
        <w:autoSpaceDN w:val="0"/>
        <w:adjustRightInd w:val="0"/>
        <w:ind w:right="-2" w:firstLine="706"/>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Caracterul practic al formării va fi consolidat prin includerea în desfășurarea seminarelor a activităților care presupun studiul dosarelor, redactarea actelor de procedură, realizarea secvențelor și proceselor simulate.</w:t>
      </w:r>
    </w:p>
    <w:p w:rsidR="008C0C31" w:rsidRDefault="008C0C31" w:rsidP="008C0C31">
      <w:pPr>
        <w:shd w:val="clear" w:color="auto" w:fill="FFFFFF" w:themeFill="background1"/>
        <w:autoSpaceDE w:val="0"/>
        <w:autoSpaceDN w:val="0"/>
        <w:adjustRightInd w:val="0"/>
        <w:ind w:right="-2" w:firstLine="706"/>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De asemenea, auditorii de justiție din anul I au efectuat două stagii de practică în cadrul instanțelor judecătorești și al parchetelor, în perioadele 5-23 martie 2018 și 3-21 decembrie 2018, pentru a avea posibilitatea de a cunoaște în mod direct activitățile pe care le desfășoară judecătorii și procurorii și pentru a putea identifica diferitele aspecte de ordin administrativ specifice activității.</w:t>
      </w:r>
    </w:p>
    <w:p w:rsidR="008C0C31" w:rsidRPr="004C2083" w:rsidRDefault="008C0C31" w:rsidP="00665BE3">
      <w:pPr>
        <w:pStyle w:val="AddParagraf"/>
        <w:numPr>
          <w:ilvl w:val="0"/>
          <w:numId w:val="20"/>
        </w:numPr>
        <w:shd w:val="clear" w:color="auto" w:fill="FFFFFF" w:themeFill="background1"/>
        <w:tabs>
          <w:tab w:val="left" w:pos="993"/>
        </w:tabs>
        <w:spacing w:after="0"/>
        <w:ind w:left="0" w:right="-2" w:firstLine="706"/>
        <w:rPr>
          <w:rFonts w:asciiTheme="minorHAnsi" w:hAnsiTheme="minorHAnsi" w:cstheme="minorHAnsi"/>
          <w:b/>
          <w:bCs/>
          <w:color w:val="000000" w:themeColor="text1"/>
        </w:rPr>
      </w:pPr>
      <w:r w:rsidRPr="004C2083">
        <w:rPr>
          <w:rFonts w:asciiTheme="minorHAnsi" w:hAnsiTheme="minorHAnsi" w:cstheme="minorHAnsi"/>
          <w:b/>
          <w:bCs/>
          <w:color w:val="000000" w:themeColor="text1"/>
        </w:rPr>
        <w:t xml:space="preserve">În ceea ce privește conținutul: </w:t>
      </w:r>
    </w:p>
    <w:p w:rsidR="008C0C31" w:rsidRDefault="008C0C31" w:rsidP="008C0C31">
      <w:pPr>
        <w:shd w:val="clear" w:color="auto" w:fill="FFFFFF" w:themeFill="background1"/>
        <w:autoSpaceDE w:val="0"/>
        <w:autoSpaceDN w:val="0"/>
        <w:adjustRightInd w:val="0"/>
        <w:ind w:right="-2"/>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ab/>
        <w:t>Numărul de ore de formare alocate fiecărei discipline și distribuția acestora pe tipuri de sesiuni de formare (seminarii/conferințe) sunt reflectate în tabelul de mai jos:</w:t>
      </w:r>
    </w:p>
    <w:p w:rsidR="00AD2D35" w:rsidRPr="004C2083" w:rsidRDefault="00AD2D35" w:rsidP="008C0C31">
      <w:pPr>
        <w:shd w:val="clear" w:color="auto" w:fill="FFFFFF" w:themeFill="background1"/>
        <w:autoSpaceDE w:val="0"/>
        <w:autoSpaceDN w:val="0"/>
        <w:adjustRightInd w:val="0"/>
        <w:ind w:right="-2"/>
        <w:rPr>
          <w:rFonts w:asciiTheme="minorHAnsi" w:hAnsiTheme="minorHAnsi" w:cstheme="minorHAnsi"/>
          <w:bCs/>
          <w:color w:val="000000" w:themeColor="text1"/>
          <w:lang w:val="ro-RO"/>
        </w:rPr>
      </w:pPr>
    </w:p>
    <w:tbl>
      <w:tblPr>
        <w:tblW w:w="5000" w:type="pct"/>
        <w:tblLook w:val="04A0" w:firstRow="1" w:lastRow="0" w:firstColumn="1" w:lastColumn="0" w:noHBand="0" w:noVBand="1"/>
      </w:tblPr>
      <w:tblGrid>
        <w:gridCol w:w="540"/>
        <w:gridCol w:w="2452"/>
        <w:gridCol w:w="684"/>
        <w:gridCol w:w="1321"/>
        <w:gridCol w:w="869"/>
        <w:gridCol w:w="603"/>
        <w:gridCol w:w="992"/>
        <w:gridCol w:w="986"/>
        <w:gridCol w:w="1180"/>
      </w:tblGrid>
      <w:tr w:rsidR="008C0C31" w:rsidRPr="004C2083" w:rsidTr="00736FDA">
        <w:trPr>
          <w:tblHeader/>
        </w:trPr>
        <w:tc>
          <w:tcPr>
            <w:tcW w:w="2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autoSpaceDE w:val="0"/>
              <w:autoSpaceDN w:val="0"/>
              <w:adjustRightInd w:val="0"/>
              <w:ind w:right="-14"/>
              <w:jc w:val="center"/>
              <w:rPr>
                <w:rFonts w:asciiTheme="minorHAnsi" w:hAnsiTheme="minorHAnsi" w:cstheme="minorHAnsi"/>
                <w:b/>
                <w:bCs/>
                <w:color w:val="000000" w:themeColor="text1"/>
                <w:lang w:val="ro-RO"/>
              </w:rPr>
            </w:pPr>
            <w:r w:rsidRPr="004C2083">
              <w:rPr>
                <w:rFonts w:asciiTheme="minorHAnsi" w:hAnsiTheme="minorHAnsi" w:cstheme="minorHAnsi"/>
                <w:b/>
                <w:bCs/>
                <w:color w:val="000000" w:themeColor="text1"/>
                <w:lang w:val="ro-RO"/>
              </w:rPr>
              <w:t>Nr. crt.</w:t>
            </w:r>
          </w:p>
        </w:tc>
        <w:tc>
          <w:tcPr>
            <w:tcW w:w="125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autoSpaceDE w:val="0"/>
              <w:autoSpaceDN w:val="0"/>
              <w:adjustRightInd w:val="0"/>
              <w:jc w:val="center"/>
              <w:rPr>
                <w:rFonts w:asciiTheme="minorHAnsi" w:hAnsiTheme="minorHAnsi" w:cstheme="minorHAnsi"/>
                <w:b/>
                <w:bCs/>
                <w:color w:val="000000" w:themeColor="text1"/>
                <w:lang w:val="ro-RO"/>
              </w:rPr>
            </w:pPr>
            <w:r w:rsidRPr="004C2083">
              <w:rPr>
                <w:rFonts w:asciiTheme="minorHAnsi" w:hAnsiTheme="minorHAnsi" w:cstheme="minorHAnsi"/>
                <w:b/>
                <w:bCs/>
                <w:color w:val="000000" w:themeColor="text1"/>
                <w:lang w:val="ro-RO"/>
              </w:rPr>
              <w:t>Disciplina</w:t>
            </w:r>
          </w:p>
        </w:tc>
        <w:tc>
          <w:tcPr>
            <w:tcW w:w="35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autoSpaceDE w:val="0"/>
              <w:autoSpaceDN w:val="0"/>
              <w:adjustRightInd w:val="0"/>
              <w:ind w:left="-14" w:right="-26"/>
              <w:jc w:val="center"/>
              <w:rPr>
                <w:rFonts w:asciiTheme="minorHAnsi" w:hAnsiTheme="minorHAnsi" w:cstheme="minorHAnsi"/>
                <w:b/>
                <w:bCs/>
                <w:color w:val="000000" w:themeColor="text1"/>
                <w:lang w:val="ro-RO"/>
              </w:rPr>
            </w:pPr>
            <w:r w:rsidRPr="004C2083">
              <w:rPr>
                <w:rFonts w:asciiTheme="minorHAnsi" w:hAnsiTheme="minorHAnsi" w:cstheme="minorHAnsi"/>
                <w:b/>
                <w:bCs/>
                <w:color w:val="000000" w:themeColor="text1"/>
                <w:lang w:val="ro-RO"/>
              </w:rPr>
              <w:t>Sem.</w:t>
            </w:r>
          </w:p>
        </w:tc>
        <w:tc>
          <w:tcPr>
            <w:tcW w:w="6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autoSpaceDE w:val="0"/>
              <w:autoSpaceDN w:val="0"/>
              <w:adjustRightInd w:val="0"/>
              <w:ind w:left="-73"/>
              <w:jc w:val="center"/>
              <w:rPr>
                <w:rFonts w:asciiTheme="minorHAnsi" w:hAnsiTheme="minorHAnsi" w:cstheme="minorHAnsi"/>
                <w:b/>
                <w:bCs/>
                <w:color w:val="000000" w:themeColor="text1"/>
                <w:lang w:val="ro-RO"/>
              </w:rPr>
            </w:pPr>
            <w:r w:rsidRPr="004C2083">
              <w:rPr>
                <w:rFonts w:asciiTheme="minorHAnsi" w:hAnsiTheme="minorHAnsi" w:cstheme="minorHAnsi"/>
                <w:b/>
                <w:bCs/>
                <w:color w:val="000000" w:themeColor="text1"/>
                <w:lang w:val="ro-RO"/>
              </w:rPr>
              <w:t>Frecvenţa</w:t>
            </w:r>
          </w:p>
        </w:tc>
        <w:tc>
          <w:tcPr>
            <w:tcW w:w="44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autoSpaceDE w:val="0"/>
              <w:autoSpaceDN w:val="0"/>
              <w:adjustRightInd w:val="0"/>
              <w:ind w:left="-14" w:right="-27"/>
              <w:jc w:val="center"/>
              <w:rPr>
                <w:rFonts w:asciiTheme="minorHAnsi" w:hAnsiTheme="minorHAnsi" w:cstheme="minorHAnsi"/>
                <w:b/>
                <w:bCs/>
                <w:color w:val="000000" w:themeColor="text1"/>
                <w:lang w:val="ro-RO"/>
              </w:rPr>
            </w:pPr>
            <w:r w:rsidRPr="004C2083">
              <w:rPr>
                <w:rFonts w:asciiTheme="minorHAnsi" w:hAnsiTheme="minorHAnsi" w:cstheme="minorHAnsi"/>
                <w:b/>
                <w:bCs/>
                <w:color w:val="000000" w:themeColor="text1"/>
                <w:lang w:val="ro-RO"/>
              </w:rPr>
              <w:t>Nr. cursuri</w:t>
            </w:r>
          </w:p>
        </w:tc>
        <w:tc>
          <w:tcPr>
            <w:tcW w:w="31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autoSpaceDE w:val="0"/>
              <w:autoSpaceDN w:val="0"/>
              <w:adjustRightInd w:val="0"/>
              <w:ind w:left="-14" w:right="-26"/>
              <w:jc w:val="center"/>
              <w:rPr>
                <w:rFonts w:asciiTheme="minorHAnsi" w:hAnsiTheme="minorHAnsi" w:cstheme="minorHAnsi"/>
                <w:b/>
                <w:bCs/>
                <w:color w:val="000000" w:themeColor="text1"/>
                <w:lang w:val="ro-RO"/>
              </w:rPr>
            </w:pPr>
            <w:r w:rsidRPr="004C2083">
              <w:rPr>
                <w:rFonts w:asciiTheme="minorHAnsi" w:hAnsiTheme="minorHAnsi" w:cstheme="minorHAnsi"/>
                <w:b/>
                <w:bCs/>
                <w:color w:val="000000" w:themeColor="text1"/>
                <w:lang w:val="ro-RO"/>
              </w:rPr>
              <w:t>Nr. ore curs</w:t>
            </w:r>
          </w:p>
        </w:tc>
        <w:tc>
          <w:tcPr>
            <w:tcW w:w="57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autoSpaceDE w:val="0"/>
              <w:autoSpaceDN w:val="0"/>
              <w:adjustRightInd w:val="0"/>
              <w:ind w:left="-129" w:right="-130"/>
              <w:jc w:val="center"/>
              <w:rPr>
                <w:rFonts w:asciiTheme="minorHAnsi" w:hAnsiTheme="minorHAnsi" w:cstheme="minorHAnsi"/>
                <w:b/>
                <w:bCs/>
                <w:color w:val="000000" w:themeColor="text1"/>
                <w:lang w:val="ro-RO"/>
              </w:rPr>
            </w:pPr>
            <w:r w:rsidRPr="004C2083">
              <w:rPr>
                <w:rFonts w:asciiTheme="minorHAnsi" w:hAnsiTheme="minorHAnsi" w:cstheme="minorHAnsi"/>
                <w:b/>
                <w:bCs/>
                <w:color w:val="000000" w:themeColor="text1"/>
                <w:lang w:val="ro-RO"/>
              </w:rPr>
              <w:t>Nr. seminare</w:t>
            </w:r>
          </w:p>
        </w:tc>
        <w:tc>
          <w:tcPr>
            <w:tcW w:w="5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autoSpaceDE w:val="0"/>
              <w:autoSpaceDN w:val="0"/>
              <w:adjustRightInd w:val="0"/>
              <w:ind w:left="-14" w:right="-26"/>
              <w:jc w:val="center"/>
              <w:rPr>
                <w:rFonts w:asciiTheme="minorHAnsi" w:hAnsiTheme="minorHAnsi" w:cstheme="minorHAnsi"/>
                <w:b/>
                <w:bCs/>
                <w:color w:val="000000" w:themeColor="text1"/>
                <w:lang w:val="ro-RO"/>
              </w:rPr>
            </w:pPr>
            <w:r w:rsidRPr="004C2083">
              <w:rPr>
                <w:rFonts w:asciiTheme="minorHAnsi" w:hAnsiTheme="minorHAnsi" w:cstheme="minorHAnsi"/>
                <w:b/>
                <w:bCs/>
                <w:color w:val="000000" w:themeColor="text1"/>
                <w:lang w:val="ro-RO"/>
              </w:rPr>
              <w:t>Nr. ore seminar</w:t>
            </w:r>
          </w:p>
        </w:tc>
        <w:tc>
          <w:tcPr>
            <w:tcW w:w="60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autoSpaceDE w:val="0"/>
              <w:autoSpaceDN w:val="0"/>
              <w:adjustRightInd w:val="0"/>
              <w:ind w:left="-14" w:right="-26"/>
              <w:jc w:val="center"/>
              <w:rPr>
                <w:rFonts w:asciiTheme="minorHAnsi" w:hAnsiTheme="minorHAnsi" w:cstheme="minorHAnsi"/>
                <w:b/>
                <w:bCs/>
                <w:color w:val="000000" w:themeColor="text1"/>
                <w:lang w:val="ro-RO"/>
              </w:rPr>
            </w:pPr>
            <w:r w:rsidRPr="004C2083">
              <w:rPr>
                <w:rFonts w:asciiTheme="minorHAnsi" w:hAnsiTheme="minorHAnsi" w:cstheme="minorHAnsi"/>
                <w:b/>
                <w:bCs/>
                <w:color w:val="000000" w:themeColor="text1"/>
                <w:lang w:val="ro-RO"/>
              </w:rPr>
              <w:t>Evaluare</w:t>
            </w:r>
          </w:p>
        </w:tc>
      </w:tr>
      <w:tr w:rsidR="008C0C31" w:rsidRPr="004C2083" w:rsidTr="00736FDA">
        <w:tc>
          <w:tcPr>
            <w:tcW w:w="275"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w:t>
            </w:r>
          </w:p>
        </w:tc>
        <w:tc>
          <w:tcPr>
            <w:tcW w:w="1254"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Drept civil</w:t>
            </w:r>
          </w:p>
        </w:tc>
        <w:tc>
          <w:tcPr>
            <w:tcW w:w="355"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I și II</w:t>
            </w:r>
          </w:p>
        </w:tc>
        <w:tc>
          <w:tcPr>
            <w:tcW w:w="674"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săptămânal</w:t>
            </w:r>
          </w:p>
        </w:tc>
        <w:tc>
          <w:tcPr>
            <w:tcW w:w="449"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9</w:t>
            </w:r>
          </w:p>
        </w:tc>
        <w:tc>
          <w:tcPr>
            <w:tcW w:w="313"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3 ore</w:t>
            </w:r>
          </w:p>
        </w:tc>
        <w:tc>
          <w:tcPr>
            <w:tcW w:w="570"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33</w:t>
            </w:r>
          </w:p>
        </w:tc>
        <w:tc>
          <w:tcPr>
            <w:tcW w:w="509"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3 ore</w:t>
            </w:r>
          </w:p>
        </w:tc>
        <w:tc>
          <w:tcPr>
            <w:tcW w:w="602"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ind w:right="-26"/>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Evaluare continuă</w:t>
            </w:r>
          </w:p>
          <w:p w:rsidR="008C0C31" w:rsidRPr="004C2083" w:rsidRDefault="008C0C31" w:rsidP="00736FDA">
            <w:pPr>
              <w:shd w:val="clear" w:color="auto" w:fill="FFFFFF" w:themeFill="background1"/>
              <w:ind w:right="-26"/>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Evaluare finală</w:t>
            </w:r>
          </w:p>
        </w:tc>
      </w:tr>
      <w:tr w:rsidR="008C0C31" w:rsidRPr="004C2083" w:rsidTr="00736FDA">
        <w:tc>
          <w:tcPr>
            <w:tcW w:w="275"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2</w:t>
            </w:r>
          </w:p>
        </w:tc>
        <w:tc>
          <w:tcPr>
            <w:tcW w:w="1254"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Drept procesual civil</w:t>
            </w:r>
          </w:p>
        </w:tc>
        <w:tc>
          <w:tcPr>
            <w:tcW w:w="355"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I și II</w:t>
            </w:r>
          </w:p>
        </w:tc>
        <w:tc>
          <w:tcPr>
            <w:tcW w:w="674"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săptămânal</w:t>
            </w:r>
          </w:p>
        </w:tc>
        <w:tc>
          <w:tcPr>
            <w:tcW w:w="449"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8</w:t>
            </w:r>
          </w:p>
        </w:tc>
        <w:tc>
          <w:tcPr>
            <w:tcW w:w="313"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3 ore</w:t>
            </w:r>
          </w:p>
        </w:tc>
        <w:tc>
          <w:tcPr>
            <w:tcW w:w="570"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33</w:t>
            </w:r>
          </w:p>
        </w:tc>
        <w:tc>
          <w:tcPr>
            <w:tcW w:w="509"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3 ore</w:t>
            </w:r>
          </w:p>
        </w:tc>
        <w:tc>
          <w:tcPr>
            <w:tcW w:w="602"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ind w:right="-26"/>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Evaluare continuă</w:t>
            </w:r>
          </w:p>
          <w:p w:rsidR="008C0C31" w:rsidRPr="004C2083" w:rsidRDefault="008C0C31" w:rsidP="00736FDA">
            <w:pPr>
              <w:shd w:val="clear" w:color="auto" w:fill="FFFFFF" w:themeFill="background1"/>
              <w:ind w:right="-26"/>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Evaluare finală</w:t>
            </w:r>
          </w:p>
        </w:tc>
      </w:tr>
      <w:tr w:rsidR="008C0C31" w:rsidRPr="004C2083" w:rsidTr="00736FDA">
        <w:tc>
          <w:tcPr>
            <w:tcW w:w="275"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3</w:t>
            </w:r>
          </w:p>
        </w:tc>
        <w:tc>
          <w:tcPr>
            <w:tcW w:w="1254"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Drept penal</w:t>
            </w:r>
          </w:p>
        </w:tc>
        <w:tc>
          <w:tcPr>
            <w:tcW w:w="355"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I și II</w:t>
            </w:r>
          </w:p>
        </w:tc>
        <w:tc>
          <w:tcPr>
            <w:tcW w:w="674"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săptămânal</w:t>
            </w:r>
          </w:p>
        </w:tc>
        <w:tc>
          <w:tcPr>
            <w:tcW w:w="449"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9</w:t>
            </w:r>
          </w:p>
        </w:tc>
        <w:tc>
          <w:tcPr>
            <w:tcW w:w="313"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3 ore</w:t>
            </w:r>
          </w:p>
        </w:tc>
        <w:tc>
          <w:tcPr>
            <w:tcW w:w="570"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33</w:t>
            </w:r>
          </w:p>
        </w:tc>
        <w:tc>
          <w:tcPr>
            <w:tcW w:w="509"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3 ore</w:t>
            </w:r>
          </w:p>
        </w:tc>
        <w:tc>
          <w:tcPr>
            <w:tcW w:w="602"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ind w:right="-26"/>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Evaluare continuă</w:t>
            </w:r>
          </w:p>
          <w:p w:rsidR="008C0C31" w:rsidRPr="004C2083" w:rsidRDefault="008C0C31" w:rsidP="00736FDA">
            <w:pPr>
              <w:shd w:val="clear" w:color="auto" w:fill="FFFFFF" w:themeFill="background1"/>
              <w:ind w:right="-26"/>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Evaluare finală</w:t>
            </w:r>
          </w:p>
        </w:tc>
      </w:tr>
      <w:tr w:rsidR="008C0C31" w:rsidRPr="004C2083" w:rsidTr="00736FDA">
        <w:tc>
          <w:tcPr>
            <w:tcW w:w="275"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4</w:t>
            </w:r>
          </w:p>
        </w:tc>
        <w:tc>
          <w:tcPr>
            <w:tcW w:w="1254"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Drept procesual penal</w:t>
            </w:r>
          </w:p>
        </w:tc>
        <w:tc>
          <w:tcPr>
            <w:tcW w:w="355"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I și II</w:t>
            </w:r>
          </w:p>
        </w:tc>
        <w:tc>
          <w:tcPr>
            <w:tcW w:w="674"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săptămânal</w:t>
            </w:r>
          </w:p>
        </w:tc>
        <w:tc>
          <w:tcPr>
            <w:tcW w:w="449"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8</w:t>
            </w:r>
          </w:p>
        </w:tc>
        <w:tc>
          <w:tcPr>
            <w:tcW w:w="313"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3 ore</w:t>
            </w:r>
          </w:p>
        </w:tc>
        <w:tc>
          <w:tcPr>
            <w:tcW w:w="570"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33</w:t>
            </w:r>
          </w:p>
        </w:tc>
        <w:tc>
          <w:tcPr>
            <w:tcW w:w="509"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3 ore</w:t>
            </w:r>
          </w:p>
        </w:tc>
        <w:tc>
          <w:tcPr>
            <w:tcW w:w="602"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ind w:right="-26"/>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Evaluare continuă</w:t>
            </w:r>
          </w:p>
          <w:p w:rsidR="008C0C31" w:rsidRPr="004C2083" w:rsidRDefault="008C0C31" w:rsidP="00736FDA">
            <w:pPr>
              <w:shd w:val="clear" w:color="auto" w:fill="FFFFFF" w:themeFill="background1"/>
              <w:ind w:right="-26"/>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Evaluare finală</w:t>
            </w:r>
          </w:p>
        </w:tc>
      </w:tr>
      <w:tr w:rsidR="008C0C31" w:rsidRPr="004C2083" w:rsidTr="00736FDA">
        <w:tc>
          <w:tcPr>
            <w:tcW w:w="275"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5</w:t>
            </w:r>
          </w:p>
        </w:tc>
        <w:tc>
          <w:tcPr>
            <w:tcW w:w="1254"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Litigii cu profesioniștii</w:t>
            </w:r>
          </w:p>
        </w:tc>
        <w:tc>
          <w:tcPr>
            <w:tcW w:w="355"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I</w:t>
            </w:r>
          </w:p>
        </w:tc>
        <w:tc>
          <w:tcPr>
            <w:tcW w:w="674"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1/2 săptămâni</w:t>
            </w:r>
          </w:p>
        </w:tc>
        <w:tc>
          <w:tcPr>
            <w:tcW w:w="449"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6</w:t>
            </w:r>
          </w:p>
        </w:tc>
        <w:tc>
          <w:tcPr>
            <w:tcW w:w="313"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3 ore</w:t>
            </w:r>
          </w:p>
        </w:tc>
        <w:tc>
          <w:tcPr>
            <w:tcW w:w="570"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11</w:t>
            </w:r>
          </w:p>
        </w:tc>
        <w:tc>
          <w:tcPr>
            <w:tcW w:w="509"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3 ore</w:t>
            </w:r>
          </w:p>
        </w:tc>
        <w:tc>
          <w:tcPr>
            <w:tcW w:w="602"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ind w:right="-26"/>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Evaluare continuă</w:t>
            </w:r>
          </w:p>
          <w:p w:rsidR="008C0C31" w:rsidRPr="004C2083" w:rsidRDefault="008C0C31" w:rsidP="00736FDA">
            <w:pPr>
              <w:shd w:val="clear" w:color="auto" w:fill="FFFFFF" w:themeFill="background1"/>
              <w:ind w:right="-26"/>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Evaluare finală</w:t>
            </w:r>
          </w:p>
        </w:tc>
      </w:tr>
      <w:tr w:rsidR="008C0C31" w:rsidRPr="004C2083" w:rsidTr="00736FDA">
        <w:tc>
          <w:tcPr>
            <w:tcW w:w="275"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6</w:t>
            </w:r>
          </w:p>
        </w:tc>
        <w:tc>
          <w:tcPr>
            <w:tcW w:w="1254"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Drept administrativ</w:t>
            </w:r>
          </w:p>
        </w:tc>
        <w:tc>
          <w:tcPr>
            <w:tcW w:w="355"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I</w:t>
            </w:r>
          </w:p>
        </w:tc>
        <w:tc>
          <w:tcPr>
            <w:tcW w:w="674"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1/2 săptămâni</w:t>
            </w:r>
          </w:p>
        </w:tc>
        <w:tc>
          <w:tcPr>
            <w:tcW w:w="449"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5</w:t>
            </w:r>
          </w:p>
        </w:tc>
        <w:tc>
          <w:tcPr>
            <w:tcW w:w="313"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3 ore</w:t>
            </w:r>
          </w:p>
        </w:tc>
        <w:tc>
          <w:tcPr>
            <w:tcW w:w="570"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11</w:t>
            </w:r>
          </w:p>
        </w:tc>
        <w:tc>
          <w:tcPr>
            <w:tcW w:w="509"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3 ore</w:t>
            </w:r>
          </w:p>
        </w:tc>
        <w:tc>
          <w:tcPr>
            <w:tcW w:w="602"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ind w:right="-26"/>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Evaluare continuă</w:t>
            </w:r>
          </w:p>
          <w:p w:rsidR="008C0C31" w:rsidRPr="004C2083" w:rsidRDefault="008C0C31" w:rsidP="00736FDA">
            <w:pPr>
              <w:shd w:val="clear" w:color="auto" w:fill="FFFFFF" w:themeFill="background1"/>
              <w:ind w:right="-26"/>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Evaluare finală</w:t>
            </w:r>
          </w:p>
        </w:tc>
      </w:tr>
      <w:tr w:rsidR="008C0C31" w:rsidRPr="004C2083" w:rsidTr="00736FDA">
        <w:tc>
          <w:tcPr>
            <w:tcW w:w="275"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lastRenderedPageBreak/>
              <w:t>7</w:t>
            </w:r>
          </w:p>
        </w:tc>
        <w:tc>
          <w:tcPr>
            <w:tcW w:w="1254"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CEDO</w:t>
            </w:r>
          </w:p>
        </w:tc>
        <w:tc>
          <w:tcPr>
            <w:tcW w:w="355"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I</w:t>
            </w:r>
          </w:p>
        </w:tc>
        <w:tc>
          <w:tcPr>
            <w:tcW w:w="674"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1/2 săptămâni</w:t>
            </w:r>
          </w:p>
        </w:tc>
        <w:tc>
          <w:tcPr>
            <w:tcW w:w="449"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6</w:t>
            </w:r>
          </w:p>
        </w:tc>
        <w:tc>
          <w:tcPr>
            <w:tcW w:w="313"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3 ore</w:t>
            </w:r>
          </w:p>
        </w:tc>
        <w:tc>
          <w:tcPr>
            <w:tcW w:w="570"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11</w:t>
            </w:r>
          </w:p>
        </w:tc>
        <w:tc>
          <w:tcPr>
            <w:tcW w:w="509"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3 ore</w:t>
            </w:r>
          </w:p>
        </w:tc>
        <w:tc>
          <w:tcPr>
            <w:tcW w:w="602"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ind w:right="-26"/>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Evaluare continuă</w:t>
            </w:r>
          </w:p>
          <w:p w:rsidR="008C0C31" w:rsidRPr="004C2083" w:rsidRDefault="008C0C31" w:rsidP="00736FDA">
            <w:pPr>
              <w:shd w:val="clear" w:color="auto" w:fill="FFFFFF" w:themeFill="background1"/>
              <w:ind w:right="-26"/>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Evaluare finală</w:t>
            </w:r>
          </w:p>
        </w:tc>
      </w:tr>
      <w:tr w:rsidR="008C0C31" w:rsidRPr="004C2083" w:rsidTr="00736FDA">
        <w:tc>
          <w:tcPr>
            <w:tcW w:w="275"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8</w:t>
            </w:r>
          </w:p>
        </w:tc>
        <w:tc>
          <w:tcPr>
            <w:tcW w:w="1254"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Dreptul UE</w:t>
            </w:r>
          </w:p>
        </w:tc>
        <w:tc>
          <w:tcPr>
            <w:tcW w:w="355"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I</w:t>
            </w:r>
          </w:p>
        </w:tc>
        <w:tc>
          <w:tcPr>
            <w:tcW w:w="674"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1/2 săptămâni</w:t>
            </w:r>
          </w:p>
        </w:tc>
        <w:tc>
          <w:tcPr>
            <w:tcW w:w="449"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5</w:t>
            </w:r>
          </w:p>
        </w:tc>
        <w:tc>
          <w:tcPr>
            <w:tcW w:w="313"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3 ore</w:t>
            </w:r>
          </w:p>
        </w:tc>
        <w:tc>
          <w:tcPr>
            <w:tcW w:w="570"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11</w:t>
            </w:r>
          </w:p>
        </w:tc>
        <w:tc>
          <w:tcPr>
            <w:tcW w:w="509"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3 ore</w:t>
            </w:r>
          </w:p>
        </w:tc>
        <w:tc>
          <w:tcPr>
            <w:tcW w:w="602"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ind w:right="-26"/>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Evaluare continuă</w:t>
            </w:r>
          </w:p>
          <w:p w:rsidR="008C0C31" w:rsidRPr="004C2083" w:rsidRDefault="008C0C31" w:rsidP="00736FDA">
            <w:pPr>
              <w:shd w:val="clear" w:color="auto" w:fill="FFFFFF" w:themeFill="background1"/>
              <w:ind w:right="-26"/>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Evaluare finală</w:t>
            </w:r>
          </w:p>
        </w:tc>
      </w:tr>
      <w:tr w:rsidR="008C0C31" w:rsidRPr="004C2083" w:rsidTr="00736FDA">
        <w:tc>
          <w:tcPr>
            <w:tcW w:w="275"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9</w:t>
            </w:r>
          </w:p>
        </w:tc>
        <w:tc>
          <w:tcPr>
            <w:tcW w:w="1254"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Etică și organizare judiciară</w:t>
            </w:r>
          </w:p>
        </w:tc>
        <w:tc>
          <w:tcPr>
            <w:tcW w:w="355"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I</w:t>
            </w:r>
          </w:p>
        </w:tc>
        <w:tc>
          <w:tcPr>
            <w:tcW w:w="674"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1/2 săptămâni</w:t>
            </w:r>
          </w:p>
        </w:tc>
        <w:tc>
          <w:tcPr>
            <w:tcW w:w="449"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w:t>
            </w:r>
          </w:p>
        </w:tc>
        <w:tc>
          <w:tcPr>
            <w:tcW w:w="313"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w:t>
            </w:r>
          </w:p>
        </w:tc>
        <w:tc>
          <w:tcPr>
            <w:tcW w:w="570"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11</w:t>
            </w:r>
          </w:p>
        </w:tc>
        <w:tc>
          <w:tcPr>
            <w:tcW w:w="509"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2 ore</w:t>
            </w:r>
          </w:p>
        </w:tc>
        <w:tc>
          <w:tcPr>
            <w:tcW w:w="602"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ind w:right="-26"/>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Evaluare continuă</w:t>
            </w:r>
          </w:p>
          <w:p w:rsidR="008C0C31" w:rsidRPr="004C2083" w:rsidRDefault="008C0C31" w:rsidP="00736FDA">
            <w:pPr>
              <w:shd w:val="clear" w:color="auto" w:fill="FFFFFF" w:themeFill="background1"/>
              <w:ind w:right="-26"/>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Evaluare finală</w:t>
            </w:r>
          </w:p>
        </w:tc>
      </w:tr>
      <w:tr w:rsidR="008C0C31" w:rsidRPr="004C2083" w:rsidTr="00736FDA">
        <w:tc>
          <w:tcPr>
            <w:tcW w:w="275"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10</w:t>
            </w:r>
          </w:p>
        </w:tc>
        <w:tc>
          <w:tcPr>
            <w:tcW w:w="1254"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Comunicare/dezvoltare personală</w:t>
            </w:r>
          </w:p>
        </w:tc>
        <w:tc>
          <w:tcPr>
            <w:tcW w:w="355"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I</w:t>
            </w:r>
          </w:p>
        </w:tc>
        <w:tc>
          <w:tcPr>
            <w:tcW w:w="674"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1/2 săptămâni</w:t>
            </w:r>
          </w:p>
        </w:tc>
        <w:tc>
          <w:tcPr>
            <w:tcW w:w="449"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w:t>
            </w:r>
          </w:p>
        </w:tc>
        <w:tc>
          <w:tcPr>
            <w:tcW w:w="313"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w:t>
            </w:r>
          </w:p>
        </w:tc>
        <w:tc>
          <w:tcPr>
            <w:tcW w:w="570"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11</w:t>
            </w:r>
          </w:p>
        </w:tc>
        <w:tc>
          <w:tcPr>
            <w:tcW w:w="509"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2 ore</w:t>
            </w:r>
          </w:p>
        </w:tc>
        <w:tc>
          <w:tcPr>
            <w:tcW w:w="602"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ind w:right="-26"/>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Evaluară finală (cu calificativ)</w:t>
            </w:r>
          </w:p>
        </w:tc>
      </w:tr>
      <w:tr w:rsidR="008C0C31" w:rsidRPr="004C2083" w:rsidTr="00736FDA">
        <w:tc>
          <w:tcPr>
            <w:tcW w:w="275"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11</w:t>
            </w:r>
          </w:p>
        </w:tc>
        <w:tc>
          <w:tcPr>
            <w:tcW w:w="1254"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Dreptul familiei</w:t>
            </w:r>
          </w:p>
        </w:tc>
        <w:tc>
          <w:tcPr>
            <w:tcW w:w="355"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II</w:t>
            </w:r>
          </w:p>
        </w:tc>
        <w:tc>
          <w:tcPr>
            <w:tcW w:w="674"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săptămânal</w:t>
            </w:r>
          </w:p>
        </w:tc>
        <w:tc>
          <w:tcPr>
            <w:tcW w:w="449"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3</w:t>
            </w:r>
          </w:p>
        </w:tc>
        <w:tc>
          <w:tcPr>
            <w:tcW w:w="313"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3 ore</w:t>
            </w:r>
          </w:p>
        </w:tc>
        <w:tc>
          <w:tcPr>
            <w:tcW w:w="570"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11</w:t>
            </w:r>
          </w:p>
        </w:tc>
        <w:tc>
          <w:tcPr>
            <w:tcW w:w="509"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3 ore</w:t>
            </w:r>
          </w:p>
        </w:tc>
        <w:tc>
          <w:tcPr>
            <w:tcW w:w="602"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ind w:right="-26"/>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Evaluare continuă</w:t>
            </w:r>
          </w:p>
          <w:p w:rsidR="008C0C31" w:rsidRPr="004C2083" w:rsidRDefault="008C0C31" w:rsidP="00736FDA">
            <w:pPr>
              <w:shd w:val="clear" w:color="auto" w:fill="FFFFFF" w:themeFill="background1"/>
              <w:ind w:right="-26"/>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Evaluare finală</w:t>
            </w:r>
          </w:p>
        </w:tc>
      </w:tr>
      <w:tr w:rsidR="008C0C31" w:rsidRPr="004C2083" w:rsidTr="00736FDA">
        <w:tc>
          <w:tcPr>
            <w:tcW w:w="275"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12</w:t>
            </w:r>
          </w:p>
        </w:tc>
        <w:tc>
          <w:tcPr>
            <w:tcW w:w="1254"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Drept constituțional</w:t>
            </w:r>
          </w:p>
        </w:tc>
        <w:tc>
          <w:tcPr>
            <w:tcW w:w="355"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II</w:t>
            </w:r>
          </w:p>
        </w:tc>
        <w:tc>
          <w:tcPr>
            <w:tcW w:w="674"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1/2 săptămâni</w:t>
            </w:r>
          </w:p>
        </w:tc>
        <w:tc>
          <w:tcPr>
            <w:tcW w:w="449"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3</w:t>
            </w:r>
          </w:p>
        </w:tc>
        <w:tc>
          <w:tcPr>
            <w:tcW w:w="313"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2 ore</w:t>
            </w:r>
          </w:p>
        </w:tc>
        <w:tc>
          <w:tcPr>
            <w:tcW w:w="570"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5</w:t>
            </w:r>
          </w:p>
        </w:tc>
        <w:tc>
          <w:tcPr>
            <w:tcW w:w="509"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2 ore</w:t>
            </w:r>
          </w:p>
        </w:tc>
        <w:tc>
          <w:tcPr>
            <w:tcW w:w="602"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ind w:right="-26"/>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Evaluare continuă</w:t>
            </w:r>
          </w:p>
          <w:p w:rsidR="008C0C31" w:rsidRPr="004C2083" w:rsidRDefault="008C0C31" w:rsidP="00736FDA">
            <w:pPr>
              <w:shd w:val="clear" w:color="auto" w:fill="FFFFFF" w:themeFill="background1"/>
              <w:ind w:right="-26"/>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Evaluare finală</w:t>
            </w:r>
          </w:p>
        </w:tc>
      </w:tr>
      <w:tr w:rsidR="008C0C31" w:rsidRPr="004C2083" w:rsidTr="00736FDA">
        <w:tc>
          <w:tcPr>
            <w:tcW w:w="275"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13</w:t>
            </w:r>
          </w:p>
        </w:tc>
        <w:tc>
          <w:tcPr>
            <w:tcW w:w="1254"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Psihologie judiciară</w:t>
            </w:r>
          </w:p>
        </w:tc>
        <w:tc>
          <w:tcPr>
            <w:tcW w:w="355"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II</w:t>
            </w:r>
          </w:p>
        </w:tc>
        <w:tc>
          <w:tcPr>
            <w:tcW w:w="674"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c>
          <w:tcPr>
            <w:tcW w:w="449"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2</w:t>
            </w:r>
          </w:p>
        </w:tc>
        <w:tc>
          <w:tcPr>
            <w:tcW w:w="313"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3 ore</w:t>
            </w:r>
          </w:p>
        </w:tc>
        <w:tc>
          <w:tcPr>
            <w:tcW w:w="570"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w:t>
            </w:r>
          </w:p>
        </w:tc>
        <w:tc>
          <w:tcPr>
            <w:tcW w:w="509"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w:t>
            </w:r>
          </w:p>
        </w:tc>
        <w:tc>
          <w:tcPr>
            <w:tcW w:w="602"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ind w:right="-26"/>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Evaluare finală (cu calificativ)</w:t>
            </w:r>
          </w:p>
        </w:tc>
      </w:tr>
      <w:tr w:rsidR="008C0C31" w:rsidRPr="004C2083" w:rsidTr="00736FDA">
        <w:tc>
          <w:tcPr>
            <w:tcW w:w="275"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14</w:t>
            </w:r>
          </w:p>
        </w:tc>
        <w:tc>
          <w:tcPr>
            <w:tcW w:w="1254"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Criminalistică</w:t>
            </w:r>
          </w:p>
        </w:tc>
        <w:tc>
          <w:tcPr>
            <w:tcW w:w="355"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II</w:t>
            </w:r>
          </w:p>
        </w:tc>
        <w:tc>
          <w:tcPr>
            <w:tcW w:w="674"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1/2 săptămâni</w:t>
            </w:r>
          </w:p>
        </w:tc>
        <w:tc>
          <w:tcPr>
            <w:tcW w:w="449"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w:t>
            </w:r>
          </w:p>
        </w:tc>
        <w:tc>
          <w:tcPr>
            <w:tcW w:w="313"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w:t>
            </w:r>
          </w:p>
        </w:tc>
        <w:tc>
          <w:tcPr>
            <w:tcW w:w="570"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6</w:t>
            </w:r>
          </w:p>
        </w:tc>
        <w:tc>
          <w:tcPr>
            <w:tcW w:w="509"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3 ore</w:t>
            </w:r>
          </w:p>
        </w:tc>
        <w:tc>
          <w:tcPr>
            <w:tcW w:w="602"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ind w:right="-26"/>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Evaluare continuă</w:t>
            </w:r>
          </w:p>
          <w:p w:rsidR="008C0C31" w:rsidRPr="004C2083" w:rsidRDefault="008C0C31" w:rsidP="00736FDA">
            <w:pPr>
              <w:shd w:val="clear" w:color="auto" w:fill="FFFFFF" w:themeFill="background1"/>
              <w:ind w:right="-26"/>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Evaluare finală</w:t>
            </w:r>
          </w:p>
        </w:tc>
      </w:tr>
      <w:tr w:rsidR="008C0C31" w:rsidRPr="004C2083" w:rsidTr="00736FDA">
        <w:tc>
          <w:tcPr>
            <w:tcW w:w="275"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15</w:t>
            </w:r>
          </w:p>
        </w:tc>
        <w:tc>
          <w:tcPr>
            <w:tcW w:w="1254"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Informatică</w:t>
            </w:r>
          </w:p>
        </w:tc>
        <w:tc>
          <w:tcPr>
            <w:tcW w:w="355"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II</w:t>
            </w:r>
          </w:p>
        </w:tc>
        <w:tc>
          <w:tcPr>
            <w:tcW w:w="674"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w:t>
            </w:r>
          </w:p>
        </w:tc>
        <w:tc>
          <w:tcPr>
            <w:tcW w:w="449"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w:t>
            </w:r>
          </w:p>
        </w:tc>
        <w:tc>
          <w:tcPr>
            <w:tcW w:w="313"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w:t>
            </w:r>
          </w:p>
        </w:tc>
        <w:tc>
          <w:tcPr>
            <w:tcW w:w="570"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3</w:t>
            </w:r>
          </w:p>
        </w:tc>
        <w:tc>
          <w:tcPr>
            <w:tcW w:w="509"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2 ore</w:t>
            </w:r>
          </w:p>
        </w:tc>
        <w:tc>
          <w:tcPr>
            <w:tcW w:w="602"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ind w:right="-26"/>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Evaluare finală (cu calificativ)</w:t>
            </w:r>
          </w:p>
        </w:tc>
      </w:tr>
      <w:tr w:rsidR="008C0C31" w:rsidRPr="004C2083" w:rsidTr="00736FDA">
        <w:tc>
          <w:tcPr>
            <w:tcW w:w="275"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16</w:t>
            </w:r>
          </w:p>
        </w:tc>
        <w:tc>
          <w:tcPr>
            <w:tcW w:w="1254"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Limbă străină (franceză/engleză)</w:t>
            </w:r>
          </w:p>
        </w:tc>
        <w:tc>
          <w:tcPr>
            <w:tcW w:w="355"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II</w:t>
            </w:r>
          </w:p>
        </w:tc>
        <w:tc>
          <w:tcPr>
            <w:tcW w:w="674"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săptămânal</w:t>
            </w:r>
          </w:p>
        </w:tc>
        <w:tc>
          <w:tcPr>
            <w:tcW w:w="449"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w:t>
            </w:r>
          </w:p>
        </w:tc>
        <w:tc>
          <w:tcPr>
            <w:tcW w:w="313"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w:t>
            </w:r>
          </w:p>
        </w:tc>
        <w:tc>
          <w:tcPr>
            <w:tcW w:w="570"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11</w:t>
            </w:r>
          </w:p>
        </w:tc>
        <w:tc>
          <w:tcPr>
            <w:tcW w:w="509"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2 ore</w:t>
            </w:r>
          </w:p>
        </w:tc>
        <w:tc>
          <w:tcPr>
            <w:tcW w:w="602"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hd w:val="clear" w:color="auto" w:fill="FFFFFF" w:themeFill="background1"/>
              <w:ind w:right="-26"/>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Evaluare finală (cu calificativ)</w:t>
            </w:r>
          </w:p>
        </w:tc>
      </w:tr>
    </w:tbl>
    <w:p w:rsidR="008C0C31" w:rsidRPr="004C2083" w:rsidRDefault="008C0C31" w:rsidP="008C0C31">
      <w:pPr>
        <w:shd w:val="clear" w:color="auto" w:fill="FFFFFF" w:themeFill="background1"/>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Total – 850 ore (189 + 661)/33 săptămâni = 25.75/5 = 5.15 ore formare/zi (medie)</w:t>
      </w:r>
    </w:p>
    <w:p w:rsidR="008C0C31" w:rsidRPr="004C2083" w:rsidRDefault="008C0C31" w:rsidP="008C0C31">
      <w:pPr>
        <w:shd w:val="clear" w:color="auto" w:fill="FFFFFF" w:themeFill="background1"/>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Semestrul I – 22 săptămâni</w:t>
      </w:r>
    </w:p>
    <w:p w:rsidR="008C0C31" w:rsidRPr="004C2083" w:rsidRDefault="008C0C31" w:rsidP="008C0C31">
      <w:pPr>
        <w:shd w:val="clear" w:color="auto" w:fill="FFFFFF" w:themeFill="background1"/>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Semestrul II – 11 săptămâni</w:t>
      </w:r>
    </w:p>
    <w:p w:rsidR="008C0C31" w:rsidRPr="004C2083" w:rsidRDefault="008C0C31" w:rsidP="008C0C31">
      <w:pPr>
        <w:shd w:val="clear" w:color="auto" w:fill="FFFFFF" w:themeFill="background1"/>
        <w:autoSpaceDE w:val="0"/>
        <w:autoSpaceDN w:val="0"/>
        <w:adjustRightInd w:val="0"/>
        <w:ind w:firstLine="708"/>
        <w:jc w:val="both"/>
        <w:rPr>
          <w:rFonts w:asciiTheme="minorHAnsi" w:hAnsiTheme="minorHAnsi" w:cstheme="minorHAnsi"/>
          <w:color w:val="000000" w:themeColor="text1"/>
          <w:lang w:val="ro-RO"/>
        </w:rPr>
      </w:pPr>
      <w:r w:rsidRPr="004C2083">
        <w:rPr>
          <w:rFonts w:asciiTheme="minorHAnsi" w:hAnsiTheme="minorHAnsi" w:cstheme="minorHAnsi"/>
          <w:bCs/>
          <w:color w:val="000000" w:themeColor="text1"/>
          <w:lang w:val="ro-RO"/>
        </w:rPr>
        <w:t>În ceea ce privește programul de formare inițială pentru anul al II-lea (promoția 2017 – 2018),</w:t>
      </w:r>
      <w:r w:rsidRPr="004C2083">
        <w:rPr>
          <w:rFonts w:asciiTheme="minorHAnsi" w:hAnsiTheme="minorHAnsi" w:cstheme="minorHAnsi"/>
          <w:color w:val="000000" w:themeColor="text1"/>
          <w:lang w:val="ro-RO"/>
        </w:rPr>
        <w:t xml:space="preserve"> activitatea auditorilor de justiție a constat, în principal, în efectuarea stagiului de practică în cadrul instanțelor și parchetelor, sub îndrumarea coordonatorilor de practică. Aceste stagii au fost planificate în următoarele perioade: 8 ianuarie – 2 martie 2018 și 2 mai – 20 iulie 2018.</w:t>
      </w:r>
    </w:p>
    <w:p w:rsidR="008C0C31" w:rsidRPr="004C2083" w:rsidRDefault="008C0C31" w:rsidP="008C0C31">
      <w:pPr>
        <w:shd w:val="clear" w:color="auto" w:fill="FFFFFF" w:themeFill="background1"/>
        <w:autoSpaceDE w:val="0"/>
        <w:autoSpaceDN w:val="0"/>
        <w:adjustRightInd w:val="0"/>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Formarea profesională a auditorilor de justiție pe parcursul celui de-al doilea an a avut ca obiectiv valorificarea pregătirii de care aceștia au beneficiat în decursul primului an și facilitarea însușirii și dezvoltării abilităților practice.</w:t>
      </w:r>
    </w:p>
    <w:p w:rsidR="008C0C31" w:rsidRPr="004C2083" w:rsidRDefault="008C0C31" w:rsidP="008C0C31">
      <w:pPr>
        <w:shd w:val="clear" w:color="auto" w:fill="FFFFFF" w:themeFill="background1"/>
        <w:autoSpaceDE w:val="0"/>
        <w:autoSpaceDN w:val="0"/>
        <w:adjustRightInd w:val="0"/>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lastRenderedPageBreak/>
        <w:t xml:space="preserve">Auditorii de justiție din cel de-al doilea an de studiu au continuat formarea în cadrul Institutului prin integrarea în programul de stagiu a două module, cu caracter preponderent practic. Primul a avut o durată de trei săptămâni (5 -23 martie 2018) și a cuprins cursuri și seminare, atât pentru grupele de judecători, cât și pentru grupele de procurori. Disciplinele abordate în cadrul primului modul au fost următoarele: drept civil și drept penal, dreptul familiei, drept administrativ, criminalistică, litigii cu profesioniștii, combaterea discriminării, medicină legală. Al doilea modul, având o durată de o săptămână (24 -28 septembrie 2018), a cuprins, cu precădere, dezbateri tematice la disciplinele la care a fost susținut examenul de absolvire (drept civil și procesual civil, drept penal și procesual penal, etică și organizare judiciară). Modulele desfășurate în cadrul </w:t>
      </w:r>
      <w:r w:rsidR="005959FD">
        <w:rPr>
          <w:rFonts w:asciiTheme="minorHAnsi" w:hAnsiTheme="minorHAnsi" w:cstheme="minorHAnsi"/>
          <w:color w:val="000000" w:themeColor="text1"/>
          <w:lang w:val="ro-RO"/>
        </w:rPr>
        <w:t>I.N.M.</w:t>
      </w:r>
      <w:r w:rsidRPr="004C2083">
        <w:rPr>
          <w:rFonts w:asciiTheme="minorHAnsi" w:hAnsiTheme="minorHAnsi" w:cstheme="minorHAnsi"/>
          <w:color w:val="000000" w:themeColor="text1"/>
          <w:lang w:val="ro-RO"/>
        </w:rPr>
        <w:t xml:space="preserve"> au drept scop completarea cunoștințelor auditorilor de justiție prin analizarea unor teme care fie nu au fost abordate în anul I (executarea silită, executarea hotărârilor judecătorești în materie penală, căile de atac, insolvența persoanei juridice, societățile comerciale) și prin clarificarea unor teme pe parcursul efectuării stagiului, auditorii de justiție având posibilitatea de a le pune în discuția formatorilor </w:t>
      </w:r>
      <w:r w:rsidR="005959FD">
        <w:rPr>
          <w:rFonts w:asciiTheme="minorHAnsi" w:hAnsiTheme="minorHAnsi" w:cstheme="minorHAnsi"/>
          <w:color w:val="000000" w:themeColor="text1"/>
          <w:lang w:val="ro-RO"/>
        </w:rPr>
        <w:t>I.N.M.</w:t>
      </w:r>
      <w:r w:rsidRPr="004C2083">
        <w:rPr>
          <w:rFonts w:asciiTheme="minorHAnsi" w:hAnsiTheme="minorHAnsi" w:cstheme="minorHAnsi"/>
          <w:color w:val="000000" w:themeColor="text1"/>
          <w:lang w:val="ro-RO"/>
        </w:rPr>
        <w:t>.</w:t>
      </w:r>
    </w:p>
    <w:p w:rsidR="008C0C31" w:rsidRPr="004C2083" w:rsidRDefault="008C0C31" w:rsidP="008C0C31">
      <w:pPr>
        <w:shd w:val="clear" w:color="auto" w:fill="FFFFFF" w:themeFill="background1"/>
        <w:autoSpaceDE w:val="0"/>
        <w:autoSpaceDN w:val="0"/>
        <w:adjustRightInd w:val="0"/>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Programul de practică a inclus două săptămâni de stagiu încrucișat (16 – 27 aprilie 2018), o perioadă de stagiu la alte instituții cu o durată de o săptămână (2 – 6 aprilie 2018) și o perioadă de stagiu în cadrul formelor de exercitare a profesiei de avocat, desfășurată pe parcursul a trei săptămâni (3 – 21 septembrie 2018).</w:t>
      </w:r>
    </w:p>
    <w:p w:rsidR="00AD2D35" w:rsidRDefault="00AD2D35" w:rsidP="008C0C31">
      <w:pPr>
        <w:keepNext/>
        <w:keepLines/>
        <w:shd w:val="clear" w:color="auto" w:fill="FFFFFF" w:themeFill="background1"/>
        <w:ind w:firstLine="708"/>
        <w:jc w:val="both"/>
        <w:rPr>
          <w:rFonts w:asciiTheme="minorHAnsi" w:hAnsiTheme="minorHAnsi" w:cstheme="minorHAnsi"/>
          <w:color w:val="000000" w:themeColor="text1"/>
          <w:lang w:val="ro-RO" w:eastAsia="ro-RO"/>
        </w:rPr>
      </w:pPr>
    </w:p>
    <w:p w:rsidR="008C0C31" w:rsidRPr="004C2083" w:rsidRDefault="008C0C31" w:rsidP="008C0C31">
      <w:pPr>
        <w:keepNext/>
        <w:keepLines/>
        <w:shd w:val="clear" w:color="auto" w:fill="FFFFFF" w:themeFill="background1"/>
        <w:ind w:firstLine="708"/>
        <w:jc w:val="both"/>
        <w:rPr>
          <w:rFonts w:asciiTheme="minorHAnsi" w:hAnsiTheme="minorHAnsi" w:cstheme="minorHAnsi"/>
          <w:color w:val="000000" w:themeColor="text1"/>
          <w:lang w:val="ro-RO" w:eastAsia="ro-RO"/>
        </w:rPr>
      </w:pPr>
      <w:r w:rsidRPr="004C2083">
        <w:rPr>
          <w:rFonts w:asciiTheme="minorHAnsi" w:hAnsiTheme="minorHAnsi" w:cstheme="minorHAnsi"/>
          <w:color w:val="000000" w:themeColor="text1"/>
          <w:lang w:val="ro-RO" w:eastAsia="ro-RO"/>
        </w:rPr>
        <w:t xml:space="preserve">Conținutul celor două etape aferente </w:t>
      </w:r>
      <w:r w:rsidRPr="004C2083">
        <w:rPr>
          <w:rFonts w:asciiTheme="minorHAnsi" w:hAnsiTheme="minorHAnsi" w:cstheme="minorHAnsi"/>
          <w:b/>
          <w:color w:val="000000" w:themeColor="text1"/>
          <w:lang w:val="ro-RO" w:eastAsia="ro-RO"/>
        </w:rPr>
        <w:t xml:space="preserve">modulului de formare </w:t>
      </w:r>
      <w:r w:rsidRPr="004C2083">
        <w:rPr>
          <w:rFonts w:asciiTheme="minorHAnsi" w:hAnsiTheme="minorHAnsi" w:cstheme="minorHAnsi"/>
          <w:color w:val="000000" w:themeColor="text1"/>
          <w:lang w:val="ro-RO" w:eastAsia="ro-RO"/>
        </w:rPr>
        <w:t>este reflectat astfel:</w:t>
      </w:r>
    </w:p>
    <w:p w:rsidR="008C0C31" w:rsidRPr="004C2083" w:rsidRDefault="008C0C31" w:rsidP="008C0C31">
      <w:pPr>
        <w:keepNext/>
        <w:keepLines/>
        <w:shd w:val="clear" w:color="auto" w:fill="FFFFFF" w:themeFill="background1"/>
        <w:rPr>
          <w:rFonts w:asciiTheme="minorHAnsi" w:hAnsiTheme="minorHAnsi" w:cstheme="minorHAnsi"/>
          <w:color w:val="000000" w:themeColor="text1"/>
          <w:lang w:val="ro-RO"/>
        </w:rPr>
      </w:pPr>
      <w:r w:rsidRPr="004C2083">
        <w:rPr>
          <w:rFonts w:asciiTheme="minorHAnsi" w:hAnsiTheme="minorHAnsi" w:cstheme="minorHAnsi"/>
          <w:b/>
          <w:i/>
          <w:color w:val="000000" w:themeColor="text1"/>
          <w:lang w:val="ro-RO" w:eastAsia="ro-RO"/>
        </w:rPr>
        <w:t>Pentru viitorii judecători:</w:t>
      </w:r>
      <w:r w:rsidRPr="004C2083">
        <w:rPr>
          <w:rFonts w:asciiTheme="minorHAnsi" w:hAnsiTheme="minorHAnsi" w:cstheme="minorHAnsi"/>
          <w:b/>
          <w:color w:val="000000" w:themeColor="text1"/>
          <w:lang w:val="ro-RO"/>
        </w:rPr>
        <w:t xml:space="preserve"> </w:t>
      </w:r>
    </w:p>
    <w:tbl>
      <w:tblPr>
        <w:tblW w:w="4968" w:type="pct"/>
        <w:shd w:val="clear" w:color="auto" w:fill="FFFFFF" w:themeFill="background1"/>
        <w:tblLayout w:type="fixed"/>
        <w:tblLook w:val="04A0" w:firstRow="1" w:lastRow="0" w:firstColumn="1" w:lastColumn="0" w:noHBand="0" w:noVBand="1"/>
      </w:tblPr>
      <w:tblGrid>
        <w:gridCol w:w="575"/>
        <w:gridCol w:w="2204"/>
        <w:gridCol w:w="899"/>
        <w:gridCol w:w="903"/>
        <w:gridCol w:w="1138"/>
        <w:gridCol w:w="1081"/>
        <w:gridCol w:w="1020"/>
        <w:gridCol w:w="1020"/>
        <w:gridCol w:w="725"/>
      </w:tblGrid>
      <w:tr w:rsidR="008C0C31" w:rsidRPr="004C2083" w:rsidTr="00736FDA">
        <w:trPr>
          <w:tblHeader/>
        </w:trPr>
        <w:tc>
          <w:tcPr>
            <w:tcW w:w="30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keepNext/>
              <w:keepLines/>
              <w:autoSpaceDE w:val="0"/>
              <w:autoSpaceDN w:val="0"/>
              <w:adjustRightInd w:val="0"/>
              <w:jc w:val="center"/>
              <w:rPr>
                <w:rFonts w:asciiTheme="minorHAnsi" w:hAnsiTheme="minorHAnsi" w:cstheme="minorHAnsi"/>
                <w:b/>
                <w:bCs/>
                <w:color w:val="000000" w:themeColor="text1"/>
                <w:lang w:val="ro-RO"/>
              </w:rPr>
            </w:pPr>
            <w:r w:rsidRPr="004C2083">
              <w:rPr>
                <w:rFonts w:asciiTheme="minorHAnsi" w:hAnsiTheme="minorHAnsi" w:cstheme="minorHAnsi"/>
                <w:b/>
                <w:bCs/>
                <w:color w:val="000000" w:themeColor="text1"/>
                <w:lang w:val="ro-RO"/>
              </w:rPr>
              <w:t>Nr.</w:t>
            </w:r>
          </w:p>
          <w:p w:rsidR="008C0C31" w:rsidRPr="004C2083" w:rsidRDefault="008C0C31" w:rsidP="00736FDA">
            <w:pPr>
              <w:keepNext/>
              <w:keepLines/>
              <w:autoSpaceDE w:val="0"/>
              <w:autoSpaceDN w:val="0"/>
              <w:adjustRightInd w:val="0"/>
              <w:jc w:val="center"/>
              <w:rPr>
                <w:rFonts w:asciiTheme="minorHAnsi" w:hAnsiTheme="minorHAnsi" w:cstheme="minorHAnsi"/>
                <w:b/>
                <w:bCs/>
                <w:color w:val="000000" w:themeColor="text1"/>
                <w:lang w:val="ro-RO"/>
              </w:rPr>
            </w:pPr>
            <w:r w:rsidRPr="004C2083">
              <w:rPr>
                <w:rFonts w:asciiTheme="minorHAnsi" w:hAnsiTheme="minorHAnsi" w:cstheme="minorHAnsi"/>
                <w:b/>
                <w:bCs/>
                <w:color w:val="000000" w:themeColor="text1"/>
                <w:lang w:val="ro-RO"/>
              </w:rPr>
              <w:t>crt.</w:t>
            </w:r>
          </w:p>
        </w:tc>
        <w:tc>
          <w:tcPr>
            <w:tcW w:w="11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C0C31" w:rsidRPr="004C2083" w:rsidRDefault="008C0C31" w:rsidP="00736FDA">
            <w:pPr>
              <w:keepNext/>
              <w:keepLines/>
              <w:autoSpaceDE w:val="0"/>
              <w:autoSpaceDN w:val="0"/>
              <w:adjustRightInd w:val="0"/>
              <w:jc w:val="center"/>
              <w:rPr>
                <w:rFonts w:asciiTheme="minorHAnsi" w:hAnsiTheme="minorHAnsi" w:cstheme="minorHAnsi"/>
                <w:b/>
                <w:bCs/>
                <w:color w:val="000000" w:themeColor="text1"/>
                <w:lang w:val="ro-RO"/>
              </w:rPr>
            </w:pPr>
            <w:r w:rsidRPr="004C2083">
              <w:rPr>
                <w:rFonts w:asciiTheme="minorHAnsi" w:hAnsiTheme="minorHAnsi" w:cstheme="minorHAnsi"/>
                <w:b/>
                <w:bCs/>
                <w:color w:val="000000" w:themeColor="text1"/>
                <w:lang w:val="ro-RO"/>
              </w:rPr>
              <w:t>Disciplina</w:t>
            </w:r>
          </w:p>
          <w:p w:rsidR="008C0C31" w:rsidRPr="004C2083" w:rsidRDefault="008C0C31" w:rsidP="00736FDA">
            <w:pPr>
              <w:keepNext/>
              <w:keepLines/>
              <w:autoSpaceDE w:val="0"/>
              <w:autoSpaceDN w:val="0"/>
              <w:adjustRightInd w:val="0"/>
              <w:jc w:val="center"/>
              <w:rPr>
                <w:rFonts w:asciiTheme="minorHAnsi" w:hAnsiTheme="minorHAnsi" w:cstheme="minorHAnsi"/>
                <w:b/>
                <w:bCs/>
                <w:color w:val="000000" w:themeColor="text1"/>
                <w:lang w:val="ro-RO"/>
              </w:rPr>
            </w:pPr>
          </w:p>
        </w:tc>
        <w:tc>
          <w:tcPr>
            <w:tcW w:w="47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keepNext/>
              <w:keepLines/>
              <w:autoSpaceDE w:val="0"/>
              <w:autoSpaceDN w:val="0"/>
              <w:adjustRightInd w:val="0"/>
              <w:ind w:left="-57" w:right="-111"/>
              <w:jc w:val="center"/>
              <w:rPr>
                <w:rFonts w:asciiTheme="minorHAnsi" w:hAnsiTheme="minorHAnsi" w:cstheme="minorHAnsi"/>
                <w:b/>
                <w:bCs/>
                <w:color w:val="000000" w:themeColor="text1"/>
                <w:lang w:val="ro-RO"/>
              </w:rPr>
            </w:pPr>
            <w:r w:rsidRPr="004C2083">
              <w:rPr>
                <w:rFonts w:asciiTheme="minorHAnsi" w:hAnsiTheme="minorHAnsi" w:cstheme="minorHAnsi"/>
                <w:b/>
                <w:bCs/>
                <w:color w:val="000000" w:themeColor="text1"/>
                <w:lang w:val="ro-RO"/>
              </w:rPr>
              <w:t>Nr. cursuri</w:t>
            </w:r>
          </w:p>
        </w:tc>
        <w:tc>
          <w:tcPr>
            <w:tcW w:w="47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keepNext/>
              <w:keepLines/>
              <w:autoSpaceDE w:val="0"/>
              <w:autoSpaceDN w:val="0"/>
              <w:adjustRightInd w:val="0"/>
              <w:jc w:val="center"/>
              <w:rPr>
                <w:rFonts w:asciiTheme="minorHAnsi" w:hAnsiTheme="minorHAnsi" w:cstheme="minorHAnsi"/>
                <w:b/>
                <w:bCs/>
                <w:color w:val="000000" w:themeColor="text1"/>
                <w:lang w:val="ro-RO"/>
              </w:rPr>
            </w:pPr>
            <w:r w:rsidRPr="004C2083">
              <w:rPr>
                <w:rFonts w:asciiTheme="minorHAnsi" w:hAnsiTheme="minorHAnsi" w:cstheme="minorHAnsi"/>
                <w:b/>
                <w:bCs/>
                <w:color w:val="000000" w:themeColor="text1"/>
                <w:lang w:val="ro-RO"/>
              </w:rPr>
              <w:t>Durata curs</w:t>
            </w:r>
          </w:p>
        </w:tc>
        <w:tc>
          <w:tcPr>
            <w:tcW w:w="5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keepNext/>
              <w:keepLines/>
              <w:autoSpaceDE w:val="0"/>
              <w:autoSpaceDN w:val="0"/>
              <w:adjustRightInd w:val="0"/>
              <w:jc w:val="center"/>
              <w:rPr>
                <w:rFonts w:asciiTheme="minorHAnsi" w:hAnsiTheme="minorHAnsi" w:cstheme="minorHAnsi"/>
                <w:b/>
                <w:bCs/>
                <w:color w:val="000000" w:themeColor="text1"/>
                <w:lang w:val="ro-RO"/>
              </w:rPr>
            </w:pPr>
            <w:r w:rsidRPr="004C2083">
              <w:rPr>
                <w:rFonts w:asciiTheme="minorHAnsi" w:hAnsiTheme="minorHAnsi" w:cstheme="minorHAnsi"/>
                <w:b/>
                <w:bCs/>
                <w:color w:val="000000" w:themeColor="text1"/>
                <w:lang w:val="ro-RO"/>
              </w:rPr>
              <w:t>Nr. total ore curs</w:t>
            </w:r>
          </w:p>
        </w:tc>
        <w:tc>
          <w:tcPr>
            <w:tcW w:w="5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keepNext/>
              <w:keepLines/>
              <w:autoSpaceDE w:val="0"/>
              <w:autoSpaceDN w:val="0"/>
              <w:adjustRightInd w:val="0"/>
              <w:ind w:left="-20" w:right="-107"/>
              <w:jc w:val="center"/>
              <w:rPr>
                <w:rFonts w:asciiTheme="minorHAnsi" w:hAnsiTheme="minorHAnsi" w:cstheme="minorHAnsi"/>
                <w:b/>
                <w:bCs/>
                <w:color w:val="000000" w:themeColor="text1"/>
                <w:lang w:val="ro-RO"/>
              </w:rPr>
            </w:pPr>
            <w:r w:rsidRPr="004C2083">
              <w:rPr>
                <w:rFonts w:asciiTheme="minorHAnsi" w:hAnsiTheme="minorHAnsi" w:cstheme="minorHAnsi"/>
                <w:b/>
                <w:bCs/>
                <w:color w:val="000000" w:themeColor="text1"/>
                <w:lang w:val="ro-RO"/>
              </w:rPr>
              <w:t>Nr. seminare</w:t>
            </w:r>
          </w:p>
        </w:tc>
        <w:tc>
          <w:tcPr>
            <w:tcW w:w="53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keepNext/>
              <w:keepLines/>
              <w:autoSpaceDE w:val="0"/>
              <w:autoSpaceDN w:val="0"/>
              <w:adjustRightInd w:val="0"/>
              <w:jc w:val="center"/>
              <w:rPr>
                <w:rFonts w:asciiTheme="minorHAnsi" w:hAnsiTheme="minorHAnsi" w:cstheme="minorHAnsi"/>
                <w:b/>
                <w:bCs/>
                <w:color w:val="000000" w:themeColor="text1"/>
                <w:lang w:val="ro-RO"/>
              </w:rPr>
            </w:pPr>
            <w:r w:rsidRPr="004C2083">
              <w:rPr>
                <w:rFonts w:asciiTheme="minorHAnsi" w:hAnsiTheme="minorHAnsi" w:cstheme="minorHAnsi"/>
                <w:b/>
                <w:bCs/>
                <w:color w:val="000000" w:themeColor="text1"/>
                <w:lang w:val="ro-RO"/>
              </w:rPr>
              <w:t>Durată seminar</w:t>
            </w:r>
          </w:p>
        </w:tc>
        <w:tc>
          <w:tcPr>
            <w:tcW w:w="53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keepNext/>
              <w:keepLines/>
              <w:autoSpaceDE w:val="0"/>
              <w:autoSpaceDN w:val="0"/>
              <w:adjustRightInd w:val="0"/>
              <w:ind w:right="-132"/>
              <w:jc w:val="center"/>
              <w:rPr>
                <w:rFonts w:asciiTheme="minorHAnsi" w:hAnsiTheme="minorHAnsi" w:cstheme="minorHAnsi"/>
                <w:b/>
                <w:bCs/>
                <w:color w:val="000000" w:themeColor="text1"/>
                <w:lang w:val="ro-RO"/>
              </w:rPr>
            </w:pPr>
            <w:r w:rsidRPr="004C2083">
              <w:rPr>
                <w:rFonts w:asciiTheme="minorHAnsi" w:hAnsiTheme="minorHAnsi" w:cstheme="minorHAnsi"/>
                <w:b/>
                <w:bCs/>
                <w:color w:val="000000" w:themeColor="text1"/>
                <w:lang w:val="ro-RO"/>
              </w:rPr>
              <w:t>Nr. total ore seminar</w:t>
            </w:r>
          </w:p>
        </w:tc>
        <w:tc>
          <w:tcPr>
            <w:tcW w:w="38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C0C31" w:rsidRPr="004C2083" w:rsidRDefault="008C0C31" w:rsidP="00736FDA">
            <w:pPr>
              <w:keepNext/>
              <w:keepLines/>
              <w:autoSpaceDE w:val="0"/>
              <w:autoSpaceDN w:val="0"/>
              <w:adjustRightInd w:val="0"/>
              <w:jc w:val="center"/>
              <w:rPr>
                <w:rFonts w:asciiTheme="minorHAnsi" w:hAnsiTheme="minorHAnsi" w:cstheme="minorHAnsi"/>
                <w:b/>
                <w:bCs/>
                <w:color w:val="000000" w:themeColor="text1"/>
                <w:lang w:val="ro-RO"/>
              </w:rPr>
            </w:pPr>
            <w:r w:rsidRPr="004C2083">
              <w:rPr>
                <w:rFonts w:asciiTheme="minorHAnsi" w:hAnsiTheme="minorHAnsi" w:cstheme="minorHAnsi"/>
                <w:b/>
                <w:bCs/>
                <w:color w:val="000000" w:themeColor="text1"/>
                <w:lang w:val="ro-RO"/>
              </w:rPr>
              <w:t>Total</w:t>
            </w:r>
          </w:p>
          <w:p w:rsidR="008C0C31" w:rsidRPr="004C2083" w:rsidRDefault="008C0C31" w:rsidP="00736FDA">
            <w:pPr>
              <w:keepNext/>
              <w:keepLines/>
              <w:autoSpaceDE w:val="0"/>
              <w:autoSpaceDN w:val="0"/>
              <w:adjustRightInd w:val="0"/>
              <w:jc w:val="center"/>
              <w:rPr>
                <w:rFonts w:asciiTheme="minorHAnsi" w:hAnsiTheme="minorHAnsi" w:cstheme="minorHAnsi"/>
                <w:b/>
                <w:bCs/>
                <w:color w:val="000000" w:themeColor="text1"/>
                <w:lang w:val="ro-RO"/>
              </w:rPr>
            </w:pPr>
          </w:p>
        </w:tc>
      </w:tr>
      <w:tr w:rsidR="008C0C31" w:rsidRPr="004C2083" w:rsidTr="00736FDA">
        <w:tc>
          <w:tcPr>
            <w:tcW w:w="3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b/>
                <w:color w:val="000000" w:themeColor="text1"/>
                <w:lang w:val="ro-RO"/>
              </w:rPr>
            </w:pPr>
          </w:p>
        </w:tc>
        <w:tc>
          <w:tcPr>
            <w:tcW w:w="115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Modulul I – 3 săptămâni</w:t>
            </w:r>
          </w:p>
        </w:tc>
        <w:tc>
          <w:tcPr>
            <w:tcW w:w="4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b/>
                <w:color w:val="000000" w:themeColor="text1"/>
                <w:lang w:val="ro-RO"/>
              </w:rPr>
            </w:pP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b/>
                <w:color w:val="000000" w:themeColor="text1"/>
                <w:lang w:val="ro-RO"/>
              </w:rPr>
            </w:pPr>
          </w:p>
        </w:tc>
        <w:tc>
          <w:tcPr>
            <w:tcW w:w="5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b/>
                <w:color w:val="000000" w:themeColor="text1"/>
                <w:lang w:val="ro-RO"/>
              </w:rPr>
            </w:pPr>
          </w:p>
        </w:tc>
        <w:tc>
          <w:tcPr>
            <w:tcW w:w="5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b/>
                <w:color w:val="000000" w:themeColor="text1"/>
                <w:lang w:val="ro-RO"/>
              </w:rPr>
            </w:pPr>
          </w:p>
        </w:tc>
        <w:tc>
          <w:tcPr>
            <w:tcW w:w="5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b/>
                <w:color w:val="000000" w:themeColor="text1"/>
                <w:lang w:val="ro-RO"/>
              </w:rPr>
            </w:pPr>
          </w:p>
        </w:tc>
        <w:tc>
          <w:tcPr>
            <w:tcW w:w="5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b/>
                <w:color w:val="000000" w:themeColor="text1"/>
                <w:lang w:val="ro-RO"/>
              </w:rPr>
            </w:pPr>
          </w:p>
        </w:tc>
        <w:tc>
          <w:tcPr>
            <w:tcW w:w="3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ind w:right="-108"/>
              <w:jc w:val="center"/>
              <w:rPr>
                <w:rFonts w:asciiTheme="minorHAnsi" w:hAnsiTheme="minorHAnsi" w:cstheme="minorHAnsi"/>
                <w:b/>
                <w:color w:val="000000" w:themeColor="text1"/>
                <w:lang w:val="ro-RO"/>
              </w:rPr>
            </w:pPr>
          </w:p>
        </w:tc>
      </w:tr>
      <w:tr w:rsidR="008C0C31" w:rsidRPr="004C2083" w:rsidTr="00736FDA">
        <w:tc>
          <w:tcPr>
            <w:tcW w:w="3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1</w:t>
            </w:r>
          </w:p>
        </w:tc>
        <w:tc>
          <w:tcPr>
            <w:tcW w:w="115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Drept civil (executare, căi de atac)</w:t>
            </w:r>
          </w:p>
        </w:tc>
        <w:tc>
          <w:tcPr>
            <w:tcW w:w="4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4</w:t>
            </w: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3 ore</w:t>
            </w:r>
          </w:p>
        </w:tc>
        <w:tc>
          <w:tcPr>
            <w:tcW w:w="5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12 ore</w:t>
            </w:r>
          </w:p>
        </w:tc>
        <w:tc>
          <w:tcPr>
            <w:tcW w:w="5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6</w:t>
            </w:r>
          </w:p>
        </w:tc>
        <w:tc>
          <w:tcPr>
            <w:tcW w:w="5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3 ore</w:t>
            </w:r>
          </w:p>
        </w:tc>
        <w:tc>
          <w:tcPr>
            <w:tcW w:w="5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18 ore</w:t>
            </w:r>
          </w:p>
        </w:tc>
        <w:tc>
          <w:tcPr>
            <w:tcW w:w="3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ind w:right="-108"/>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30 ore</w:t>
            </w:r>
          </w:p>
        </w:tc>
      </w:tr>
      <w:tr w:rsidR="008C0C31" w:rsidRPr="004C2083" w:rsidTr="00736FDA">
        <w:tc>
          <w:tcPr>
            <w:tcW w:w="3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2</w:t>
            </w:r>
          </w:p>
        </w:tc>
        <w:tc>
          <w:tcPr>
            <w:tcW w:w="115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Drept penal (executare, căi de atac)</w:t>
            </w:r>
          </w:p>
        </w:tc>
        <w:tc>
          <w:tcPr>
            <w:tcW w:w="4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3</w:t>
            </w: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3 ore</w:t>
            </w:r>
          </w:p>
        </w:tc>
        <w:tc>
          <w:tcPr>
            <w:tcW w:w="5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9 ore</w:t>
            </w:r>
          </w:p>
        </w:tc>
        <w:tc>
          <w:tcPr>
            <w:tcW w:w="5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3</w:t>
            </w:r>
          </w:p>
        </w:tc>
        <w:tc>
          <w:tcPr>
            <w:tcW w:w="5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3 ore</w:t>
            </w:r>
          </w:p>
        </w:tc>
        <w:tc>
          <w:tcPr>
            <w:tcW w:w="5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9 ore</w:t>
            </w:r>
          </w:p>
        </w:tc>
        <w:tc>
          <w:tcPr>
            <w:tcW w:w="3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ind w:right="-108"/>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18 ore</w:t>
            </w:r>
          </w:p>
        </w:tc>
      </w:tr>
      <w:tr w:rsidR="008C0C31" w:rsidRPr="004C2083" w:rsidTr="00736FDA">
        <w:tc>
          <w:tcPr>
            <w:tcW w:w="3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3</w:t>
            </w:r>
          </w:p>
        </w:tc>
        <w:tc>
          <w:tcPr>
            <w:tcW w:w="115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Dreptul familiei</w:t>
            </w:r>
          </w:p>
        </w:tc>
        <w:tc>
          <w:tcPr>
            <w:tcW w:w="4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w:t>
            </w: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3 ore</w:t>
            </w:r>
          </w:p>
        </w:tc>
        <w:tc>
          <w:tcPr>
            <w:tcW w:w="5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3 ore</w:t>
            </w:r>
          </w:p>
        </w:tc>
        <w:tc>
          <w:tcPr>
            <w:tcW w:w="5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c>
          <w:tcPr>
            <w:tcW w:w="5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c>
          <w:tcPr>
            <w:tcW w:w="5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c>
          <w:tcPr>
            <w:tcW w:w="3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ind w:right="-108"/>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3 ore</w:t>
            </w:r>
          </w:p>
        </w:tc>
      </w:tr>
      <w:tr w:rsidR="008C0C31" w:rsidRPr="004C2083" w:rsidTr="00736FDA">
        <w:tc>
          <w:tcPr>
            <w:tcW w:w="3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4</w:t>
            </w:r>
          </w:p>
        </w:tc>
        <w:tc>
          <w:tcPr>
            <w:tcW w:w="115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Criminalistică</w:t>
            </w:r>
          </w:p>
        </w:tc>
        <w:tc>
          <w:tcPr>
            <w:tcW w:w="4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c>
          <w:tcPr>
            <w:tcW w:w="5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c>
          <w:tcPr>
            <w:tcW w:w="5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2</w:t>
            </w:r>
          </w:p>
        </w:tc>
        <w:tc>
          <w:tcPr>
            <w:tcW w:w="5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3 ore</w:t>
            </w:r>
          </w:p>
        </w:tc>
        <w:tc>
          <w:tcPr>
            <w:tcW w:w="5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6 ore</w:t>
            </w:r>
          </w:p>
        </w:tc>
        <w:tc>
          <w:tcPr>
            <w:tcW w:w="3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ind w:right="-108"/>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6 ore</w:t>
            </w:r>
          </w:p>
        </w:tc>
      </w:tr>
      <w:tr w:rsidR="008C0C31" w:rsidRPr="004C2083" w:rsidTr="00736FDA">
        <w:tc>
          <w:tcPr>
            <w:tcW w:w="3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5</w:t>
            </w:r>
          </w:p>
        </w:tc>
        <w:tc>
          <w:tcPr>
            <w:tcW w:w="115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Medicină legală</w:t>
            </w:r>
          </w:p>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Sediul INML – 2 zile</w:t>
            </w:r>
          </w:p>
        </w:tc>
        <w:tc>
          <w:tcPr>
            <w:tcW w:w="4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2</w:t>
            </w: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6 ore</w:t>
            </w:r>
          </w:p>
        </w:tc>
        <w:tc>
          <w:tcPr>
            <w:tcW w:w="5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12 ore</w:t>
            </w:r>
          </w:p>
        </w:tc>
        <w:tc>
          <w:tcPr>
            <w:tcW w:w="5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c>
          <w:tcPr>
            <w:tcW w:w="5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c>
          <w:tcPr>
            <w:tcW w:w="5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c>
          <w:tcPr>
            <w:tcW w:w="3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ind w:right="-108"/>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12 ore</w:t>
            </w:r>
          </w:p>
        </w:tc>
      </w:tr>
      <w:tr w:rsidR="008C0C31" w:rsidRPr="004C2083" w:rsidTr="00736FDA">
        <w:tc>
          <w:tcPr>
            <w:tcW w:w="3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6</w:t>
            </w:r>
          </w:p>
        </w:tc>
        <w:tc>
          <w:tcPr>
            <w:tcW w:w="115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Combaterea discriminării</w:t>
            </w:r>
          </w:p>
        </w:tc>
        <w:tc>
          <w:tcPr>
            <w:tcW w:w="4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w:t>
            </w: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3 ore</w:t>
            </w:r>
          </w:p>
        </w:tc>
        <w:tc>
          <w:tcPr>
            <w:tcW w:w="5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3 ore</w:t>
            </w:r>
          </w:p>
        </w:tc>
        <w:tc>
          <w:tcPr>
            <w:tcW w:w="5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c>
          <w:tcPr>
            <w:tcW w:w="5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c>
          <w:tcPr>
            <w:tcW w:w="5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c>
          <w:tcPr>
            <w:tcW w:w="3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ind w:right="-108"/>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3 ore</w:t>
            </w:r>
          </w:p>
        </w:tc>
      </w:tr>
      <w:tr w:rsidR="008C0C31" w:rsidRPr="004C2083" w:rsidTr="00736FDA">
        <w:tc>
          <w:tcPr>
            <w:tcW w:w="3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7</w:t>
            </w:r>
          </w:p>
        </w:tc>
        <w:tc>
          <w:tcPr>
            <w:tcW w:w="115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Litigii cu profesioniștii – insolvența persoanei juridice, societăți comerciale</w:t>
            </w:r>
          </w:p>
        </w:tc>
        <w:tc>
          <w:tcPr>
            <w:tcW w:w="4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2</w:t>
            </w: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3 ore</w:t>
            </w:r>
          </w:p>
        </w:tc>
        <w:tc>
          <w:tcPr>
            <w:tcW w:w="5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6 ore</w:t>
            </w:r>
          </w:p>
        </w:tc>
        <w:tc>
          <w:tcPr>
            <w:tcW w:w="5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2</w:t>
            </w:r>
          </w:p>
        </w:tc>
        <w:tc>
          <w:tcPr>
            <w:tcW w:w="5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2 ore</w:t>
            </w:r>
          </w:p>
        </w:tc>
        <w:tc>
          <w:tcPr>
            <w:tcW w:w="5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4 ore</w:t>
            </w:r>
          </w:p>
        </w:tc>
        <w:tc>
          <w:tcPr>
            <w:tcW w:w="3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ind w:right="-108"/>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10 ore</w:t>
            </w:r>
          </w:p>
        </w:tc>
      </w:tr>
      <w:tr w:rsidR="008C0C31" w:rsidRPr="004C2083" w:rsidTr="00736FDA">
        <w:tc>
          <w:tcPr>
            <w:tcW w:w="3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8</w:t>
            </w:r>
          </w:p>
        </w:tc>
        <w:tc>
          <w:tcPr>
            <w:tcW w:w="115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Drept administrativ</w:t>
            </w:r>
          </w:p>
        </w:tc>
        <w:tc>
          <w:tcPr>
            <w:tcW w:w="4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2</w:t>
            </w: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3 ore</w:t>
            </w:r>
          </w:p>
        </w:tc>
        <w:tc>
          <w:tcPr>
            <w:tcW w:w="5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6 ore</w:t>
            </w:r>
          </w:p>
        </w:tc>
        <w:tc>
          <w:tcPr>
            <w:tcW w:w="5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c>
          <w:tcPr>
            <w:tcW w:w="5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c>
          <w:tcPr>
            <w:tcW w:w="5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c>
          <w:tcPr>
            <w:tcW w:w="3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ind w:right="-108"/>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6 ore</w:t>
            </w:r>
          </w:p>
        </w:tc>
      </w:tr>
      <w:tr w:rsidR="008C0C31" w:rsidRPr="004C2083" w:rsidTr="00736FDA">
        <w:tc>
          <w:tcPr>
            <w:tcW w:w="3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b/>
                <w:color w:val="000000" w:themeColor="text1"/>
                <w:lang w:val="ro-RO"/>
              </w:rPr>
            </w:pPr>
          </w:p>
        </w:tc>
        <w:tc>
          <w:tcPr>
            <w:tcW w:w="115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c>
          <w:tcPr>
            <w:tcW w:w="4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c>
          <w:tcPr>
            <w:tcW w:w="5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Total</w:t>
            </w:r>
          </w:p>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51 ore</w:t>
            </w:r>
          </w:p>
        </w:tc>
        <w:tc>
          <w:tcPr>
            <w:tcW w:w="5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c>
          <w:tcPr>
            <w:tcW w:w="5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c>
          <w:tcPr>
            <w:tcW w:w="5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Total</w:t>
            </w:r>
          </w:p>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37 ore</w:t>
            </w:r>
          </w:p>
        </w:tc>
        <w:tc>
          <w:tcPr>
            <w:tcW w:w="3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ind w:right="-108"/>
              <w:jc w:val="center"/>
              <w:rPr>
                <w:rFonts w:asciiTheme="minorHAnsi" w:hAnsiTheme="minorHAnsi" w:cstheme="minorHAnsi"/>
                <w:color w:val="000000" w:themeColor="text1"/>
                <w:lang w:val="ro-RO"/>
              </w:rPr>
            </w:pPr>
          </w:p>
        </w:tc>
      </w:tr>
      <w:tr w:rsidR="008C0C31" w:rsidRPr="004C2083" w:rsidTr="00736FDA">
        <w:tc>
          <w:tcPr>
            <w:tcW w:w="3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b/>
                <w:color w:val="000000" w:themeColor="text1"/>
                <w:lang w:val="ro-RO"/>
              </w:rPr>
            </w:pPr>
          </w:p>
        </w:tc>
        <w:tc>
          <w:tcPr>
            <w:tcW w:w="115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Evaluare – Civil, Penal – examen scris</w:t>
            </w:r>
          </w:p>
        </w:tc>
        <w:tc>
          <w:tcPr>
            <w:tcW w:w="4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c>
          <w:tcPr>
            <w:tcW w:w="5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c>
          <w:tcPr>
            <w:tcW w:w="5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c>
          <w:tcPr>
            <w:tcW w:w="5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c>
          <w:tcPr>
            <w:tcW w:w="5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c>
          <w:tcPr>
            <w:tcW w:w="3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ind w:right="-108"/>
              <w:jc w:val="center"/>
              <w:rPr>
                <w:rFonts w:asciiTheme="minorHAnsi" w:hAnsiTheme="minorHAnsi" w:cstheme="minorHAnsi"/>
                <w:color w:val="000000" w:themeColor="text1"/>
                <w:lang w:val="ro-RO"/>
              </w:rPr>
            </w:pPr>
          </w:p>
        </w:tc>
      </w:tr>
      <w:tr w:rsidR="008C0C31" w:rsidRPr="004C2083" w:rsidTr="00736FDA">
        <w:tc>
          <w:tcPr>
            <w:tcW w:w="3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b/>
                <w:color w:val="000000" w:themeColor="text1"/>
                <w:lang w:val="ro-RO"/>
              </w:rPr>
            </w:pPr>
          </w:p>
        </w:tc>
        <w:tc>
          <w:tcPr>
            <w:tcW w:w="115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Modulul II – 1 săptămână</w:t>
            </w:r>
          </w:p>
        </w:tc>
        <w:tc>
          <w:tcPr>
            <w:tcW w:w="4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c>
          <w:tcPr>
            <w:tcW w:w="5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c>
          <w:tcPr>
            <w:tcW w:w="5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c>
          <w:tcPr>
            <w:tcW w:w="5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c>
          <w:tcPr>
            <w:tcW w:w="5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c>
          <w:tcPr>
            <w:tcW w:w="3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ind w:right="-108"/>
              <w:jc w:val="center"/>
              <w:rPr>
                <w:rFonts w:asciiTheme="minorHAnsi" w:hAnsiTheme="minorHAnsi" w:cstheme="minorHAnsi"/>
                <w:color w:val="000000" w:themeColor="text1"/>
                <w:lang w:val="ro-RO"/>
              </w:rPr>
            </w:pPr>
          </w:p>
        </w:tc>
      </w:tr>
      <w:tr w:rsidR="008C0C31" w:rsidRPr="004C2083" w:rsidTr="00736FDA">
        <w:tc>
          <w:tcPr>
            <w:tcW w:w="3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1</w:t>
            </w:r>
          </w:p>
        </w:tc>
        <w:tc>
          <w:tcPr>
            <w:tcW w:w="115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Drept civil</w:t>
            </w:r>
          </w:p>
        </w:tc>
        <w:tc>
          <w:tcPr>
            <w:tcW w:w="4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2</w:t>
            </w: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3 ore</w:t>
            </w:r>
          </w:p>
        </w:tc>
        <w:tc>
          <w:tcPr>
            <w:tcW w:w="5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6 ore</w:t>
            </w:r>
          </w:p>
        </w:tc>
        <w:tc>
          <w:tcPr>
            <w:tcW w:w="5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c>
          <w:tcPr>
            <w:tcW w:w="5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c>
          <w:tcPr>
            <w:tcW w:w="5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c>
          <w:tcPr>
            <w:tcW w:w="3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ind w:right="-108"/>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6 ore</w:t>
            </w:r>
          </w:p>
        </w:tc>
      </w:tr>
      <w:tr w:rsidR="008C0C31" w:rsidRPr="004C2083" w:rsidTr="00736FDA">
        <w:tc>
          <w:tcPr>
            <w:tcW w:w="3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2</w:t>
            </w:r>
          </w:p>
        </w:tc>
        <w:tc>
          <w:tcPr>
            <w:tcW w:w="115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Drept penal</w:t>
            </w:r>
          </w:p>
        </w:tc>
        <w:tc>
          <w:tcPr>
            <w:tcW w:w="4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2</w:t>
            </w: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3 ore</w:t>
            </w:r>
          </w:p>
        </w:tc>
        <w:tc>
          <w:tcPr>
            <w:tcW w:w="5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6 ore</w:t>
            </w:r>
          </w:p>
        </w:tc>
        <w:tc>
          <w:tcPr>
            <w:tcW w:w="5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c>
          <w:tcPr>
            <w:tcW w:w="5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c>
          <w:tcPr>
            <w:tcW w:w="5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c>
          <w:tcPr>
            <w:tcW w:w="3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ind w:right="-108"/>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6 ore</w:t>
            </w:r>
          </w:p>
        </w:tc>
      </w:tr>
      <w:tr w:rsidR="008C0C31" w:rsidRPr="004C2083" w:rsidTr="00736FDA">
        <w:tc>
          <w:tcPr>
            <w:tcW w:w="3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3</w:t>
            </w:r>
          </w:p>
        </w:tc>
        <w:tc>
          <w:tcPr>
            <w:tcW w:w="115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Etică și organizare judiciară</w:t>
            </w:r>
          </w:p>
        </w:tc>
        <w:tc>
          <w:tcPr>
            <w:tcW w:w="4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w:t>
            </w: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3 ore</w:t>
            </w:r>
          </w:p>
        </w:tc>
        <w:tc>
          <w:tcPr>
            <w:tcW w:w="5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3 ore</w:t>
            </w:r>
          </w:p>
        </w:tc>
        <w:tc>
          <w:tcPr>
            <w:tcW w:w="5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w:t>
            </w:r>
          </w:p>
        </w:tc>
        <w:tc>
          <w:tcPr>
            <w:tcW w:w="5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3</w:t>
            </w:r>
          </w:p>
        </w:tc>
        <w:tc>
          <w:tcPr>
            <w:tcW w:w="5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3</w:t>
            </w:r>
          </w:p>
        </w:tc>
        <w:tc>
          <w:tcPr>
            <w:tcW w:w="3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ind w:right="-108"/>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6 ore</w:t>
            </w:r>
          </w:p>
        </w:tc>
      </w:tr>
      <w:tr w:rsidR="008C0C31" w:rsidRPr="004C2083" w:rsidTr="00736FDA">
        <w:tc>
          <w:tcPr>
            <w:tcW w:w="3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b/>
                <w:color w:val="000000" w:themeColor="text1"/>
                <w:lang w:val="ro-RO"/>
              </w:rPr>
            </w:pPr>
          </w:p>
        </w:tc>
        <w:tc>
          <w:tcPr>
            <w:tcW w:w="115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c>
          <w:tcPr>
            <w:tcW w:w="4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c>
          <w:tcPr>
            <w:tcW w:w="5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Total</w:t>
            </w:r>
          </w:p>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15 ore</w:t>
            </w:r>
          </w:p>
        </w:tc>
        <w:tc>
          <w:tcPr>
            <w:tcW w:w="5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c>
          <w:tcPr>
            <w:tcW w:w="5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c>
          <w:tcPr>
            <w:tcW w:w="5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Total</w:t>
            </w:r>
          </w:p>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3 ore</w:t>
            </w:r>
          </w:p>
        </w:tc>
        <w:tc>
          <w:tcPr>
            <w:tcW w:w="3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ind w:right="-108"/>
              <w:jc w:val="center"/>
              <w:rPr>
                <w:rFonts w:asciiTheme="minorHAnsi" w:hAnsiTheme="minorHAnsi" w:cstheme="minorHAnsi"/>
                <w:color w:val="000000" w:themeColor="text1"/>
                <w:lang w:val="ro-RO"/>
              </w:rPr>
            </w:pPr>
          </w:p>
        </w:tc>
      </w:tr>
      <w:tr w:rsidR="008C0C31" w:rsidRPr="004C2083" w:rsidTr="00736FDA">
        <w:trPr>
          <w:trHeight w:val="713"/>
        </w:trPr>
        <w:tc>
          <w:tcPr>
            <w:tcW w:w="3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b/>
                <w:color w:val="000000" w:themeColor="text1"/>
                <w:lang w:val="ro-RO"/>
              </w:rPr>
            </w:pPr>
          </w:p>
        </w:tc>
        <w:tc>
          <w:tcPr>
            <w:tcW w:w="115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c>
          <w:tcPr>
            <w:tcW w:w="4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c>
          <w:tcPr>
            <w:tcW w:w="5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c>
          <w:tcPr>
            <w:tcW w:w="5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c>
          <w:tcPr>
            <w:tcW w:w="5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c>
          <w:tcPr>
            <w:tcW w:w="5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c>
          <w:tcPr>
            <w:tcW w:w="3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ind w:right="-108"/>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106 ore</w:t>
            </w:r>
          </w:p>
        </w:tc>
      </w:tr>
    </w:tbl>
    <w:p w:rsidR="008C0C31" w:rsidRPr="004C2083" w:rsidRDefault="008C0C31" w:rsidP="008C0C31">
      <w:pPr>
        <w:shd w:val="clear" w:color="auto" w:fill="FFFFFF" w:themeFill="background1"/>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Total – 106 ore (66 + 40)/4 săptămâni = 26.5/5 = 5.3 ore formare/zi (medie)</w:t>
      </w:r>
    </w:p>
    <w:p w:rsidR="008C0C31" w:rsidRPr="004C2083" w:rsidRDefault="008C0C31" w:rsidP="008C0C31">
      <w:pPr>
        <w:shd w:val="clear" w:color="auto" w:fill="FFFFFF" w:themeFill="background1"/>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Modul I – 3 săptămâni</w:t>
      </w:r>
    </w:p>
    <w:p w:rsidR="008C0C31" w:rsidRPr="004C2083" w:rsidRDefault="008C0C31" w:rsidP="008C0C31">
      <w:pPr>
        <w:shd w:val="clear" w:color="auto" w:fill="FFFFFF" w:themeFill="background1"/>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Modul II – 1 săptămână</w:t>
      </w:r>
    </w:p>
    <w:p w:rsidR="008C0C31" w:rsidRPr="004C2083" w:rsidRDefault="008C0C31" w:rsidP="008C0C31">
      <w:pPr>
        <w:shd w:val="clear" w:color="auto" w:fill="FFFFFF" w:themeFill="background1"/>
        <w:rPr>
          <w:rFonts w:asciiTheme="minorHAnsi" w:hAnsiTheme="minorHAnsi" w:cstheme="minorHAnsi"/>
          <w:color w:val="000000" w:themeColor="text1"/>
          <w:lang w:val="ro-RO"/>
        </w:rPr>
      </w:pPr>
    </w:p>
    <w:p w:rsidR="008C0C31" w:rsidRPr="004C2083" w:rsidRDefault="008C0C31" w:rsidP="008C0C31">
      <w:pPr>
        <w:shd w:val="clear" w:color="auto" w:fill="FFFFFF" w:themeFill="background1"/>
        <w:rPr>
          <w:rFonts w:asciiTheme="minorHAnsi" w:hAnsiTheme="minorHAnsi" w:cstheme="minorHAnsi"/>
          <w:color w:val="000000" w:themeColor="text1"/>
          <w:lang w:val="ro-RO"/>
        </w:rPr>
      </w:pPr>
      <w:r w:rsidRPr="004C2083">
        <w:rPr>
          <w:rFonts w:asciiTheme="minorHAnsi" w:hAnsiTheme="minorHAnsi" w:cstheme="minorHAnsi"/>
          <w:b/>
          <w:i/>
          <w:color w:val="000000" w:themeColor="text1"/>
          <w:lang w:val="ro-RO" w:eastAsia="ro-RO"/>
        </w:rPr>
        <w:t>Pentru viitorii procurorii:</w:t>
      </w:r>
      <w:r w:rsidRPr="004C2083">
        <w:rPr>
          <w:rFonts w:asciiTheme="minorHAnsi" w:hAnsiTheme="minorHAnsi" w:cstheme="minorHAnsi"/>
          <w:b/>
          <w:color w:val="000000" w:themeColor="text1"/>
          <w:lang w:val="ro-RO"/>
        </w:rPr>
        <w:t xml:space="preserve"> </w:t>
      </w:r>
    </w:p>
    <w:tbl>
      <w:tblPr>
        <w:tblW w:w="4975" w:type="pct"/>
        <w:jc w:val="center"/>
        <w:shd w:val="clear" w:color="auto" w:fill="FFFFFF" w:themeFill="background1"/>
        <w:tblLayout w:type="fixed"/>
        <w:tblLook w:val="04A0" w:firstRow="1" w:lastRow="0" w:firstColumn="1" w:lastColumn="0" w:noHBand="0" w:noVBand="1"/>
      </w:tblPr>
      <w:tblGrid>
        <w:gridCol w:w="551"/>
        <w:gridCol w:w="2359"/>
        <w:gridCol w:w="901"/>
        <w:gridCol w:w="948"/>
        <w:gridCol w:w="1050"/>
        <w:gridCol w:w="971"/>
        <w:gridCol w:w="1019"/>
        <w:gridCol w:w="1019"/>
        <w:gridCol w:w="761"/>
      </w:tblGrid>
      <w:tr w:rsidR="008C0C31" w:rsidRPr="004C2083" w:rsidTr="00736FDA">
        <w:trPr>
          <w:tblHeader/>
          <w:jc w:val="center"/>
        </w:trPr>
        <w:tc>
          <w:tcPr>
            <w:tcW w:w="28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autoSpaceDE w:val="0"/>
              <w:autoSpaceDN w:val="0"/>
              <w:adjustRightInd w:val="0"/>
              <w:jc w:val="center"/>
              <w:rPr>
                <w:rFonts w:asciiTheme="minorHAnsi" w:hAnsiTheme="minorHAnsi" w:cstheme="minorHAnsi"/>
                <w:b/>
                <w:bCs/>
                <w:color w:val="000000" w:themeColor="text1"/>
                <w:lang w:val="ro-RO"/>
              </w:rPr>
            </w:pPr>
            <w:r w:rsidRPr="004C2083">
              <w:rPr>
                <w:rFonts w:asciiTheme="minorHAnsi" w:hAnsiTheme="minorHAnsi" w:cstheme="minorHAnsi"/>
                <w:b/>
                <w:bCs/>
                <w:color w:val="000000" w:themeColor="text1"/>
                <w:lang w:val="ro-RO"/>
              </w:rPr>
              <w:t>Nr.</w:t>
            </w:r>
          </w:p>
          <w:p w:rsidR="008C0C31" w:rsidRPr="004C2083" w:rsidRDefault="008C0C31" w:rsidP="00736FDA">
            <w:pPr>
              <w:autoSpaceDE w:val="0"/>
              <w:autoSpaceDN w:val="0"/>
              <w:adjustRightInd w:val="0"/>
              <w:jc w:val="center"/>
              <w:rPr>
                <w:rFonts w:asciiTheme="minorHAnsi" w:hAnsiTheme="minorHAnsi" w:cstheme="minorHAnsi"/>
                <w:b/>
                <w:bCs/>
                <w:color w:val="000000" w:themeColor="text1"/>
                <w:lang w:val="ro-RO"/>
              </w:rPr>
            </w:pPr>
            <w:r w:rsidRPr="004C2083">
              <w:rPr>
                <w:rFonts w:asciiTheme="minorHAnsi" w:hAnsiTheme="minorHAnsi" w:cstheme="minorHAnsi"/>
                <w:b/>
                <w:bCs/>
                <w:color w:val="000000" w:themeColor="text1"/>
                <w:lang w:val="ro-RO"/>
              </w:rPr>
              <w:t>crt.</w:t>
            </w:r>
          </w:p>
        </w:tc>
        <w:tc>
          <w:tcPr>
            <w:tcW w:w="123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C0C31" w:rsidRPr="004C2083" w:rsidRDefault="008C0C31" w:rsidP="00736FDA">
            <w:pPr>
              <w:autoSpaceDE w:val="0"/>
              <w:autoSpaceDN w:val="0"/>
              <w:adjustRightInd w:val="0"/>
              <w:jc w:val="center"/>
              <w:rPr>
                <w:rFonts w:asciiTheme="minorHAnsi" w:hAnsiTheme="minorHAnsi" w:cstheme="minorHAnsi"/>
                <w:b/>
                <w:bCs/>
                <w:color w:val="000000" w:themeColor="text1"/>
                <w:lang w:val="ro-RO"/>
              </w:rPr>
            </w:pPr>
            <w:r w:rsidRPr="004C2083">
              <w:rPr>
                <w:rFonts w:asciiTheme="minorHAnsi" w:hAnsiTheme="minorHAnsi" w:cstheme="minorHAnsi"/>
                <w:b/>
                <w:bCs/>
                <w:color w:val="000000" w:themeColor="text1"/>
                <w:lang w:val="ro-RO"/>
              </w:rPr>
              <w:t>Disciplina</w:t>
            </w:r>
          </w:p>
          <w:p w:rsidR="008C0C31" w:rsidRPr="004C2083" w:rsidRDefault="008C0C31" w:rsidP="00736FDA">
            <w:pPr>
              <w:autoSpaceDE w:val="0"/>
              <w:autoSpaceDN w:val="0"/>
              <w:adjustRightInd w:val="0"/>
              <w:jc w:val="center"/>
              <w:rPr>
                <w:rFonts w:asciiTheme="minorHAnsi" w:hAnsiTheme="minorHAnsi" w:cstheme="minorHAnsi"/>
                <w:b/>
                <w:bCs/>
                <w:color w:val="000000" w:themeColor="text1"/>
                <w:lang w:val="ro-RO"/>
              </w:rPr>
            </w:pPr>
          </w:p>
        </w:tc>
        <w:tc>
          <w:tcPr>
            <w:tcW w:w="47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autoSpaceDE w:val="0"/>
              <w:autoSpaceDN w:val="0"/>
              <w:adjustRightInd w:val="0"/>
              <w:jc w:val="center"/>
              <w:rPr>
                <w:rFonts w:asciiTheme="minorHAnsi" w:hAnsiTheme="minorHAnsi" w:cstheme="minorHAnsi"/>
                <w:b/>
                <w:bCs/>
                <w:color w:val="000000" w:themeColor="text1"/>
                <w:lang w:val="ro-RO"/>
              </w:rPr>
            </w:pPr>
            <w:r w:rsidRPr="004C2083">
              <w:rPr>
                <w:rFonts w:asciiTheme="minorHAnsi" w:hAnsiTheme="minorHAnsi" w:cstheme="minorHAnsi"/>
                <w:b/>
                <w:bCs/>
                <w:color w:val="000000" w:themeColor="text1"/>
                <w:lang w:val="ro-RO"/>
              </w:rPr>
              <w:t>Nr cursuri</w:t>
            </w:r>
          </w:p>
        </w:tc>
        <w:tc>
          <w:tcPr>
            <w:tcW w:w="4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autoSpaceDE w:val="0"/>
              <w:autoSpaceDN w:val="0"/>
              <w:adjustRightInd w:val="0"/>
              <w:jc w:val="center"/>
              <w:rPr>
                <w:rFonts w:asciiTheme="minorHAnsi" w:hAnsiTheme="minorHAnsi" w:cstheme="minorHAnsi"/>
                <w:b/>
                <w:bCs/>
                <w:color w:val="000000" w:themeColor="text1"/>
                <w:lang w:val="ro-RO"/>
              </w:rPr>
            </w:pPr>
            <w:r w:rsidRPr="004C2083">
              <w:rPr>
                <w:rFonts w:asciiTheme="minorHAnsi" w:hAnsiTheme="minorHAnsi" w:cstheme="minorHAnsi"/>
                <w:b/>
                <w:bCs/>
                <w:color w:val="000000" w:themeColor="text1"/>
                <w:lang w:val="ro-RO"/>
              </w:rPr>
              <w:t>Durata curs</w:t>
            </w:r>
          </w:p>
        </w:tc>
        <w:tc>
          <w:tcPr>
            <w:tcW w:w="5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autoSpaceDE w:val="0"/>
              <w:autoSpaceDN w:val="0"/>
              <w:adjustRightInd w:val="0"/>
              <w:jc w:val="center"/>
              <w:rPr>
                <w:rFonts w:asciiTheme="minorHAnsi" w:hAnsiTheme="minorHAnsi" w:cstheme="minorHAnsi"/>
                <w:b/>
                <w:bCs/>
                <w:color w:val="000000" w:themeColor="text1"/>
                <w:lang w:val="ro-RO"/>
              </w:rPr>
            </w:pPr>
            <w:r w:rsidRPr="004C2083">
              <w:rPr>
                <w:rFonts w:asciiTheme="minorHAnsi" w:hAnsiTheme="minorHAnsi" w:cstheme="minorHAnsi"/>
                <w:b/>
                <w:bCs/>
                <w:color w:val="000000" w:themeColor="text1"/>
                <w:lang w:val="ro-RO"/>
              </w:rPr>
              <w:t>Nr total ore curs</w:t>
            </w:r>
          </w:p>
        </w:tc>
        <w:tc>
          <w:tcPr>
            <w:tcW w:w="50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autoSpaceDE w:val="0"/>
              <w:autoSpaceDN w:val="0"/>
              <w:adjustRightInd w:val="0"/>
              <w:ind w:left="-129" w:right="-108"/>
              <w:jc w:val="center"/>
              <w:rPr>
                <w:rFonts w:asciiTheme="minorHAnsi" w:hAnsiTheme="minorHAnsi" w:cstheme="minorHAnsi"/>
                <w:b/>
                <w:bCs/>
                <w:color w:val="000000" w:themeColor="text1"/>
                <w:lang w:val="ro-RO"/>
              </w:rPr>
            </w:pPr>
            <w:r w:rsidRPr="004C2083">
              <w:rPr>
                <w:rFonts w:asciiTheme="minorHAnsi" w:hAnsiTheme="minorHAnsi" w:cstheme="minorHAnsi"/>
                <w:b/>
                <w:bCs/>
                <w:color w:val="000000" w:themeColor="text1"/>
                <w:lang w:val="ro-RO"/>
              </w:rPr>
              <w:t>Nr seminare</w:t>
            </w:r>
          </w:p>
        </w:tc>
        <w:tc>
          <w:tcPr>
            <w:tcW w:w="53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autoSpaceDE w:val="0"/>
              <w:autoSpaceDN w:val="0"/>
              <w:adjustRightInd w:val="0"/>
              <w:ind w:right="-101"/>
              <w:jc w:val="center"/>
              <w:rPr>
                <w:rFonts w:asciiTheme="minorHAnsi" w:hAnsiTheme="minorHAnsi" w:cstheme="minorHAnsi"/>
                <w:b/>
                <w:bCs/>
                <w:color w:val="000000" w:themeColor="text1"/>
                <w:lang w:val="ro-RO"/>
              </w:rPr>
            </w:pPr>
            <w:r w:rsidRPr="004C2083">
              <w:rPr>
                <w:rFonts w:asciiTheme="minorHAnsi" w:hAnsiTheme="minorHAnsi" w:cstheme="minorHAnsi"/>
                <w:b/>
                <w:bCs/>
                <w:color w:val="000000" w:themeColor="text1"/>
                <w:lang w:val="ro-RO"/>
              </w:rPr>
              <w:t>Durată seminar</w:t>
            </w:r>
          </w:p>
        </w:tc>
        <w:tc>
          <w:tcPr>
            <w:tcW w:w="53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autoSpaceDE w:val="0"/>
              <w:autoSpaceDN w:val="0"/>
              <w:adjustRightInd w:val="0"/>
              <w:ind w:right="-74"/>
              <w:jc w:val="center"/>
              <w:rPr>
                <w:rFonts w:asciiTheme="minorHAnsi" w:hAnsiTheme="minorHAnsi" w:cstheme="minorHAnsi"/>
                <w:b/>
                <w:bCs/>
                <w:color w:val="000000" w:themeColor="text1"/>
                <w:lang w:val="ro-RO"/>
              </w:rPr>
            </w:pPr>
            <w:r w:rsidRPr="004C2083">
              <w:rPr>
                <w:rFonts w:asciiTheme="minorHAnsi" w:hAnsiTheme="minorHAnsi" w:cstheme="minorHAnsi"/>
                <w:b/>
                <w:bCs/>
                <w:color w:val="000000" w:themeColor="text1"/>
                <w:lang w:val="ro-RO"/>
              </w:rPr>
              <w:t>Nr total ore seminar</w:t>
            </w:r>
          </w:p>
        </w:tc>
        <w:tc>
          <w:tcPr>
            <w:tcW w:w="39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C0C31" w:rsidRPr="004C2083" w:rsidRDefault="008C0C31" w:rsidP="00736FDA">
            <w:pPr>
              <w:autoSpaceDE w:val="0"/>
              <w:autoSpaceDN w:val="0"/>
              <w:adjustRightInd w:val="0"/>
              <w:jc w:val="center"/>
              <w:rPr>
                <w:rFonts w:asciiTheme="minorHAnsi" w:hAnsiTheme="minorHAnsi" w:cstheme="minorHAnsi"/>
                <w:b/>
                <w:bCs/>
                <w:color w:val="000000" w:themeColor="text1"/>
                <w:lang w:val="ro-RO"/>
              </w:rPr>
            </w:pPr>
            <w:r w:rsidRPr="004C2083">
              <w:rPr>
                <w:rFonts w:asciiTheme="minorHAnsi" w:hAnsiTheme="minorHAnsi" w:cstheme="minorHAnsi"/>
                <w:b/>
                <w:bCs/>
                <w:color w:val="000000" w:themeColor="text1"/>
                <w:lang w:val="ro-RO"/>
              </w:rPr>
              <w:t>Total</w:t>
            </w:r>
          </w:p>
          <w:p w:rsidR="008C0C31" w:rsidRPr="004C2083" w:rsidRDefault="008C0C31" w:rsidP="00736FDA">
            <w:pPr>
              <w:autoSpaceDE w:val="0"/>
              <w:autoSpaceDN w:val="0"/>
              <w:adjustRightInd w:val="0"/>
              <w:jc w:val="center"/>
              <w:rPr>
                <w:rFonts w:asciiTheme="minorHAnsi" w:hAnsiTheme="minorHAnsi" w:cstheme="minorHAnsi"/>
                <w:b/>
                <w:bCs/>
                <w:color w:val="000000" w:themeColor="text1"/>
                <w:lang w:val="ro-RO"/>
              </w:rPr>
            </w:pPr>
          </w:p>
        </w:tc>
      </w:tr>
      <w:tr w:rsidR="008C0C31" w:rsidRPr="004C2083" w:rsidTr="00736FDA">
        <w:trPr>
          <w:jc w:val="center"/>
        </w:trPr>
        <w:tc>
          <w:tcPr>
            <w:tcW w:w="28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b/>
                <w:color w:val="000000" w:themeColor="text1"/>
                <w:lang w:val="ro-RO"/>
              </w:rPr>
            </w:pPr>
          </w:p>
        </w:tc>
        <w:tc>
          <w:tcPr>
            <w:tcW w:w="12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Modulul I – 3 săptămâni</w:t>
            </w:r>
          </w:p>
        </w:tc>
        <w:tc>
          <w:tcPr>
            <w:tcW w:w="4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b/>
                <w:color w:val="000000" w:themeColor="text1"/>
                <w:lang w:val="ro-RO"/>
              </w:rPr>
            </w:pPr>
          </w:p>
        </w:tc>
        <w:tc>
          <w:tcPr>
            <w:tcW w:w="4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b/>
                <w:color w:val="000000" w:themeColor="text1"/>
                <w:lang w:val="ro-RO"/>
              </w:rPr>
            </w:pPr>
          </w:p>
        </w:tc>
        <w:tc>
          <w:tcPr>
            <w:tcW w:w="54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b/>
                <w:color w:val="000000" w:themeColor="text1"/>
                <w:lang w:val="ro-RO"/>
              </w:rPr>
            </w:pPr>
          </w:p>
        </w:tc>
        <w:tc>
          <w:tcPr>
            <w:tcW w:w="5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b/>
                <w:color w:val="000000" w:themeColor="text1"/>
                <w:lang w:val="ro-RO"/>
              </w:rPr>
            </w:pPr>
          </w:p>
        </w:tc>
        <w:tc>
          <w:tcPr>
            <w:tcW w:w="5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b/>
                <w:color w:val="000000" w:themeColor="text1"/>
                <w:lang w:val="ro-RO"/>
              </w:rPr>
            </w:pPr>
          </w:p>
        </w:tc>
        <w:tc>
          <w:tcPr>
            <w:tcW w:w="5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b/>
                <w:color w:val="000000" w:themeColor="text1"/>
                <w:lang w:val="ro-RO"/>
              </w:rPr>
            </w:pPr>
          </w:p>
        </w:tc>
        <w:tc>
          <w:tcPr>
            <w:tcW w:w="39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b/>
                <w:color w:val="000000" w:themeColor="text1"/>
                <w:lang w:val="ro-RO"/>
              </w:rPr>
            </w:pPr>
          </w:p>
        </w:tc>
      </w:tr>
      <w:tr w:rsidR="008C0C31" w:rsidRPr="004C2083" w:rsidTr="00736FDA">
        <w:trPr>
          <w:jc w:val="center"/>
        </w:trPr>
        <w:tc>
          <w:tcPr>
            <w:tcW w:w="28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1</w:t>
            </w:r>
          </w:p>
        </w:tc>
        <w:tc>
          <w:tcPr>
            <w:tcW w:w="12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Drept civil (executare, căi de atac)</w:t>
            </w:r>
          </w:p>
        </w:tc>
        <w:tc>
          <w:tcPr>
            <w:tcW w:w="4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2</w:t>
            </w:r>
          </w:p>
        </w:tc>
        <w:tc>
          <w:tcPr>
            <w:tcW w:w="4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3 ore</w:t>
            </w:r>
          </w:p>
        </w:tc>
        <w:tc>
          <w:tcPr>
            <w:tcW w:w="54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6 ore</w:t>
            </w:r>
          </w:p>
        </w:tc>
        <w:tc>
          <w:tcPr>
            <w:tcW w:w="5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2</w:t>
            </w:r>
          </w:p>
        </w:tc>
        <w:tc>
          <w:tcPr>
            <w:tcW w:w="5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3 ore</w:t>
            </w:r>
          </w:p>
        </w:tc>
        <w:tc>
          <w:tcPr>
            <w:tcW w:w="5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6 ore</w:t>
            </w:r>
          </w:p>
        </w:tc>
        <w:tc>
          <w:tcPr>
            <w:tcW w:w="39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12 ore</w:t>
            </w:r>
          </w:p>
        </w:tc>
      </w:tr>
      <w:tr w:rsidR="008C0C31" w:rsidRPr="004C2083" w:rsidTr="00736FDA">
        <w:trPr>
          <w:jc w:val="center"/>
        </w:trPr>
        <w:tc>
          <w:tcPr>
            <w:tcW w:w="28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2</w:t>
            </w:r>
          </w:p>
        </w:tc>
        <w:tc>
          <w:tcPr>
            <w:tcW w:w="12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Drept penal (executare, căi de atac)</w:t>
            </w:r>
          </w:p>
        </w:tc>
        <w:tc>
          <w:tcPr>
            <w:tcW w:w="4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5</w:t>
            </w:r>
          </w:p>
        </w:tc>
        <w:tc>
          <w:tcPr>
            <w:tcW w:w="4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3 ore</w:t>
            </w:r>
          </w:p>
        </w:tc>
        <w:tc>
          <w:tcPr>
            <w:tcW w:w="54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15 ore</w:t>
            </w:r>
          </w:p>
        </w:tc>
        <w:tc>
          <w:tcPr>
            <w:tcW w:w="5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6</w:t>
            </w:r>
          </w:p>
        </w:tc>
        <w:tc>
          <w:tcPr>
            <w:tcW w:w="5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3 ore</w:t>
            </w:r>
          </w:p>
        </w:tc>
        <w:tc>
          <w:tcPr>
            <w:tcW w:w="5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18 ore</w:t>
            </w:r>
          </w:p>
        </w:tc>
        <w:tc>
          <w:tcPr>
            <w:tcW w:w="39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33 ore</w:t>
            </w:r>
          </w:p>
        </w:tc>
      </w:tr>
      <w:tr w:rsidR="008C0C31" w:rsidRPr="004C2083" w:rsidTr="00736FDA">
        <w:trPr>
          <w:jc w:val="center"/>
        </w:trPr>
        <w:tc>
          <w:tcPr>
            <w:tcW w:w="28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3</w:t>
            </w:r>
          </w:p>
        </w:tc>
        <w:tc>
          <w:tcPr>
            <w:tcW w:w="12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Combaterea discriminării</w:t>
            </w:r>
          </w:p>
        </w:tc>
        <w:tc>
          <w:tcPr>
            <w:tcW w:w="4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w:t>
            </w:r>
          </w:p>
        </w:tc>
        <w:tc>
          <w:tcPr>
            <w:tcW w:w="4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3 ore</w:t>
            </w:r>
          </w:p>
        </w:tc>
        <w:tc>
          <w:tcPr>
            <w:tcW w:w="54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3 ore</w:t>
            </w:r>
          </w:p>
        </w:tc>
        <w:tc>
          <w:tcPr>
            <w:tcW w:w="5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c>
          <w:tcPr>
            <w:tcW w:w="5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c>
          <w:tcPr>
            <w:tcW w:w="5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c>
          <w:tcPr>
            <w:tcW w:w="39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3 ore</w:t>
            </w:r>
          </w:p>
        </w:tc>
      </w:tr>
      <w:tr w:rsidR="008C0C31" w:rsidRPr="004C2083" w:rsidTr="00736FDA">
        <w:trPr>
          <w:jc w:val="center"/>
        </w:trPr>
        <w:tc>
          <w:tcPr>
            <w:tcW w:w="28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4</w:t>
            </w:r>
          </w:p>
        </w:tc>
        <w:tc>
          <w:tcPr>
            <w:tcW w:w="12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Criminalistică</w:t>
            </w:r>
          </w:p>
        </w:tc>
        <w:tc>
          <w:tcPr>
            <w:tcW w:w="4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c>
          <w:tcPr>
            <w:tcW w:w="4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c>
          <w:tcPr>
            <w:tcW w:w="54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c>
          <w:tcPr>
            <w:tcW w:w="5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6</w:t>
            </w:r>
          </w:p>
        </w:tc>
        <w:tc>
          <w:tcPr>
            <w:tcW w:w="5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3 ore</w:t>
            </w:r>
          </w:p>
        </w:tc>
        <w:tc>
          <w:tcPr>
            <w:tcW w:w="5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18 ore</w:t>
            </w:r>
          </w:p>
        </w:tc>
        <w:tc>
          <w:tcPr>
            <w:tcW w:w="39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18 ore</w:t>
            </w:r>
          </w:p>
        </w:tc>
      </w:tr>
      <w:tr w:rsidR="008C0C31" w:rsidRPr="004C2083" w:rsidTr="00736FDA">
        <w:trPr>
          <w:jc w:val="center"/>
        </w:trPr>
        <w:tc>
          <w:tcPr>
            <w:tcW w:w="28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5</w:t>
            </w:r>
          </w:p>
        </w:tc>
        <w:tc>
          <w:tcPr>
            <w:tcW w:w="12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Medicină legală</w:t>
            </w:r>
          </w:p>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Sediul INML – 2 zile</w:t>
            </w:r>
          </w:p>
        </w:tc>
        <w:tc>
          <w:tcPr>
            <w:tcW w:w="4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2</w:t>
            </w:r>
          </w:p>
        </w:tc>
        <w:tc>
          <w:tcPr>
            <w:tcW w:w="4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6 ore</w:t>
            </w:r>
          </w:p>
        </w:tc>
        <w:tc>
          <w:tcPr>
            <w:tcW w:w="54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12 ore</w:t>
            </w:r>
          </w:p>
        </w:tc>
        <w:tc>
          <w:tcPr>
            <w:tcW w:w="5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c>
          <w:tcPr>
            <w:tcW w:w="5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c>
          <w:tcPr>
            <w:tcW w:w="5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c>
          <w:tcPr>
            <w:tcW w:w="39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12 ore</w:t>
            </w:r>
          </w:p>
        </w:tc>
      </w:tr>
      <w:tr w:rsidR="008C0C31" w:rsidRPr="004C2083" w:rsidTr="00736FDA">
        <w:trPr>
          <w:jc w:val="center"/>
        </w:trPr>
        <w:tc>
          <w:tcPr>
            <w:tcW w:w="28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6</w:t>
            </w:r>
          </w:p>
        </w:tc>
        <w:tc>
          <w:tcPr>
            <w:tcW w:w="12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Litigii cu profesioniștii – insolvența persoanei juridice, societăți comerciale</w:t>
            </w:r>
          </w:p>
        </w:tc>
        <w:tc>
          <w:tcPr>
            <w:tcW w:w="4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2</w:t>
            </w:r>
          </w:p>
        </w:tc>
        <w:tc>
          <w:tcPr>
            <w:tcW w:w="4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3 ore</w:t>
            </w:r>
          </w:p>
        </w:tc>
        <w:tc>
          <w:tcPr>
            <w:tcW w:w="54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6 ore</w:t>
            </w:r>
          </w:p>
        </w:tc>
        <w:tc>
          <w:tcPr>
            <w:tcW w:w="5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2</w:t>
            </w:r>
          </w:p>
        </w:tc>
        <w:tc>
          <w:tcPr>
            <w:tcW w:w="5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2 ore</w:t>
            </w:r>
          </w:p>
        </w:tc>
        <w:tc>
          <w:tcPr>
            <w:tcW w:w="5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4 ore</w:t>
            </w:r>
          </w:p>
        </w:tc>
        <w:tc>
          <w:tcPr>
            <w:tcW w:w="39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10 ore</w:t>
            </w:r>
          </w:p>
        </w:tc>
      </w:tr>
      <w:tr w:rsidR="008C0C31" w:rsidRPr="004C2083" w:rsidTr="00736FDA">
        <w:trPr>
          <w:jc w:val="center"/>
        </w:trPr>
        <w:tc>
          <w:tcPr>
            <w:tcW w:w="28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b/>
                <w:color w:val="000000" w:themeColor="text1"/>
                <w:lang w:val="ro-RO"/>
              </w:rPr>
            </w:pPr>
          </w:p>
        </w:tc>
        <w:tc>
          <w:tcPr>
            <w:tcW w:w="12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c>
          <w:tcPr>
            <w:tcW w:w="4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c>
          <w:tcPr>
            <w:tcW w:w="4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c>
          <w:tcPr>
            <w:tcW w:w="54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Total</w:t>
            </w:r>
          </w:p>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42 ore</w:t>
            </w:r>
          </w:p>
        </w:tc>
        <w:tc>
          <w:tcPr>
            <w:tcW w:w="5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c>
          <w:tcPr>
            <w:tcW w:w="5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c>
          <w:tcPr>
            <w:tcW w:w="5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Total</w:t>
            </w:r>
          </w:p>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46 ore</w:t>
            </w:r>
          </w:p>
        </w:tc>
        <w:tc>
          <w:tcPr>
            <w:tcW w:w="39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r>
      <w:tr w:rsidR="008C0C31" w:rsidRPr="004C2083" w:rsidTr="00736FDA">
        <w:trPr>
          <w:jc w:val="center"/>
        </w:trPr>
        <w:tc>
          <w:tcPr>
            <w:tcW w:w="28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b/>
                <w:color w:val="000000" w:themeColor="text1"/>
                <w:lang w:val="ro-RO"/>
              </w:rPr>
            </w:pPr>
          </w:p>
        </w:tc>
        <w:tc>
          <w:tcPr>
            <w:tcW w:w="12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Evaluare – Civil, Penal – examen scris</w:t>
            </w:r>
          </w:p>
        </w:tc>
        <w:tc>
          <w:tcPr>
            <w:tcW w:w="4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c>
          <w:tcPr>
            <w:tcW w:w="4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c>
          <w:tcPr>
            <w:tcW w:w="54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c>
          <w:tcPr>
            <w:tcW w:w="5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c>
          <w:tcPr>
            <w:tcW w:w="5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c>
          <w:tcPr>
            <w:tcW w:w="5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c>
          <w:tcPr>
            <w:tcW w:w="39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r>
      <w:tr w:rsidR="008C0C31" w:rsidRPr="004C2083" w:rsidTr="00736FDA">
        <w:trPr>
          <w:jc w:val="center"/>
        </w:trPr>
        <w:tc>
          <w:tcPr>
            <w:tcW w:w="28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b/>
                <w:color w:val="000000" w:themeColor="text1"/>
                <w:lang w:val="ro-RO"/>
              </w:rPr>
            </w:pPr>
          </w:p>
        </w:tc>
        <w:tc>
          <w:tcPr>
            <w:tcW w:w="12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Modulul II – 1 săptămână</w:t>
            </w:r>
          </w:p>
        </w:tc>
        <w:tc>
          <w:tcPr>
            <w:tcW w:w="4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c>
          <w:tcPr>
            <w:tcW w:w="4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c>
          <w:tcPr>
            <w:tcW w:w="54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c>
          <w:tcPr>
            <w:tcW w:w="5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c>
          <w:tcPr>
            <w:tcW w:w="5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c>
          <w:tcPr>
            <w:tcW w:w="5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c>
          <w:tcPr>
            <w:tcW w:w="39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r>
      <w:tr w:rsidR="008C0C31" w:rsidRPr="004C2083" w:rsidTr="00736FDA">
        <w:trPr>
          <w:jc w:val="center"/>
        </w:trPr>
        <w:tc>
          <w:tcPr>
            <w:tcW w:w="28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1</w:t>
            </w:r>
          </w:p>
        </w:tc>
        <w:tc>
          <w:tcPr>
            <w:tcW w:w="12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Drept civil</w:t>
            </w:r>
          </w:p>
        </w:tc>
        <w:tc>
          <w:tcPr>
            <w:tcW w:w="4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2</w:t>
            </w:r>
          </w:p>
        </w:tc>
        <w:tc>
          <w:tcPr>
            <w:tcW w:w="4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3 ore</w:t>
            </w:r>
          </w:p>
        </w:tc>
        <w:tc>
          <w:tcPr>
            <w:tcW w:w="54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6 ore</w:t>
            </w:r>
          </w:p>
        </w:tc>
        <w:tc>
          <w:tcPr>
            <w:tcW w:w="5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c>
          <w:tcPr>
            <w:tcW w:w="5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c>
          <w:tcPr>
            <w:tcW w:w="5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c>
          <w:tcPr>
            <w:tcW w:w="39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6 ore</w:t>
            </w:r>
          </w:p>
        </w:tc>
      </w:tr>
      <w:tr w:rsidR="008C0C31" w:rsidRPr="004C2083" w:rsidTr="00736FDA">
        <w:trPr>
          <w:jc w:val="center"/>
        </w:trPr>
        <w:tc>
          <w:tcPr>
            <w:tcW w:w="28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2</w:t>
            </w:r>
          </w:p>
        </w:tc>
        <w:tc>
          <w:tcPr>
            <w:tcW w:w="12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Drept penal</w:t>
            </w:r>
          </w:p>
        </w:tc>
        <w:tc>
          <w:tcPr>
            <w:tcW w:w="4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2</w:t>
            </w:r>
          </w:p>
        </w:tc>
        <w:tc>
          <w:tcPr>
            <w:tcW w:w="4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3 ore</w:t>
            </w:r>
          </w:p>
        </w:tc>
        <w:tc>
          <w:tcPr>
            <w:tcW w:w="54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6 ore</w:t>
            </w:r>
          </w:p>
        </w:tc>
        <w:tc>
          <w:tcPr>
            <w:tcW w:w="5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c>
          <w:tcPr>
            <w:tcW w:w="5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c>
          <w:tcPr>
            <w:tcW w:w="5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c>
          <w:tcPr>
            <w:tcW w:w="39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6 ore</w:t>
            </w:r>
          </w:p>
        </w:tc>
      </w:tr>
      <w:tr w:rsidR="008C0C31" w:rsidRPr="004C2083" w:rsidTr="00736FDA">
        <w:trPr>
          <w:jc w:val="center"/>
        </w:trPr>
        <w:tc>
          <w:tcPr>
            <w:tcW w:w="28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3</w:t>
            </w:r>
          </w:p>
        </w:tc>
        <w:tc>
          <w:tcPr>
            <w:tcW w:w="12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Etică și organizare judiciară</w:t>
            </w:r>
          </w:p>
        </w:tc>
        <w:tc>
          <w:tcPr>
            <w:tcW w:w="4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w:t>
            </w:r>
          </w:p>
        </w:tc>
        <w:tc>
          <w:tcPr>
            <w:tcW w:w="4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3 ore</w:t>
            </w:r>
          </w:p>
        </w:tc>
        <w:tc>
          <w:tcPr>
            <w:tcW w:w="54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3 ore</w:t>
            </w:r>
          </w:p>
        </w:tc>
        <w:tc>
          <w:tcPr>
            <w:tcW w:w="5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w:t>
            </w:r>
          </w:p>
        </w:tc>
        <w:tc>
          <w:tcPr>
            <w:tcW w:w="5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3</w:t>
            </w:r>
          </w:p>
        </w:tc>
        <w:tc>
          <w:tcPr>
            <w:tcW w:w="5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3</w:t>
            </w:r>
          </w:p>
        </w:tc>
        <w:tc>
          <w:tcPr>
            <w:tcW w:w="39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6 ore</w:t>
            </w:r>
          </w:p>
        </w:tc>
      </w:tr>
      <w:tr w:rsidR="008C0C31" w:rsidRPr="004C2083" w:rsidTr="00736FDA">
        <w:trPr>
          <w:jc w:val="center"/>
        </w:trPr>
        <w:tc>
          <w:tcPr>
            <w:tcW w:w="28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b/>
                <w:color w:val="000000" w:themeColor="text1"/>
                <w:lang w:val="ro-RO"/>
              </w:rPr>
            </w:pPr>
          </w:p>
        </w:tc>
        <w:tc>
          <w:tcPr>
            <w:tcW w:w="12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c>
          <w:tcPr>
            <w:tcW w:w="4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c>
          <w:tcPr>
            <w:tcW w:w="4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c>
          <w:tcPr>
            <w:tcW w:w="54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Total</w:t>
            </w:r>
          </w:p>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15 ore</w:t>
            </w:r>
          </w:p>
        </w:tc>
        <w:tc>
          <w:tcPr>
            <w:tcW w:w="5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c>
          <w:tcPr>
            <w:tcW w:w="5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c>
          <w:tcPr>
            <w:tcW w:w="5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Total</w:t>
            </w:r>
          </w:p>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49 ore</w:t>
            </w:r>
          </w:p>
        </w:tc>
        <w:tc>
          <w:tcPr>
            <w:tcW w:w="39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r>
      <w:tr w:rsidR="008C0C31" w:rsidRPr="004C2083" w:rsidTr="00736FDA">
        <w:trPr>
          <w:jc w:val="center"/>
        </w:trPr>
        <w:tc>
          <w:tcPr>
            <w:tcW w:w="28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b/>
                <w:color w:val="000000" w:themeColor="text1"/>
                <w:lang w:val="ro-RO"/>
              </w:rPr>
            </w:pPr>
          </w:p>
        </w:tc>
        <w:tc>
          <w:tcPr>
            <w:tcW w:w="123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c>
          <w:tcPr>
            <w:tcW w:w="4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c>
          <w:tcPr>
            <w:tcW w:w="4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c>
          <w:tcPr>
            <w:tcW w:w="54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c>
          <w:tcPr>
            <w:tcW w:w="5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c>
          <w:tcPr>
            <w:tcW w:w="5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c>
          <w:tcPr>
            <w:tcW w:w="5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p>
        </w:tc>
        <w:tc>
          <w:tcPr>
            <w:tcW w:w="39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C0C31" w:rsidRPr="004C2083" w:rsidRDefault="008C0C31" w:rsidP="00736FDA">
            <w:pPr>
              <w:shd w:val="clear" w:color="auto" w:fill="FFFFFF" w:themeFill="background1"/>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106 ore</w:t>
            </w:r>
          </w:p>
        </w:tc>
      </w:tr>
    </w:tbl>
    <w:p w:rsidR="008C0C31" w:rsidRPr="004C2083" w:rsidRDefault="008C0C31" w:rsidP="008C0C31">
      <w:pPr>
        <w:shd w:val="clear" w:color="auto" w:fill="FFFFFF" w:themeFill="background1"/>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Total – 106 ore (57 + 49)/4 săptămâni = 26.5/5 = 5.3 ore formare/zi (medie)</w:t>
      </w:r>
    </w:p>
    <w:p w:rsidR="008C0C31" w:rsidRPr="004C2083" w:rsidRDefault="008C0C31" w:rsidP="008C0C31">
      <w:pPr>
        <w:shd w:val="clear" w:color="auto" w:fill="FFFFFF" w:themeFill="background1"/>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Modul I – 3 săptămâni</w:t>
      </w:r>
    </w:p>
    <w:p w:rsidR="008C0C31" w:rsidRPr="004C2083" w:rsidRDefault="008C0C31" w:rsidP="008C0C31">
      <w:pPr>
        <w:shd w:val="clear" w:color="auto" w:fill="FFFFFF" w:themeFill="background1"/>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Modul II – 1 săptămână</w:t>
      </w:r>
    </w:p>
    <w:p w:rsidR="008C0C31" w:rsidRPr="004C2083" w:rsidRDefault="008C0C31" w:rsidP="008C0C31">
      <w:pPr>
        <w:pStyle w:val="AddParagraf"/>
        <w:shd w:val="clear" w:color="auto" w:fill="FFFFFF" w:themeFill="background1"/>
        <w:spacing w:after="0"/>
        <w:ind w:right="43" w:firstLine="708"/>
        <w:rPr>
          <w:rFonts w:asciiTheme="minorHAnsi" w:hAnsiTheme="minorHAnsi" w:cstheme="minorHAnsi"/>
          <w:color w:val="000000" w:themeColor="text1"/>
          <w:spacing w:val="-10"/>
        </w:rPr>
      </w:pPr>
      <w:r w:rsidRPr="004C2083">
        <w:rPr>
          <w:rFonts w:asciiTheme="minorHAnsi" w:hAnsiTheme="minorHAnsi" w:cstheme="minorHAnsi"/>
          <w:color w:val="000000" w:themeColor="text1"/>
          <w:spacing w:val="-10"/>
        </w:rPr>
        <w:t>În vederea realizării unei formări complete și complexe, auditorii de justiție de anul al II-lea au efectuat stagii opționale în cadrul următoarelor instituții cu activitate relevantă pentru profesie: Inspectoratul General al Poliției Române, Institutul Național de Criminalistică din cadrul IGPR,  Administrația Națională a Penitenciarelor, Uniunea Națională a Executorilor Judecătorești, Direcția de probațiune din cadrul Ministerului Justiției, Uniunea Națională a Notarilor Publici din România.</w:t>
      </w:r>
    </w:p>
    <w:p w:rsidR="008C0C31" w:rsidRPr="004C2083" w:rsidRDefault="008C0C31" w:rsidP="008C0C31">
      <w:pPr>
        <w:pStyle w:val="AddParagraf"/>
        <w:keepNext/>
        <w:shd w:val="clear" w:color="auto" w:fill="FFFFFF" w:themeFill="background1"/>
        <w:spacing w:after="0"/>
        <w:ind w:right="43" w:firstLine="708"/>
        <w:rPr>
          <w:rFonts w:asciiTheme="minorHAnsi" w:hAnsiTheme="minorHAnsi" w:cstheme="minorHAnsi"/>
          <w:b/>
          <w:color w:val="000000" w:themeColor="text1"/>
        </w:rPr>
      </w:pPr>
      <w:r w:rsidRPr="004C2083">
        <w:rPr>
          <w:rFonts w:asciiTheme="minorHAnsi" w:hAnsiTheme="minorHAnsi" w:cstheme="minorHAnsi"/>
          <w:b/>
          <w:color w:val="000000" w:themeColor="text1"/>
        </w:rPr>
        <w:t>A.2. Conferințe și evenimente în cadrul „Întâlnirilor de bun augur”</w:t>
      </w:r>
    </w:p>
    <w:p w:rsidR="008C0C31" w:rsidRPr="004C2083" w:rsidRDefault="008C0C31" w:rsidP="008C0C31">
      <w:pPr>
        <w:keepNext/>
        <w:shd w:val="clear" w:color="auto" w:fill="FFFFFF" w:themeFill="background1"/>
        <w:ind w:right="43" w:firstLine="708"/>
        <w:jc w:val="both"/>
        <w:rPr>
          <w:rFonts w:asciiTheme="minorHAnsi" w:eastAsia="Calibri" w:hAnsiTheme="minorHAnsi" w:cstheme="minorHAnsi"/>
          <w:color w:val="000000" w:themeColor="text1"/>
          <w:lang w:val="ro-RO" w:eastAsia="ro-RO"/>
        </w:rPr>
      </w:pPr>
      <w:r w:rsidRPr="004C2083">
        <w:rPr>
          <w:rFonts w:asciiTheme="minorHAnsi" w:hAnsiTheme="minorHAnsi" w:cstheme="minorHAnsi"/>
          <w:color w:val="000000" w:themeColor="text1"/>
          <w:lang w:val="ro-RO"/>
        </w:rPr>
        <w:t xml:space="preserve">La data de 15 martie a fost organizat pentru auditorii de justiție un atelier tematic de dreptul familiei, privind alienarea parentală. Atelierul, la care au participat 25 de auditori de justiție, a fost susținut de judecători, procurori și un psiholog, specialist în domeniu. </w:t>
      </w:r>
      <w:r w:rsidRPr="004C2083">
        <w:rPr>
          <w:rFonts w:asciiTheme="minorHAnsi" w:eastAsia="Calibri" w:hAnsiTheme="minorHAnsi" w:cstheme="minorHAnsi"/>
          <w:color w:val="000000" w:themeColor="text1"/>
          <w:lang w:val="ro-RO" w:eastAsia="ro-RO"/>
        </w:rPr>
        <w:t>S-au discutat probleme practice, cu exemplificări de cazuri concrete.</w:t>
      </w:r>
    </w:p>
    <w:p w:rsidR="008C0C31" w:rsidRPr="004C2083" w:rsidRDefault="008C0C31" w:rsidP="008C0C31">
      <w:pPr>
        <w:shd w:val="clear" w:color="auto" w:fill="FFFFFF" w:themeFill="background1"/>
        <w:autoSpaceDE w:val="0"/>
        <w:autoSpaceDN w:val="0"/>
        <w:adjustRightInd w:val="0"/>
        <w:ind w:right="43"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La data de 25 aprilie 2018, </w:t>
      </w:r>
      <w:r w:rsidR="005959FD">
        <w:rPr>
          <w:rFonts w:asciiTheme="minorHAnsi" w:hAnsiTheme="minorHAnsi" w:cstheme="minorHAnsi"/>
          <w:color w:val="000000" w:themeColor="text1"/>
          <w:lang w:val="ro-RO"/>
        </w:rPr>
        <w:t>I.N.M.</w:t>
      </w:r>
      <w:r w:rsidRPr="004C2083">
        <w:rPr>
          <w:rFonts w:asciiTheme="minorHAnsi" w:hAnsiTheme="minorHAnsi" w:cstheme="minorHAnsi"/>
          <w:color w:val="000000" w:themeColor="text1"/>
          <w:lang w:val="ro-RO"/>
        </w:rPr>
        <w:t xml:space="preserve"> a primit vizita Procurorului General al României, pentru un dialog cu auditorii de justiție. Cu această ocazie, acesta a adresat mesajul Parchetului de pe lângă Înalta Curte de Casație și Justiție și le-a împărtășit auditorilor de justiție din experiențele profesionale proprii.</w:t>
      </w:r>
    </w:p>
    <w:p w:rsidR="008C0C31" w:rsidRPr="004C2083" w:rsidRDefault="008C0C31" w:rsidP="008C0C31">
      <w:pPr>
        <w:shd w:val="clear" w:color="auto" w:fill="FFFFFF" w:themeFill="background1"/>
        <w:autoSpaceDE w:val="0"/>
        <w:autoSpaceDN w:val="0"/>
        <w:adjustRightInd w:val="0"/>
        <w:ind w:right="43"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La data de 13 septembrie 2018 a avut loc conferința cu tema „</w:t>
      </w:r>
      <w:r w:rsidRPr="004C2083">
        <w:rPr>
          <w:rFonts w:asciiTheme="minorHAnsi" w:hAnsiTheme="minorHAnsi" w:cstheme="minorHAnsi"/>
          <w:bCs/>
          <w:iCs/>
          <w:color w:val="000000" w:themeColor="text1"/>
          <w:lang w:val="ro-RO"/>
        </w:rPr>
        <w:t>Rolul magistraților în problematica diversității culturale</w:t>
      </w:r>
      <w:r w:rsidRPr="004C2083">
        <w:rPr>
          <w:rFonts w:asciiTheme="minorHAnsi" w:hAnsiTheme="minorHAnsi" w:cstheme="minorHAnsi"/>
          <w:color w:val="000000" w:themeColor="text1"/>
          <w:lang w:val="ro-RO"/>
        </w:rPr>
        <w:t>”, care a constituit un prilej pentru auditorii de justiție de a pune în discuție o temă complexă și de actualitate. Conferința a fost susținută de un specialist din cadrul SNSPA.</w:t>
      </w:r>
    </w:p>
    <w:p w:rsidR="008C0C31" w:rsidRPr="004C2083" w:rsidRDefault="008C0C31" w:rsidP="008C0C31">
      <w:pPr>
        <w:pStyle w:val="AddParagraf"/>
        <w:keepNext/>
        <w:shd w:val="clear" w:color="auto" w:fill="FFFFFF" w:themeFill="background1"/>
        <w:spacing w:after="0"/>
        <w:ind w:right="43" w:firstLine="708"/>
        <w:rPr>
          <w:rFonts w:asciiTheme="minorHAnsi" w:eastAsia="Arial Unicode MS" w:hAnsiTheme="minorHAnsi" w:cstheme="minorHAnsi"/>
          <w:b/>
          <w:color w:val="000000" w:themeColor="text1"/>
        </w:rPr>
      </w:pPr>
      <w:r w:rsidRPr="004C2083">
        <w:rPr>
          <w:rFonts w:asciiTheme="minorHAnsi" w:hAnsiTheme="minorHAnsi" w:cstheme="minorHAnsi"/>
          <w:b/>
          <w:color w:val="000000" w:themeColor="text1"/>
        </w:rPr>
        <w:t>A.</w:t>
      </w:r>
      <w:r w:rsidRPr="004C2083">
        <w:rPr>
          <w:rFonts w:asciiTheme="minorHAnsi" w:eastAsia="Arial Unicode MS" w:hAnsiTheme="minorHAnsi" w:cstheme="minorHAnsi"/>
          <w:b/>
          <w:color w:val="000000" w:themeColor="text1"/>
        </w:rPr>
        <w:t xml:space="preserve">3. Examenul de absolvire </w:t>
      </w:r>
    </w:p>
    <w:p w:rsidR="008C0C31" w:rsidRPr="004C2083" w:rsidRDefault="008C0C31" w:rsidP="008C0C31">
      <w:pPr>
        <w:pStyle w:val="AddParagraf"/>
        <w:keepNext/>
        <w:shd w:val="clear" w:color="auto" w:fill="FFFFFF" w:themeFill="background1"/>
        <w:spacing w:after="0"/>
        <w:ind w:right="43" w:firstLine="708"/>
        <w:rPr>
          <w:rFonts w:asciiTheme="minorHAnsi" w:hAnsiTheme="minorHAnsi" w:cstheme="minorHAnsi"/>
          <w:color w:val="000000" w:themeColor="text1"/>
        </w:rPr>
      </w:pPr>
      <w:r w:rsidRPr="004C2083">
        <w:rPr>
          <w:rFonts w:asciiTheme="minorHAnsi" w:hAnsiTheme="minorHAnsi" w:cstheme="minorHAnsi"/>
          <w:color w:val="000000" w:themeColor="text1"/>
        </w:rPr>
        <w:t xml:space="preserve">Prin Hotărârea nr. 694/27.06.2017, Plenul Consiliului Superior al Magistraturii a aprobat tematica, bibliografia, modalitatea de examinare și calendarul de desfășurare a examenului de absolvire a </w:t>
      </w:r>
      <w:r w:rsidR="005959FD">
        <w:rPr>
          <w:rFonts w:asciiTheme="minorHAnsi" w:hAnsiTheme="minorHAnsi" w:cstheme="minorHAnsi"/>
          <w:color w:val="000000" w:themeColor="text1"/>
        </w:rPr>
        <w:t>I.N.M.</w:t>
      </w:r>
      <w:r w:rsidRPr="004C2083">
        <w:rPr>
          <w:rFonts w:asciiTheme="minorHAnsi" w:hAnsiTheme="minorHAnsi" w:cstheme="minorHAnsi"/>
          <w:color w:val="000000" w:themeColor="text1"/>
        </w:rPr>
        <w:t xml:space="preserve">, sesiunea 2018. Datele examenului de absolvire au fost următoarele: 22 octombrie 2018 – proba scrisă la drept civil și drept procesual civil; 24 octombrie 2018 – proba scrisă la drept penal și drept procesual penal; 26 octombrie 2018 – proba scrisă la organizare judiciară. </w:t>
      </w:r>
    </w:p>
    <w:p w:rsidR="008C0C31" w:rsidRPr="004C2083" w:rsidRDefault="008C0C31" w:rsidP="008C0C31">
      <w:pPr>
        <w:pStyle w:val="AddParagraf"/>
        <w:shd w:val="clear" w:color="auto" w:fill="FFFFFF" w:themeFill="background1"/>
        <w:spacing w:after="0"/>
        <w:ind w:right="43" w:firstLine="708"/>
        <w:rPr>
          <w:rFonts w:asciiTheme="minorHAnsi" w:hAnsiTheme="minorHAnsi" w:cstheme="minorHAnsi"/>
          <w:color w:val="000000" w:themeColor="text1"/>
        </w:rPr>
      </w:pPr>
      <w:r w:rsidRPr="004C2083">
        <w:rPr>
          <w:rFonts w:asciiTheme="minorHAnsi" w:hAnsiTheme="minorHAnsi" w:cstheme="minorHAnsi"/>
          <w:color w:val="000000" w:themeColor="text1"/>
        </w:rPr>
        <w:t xml:space="preserve">Prin Hotărârea Consiliului Științific al </w:t>
      </w:r>
      <w:r w:rsidR="005959FD">
        <w:rPr>
          <w:rFonts w:asciiTheme="minorHAnsi" w:hAnsiTheme="minorHAnsi" w:cstheme="minorHAnsi"/>
          <w:color w:val="000000" w:themeColor="text1"/>
        </w:rPr>
        <w:t>I.N.M.</w:t>
      </w:r>
      <w:r w:rsidRPr="004C2083">
        <w:rPr>
          <w:rFonts w:asciiTheme="minorHAnsi" w:hAnsiTheme="minorHAnsi" w:cstheme="minorHAnsi"/>
          <w:color w:val="000000" w:themeColor="text1"/>
        </w:rPr>
        <w:t xml:space="preserve"> nr. 9/11.10.2018 s-a decis ca numele promoției de auditori de justiție 2017-2018 să fie </w:t>
      </w:r>
      <w:r w:rsidR="009547DE">
        <w:rPr>
          <w:rFonts w:asciiTheme="minorHAnsi" w:hAnsiTheme="minorHAnsi" w:cstheme="minorHAnsi"/>
          <w:color w:val="000000" w:themeColor="text1"/>
        </w:rPr>
        <w:t>„</w:t>
      </w:r>
      <w:r w:rsidRPr="004C2083">
        <w:rPr>
          <w:rFonts w:asciiTheme="minorHAnsi" w:hAnsiTheme="minorHAnsi" w:cstheme="minorHAnsi"/>
          <w:color w:val="000000" w:themeColor="text1"/>
        </w:rPr>
        <w:t>Constantin Bulai”.</w:t>
      </w:r>
    </w:p>
    <w:p w:rsidR="008C0C31" w:rsidRPr="004C2083" w:rsidRDefault="008C0C31" w:rsidP="008C0C31">
      <w:pPr>
        <w:pStyle w:val="AddParagraf"/>
        <w:shd w:val="clear" w:color="auto" w:fill="FFFFFF" w:themeFill="background1"/>
        <w:spacing w:after="0"/>
        <w:ind w:right="43" w:firstLine="708"/>
        <w:rPr>
          <w:rFonts w:asciiTheme="minorHAnsi" w:hAnsiTheme="minorHAnsi" w:cstheme="minorHAnsi"/>
          <w:b/>
          <w:color w:val="000000" w:themeColor="text1"/>
        </w:rPr>
      </w:pPr>
      <w:r w:rsidRPr="004C2083">
        <w:rPr>
          <w:rFonts w:asciiTheme="minorHAnsi" w:hAnsiTheme="minorHAnsi" w:cstheme="minorHAnsi"/>
          <w:b/>
          <w:color w:val="000000" w:themeColor="text1"/>
        </w:rPr>
        <w:t>A.4. Alte activități specifice formării inițiale</w:t>
      </w:r>
    </w:p>
    <w:p w:rsidR="008C0C31" w:rsidRPr="004C2083" w:rsidRDefault="008C0C31" w:rsidP="008C0C31">
      <w:pPr>
        <w:pStyle w:val="AddParagraf"/>
        <w:shd w:val="clear" w:color="auto" w:fill="FFFFFF" w:themeFill="background1"/>
        <w:spacing w:after="0"/>
        <w:ind w:right="43" w:firstLine="708"/>
        <w:rPr>
          <w:rFonts w:asciiTheme="minorHAnsi" w:hAnsiTheme="minorHAnsi" w:cstheme="minorHAnsi"/>
          <w:color w:val="000000" w:themeColor="text1"/>
        </w:rPr>
      </w:pPr>
      <w:r w:rsidRPr="004C2083">
        <w:rPr>
          <w:rFonts w:asciiTheme="minorHAnsi" w:hAnsiTheme="minorHAnsi" w:cstheme="minorHAnsi"/>
          <w:b/>
          <w:color w:val="000000" w:themeColor="text1"/>
        </w:rPr>
        <w:t>Stagii de practică studenți ai facultăților de drept.</w:t>
      </w:r>
      <w:r w:rsidRPr="004C2083">
        <w:rPr>
          <w:rFonts w:asciiTheme="minorHAnsi" w:hAnsiTheme="minorHAnsi" w:cstheme="minorHAnsi"/>
          <w:color w:val="000000" w:themeColor="text1"/>
        </w:rPr>
        <w:t xml:space="preserve"> În perioada 12 – 29 martie 2018, 13 studenți ai Facultății de Drept din cadrul Universității București, respectiv Facultății de Drept din cadrul Universității Nicolae Titulescu au efectuat stagii în cadrul Institutului Național al Magistraturii, având </w:t>
      </w:r>
      <w:r w:rsidRPr="004C2083">
        <w:rPr>
          <w:rFonts w:asciiTheme="minorHAnsi" w:hAnsiTheme="minorHAnsi" w:cstheme="minorHAnsi"/>
          <w:color w:val="000000" w:themeColor="text1"/>
          <w:spacing w:val="-10"/>
        </w:rPr>
        <w:t>rolul de a contribui la formarea unei opinii cu privire la traseul profesional de urmat după absolvirea studiilor universitare.</w:t>
      </w:r>
      <w:r w:rsidRPr="004C2083">
        <w:rPr>
          <w:rFonts w:asciiTheme="minorHAnsi" w:hAnsiTheme="minorHAnsi" w:cstheme="minorHAnsi"/>
          <w:color w:val="000000" w:themeColor="text1"/>
        </w:rPr>
        <w:t xml:space="preserve"> În acest context au participat la conferințe, seminare, activități specifice formării în anul al II-lea, în instanțe și parchete și întâlniri cu auditori de justiție, formatori și reprezentanți ai departamentului de formare inițială. De asemenea, în intervalele 16 aprilie – 4 mai 2018, 2 – 13 iulie 2018 și 5 – 30 noiembrie 2018, alți 14 studenți ai facultăților de drept au beneficiat de stagii în cadrul </w:t>
      </w:r>
      <w:r w:rsidR="005959FD">
        <w:rPr>
          <w:rFonts w:asciiTheme="minorHAnsi" w:hAnsiTheme="minorHAnsi" w:cstheme="minorHAnsi"/>
          <w:color w:val="000000" w:themeColor="text1"/>
        </w:rPr>
        <w:t>I.N.M.</w:t>
      </w:r>
      <w:r w:rsidRPr="004C2083">
        <w:rPr>
          <w:rFonts w:asciiTheme="minorHAnsi" w:hAnsiTheme="minorHAnsi" w:cstheme="minorHAnsi"/>
          <w:color w:val="000000" w:themeColor="text1"/>
        </w:rPr>
        <w:t>, participând la activități similare.</w:t>
      </w:r>
    </w:p>
    <w:p w:rsidR="008C0C31" w:rsidRPr="004C2083" w:rsidRDefault="008C0C31" w:rsidP="008C0C31">
      <w:pPr>
        <w:pStyle w:val="AddParagraf"/>
        <w:shd w:val="clear" w:color="auto" w:fill="FFFFFF" w:themeFill="background1"/>
        <w:spacing w:after="0"/>
        <w:ind w:right="43" w:firstLine="708"/>
        <w:rPr>
          <w:rFonts w:asciiTheme="minorHAnsi" w:hAnsiTheme="minorHAnsi" w:cstheme="minorHAnsi"/>
          <w:color w:val="000000" w:themeColor="text1"/>
        </w:rPr>
      </w:pPr>
      <w:r w:rsidRPr="004C2083">
        <w:rPr>
          <w:rFonts w:asciiTheme="minorHAnsi" w:hAnsiTheme="minorHAnsi" w:cstheme="minorHAnsi"/>
          <w:b/>
          <w:color w:val="000000" w:themeColor="text1"/>
        </w:rPr>
        <w:t xml:space="preserve">Stagiu auditori de justiție ai ENM. </w:t>
      </w:r>
      <w:r w:rsidRPr="004C2083">
        <w:rPr>
          <w:rFonts w:asciiTheme="minorHAnsi" w:hAnsiTheme="minorHAnsi" w:cstheme="minorHAnsi"/>
          <w:color w:val="000000" w:themeColor="text1"/>
        </w:rPr>
        <w:t xml:space="preserve">În perioada 29 ianuarie – 2 februarie 2018, Institutul Național al Magistraturii a primit în stagiu doi auditori de justiție ai Școlii Naționale de Magistratură din Franța (Ecole Nationale de la Magistrature), care au parcurs un program de schimb de experiență în România, mijlocit de Serviciul magistratului de legătură de pe lângă Ambasada Franței </w:t>
      </w:r>
      <w:r w:rsidRPr="004C2083">
        <w:rPr>
          <w:rFonts w:asciiTheme="minorHAnsi" w:hAnsiTheme="minorHAnsi" w:cstheme="minorHAnsi"/>
          <w:color w:val="000000" w:themeColor="text1"/>
        </w:rPr>
        <w:lastRenderedPageBreak/>
        <w:t xml:space="preserve">la București. Stagiul a cuprins întâlniri cu reprezentanți ai conducerii </w:t>
      </w:r>
      <w:r w:rsidR="005959FD">
        <w:rPr>
          <w:rFonts w:asciiTheme="minorHAnsi" w:hAnsiTheme="minorHAnsi" w:cstheme="minorHAnsi"/>
          <w:color w:val="000000" w:themeColor="text1"/>
        </w:rPr>
        <w:t>I.N.M.</w:t>
      </w:r>
      <w:r w:rsidRPr="004C2083">
        <w:rPr>
          <w:rFonts w:asciiTheme="minorHAnsi" w:hAnsiTheme="minorHAnsi" w:cstheme="minorHAnsi"/>
          <w:color w:val="000000" w:themeColor="text1"/>
        </w:rPr>
        <w:t>, cu formatori și auditori de justiție, participarea la sesiuni de formare inițială, vizite în cadrul centrelor de stagiu, precum și în cadrul altor instituții relevante pentru activitatea profesională a acestora, precum Curtea de Apel București, Curtea Constituțională a României și Institutul Național de Criminalistică din cadrul IGPR.</w:t>
      </w:r>
    </w:p>
    <w:p w:rsidR="008C0C31" w:rsidRPr="004C2083" w:rsidRDefault="008C0C31" w:rsidP="008C0C31">
      <w:pPr>
        <w:pStyle w:val="AddParagraf"/>
        <w:shd w:val="clear" w:color="auto" w:fill="FFFFFF" w:themeFill="background1"/>
        <w:spacing w:after="0"/>
        <w:ind w:right="43" w:firstLine="708"/>
        <w:rPr>
          <w:rFonts w:asciiTheme="minorHAnsi" w:hAnsiTheme="minorHAnsi" w:cstheme="minorHAnsi"/>
          <w:color w:val="000000" w:themeColor="text1"/>
        </w:rPr>
      </w:pPr>
      <w:r w:rsidRPr="004C2083">
        <w:rPr>
          <w:rFonts w:asciiTheme="minorHAnsi" w:hAnsiTheme="minorHAnsi" w:cstheme="minorHAnsi"/>
          <w:b/>
          <w:color w:val="000000" w:themeColor="text1"/>
        </w:rPr>
        <w:t>Școala de vară desfășurată în cadrul formării continue.</w:t>
      </w:r>
      <w:r w:rsidRPr="004C2083">
        <w:rPr>
          <w:rFonts w:asciiTheme="minorHAnsi" w:hAnsiTheme="minorHAnsi" w:cstheme="minorHAnsi"/>
          <w:color w:val="000000" w:themeColor="text1"/>
        </w:rPr>
        <w:t xml:space="preserve"> Potrivit tradiției inaugurate în anul 2016, 11 auditori de justiție din anul al II-lea au participat alături de judecători și procurori la cea de a XV-a ediție a Școlii de vară cu tema </w:t>
      </w:r>
      <w:r w:rsidR="009547DE">
        <w:rPr>
          <w:rFonts w:asciiTheme="minorHAnsi" w:hAnsiTheme="minorHAnsi" w:cstheme="minorHAnsi"/>
          <w:color w:val="000000" w:themeColor="text1"/>
        </w:rPr>
        <w:t>„</w:t>
      </w:r>
      <w:r w:rsidRPr="004C2083">
        <w:rPr>
          <w:rFonts w:asciiTheme="minorHAnsi" w:hAnsiTheme="minorHAnsi" w:cstheme="minorHAnsi"/>
          <w:color w:val="000000" w:themeColor="text1"/>
        </w:rPr>
        <w:t xml:space="preserve">Etică și deontologie”, organizată în cadrul formării continue la Sovata în perioada 25 – 29 iunie 2018. </w:t>
      </w:r>
    </w:p>
    <w:p w:rsidR="008C0C31" w:rsidRPr="004C2083" w:rsidRDefault="008C0C31" w:rsidP="008C0C31">
      <w:pPr>
        <w:shd w:val="clear" w:color="auto" w:fill="FFFFFF" w:themeFill="background1"/>
        <w:ind w:right="43" w:firstLine="708"/>
        <w:jc w:val="both"/>
        <w:rPr>
          <w:rFonts w:asciiTheme="minorHAnsi" w:hAnsiTheme="minorHAnsi" w:cstheme="minorHAnsi"/>
          <w:color w:val="000000" w:themeColor="text1"/>
          <w:lang w:val="ro-RO"/>
        </w:rPr>
      </w:pPr>
      <w:r w:rsidRPr="004C2083">
        <w:rPr>
          <w:rFonts w:asciiTheme="minorHAnsi" w:hAnsiTheme="minorHAnsi" w:cstheme="minorHAnsi"/>
          <w:b/>
          <w:color w:val="000000" w:themeColor="text1"/>
          <w:lang w:val="ro-RO"/>
        </w:rPr>
        <w:t>Evenimente ocazionate de sărbătorirea Centenarului Marii Uniri.</w:t>
      </w:r>
      <w:r w:rsidRPr="004C2083">
        <w:rPr>
          <w:rFonts w:asciiTheme="minorHAnsi" w:hAnsiTheme="minorHAnsi" w:cstheme="minorHAnsi"/>
          <w:color w:val="000000" w:themeColor="text1"/>
          <w:lang w:val="ro-RO"/>
        </w:rPr>
        <w:t xml:space="preserve"> În perioada 28 - 29 iunie 2018  s-a desfășurat, la Chișinău, prima ediție a concursului de referate adresat audienților Institutului Național al Justiției din Republica Moldova și auditorilor de justiție ai Institutului Național al Magistraturii din România, în baza Protocolului de colaborare semnat în 2014 de cele două instituții de formare judiciară. Evenimentul a fost planificat cu ocazia celebrării, în 2018, a împlinirii a 100 de ani de la desăvârșirea statului național român realizată prin unirea provinciilor românești cu România. În acest context, auditorii de justiție ai </w:t>
      </w:r>
      <w:r w:rsidR="005959FD">
        <w:rPr>
          <w:rFonts w:asciiTheme="minorHAnsi" w:hAnsiTheme="minorHAnsi" w:cstheme="minorHAnsi"/>
          <w:color w:val="000000" w:themeColor="text1"/>
          <w:lang w:val="ro-RO"/>
        </w:rPr>
        <w:t>I.N.M.</w:t>
      </w:r>
      <w:r w:rsidRPr="004C2083">
        <w:rPr>
          <w:rFonts w:asciiTheme="minorHAnsi" w:hAnsiTheme="minorHAnsi" w:cstheme="minorHAnsi"/>
          <w:color w:val="000000" w:themeColor="text1"/>
          <w:lang w:val="ro-RO"/>
        </w:rPr>
        <w:t xml:space="preserve"> și audienții INJ au fost invitați să  contribuie la marcarea acestei celebrări prin realizarea de referate pe teme circumscrise Centenarului Marii Uniri. La concurs au participat 6 auditori de justiție români, 3 dintre ei fiind premiați pentru lucrările susținute. </w:t>
      </w:r>
    </w:p>
    <w:p w:rsidR="008C0C31" w:rsidRPr="004C2083" w:rsidRDefault="008C0C31" w:rsidP="008C0C31">
      <w:pPr>
        <w:shd w:val="clear" w:color="auto" w:fill="FFFFFF" w:themeFill="background1"/>
        <w:ind w:right="43" w:firstLine="708"/>
        <w:jc w:val="both"/>
        <w:rPr>
          <w:rFonts w:asciiTheme="minorHAnsi" w:eastAsia="Calibri" w:hAnsiTheme="minorHAnsi" w:cstheme="minorHAnsi"/>
          <w:color w:val="000000" w:themeColor="text1"/>
          <w:lang w:val="ro-RO" w:eastAsia="ro-RO"/>
        </w:rPr>
      </w:pPr>
      <w:r w:rsidRPr="004C2083">
        <w:rPr>
          <w:rFonts w:asciiTheme="minorHAnsi" w:eastAsia="Calibri" w:hAnsiTheme="minorHAnsi" w:cstheme="minorHAnsi"/>
          <w:b/>
          <w:color w:val="000000" w:themeColor="text1"/>
          <w:lang w:val="ro-RO" w:eastAsia="ro-RO"/>
        </w:rPr>
        <w:t xml:space="preserve">„Ziua Justiției” – </w:t>
      </w:r>
      <w:r w:rsidR="005959FD">
        <w:rPr>
          <w:rFonts w:asciiTheme="minorHAnsi" w:eastAsia="Calibri" w:hAnsiTheme="minorHAnsi" w:cstheme="minorHAnsi"/>
          <w:b/>
          <w:color w:val="000000" w:themeColor="text1"/>
          <w:lang w:val="ro-RO" w:eastAsia="ro-RO"/>
        </w:rPr>
        <w:t>C.S.M.</w:t>
      </w:r>
      <w:r w:rsidRPr="004C2083">
        <w:rPr>
          <w:rFonts w:asciiTheme="minorHAnsi" w:eastAsia="Calibri" w:hAnsiTheme="minorHAnsi" w:cstheme="minorHAnsi"/>
          <w:b/>
          <w:color w:val="000000" w:themeColor="text1"/>
          <w:lang w:val="ro-RO" w:eastAsia="ro-RO"/>
        </w:rPr>
        <w:t>.</w:t>
      </w:r>
      <w:r w:rsidRPr="004C2083">
        <w:rPr>
          <w:rFonts w:asciiTheme="minorHAnsi" w:eastAsia="Calibri" w:hAnsiTheme="minorHAnsi" w:cstheme="minorHAnsi"/>
          <w:color w:val="000000" w:themeColor="text1"/>
          <w:lang w:val="ro-RO" w:eastAsia="ro-RO"/>
        </w:rPr>
        <w:t xml:space="preserve"> Un număr de 53 de auditori de justiție au participat, la data de 29 iunie 2018, la o manifestare de tipul „Porți Deschise” prilejuită de aniversarea „Zilei Justiției”, organizată de Consiliul Superior al Magistraturii la sediul său. Cu această ocazie au fost prezentate vizitatorilor interesați activitatea instituției, detaliile despre relația cu celelalte instituții cât și despre rolul </w:t>
      </w:r>
      <w:r w:rsidR="005959FD">
        <w:rPr>
          <w:rFonts w:asciiTheme="minorHAnsi" w:eastAsia="Calibri" w:hAnsiTheme="minorHAnsi" w:cstheme="minorHAnsi"/>
          <w:color w:val="000000" w:themeColor="text1"/>
          <w:lang w:val="ro-RO" w:eastAsia="ro-RO"/>
        </w:rPr>
        <w:t>C.S.M.</w:t>
      </w:r>
      <w:r w:rsidRPr="004C2083">
        <w:rPr>
          <w:rFonts w:asciiTheme="minorHAnsi" w:eastAsia="Calibri" w:hAnsiTheme="minorHAnsi" w:cstheme="minorHAnsi"/>
          <w:color w:val="000000" w:themeColor="text1"/>
          <w:lang w:val="ro-RO" w:eastAsia="ro-RO"/>
        </w:rPr>
        <w:t xml:space="preserve"> în cariera magistraţilor şi au fost invitați la dialog cu membrii </w:t>
      </w:r>
      <w:r w:rsidR="005959FD">
        <w:rPr>
          <w:rFonts w:asciiTheme="minorHAnsi" w:eastAsia="Calibri" w:hAnsiTheme="minorHAnsi" w:cstheme="minorHAnsi"/>
          <w:color w:val="000000" w:themeColor="text1"/>
          <w:lang w:val="ro-RO" w:eastAsia="ro-RO"/>
        </w:rPr>
        <w:t>C.S.M.</w:t>
      </w:r>
      <w:r w:rsidRPr="004C2083">
        <w:rPr>
          <w:rFonts w:asciiTheme="minorHAnsi" w:eastAsia="Calibri" w:hAnsiTheme="minorHAnsi" w:cstheme="minorHAnsi"/>
          <w:color w:val="000000" w:themeColor="text1"/>
          <w:lang w:val="ro-RO" w:eastAsia="ro-RO"/>
        </w:rPr>
        <w:t>.</w:t>
      </w:r>
    </w:p>
    <w:p w:rsidR="008C0C31" w:rsidRPr="004C2083" w:rsidRDefault="008C0C31" w:rsidP="008C0C31">
      <w:pPr>
        <w:shd w:val="clear" w:color="auto" w:fill="FFFFFF" w:themeFill="background1"/>
        <w:ind w:right="43" w:firstLine="708"/>
        <w:jc w:val="both"/>
        <w:rPr>
          <w:rFonts w:asciiTheme="minorHAnsi" w:hAnsiTheme="minorHAnsi" w:cstheme="minorHAnsi"/>
          <w:color w:val="000000" w:themeColor="text1"/>
          <w:lang w:val="ro-RO"/>
        </w:rPr>
      </w:pPr>
      <w:r w:rsidRPr="004C2083">
        <w:rPr>
          <w:rFonts w:asciiTheme="minorHAnsi" w:eastAsia="Calibri" w:hAnsiTheme="minorHAnsi" w:cstheme="minorHAnsi"/>
          <w:b/>
          <w:color w:val="000000" w:themeColor="text1"/>
          <w:lang w:val="ro-RO" w:eastAsia="ro-RO"/>
        </w:rPr>
        <w:t xml:space="preserve">Revista </w:t>
      </w:r>
      <w:r w:rsidR="005959FD">
        <w:rPr>
          <w:rFonts w:asciiTheme="minorHAnsi" w:eastAsia="Calibri" w:hAnsiTheme="minorHAnsi" w:cstheme="minorHAnsi"/>
          <w:b/>
          <w:color w:val="000000" w:themeColor="text1"/>
          <w:lang w:val="ro-RO" w:eastAsia="ro-RO"/>
        </w:rPr>
        <w:t>I.N.M.</w:t>
      </w:r>
      <w:r w:rsidRPr="004C2083">
        <w:rPr>
          <w:rFonts w:asciiTheme="minorHAnsi" w:eastAsia="Calibri" w:hAnsiTheme="minorHAnsi" w:cstheme="minorHAnsi"/>
          <w:b/>
          <w:color w:val="000000" w:themeColor="text1"/>
          <w:lang w:val="ro-RO" w:eastAsia="ro-RO"/>
        </w:rPr>
        <w:t>, THEMIS.</w:t>
      </w:r>
      <w:r w:rsidRPr="004C2083">
        <w:rPr>
          <w:rFonts w:asciiTheme="minorHAnsi" w:eastAsia="Calibri" w:hAnsiTheme="minorHAnsi" w:cstheme="minorHAnsi"/>
          <w:color w:val="000000" w:themeColor="text1"/>
          <w:lang w:val="ro-RO" w:eastAsia="ro-RO"/>
        </w:rPr>
        <w:t xml:space="preserve"> La data de 5 iulie 2018 a fost publicat, pe site-ul instituției, primul număr din acest an al Revistei Institutului, THEMIS. Acesta poate fi consultat prin accesarea următorului link: </w:t>
      </w:r>
      <w:hyperlink r:id="rId23" w:history="1">
        <w:r w:rsidRPr="004C2083">
          <w:rPr>
            <w:rStyle w:val="Hyperlink"/>
            <w:rFonts w:asciiTheme="minorHAnsi" w:eastAsia="Calibri" w:hAnsiTheme="minorHAnsi" w:cstheme="minorHAnsi"/>
            <w:color w:val="000000" w:themeColor="text1"/>
            <w:lang w:val="ro-RO" w:eastAsia="ro-RO"/>
          </w:rPr>
          <w:t>http://inm-lex.ro/displaypage.php?p=167</w:t>
        </w:r>
      </w:hyperlink>
      <w:r w:rsidR="00E76AA4">
        <w:rPr>
          <w:rFonts w:asciiTheme="minorHAnsi" w:eastAsia="Calibri" w:hAnsiTheme="minorHAnsi" w:cstheme="minorHAnsi"/>
          <w:color w:val="000000" w:themeColor="text1"/>
          <w:lang w:val="ro-RO" w:eastAsia="ro-RO"/>
        </w:rPr>
        <w:t>.</w:t>
      </w:r>
    </w:p>
    <w:p w:rsidR="008C0C31" w:rsidRPr="004C2083" w:rsidRDefault="008C0C31" w:rsidP="008C0C31">
      <w:pPr>
        <w:shd w:val="clear" w:color="auto" w:fill="FFFFFF" w:themeFill="background1"/>
        <w:ind w:firstLine="1416"/>
        <w:rPr>
          <w:rFonts w:asciiTheme="minorHAnsi" w:hAnsiTheme="minorHAnsi" w:cstheme="minorHAnsi"/>
          <w:b/>
          <w:color w:val="000000" w:themeColor="text1"/>
          <w:lang w:val="ro-RO"/>
        </w:rPr>
      </w:pPr>
    </w:p>
    <w:p w:rsidR="008C0C31" w:rsidRPr="004C2083" w:rsidRDefault="008C0C31" w:rsidP="008C0C31">
      <w:pPr>
        <w:pStyle w:val="Titlu3"/>
        <w:shd w:val="clear" w:color="auto" w:fill="FFFFFF" w:themeFill="background1"/>
        <w:spacing w:before="0"/>
        <w:rPr>
          <w:rFonts w:asciiTheme="minorHAnsi" w:hAnsiTheme="minorHAnsi" w:cstheme="minorHAnsi"/>
          <w:color w:val="000000" w:themeColor="text1"/>
          <w:lang w:val="ro-RO"/>
        </w:rPr>
      </w:pPr>
      <w:bookmarkStart w:id="32" w:name="_Toc532479779"/>
      <w:r w:rsidRPr="004C2083">
        <w:rPr>
          <w:rFonts w:asciiTheme="minorHAnsi" w:hAnsiTheme="minorHAnsi" w:cstheme="minorHAnsi"/>
          <w:color w:val="000000" w:themeColor="text1"/>
          <w:lang w:val="ro-RO"/>
        </w:rPr>
        <w:t xml:space="preserve">II.3.2. Formarea profesională inițială și continuă a viitorilor judecători și procurori în cadrul </w:t>
      </w:r>
      <w:r w:rsidR="005959FD">
        <w:rPr>
          <w:rFonts w:asciiTheme="minorHAnsi" w:hAnsiTheme="minorHAnsi" w:cstheme="minorHAnsi"/>
          <w:color w:val="000000" w:themeColor="text1"/>
          <w:lang w:val="ro-RO"/>
        </w:rPr>
        <w:t>I.N.M.</w:t>
      </w:r>
      <w:bookmarkEnd w:id="32"/>
    </w:p>
    <w:p w:rsidR="008C0C31" w:rsidRPr="004C2083" w:rsidRDefault="008C0C31" w:rsidP="008C0C31">
      <w:pPr>
        <w:shd w:val="clear" w:color="auto" w:fill="FFFFFF" w:themeFill="background1"/>
        <w:ind w:firstLine="1416"/>
        <w:rPr>
          <w:rFonts w:asciiTheme="minorHAnsi" w:hAnsiTheme="minorHAnsi" w:cstheme="minorHAnsi"/>
          <w:b/>
          <w:color w:val="000000" w:themeColor="text1"/>
          <w:lang w:val="ro-RO"/>
        </w:rPr>
      </w:pPr>
    </w:p>
    <w:p w:rsidR="008C0C31" w:rsidRPr="004C2083" w:rsidRDefault="008C0C31" w:rsidP="008C0C31">
      <w:pPr>
        <w:shd w:val="clear" w:color="auto" w:fill="FFFFFF" w:themeFill="background1"/>
        <w:autoSpaceDE w:val="0"/>
        <w:autoSpaceDN w:val="0"/>
        <w:adjustRightInd w:val="0"/>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Programul de Formare Continuă la nivel Centralizat (PFC) 2018</w:t>
      </w:r>
      <w:r w:rsidRPr="004C2083">
        <w:rPr>
          <w:rFonts w:asciiTheme="minorHAnsi" w:hAnsiTheme="minorHAnsi" w:cstheme="minorHAnsi"/>
          <w:b/>
          <w:color w:val="000000" w:themeColor="text1"/>
          <w:lang w:val="ro-RO"/>
        </w:rPr>
        <w:t xml:space="preserve"> </w:t>
      </w:r>
      <w:r w:rsidRPr="004C2083">
        <w:rPr>
          <w:rFonts w:asciiTheme="minorHAnsi" w:hAnsiTheme="minorHAnsi" w:cstheme="minorHAnsi"/>
          <w:color w:val="000000" w:themeColor="text1"/>
          <w:lang w:val="ro-RO"/>
        </w:rPr>
        <w:t xml:space="preserve">a fost realizat după metodologia urmată și în anii anteriori, fiind rezultatul analizei mai multor documente: sinteza răspunsurilor trimise de instanțe si parchete referitoare la domeniile (temele) pentru care magistrații doresc să se organizeze acțiuni de formare în cursul anului 2018, propunerile formatorilor </w:t>
      </w:r>
      <w:r w:rsidR="005959FD">
        <w:rPr>
          <w:rFonts w:asciiTheme="minorHAnsi" w:hAnsiTheme="minorHAnsi" w:cstheme="minorHAnsi"/>
          <w:color w:val="000000" w:themeColor="text1"/>
          <w:lang w:val="ro-RO"/>
        </w:rPr>
        <w:t>I.N.M.</w:t>
      </w:r>
      <w:r w:rsidRPr="004C2083">
        <w:rPr>
          <w:rFonts w:asciiTheme="minorHAnsi" w:hAnsiTheme="minorHAnsi" w:cstheme="minorHAnsi"/>
          <w:color w:val="000000" w:themeColor="text1"/>
          <w:lang w:val="ro-RO"/>
        </w:rPr>
        <w:t xml:space="preserve"> referitoare la programul de formare continuă pentru anul 2018, propunerile transmise de către partenerii instituționali ai </w:t>
      </w:r>
      <w:r w:rsidR="005959FD">
        <w:rPr>
          <w:rFonts w:asciiTheme="minorHAnsi" w:hAnsiTheme="minorHAnsi" w:cstheme="minorHAnsi"/>
          <w:color w:val="000000" w:themeColor="text1"/>
          <w:lang w:val="ro-RO"/>
        </w:rPr>
        <w:t>I.N.M.</w:t>
      </w:r>
      <w:r w:rsidRPr="004C2083">
        <w:rPr>
          <w:rFonts w:asciiTheme="minorHAnsi" w:hAnsiTheme="minorHAnsi" w:cstheme="minorHAnsi"/>
          <w:color w:val="000000" w:themeColor="text1"/>
          <w:lang w:val="ro-RO"/>
        </w:rPr>
        <w:t>, analiza datelor statistice referitoare la numărul de opțiuni formulate de magistrați pentru seminariile de formare continuă incluse în programul de formare continuă pentru anul 2017 raportat la numărul de locuri oferite, analiza documentelor strategice ale Uniunii Europene, strategiile naționale, sectoriale sau ale instituțiilor din cadrul sistemului judiciar s.a.</w:t>
      </w:r>
    </w:p>
    <w:p w:rsidR="008C0C31" w:rsidRPr="004C2083" w:rsidRDefault="00B30FDC" w:rsidP="008C0C31">
      <w:pPr>
        <w:shd w:val="clear" w:color="auto" w:fill="FFFFFF" w:themeFill="background1"/>
        <w:autoSpaceDE w:val="0"/>
        <w:autoSpaceDN w:val="0"/>
        <w:adjustRightInd w:val="0"/>
        <w:ind w:firstLine="720"/>
        <w:jc w:val="both"/>
        <w:rPr>
          <w:rFonts w:asciiTheme="minorHAnsi" w:hAnsiTheme="minorHAnsi" w:cstheme="minorHAnsi"/>
          <w:color w:val="000000" w:themeColor="text1"/>
          <w:lang w:val="ro-RO"/>
        </w:rPr>
      </w:pPr>
      <w:r>
        <w:rPr>
          <w:rFonts w:asciiTheme="minorHAnsi" w:hAnsiTheme="minorHAnsi" w:cstheme="minorHAnsi"/>
          <w:color w:val="000000" w:themeColor="text1"/>
          <w:lang w:val="ro-RO"/>
        </w:rPr>
        <w:t>Ca u</w:t>
      </w:r>
      <w:r w:rsidR="008C0C31" w:rsidRPr="004C2083">
        <w:rPr>
          <w:rFonts w:asciiTheme="minorHAnsi" w:hAnsiTheme="minorHAnsi" w:cstheme="minorHAnsi"/>
          <w:color w:val="000000" w:themeColor="text1"/>
          <w:lang w:val="ro-RO"/>
        </w:rPr>
        <w:t xml:space="preserve">rmare </w:t>
      </w:r>
      <w:r>
        <w:rPr>
          <w:rFonts w:asciiTheme="minorHAnsi" w:hAnsiTheme="minorHAnsi" w:cstheme="minorHAnsi"/>
          <w:color w:val="000000" w:themeColor="text1"/>
          <w:lang w:val="ro-RO"/>
        </w:rPr>
        <w:t xml:space="preserve">a </w:t>
      </w:r>
      <w:r w:rsidR="008C0C31" w:rsidRPr="004C2083">
        <w:rPr>
          <w:rFonts w:asciiTheme="minorHAnsi" w:hAnsiTheme="minorHAnsi" w:cstheme="minorHAnsi"/>
          <w:color w:val="000000" w:themeColor="text1"/>
          <w:lang w:val="ro-RO"/>
        </w:rPr>
        <w:t>an</w:t>
      </w:r>
      <w:r>
        <w:rPr>
          <w:rFonts w:asciiTheme="minorHAnsi" w:hAnsiTheme="minorHAnsi" w:cstheme="minorHAnsi"/>
          <w:color w:val="000000" w:themeColor="text1"/>
          <w:lang w:val="ro-RO"/>
        </w:rPr>
        <w:t>alizei realizate s-a apreciat că</w:t>
      </w:r>
      <w:r w:rsidR="008C0C31" w:rsidRPr="004C2083">
        <w:rPr>
          <w:rFonts w:asciiTheme="minorHAnsi" w:hAnsiTheme="minorHAnsi" w:cstheme="minorHAnsi"/>
          <w:color w:val="000000" w:themeColor="text1"/>
          <w:lang w:val="ro-RO"/>
        </w:rPr>
        <w:t xml:space="preserve"> </w:t>
      </w:r>
      <w:r w:rsidR="008C0C31" w:rsidRPr="004C2083">
        <w:rPr>
          <w:rFonts w:asciiTheme="minorHAnsi" w:hAnsiTheme="minorHAnsi" w:cstheme="minorHAnsi"/>
          <w:b/>
          <w:color w:val="000000" w:themeColor="text1"/>
          <w:lang w:val="ro-RO"/>
        </w:rPr>
        <w:t>obiectivele formării</w:t>
      </w:r>
      <w:r w:rsidR="008C0C31" w:rsidRPr="004C2083">
        <w:rPr>
          <w:rFonts w:asciiTheme="minorHAnsi" w:hAnsiTheme="minorHAnsi" w:cstheme="minorHAnsi"/>
          <w:color w:val="000000" w:themeColor="text1"/>
          <w:lang w:val="ro-RO"/>
        </w:rPr>
        <w:t xml:space="preserve"> reținute prin programele de formare anterioare rămân valabile și pentru anul 2018, cu următoarea ordine de prioritate:</w:t>
      </w:r>
    </w:p>
    <w:p w:rsidR="008C0C31" w:rsidRPr="004C2083" w:rsidRDefault="008C0C31" w:rsidP="00665BE3">
      <w:pPr>
        <w:numPr>
          <w:ilvl w:val="0"/>
          <w:numId w:val="21"/>
        </w:numPr>
        <w:shd w:val="clear" w:color="auto" w:fill="FFFFFF" w:themeFill="background1"/>
        <w:tabs>
          <w:tab w:val="left" w:pos="993"/>
        </w:tabs>
        <w:autoSpaceDE w:val="0"/>
        <w:autoSpaceDN w:val="0"/>
        <w:adjustRightInd w:val="0"/>
        <w:ind w:left="0" w:firstLine="720"/>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Unificarea practicii judiciare în cadrul formării specializate a magistraților;</w:t>
      </w:r>
    </w:p>
    <w:p w:rsidR="008C0C31" w:rsidRPr="004C2083" w:rsidRDefault="008C0C31" w:rsidP="00665BE3">
      <w:pPr>
        <w:numPr>
          <w:ilvl w:val="0"/>
          <w:numId w:val="21"/>
        </w:numPr>
        <w:shd w:val="clear" w:color="auto" w:fill="FFFFFF" w:themeFill="background1"/>
        <w:tabs>
          <w:tab w:val="left" w:pos="993"/>
        </w:tabs>
        <w:autoSpaceDE w:val="0"/>
        <w:autoSpaceDN w:val="0"/>
        <w:adjustRightInd w:val="0"/>
        <w:ind w:left="0" w:firstLine="720"/>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Pregătirea magistraților în domeniul dreptului european: drept UE, CEDO, cooperare judiciară internațională în materie civilă și penală. Întărirea cooperării europene și regionale;</w:t>
      </w:r>
    </w:p>
    <w:p w:rsidR="008C0C31" w:rsidRPr="004C2083" w:rsidRDefault="008C0C31" w:rsidP="00665BE3">
      <w:pPr>
        <w:numPr>
          <w:ilvl w:val="0"/>
          <w:numId w:val="21"/>
        </w:numPr>
        <w:shd w:val="clear" w:color="auto" w:fill="FFFFFF" w:themeFill="background1"/>
        <w:tabs>
          <w:tab w:val="left" w:pos="993"/>
        </w:tabs>
        <w:autoSpaceDE w:val="0"/>
        <w:autoSpaceDN w:val="0"/>
        <w:adjustRightInd w:val="0"/>
        <w:ind w:left="0" w:firstLine="720"/>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Asigurarea pregătirii judecătorilor și procurorilor admiși în magistratură în condițiile art. 33 din Legea nr. 303/2004 privind statutul judecătorilor și procurorilor;</w:t>
      </w:r>
    </w:p>
    <w:p w:rsidR="008C0C31" w:rsidRPr="004C2083" w:rsidRDefault="008C0C31" w:rsidP="00665BE3">
      <w:pPr>
        <w:numPr>
          <w:ilvl w:val="0"/>
          <w:numId w:val="21"/>
        </w:numPr>
        <w:shd w:val="clear" w:color="auto" w:fill="FFFFFF" w:themeFill="background1"/>
        <w:tabs>
          <w:tab w:val="left" w:pos="993"/>
        </w:tabs>
        <w:autoSpaceDE w:val="0"/>
        <w:autoSpaceDN w:val="0"/>
        <w:adjustRightInd w:val="0"/>
        <w:ind w:left="0" w:firstLine="720"/>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lastRenderedPageBreak/>
        <w:t>Dezvoltarea abilitaților non-juridice specifice profesiei de magistrat prin crearea unei punți de comunicare eficiente între magistrați și societate. Implicarea judecătorilor și procurorilor în dezvoltarea politicilor publice în justiție.</w:t>
      </w:r>
    </w:p>
    <w:p w:rsidR="008C0C31" w:rsidRPr="004C2083" w:rsidRDefault="008C0C31" w:rsidP="008C0C31">
      <w:pPr>
        <w:shd w:val="clear" w:color="auto" w:fill="FFFFFF" w:themeFill="background1"/>
        <w:autoSpaceDE w:val="0"/>
        <w:autoSpaceDN w:val="0"/>
        <w:adjustRightInd w:val="0"/>
        <w:ind w:firstLine="720"/>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Astfel, Programul de formare din acest an a continuat, în linii mari, direcțiile de formare trasate în perioada anterioară. </w:t>
      </w:r>
    </w:p>
    <w:p w:rsidR="008C0C31" w:rsidRPr="004C2083" w:rsidRDefault="008C0C31" w:rsidP="008C0C31">
      <w:pPr>
        <w:shd w:val="clear" w:color="auto" w:fill="FFFFFF" w:themeFill="background1"/>
        <w:ind w:firstLine="720"/>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În continuarea demersului de unificare a practicii judiciare inițiat în anii anteriori, au fost organizate </w:t>
      </w:r>
      <w:r w:rsidRPr="004C2083">
        <w:rPr>
          <w:rFonts w:asciiTheme="minorHAnsi" w:hAnsiTheme="minorHAnsi" w:cstheme="minorHAnsi"/>
          <w:b/>
          <w:color w:val="000000" w:themeColor="text1"/>
          <w:lang w:val="ro-RO"/>
        </w:rPr>
        <w:t>5</w:t>
      </w:r>
      <w:r w:rsidRPr="004C2083">
        <w:rPr>
          <w:rFonts w:asciiTheme="minorHAnsi" w:hAnsiTheme="minorHAnsi" w:cstheme="minorHAnsi"/>
          <w:color w:val="000000" w:themeColor="text1"/>
          <w:lang w:val="ro-RO"/>
        </w:rPr>
        <w:t xml:space="preserve"> </w:t>
      </w:r>
      <w:r w:rsidRPr="004C2083">
        <w:rPr>
          <w:rFonts w:asciiTheme="minorHAnsi" w:hAnsiTheme="minorHAnsi" w:cstheme="minorHAnsi"/>
          <w:b/>
          <w:color w:val="000000" w:themeColor="text1"/>
          <w:lang w:val="ro-RO"/>
        </w:rPr>
        <w:t>întâlniri ale președinților secțiilor specializate</w:t>
      </w:r>
      <w:r w:rsidRPr="004C2083">
        <w:rPr>
          <w:rFonts w:asciiTheme="minorHAnsi" w:hAnsiTheme="minorHAnsi" w:cstheme="minorHAnsi"/>
          <w:color w:val="000000" w:themeColor="text1"/>
          <w:lang w:val="ro-RO"/>
        </w:rPr>
        <w:t>, câte una pentru fiecare dintre domeniile: drept civil, drept comercial, drept penal, dreptul muncii și asigurărilor sociale, respectiv drept administrativ și financiar – fiscal.</w:t>
      </w:r>
    </w:p>
    <w:p w:rsidR="008C0C31" w:rsidRPr="004C2083" w:rsidRDefault="008C0C31" w:rsidP="008C0C31">
      <w:pPr>
        <w:shd w:val="clear" w:color="auto" w:fill="FFFFFF" w:themeFill="background1"/>
        <w:autoSpaceDE w:val="0"/>
        <w:autoSpaceDN w:val="0"/>
        <w:adjustRightInd w:val="0"/>
        <w:ind w:firstLine="720"/>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Au continuat eforturile pentru </w:t>
      </w:r>
      <w:r w:rsidRPr="004C2083">
        <w:rPr>
          <w:rFonts w:asciiTheme="minorHAnsi" w:hAnsiTheme="minorHAnsi" w:cstheme="minorHAnsi"/>
          <w:b/>
          <w:color w:val="000000" w:themeColor="text1"/>
          <w:lang w:val="ro-RO"/>
        </w:rPr>
        <w:t>formarea specializată</w:t>
      </w:r>
      <w:r w:rsidRPr="004C2083">
        <w:rPr>
          <w:rFonts w:asciiTheme="minorHAnsi" w:hAnsiTheme="minorHAnsi" w:cstheme="minorHAnsi"/>
          <w:color w:val="000000" w:themeColor="text1"/>
          <w:lang w:val="ro-RO"/>
        </w:rPr>
        <w:t xml:space="preserve"> a magistraților, atât în domenii noi, punctuale, în care se resimte nevoia de informație, cât și în domenii clasice, în care s-a apreciat că este necesară o viziune de ansamblu asupra materiei studiate. </w:t>
      </w:r>
    </w:p>
    <w:p w:rsidR="008C0C31" w:rsidRPr="004C2083" w:rsidRDefault="008C0C31" w:rsidP="008C0C31">
      <w:pPr>
        <w:shd w:val="clear" w:color="auto" w:fill="FFFFFF" w:themeFill="background1"/>
        <w:autoSpaceDE w:val="0"/>
        <w:autoSpaceDN w:val="0"/>
        <w:adjustRightInd w:val="0"/>
        <w:ind w:firstLine="720"/>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De asemenea, au fost organizate activități de formare în </w:t>
      </w:r>
      <w:r w:rsidRPr="004C2083">
        <w:rPr>
          <w:rFonts w:asciiTheme="minorHAnsi" w:hAnsiTheme="minorHAnsi" w:cstheme="minorHAnsi"/>
          <w:b/>
          <w:color w:val="000000" w:themeColor="text1"/>
          <w:lang w:val="ro-RO"/>
        </w:rPr>
        <w:t>materia drepturilor omului și a dreptului Uniunii Europene, în materia cooperării judiciare internaționale</w:t>
      </w:r>
      <w:r w:rsidRPr="004C2083">
        <w:rPr>
          <w:rFonts w:asciiTheme="minorHAnsi" w:hAnsiTheme="minorHAnsi" w:cstheme="minorHAnsi"/>
          <w:color w:val="000000" w:themeColor="text1"/>
          <w:lang w:val="ro-RO"/>
        </w:rPr>
        <w:t>, convinși fiind de importanța și utilitatea unui astfel de demers, de necesitatea integrării magistratului român</w:t>
      </w:r>
      <w:r w:rsidR="00B30FDC">
        <w:rPr>
          <w:rFonts w:asciiTheme="minorHAnsi" w:hAnsiTheme="minorHAnsi" w:cstheme="minorHAnsi"/>
          <w:color w:val="000000" w:themeColor="text1"/>
          <w:lang w:val="ro-RO"/>
        </w:rPr>
        <w:t xml:space="preserve"> în spațiul juridic european. S-a</w:t>
      </w:r>
      <w:r w:rsidRPr="004C2083">
        <w:rPr>
          <w:rFonts w:asciiTheme="minorHAnsi" w:hAnsiTheme="minorHAnsi" w:cstheme="minorHAnsi"/>
          <w:color w:val="000000" w:themeColor="text1"/>
          <w:lang w:val="ro-RO"/>
        </w:rPr>
        <w:t xml:space="preserve"> păstra</w:t>
      </w:r>
      <w:r w:rsidR="00B30FDC">
        <w:rPr>
          <w:rFonts w:asciiTheme="minorHAnsi" w:hAnsiTheme="minorHAnsi" w:cstheme="minorHAnsi"/>
          <w:color w:val="000000" w:themeColor="text1"/>
          <w:lang w:val="ro-RO"/>
        </w:rPr>
        <w:t>t deschiderea internațională dată</w:t>
      </w:r>
      <w:r w:rsidRPr="004C2083">
        <w:rPr>
          <w:rFonts w:asciiTheme="minorHAnsi" w:hAnsiTheme="minorHAnsi" w:cstheme="minorHAnsi"/>
          <w:color w:val="000000" w:themeColor="text1"/>
          <w:lang w:val="ro-RO"/>
        </w:rPr>
        <w:t xml:space="preserve"> î</w:t>
      </w:r>
      <w:r w:rsidR="00B30FDC">
        <w:rPr>
          <w:rFonts w:asciiTheme="minorHAnsi" w:hAnsiTheme="minorHAnsi" w:cstheme="minorHAnsi"/>
          <w:color w:val="000000" w:themeColor="text1"/>
          <w:lang w:val="ro-RO"/>
        </w:rPr>
        <w:t>n ultimii ani acțiunilor</w:t>
      </w:r>
      <w:r w:rsidRPr="004C2083">
        <w:rPr>
          <w:rFonts w:asciiTheme="minorHAnsi" w:hAnsiTheme="minorHAnsi" w:cstheme="minorHAnsi"/>
          <w:color w:val="000000" w:themeColor="text1"/>
          <w:lang w:val="ro-RO"/>
        </w:rPr>
        <w:t xml:space="preserve"> de formare, prin invitarea unor formatori și experți străini, prin oferirea posibilității judecătorilor și procurorilor din alte state membre de a participa la seminariile organizate de </w:t>
      </w:r>
      <w:r w:rsidR="005959FD">
        <w:rPr>
          <w:rFonts w:asciiTheme="minorHAnsi" w:hAnsiTheme="minorHAnsi" w:cstheme="minorHAnsi"/>
          <w:color w:val="000000" w:themeColor="text1"/>
          <w:lang w:val="ro-RO"/>
        </w:rPr>
        <w:t>I.N.M.</w:t>
      </w:r>
      <w:r w:rsidRPr="004C2083">
        <w:rPr>
          <w:rFonts w:asciiTheme="minorHAnsi" w:hAnsiTheme="minorHAnsi" w:cstheme="minorHAnsi"/>
          <w:color w:val="000000" w:themeColor="text1"/>
          <w:lang w:val="ro-RO"/>
        </w:rPr>
        <w:t xml:space="preserve">, prin implicarea în proiectele internaționale implementate de EJTN sau de alte instituții de formare din străinătate. </w:t>
      </w:r>
    </w:p>
    <w:p w:rsidR="008C0C31" w:rsidRPr="004C2083" w:rsidRDefault="008C0C31" w:rsidP="008C0C31">
      <w:pPr>
        <w:shd w:val="clear" w:color="auto" w:fill="FFFFFF" w:themeFill="background1"/>
        <w:autoSpaceDE w:val="0"/>
        <w:autoSpaceDN w:val="0"/>
        <w:adjustRightInd w:val="0"/>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Un loc important l-a ocupat, și în acest an, preocuparea </w:t>
      </w:r>
      <w:r w:rsidR="005959FD">
        <w:rPr>
          <w:rFonts w:asciiTheme="minorHAnsi" w:hAnsiTheme="minorHAnsi" w:cstheme="minorHAnsi"/>
          <w:color w:val="000000" w:themeColor="text1"/>
          <w:lang w:val="ro-RO"/>
        </w:rPr>
        <w:t>I.N.M.</w:t>
      </w:r>
      <w:r w:rsidRPr="004C2083">
        <w:rPr>
          <w:rFonts w:asciiTheme="minorHAnsi" w:hAnsiTheme="minorHAnsi" w:cstheme="minorHAnsi"/>
          <w:color w:val="000000" w:themeColor="text1"/>
          <w:lang w:val="ro-RO"/>
        </w:rPr>
        <w:t xml:space="preserve"> de a implica judecătorii și procurorii români în deschiderea dialogului interprofesional, de a consolida relația dintre magistrați și societatea civilă contemporană, de a contribui la formarea unui magistrat ada</w:t>
      </w:r>
      <w:r w:rsidR="0070182A">
        <w:rPr>
          <w:rFonts w:asciiTheme="minorHAnsi" w:hAnsiTheme="minorHAnsi" w:cstheme="minorHAnsi"/>
          <w:color w:val="000000" w:themeColor="text1"/>
          <w:lang w:val="ro-RO"/>
        </w:rPr>
        <w:t>ptat realităților și adaptabil di</w:t>
      </w:r>
      <w:r w:rsidRPr="004C2083">
        <w:rPr>
          <w:rFonts w:asciiTheme="minorHAnsi" w:hAnsiTheme="minorHAnsi" w:cstheme="minorHAnsi"/>
          <w:color w:val="000000" w:themeColor="text1"/>
          <w:lang w:val="ro-RO"/>
        </w:rPr>
        <w:t xml:space="preserve">n perspectiva provocărilor schimbării rapide a societății. Astfel, obiectivul vizând formarea magistraților în ceea ce privește </w:t>
      </w:r>
      <w:r w:rsidRPr="004C2083">
        <w:rPr>
          <w:rFonts w:asciiTheme="minorHAnsi" w:hAnsiTheme="minorHAnsi" w:cstheme="minorHAnsi"/>
          <w:b/>
          <w:color w:val="000000" w:themeColor="text1"/>
          <w:lang w:val="ro-RO"/>
        </w:rPr>
        <w:t>abilitățile non-juridice</w:t>
      </w:r>
      <w:r w:rsidRPr="004C2083">
        <w:rPr>
          <w:rFonts w:asciiTheme="minorHAnsi" w:hAnsiTheme="minorHAnsi" w:cstheme="minorHAnsi"/>
          <w:color w:val="000000" w:themeColor="text1"/>
          <w:lang w:val="ro-RO"/>
        </w:rPr>
        <w:t xml:space="preserve"> a ocupat o pondere importantă, etica și deontologia profesională, medierea, combaterea discriminării, franceza și engleza juridică fiind doar câteva dintre domeniile de formare care au tins spre realizarea acestui deziderat.</w:t>
      </w:r>
    </w:p>
    <w:p w:rsidR="008C0C31" w:rsidRPr="004C2083" w:rsidRDefault="008C0C31" w:rsidP="008C0C31">
      <w:pPr>
        <w:shd w:val="clear" w:color="auto" w:fill="FFFFFF" w:themeFill="background1"/>
        <w:autoSpaceDE w:val="0"/>
        <w:autoSpaceDN w:val="0"/>
        <w:adjustRightInd w:val="0"/>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În același timp, au continuat parteneriatele stabilite anterior cu o serie de instituții și organisme, fapt ce a permis Institutului să rămână activ și alert la nevoile de formare ale sistemului și la semnalele primite din afara acestuia. Alături de instituțiile sale partenere, </w:t>
      </w:r>
      <w:r w:rsidR="005959FD">
        <w:rPr>
          <w:rFonts w:asciiTheme="minorHAnsi" w:hAnsiTheme="minorHAnsi" w:cstheme="minorHAnsi"/>
          <w:color w:val="000000" w:themeColor="text1"/>
          <w:lang w:val="ro-RO"/>
        </w:rPr>
        <w:t>I.N.M.</w:t>
      </w:r>
      <w:r w:rsidRPr="004C2083">
        <w:rPr>
          <w:rFonts w:asciiTheme="minorHAnsi" w:hAnsiTheme="minorHAnsi" w:cstheme="minorHAnsi"/>
          <w:color w:val="000000" w:themeColor="text1"/>
          <w:lang w:val="ro-RO"/>
        </w:rPr>
        <w:t xml:space="preserve"> a fost în măsură să organizeze seminarii de formare centrate pe probleme reale, corect identificate, pentru a oferi o informație de calitate, o abordare multidisciplinară și o perspectivă interprofesională. Astfel, în anul 2018 </w:t>
      </w:r>
      <w:r w:rsidR="005959FD">
        <w:rPr>
          <w:rFonts w:asciiTheme="minorHAnsi" w:hAnsiTheme="minorHAnsi" w:cstheme="minorHAnsi"/>
          <w:color w:val="000000" w:themeColor="text1"/>
          <w:lang w:val="ro-RO"/>
        </w:rPr>
        <w:t>I.N.M.</w:t>
      </w:r>
      <w:r w:rsidRPr="004C2083">
        <w:rPr>
          <w:rFonts w:asciiTheme="minorHAnsi" w:hAnsiTheme="minorHAnsi" w:cstheme="minorHAnsi"/>
          <w:color w:val="000000" w:themeColor="text1"/>
          <w:lang w:val="ro-RO"/>
        </w:rPr>
        <w:t xml:space="preserve">  a început sau a continuat derularea activităților în cadrul unor proiecte cu finanțare externă nerambursabilă, coordonate de instituții partenere din țară și din Europa, cum sunt: Banca Europeană pentru Reconstrucție și Dezvoltare (BERD), Biroul Înaltului Comisar ONU pentru Refugiați (UNCHR), Academia de Drept European de la Trier (ERA).</w:t>
      </w:r>
    </w:p>
    <w:p w:rsidR="008C0C31" w:rsidRPr="004C2083" w:rsidRDefault="008C0C31" w:rsidP="008C0C31">
      <w:pPr>
        <w:shd w:val="clear" w:color="auto" w:fill="FFFFFF" w:themeFill="background1"/>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Cea mai mare parte a resurselor materiale și de timp a fost direcționată către </w:t>
      </w:r>
      <w:r w:rsidRPr="004C2083">
        <w:rPr>
          <w:rFonts w:asciiTheme="minorHAnsi" w:hAnsiTheme="minorHAnsi" w:cstheme="minorHAnsi"/>
          <w:b/>
          <w:color w:val="000000" w:themeColor="text1"/>
          <w:lang w:val="ro-RO"/>
        </w:rPr>
        <w:t>formarea magistraților recrutați în condițiile art. 33 din Legea nr. 303/2004</w:t>
      </w:r>
      <w:r w:rsidRPr="004C2083">
        <w:rPr>
          <w:rFonts w:asciiTheme="minorHAnsi" w:hAnsiTheme="minorHAnsi" w:cstheme="minorHAnsi"/>
          <w:color w:val="000000" w:themeColor="text1"/>
          <w:lang w:val="ro-RO"/>
        </w:rPr>
        <w:t xml:space="preserve"> privind statutul judecătorilor și procurorilor. În anul 2018 au beneficiat de aceste cursuri trei generații de magistrați: în perioada ianuarie – martie 2018 cei 85 de magistrați (62 judecători și 23 procurori) recrutați prin sesiunea examenului de admitere din martie 2017 au parcurs modulul 2 al cursurilor de formare, începute anul trecut și amânate pentru anul 2018, urmare a rectificării bugetare intervenite în toamna anului 2017. </w:t>
      </w:r>
    </w:p>
    <w:p w:rsidR="008C0C31" w:rsidRPr="004C2083" w:rsidRDefault="008C0C31" w:rsidP="008C0C31">
      <w:pPr>
        <w:shd w:val="clear" w:color="auto" w:fill="FFFFFF" w:themeFill="background1"/>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De asemenea, în perioada ianuarie – aprilie 2018 au parcurs modulul 1 al cursurilor de formare cei 105 magistrați (72 de judecători și 33 de procurori) admiși în magistratură prin examenul de admitere organizat în septembrie 2017, iar în perioada octombrie – decembrie 2018 urmează cursuri de formare cei 78 de magistrați (54 de judecători și 24 de procurori) recrutați prin concursul de admitere în magistratură organizat în perioada martie – iulie 2018, numiți în profesie în data de 6 august 2018.</w:t>
      </w:r>
    </w:p>
    <w:p w:rsidR="008C0C31" w:rsidRPr="004C2083" w:rsidRDefault="008C0C31" w:rsidP="008C0C31">
      <w:pPr>
        <w:shd w:val="clear" w:color="auto" w:fill="FFFFFF" w:themeFill="background1"/>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Având în vedere faptul că ultimii doi ani au fost marcați, pe de o parte, de creșterea numărului de concursuri de admitere în magistratură și a numărului de magistrați recrutați prin </w:t>
      </w:r>
      <w:r w:rsidRPr="004C2083">
        <w:rPr>
          <w:rFonts w:asciiTheme="minorHAnsi" w:hAnsiTheme="minorHAnsi" w:cstheme="minorHAnsi"/>
          <w:color w:val="000000" w:themeColor="text1"/>
          <w:lang w:val="ro-RO"/>
        </w:rPr>
        <w:lastRenderedPageBreak/>
        <w:t xml:space="preserve">această modalitate și, pe de altă parte, de o reducere a bugetului </w:t>
      </w:r>
      <w:r w:rsidR="005959FD">
        <w:rPr>
          <w:rFonts w:asciiTheme="minorHAnsi" w:hAnsiTheme="minorHAnsi" w:cstheme="minorHAnsi"/>
          <w:color w:val="000000" w:themeColor="text1"/>
          <w:lang w:val="ro-RO"/>
        </w:rPr>
        <w:t>I.N.M.</w:t>
      </w:r>
      <w:r w:rsidRPr="004C2083">
        <w:rPr>
          <w:rFonts w:asciiTheme="minorHAnsi" w:hAnsiTheme="minorHAnsi" w:cstheme="minorHAnsi"/>
          <w:color w:val="000000" w:themeColor="text1"/>
          <w:lang w:val="ro-RO"/>
        </w:rPr>
        <w:t xml:space="preserve"> destinat formării continue, de faptul că, în ciuda solicitărilor succesive de rectificare bugetară înaintate de </w:t>
      </w:r>
      <w:r w:rsidR="005959FD">
        <w:rPr>
          <w:rFonts w:asciiTheme="minorHAnsi" w:hAnsiTheme="minorHAnsi" w:cstheme="minorHAnsi"/>
          <w:color w:val="000000" w:themeColor="text1"/>
          <w:lang w:val="ro-RO"/>
        </w:rPr>
        <w:t>I.N.M.</w:t>
      </w:r>
      <w:r w:rsidRPr="004C2083">
        <w:rPr>
          <w:rFonts w:asciiTheme="minorHAnsi" w:hAnsiTheme="minorHAnsi" w:cstheme="minorHAnsi"/>
          <w:color w:val="000000" w:themeColor="text1"/>
          <w:lang w:val="ro-RO"/>
        </w:rPr>
        <w:t xml:space="preserve">, bugetul disponibil nu a permis formarea integrală a generațiilor recrutate în perioada septembrie 2017 – septembrie 2018, </w:t>
      </w:r>
      <w:r w:rsidR="005959FD">
        <w:rPr>
          <w:rFonts w:asciiTheme="minorHAnsi" w:hAnsiTheme="minorHAnsi" w:cstheme="minorHAnsi"/>
          <w:color w:val="000000" w:themeColor="text1"/>
          <w:lang w:val="ro-RO"/>
        </w:rPr>
        <w:t>I.N.M.</w:t>
      </w:r>
      <w:r w:rsidRPr="004C2083">
        <w:rPr>
          <w:rFonts w:asciiTheme="minorHAnsi" w:hAnsiTheme="minorHAnsi" w:cstheme="minorHAnsi"/>
          <w:color w:val="000000" w:themeColor="text1"/>
          <w:lang w:val="ro-RO"/>
        </w:rPr>
        <w:t xml:space="preserve"> a propus reducerea la 4 săptămâni a duratei cursurilor de formare a magistraților recrutați în condițiile art. 33 din Legea nr. 303/2004 privind statutul judecătorilor și procurorilor.</w:t>
      </w:r>
    </w:p>
    <w:p w:rsidR="008C0C31" w:rsidRPr="004C2083" w:rsidRDefault="008C0C31" w:rsidP="008C0C31">
      <w:pPr>
        <w:shd w:val="clear" w:color="auto" w:fill="FFFFFF" w:themeFill="background1"/>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Concret, în cadrul PFC 2018 </w:t>
      </w:r>
      <w:r w:rsidR="005959FD">
        <w:rPr>
          <w:rFonts w:asciiTheme="minorHAnsi" w:hAnsiTheme="minorHAnsi" w:cstheme="minorHAnsi"/>
          <w:color w:val="000000" w:themeColor="text1"/>
          <w:lang w:val="ro-RO"/>
        </w:rPr>
        <w:t>I.N.M.</w:t>
      </w:r>
      <w:r w:rsidRPr="004C2083">
        <w:rPr>
          <w:rFonts w:asciiTheme="minorHAnsi" w:hAnsiTheme="minorHAnsi" w:cstheme="minorHAnsi"/>
          <w:color w:val="000000" w:themeColor="text1"/>
          <w:lang w:val="ro-RO"/>
        </w:rPr>
        <w:t xml:space="preserve"> a organizat </w:t>
      </w:r>
      <w:r w:rsidRPr="004C2083">
        <w:rPr>
          <w:rFonts w:asciiTheme="minorHAnsi" w:hAnsiTheme="minorHAnsi" w:cstheme="minorHAnsi"/>
          <w:b/>
          <w:color w:val="000000" w:themeColor="text1"/>
          <w:lang w:val="ro-RO"/>
        </w:rPr>
        <w:t>67 de seminarii</w:t>
      </w:r>
      <w:r w:rsidRPr="004C2083">
        <w:rPr>
          <w:rFonts w:asciiTheme="minorHAnsi" w:hAnsiTheme="minorHAnsi" w:cstheme="minorHAnsi"/>
          <w:color w:val="000000" w:themeColor="text1"/>
          <w:lang w:val="ro-RO"/>
        </w:rPr>
        <w:t xml:space="preserve">, 42 de seminarii din fonduri bugetare și 25 de seminarii din fonduri extra-bugetare. Deși a înregistrat o scădere în raport de anii anteriori, activitatea a fost orientată spre creșterea calității actului de formare, spre aprofundarea tematicii, spre acoperirea imediată a nevoilor de formare apărute. </w:t>
      </w:r>
    </w:p>
    <w:p w:rsidR="008C0C31" w:rsidRPr="004C2083" w:rsidRDefault="008C0C31" w:rsidP="008C0C31">
      <w:pPr>
        <w:shd w:val="clear" w:color="auto" w:fill="FFFFFF" w:themeFill="background1"/>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De asemenea, importante eforturi au fost depuse pentru pregătirea implementării proiectului </w:t>
      </w:r>
      <w:r w:rsidR="009547DE">
        <w:rPr>
          <w:rFonts w:asciiTheme="minorHAnsi" w:hAnsiTheme="minorHAnsi" w:cstheme="minorHAnsi"/>
          <w:color w:val="000000" w:themeColor="text1"/>
          <w:lang w:val="ro-RO"/>
        </w:rPr>
        <w:t>„</w:t>
      </w:r>
      <w:r w:rsidRPr="004C2083">
        <w:rPr>
          <w:rFonts w:asciiTheme="minorHAnsi" w:hAnsiTheme="minorHAnsi" w:cstheme="minorHAnsi"/>
          <w:color w:val="000000" w:themeColor="text1"/>
          <w:lang w:val="ro-RO"/>
        </w:rPr>
        <w:t xml:space="preserve">Justiția 2020: profesionalism și integritate”, cod SIPOCA 453/MySMIS2014+ 118978, cofinanțat din Fondul Social European (FSE) prin Programul Operațional Capacitate Administrativă (POCA), a cărui finanțare a fost aprobată în luna iunie 2018 și care se va desfășura pe o perioadă de doi ani, ultimele luni fiind marcate de derularea procedurilor de achiziție de bunuri și servicii în cadrul acestui program, respectiv de selecția echipelor de formatori care vor susține activitățile de formare planificate. </w:t>
      </w:r>
    </w:p>
    <w:p w:rsidR="008C0C31" w:rsidRPr="004C2083" w:rsidRDefault="008C0C31" w:rsidP="008C0C31">
      <w:pPr>
        <w:shd w:val="clear" w:color="auto" w:fill="FFFFFF" w:themeFill="background1"/>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Exprimată în cifre, activitatea de formare continuă realizată în cursul anului 2018 poate fi sintetizată astfel:</w:t>
      </w:r>
    </w:p>
    <w:p w:rsidR="008C0C31" w:rsidRPr="004C2083" w:rsidRDefault="005959FD" w:rsidP="008C0C31">
      <w:pPr>
        <w:shd w:val="clear" w:color="auto" w:fill="FFFFFF" w:themeFill="background1"/>
        <w:ind w:firstLine="709"/>
        <w:jc w:val="both"/>
        <w:rPr>
          <w:rFonts w:asciiTheme="minorHAnsi" w:hAnsiTheme="minorHAnsi" w:cstheme="minorHAnsi"/>
          <w:color w:val="000000" w:themeColor="text1"/>
          <w:lang w:val="ro-RO"/>
        </w:rPr>
      </w:pPr>
      <w:r>
        <w:rPr>
          <w:rFonts w:asciiTheme="minorHAnsi" w:hAnsiTheme="minorHAnsi" w:cstheme="minorHAnsi"/>
          <w:color w:val="000000" w:themeColor="text1"/>
          <w:lang w:val="ro-RO"/>
        </w:rPr>
        <w:t>I.N.M.</w:t>
      </w:r>
      <w:r w:rsidR="008C0C31" w:rsidRPr="004C2083">
        <w:rPr>
          <w:rFonts w:asciiTheme="minorHAnsi" w:hAnsiTheme="minorHAnsi" w:cstheme="minorHAnsi"/>
          <w:color w:val="000000" w:themeColor="text1"/>
          <w:lang w:val="ro-RO"/>
        </w:rPr>
        <w:t xml:space="preserve"> a organizat un număr de </w:t>
      </w:r>
      <w:r w:rsidR="008C0C31" w:rsidRPr="004C2083">
        <w:rPr>
          <w:rFonts w:asciiTheme="minorHAnsi" w:hAnsiTheme="minorHAnsi" w:cstheme="minorHAnsi"/>
          <w:b/>
          <w:color w:val="000000" w:themeColor="text1"/>
          <w:lang w:val="ro-RO"/>
        </w:rPr>
        <w:t>67 de  seminarii</w:t>
      </w:r>
      <w:r w:rsidR="008C0C31" w:rsidRPr="004C2083">
        <w:rPr>
          <w:rFonts w:asciiTheme="minorHAnsi" w:hAnsiTheme="minorHAnsi" w:cstheme="minorHAnsi"/>
          <w:color w:val="000000" w:themeColor="text1"/>
          <w:lang w:val="ro-RO"/>
        </w:rPr>
        <w:t xml:space="preserve"> de formare continuă, la care s-a înregistrat un număr de </w:t>
      </w:r>
      <w:r w:rsidR="008C0C31" w:rsidRPr="004C2083">
        <w:rPr>
          <w:rFonts w:asciiTheme="minorHAnsi" w:hAnsiTheme="minorHAnsi" w:cstheme="minorHAnsi"/>
          <w:b/>
          <w:color w:val="000000" w:themeColor="text1"/>
          <w:lang w:val="ro-RO"/>
        </w:rPr>
        <w:t>1.357 de participări</w:t>
      </w:r>
      <w:r w:rsidR="008C0C31" w:rsidRPr="004C2083">
        <w:rPr>
          <w:rFonts w:asciiTheme="minorHAnsi" w:hAnsiTheme="minorHAnsi" w:cstheme="minorHAnsi"/>
          <w:color w:val="000000" w:themeColor="text1"/>
          <w:lang w:val="ro-RO"/>
        </w:rPr>
        <w:t xml:space="preserve"> din partea judecătorilor, procurorilor și a personalului de specialitate juridică asimilat magistraților (participări efective). Un număr de </w:t>
      </w:r>
      <w:r w:rsidR="008C0C31" w:rsidRPr="004C2083">
        <w:rPr>
          <w:rFonts w:asciiTheme="minorHAnsi" w:hAnsiTheme="minorHAnsi" w:cstheme="minorHAnsi"/>
          <w:b/>
          <w:color w:val="000000" w:themeColor="text1"/>
          <w:lang w:val="ro-RO"/>
        </w:rPr>
        <w:t>1.226 de magistrați</w:t>
      </w:r>
      <w:r w:rsidR="008C0C31" w:rsidRPr="004C2083">
        <w:rPr>
          <w:rFonts w:asciiTheme="minorHAnsi" w:hAnsiTheme="minorHAnsi" w:cstheme="minorHAnsi"/>
          <w:color w:val="000000" w:themeColor="text1"/>
          <w:lang w:val="ro-RO"/>
        </w:rPr>
        <w:t xml:space="preserve"> au participat la seminarii (diferența între numărul de participanți și numărul de participări efective este motivată de faptul că unii magistrați au participat la mai multe acțiuni de formare în cursul anului 2018). </w:t>
      </w:r>
    </w:p>
    <w:p w:rsidR="008C0C31" w:rsidRPr="004C2083" w:rsidRDefault="008C0C31" w:rsidP="008C0C31">
      <w:pPr>
        <w:shd w:val="clear" w:color="auto" w:fill="FFFFFF" w:themeFill="background1"/>
        <w:ind w:firstLine="851"/>
        <w:jc w:val="both"/>
        <w:rPr>
          <w:rFonts w:asciiTheme="minorHAnsi" w:hAnsiTheme="minorHAnsi" w:cstheme="minorHAnsi"/>
          <w:color w:val="000000" w:themeColor="text1"/>
          <w:lang w:val="ro-RO"/>
        </w:rPr>
      </w:pPr>
    </w:p>
    <w:p w:rsidR="008C0C31" w:rsidRPr="004C2083" w:rsidRDefault="008C0C31" w:rsidP="008C0C31">
      <w:pPr>
        <w:shd w:val="clear" w:color="auto" w:fill="FFFFFF" w:themeFill="background1"/>
        <w:jc w:val="center"/>
        <w:rPr>
          <w:rFonts w:asciiTheme="minorHAnsi" w:hAnsiTheme="minorHAnsi" w:cstheme="minorHAnsi"/>
          <w:color w:val="000000" w:themeColor="text1"/>
          <w:lang w:val="ro-RO"/>
        </w:rPr>
      </w:pPr>
      <w:r w:rsidRPr="004C2083">
        <w:rPr>
          <w:noProof/>
          <w:color w:val="000000" w:themeColor="text1"/>
          <w:lang w:val="en-GB" w:eastAsia="en-GB"/>
        </w:rPr>
        <w:drawing>
          <wp:inline distT="0" distB="0" distL="0" distR="0" wp14:anchorId="1AECA228" wp14:editId="03159634">
            <wp:extent cx="5476875" cy="2971800"/>
            <wp:effectExtent l="57150" t="0" r="47625" b="114300"/>
            <wp:docPr id="3" name="Diagramă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8C0C31" w:rsidRPr="004C2083" w:rsidRDefault="008C0C31" w:rsidP="008C0C31">
      <w:pPr>
        <w:shd w:val="clear" w:color="auto" w:fill="FFFFFF" w:themeFill="background1"/>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În ceea ce privește numărul participărilor la acțiunile de formare continuă, evoluția în timp a acestora poate fi ilustrată astfel: </w:t>
      </w:r>
    </w:p>
    <w:p w:rsidR="008C0C31" w:rsidRPr="004C2083" w:rsidRDefault="008C0C31" w:rsidP="008C0C31">
      <w:pPr>
        <w:shd w:val="clear" w:color="auto" w:fill="FFFFFF" w:themeFill="background1"/>
        <w:ind w:firstLine="851"/>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ab/>
      </w:r>
    </w:p>
    <w:p w:rsidR="008C0C31" w:rsidRPr="004C2083" w:rsidRDefault="008C0C31" w:rsidP="008C0C31">
      <w:pPr>
        <w:shd w:val="clear" w:color="auto" w:fill="FFFFFF" w:themeFill="background1"/>
        <w:jc w:val="center"/>
        <w:rPr>
          <w:rFonts w:asciiTheme="minorHAnsi" w:hAnsiTheme="minorHAnsi" w:cstheme="minorHAnsi"/>
          <w:color w:val="000000" w:themeColor="text1"/>
          <w:lang w:val="ro-RO"/>
        </w:rPr>
      </w:pPr>
      <w:r w:rsidRPr="004C2083">
        <w:rPr>
          <w:noProof/>
          <w:color w:val="000000" w:themeColor="text1"/>
          <w:lang w:val="en-GB" w:eastAsia="en-GB"/>
        </w:rPr>
        <w:lastRenderedPageBreak/>
        <w:drawing>
          <wp:inline distT="0" distB="0" distL="0" distR="0" wp14:anchorId="6E2FE8CF" wp14:editId="3F033594">
            <wp:extent cx="5571490" cy="3023870"/>
            <wp:effectExtent l="57150" t="0" r="48260" b="119380"/>
            <wp:docPr id="5" name="Diagramă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4C2083">
        <w:rPr>
          <w:rFonts w:asciiTheme="minorHAnsi" w:hAnsiTheme="minorHAnsi" w:cstheme="minorHAnsi"/>
          <w:color w:val="000000" w:themeColor="text1"/>
          <w:lang w:val="ro-RO"/>
        </w:rPr>
        <w:br w:type="textWrapping" w:clear="all"/>
      </w:r>
    </w:p>
    <w:p w:rsidR="008C0C31" w:rsidRPr="004C2083" w:rsidRDefault="008C0C31" w:rsidP="008C0C31">
      <w:pPr>
        <w:shd w:val="clear" w:color="auto" w:fill="FFFFFF" w:themeFill="background1"/>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Așadar, în 2018 </w:t>
      </w:r>
      <w:r w:rsidR="005959FD">
        <w:rPr>
          <w:rFonts w:asciiTheme="minorHAnsi" w:hAnsiTheme="minorHAnsi" w:cstheme="minorHAnsi"/>
          <w:color w:val="000000" w:themeColor="text1"/>
          <w:lang w:val="ro-RO"/>
        </w:rPr>
        <w:t>I.N.M.</w:t>
      </w:r>
      <w:r w:rsidRPr="004C2083">
        <w:rPr>
          <w:rFonts w:asciiTheme="minorHAnsi" w:hAnsiTheme="minorHAnsi" w:cstheme="minorHAnsi"/>
          <w:color w:val="000000" w:themeColor="text1"/>
          <w:lang w:val="ro-RO"/>
        </w:rPr>
        <w:t xml:space="preserve"> a format 17% din numărul magistraților din sistem, procent obținut prin raportarea numărului de 1.226 participanți la seminariile de formare continuă la numărul de 7.001 judecători și procurori din sistem</w:t>
      </w:r>
      <w:r w:rsidRPr="004C2083">
        <w:rPr>
          <w:rFonts w:asciiTheme="minorHAnsi" w:hAnsiTheme="minorHAnsi" w:cstheme="minorHAnsi"/>
          <w:color w:val="000000" w:themeColor="text1"/>
          <w:sz w:val="22"/>
          <w:vertAlign w:val="superscript"/>
          <w:lang w:val="ro-RO"/>
        </w:rPr>
        <w:footnoteReference w:id="5"/>
      </w:r>
      <w:r w:rsidRPr="004C2083">
        <w:rPr>
          <w:rFonts w:asciiTheme="minorHAnsi" w:hAnsiTheme="minorHAnsi" w:cstheme="minorHAnsi"/>
          <w:color w:val="000000" w:themeColor="text1"/>
          <w:lang w:val="ro-RO"/>
        </w:rPr>
        <w:t xml:space="preserve">. </w:t>
      </w:r>
    </w:p>
    <w:p w:rsidR="008C0C31" w:rsidRPr="004C2083" w:rsidRDefault="008C0C31" w:rsidP="008C0C31">
      <w:pPr>
        <w:shd w:val="clear" w:color="auto" w:fill="FFFFFF" w:themeFill="background1"/>
        <w:ind w:firstLine="851"/>
        <w:jc w:val="both"/>
        <w:rPr>
          <w:rFonts w:asciiTheme="minorHAnsi" w:hAnsiTheme="minorHAnsi" w:cstheme="minorHAnsi"/>
          <w:color w:val="000000" w:themeColor="text1"/>
          <w:lang w:val="ro-RO"/>
        </w:rPr>
      </w:pPr>
      <w:r w:rsidRPr="004C2083">
        <w:rPr>
          <w:noProof/>
          <w:color w:val="000000" w:themeColor="text1"/>
          <w:lang w:val="en-GB" w:eastAsia="en-GB"/>
        </w:rPr>
        <w:drawing>
          <wp:inline distT="0" distB="0" distL="0" distR="0" wp14:anchorId="792B3A37" wp14:editId="0A654CD1">
            <wp:extent cx="4848225" cy="2105025"/>
            <wp:effectExtent l="0" t="0" r="0" b="0"/>
            <wp:docPr id="7" name="Diagramă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8C0C31" w:rsidRPr="004C2083" w:rsidRDefault="008C0C31" w:rsidP="008C0C31">
      <w:pPr>
        <w:shd w:val="clear" w:color="auto" w:fill="FFFFFF" w:themeFill="background1"/>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În ceea ce privește numărul opțiunilor formulate de magistrați la momentul transmiterii listelor de seminarii la începutul anului 2018, 5.767 dintre aceștia (reprezentând 82% din sistemul judiciar) au formulat opțiuni de a participa la cel puțin una dintre acțiunile organizate de </w:t>
      </w:r>
      <w:r w:rsidR="005959FD">
        <w:rPr>
          <w:rFonts w:asciiTheme="minorHAnsi" w:hAnsiTheme="minorHAnsi" w:cstheme="minorHAnsi"/>
          <w:color w:val="000000" w:themeColor="text1"/>
          <w:lang w:val="ro-RO"/>
        </w:rPr>
        <w:t>I.N.M.</w:t>
      </w:r>
      <w:r w:rsidRPr="004C2083">
        <w:rPr>
          <w:rFonts w:asciiTheme="minorHAnsi" w:hAnsiTheme="minorHAnsi" w:cstheme="minorHAnsi"/>
          <w:color w:val="000000" w:themeColor="text1"/>
          <w:lang w:val="ro-RO"/>
        </w:rPr>
        <w:t>.</w:t>
      </w:r>
    </w:p>
    <w:p w:rsidR="008C0C31" w:rsidRPr="004C2083" w:rsidRDefault="008C0C31" w:rsidP="008C0C31">
      <w:pPr>
        <w:shd w:val="clear" w:color="auto" w:fill="FFFFFF" w:themeFill="background1"/>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Un număr total de 1.085 (19%) dintre magistrații care au formulat opțiuni au participat la seminarii de formare continuă. Trebuie menționat faptul că numărul participărilor este diminuat și de scăderea numărului activităților de formare, în fiecare an fiind organizate activitățile permise de capacitatea instituțională a </w:t>
      </w:r>
      <w:r w:rsidR="005959FD">
        <w:rPr>
          <w:rFonts w:asciiTheme="minorHAnsi" w:hAnsiTheme="minorHAnsi" w:cstheme="minorHAnsi"/>
          <w:color w:val="000000" w:themeColor="text1"/>
          <w:lang w:val="ro-RO"/>
        </w:rPr>
        <w:t>I.N.M.</w:t>
      </w:r>
      <w:r w:rsidRPr="004C2083">
        <w:rPr>
          <w:rFonts w:asciiTheme="minorHAnsi" w:hAnsiTheme="minorHAnsi" w:cstheme="minorHAnsi"/>
          <w:color w:val="000000" w:themeColor="text1"/>
          <w:lang w:val="ro-RO"/>
        </w:rPr>
        <w:t xml:space="preserve"> și de fondurile disponibile, provenite de la bugetul de stat sau din surse extrabugetare. De asemenea, dintre magistrații care au fost selectați și invitați să participe în urma opțiunilor formulate, unii nu au răspuns invitației, aflându-se, în general din motive obiective, în imposibilitate de a se prezenta. </w:t>
      </w:r>
    </w:p>
    <w:p w:rsidR="008C0C31" w:rsidRPr="004C2083" w:rsidRDefault="008C0C31" w:rsidP="008C0C31">
      <w:pPr>
        <w:keepNext/>
        <w:shd w:val="clear" w:color="auto" w:fill="FFFFFF" w:themeFill="background1"/>
        <w:tabs>
          <w:tab w:val="left" w:pos="851"/>
        </w:tabs>
        <w:jc w:val="both"/>
        <w:outlineLvl w:val="1"/>
        <w:rPr>
          <w:rFonts w:asciiTheme="minorHAnsi" w:hAnsiTheme="minorHAnsi" w:cstheme="minorHAnsi"/>
          <w:b/>
          <w:color w:val="000000" w:themeColor="text1"/>
          <w:lang w:val="ro-RO"/>
        </w:rPr>
      </w:pPr>
    </w:p>
    <w:p w:rsidR="008C0C31" w:rsidRPr="004C2083" w:rsidRDefault="008C0C31" w:rsidP="008C0C31">
      <w:pPr>
        <w:pStyle w:val="Titlu3"/>
        <w:spacing w:before="0"/>
        <w:rPr>
          <w:rFonts w:asciiTheme="minorHAnsi" w:hAnsiTheme="minorHAnsi" w:cstheme="minorHAnsi"/>
          <w:color w:val="000000" w:themeColor="text1"/>
          <w:lang w:val="ro-RO"/>
        </w:rPr>
      </w:pPr>
      <w:bookmarkStart w:id="33" w:name="_Toc532479780"/>
      <w:r w:rsidRPr="004C2083">
        <w:rPr>
          <w:rFonts w:asciiTheme="minorHAnsi" w:hAnsiTheme="minorHAnsi" w:cstheme="minorHAnsi"/>
          <w:color w:val="000000" w:themeColor="text1"/>
          <w:lang w:val="ro-RO"/>
        </w:rPr>
        <w:t>II.3.3. Şcoala Naţională de Grefieri</w:t>
      </w:r>
      <w:bookmarkEnd w:id="33"/>
    </w:p>
    <w:p w:rsidR="008C0C31" w:rsidRPr="004C2083" w:rsidRDefault="008C0C31" w:rsidP="008C0C31">
      <w:pPr>
        <w:ind w:firstLine="720"/>
        <w:jc w:val="both"/>
        <w:rPr>
          <w:rFonts w:asciiTheme="minorHAnsi" w:hAnsiTheme="minorHAnsi" w:cstheme="minorHAnsi"/>
          <w:b/>
          <w:i/>
          <w:color w:val="000000" w:themeColor="text1"/>
          <w:lang w:val="ro-RO"/>
        </w:rPr>
      </w:pPr>
    </w:p>
    <w:p w:rsidR="008C0C31" w:rsidRPr="004C2083" w:rsidRDefault="008C0C31" w:rsidP="008C0C31">
      <w:pPr>
        <w:ind w:firstLine="709"/>
        <w:jc w:val="both"/>
        <w:rPr>
          <w:rFonts w:asciiTheme="minorHAnsi" w:hAnsiTheme="minorHAnsi" w:cstheme="minorHAnsi"/>
          <w:color w:val="000000" w:themeColor="text1"/>
          <w:lang w:val="ro-RO"/>
        </w:rPr>
      </w:pPr>
      <w:r w:rsidRPr="004C2083">
        <w:rPr>
          <w:rFonts w:asciiTheme="minorHAnsi" w:hAnsiTheme="minorHAnsi" w:cstheme="minorHAnsi"/>
          <w:b/>
          <w:i/>
          <w:color w:val="000000" w:themeColor="text1"/>
          <w:lang w:val="ro-RO"/>
        </w:rPr>
        <w:t>Formarea profesională iniţială</w:t>
      </w:r>
      <w:r w:rsidRPr="004C2083">
        <w:rPr>
          <w:rFonts w:asciiTheme="minorHAnsi" w:hAnsiTheme="minorHAnsi" w:cstheme="minorHAnsi"/>
          <w:color w:val="000000" w:themeColor="text1"/>
          <w:lang w:val="ro-RO"/>
        </w:rPr>
        <w:t xml:space="preserve"> organizată de Şcoala Naţională de Grefieri în temeiul Legii 567/2004 continuă să aibă în vedere </w:t>
      </w:r>
      <w:r w:rsidRPr="004C2083">
        <w:rPr>
          <w:rFonts w:asciiTheme="minorHAnsi" w:hAnsiTheme="minorHAnsi" w:cstheme="minorHAnsi"/>
          <w:i/>
          <w:color w:val="000000" w:themeColor="text1"/>
          <w:lang w:val="ro-RO"/>
        </w:rPr>
        <w:t>exclusiv pregătirea grefierilor cu studii superioare juridice,</w:t>
      </w:r>
      <w:r w:rsidRPr="004C2083">
        <w:rPr>
          <w:rFonts w:asciiTheme="minorHAnsi" w:hAnsiTheme="minorHAnsi" w:cstheme="minorHAnsi"/>
          <w:color w:val="000000" w:themeColor="text1"/>
          <w:lang w:val="ro-RO"/>
        </w:rPr>
        <w:t xml:space="preserve"> </w:t>
      </w:r>
      <w:r w:rsidRPr="004C2083">
        <w:rPr>
          <w:rFonts w:asciiTheme="minorHAnsi" w:hAnsiTheme="minorHAnsi" w:cstheme="minorHAnsi"/>
          <w:color w:val="000000" w:themeColor="text1"/>
          <w:lang w:val="ro-RO"/>
        </w:rPr>
        <w:lastRenderedPageBreak/>
        <w:t>activitatea de formare iniţială a Şcolii răspunzând necesităţii ocupării posturilor vacante de grefieri cu studii superioare juridice cu personal calificat</w:t>
      </w:r>
      <w:r w:rsidR="00091EA2">
        <w:rPr>
          <w:rFonts w:asciiTheme="minorHAnsi" w:hAnsiTheme="minorHAnsi" w:cstheme="minorHAnsi"/>
          <w:color w:val="000000" w:themeColor="text1"/>
          <w:lang w:val="ro-RO"/>
        </w:rPr>
        <w:t xml:space="preserve"> în acest sens</w:t>
      </w:r>
      <w:r w:rsidRPr="004C2083">
        <w:rPr>
          <w:rFonts w:asciiTheme="minorHAnsi" w:hAnsiTheme="minorHAnsi" w:cstheme="minorHAnsi"/>
          <w:color w:val="000000" w:themeColor="text1"/>
          <w:lang w:val="ro-RO"/>
        </w:rPr>
        <w:t xml:space="preserve">. </w:t>
      </w:r>
    </w:p>
    <w:p w:rsidR="008C0C31" w:rsidRPr="004C2083" w:rsidRDefault="008C0C31" w:rsidP="008C0C31">
      <w:pPr>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În perioada 20 martie  – 29 iunie 2018 s-a desfășurat concursul de admitere la </w:t>
      </w:r>
      <w:r w:rsidR="005959FD">
        <w:rPr>
          <w:rFonts w:asciiTheme="minorHAnsi" w:hAnsiTheme="minorHAnsi" w:cstheme="minorHAnsi"/>
          <w:color w:val="000000" w:themeColor="text1"/>
          <w:lang w:val="ro-RO"/>
        </w:rPr>
        <w:t>S.N.G.</w:t>
      </w:r>
      <w:r w:rsidRPr="004C2083">
        <w:rPr>
          <w:rFonts w:asciiTheme="minorHAnsi" w:hAnsiTheme="minorHAnsi" w:cstheme="minorHAnsi"/>
          <w:color w:val="000000" w:themeColor="text1"/>
          <w:lang w:val="ro-RO"/>
        </w:rPr>
        <w:t xml:space="preserve">. La probele scrise din data de 20 mai 2018 au participat 700 candidați pentru 82 locuri, </w:t>
      </w:r>
      <w:r w:rsidRPr="004C2083">
        <w:rPr>
          <w:rFonts w:asciiTheme="minorHAnsi" w:hAnsiTheme="minorHAnsi" w:cstheme="minorHAnsi"/>
          <w:i/>
          <w:color w:val="000000" w:themeColor="text1"/>
          <w:lang w:val="ro-RO"/>
        </w:rPr>
        <w:t>concurența</w:t>
      </w:r>
      <w:r w:rsidRPr="004C2083">
        <w:rPr>
          <w:rFonts w:asciiTheme="minorHAnsi" w:hAnsiTheme="minorHAnsi" w:cstheme="minorHAnsi"/>
          <w:color w:val="000000" w:themeColor="text1"/>
          <w:lang w:val="ro-RO"/>
        </w:rPr>
        <w:t xml:space="preserve"> fiind astfel de aproape 9 candidați pe loc. Prin Hotărârea nr. 743 din 4 iulie 2018, Plenul Consiliului Superior al Magistraturii a validat rezultatele concursului de admitere la Școala Națională de Grefieri și a declarat ca admiși un număr de 82 </w:t>
      </w:r>
      <w:r w:rsidRPr="004C2083">
        <w:rPr>
          <w:rFonts w:asciiTheme="minorHAnsi" w:hAnsiTheme="minorHAnsi" w:cstheme="minorHAnsi"/>
          <w:i/>
          <w:color w:val="000000" w:themeColor="text1"/>
          <w:lang w:val="ro-RO"/>
        </w:rPr>
        <w:t>cursanți</w:t>
      </w:r>
      <w:r w:rsidRPr="004C2083">
        <w:rPr>
          <w:rFonts w:asciiTheme="minorHAnsi" w:hAnsiTheme="minorHAnsi" w:cstheme="minorHAnsi"/>
          <w:color w:val="000000" w:themeColor="text1"/>
          <w:lang w:val="ro-RO"/>
        </w:rPr>
        <w:t xml:space="preserve"> (12 posturi de grefieri pentru parchete și 70 posturi de grefieri pentru instanțe). </w:t>
      </w:r>
    </w:p>
    <w:p w:rsidR="008C0C31" w:rsidRPr="004C2083" w:rsidRDefault="008C0C31" w:rsidP="008C0C31">
      <w:pPr>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La data de 18 iunie 2018 au debutat </w:t>
      </w:r>
      <w:r w:rsidRPr="004C2083">
        <w:rPr>
          <w:rFonts w:asciiTheme="minorHAnsi" w:hAnsiTheme="minorHAnsi" w:cstheme="minorHAnsi"/>
          <w:i/>
          <w:color w:val="000000" w:themeColor="text1"/>
          <w:lang w:val="ro-RO"/>
        </w:rPr>
        <w:t>cursurile de formare inițială</w:t>
      </w:r>
      <w:r w:rsidRPr="004C2083">
        <w:rPr>
          <w:rFonts w:asciiTheme="minorHAnsi" w:hAnsiTheme="minorHAnsi" w:cstheme="minorHAnsi"/>
          <w:color w:val="000000" w:themeColor="text1"/>
          <w:lang w:val="ro-RO"/>
        </w:rPr>
        <w:t xml:space="preserve"> pentru promoția 2018. </w:t>
      </w:r>
      <w:r w:rsidRPr="004C2083">
        <w:rPr>
          <w:rFonts w:asciiTheme="minorHAnsi" w:hAnsiTheme="minorHAnsi" w:cstheme="minorHAnsi"/>
          <w:i/>
          <w:color w:val="000000" w:themeColor="text1"/>
          <w:lang w:val="ro-RO"/>
        </w:rPr>
        <w:t>Durata de școlarizare</w:t>
      </w:r>
      <w:r w:rsidRPr="004C2083">
        <w:rPr>
          <w:rFonts w:asciiTheme="minorHAnsi" w:hAnsiTheme="minorHAnsi" w:cstheme="minorHAnsi"/>
          <w:color w:val="000000" w:themeColor="text1"/>
          <w:lang w:val="ro-RO"/>
        </w:rPr>
        <w:t xml:space="preserve"> este de 6 luni (18 iunie – 18 decembrie 2018), cursanții promoției 2018 urmând a fi repartizați pe posturi în instanțe și parchete la data de 18 decembrie 2018. </w:t>
      </w:r>
    </w:p>
    <w:p w:rsidR="008C0C31" w:rsidRPr="004C2083" w:rsidRDefault="008C0C31" w:rsidP="008C0C31">
      <w:pPr>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La propunerea Şcolii Naţionale de Grefieri, ca pentru fiecare an școlar, au fost aprobate, prin hotărâri ale Plenului Consiliului Superior al Magistraturii, </w:t>
      </w:r>
      <w:r w:rsidRPr="004C2083">
        <w:rPr>
          <w:rFonts w:asciiTheme="minorHAnsi" w:hAnsiTheme="minorHAnsi" w:cstheme="minorHAnsi"/>
          <w:i/>
          <w:color w:val="000000" w:themeColor="text1"/>
          <w:lang w:val="ro-RO"/>
        </w:rPr>
        <w:t>Structura anului şcolar, Planul de învăţământ–specializarea grefieri pentru instanţe</w:t>
      </w:r>
      <w:r w:rsidRPr="004C2083">
        <w:rPr>
          <w:rFonts w:asciiTheme="minorHAnsi" w:hAnsiTheme="minorHAnsi" w:cstheme="minorHAnsi"/>
          <w:color w:val="000000" w:themeColor="text1"/>
          <w:lang w:val="ro-RO"/>
        </w:rPr>
        <w:t xml:space="preserve"> şi </w:t>
      </w:r>
      <w:r w:rsidRPr="004C2083">
        <w:rPr>
          <w:rFonts w:asciiTheme="minorHAnsi" w:hAnsiTheme="minorHAnsi" w:cstheme="minorHAnsi"/>
          <w:i/>
          <w:color w:val="000000" w:themeColor="text1"/>
          <w:lang w:val="ro-RO"/>
        </w:rPr>
        <w:t>Planul de învăţământ– specializarea grefieri pentru parchete,</w:t>
      </w:r>
      <w:r w:rsidRPr="004C2083">
        <w:rPr>
          <w:rFonts w:asciiTheme="minorHAnsi" w:hAnsiTheme="minorHAnsi" w:cstheme="minorHAnsi"/>
          <w:color w:val="000000" w:themeColor="text1"/>
          <w:lang w:val="ro-RO"/>
        </w:rPr>
        <w:t xml:space="preserve"> precum şi </w:t>
      </w:r>
      <w:r w:rsidRPr="004C2083">
        <w:rPr>
          <w:rFonts w:asciiTheme="minorHAnsi" w:hAnsiTheme="minorHAnsi" w:cstheme="minorHAnsi"/>
          <w:i/>
          <w:color w:val="000000" w:themeColor="text1"/>
          <w:lang w:val="ro-RO"/>
        </w:rPr>
        <w:t>Reţeaua de formatori (personalul de instruire) a Şcolii Naţionale de Grefieri pentru formarea iniţială</w:t>
      </w:r>
      <w:r w:rsidRPr="004C2083">
        <w:rPr>
          <w:rFonts w:asciiTheme="minorHAnsi" w:hAnsiTheme="minorHAnsi" w:cstheme="minorHAnsi"/>
          <w:color w:val="000000" w:themeColor="text1"/>
          <w:lang w:val="ro-RO"/>
        </w:rPr>
        <w:t xml:space="preserve">. </w:t>
      </w:r>
    </w:p>
    <w:p w:rsidR="008C0C31" w:rsidRPr="004C2083" w:rsidRDefault="008C0C31" w:rsidP="008C0C31">
      <w:pPr>
        <w:pStyle w:val="AddParagraf"/>
        <w:spacing w:after="0"/>
        <w:rPr>
          <w:rFonts w:asciiTheme="minorHAnsi" w:hAnsiTheme="minorHAnsi" w:cstheme="minorHAnsi"/>
          <w:color w:val="000000" w:themeColor="text1"/>
        </w:rPr>
      </w:pPr>
      <w:r w:rsidRPr="004C2083">
        <w:rPr>
          <w:rFonts w:asciiTheme="minorHAnsi" w:hAnsiTheme="minorHAnsi" w:cstheme="minorHAnsi"/>
          <w:i/>
          <w:color w:val="000000" w:themeColor="text1"/>
        </w:rPr>
        <w:t>Planul de învăţământ</w:t>
      </w:r>
      <w:r w:rsidRPr="004C2083">
        <w:rPr>
          <w:rFonts w:asciiTheme="minorHAnsi" w:hAnsiTheme="minorHAnsi" w:cstheme="minorHAnsi"/>
          <w:color w:val="000000" w:themeColor="text1"/>
        </w:rPr>
        <w:t xml:space="preserve"> este conceput în mod distinct, în funcţie de specializarea grefierilor, care impune şi desfăşurarea activităţii de formare iniţială a acestora în mod diferenţiat, pentru instanţe, respectiv pentru parchete. Şcoala a păstrat şi dezvoltat experienţa didactică dobândită împreună cu formatorii Şcolii, punând în mod deosebit accentul pe </w:t>
      </w:r>
      <w:r w:rsidRPr="004C2083">
        <w:rPr>
          <w:rFonts w:asciiTheme="minorHAnsi" w:hAnsiTheme="minorHAnsi" w:cstheme="minorHAnsi"/>
          <w:i/>
          <w:color w:val="000000" w:themeColor="text1"/>
        </w:rPr>
        <w:t>caracterul practic și aplicat al activităţii de învăţământ</w:t>
      </w:r>
      <w:r w:rsidRPr="004C2083">
        <w:rPr>
          <w:rFonts w:asciiTheme="minorHAnsi" w:hAnsiTheme="minorHAnsi" w:cstheme="minorHAnsi"/>
          <w:color w:val="000000" w:themeColor="text1"/>
        </w:rPr>
        <w:t>. Cursurile/seminarele s-au concretizat în dezbateri şi/sau aplicaţii practice, care au intenţionat să acopere palierele activităţii grefierilor din instanţele judecătoreşti şi parchete şi s-a urmărit dobândirea de către cursanţi a deprinderilor profesionale întemeiate pe solide cunoştinţe juridice la un standard ridicat, deschiderea şi responsabilizarea lor pentru noi atribuţii, fără a fi neglijate aspectele legate de deontologie sau dobândirea unor abilităţi non juridice.</w:t>
      </w:r>
    </w:p>
    <w:p w:rsidR="008C0C31" w:rsidRPr="004C2083" w:rsidRDefault="008C0C31" w:rsidP="008C0C31">
      <w:pPr>
        <w:pStyle w:val="AddParagraf"/>
        <w:spacing w:after="0"/>
        <w:rPr>
          <w:rFonts w:asciiTheme="minorHAnsi" w:hAnsiTheme="minorHAnsi" w:cstheme="minorHAnsi"/>
          <w:color w:val="000000" w:themeColor="text1"/>
        </w:rPr>
      </w:pPr>
      <w:r w:rsidRPr="004C2083">
        <w:rPr>
          <w:rFonts w:asciiTheme="minorHAnsi" w:hAnsiTheme="minorHAnsi" w:cstheme="minorHAnsi"/>
          <w:color w:val="000000" w:themeColor="text1"/>
        </w:rPr>
        <w:t>Planul de învăţământ</w:t>
      </w:r>
      <w:r w:rsidRPr="004C2083">
        <w:rPr>
          <w:rFonts w:asciiTheme="minorHAnsi" w:hAnsiTheme="minorHAnsi" w:cstheme="minorHAnsi"/>
          <w:i/>
          <w:color w:val="000000" w:themeColor="text1"/>
        </w:rPr>
        <w:t xml:space="preserve"> </w:t>
      </w:r>
      <w:r w:rsidRPr="004C2083">
        <w:rPr>
          <w:rFonts w:asciiTheme="minorHAnsi" w:hAnsiTheme="minorHAnsi" w:cstheme="minorHAnsi"/>
          <w:color w:val="000000" w:themeColor="text1"/>
        </w:rPr>
        <w:t xml:space="preserve">are drept fundament o </w:t>
      </w:r>
      <w:r w:rsidRPr="004C2083">
        <w:rPr>
          <w:rFonts w:asciiTheme="minorHAnsi" w:hAnsiTheme="minorHAnsi" w:cstheme="minorHAnsi"/>
          <w:i/>
          <w:color w:val="000000" w:themeColor="text1"/>
        </w:rPr>
        <w:t>modularizare a activităţilor de for</w:t>
      </w:r>
      <w:r w:rsidR="00025239">
        <w:rPr>
          <w:rFonts w:asciiTheme="minorHAnsi" w:hAnsiTheme="minorHAnsi" w:cstheme="minorHAnsi"/>
          <w:i/>
          <w:color w:val="000000" w:themeColor="text1"/>
        </w:rPr>
        <w:t xml:space="preserve">mare iniţială, pe discipline, </w:t>
      </w:r>
      <w:r w:rsidRPr="004C2083">
        <w:rPr>
          <w:rFonts w:asciiTheme="minorHAnsi" w:hAnsiTheme="minorHAnsi" w:cstheme="minorHAnsi"/>
          <w:i/>
          <w:color w:val="000000" w:themeColor="text1"/>
        </w:rPr>
        <w:t>etapizat în timp</w:t>
      </w:r>
      <w:r w:rsidRPr="004C2083">
        <w:rPr>
          <w:rFonts w:asciiTheme="minorHAnsi" w:hAnsiTheme="minorHAnsi" w:cstheme="minorHAnsi"/>
          <w:color w:val="000000" w:themeColor="text1"/>
        </w:rPr>
        <w:t xml:space="preserve">. Astfel, disciplinele fundamentale, cărora le sunt alocate cele mai multe ore, sunt studiate în întreaga perioadă de şcolarizare. După însuşirea unor noţiuni de bază de procedură civilă sau penală, pot fi mai uşor asimilate, în a doua parte a anului şcolar, alte materii specializate, cu conţinut aplicat (precum executări civile sau executări penale). Alte discipline din programa de învăţământ trebuie studiate în module, pentru a permite, în cadrul unui număr de ore limitat, însuşirea cunoştinţelor fundamentale specifice formării iniţiale. </w:t>
      </w:r>
    </w:p>
    <w:p w:rsidR="008C0C31" w:rsidRPr="004C2083" w:rsidRDefault="008C0C31" w:rsidP="008C0C31">
      <w:pPr>
        <w:ind w:right="48"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Formarea inițială în cadrul Școlii a urmărit cu precădere organizarea de acţiuni de formare profesională </w:t>
      </w:r>
      <w:r w:rsidRPr="004C2083">
        <w:rPr>
          <w:rFonts w:asciiTheme="minorHAnsi" w:hAnsiTheme="minorHAnsi" w:cstheme="minorHAnsi"/>
          <w:i/>
          <w:color w:val="000000" w:themeColor="text1"/>
          <w:lang w:val="ro-RO"/>
        </w:rPr>
        <w:t>în raport de Codurile de procedură și legislația conexă.</w:t>
      </w:r>
      <w:r w:rsidRPr="004C2083">
        <w:rPr>
          <w:rFonts w:asciiTheme="minorHAnsi" w:hAnsiTheme="minorHAnsi" w:cstheme="minorHAnsi"/>
          <w:color w:val="000000" w:themeColor="text1"/>
          <w:lang w:val="ro-RO"/>
        </w:rPr>
        <w:t xml:space="preserve"> </w:t>
      </w:r>
    </w:p>
    <w:p w:rsidR="008C0C31" w:rsidRPr="004C2083" w:rsidRDefault="008C0C31" w:rsidP="008C0C31">
      <w:pPr>
        <w:ind w:right="48"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Astfel, în planul de învățământ, ponderea cea mai mare, în mod firesc, o au </w:t>
      </w:r>
      <w:r w:rsidRPr="004C2083">
        <w:rPr>
          <w:rFonts w:asciiTheme="minorHAnsi" w:hAnsiTheme="minorHAnsi" w:cstheme="minorHAnsi"/>
          <w:i/>
          <w:color w:val="000000" w:themeColor="text1"/>
          <w:lang w:val="ro-RO"/>
        </w:rPr>
        <w:t>disciplinele</w:t>
      </w:r>
      <w:r w:rsidRPr="004C2083">
        <w:rPr>
          <w:rFonts w:asciiTheme="minorHAnsi" w:hAnsiTheme="minorHAnsi" w:cstheme="minorHAnsi"/>
          <w:color w:val="000000" w:themeColor="text1"/>
          <w:lang w:val="ro-RO"/>
        </w:rPr>
        <w:t xml:space="preserve"> </w:t>
      </w:r>
      <w:r w:rsidRPr="004C2083">
        <w:rPr>
          <w:rFonts w:asciiTheme="minorHAnsi" w:hAnsiTheme="minorHAnsi" w:cstheme="minorHAnsi"/>
          <w:i/>
          <w:color w:val="000000" w:themeColor="text1"/>
          <w:lang w:val="ro-RO"/>
        </w:rPr>
        <w:t>juridice fundamentale</w:t>
      </w:r>
      <w:r w:rsidRPr="004C2083">
        <w:rPr>
          <w:rFonts w:asciiTheme="minorHAnsi" w:hAnsiTheme="minorHAnsi" w:cstheme="minorHAnsi"/>
          <w:color w:val="000000" w:themeColor="text1"/>
          <w:lang w:val="ro-RO"/>
        </w:rPr>
        <w:t xml:space="preserve">: </w:t>
      </w:r>
      <w:r w:rsidRPr="004C2083">
        <w:rPr>
          <w:rFonts w:asciiTheme="minorHAnsi" w:hAnsiTheme="minorHAnsi" w:cstheme="minorHAnsi"/>
          <w:i/>
          <w:color w:val="000000" w:themeColor="text1"/>
          <w:lang w:val="ro-RO"/>
        </w:rPr>
        <w:t>Procedură civilă</w:t>
      </w:r>
      <w:r w:rsidRPr="004C2083">
        <w:rPr>
          <w:rFonts w:asciiTheme="minorHAnsi" w:hAnsiTheme="minorHAnsi" w:cstheme="minorHAnsi"/>
          <w:color w:val="000000" w:themeColor="text1"/>
          <w:lang w:val="ro-RO"/>
        </w:rPr>
        <w:t xml:space="preserve"> şi </w:t>
      </w:r>
      <w:r w:rsidRPr="004C2083">
        <w:rPr>
          <w:rFonts w:asciiTheme="minorHAnsi" w:hAnsiTheme="minorHAnsi" w:cstheme="minorHAnsi"/>
          <w:i/>
          <w:color w:val="000000" w:themeColor="text1"/>
          <w:lang w:val="ro-RO"/>
        </w:rPr>
        <w:t>Procedură penală</w:t>
      </w:r>
      <w:r w:rsidRPr="004C2083">
        <w:rPr>
          <w:rFonts w:asciiTheme="minorHAnsi" w:hAnsiTheme="minorHAnsi" w:cstheme="minorHAnsi"/>
          <w:color w:val="000000" w:themeColor="text1"/>
          <w:lang w:val="ro-RO"/>
        </w:rPr>
        <w:t xml:space="preserve"> – pentru grefierii pentru instanţe, respectiv </w:t>
      </w:r>
      <w:r w:rsidRPr="004C2083">
        <w:rPr>
          <w:rFonts w:asciiTheme="minorHAnsi" w:hAnsiTheme="minorHAnsi" w:cstheme="minorHAnsi"/>
          <w:i/>
          <w:color w:val="000000" w:themeColor="text1"/>
          <w:lang w:val="ro-RO"/>
        </w:rPr>
        <w:t>Urmărire penală</w:t>
      </w:r>
      <w:r w:rsidRPr="004C2083">
        <w:rPr>
          <w:rFonts w:asciiTheme="minorHAnsi" w:hAnsiTheme="minorHAnsi" w:cstheme="minorHAnsi"/>
          <w:color w:val="000000" w:themeColor="text1"/>
          <w:lang w:val="ro-RO"/>
        </w:rPr>
        <w:t xml:space="preserve"> şi </w:t>
      </w:r>
      <w:r w:rsidRPr="004C2083">
        <w:rPr>
          <w:rFonts w:asciiTheme="minorHAnsi" w:hAnsiTheme="minorHAnsi" w:cstheme="minorHAnsi"/>
          <w:i/>
          <w:color w:val="000000" w:themeColor="text1"/>
          <w:lang w:val="ro-RO"/>
        </w:rPr>
        <w:t>Registratură, grefă şi arhivă</w:t>
      </w:r>
      <w:r w:rsidRPr="004C2083">
        <w:rPr>
          <w:rFonts w:asciiTheme="minorHAnsi" w:hAnsiTheme="minorHAnsi" w:cstheme="minorHAnsi"/>
          <w:color w:val="000000" w:themeColor="text1"/>
          <w:lang w:val="ro-RO"/>
        </w:rPr>
        <w:t xml:space="preserve">, în cazul grefierilor pentru parchete, având în vedere nevoia de formare a viitorilor grefieri în acest sens. Planul de învățământ cuprinde și alte discipline esențiale în pregătirea viitorilor grefieri, precum </w:t>
      </w:r>
      <w:r w:rsidRPr="004C2083">
        <w:rPr>
          <w:rFonts w:asciiTheme="minorHAnsi" w:hAnsiTheme="minorHAnsi" w:cstheme="minorHAnsi"/>
          <w:i/>
          <w:color w:val="000000" w:themeColor="text1"/>
          <w:lang w:val="ro-RO"/>
        </w:rPr>
        <w:t xml:space="preserve">Informatică aplicată </w:t>
      </w:r>
      <w:r w:rsidRPr="004C2083">
        <w:rPr>
          <w:rFonts w:asciiTheme="minorHAnsi" w:hAnsiTheme="minorHAnsi" w:cstheme="minorHAnsi"/>
          <w:color w:val="000000" w:themeColor="text1"/>
          <w:lang w:val="ro-RO"/>
        </w:rPr>
        <w:t xml:space="preserve">(Windows, Word, ECRIS), </w:t>
      </w:r>
      <w:r w:rsidRPr="004C2083">
        <w:rPr>
          <w:rFonts w:asciiTheme="minorHAnsi" w:hAnsiTheme="minorHAnsi" w:cstheme="minorHAnsi"/>
          <w:i/>
          <w:color w:val="000000" w:themeColor="text1"/>
          <w:lang w:val="ro-RO"/>
        </w:rPr>
        <w:t>Dactilografie, Cooperare judiciară internațională</w:t>
      </w:r>
      <w:r w:rsidRPr="004C2083">
        <w:rPr>
          <w:rFonts w:asciiTheme="minorHAnsi" w:hAnsiTheme="minorHAnsi" w:cstheme="minorHAnsi"/>
          <w:color w:val="000000" w:themeColor="text1"/>
          <w:lang w:val="ro-RO"/>
        </w:rPr>
        <w:t xml:space="preserve">, </w:t>
      </w:r>
      <w:r w:rsidRPr="004C2083">
        <w:rPr>
          <w:rFonts w:asciiTheme="minorHAnsi" w:hAnsiTheme="minorHAnsi" w:cstheme="minorHAnsi"/>
          <w:i/>
          <w:color w:val="000000" w:themeColor="text1"/>
          <w:lang w:val="ro-RO"/>
        </w:rPr>
        <w:t>Dreptul Uniunii Europene</w:t>
      </w:r>
      <w:r w:rsidRPr="004C2083">
        <w:rPr>
          <w:rFonts w:asciiTheme="minorHAnsi" w:hAnsiTheme="minorHAnsi" w:cstheme="minorHAnsi"/>
          <w:color w:val="000000" w:themeColor="text1"/>
          <w:lang w:val="ro-RO"/>
        </w:rPr>
        <w:t xml:space="preserve"> sau </w:t>
      </w:r>
      <w:r w:rsidRPr="004C2083">
        <w:rPr>
          <w:rFonts w:asciiTheme="minorHAnsi" w:hAnsiTheme="minorHAnsi" w:cstheme="minorHAnsi"/>
          <w:i/>
          <w:color w:val="000000" w:themeColor="text1"/>
          <w:lang w:val="ro-RO"/>
        </w:rPr>
        <w:t>Drepturile omului în procesul civil și penal</w:t>
      </w:r>
      <w:r w:rsidRPr="004C2083">
        <w:rPr>
          <w:rFonts w:asciiTheme="minorHAnsi" w:hAnsiTheme="minorHAnsi" w:cstheme="minorHAnsi"/>
          <w:color w:val="000000" w:themeColor="text1"/>
          <w:lang w:val="ro-RO"/>
        </w:rPr>
        <w:t xml:space="preserve">. </w:t>
      </w:r>
    </w:p>
    <w:p w:rsidR="008C0C31" w:rsidRPr="004C2083" w:rsidRDefault="008C0C31" w:rsidP="008C0C31">
      <w:pPr>
        <w:ind w:right="48"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Activitatea de formare vizează şi cooordonarea între disciplinele juridice (procedură civilă, procedură penală) şi cele tehnice (operarea în sistemul ECRIS, dactilografie), în cadrul fiecărei discipline urmărindu-se accentuarea şi a componentei tehnice. Astfel, predarea instituţiilor juridice a fost dublată de o pregătire practică aplicată, aptă să ajute viitorii grefieri în îndeplinirea atribuţiilor care le vor reveni în instanţe şi parchete.</w:t>
      </w:r>
    </w:p>
    <w:p w:rsidR="008C0C31" w:rsidRPr="004C2083" w:rsidRDefault="008C0C31" w:rsidP="008C0C31">
      <w:pPr>
        <w:ind w:right="48"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Totodată, un loc important îl are şi disciplina </w:t>
      </w:r>
      <w:r w:rsidRPr="004C2083">
        <w:rPr>
          <w:rFonts w:asciiTheme="minorHAnsi" w:hAnsiTheme="minorHAnsi" w:cstheme="minorHAnsi"/>
          <w:i/>
          <w:color w:val="000000" w:themeColor="text1"/>
          <w:lang w:val="ro-RO"/>
        </w:rPr>
        <w:t>Managementul activităţii grefierului</w:t>
      </w:r>
      <w:r w:rsidRPr="004C2083">
        <w:rPr>
          <w:rFonts w:asciiTheme="minorHAnsi" w:hAnsiTheme="minorHAnsi" w:cstheme="minorHAnsi"/>
          <w:color w:val="000000" w:themeColor="text1"/>
          <w:lang w:val="ro-RO"/>
        </w:rPr>
        <w:t>, pentru a permite inclusiv studiul modificăr</w:t>
      </w:r>
      <w:r w:rsidR="00091EA2">
        <w:rPr>
          <w:rFonts w:asciiTheme="minorHAnsi" w:hAnsiTheme="minorHAnsi" w:cstheme="minorHAnsi"/>
          <w:color w:val="000000" w:themeColor="text1"/>
          <w:lang w:val="ro-RO"/>
        </w:rPr>
        <w:t>ilor aduse, codurilor de procedură şi legislaţiei subsecvente</w:t>
      </w:r>
      <w:r w:rsidRPr="004C2083">
        <w:rPr>
          <w:rFonts w:asciiTheme="minorHAnsi" w:hAnsiTheme="minorHAnsi" w:cstheme="minorHAnsi"/>
          <w:color w:val="000000" w:themeColor="text1"/>
          <w:lang w:val="ro-RO"/>
        </w:rPr>
        <w:t xml:space="preserve"> relevantă în procesul de formare a grefierilor (precum regulamentul de ordine interioară al instanţelor). Astfel, dispozițiile legale din codurile de procedură trebuie analizate prin prisma </w:t>
      </w:r>
      <w:r w:rsidRPr="004C2083">
        <w:rPr>
          <w:rFonts w:asciiTheme="minorHAnsi" w:hAnsiTheme="minorHAnsi" w:cstheme="minorHAnsi"/>
          <w:color w:val="000000" w:themeColor="text1"/>
          <w:lang w:val="ro-RO"/>
        </w:rPr>
        <w:lastRenderedPageBreak/>
        <w:t xml:space="preserve">atribuțiilor specifice care revin grefierului, pornind de la cunoașterea circuitului documentelor/dosarelor în instanță/parchet, a atribuțiilor care revin grefierului în efectuarea lucrărilor specifice și până la prezentarea unor posibile modele concrete de eficientizare a timpului şi activităţii grefierului, precum și de prioritizare a sarcinilor de lucru. </w:t>
      </w:r>
    </w:p>
    <w:p w:rsidR="008C0C31" w:rsidRPr="004C2083" w:rsidRDefault="008C0C31" w:rsidP="008C0C31">
      <w:pPr>
        <w:ind w:right="48"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Activitatea de formare practică a cursanţilor vizează şi </w:t>
      </w:r>
      <w:r w:rsidRPr="004C2083">
        <w:rPr>
          <w:rFonts w:asciiTheme="minorHAnsi" w:hAnsiTheme="minorHAnsi" w:cstheme="minorHAnsi"/>
          <w:i/>
          <w:color w:val="000000" w:themeColor="text1"/>
          <w:lang w:val="ro-RO"/>
        </w:rPr>
        <w:t>componenta non juridică</w:t>
      </w:r>
      <w:r w:rsidRPr="004C2083">
        <w:rPr>
          <w:rFonts w:asciiTheme="minorHAnsi" w:hAnsiTheme="minorHAnsi" w:cstheme="minorHAnsi"/>
          <w:color w:val="000000" w:themeColor="text1"/>
          <w:lang w:val="ro-RO"/>
        </w:rPr>
        <w:t>, în cadrul disciplinelor</w:t>
      </w:r>
      <w:r w:rsidRPr="004C2083">
        <w:rPr>
          <w:rFonts w:asciiTheme="minorHAnsi" w:hAnsiTheme="minorHAnsi" w:cstheme="minorHAnsi"/>
          <w:i/>
          <w:color w:val="000000" w:themeColor="text1"/>
          <w:lang w:val="ro-RO"/>
        </w:rPr>
        <w:t xml:space="preserve"> Deontologie </w:t>
      </w:r>
      <w:r w:rsidRPr="004C2083">
        <w:rPr>
          <w:rFonts w:asciiTheme="minorHAnsi" w:hAnsiTheme="minorHAnsi" w:cstheme="minorHAnsi"/>
          <w:color w:val="000000" w:themeColor="text1"/>
          <w:lang w:val="ro-RO"/>
        </w:rPr>
        <w:t>şi</w:t>
      </w:r>
      <w:r w:rsidRPr="004C2083">
        <w:rPr>
          <w:rFonts w:asciiTheme="minorHAnsi" w:hAnsiTheme="minorHAnsi" w:cstheme="minorHAnsi"/>
          <w:i/>
          <w:color w:val="000000" w:themeColor="text1"/>
          <w:lang w:val="ro-RO"/>
        </w:rPr>
        <w:t xml:space="preserve"> Abilităţi non juridice,</w:t>
      </w:r>
      <w:r w:rsidRPr="004C2083">
        <w:rPr>
          <w:rFonts w:asciiTheme="minorHAnsi" w:hAnsiTheme="minorHAnsi" w:cstheme="minorHAnsi"/>
          <w:color w:val="000000" w:themeColor="text1"/>
          <w:lang w:val="ro-RO"/>
        </w:rPr>
        <w:t xml:space="preserve"> accentul fiind pus pe comunicarea internă - comportamentul profesional în cadrul echipei magistrat – grefier şi cea externă – în raporturile grefierilor cu ceilalţi participanţi la actul de justiţie.</w:t>
      </w:r>
    </w:p>
    <w:p w:rsidR="008C0C31" w:rsidRPr="004C2083" w:rsidRDefault="008C0C31" w:rsidP="008C0C31">
      <w:pPr>
        <w:ind w:right="48" w:firstLine="709"/>
        <w:jc w:val="both"/>
        <w:rPr>
          <w:rFonts w:asciiTheme="minorHAnsi" w:hAnsiTheme="minorHAnsi" w:cstheme="minorHAnsi"/>
          <w:color w:val="000000" w:themeColor="text1"/>
          <w:lang w:val="ro-RO"/>
        </w:rPr>
      </w:pPr>
      <w:r w:rsidRPr="004C2083">
        <w:rPr>
          <w:rFonts w:asciiTheme="minorHAnsi" w:hAnsiTheme="minorHAnsi" w:cstheme="minorHAnsi"/>
          <w:i/>
          <w:color w:val="000000" w:themeColor="text1"/>
          <w:lang w:val="ro-RO"/>
        </w:rPr>
        <w:t>Stagiul practic</w:t>
      </w:r>
      <w:r w:rsidRPr="004C2083">
        <w:rPr>
          <w:rFonts w:asciiTheme="minorHAnsi" w:hAnsiTheme="minorHAnsi" w:cstheme="minorHAnsi"/>
          <w:color w:val="000000" w:themeColor="text1"/>
          <w:lang w:val="ro-RO"/>
        </w:rPr>
        <w:t xml:space="preserve">, efectuat în cadrul judecătoriilor şi parchetelor de pe lângă judecătoriile din Bucureşti, sub coordonarea şi supravegherea îndrumătorilor de stagiu, s-a desfăşurat potrivit unui program stabilit şi comunicat instanţelor judecătoreşti şi parchetelor. Atât în instanţe cât şi la parchete, cursanţilor li s-a oferit posibilitatea să cunoască activitatea compartimentelor instanţelor judecătoreşti, respectiv, parchetelor, atribuţiile specifice grefierilor şi chiar să lucreze efectiv, îndeplinind toate sarcinile ce le revin în exercitarea acestei profesii. </w:t>
      </w:r>
    </w:p>
    <w:p w:rsidR="008C0C31" w:rsidRPr="004C2083" w:rsidRDefault="008C0C31" w:rsidP="008C0C31">
      <w:pPr>
        <w:ind w:right="48" w:firstLine="709"/>
        <w:jc w:val="both"/>
        <w:rPr>
          <w:rFonts w:asciiTheme="minorHAnsi" w:hAnsiTheme="minorHAnsi" w:cstheme="minorHAnsi"/>
          <w:bCs/>
          <w:color w:val="000000" w:themeColor="text1"/>
          <w:lang w:val="ro-RO"/>
        </w:rPr>
      </w:pPr>
      <w:r w:rsidRPr="004C2083">
        <w:rPr>
          <w:rFonts w:asciiTheme="minorHAnsi" w:hAnsiTheme="minorHAnsi" w:cstheme="minorHAnsi"/>
          <w:color w:val="000000" w:themeColor="text1"/>
          <w:lang w:val="ro-RO"/>
        </w:rPr>
        <w:t xml:space="preserve">În scopul realizării unei </w:t>
      </w:r>
      <w:r w:rsidRPr="004C2083">
        <w:rPr>
          <w:rFonts w:asciiTheme="minorHAnsi" w:hAnsiTheme="minorHAnsi" w:cstheme="minorHAnsi"/>
          <w:i/>
          <w:color w:val="000000" w:themeColor="text1"/>
          <w:lang w:val="ro-RO"/>
        </w:rPr>
        <w:t>formări integrate</w:t>
      </w:r>
      <w:r w:rsidRPr="004C2083">
        <w:rPr>
          <w:rFonts w:asciiTheme="minorHAnsi" w:hAnsiTheme="minorHAnsi" w:cstheme="minorHAnsi"/>
          <w:color w:val="000000" w:themeColor="text1"/>
          <w:lang w:val="ro-RO"/>
        </w:rPr>
        <w:t xml:space="preserve">, Institutul Național al Magistraturii şi Şcoala Națională de Grefieri au organizat în cadrul componentei de formare profesională inițială exerciții practice comune pentru auditorii de justiție și cursanții </w:t>
      </w:r>
      <w:r w:rsidR="005959FD">
        <w:rPr>
          <w:rFonts w:asciiTheme="minorHAnsi" w:hAnsiTheme="minorHAnsi" w:cstheme="minorHAnsi"/>
          <w:color w:val="000000" w:themeColor="text1"/>
          <w:lang w:val="ro-RO"/>
        </w:rPr>
        <w:t>S.N.G.</w:t>
      </w:r>
      <w:r w:rsidRPr="004C2083">
        <w:rPr>
          <w:rFonts w:asciiTheme="minorHAnsi" w:hAnsiTheme="minorHAnsi" w:cstheme="minorHAnsi"/>
          <w:color w:val="000000" w:themeColor="text1"/>
          <w:lang w:val="ro-RO"/>
        </w:rPr>
        <w:t xml:space="preserve"> în domeniul Deontologiei, având ca obiectiv specific exersarea abilităților de comunicare și relaț</w:t>
      </w:r>
      <w:r w:rsidR="00025239">
        <w:rPr>
          <w:rFonts w:asciiTheme="minorHAnsi" w:hAnsiTheme="minorHAnsi" w:cstheme="minorHAnsi"/>
          <w:color w:val="000000" w:themeColor="text1"/>
          <w:lang w:val="ro-RO"/>
        </w:rPr>
        <w:t>ionare în context profesional.</w:t>
      </w:r>
    </w:p>
    <w:p w:rsidR="008C0C31" w:rsidRPr="004C2083" w:rsidRDefault="008C0C31" w:rsidP="008C0C31">
      <w:pPr>
        <w:pStyle w:val="AddParagraf"/>
        <w:spacing w:after="0"/>
        <w:rPr>
          <w:rFonts w:asciiTheme="minorHAnsi" w:hAnsiTheme="minorHAnsi" w:cstheme="minorHAnsi"/>
          <w:iCs/>
          <w:color w:val="000000" w:themeColor="text1"/>
        </w:rPr>
      </w:pPr>
      <w:r w:rsidRPr="004C2083">
        <w:rPr>
          <w:rFonts w:asciiTheme="minorHAnsi" w:hAnsiTheme="minorHAnsi" w:cstheme="minorHAnsi"/>
          <w:iCs/>
          <w:color w:val="000000" w:themeColor="text1"/>
        </w:rPr>
        <w:t xml:space="preserve">Și în anul 2018 a continuat </w:t>
      </w:r>
      <w:r w:rsidRPr="004C2083">
        <w:rPr>
          <w:rFonts w:asciiTheme="minorHAnsi" w:hAnsiTheme="minorHAnsi" w:cstheme="minorHAnsi"/>
          <w:i/>
          <w:iCs/>
          <w:color w:val="000000" w:themeColor="text1"/>
        </w:rPr>
        <w:t xml:space="preserve">parteneriatul cu British Council Romania, </w:t>
      </w:r>
      <w:r w:rsidRPr="004C2083">
        <w:rPr>
          <w:rFonts w:asciiTheme="minorHAnsi" w:hAnsiTheme="minorHAnsi" w:cstheme="minorHAnsi"/>
          <w:iCs/>
          <w:color w:val="000000" w:themeColor="text1"/>
        </w:rPr>
        <w:t xml:space="preserve">prin care Centrul Cultural Britanic a pus la dispoziţia Şcolii materiale didactice dedicate disciplinei </w:t>
      </w:r>
      <w:r w:rsidRPr="004C2083">
        <w:rPr>
          <w:rFonts w:asciiTheme="minorHAnsi" w:hAnsiTheme="minorHAnsi" w:cstheme="minorHAnsi"/>
          <w:i/>
          <w:iCs/>
          <w:color w:val="000000" w:themeColor="text1"/>
        </w:rPr>
        <w:t>Engleză juridică</w:t>
      </w:r>
      <w:r w:rsidRPr="004C2083">
        <w:rPr>
          <w:rFonts w:asciiTheme="minorHAnsi" w:hAnsiTheme="minorHAnsi" w:cstheme="minorHAnsi"/>
          <w:iCs/>
          <w:color w:val="000000" w:themeColor="text1"/>
        </w:rPr>
        <w:t xml:space="preserve">, pentru dezvoltarea unui curs online destinat cursanţilor </w:t>
      </w:r>
      <w:r w:rsidR="005959FD">
        <w:rPr>
          <w:rFonts w:asciiTheme="minorHAnsi" w:hAnsiTheme="minorHAnsi" w:cstheme="minorHAnsi"/>
          <w:iCs/>
          <w:color w:val="000000" w:themeColor="text1"/>
        </w:rPr>
        <w:t>S.N.G.</w:t>
      </w:r>
      <w:r w:rsidRPr="004C2083">
        <w:rPr>
          <w:rFonts w:asciiTheme="minorHAnsi" w:hAnsiTheme="minorHAnsi" w:cstheme="minorHAnsi"/>
          <w:iCs/>
          <w:color w:val="000000" w:themeColor="text1"/>
        </w:rPr>
        <w:t xml:space="preserve">. </w:t>
      </w:r>
    </w:p>
    <w:p w:rsidR="008C0C31" w:rsidRPr="004C2083" w:rsidRDefault="008C0C31" w:rsidP="008C0C31">
      <w:pPr>
        <w:ind w:right="48" w:firstLine="709"/>
        <w:jc w:val="both"/>
        <w:rPr>
          <w:rFonts w:asciiTheme="minorHAnsi" w:hAnsiTheme="minorHAnsi" w:cstheme="minorHAnsi"/>
          <w:bCs/>
          <w:color w:val="000000" w:themeColor="text1"/>
          <w:lang w:val="ro-RO"/>
        </w:rPr>
      </w:pPr>
      <w:r w:rsidRPr="004C2083">
        <w:rPr>
          <w:rFonts w:asciiTheme="minorHAnsi" w:eastAsia="Calibri" w:hAnsiTheme="minorHAnsi" w:cstheme="minorHAnsi"/>
          <w:color w:val="000000" w:themeColor="text1"/>
          <w:lang w:val="ro-RO"/>
        </w:rPr>
        <w:t xml:space="preserve">Departamentul de formare profesională inițială realizează şi </w:t>
      </w:r>
      <w:r w:rsidRPr="004C2083">
        <w:rPr>
          <w:rFonts w:asciiTheme="minorHAnsi" w:eastAsia="Calibri" w:hAnsiTheme="minorHAnsi" w:cstheme="minorHAnsi"/>
          <w:i/>
          <w:color w:val="000000" w:themeColor="text1"/>
          <w:lang w:val="ro-RO"/>
        </w:rPr>
        <w:t xml:space="preserve">formarea iniţială a grefierilor arhivari şi a grefierilor registratori. </w:t>
      </w:r>
      <w:r w:rsidRPr="004C2083">
        <w:rPr>
          <w:rFonts w:asciiTheme="minorHAnsi" w:eastAsia="Calibri" w:hAnsiTheme="minorHAnsi" w:cstheme="minorHAnsi"/>
          <w:color w:val="000000" w:themeColor="text1"/>
          <w:lang w:val="ro-RO"/>
        </w:rPr>
        <w:t>Această formă de pregătire iniţială se desfăşoară în temeiul programului de stagiu adoptat de Şcoală şi aprobat de către Consiliul Superior al Magistraturii (prin Hotărârea Plenului nr. 647/2010), în funcţie de concursurile de ocupare a respectivelor posturi, organizate de curţile de apel şi parchetele de pe lângă acestea. Până în prezent, s-a derulat stagiul de sp</w:t>
      </w:r>
      <w:r w:rsidRPr="004C2083">
        <w:rPr>
          <w:rFonts w:asciiTheme="minorHAnsi" w:hAnsiTheme="minorHAnsi" w:cstheme="minorHAnsi"/>
          <w:color w:val="000000" w:themeColor="text1"/>
          <w:lang w:val="ro-RO"/>
        </w:rPr>
        <w:t>ecializare pentru un număr de 24</w:t>
      </w:r>
      <w:r w:rsidRPr="004C2083">
        <w:rPr>
          <w:rFonts w:asciiTheme="minorHAnsi" w:eastAsia="Calibri" w:hAnsiTheme="minorHAnsi" w:cstheme="minorHAnsi"/>
          <w:color w:val="000000" w:themeColor="text1"/>
          <w:lang w:val="ro-RO"/>
        </w:rPr>
        <w:t xml:space="preserve"> grefieri arhivari/registratori pentru instanțe și 1 </w:t>
      </w:r>
      <w:r w:rsidRPr="004C2083">
        <w:rPr>
          <w:rFonts w:asciiTheme="minorHAnsi" w:hAnsiTheme="minorHAnsi" w:cstheme="minorHAnsi"/>
          <w:color w:val="000000" w:themeColor="text1"/>
          <w:lang w:val="ro-RO"/>
        </w:rPr>
        <w:t xml:space="preserve">grefier arhivar </w:t>
      </w:r>
      <w:r w:rsidRPr="004C2083">
        <w:rPr>
          <w:rFonts w:asciiTheme="minorHAnsi" w:eastAsia="Calibri" w:hAnsiTheme="minorHAnsi" w:cstheme="minorHAnsi"/>
          <w:color w:val="000000" w:themeColor="text1"/>
          <w:lang w:val="ro-RO"/>
        </w:rPr>
        <w:t xml:space="preserve">pentru parchete. </w:t>
      </w:r>
    </w:p>
    <w:p w:rsidR="008C0C31" w:rsidRPr="004C2083" w:rsidRDefault="008C0C31" w:rsidP="008C0C31">
      <w:pPr>
        <w:ind w:firstLine="708"/>
        <w:jc w:val="both"/>
        <w:rPr>
          <w:rFonts w:asciiTheme="minorHAnsi" w:eastAsia="Calibri" w:hAnsiTheme="minorHAnsi" w:cstheme="minorHAnsi"/>
          <w:color w:val="000000" w:themeColor="text1"/>
          <w:lang w:val="ro-RO"/>
        </w:rPr>
      </w:pPr>
      <w:r w:rsidRPr="004C2083">
        <w:rPr>
          <w:rFonts w:asciiTheme="minorHAnsi" w:eastAsia="Calibri" w:hAnsiTheme="minorHAnsi" w:cstheme="minorHAnsi"/>
          <w:b/>
          <w:color w:val="000000" w:themeColor="text1"/>
          <w:lang w:val="ro-RO"/>
        </w:rPr>
        <w:t>Activitatea de formare profesională continuă</w:t>
      </w:r>
      <w:r w:rsidRPr="004C2083">
        <w:rPr>
          <w:rFonts w:asciiTheme="minorHAnsi" w:eastAsia="Calibri" w:hAnsiTheme="minorHAnsi" w:cstheme="minorHAnsi"/>
          <w:color w:val="000000" w:themeColor="text1"/>
          <w:lang w:val="ro-RO"/>
        </w:rPr>
        <w:t xml:space="preserve"> a personalului auxiliar de specialitate din cadrul instanţelor judecătoreşti şi parchetelor de pe lângă acestea, organizată de către Şcoala Naţională de Grefieri, se desfăşoară pe baza programului anual aprobat de către Consiliul Superior al Magistraturii în temeiul dispoziţiilor art. 30 din </w:t>
      </w:r>
      <w:r w:rsidRPr="004C2083">
        <w:rPr>
          <w:rFonts w:asciiTheme="minorHAnsi" w:eastAsia="Calibri" w:hAnsiTheme="minorHAnsi" w:cstheme="minorHAnsi"/>
          <w:i/>
          <w:color w:val="000000" w:themeColor="text1"/>
          <w:lang w:val="ro-RO"/>
        </w:rPr>
        <w:t>Legea nr. 567/2004 privind statutul personalului auxiliar de specialitate din instanţele judecătoreşti şi parchetele de pe lângă acestea și al personalului care funcționează în cadrul INEC</w:t>
      </w:r>
      <w:r w:rsidRPr="004C2083">
        <w:rPr>
          <w:rFonts w:asciiTheme="minorHAnsi" w:eastAsia="Calibri" w:hAnsiTheme="minorHAnsi" w:cstheme="minorHAnsi"/>
          <w:color w:val="000000" w:themeColor="text1"/>
          <w:lang w:val="ro-RO"/>
        </w:rPr>
        <w:t xml:space="preserve">, cu modificările și completările ulterioare, coroborate cu prevederile art. 41 şi urm. din </w:t>
      </w:r>
      <w:r w:rsidRPr="004C2083">
        <w:rPr>
          <w:rFonts w:asciiTheme="minorHAnsi" w:eastAsia="Calibri" w:hAnsiTheme="minorHAnsi" w:cstheme="minorHAnsi"/>
          <w:i/>
          <w:color w:val="000000" w:themeColor="text1"/>
          <w:lang w:val="ro-RO"/>
        </w:rPr>
        <w:t xml:space="preserve">Hotărârea Plenului Consiliului Superior al Magistraturii nr.183/2007 pentru aprobarea Regulamentului de organizare şi funcţionare al Şcolii Naţionale de Grefieri, </w:t>
      </w:r>
      <w:r w:rsidRPr="004C2083">
        <w:rPr>
          <w:rFonts w:asciiTheme="minorHAnsi" w:eastAsia="Calibri" w:hAnsiTheme="minorHAnsi" w:cstheme="minorHAnsi"/>
          <w:color w:val="000000" w:themeColor="text1"/>
          <w:lang w:val="ro-RO"/>
        </w:rPr>
        <w:t>cu modificările și completările ulterioare.</w:t>
      </w:r>
      <w:r w:rsidRPr="004C2083">
        <w:rPr>
          <w:rFonts w:asciiTheme="minorHAnsi" w:eastAsia="Calibri" w:hAnsiTheme="minorHAnsi" w:cstheme="minorHAnsi"/>
          <w:color w:val="000000" w:themeColor="text1"/>
          <w:lang w:val="ro-RO"/>
        </w:rPr>
        <w:tab/>
      </w: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Astfel, în exercitarea atribuţiei de coordonator al Şcolii Naţionale de Grefieri, Consiliul Superior al Magistraturii a aprobat prin Hotărârea Plenului nr. 1306/14.12.2017</w:t>
      </w:r>
      <w:r w:rsidRPr="004C2083">
        <w:rPr>
          <w:rFonts w:asciiTheme="minorHAnsi" w:hAnsiTheme="minorHAnsi" w:cstheme="minorHAnsi"/>
          <w:i/>
          <w:color w:val="000000" w:themeColor="text1"/>
          <w:lang w:val="ro-RO"/>
        </w:rPr>
        <w:t xml:space="preserve"> Programul de formare profesională continuă a personalului auxiliar de specialitate din cadrul instanțelor judecătorești și parchetelor de pe lângă acestea pentru anul 2018</w:t>
      </w:r>
      <w:r w:rsidRPr="004C2083">
        <w:rPr>
          <w:rFonts w:asciiTheme="minorHAnsi" w:hAnsiTheme="minorHAnsi" w:cstheme="minorHAnsi"/>
          <w:color w:val="000000" w:themeColor="text1"/>
          <w:lang w:val="ro-RO"/>
        </w:rPr>
        <w:t>, iar</w:t>
      </w:r>
      <w:r w:rsidRPr="004C2083">
        <w:rPr>
          <w:rFonts w:asciiTheme="minorHAnsi" w:hAnsiTheme="minorHAnsi" w:cstheme="minorHAnsi"/>
          <w:i/>
          <w:color w:val="000000" w:themeColor="text1"/>
          <w:lang w:val="ro-RO"/>
        </w:rPr>
        <w:t xml:space="preserve"> </w:t>
      </w:r>
      <w:r w:rsidRPr="004C2083">
        <w:rPr>
          <w:rFonts w:asciiTheme="minorHAnsi" w:hAnsiTheme="minorHAnsi" w:cstheme="minorHAnsi"/>
          <w:color w:val="000000" w:themeColor="text1"/>
          <w:lang w:val="ro-RO"/>
        </w:rPr>
        <w:t xml:space="preserve">prin Hotărârea Plenului nr. 706/14.06.2018 a aprobat </w:t>
      </w:r>
      <w:r w:rsidRPr="004C2083">
        <w:rPr>
          <w:rFonts w:asciiTheme="minorHAnsi" w:hAnsiTheme="minorHAnsi" w:cstheme="minorHAnsi"/>
          <w:i/>
          <w:color w:val="000000" w:themeColor="text1"/>
          <w:lang w:val="ro-RO"/>
        </w:rPr>
        <w:t>Programul multianual de formare profesională continuă 2018-2020,</w:t>
      </w:r>
      <w:r w:rsidRPr="004C2083">
        <w:rPr>
          <w:rFonts w:asciiTheme="minorHAnsi" w:hAnsiTheme="minorHAnsi" w:cstheme="minorHAnsi"/>
          <w:color w:val="000000" w:themeColor="text1"/>
          <w:lang w:val="ro-RO"/>
        </w:rPr>
        <w:t xml:space="preserve"> elaborat în cadrul proiectului Școlii Naționale de Grefieri cu titlul</w:t>
      </w:r>
      <w:r w:rsidRPr="004C2083">
        <w:rPr>
          <w:rFonts w:asciiTheme="minorHAnsi" w:hAnsiTheme="minorHAnsi" w:cstheme="minorHAnsi"/>
          <w:b/>
          <w:color w:val="000000" w:themeColor="text1"/>
          <w:lang w:val="ro-RO"/>
        </w:rPr>
        <w:t xml:space="preserve"> </w:t>
      </w:r>
      <w:r w:rsidRPr="004C2083">
        <w:rPr>
          <w:rFonts w:asciiTheme="minorHAnsi" w:hAnsiTheme="minorHAnsi" w:cstheme="minorHAnsi"/>
          <w:b/>
          <w:bCs/>
          <w:i/>
          <w:iCs/>
          <w:color w:val="000000" w:themeColor="text1"/>
          <w:lang w:val="ro-RO"/>
        </w:rPr>
        <w:t>„</w:t>
      </w:r>
      <w:r w:rsidRPr="004C2083">
        <w:rPr>
          <w:rFonts w:asciiTheme="minorHAnsi" w:hAnsiTheme="minorHAnsi" w:cstheme="minorHAnsi"/>
          <w:b/>
          <w:i/>
          <w:iCs/>
          <w:color w:val="000000" w:themeColor="text1"/>
          <w:lang w:val="ro-RO"/>
        </w:rPr>
        <w:t>Creșterea gradului de pregătire profesională a personalului auxiliar pentru a face față noilor provocări legislative</w:t>
      </w:r>
      <w:r w:rsidRPr="004C2083">
        <w:rPr>
          <w:rFonts w:asciiTheme="minorHAnsi" w:hAnsiTheme="minorHAnsi" w:cstheme="minorHAnsi"/>
          <w:b/>
          <w:bCs/>
          <w:i/>
          <w:iCs/>
          <w:color w:val="000000" w:themeColor="text1"/>
          <w:lang w:val="ro-RO"/>
        </w:rPr>
        <w:t>”</w:t>
      </w:r>
      <w:r w:rsidRPr="004C2083">
        <w:rPr>
          <w:rFonts w:asciiTheme="minorHAnsi" w:hAnsiTheme="minorHAnsi" w:cstheme="minorHAnsi"/>
          <w:bCs/>
          <w:i/>
          <w:iCs/>
          <w:color w:val="000000" w:themeColor="text1"/>
          <w:lang w:val="ro-RO"/>
        </w:rPr>
        <w:t>, cod SIPOCA 455, Cod MySMIS 118716</w:t>
      </w:r>
      <w:r w:rsidRPr="004C2083">
        <w:rPr>
          <w:rFonts w:asciiTheme="minorHAnsi" w:hAnsiTheme="minorHAnsi" w:cstheme="minorHAnsi"/>
          <w:color w:val="000000" w:themeColor="text1"/>
          <w:lang w:val="ro-RO"/>
        </w:rPr>
        <w:t>, finanţat prin Programul Operaţional Capacitate Administrativă 2014-2020.</w:t>
      </w: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Totodată, prin Hotărârea Plenului nr. 261/20.03.2018 a fost aprobată reţeaua de formatori a Şcolii Naţionale de Grefieri pentru formare continuă în anul 2018, aceasta fiind completată prin Hotărârile Plenului nr. 349/27.03.2018, nr. 699/14.06.2018, nr. 701/14.06.2018, nr. 799/11.07.2018 și nr. 895/13.09.2018.</w:t>
      </w:r>
    </w:p>
    <w:p w:rsidR="008C0C31" w:rsidRPr="004C2083" w:rsidRDefault="008C0C31" w:rsidP="008C0C31">
      <w:pPr>
        <w:ind w:firstLine="708"/>
        <w:jc w:val="both"/>
        <w:rPr>
          <w:rFonts w:asciiTheme="minorHAnsi" w:hAnsiTheme="minorHAnsi" w:cstheme="minorHAnsi"/>
          <w:iCs/>
          <w:color w:val="000000" w:themeColor="text1"/>
          <w:lang w:val="ro-RO"/>
        </w:rPr>
      </w:pPr>
      <w:r w:rsidRPr="004C2083">
        <w:rPr>
          <w:rFonts w:asciiTheme="minorHAnsi" w:hAnsiTheme="minorHAnsi" w:cstheme="minorHAnsi"/>
          <w:iCs/>
          <w:color w:val="000000" w:themeColor="text1"/>
          <w:lang w:val="ro-RO"/>
        </w:rPr>
        <w:lastRenderedPageBreak/>
        <w:t>Școala și-a propus formarea profesională continuă a grefierilor şi a celuilalt personal auxiliar de specialitate din cadrul instanțelor și parchetelor în trei modalități: în centrele de formare, în forma învățământului la distanță (eLearning), în forma mixtă - blendedLearning (bLearning), această ultimă variantă fiind destinată grefierilor recrutați prin concurs de ocupare în mod direct a posturilor.</w:t>
      </w:r>
    </w:p>
    <w:p w:rsidR="008C0C31" w:rsidRPr="004C2083" w:rsidRDefault="008C0C31" w:rsidP="008C0C31">
      <w:pPr>
        <w:ind w:firstLine="708"/>
        <w:jc w:val="both"/>
        <w:rPr>
          <w:rFonts w:asciiTheme="minorHAnsi" w:eastAsia="Calibri" w:hAnsiTheme="minorHAnsi" w:cstheme="minorHAnsi"/>
          <w:color w:val="000000" w:themeColor="text1"/>
          <w:lang w:val="ro-RO"/>
        </w:rPr>
      </w:pPr>
      <w:r w:rsidRPr="004C2083">
        <w:rPr>
          <w:rFonts w:asciiTheme="minorHAnsi" w:hAnsiTheme="minorHAnsi" w:cstheme="minorHAnsi"/>
          <w:iCs/>
          <w:color w:val="000000" w:themeColor="text1"/>
          <w:lang w:val="ro-RO"/>
        </w:rPr>
        <w:t xml:space="preserve"> De asemenea, în calendarul de formare a fost prevăzut și</w:t>
      </w:r>
      <w:r w:rsidRPr="004C2083">
        <w:rPr>
          <w:rFonts w:asciiTheme="minorHAnsi" w:hAnsiTheme="minorHAnsi" w:cstheme="minorHAnsi"/>
          <w:color w:val="000000" w:themeColor="text1"/>
          <w:lang w:val="ro-RO"/>
        </w:rPr>
        <w:t xml:space="preserve"> un </w:t>
      </w:r>
      <w:r w:rsidRPr="004C2083">
        <w:rPr>
          <w:rFonts w:asciiTheme="minorHAnsi" w:hAnsiTheme="minorHAnsi" w:cstheme="minorHAnsi"/>
          <w:bCs/>
          <w:color w:val="000000" w:themeColor="text1"/>
          <w:lang w:val="ro-RO"/>
        </w:rPr>
        <w:t xml:space="preserve">workshop internațional în materia dreptului familiei, </w:t>
      </w:r>
      <w:r w:rsidRPr="004C2083">
        <w:rPr>
          <w:rFonts w:asciiTheme="minorHAnsi" w:hAnsiTheme="minorHAnsi" w:cstheme="minorHAnsi"/>
          <w:color w:val="000000" w:themeColor="text1"/>
          <w:lang w:val="ro-RO"/>
        </w:rPr>
        <w:t xml:space="preserve">organizat în cadrul proiectului co-finanțat prin Programul Justiție al Uniunii Europene - </w:t>
      </w:r>
      <w:r w:rsidRPr="004C2083">
        <w:rPr>
          <w:rFonts w:asciiTheme="minorHAnsi" w:hAnsiTheme="minorHAnsi" w:cstheme="minorHAnsi"/>
          <w:bCs/>
          <w:i/>
          <w:iCs/>
          <w:color w:val="000000" w:themeColor="text1"/>
          <w:lang w:val="ro-RO"/>
        </w:rPr>
        <w:t xml:space="preserve">EU project </w:t>
      </w:r>
      <w:r w:rsidR="009547DE">
        <w:rPr>
          <w:rFonts w:asciiTheme="minorHAnsi" w:hAnsiTheme="minorHAnsi" w:cstheme="minorHAnsi"/>
          <w:b/>
          <w:bCs/>
          <w:i/>
          <w:iCs/>
          <w:color w:val="000000" w:themeColor="text1"/>
          <w:lang w:val="ro-RO"/>
        </w:rPr>
        <w:t>„</w:t>
      </w:r>
      <w:r w:rsidRPr="004C2083">
        <w:rPr>
          <w:rFonts w:asciiTheme="minorHAnsi" w:hAnsiTheme="minorHAnsi" w:cstheme="minorHAnsi"/>
          <w:b/>
          <w:bCs/>
          <w:i/>
          <w:iCs/>
          <w:color w:val="000000" w:themeColor="text1"/>
          <w:lang w:val="ro-RO"/>
        </w:rPr>
        <w:t>European Judicial Training for Court Staff and Bailiffs: Promoting and supporting the European cross-border cooperation — EJT” - Grant Agreement 763862 — EJT — JUST-AG-2016/JUST-AG-2016-04.</w:t>
      </w:r>
    </w:p>
    <w:p w:rsidR="008C0C31" w:rsidRPr="004C2083" w:rsidRDefault="008C0C31" w:rsidP="008C0C31">
      <w:pPr>
        <w:ind w:firstLine="708"/>
        <w:jc w:val="both"/>
        <w:rPr>
          <w:rFonts w:asciiTheme="minorHAnsi" w:eastAsia="Calibri" w:hAnsiTheme="minorHAnsi" w:cstheme="minorHAnsi"/>
          <w:i/>
          <w:color w:val="000000" w:themeColor="text1"/>
          <w:lang w:val="ro-RO"/>
        </w:rPr>
      </w:pPr>
      <w:r w:rsidRPr="004C2083">
        <w:rPr>
          <w:rFonts w:asciiTheme="minorHAnsi" w:eastAsia="Calibri" w:hAnsiTheme="minorHAnsi" w:cstheme="minorHAnsi"/>
          <w:color w:val="000000" w:themeColor="text1"/>
          <w:lang w:val="ro-RO"/>
        </w:rPr>
        <w:t xml:space="preserve">În centrele de formare, </w:t>
      </w:r>
      <w:r w:rsidRPr="004C2083">
        <w:rPr>
          <w:rFonts w:asciiTheme="minorHAnsi" w:eastAsia="Calibri" w:hAnsiTheme="minorHAnsi" w:cstheme="minorHAnsi"/>
          <w:i/>
          <w:color w:val="000000" w:themeColor="text1"/>
          <w:lang w:val="ro-RO"/>
        </w:rPr>
        <w:t>Programul de formare</w:t>
      </w:r>
      <w:r w:rsidRPr="004C2083">
        <w:rPr>
          <w:rFonts w:asciiTheme="minorHAnsi" w:eastAsia="Calibri" w:hAnsiTheme="minorHAnsi" w:cstheme="minorHAnsi"/>
          <w:color w:val="000000" w:themeColor="text1"/>
          <w:lang w:val="ro-RO"/>
        </w:rPr>
        <w:t xml:space="preserve"> a cuprins 24 de seminare în domeniile: </w:t>
      </w:r>
      <w:r w:rsidRPr="004C2083">
        <w:rPr>
          <w:rFonts w:asciiTheme="minorHAnsi" w:eastAsia="Calibri" w:hAnsiTheme="minorHAnsi" w:cstheme="minorHAnsi"/>
          <w:i/>
          <w:color w:val="000000" w:themeColor="text1"/>
          <w:lang w:val="ro-RO"/>
        </w:rPr>
        <w:t>Informații clasificate, Arhivare și registratură, Elemente de tehnoredactare, StatisECRIS, Activitatea grefierului documentarist, Activitatea grefierului delegat pentru activitatea de înregistrare și evidență a persoanelor juridice în ceea ce privește asociațiile, fundațiile și federațiile.</w:t>
      </w:r>
    </w:p>
    <w:p w:rsidR="008C0C31" w:rsidRPr="004C2083" w:rsidRDefault="008C0C31" w:rsidP="008C0C31">
      <w:pPr>
        <w:ind w:firstLine="708"/>
        <w:jc w:val="both"/>
        <w:rPr>
          <w:rFonts w:asciiTheme="minorHAnsi" w:eastAsia="Calibri" w:hAnsiTheme="minorHAnsi" w:cstheme="minorHAnsi"/>
          <w:i/>
          <w:color w:val="000000" w:themeColor="text1"/>
          <w:lang w:val="ro-RO"/>
        </w:rPr>
      </w:pPr>
      <w:r w:rsidRPr="004C2083">
        <w:rPr>
          <w:rFonts w:asciiTheme="minorHAnsi" w:eastAsia="Calibri" w:hAnsiTheme="minorHAnsi" w:cstheme="minorHAnsi"/>
          <w:color w:val="000000" w:themeColor="text1"/>
          <w:lang w:val="ro-RO"/>
        </w:rPr>
        <w:t xml:space="preserve">Suplimentar față de acestea, </w:t>
      </w:r>
      <w:r w:rsidRPr="004C2083">
        <w:rPr>
          <w:rFonts w:asciiTheme="minorHAnsi" w:eastAsia="Calibri" w:hAnsiTheme="minorHAnsi" w:cstheme="minorHAnsi"/>
          <w:i/>
          <w:color w:val="000000" w:themeColor="text1"/>
          <w:lang w:val="ro-RO"/>
        </w:rPr>
        <w:t>Programul multianual de formare profesională continuă 2018-2020</w:t>
      </w:r>
      <w:r w:rsidRPr="004C2083">
        <w:rPr>
          <w:rFonts w:asciiTheme="minorHAnsi" w:eastAsia="Calibri" w:hAnsiTheme="minorHAnsi" w:cstheme="minorHAnsi"/>
          <w:color w:val="000000" w:themeColor="text1"/>
          <w:lang w:val="ro-RO"/>
        </w:rPr>
        <w:t xml:space="preserve">, elaborat în cadrul </w:t>
      </w:r>
      <w:r w:rsidRPr="004C2083">
        <w:rPr>
          <w:rFonts w:asciiTheme="minorHAnsi" w:hAnsiTheme="minorHAnsi" w:cstheme="minorHAnsi"/>
          <w:color w:val="000000" w:themeColor="text1"/>
          <w:lang w:val="ro-RO"/>
        </w:rPr>
        <w:t xml:space="preserve">Programului Operaţional Capacitate Administrativă 2014-2020, </w:t>
      </w:r>
      <w:r w:rsidRPr="004C2083">
        <w:rPr>
          <w:rFonts w:asciiTheme="minorHAnsi" w:eastAsia="Calibri" w:hAnsiTheme="minorHAnsi" w:cstheme="minorHAnsi"/>
          <w:color w:val="000000" w:themeColor="text1"/>
          <w:lang w:val="ro-RO"/>
        </w:rPr>
        <w:t xml:space="preserve">a inclus în centrele de formare 26 de acţiuni de formare la materiile: </w:t>
      </w:r>
      <w:r w:rsidRPr="004C2083">
        <w:rPr>
          <w:rFonts w:asciiTheme="minorHAnsi" w:eastAsia="Calibri" w:hAnsiTheme="minorHAnsi" w:cstheme="minorHAnsi"/>
          <w:i/>
          <w:color w:val="000000" w:themeColor="text1"/>
          <w:lang w:val="ro-RO"/>
        </w:rPr>
        <w:t>Managementul dosarului în procesul penal, Managementul dosarului în procesul civil, Managementul dosarului în cadrul parchetului, Executări penale, Executări civile, Abilități non-juridice, Etică profesională.</w:t>
      </w: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Având în vedere importanța dobândirii și aprofundării competențelor specifice utilizării aplicației ECRIS, dar și cunoașterii și utilizării mecanismelor de cooperare judiciară internațională, seminarele desfășurate în centrele de formare </w:t>
      </w:r>
      <w:r w:rsidRPr="004C2083">
        <w:rPr>
          <w:rFonts w:asciiTheme="minorHAnsi" w:eastAsia="Calibri" w:hAnsiTheme="minorHAnsi" w:cstheme="minorHAnsi"/>
          <w:color w:val="000000" w:themeColor="text1"/>
          <w:lang w:val="ro-RO"/>
        </w:rPr>
        <w:t xml:space="preserve">la materiile </w:t>
      </w:r>
      <w:r w:rsidRPr="004C2083">
        <w:rPr>
          <w:rFonts w:asciiTheme="minorHAnsi" w:eastAsia="Calibri" w:hAnsiTheme="minorHAnsi" w:cstheme="minorHAnsi"/>
          <w:i/>
          <w:color w:val="000000" w:themeColor="text1"/>
          <w:lang w:val="ro-RO"/>
        </w:rPr>
        <w:t xml:space="preserve">Managementul dosarului în procesul penal și Managementul dosarului în procesul civil, </w:t>
      </w:r>
      <w:r w:rsidRPr="004C2083">
        <w:rPr>
          <w:rFonts w:asciiTheme="minorHAnsi" w:hAnsiTheme="minorHAnsi" w:cstheme="minorHAnsi"/>
          <w:color w:val="000000" w:themeColor="text1"/>
          <w:lang w:val="ro-RO"/>
        </w:rPr>
        <w:t>au</w:t>
      </w:r>
      <w:r w:rsidRPr="004C2083">
        <w:rPr>
          <w:rFonts w:asciiTheme="minorHAnsi" w:eastAsia="Calibri" w:hAnsiTheme="minorHAnsi" w:cstheme="minorHAnsi"/>
          <w:color w:val="000000" w:themeColor="text1"/>
          <w:lang w:val="ro-RO"/>
        </w:rPr>
        <w:t xml:space="preserve"> </w:t>
      </w:r>
      <w:r w:rsidRPr="004C2083">
        <w:rPr>
          <w:rFonts w:asciiTheme="minorHAnsi" w:hAnsiTheme="minorHAnsi" w:cstheme="minorHAnsi"/>
          <w:color w:val="000000" w:themeColor="text1"/>
          <w:lang w:val="ro-RO"/>
        </w:rPr>
        <w:t>integrat</w:t>
      </w:r>
      <w:r w:rsidRPr="004C2083">
        <w:rPr>
          <w:rFonts w:asciiTheme="minorHAnsi" w:eastAsia="Calibri" w:hAnsiTheme="minorHAnsi" w:cstheme="minorHAnsi"/>
          <w:color w:val="000000" w:themeColor="text1"/>
          <w:lang w:val="ro-RO"/>
        </w:rPr>
        <w:t xml:space="preserve"> și activitatea desfăşurată de grefierul de şedinţă în sistemul ECRIS</w:t>
      </w:r>
      <w:r w:rsidRPr="004C2083">
        <w:rPr>
          <w:rFonts w:asciiTheme="minorHAnsi" w:hAnsiTheme="minorHAnsi" w:cstheme="minorHAnsi"/>
          <w:color w:val="000000" w:themeColor="text1"/>
          <w:lang w:val="ro-RO"/>
        </w:rPr>
        <w:t xml:space="preserve"> precum și o componentă de cooperare internațională în materie civilă și penală. </w:t>
      </w:r>
    </w:p>
    <w:p w:rsidR="008C0C31" w:rsidRPr="004C2083" w:rsidRDefault="008C0C31" w:rsidP="008C0C31">
      <w:pPr>
        <w:ind w:firstLine="708"/>
        <w:jc w:val="both"/>
        <w:rPr>
          <w:rFonts w:asciiTheme="minorHAnsi" w:eastAsia="Calibri" w:hAnsiTheme="minorHAnsi" w:cstheme="minorHAnsi"/>
          <w:color w:val="000000" w:themeColor="text1"/>
          <w:lang w:val="ro-RO"/>
        </w:rPr>
      </w:pPr>
      <w:r w:rsidRPr="004C2083">
        <w:rPr>
          <w:rFonts w:asciiTheme="minorHAnsi" w:hAnsiTheme="minorHAnsi" w:cstheme="minorHAnsi"/>
          <w:color w:val="000000" w:themeColor="text1"/>
          <w:lang w:val="ro-RO"/>
        </w:rPr>
        <w:t xml:space="preserve">Totodată, prin raportare la noile realități din sistemul judiciar, în cadrul seminarelor cu tema </w:t>
      </w:r>
      <w:r w:rsidRPr="004C2083">
        <w:rPr>
          <w:rFonts w:asciiTheme="minorHAnsi" w:eastAsia="Calibri" w:hAnsiTheme="minorHAnsi" w:cstheme="minorHAnsi"/>
          <w:i/>
          <w:color w:val="000000" w:themeColor="text1"/>
          <w:lang w:val="ro-RO"/>
        </w:rPr>
        <w:t>Managementul dosarului în cadrul parchetului</w:t>
      </w:r>
      <w:r w:rsidRPr="004C2083">
        <w:rPr>
          <w:rFonts w:asciiTheme="minorHAnsi" w:eastAsia="Calibri" w:hAnsiTheme="minorHAnsi" w:cstheme="minorHAnsi"/>
          <w:color w:val="000000" w:themeColor="text1"/>
          <w:lang w:val="ro-RO"/>
        </w:rPr>
        <w:t xml:space="preserve"> a fost abordată și activitatea grefierului din parchete cu privire la administrarea informatizată a dosarelor în aplicația ECRIS.</w:t>
      </w:r>
    </w:p>
    <w:p w:rsidR="008C0C31" w:rsidRPr="004C2083" w:rsidRDefault="008C0C31" w:rsidP="008C0C31">
      <w:pPr>
        <w:ind w:firstLine="708"/>
        <w:jc w:val="both"/>
        <w:rPr>
          <w:rFonts w:asciiTheme="minorHAnsi" w:hAnsiTheme="minorHAnsi" w:cstheme="minorHAnsi"/>
          <w:i/>
          <w:color w:val="000000" w:themeColor="text1"/>
          <w:lang w:val="ro-RO"/>
        </w:rPr>
      </w:pPr>
      <w:r w:rsidRPr="004C2083">
        <w:rPr>
          <w:rFonts w:asciiTheme="minorHAnsi" w:hAnsiTheme="minorHAnsi" w:cstheme="minorHAnsi"/>
          <w:color w:val="000000" w:themeColor="text1"/>
          <w:lang w:val="ro-RO"/>
        </w:rPr>
        <w:t>Din perspectiva cursurilor în forma învățământului la distanță cuprinse în calendarul de formare, Școala a derulat în cursul anului 2018 cursuri eLearning la materiile:</w:t>
      </w:r>
      <w:r w:rsidRPr="004C2083">
        <w:rPr>
          <w:rFonts w:asciiTheme="minorHAnsi" w:hAnsiTheme="minorHAnsi" w:cstheme="minorHAnsi"/>
          <w:i/>
          <w:color w:val="000000" w:themeColor="text1"/>
          <w:lang w:val="ro-RO"/>
        </w:rPr>
        <w:t xml:space="preserve"> Drept procesual penal, Drept procesual civil, Cooperare judiciară internațională în materie penală, Executări penale, Limba engleză și Limba română. </w:t>
      </w:r>
    </w:p>
    <w:p w:rsidR="008C0C31" w:rsidRPr="004C2083" w:rsidRDefault="008C0C31" w:rsidP="008C0C31">
      <w:pPr>
        <w:ind w:firstLine="708"/>
        <w:jc w:val="both"/>
        <w:rPr>
          <w:rFonts w:asciiTheme="minorHAnsi" w:eastAsia="Calibri" w:hAnsiTheme="minorHAnsi" w:cstheme="minorHAnsi"/>
          <w:i/>
          <w:color w:val="000000" w:themeColor="text1"/>
          <w:lang w:val="ro-RO"/>
        </w:rPr>
      </w:pPr>
      <w:r w:rsidRPr="004C2083">
        <w:rPr>
          <w:rFonts w:asciiTheme="minorHAnsi" w:eastAsia="Calibri" w:hAnsiTheme="minorHAnsi" w:cstheme="minorHAnsi"/>
          <w:color w:val="000000" w:themeColor="text1"/>
          <w:lang w:val="ro-RO"/>
        </w:rPr>
        <w:t xml:space="preserve">În ceea ce privește grefierii din cadrul instanțelor recrutați prin concurs de ocupare în mod direct a posturilor, s-a continuat forma tradițională de pregătire a acestora în două etape, în modalitatea bLearning (blendedLearning), astfel: prima etapă s-a desfășurat în prima parte a anului, sub forma învățământului la distanță (eLearning), în materia </w:t>
      </w:r>
      <w:r w:rsidRPr="004C2083">
        <w:rPr>
          <w:rFonts w:asciiTheme="minorHAnsi" w:eastAsia="Calibri" w:hAnsiTheme="minorHAnsi" w:cstheme="minorHAnsi"/>
          <w:i/>
          <w:color w:val="000000" w:themeColor="text1"/>
          <w:lang w:val="ro-RO"/>
        </w:rPr>
        <w:t>noului Cod de procedură civilă</w:t>
      </w:r>
      <w:r w:rsidRPr="004C2083">
        <w:rPr>
          <w:rFonts w:asciiTheme="minorHAnsi" w:eastAsia="Calibri" w:hAnsiTheme="minorHAnsi" w:cstheme="minorHAnsi"/>
          <w:color w:val="000000" w:themeColor="text1"/>
          <w:lang w:val="ro-RO"/>
        </w:rPr>
        <w:t xml:space="preserve"> și a </w:t>
      </w:r>
      <w:r w:rsidRPr="004C2083">
        <w:rPr>
          <w:rFonts w:asciiTheme="minorHAnsi" w:eastAsia="Calibri" w:hAnsiTheme="minorHAnsi" w:cstheme="minorHAnsi"/>
          <w:i/>
          <w:color w:val="000000" w:themeColor="text1"/>
          <w:lang w:val="ro-RO"/>
        </w:rPr>
        <w:t xml:space="preserve">noului Cod de procedură penală; </w:t>
      </w:r>
      <w:r w:rsidRPr="004C2083">
        <w:rPr>
          <w:rFonts w:asciiTheme="minorHAnsi" w:eastAsia="Calibri" w:hAnsiTheme="minorHAnsi" w:cstheme="minorHAnsi"/>
          <w:color w:val="000000" w:themeColor="text1"/>
          <w:lang w:val="ro-RO"/>
        </w:rPr>
        <w:t>în a doua etapă, grefierii au urmat cursuri în centrele de formare, atât la materiile anterior menționate cât și la materiile</w:t>
      </w:r>
      <w:r w:rsidRPr="004C2083">
        <w:rPr>
          <w:rFonts w:asciiTheme="minorHAnsi" w:eastAsia="Calibri" w:hAnsiTheme="minorHAnsi" w:cstheme="minorHAnsi"/>
          <w:i/>
          <w:color w:val="000000" w:themeColor="text1"/>
          <w:lang w:val="ro-RO"/>
        </w:rPr>
        <w:t xml:space="preserve"> Comunicare și Deontologie. </w:t>
      </w:r>
    </w:p>
    <w:p w:rsidR="008C0C31" w:rsidRPr="004C2083" w:rsidRDefault="008C0C31" w:rsidP="008C0C31">
      <w:pPr>
        <w:ind w:firstLine="708"/>
        <w:jc w:val="both"/>
        <w:rPr>
          <w:rFonts w:asciiTheme="minorHAnsi" w:eastAsia="Calibri" w:hAnsiTheme="minorHAnsi" w:cstheme="minorHAnsi"/>
          <w:i/>
          <w:color w:val="000000" w:themeColor="text1"/>
          <w:lang w:val="ro-RO"/>
        </w:rPr>
      </w:pPr>
      <w:r w:rsidRPr="004C2083">
        <w:rPr>
          <w:rFonts w:asciiTheme="minorHAnsi" w:hAnsiTheme="minorHAnsi" w:cstheme="minorHAnsi"/>
          <w:color w:val="000000" w:themeColor="text1"/>
          <w:lang w:val="ro-RO"/>
        </w:rPr>
        <w:t xml:space="preserve">În același sens, pentru formarea grefierilor din cadrul parchetelor recrutați prin concurs de ocupare în mod direct a posturilor, a fost derulat un curs eLearning cu tema </w:t>
      </w:r>
      <w:r w:rsidRPr="004C2083">
        <w:rPr>
          <w:rFonts w:asciiTheme="minorHAnsi" w:hAnsiTheme="minorHAnsi" w:cstheme="minorHAnsi"/>
          <w:i/>
          <w:color w:val="000000" w:themeColor="text1"/>
          <w:lang w:val="ro-RO"/>
        </w:rPr>
        <w:t>Drept procesual penal</w:t>
      </w:r>
      <w:r w:rsidRPr="004C2083">
        <w:rPr>
          <w:rFonts w:asciiTheme="minorHAnsi" w:hAnsiTheme="minorHAnsi" w:cstheme="minorHAnsi"/>
          <w:color w:val="000000" w:themeColor="text1"/>
          <w:lang w:val="ro-RO"/>
        </w:rPr>
        <w:t>.</w:t>
      </w: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bCs/>
          <w:iCs/>
          <w:color w:val="000000" w:themeColor="text1"/>
          <w:lang w:val="ro-RO"/>
        </w:rPr>
        <w:t xml:space="preserve">De asemenea, Şcoala Naţională de Grefieri </w:t>
      </w:r>
      <w:r w:rsidRPr="004C2083">
        <w:rPr>
          <w:rFonts w:asciiTheme="minorHAnsi" w:hAnsiTheme="minorHAnsi" w:cstheme="minorHAnsi"/>
          <w:color w:val="000000" w:themeColor="text1"/>
          <w:lang w:val="ro-RO"/>
        </w:rPr>
        <w:t>a continuat colaborarea cu Inspectoratul General al Poliției Române, Administrația Națională a Penitenciarelor și Direcția Națională de Probațiune în vederea identificării, sintetizării și diseminării în cadrul seminarelor a aspectelor de practică ce pun probleme în colaborarea interinstituțională dintre instanțe și parchete, pe de-o parte, și aceste instituții, pe de altă parte.</w:t>
      </w:r>
    </w:p>
    <w:p w:rsidR="008C0C31" w:rsidRDefault="008C0C31" w:rsidP="008C0C31">
      <w:pPr>
        <w:ind w:right="-203" w:firstLine="630"/>
        <w:jc w:val="both"/>
        <w:rPr>
          <w:rFonts w:asciiTheme="minorHAnsi" w:hAnsiTheme="minorHAnsi" w:cstheme="minorHAnsi"/>
          <w:color w:val="000000" w:themeColor="text1"/>
          <w:lang w:val="ro-RO" w:eastAsia="ro-RO"/>
        </w:rPr>
      </w:pPr>
    </w:p>
    <w:p w:rsidR="006818AE" w:rsidRPr="004C2083" w:rsidRDefault="006818AE" w:rsidP="008C0C31">
      <w:pPr>
        <w:ind w:right="-203" w:firstLine="630"/>
        <w:jc w:val="both"/>
        <w:rPr>
          <w:rFonts w:asciiTheme="minorHAnsi" w:hAnsiTheme="minorHAnsi" w:cstheme="minorHAnsi"/>
          <w:color w:val="000000" w:themeColor="text1"/>
          <w:lang w:val="ro-RO" w:eastAsia="ro-RO"/>
        </w:rPr>
      </w:pPr>
    </w:p>
    <w:p w:rsidR="008C0C31" w:rsidRPr="004C2083" w:rsidRDefault="008C0C31" w:rsidP="006818AE">
      <w:pPr>
        <w:pStyle w:val="Titlu2"/>
        <w:keepLines w:val="0"/>
        <w:spacing w:before="0"/>
        <w:rPr>
          <w:rFonts w:asciiTheme="minorHAnsi" w:hAnsiTheme="minorHAnsi" w:cstheme="minorHAnsi"/>
          <w:b/>
          <w:color w:val="000000" w:themeColor="text1"/>
        </w:rPr>
      </w:pPr>
      <w:bookmarkStart w:id="34" w:name="_Toc532479781"/>
      <w:r w:rsidRPr="004C2083">
        <w:rPr>
          <w:rFonts w:asciiTheme="minorHAnsi" w:hAnsiTheme="minorHAnsi" w:cstheme="minorHAnsi"/>
          <w:b/>
          <w:color w:val="000000" w:themeColor="text1"/>
        </w:rPr>
        <w:lastRenderedPageBreak/>
        <w:t>II.4. Evaluarea profesională a magistraților</w:t>
      </w:r>
      <w:bookmarkEnd w:id="34"/>
      <w:r w:rsidRPr="004C2083">
        <w:rPr>
          <w:rFonts w:asciiTheme="minorHAnsi" w:hAnsiTheme="minorHAnsi" w:cstheme="minorHAnsi"/>
          <w:b/>
          <w:color w:val="000000" w:themeColor="text1"/>
        </w:rPr>
        <w:t xml:space="preserve"> </w:t>
      </w:r>
    </w:p>
    <w:p w:rsidR="008C0C31" w:rsidRPr="004C2083" w:rsidRDefault="008C0C31" w:rsidP="006818AE">
      <w:pPr>
        <w:keepNext/>
        <w:jc w:val="both"/>
        <w:rPr>
          <w:rFonts w:asciiTheme="minorHAnsi" w:hAnsiTheme="minorHAnsi" w:cstheme="minorHAnsi"/>
          <w:color w:val="000000" w:themeColor="text1"/>
          <w:lang w:val="ro-RO"/>
        </w:rPr>
      </w:pPr>
    </w:p>
    <w:p w:rsidR="008C0C31" w:rsidRPr="004C2083" w:rsidRDefault="008C0C31" w:rsidP="006818AE">
      <w:pPr>
        <w:keepNext/>
        <w:ind w:firstLine="708"/>
        <w:jc w:val="both"/>
        <w:rPr>
          <w:rFonts w:asciiTheme="minorHAnsi" w:hAnsiTheme="minorHAnsi" w:cstheme="minorHAnsi"/>
          <w:color w:val="000000" w:themeColor="text1"/>
          <w:lang w:val="ro-RO" w:eastAsia="ro-RO"/>
        </w:rPr>
      </w:pPr>
      <w:r w:rsidRPr="004C2083">
        <w:rPr>
          <w:rFonts w:asciiTheme="minorHAnsi" w:hAnsiTheme="minorHAnsi" w:cstheme="minorHAnsi"/>
          <w:color w:val="000000" w:themeColor="text1"/>
          <w:lang w:val="ro-RO" w:eastAsia="ro-RO"/>
        </w:rPr>
        <w:t>Potrivit art. 39 din Legea nr. 303/2004, pentru verificarea îndeplinirii criteriilor de competență profesională și de performanță</w:t>
      </w:r>
      <w:r w:rsidR="00C9426F">
        <w:rPr>
          <w:rFonts w:asciiTheme="minorHAnsi" w:hAnsiTheme="minorHAnsi" w:cstheme="minorHAnsi"/>
          <w:color w:val="000000" w:themeColor="text1"/>
          <w:lang w:val="ro-RO" w:eastAsia="ro-RO"/>
        </w:rPr>
        <w:t>,</w:t>
      </w:r>
      <w:r w:rsidRPr="004C2083">
        <w:rPr>
          <w:rFonts w:asciiTheme="minorHAnsi" w:hAnsiTheme="minorHAnsi" w:cstheme="minorHAnsi"/>
          <w:color w:val="000000" w:themeColor="text1"/>
          <w:lang w:val="ro-RO" w:eastAsia="ro-RO"/>
        </w:rPr>
        <w:t xml:space="preserve"> judecătorii și procurorii sunt supuși procedurii de evaluare privind eficienţa, calitatea activității și integritatea, obligația de formare profesională continuă și absolvirea unor cursuri de specializare.</w:t>
      </w:r>
    </w:p>
    <w:p w:rsidR="008C0C31" w:rsidRPr="004C2083" w:rsidRDefault="008C0C31" w:rsidP="008C0C31">
      <w:pPr>
        <w:ind w:firstLine="708"/>
        <w:jc w:val="both"/>
        <w:rPr>
          <w:rFonts w:asciiTheme="minorHAnsi" w:hAnsiTheme="minorHAnsi" w:cstheme="minorHAnsi"/>
          <w:color w:val="000000" w:themeColor="text1"/>
          <w:lang w:val="ro-RO" w:eastAsia="ro-RO"/>
        </w:rPr>
      </w:pPr>
      <w:r w:rsidRPr="004C2083">
        <w:rPr>
          <w:rFonts w:asciiTheme="minorHAnsi" w:hAnsiTheme="minorHAnsi" w:cstheme="minorHAnsi"/>
          <w:color w:val="000000" w:themeColor="text1"/>
          <w:lang w:val="ro-RO" w:eastAsia="ro-RO"/>
        </w:rPr>
        <w:t xml:space="preserve">În perioada 01.01.2018 – 15.10.2018, până la modificarea Legii nr. 303/2004 prin Legea nr. </w:t>
      </w:r>
      <w:r w:rsidR="00424FC2">
        <w:rPr>
          <w:rFonts w:asciiTheme="minorHAnsi" w:hAnsiTheme="minorHAnsi" w:cstheme="minorHAnsi"/>
          <w:color w:val="000000" w:themeColor="text1"/>
          <w:lang w:val="ro-RO" w:eastAsia="ro-RO"/>
        </w:rPr>
        <w:t>242/2018, procedura de evaluare</w:t>
      </w:r>
      <w:r w:rsidRPr="004C2083">
        <w:rPr>
          <w:rFonts w:asciiTheme="minorHAnsi" w:hAnsiTheme="minorHAnsi" w:cstheme="minorHAnsi"/>
          <w:color w:val="000000" w:themeColor="text1"/>
          <w:lang w:val="ro-RO" w:eastAsia="ro-RO"/>
        </w:rPr>
        <w:t xml:space="preserve"> s-a realizat pe parcursul anului 2018 de către comisii constituite prin hotărâre a Plenului Consiliului Superior al Magistraturii.</w:t>
      </w: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Legea stabilește calificativele cu care este apreciată activitatea magistraților, respectiv </w:t>
      </w:r>
      <w:r w:rsidR="00424FC2">
        <w:rPr>
          <w:rFonts w:asciiTheme="minorHAnsi" w:hAnsiTheme="minorHAnsi" w:cstheme="minorHAnsi"/>
          <w:color w:val="000000" w:themeColor="text1"/>
          <w:lang w:val="ro-RO"/>
        </w:rPr>
        <w:t>„</w:t>
      </w:r>
      <w:r w:rsidRPr="004C2083">
        <w:rPr>
          <w:rFonts w:asciiTheme="minorHAnsi" w:hAnsiTheme="minorHAnsi" w:cstheme="minorHAnsi"/>
          <w:color w:val="000000" w:themeColor="text1"/>
          <w:lang w:val="ro-RO"/>
        </w:rPr>
        <w:t>foarte bine</w:t>
      </w:r>
      <w:r w:rsidR="00424FC2">
        <w:rPr>
          <w:rFonts w:asciiTheme="minorHAnsi" w:hAnsiTheme="minorHAnsi" w:cstheme="minorHAnsi"/>
          <w:color w:val="000000" w:themeColor="text1"/>
          <w:lang w:val="ro-RO"/>
        </w:rPr>
        <w:t>”</w:t>
      </w:r>
      <w:r w:rsidRPr="004C2083">
        <w:rPr>
          <w:rFonts w:asciiTheme="minorHAnsi" w:hAnsiTheme="minorHAnsi" w:cstheme="minorHAnsi"/>
          <w:color w:val="000000" w:themeColor="text1"/>
          <w:lang w:val="ro-RO"/>
        </w:rPr>
        <w:t xml:space="preserve">, </w:t>
      </w:r>
      <w:r w:rsidR="00424FC2">
        <w:rPr>
          <w:rFonts w:asciiTheme="minorHAnsi" w:hAnsiTheme="minorHAnsi" w:cstheme="minorHAnsi"/>
          <w:color w:val="000000" w:themeColor="text1"/>
          <w:lang w:val="ro-RO"/>
        </w:rPr>
        <w:t>„</w:t>
      </w:r>
      <w:r w:rsidRPr="004C2083">
        <w:rPr>
          <w:rFonts w:asciiTheme="minorHAnsi" w:hAnsiTheme="minorHAnsi" w:cstheme="minorHAnsi"/>
          <w:color w:val="000000" w:themeColor="text1"/>
          <w:lang w:val="ro-RO"/>
        </w:rPr>
        <w:t>bine</w:t>
      </w:r>
      <w:r w:rsidR="00424FC2">
        <w:rPr>
          <w:rFonts w:asciiTheme="minorHAnsi" w:hAnsiTheme="minorHAnsi" w:cstheme="minorHAnsi"/>
          <w:color w:val="000000" w:themeColor="text1"/>
          <w:lang w:val="ro-RO"/>
        </w:rPr>
        <w:t>”</w:t>
      </w:r>
      <w:r w:rsidRPr="004C2083">
        <w:rPr>
          <w:rFonts w:asciiTheme="minorHAnsi" w:hAnsiTheme="minorHAnsi" w:cstheme="minorHAnsi"/>
          <w:color w:val="000000" w:themeColor="text1"/>
          <w:lang w:val="ro-RO"/>
        </w:rPr>
        <w:t xml:space="preserve">, </w:t>
      </w:r>
      <w:r w:rsidR="00424FC2">
        <w:rPr>
          <w:rFonts w:asciiTheme="minorHAnsi" w:hAnsiTheme="minorHAnsi" w:cstheme="minorHAnsi"/>
          <w:color w:val="000000" w:themeColor="text1"/>
          <w:lang w:val="ro-RO"/>
        </w:rPr>
        <w:t>„</w:t>
      </w:r>
      <w:r w:rsidRPr="004C2083">
        <w:rPr>
          <w:rFonts w:asciiTheme="minorHAnsi" w:hAnsiTheme="minorHAnsi" w:cstheme="minorHAnsi"/>
          <w:color w:val="000000" w:themeColor="text1"/>
          <w:lang w:val="ro-RO"/>
        </w:rPr>
        <w:t>suficient</w:t>
      </w:r>
      <w:r w:rsidR="00424FC2">
        <w:rPr>
          <w:rFonts w:asciiTheme="minorHAnsi" w:hAnsiTheme="minorHAnsi" w:cstheme="minorHAnsi"/>
          <w:color w:val="000000" w:themeColor="text1"/>
          <w:lang w:val="ro-RO"/>
        </w:rPr>
        <w:t>”</w:t>
      </w:r>
      <w:r w:rsidRPr="004C2083">
        <w:rPr>
          <w:rFonts w:asciiTheme="minorHAnsi" w:hAnsiTheme="minorHAnsi" w:cstheme="minorHAnsi"/>
          <w:color w:val="000000" w:themeColor="text1"/>
          <w:lang w:val="ro-RO"/>
        </w:rPr>
        <w:t xml:space="preserve"> și </w:t>
      </w:r>
      <w:r w:rsidR="00424FC2">
        <w:rPr>
          <w:rFonts w:asciiTheme="minorHAnsi" w:hAnsiTheme="minorHAnsi" w:cstheme="minorHAnsi"/>
          <w:color w:val="000000" w:themeColor="text1"/>
          <w:lang w:val="ro-RO"/>
        </w:rPr>
        <w:t>„</w:t>
      </w:r>
      <w:r w:rsidRPr="004C2083">
        <w:rPr>
          <w:rFonts w:asciiTheme="minorHAnsi" w:hAnsiTheme="minorHAnsi" w:cstheme="minorHAnsi"/>
          <w:color w:val="000000" w:themeColor="text1"/>
          <w:lang w:val="ro-RO"/>
        </w:rPr>
        <w:t>insuficient</w:t>
      </w:r>
      <w:r w:rsidR="00424FC2">
        <w:rPr>
          <w:rFonts w:asciiTheme="minorHAnsi" w:hAnsiTheme="minorHAnsi" w:cstheme="minorHAnsi"/>
          <w:color w:val="000000" w:themeColor="text1"/>
          <w:lang w:val="ro-RO"/>
        </w:rPr>
        <w:t>”</w:t>
      </w:r>
      <w:r w:rsidRPr="004C2083">
        <w:rPr>
          <w:rFonts w:asciiTheme="minorHAnsi" w:hAnsiTheme="minorHAnsi" w:cstheme="minorHAnsi"/>
          <w:color w:val="000000" w:themeColor="text1"/>
          <w:lang w:val="ro-RO"/>
        </w:rPr>
        <w:t xml:space="preserve">, precum și impactul lor asupra carierei magistratului și asupra calității sistemului judiciar. </w:t>
      </w: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Art. 40 alin. (2) din Legea nr. 303/2004 prevede că judecătorii sau procurorii nemulțumiți de calificativul acordat pot face contestație la secția corespunzătoare a Consiliului Superior al Magistraturii, în termen de 30 de zile de la comunicarea raportului de evaluare a activității profesionale, iar potrivit art. 40 alin. (4), în forma anterioară modificării </w:t>
      </w:r>
      <w:r w:rsidRPr="004C2083">
        <w:rPr>
          <w:rFonts w:asciiTheme="minorHAnsi" w:hAnsiTheme="minorHAnsi" w:cstheme="minorHAnsi"/>
          <w:color w:val="000000" w:themeColor="text1"/>
          <w:lang w:val="ro-RO" w:eastAsia="ro-RO"/>
        </w:rPr>
        <w:t xml:space="preserve">Legii nr. 303/2004 prin Legea nr. 242/2018, </w:t>
      </w:r>
      <w:r w:rsidRPr="004C2083">
        <w:rPr>
          <w:rFonts w:asciiTheme="minorHAnsi" w:hAnsiTheme="minorHAnsi" w:cstheme="minorHAnsi"/>
          <w:color w:val="000000" w:themeColor="text1"/>
          <w:lang w:val="ro-RO"/>
        </w:rPr>
        <w:t>Decizia secției putea fi contestată la Plenul Consiliului Superior al Magistraturii.</w:t>
      </w: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Împotriva calificativelor obținute la evaluare, în anul 2018 a fost formulată o contestație, r</w:t>
      </w:r>
      <w:r w:rsidR="00424FC2">
        <w:rPr>
          <w:rFonts w:asciiTheme="minorHAnsi" w:hAnsiTheme="minorHAnsi" w:cstheme="minorHAnsi"/>
          <w:color w:val="000000" w:themeColor="text1"/>
          <w:lang w:val="ro-RO"/>
        </w:rPr>
        <w:t>espinsă prin Hotărârea Secției p</w:t>
      </w:r>
      <w:r w:rsidRPr="004C2083">
        <w:rPr>
          <w:rFonts w:asciiTheme="minorHAnsi" w:hAnsiTheme="minorHAnsi" w:cstheme="minorHAnsi"/>
          <w:color w:val="000000" w:themeColor="text1"/>
          <w:lang w:val="ro-RO"/>
        </w:rPr>
        <w:t>entru judecători nr. 596/2018.</w:t>
      </w:r>
    </w:p>
    <w:p w:rsidR="008C0C31" w:rsidRPr="004C2083" w:rsidRDefault="008C0C31" w:rsidP="008C0C31">
      <w:pPr>
        <w:shd w:val="clear" w:color="auto" w:fill="FFFFFF"/>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În perioada </w:t>
      </w:r>
      <w:r w:rsidRPr="004C2083">
        <w:rPr>
          <w:rFonts w:asciiTheme="minorHAnsi" w:hAnsiTheme="minorHAnsi" w:cstheme="minorHAnsi"/>
          <w:color w:val="000000" w:themeColor="text1"/>
          <w:lang w:val="ro-RO" w:eastAsia="ro-RO"/>
        </w:rPr>
        <w:t>01.01.2018 – 15.10.2018</w:t>
      </w:r>
      <w:r w:rsidRPr="004C2083">
        <w:rPr>
          <w:rFonts w:asciiTheme="minorHAnsi" w:hAnsiTheme="minorHAnsi" w:cstheme="minorHAnsi"/>
          <w:color w:val="000000" w:themeColor="text1"/>
          <w:lang w:val="ro-RO"/>
        </w:rPr>
        <w:t xml:space="preserve">, au fost emise </w:t>
      </w:r>
      <w:r w:rsidRPr="004C2083">
        <w:rPr>
          <w:rFonts w:asciiTheme="minorHAnsi" w:hAnsiTheme="minorHAnsi" w:cstheme="minorHAnsi"/>
          <w:b/>
          <w:color w:val="000000" w:themeColor="text1"/>
          <w:lang w:val="ro-RO"/>
        </w:rPr>
        <w:t xml:space="preserve">105 </w:t>
      </w:r>
      <w:r w:rsidRPr="004C2083">
        <w:rPr>
          <w:rFonts w:asciiTheme="minorHAnsi" w:hAnsiTheme="minorHAnsi" w:cstheme="minorHAnsi"/>
          <w:color w:val="000000" w:themeColor="text1"/>
          <w:lang w:val="ro-RO"/>
        </w:rPr>
        <w:t xml:space="preserve">hotărâri ale </w:t>
      </w:r>
      <w:r w:rsidRPr="004C2083">
        <w:rPr>
          <w:rFonts w:asciiTheme="minorHAnsi" w:hAnsiTheme="minorHAnsi" w:cstheme="minorHAnsi"/>
          <w:color w:val="000000" w:themeColor="text1"/>
          <w:lang w:val="ro-RO" w:eastAsia="ro-RO"/>
        </w:rPr>
        <w:t>Plenului Consiliului Superior al Magistraturii</w:t>
      </w:r>
      <w:r w:rsidRPr="004C2083">
        <w:rPr>
          <w:rFonts w:asciiTheme="minorHAnsi" w:hAnsiTheme="minorHAnsi" w:cstheme="minorHAnsi"/>
          <w:color w:val="000000" w:themeColor="text1"/>
          <w:lang w:val="ro-RO"/>
        </w:rPr>
        <w:t xml:space="preserve"> de numire/reînvestire a membrilor în comisiile de evaluare, după verificarea îndeplinirii condițiilor pentru calitatea de membru al comisiilor de evaluare profesională. </w:t>
      </w:r>
    </w:p>
    <w:p w:rsidR="008C0C31" w:rsidRPr="004C2083" w:rsidRDefault="008C0C31" w:rsidP="008C0C31">
      <w:pPr>
        <w:shd w:val="clear" w:color="auto" w:fill="FFFFFF"/>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Totodată, au fost dispuse modificări privind componența comisiei de evaluare a judecătorilor de la nivelul Înaltei Curți de Casație și Justiție, a comisiei de evaluare a  magistraților asistenți de la nivelul Înaltei Curți de Casație și Justiție, precum și a comisiilor de evaluare a activității profesionale a procurorilor constituită la nivelul</w:t>
      </w:r>
      <w:r w:rsidR="00424FC2">
        <w:rPr>
          <w:rFonts w:asciiTheme="minorHAnsi" w:hAnsiTheme="minorHAnsi" w:cstheme="minorHAnsi"/>
          <w:color w:val="000000" w:themeColor="text1"/>
          <w:lang w:val="ro-RO"/>
        </w:rPr>
        <w:t xml:space="preserve"> Parchetului de pe lângă Înalta Curte</w:t>
      </w:r>
      <w:r w:rsidRPr="004C2083">
        <w:rPr>
          <w:rFonts w:asciiTheme="minorHAnsi" w:hAnsiTheme="minorHAnsi" w:cstheme="minorHAnsi"/>
          <w:color w:val="000000" w:themeColor="text1"/>
          <w:lang w:val="ro-RO"/>
        </w:rPr>
        <w:t xml:space="preserve"> de Casație și Justiție.</w:t>
      </w:r>
    </w:p>
    <w:p w:rsidR="008C0C31" w:rsidRPr="004C2083" w:rsidRDefault="008C0C31" w:rsidP="008C0C31">
      <w:pPr>
        <w:rPr>
          <w:rFonts w:asciiTheme="minorHAnsi" w:hAnsiTheme="minorHAnsi" w:cstheme="minorHAnsi"/>
          <w:b/>
          <w:color w:val="000000" w:themeColor="text1"/>
          <w:sz w:val="28"/>
          <w:lang w:val="ro-RO"/>
        </w:rPr>
      </w:pPr>
    </w:p>
    <w:p w:rsidR="008C0C31" w:rsidRPr="004C2083" w:rsidRDefault="008C0C31" w:rsidP="008C0C31">
      <w:pPr>
        <w:rPr>
          <w:rFonts w:asciiTheme="minorHAnsi" w:hAnsiTheme="minorHAnsi" w:cstheme="minorHAnsi"/>
          <w:b/>
          <w:color w:val="000000" w:themeColor="text1"/>
          <w:sz w:val="28"/>
          <w:lang w:val="ro-RO"/>
        </w:rPr>
      </w:pPr>
    </w:p>
    <w:p w:rsidR="006818AE" w:rsidRDefault="006818AE" w:rsidP="008C0C31">
      <w:pPr>
        <w:pStyle w:val="Titlu1"/>
        <w:keepNext/>
        <w:keepLines/>
        <w:spacing w:before="0" w:after="0" w:line="240" w:lineRule="auto"/>
        <w:jc w:val="center"/>
        <w:rPr>
          <w:rFonts w:cstheme="minorHAnsi"/>
          <w:color w:val="000000" w:themeColor="text1"/>
        </w:rPr>
      </w:pPr>
    </w:p>
    <w:p w:rsidR="006818AE" w:rsidRDefault="006818AE" w:rsidP="008C0C31">
      <w:pPr>
        <w:pStyle w:val="Titlu1"/>
        <w:keepNext/>
        <w:keepLines/>
        <w:spacing w:before="0" w:after="0" w:line="240" w:lineRule="auto"/>
        <w:jc w:val="center"/>
        <w:rPr>
          <w:rFonts w:cstheme="minorHAnsi"/>
          <w:color w:val="000000" w:themeColor="text1"/>
        </w:rPr>
      </w:pPr>
    </w:p>
    <w:p w:rsidR="008C0C31" w:rsidRPr="004C2083" w:rsidRDefault="008C0C31" w:rsidP="008C0C31">
      <w:pPr>
        <w:pStyle w:val="Titlu1"/>
        <w:keepNext/>
        <w:keepLines/>
        <w:spacing w:before="0" w:after="0" w:line="240" w:lineRule="auto"/>
        <w:jc w:val="center"/>
        <w:rPr>
          <w:rFonts w:cstheme="minorHAnsi"/>
          <w:color w:val="000000" w:themeColor="text1"/>
        </w:rPr>
      </w:pPr>
      <w:bookmarkStart w:id="35" w:name="_Toc532479782"/>
      <w:r w:rsidRPr="004C2083">
        <w:rPr>
          <w:rFonts w:cstheme="minorHAnsi"/>
          <w:color w:val="000000" w:themeColor="text1"/>
        </w:rPr>
        <w:t>Capitolul III Activitatea derulată în legătură cu atribuțiile în materie legislativă ale Consiliului Superior al Magistraturii</w:t>
      </w:r>
      <w:bookmarkEnd w:id="35"/>
    </w:p>
    <w:p w:rsidR="008C0C31" w:rsidRPr="004C2083" w:rsidRDefault="008C0C31" w:rsidP="008C0C31">
      <w:pPr>
        <w:keepNext/>
        <w:keepLines/>
        <w:rPr>
          <w:rFonts w:asciiTheme="minorHAnsi" w:hAnsiTheme="minorHAnsi" w:cstheme="minorHAnsi"/>
          <w:color w:val="000000" w:themeColor="text1"/>
          <w:lang w:val="ro-RO"/>
        </w:rPr>
      </w:pPr>
    </w:p>
    <w:p w:rsidR="008C0C31" w:rsidRPr="004C2083" w:rsidRDefault="008C0C31" w:rsidP="008C0C31">
      <w:pPr>
        <w:pStyle w:val="Titlu2"/>
        <w:spacing w:before="0"/>
        <w:rPr>
          <w:rFonts w:asciiTheme="minorHAnsi" w:hAnsiTheme="minorHAnsi" w:cstheme="minorHAnsi"/>
          <w:b/>
          <w:color w:val="000000" w:themeColor="text1"/>
          <w:lang w:val="ro-RO"/>
        </w:rPr>
      </w:pPr>
      <w:bookmarkStart w:id="36" w:name="_Toc532479783"/>
      <w:r w:rsidRPr="004C2083">
        <w:rPr>
          <w:rFonts w:asciiTheme="minorHAnsi" w:hAnsiTheme="minorHAnsi" w:cstheme="minorHAnsi"/>
          <w:b/>
          <w:color w:val="000000" w:themeColor="text1"/>
          <w:lang w:val="ro-RO"/>
        </w:rPr>
        <w:t>III.1. Avizarea unor proiecte de acte normative</w:t>
      </w:r>
      <w:bookmarkEnd w:id="36"/>
      <w:r w:rsidRPr="004C2083">
        <w:rPr>
          <w:rFonts w:asciiTheme="minorHAnsi" w:hAnsiTheme="minorHAnsi" w:cstheme="minorHAnsi"/>
          <w:b/>
          <w:color w:val="000000" w:themeColor="text1"/>
          <w:lang w:val="ro-RO"/>
        </w:rPr>
        <w:t xml:space="preserve"> </w:t>
      </w:r>
    </w:p>
    <w:p w:rsidR="008C0C31" w:rsidRPr="004C2083" w:rsidRDefault="008C0C31" w:rsidP="008C0C31">
      <w:pPr>
        <w:keepNext/>
        <w:keepLines/>
        <w:rPr>
          <w:rFonts w:asciiTheme="minorHAnsi" w:hAnsiTheme="minorHAnsi" w:cstheme="minorHAnsi"/>
          <w:color w:val="000000" w:themeColor="text1"/>
          <w:lang w:val="ro-RO"/>
        </w:rPr>
      </w:pPr>
    </w:p>
    <w:p w:rsidR="008C0C31" w:rsidRPr="004C2083" w:rsidRDefault="008C0C31" w:rsidP="008C0C31">
      <w:pPr>
        <w:keepNext/>
        <w:keepLines/>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În anul 2018, în exercitarea atribuțiilor conferite de art. 38 alin. (3) și (4) din Legea nr. 317/2004, republicată, cu modificările ulterioare, Consiliului Superior al Magistraturii i-au fost înaintate spre avizare proiectele mai multor acte normative care privesc activitatea autorității judecătorești.</w:t>
      </w:r>
    </w:p>
    <w:p w:rsidR="008C0C31" w:rsidRPr="004C2083" w:rsidRDefault="008C0C31" w:rsidP="008C0C31">
      <w:pPr>
        <w:keepNext/>
        <w:keepLines/>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Dintre acestea, un număr de 10 proiecte de lege sau ordonanțe ale guvernului au fost avizate pozitiv, după cum urmează:</w:t>
      </w:r>
    </w:p>
    <w:p w:rsidR="008C0C31" w:rsidRPr="004C2083" w:rsidRDefault="008C0C31" w:rsidP="00665BE3">
      <w:pPr>
        <w:pStyle w:val="Listparagraf"/>
        <w:keepNext/>
        <w:keepLines/>
        <w:numPr>
          <w:ilvl w:val="0"/>
          <w:numId w:val="22"/>
        </w:numPr>
        <w:tabs>
          <w:tab w:val="left" w:pos="993"/>
        </w:tabs>
        <w:ind w:left="0"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proiectul de Ordonanţă de Urgenţă a Guvernului pentru modificarea şi completarea unor acte normative cu impact în domeniul achiziţiilor publice (Hotărârea Plenului</w:t>
      </w:r>
      <w:r w:rsidRPr="004C2083">
        <w:rPr>
          <w:rFonts w:asciiTheme="minorHAnsi" w:hAnsiTheme="minorHAnsi" w:cstheme="minorHAnsi"/>
          <w:b/>
          <w:color w:val="000000" w:themeColor="text1"/>
          <w:lang w:val="ro-RO"/>
        </w:rPr>
        <w:t xml:space="preserve"> </w:t>
      </w:r>
      <w:r w:rsidRPr="004C2083">
        <w:rPr>
          <w:rFonts w:asciiTheme="minorHAnsi" w:hAnsiTheme="minorHAnsi" w:cstheme="minorHAnsi"/>
          <w:color w:val="000000" w:themeColor="text1"/>
          <w:lang w:val="ro-RO"/>
        </w:rPr>
        <w:t>nr. 58/2018);</w:t>
      </w:r>
    </w:p>
    <w:p w:rsidR="008C0C31" w:rsidRPr="004C2083" w:rsidRDefault="008C0C31" w:rsidP="00665BE3">
      <w:pPr>
        <w:pStyle w:val="Listparagraf"/>
        <w:keepNext/>
        <w:keepLines/>
        <w:numPr>
          <w:ilvl w:val="0"/>
          <w:numId w:val="22"/>
        </w:numPr>
        <w:tabs>
          <w:tab w:val="left" w:pos="993"/>
        </w:tabs>
        <w:ind w:left="0"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proiectul de Lege pentru modificarea şi completarea Legii nr. 248/2005 privind regimul liberei circulaţii a cetăţenilor români în străinătate (Hotărârea Plenului nr. 162/2018);</w:t>
      </w:r>
    </w:p>
    <w:p w:rsidR="008C0C31" w:rsidRPr="004C2083" w:rsidRDefault="008C0C31" w:rsidP="00665BE3">
      <w:pPr>
        <w:pStyle w:val="Listparagraf"/>
        <w:keepNext/>
        <w:keepLines/>
        <w:numPr>
          <w:ilvl w:val="0"/>
          <w:numId w:val="22"/>
        </w:numPr>
        <w:tabs>
          <w:tab w:val="left" w:pos="993"/>
        </w:tabs>
        <w:ind w:left="0"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proiectul de Lege pentru modificarea şi completarea Legii nr. 102/2005 privind înfiinţarea, organizarea şi funcţionarea Autorităţii  Naţionale  de  Supraveghere  a  Prelucrării  Datelor  cu Caracter Personal, precum şi pentru abrogarea Legii nr. 677/2001 pentru protecţia persoanelor cu privire la prelucrarea datelor cu caracter personal şi libera circulaţie a acestor date (Hotărârea Plenului nr. 163/2018);</w:t>
      </w:r>
    </w:p>
    <w:p w:rsidR="008C0C31" w:rsidRPr="004C2083" w:rsidRDefault="008C0C31" w:rsidP="00665BE3">
      <w:pPr>
        <w:pStyle w:val="Listparagraf"/>
        <w:keepNext/>
        <w:keepLines/>
        <w:numPr>
          <w:ilvl w:val="0"/>
          <w:numId w:val="22"/>
        </w:numPr>
        <w:tabs>
          <w:tab w:val="left" w:pos="993"/>
        </w:tabs>
        <w:ind w:left="0"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proiectul  de  Lege  privind  utilizarea  datelor  din  registrul  cu  numele  pasagerilor  pentru  prevenirea,  depistarea,  investigarea  şi  urmărirea  penală   a  infracţiunilor  de  terorism  şi  a  infracţiunilor  grave,  precum  şi  pentru  prevenirea  şi  înlăturarea  ameninţărilor  la  adresa  securităţii  naţionale (Hotărârea Plenului nr. 368/2018);</w:t>
      </w:r>
    </w:p>
    <w:p w:rsidR="008C0C31" w:rsidRPr="004C2083" w:rsidRDefault="008C0C31" w:rsidP="00665BE3">
      <w:pPr>
        <w:pStyle w:val="Listparagraf"/>
        <w:keepNext/>
        <w:keepLines/>
        <w:numPr>
          <w:ilvl w:val="0"/>
          <w:numId w:val="22"/>
        </w:numPr>
        <w:tabs>
          <w:tab w:val="left" w:pos="993"/>
        </w:tabs>
        <w:ind w:left="0"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proiectul de Ordonanţă de urgenţă a Guvernului pentru modificarea şi completarea unor acte normative cu impact în domeniul achiziţiilor publice (Hotărârea Plenului nr. 602/2018); </w:t>
      </w:r>
    </w:p>
    <w:p w:rsidR="008C0C31" w:rsidRPr="004C2083" w:rsidRDefault="008C0C31" w:rsidP="00665BE3">
      <w:pPr>
        <w:pStyle w:val="Listparagraf"/>
        <w:keepNext/>
        <w:keepLines/>
        <w:numPr>
          <w:ilvl w:val="0"/>
          <w:numId w:val="22"/>
        </w:numPr>
        <w:tabs>
          <w:tab w:val="left" w:pos="993"/>
        </w:tabs>
        <w:ind w:left="0"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proiectul de lege privind unele măsuri pentru punerea în aplicare a Regulamentului (UE, EURATOM) nr. 1141/2014 al Parlamentului European şi al Consiliului din 22 octombrie 2014 privind statutul şi finanţarea partidelor politice europene şi a fundaţiilor politice europene (Hotărârea Plenului nr. 710/2018);</w:t>
      </w:r>
    </w:p>
    <w:p w:rsidR="008C0C31" w:rsidRPr="004C2083" w:rsidRDefault="008C0C31" w:rsidP="00665BE3">
      <w:pPr>
        <w:pStyle w:val="Listparagraf"/>
        <w:keepNext/>
        <w:keepLines/>
        <w:numPr>
          <w:ilvl w:val="0"/>
          <w:numId w:val="22"/>
        </w:numPr>
        <w:tabs>
          <w:tab w:val="left" w:pos="993"/>
        </w:tabs>
        <w:ind w:left="0"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proiectul de Lege pentru modificarea şi completarea Legii nr. 36/1991 privind societăţile agricole şi alte forme de asociere în agricultură, cu observaţii (Hotărârea Plenului nr. 711/2018);</w:t>
      </w:r>
    </w:p>
    <w:p w:rsidR="008C0C31" w:rsidRPr="004C2083" w:rsidRDefault="008C0C31" w:rsidP="00665BE3">
      <w:pPr>
        <w:pStyle w:val="Listparagraf"/>
        <w:keepNext/>
        <w:keepLines/>
        <w:numPr>
          <w:ilvl w:val="0"/>
          <w:numId w:val="22"/>
        </w:numPr>
        <w:tabs>
          <w:tab w:val="left" w:pos="993"/>
        </w:tabs>
        <w:ind w:left="0"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proiectul de Ordonanţă de urgenţă pentru modificarea şi completarea Ordonanţei de Urgenţă a Guvernului nr. 114/2011 privind atribuirea anumitor contracte de achiziţii publice în domeniile apărării şi securităţii, aprobată cu modificări şi completări prin Legea nr. 195/2012 (Hotărârea Plenului nr. 712/2018);</w:t>
      </w:r>
    </w:p>
    <w:p w:rsidR="008C0C31" w:rsidRPr="004C2083" w:rsidRDefault="008C0C31" w:rsidP="00665BE3">
      <w:pPr>
        <w:pStyle w:val="Listparagraf"/>
        <w:keepNext/>
        <w:keepLines/>
        <w:numPr>
          <w:ilvl w:val="0"/>
          <w:numId w:val="22"/>
        </w:numPr>
        <w:tabs>
          <w:tab w:val="left" w:pos="993"/>
        </w:tabs>
        <w:ind w:left="0"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proiectul de Lege pentru modificarea şi completarea Legii nr.273/2004 privind procedura adopţiei (Hotărârea Plenului nr. 775/2018); </w:t>
      </w:r>
    </w:p>
    <w:p w:rsidR="008C0C31" w:rsidRPr="004C2083" w:rsidRDefault="008C0C31" w:rsidP="00665BE3">
      <w:pPr>
        <w:pStyle w:val="Listparagraf"/>
        <w:keepNext/>
        <w:keepLines/>
        <w:numPr>
          <w:ilvl w:val="0"/>
          <w:numId w:val="22"/>
        </w:numPr>
        <w:tabs>
          <w:tab w:val="left" w:pos="993"/>
        </w:tabs>
        <w:ind w:left="0"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proiectul de Lege privind sistemul public de pensii (Hotărârea Plenului nr. 903/2018);</w:t>
      </w:r>
    </w:p>
    <w:p w:rsidR="008C0C31" w:rsidRPr="004C2083" w:rsidRDefault="008C0C31" w:rsidP="00665BE3">
      <w:pPr>
        <w:pStyle w:val="Listparagraf"/>
        <w:keepNext/>
        <w:keepLines/>
        <w:numPr>
          <w:ilvl w:val="0"/>
          <w:numId w:val="22"/>
        </w:numPr>
        <w:tabs>
          <w:tab w:val="left" w:pos="993"/>
        </w:tabs>
        <w:ind w:left="0"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proiectul de Lege pentru aprobarea Ordonanţei de urgenţă a Guvernului nr.90/2018 privind unele măsuri pentru operaţionalizarea Secţiei pentru investigarea infracţiunilor din justiţie (Hotărârea Plenului nr. 1037/2018);</w:t>
      </w:r>
    </w:p>
    <w:p w:rsidR="008C0C31" w:rsidRPr="004C2083" w:rsidRDefault="008C0C31" w:rsidP="00665BE3">
      <w:pPr>
        <w:pStyle w:val="Listparagraf"/>
        <w:keepNext/>
        <w:keepLines/>
        <w:numPr>
          <w:ilvl w:val="0"/>
          <w:numId w:val="22"/>
        </w:numPr>
        <w:tabs>
          <w:tab w:val="left" w:pos="993"/>
        </w:tabs>
        <w:ind w:left="0"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proiectul de Lege pentru aprobarea Ordonanţei de urgenţă a Guvernului nr. 92/2018 pentru modificarea şi completarea unor acte normative în domeniul justiţiei (Hotărârea Plenului nr. 1038/2018).</w:t>
      </w: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De asemenea, Consiliul Superior al Magistraturii a acordat aviz pozitiv pentru un număr de 4 proiecte de hotărâri de guvern, astfel:</w:t>
      </w:r>
    </w:p>
    <w:p w:rsidR="008C0C31" w:rsidRPr="004C2083" w:rsidRDefault="008C0C31" w:rsidP="00665BE3">
      <w:pPr>
        <w:pStyle w:val="Listparagraf"/>
        <w:numPr>
          <w:ilvl w:val="0"/>
          <w:numId w:val="22"/>
        </w:numPr>
        <w:tabs>
          <w:tab w:val="left" w:pos="993"/>
        </w:tabs>
        <w:ind w:left="0"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lastRenderedPageBreak/>
        <w:t>proiectul de Hotărâre de Guvern pentru aprobarea Normelor metodologice de punere în aplicare a Convenţiei Internaţionale de la Nairobi privind îndepărtarea epavelor, adoptată la 18 mai 2007 (Hotărârea Plenului nr. 546/2018);</w:t>
      </w:r>
    </w:p>
    <w:p w:rsidR="008C0C31" w:rsidRPr="004C2083" w:rsidRDefault="008C0C31" w:rsidP="00665BE3">
      <w:pPr>
        <w:pStyle w:val="Listparagraf"/>
        <w:numPr>
          <w:ilvl w:val="0"/>
          <w:numId w:val="22"/>
        </w:numPr>
        <w:tabs>
          <w:tab w:val="left" w:pos="993"/>
        </w:tabs>
        <w:ind w:left="0"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proiectul de Hotărâre a Guvernului privind completarea Anexei la Hotărârea Guvernului nr. 337/1993 pentru stabilirea circumscripţiilor judecătoriilor şi parchetelor de pe lângă judecătorii (Hotărârea Plenului nr. 547/2018);</w:t>
      </w:r>
    </w:p>
    <w:p w:rsidR="008C0C31" w:rsidRPr="004C2083" w:rsidRDefault="008C0C31" w:rsidP="00665BE3">
      <w:pPr>
        <w:pStyle w:val="Listparagraf"/>
        <w:numPr>
          <w:ilvl w:val="0"/>
          <w:numId w:val="22"/>
        </w:numPr>
        <w:tabs>
          <w:tab w:val="left" w:pos="993"/>
        </w:tabs>
        <w:ind w:left="0"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proiectul de Hotărâre a Guvernului  privind  suplimentarea  numărului  maxim  de  posturi  pentru  Direcţia  de Investigare   a   Infracţiunilor  de  Criminalitate  Organizată  şi  Terorism (Hotărârea Plenului nr. 548/2018);</w:t>
      </w:r>
    </w:p>
    <w:p w:rsidR="008C0C31" w:rsidRPr="004C2083" w:rsidRDefault="008C0C31" w:rsidP="00665BE3">
      <w:pPr>
        <w:pStyle w:val="Listparagraf"/>
        <w:numPr>
          <w:ilvl w:val="0"/>
          <w:numId w:val="22"/>
        </w:numPr>
        <w:tabs>
          <w:tab w:val="left" w:pos="993"/>
        </w:tabs>
        <w:ind w:left="0"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proiectul de Hotărâre a Guvernului privind suplimentarea numărului maxim de posturi al Direcţiei Naţionale Anticorupţie (Hotărârea Plenului nr. 904/2018);</w:t>
      </w: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În acelaşi timp, la solicitarea Ministerului Justiţiei, Consiliul Superior al Magistraturii a acordat aviz pozitiv pentru un număr de 2 ordine de ministru, anume:</w:t>
      </w:r>
    </w:p>
    <w:p w:rsidR="008C0C31" w:rsidRPr="004C2083" w:rsidRDefault="008C0C31" w:rsidP="00665BE3">
      <w:pPr>
        <w:pStyle w:val="Listparagraf"/>
        <w:numPr>
          <w:ilvl w:val="0"/>
          <w:numId w:val="22"/>
        </w:numPr>
        <w:tabs>
          <w:tab w:val="left" w:pos="993"/>
        </w:tabs>
        <w:ind w:left="0"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proiectul de ordin privind punctele naţionale de contact ale României pentru Reţeaua Judiciară Europeană şi membrii Reţelei Judiciare Române în materie penală, a proiectului de ordin privind punctele de contact ale României pentru Reţeaua punctelor de contact cu privire la persoane vinovate de genocid, crime împotriva umanităţii şi crime de război, precum şi a proiectului de ordin privind reprezentarea României în Reţeaua de experţi privind echipele comune de anchetă (Hotărârea Plenului nr. 413/2018); </w:t>
      </w:r>
    </w:p>
    <w:p w:rsidR="008C0C31" w:rsidRPr="004C2083" w:rsidRDefault="008C0C31" w:rsidP="00665BE3">
      <w:pPr>
        <w:pStyle w:val="Listparagraf"/>
        <w:numPr>
          <w:ilvl w:val="0"/>
          <w:numId w:val="22"/>
        </w:numPr>
        <w:tabs>
          <w:tab w:val="left" w:pos="993"/>
        </w:tabs>
        <w:ind w:left="0"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proiectul de Ordin al ministrului justiţiei pentru completarea şi modificarea Regulamentului de organizare şi funcţionare al parchetelor, aprobat prin Ordinul ministrului justiţiei nr. 2632/C/2014, cu modificările şi completările ulterioare (Hotărârea Plenului nr. 557/2018);</w:t>
      </w: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Consiliul Superior al Magistraturii a apreciat că se impune avizarea negativă a: </w:t>
      </w:r>
    </w:p>
    <w:p w:rsidR="008C0C31" w:rsidRPr="004C2083" w:rsidRDefault="008C0C31" w:rsidP="00665BE3">
      <w:pPr>
        <w:pStyle w:val="Listparagraf"/>
        <w:numPr>
          <w:ilvl w:val="0"/>
          <w:numId w:val="22"/>
        </w:numPr>
        <w:tabs>
          <w:tab w:val="left" w:pos="993"/>
        </w:tabs>
        <w:ind w:left="0"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propunerii  legislative  pentru  modificarea  Legii  nr.  303/2004,  a  Legii nr. 304/2004 şi a Legii nr. 317/2004 (Hotărârea Plenului nr. 61/2018) </w:t>
      </w:r>
    </w:p>
    <w:p w:rsidR="008C0C31" w:rsidRPr="004C2083" w:rsidRDefault="008C0C31" w:rsidP="00665BE3">
      <w:pPr>
        <w:pStyle w:val="Listparagraf"/>
        <w:numPr>
          <w:ilvl w:val="0"/>
          <w:numId w:val="22"/>
        </w:numPr>
        <w:tabs>
          <w:tab w:val="left" w:pos="993"/>
        </w:tabs>
        <w:ind w:left="0"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propunerii legislative pentru modificarea şi completarea Legii nr. 286/2009 privind Codul penal (Hotărârea Plenului nr. 414/2018). </w:t>
      </w:r>
    </w:p>
    <w:p w:rsidR="008C0C31" w:rsidRPr="004C2083" w:rsidRDefault="008C0C31" w:rsidP="00665BE3">
      <w:pPr>
        <w:pStyle w:val="Listparagraf"/>
        <w:numPr>
          <w:ilvl w:val="0"/>
          <w:numId w:val="22"/>
        </w:numPr>
        <w:tabs>
          <w:tab w:val="left" w:pos="993"/>
        </w:tabs>
        <w:ind w:left="0"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proiectului de Lege privind aprobarea Ordonanţei de urgenţă a Guvernului nr. 77/2018 pentru completarea art. 67 din Legea nr. 317/2004 privind Consiliul Superior al Magistraturii (Hotărârea Plenului nr. 940/2018).</w:t>
      </w: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În finalul acestui capitol arătăm şi faptul că în anul 2018 Plenul Consiliului Superior al Magistraturii a aprobat şi Planul de integritate pentru implementarea Strategiei naţionale anticorupţie 2016-2020 la nivelul Autorităţii Judecătoreşti, prin Hotărârea Plenului nr. 161/2018, modificat prin Hotărârea Plenului nr. 941/2018.</w:t>
      </w:r>
    </w:p>
    <w:p w:rsidR="00AD2D35" w:rsidRPr="004C2083" w:rsidRDefault="00AD2D35" w:rsidP="008C0C31">
      <w:pPr>
        <w:jc w:val="both"/>
        <w:rPr>
          <w:rFonts w:asciiTheme="minorHAnsi" w:hAnsiTheme="minorHAnsi" w:cstheme="minorHAnsi"/>
          <w:color w:val="000000" w:themeColor="text1"/>
          <w:lang w:val="ro-RO"/>
        </w:rPr>
      </w:pPr>
    </w:p>
    <w:p w:rsidR="008C0C31" w:rsidRPr="004C2083" w:rsidRDefault="008C0C31" w:rsidP="008C0C31">
      <w:pPr>
        <w:pStyle w:val="Titlu2"/>
        <w:spacing w:before="0"/>
        <w:jc w:val="both"/>
        <w:rPr>
          <w:rFonts w:asciiTheme="minorHAnsi" w:hAnsiTheme="minorHAnsi" w:cstheme="minorHAnsi"/>
          <w:b/>
          <w:color w:val="000000" w:themeColor="text1"/>
          <w:lang w:val="ro-RO"/>
        </w:rPr>
      </w:pPr>
      <w:bookmarkStart w:id="37" w:name="_Toc532479784"/>
      <w:r w:rsidRPr="004C2083">
        <w:rPr>
          <w:rFonts w:asciiTheme="minorHAnsi" w:hAnsiTheme="minorHAnsi" w:cstheme="minorHAnsi"/>
          <w:b/>
          <w:color w:val="000000" w:themeColor="text1"/>
          <w:lang w:val="ro-RO"/>
        </w:rPr>
        <w:t>III.2. Elaborarea legislaţiei secundare</w:t>
      </w:r>
      <w:bookmarkEnd w:id="37"/>
      <w:r w:rsidRPr="004C2083">
        <w:rPr>
          <w:rFonts w:asciiTheme="minorHAnsi" w:hAnsiTheme="minorHAnsi" w:cstheme="minorHAnsi"/>
          <w:b/>
          <w:color w:val="000000" w:themeColor="text1"/>
          <w:lang w:val="ro-RO"/>
        </w:rPr>
        <w:t xml:space="preserve"> </w:t>
      </w:r>
    </w:p>
    <w:p w:rsidR="008C0C31" w:rsidRPr="004C2083" w:rsidRDefault="008C0C31" w:rsidP="008C0C31">
      <w:pPr>
        <w:jc w:val="both"/>
        <w:rPr>
          <w:rFonts w:asciiTheme="minorHAnsi" w:hAnsiTheme="minorHAnsi" w:cstheme="minorHAnsi"/>
          <w:color w:val="000000" w:themeColor="text1"/>
          <w:lang w:val="ro-RO"/>
        </w:rPr>
      </w:pP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În anul 2018, în exercitarea atribuţiilor Consiliului Superior al Magistraturii prevăzute de             art. 38 alin. (1) din Legea nr. 317/2004, republicată, cu modificările ulterioare, dar şi, punctual, de alte dispoziţii legale, au fost adoptate, modificate şi completate mai multe regulamente ce intră în competenţa de reglementare a Consiliului, Plenul adoptând 10 hotărâri în acest sens.</w:t>
      </w: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Între acestea, cu titlu de exemplu, arătăm: </w:t>
      </w:r>
    </w:p>
    <w:p w:rsidR="008C0C31" w:rsidRPr="004C2083" w:rsidRDefault="008C0C31" w:rsidP="00665BE3">
      <w:pPr>
        <w:pStyle w:val="Listparagraf"/>
        <w:numPr>
          <w:ilvl w:val="0"/>
          <w:numId w:val="22"/>
        </w:numPr>
        <w:tabs>
          <w:tab w:val="left" w:pos="993"/>
        </w:tabs>
        <w:ind w:left="0"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modificarea şi completarea Regulamentului de organizare şi funcţionare a Institutului Naţional al Magistraturii, aprobat prin Hotărârea Plenului Consiliului Superior al Magistraturii nr. 127/2007, cu modificările şi completările ulterioare, conform propunerilor Comisiei nr.2 din şedinţa de la data de 10.07.2018 (Hotărârea Plenului nr. 943/2018);</w:t>
      </w:r>
    </w:p>
    <w:p w:rsidR="008C0C31" w:rsidRPr="004C2083" w:rsidRDefault="008C0C31" w:rsidP="00665BE3">
      <w:pPr>
        <w:pStyle w:val="Listparagraf"/>
        <w:numPr>
          <w:ilvl w:val="0"/>
          <w:numId w:val="22"/>
        </w:numPr>
        <w:tabs>
          <w:tab w:val="left" w:pos="993"/>
        </w:tabs>
        <w:ind w:left="0"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modificarea Regulamentului privind evaluarea activităţii profesionale a judecătorilor şi procurorilor, aprobat prin Hotărârea nr. 676/2007 a Plenului Consiliului Superior al Magistraturii (Hotărârea Plenului nr. 317/2018);</w:t>
      </w:r>
    </w:p>
    <w:p w:rsidR="008C0C31" w:rsidRPr="004C2083" w:rsidRDefault="008C0C31" w:rsidP="00665BE3">
      <w:pPr>
        <w:pStyle w:val="Listparagraf"/>
        <w:numPr>
          <w:ilvl w:val="0"/>
          <w:numId w:val="22"/>
        </w:numPr>
        <w:tabs>
          <w:tab w:val="left" w:pos="993"/>
        </w:tabs>
        <w:ind w:left="0"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lastRenderedPageBreak/>
        <w:t>modificarea dispoziţiilor art. 7 alin. (3) din Regulamentul privind concediile judecătorilor şi procurorilor, aprobat prin Hotărârea Plenului Consiliului Superior al Magistraturii nr. 325/2005, cu modificările şi completările ulterioare (Hotărârea Plenului nr. 708/2018);</w:t>
      </w:r>
    </w:p>
    <w:p w:rsidR="008C0C31" w:rsidRPr="004C2083" w:rsidRDefault="008C0C31" w:rsidP="008C0C31">
      <w:pPr>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În acelaşi timp, Consiliul Superior al Magistraturii a aprobat, prin Hotărârea Plenului nr.  713/2018, Regulamentul de organizare şi funcţionare a Comisiei de monitorizare, coordonare şi îndrumare metodologică a implementării şi dezvoltării sistemului de control intern managerial din cadrul Consiliului Superior al Magistraturii.</w:t>
      </w:r>
    </w:p>
    <w:p w:rsidR="008C0C31" w:rsidRPr="004C2083" w:rsidRDefault="008C0C31" w:rsidP="008C0C31">
      <w:pPr>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În exercitarea aceloraşi atribuţii legale a fost aprobat, prin Hotărârea Plenului nr. 914/2018, Statutul personalului de instruire al Institutului Naţional al Magistraturii, act decisiv pentru realizarea optimă a instruirii auditorilor de justiţie şi pentru buna efectuare a formării continue a magistraţilor.</w:t>
      </w:r>
    </w:p>
    <w:p w:rsidR="008C0C31" w:rsidRPr="004C2083" w:rsidRDefault="008C0C31" w:rsidP="008C0C31">
      <w:pPr>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Faţă de modificările aduse Legii nr. 304/2004 privind organizarea judiciară, republicată cu modificările şi completările ulterioare, prin Legea nr. 207/2018 pentru modificarea și completarea Legii nr. 304/2004 privind organizarea judiciară, a fost necesară adoptarea de către Plenul Consiliului Superior al Magistraturii a două acte normative secundare, în vederea operaţionalizării Secţiei pentru investigarea infracţiunilor din justiţie din cadrul Parchetului de pe lângă Înalta Curte de Casaţie şi Justiţie.</w:t>
      </w:r>
    </w:p>
    <w:p w:rsidR="008C0C31" w:rsidRPr="009E7A33" w:rsidRDefault="008C0C31" w:rsidP="008C0C31">
      <w:pPr>
        <w:ind w:firstLine="709"/>
        <w:jc w:val="both"/>
        <w:rPr>
          <w:rFonts w:asciiTheme="minorHAnsi" w:hAnsiTheme="minorHAnsi" w:cstheme="minorHAnsi"/>
          <w:lang w:val="ro-RO"/>
        </w:rPr>
      </w:pPr>
      <w:r w:rsidRPr="009E7A33">
        <w:rPr>
          <w:rFonts w:asciiTheme="minorHAnsi" w:hAnsiTheme="minorHAnsi" w:cstheme="minorHAnsi"/>
          <w:lang w:val="ro-RO"/>
        </w:rPr>
        <w:t>Astfel, a fost aprobat Regulamentul privind numirea şi revocarea procurorilor cu funcţii de conducere din cadrul Secţiei pentru investigarea infracţiunilor din justiţie (Hotărârea Plenului nr. 910/2018), precum şi Regulamentul privind numirea, continuarea activităţii şi revocarea procurorilor cu funcţii de execuţie din cadrul Secţiei pentru investigarea infracţiunilor din justiţie (Hotărârea Plenului nr. 911/2018).</w:t>
      </w:r>
    </w:p>
    <w:p w:rsidR="008C0C31" w:rsidRPr="009E7A33" w:rsidRDefault="008C0C31" w:rsidP="008C0C31">
      <w:pPr>
        <w:ind w:firstLine="709"/>
        <w:jc w:val="both"/>
        <w:rPr>
          <w:color w:val="000000" w:themeColor="text1"/>
        </w:rPr>
      </w:pPr>
      <w:r w:rsidRPr="009E7A33">
        <w:rPr>
          <w:color w:val="000000" w:themeColor="text1"/>
        </w:rPr>
        <w:t>De asemenea, pornind de la modificarea dispoziţiilor Legii nr. 317/2004 privind Consiliul Superior al Magistraturii, republicată, cu modificările şi completările ulterioare, prin Legea nr. 234/2018 pentru modificarea şi completarea Legii nr. 317/2004 privind Consiliul Superior al Magistraturii, au fost aprobate, în şedința Plenului Consiliului Superior al Magistraturii din data de 03.12.2018 două regulamente importante: Regulamentul de organizare şi funcționare a Consiliului Superior al Magistraturii (Hotărârea Plenului nr. 1073/2018) şi Regulamentul privind organizarea şi desfășurarea concursului pentru numirea în funcție a inspectorului-şef al Inspecției Judiciare (Hotărârea Plenului nr. 1074/2018).</w:t>
      </w:r>
    </w:p>
    <w:p w:rsidR="008C0C31" w:rsidRPr="004C2083" w:rsidRDefault="008C0C31" w:rsidP="008C0C31">
      <w:pPr>
        <w:ind w:firstLine="709"/>
        <w:jc w:val="both"/>
        <w:rPr>
          <w:color w:val="000000" w:themeColor="text1"/>
        </w:rPr>
      </w:pPr>
    </w:p>
    <w:p w:rsidR="008C0C31" w:rsidRPr="004C2083" w:rsidRDefault="008C0C31" w:rsidP="008C0C31">
      <w:pPr>
        <w:ind w:firstLine="709"/>
        <w:jc w:val="both"/>
        <w:rPr>
          <w:rFonts w:asciiTheme="minorHAnsi" w:hAnsiTheme="minorHAnsi" w:cstheme="minorHAnsi"/>
          <w:color w:val="000000" w:themeColor="text1"/>
          <w:lang w:val="ro-RO"/>
        </w:rPr>
      </w:pPr>
    </w:p>
    <w:p w:rsidR="008C0C31" w:rsidRPr="004C2083" w:rsidRDefault="008C0C31" w:rsidP="008C0C31">
      <w:pPr>
        <w:ind w:firstLine="709"/>
        <w:jc w:val="both"/>
        <w:rPr>
          <w:rFonts w:asciiTheme="minorHAnsi" w:hAnsiTheme="minorHAnsi" w:cstheme="minorHAnsi"/>
          <w:color w:val="000000" w:themeColor="text1"/>
          <w:lang w:val="ro-RO"/>
        </w:rPr>
      </w:pPr>
    </w:p>
    <w:p w:rsidR="008C0C31" w:rsidRPr="004C2083" w:rsidRDefault="008C0C31" w:rsidP="008C0C31">
      <w:pPr>
        <w:ind w:firstLine="709"/>
        <w:jc w:val="both"/>
        <w:rPr>
          <w:rFonts w:asciiTheme="minorHAnsi" w:hAnsiTheme="minorHAnsi" w:cstheme="minorHAnsi"/>
          <w:color w:val="000000" w:themeColor="text1"/>
          <w:lang w:val="ro-RO"/>
        </w:rPr>
      </w:pPr>
    </w:p>
    <w:p w:rsidR="008C0C31" w:rsidRPr="004C2083" w:rsidRDefault="008C0C31" w:rsidP="008C0C31">
      <w:pPr>
        <w:pStyle w:val="Titlu1"/>
        <w:spacing w:before="0" w:after="0" w:line="240" w:lineRule="auto"/>
        <w:rPr>
          <w:rFonts w:cstheme="minorHAnsi"/>
          <w:color w:val="000000" w:themeColor="text1"/>
        </w:rPr>
      </w:pPr>
      <w:bookmarkStart w:id="38" w:name="_Toc433975763"/>
    </w:p>
    <w:p w:rsidR="006818AE" w:rsidRDefault="006818AE" w:rsidP="008C0C31">
      <w:pPr>
        <w:pStyle w:val="Titlu1"/>
        <w:keepNext/>
        <w:keepLines/>
        <w:spacing w:before="0" w:after="0" w:line="240" w:lineRule="auto"/>
        <w:jc w:val="center"/>
        <w:rPr>
          <w:rFonts w:cstheme="minorHAnsi"/>
          <w:color w:val="000000" w:themeColor="text1"/>
        </w:rPr>
      </w:pPr>
    </w:p>
    <w:p w:rsidR="006818AE" w:rsidRDefault="006818AE" w:rsidP="008C0C31">
      <w:pPr>
        <w:pStyle w:val="Titlu1"/>
        <w:keepNext/>
        <w:keepLines/>
        <w:spacing w:before="0" w:after="0" w:line="240" w:lineRule="auto"/>
        <w:jc w:val="center"/>
        <w:rPr>
          <w:rFonts w:cstheme="minorHAnsi"/>
          <w:color w:val="000000" w:themeColor="text1"/>
        </w:rPr>
      </w:pPr>
    </w:p>
    <w:p w:rsidR="008C0C31" w:rsidRPr="004C2083" w:rsidRDefault="008C0C31" w:rsidP="008C0C31">
      <w:pPr>
        <w:pStyle w:val="Titlu1"/>
        <w:keepNext/>
        <w:keepLines/>
        <w:spacing w:before="0" w:after="0" w:line="240" w:lineRule="auto"/>
        <w:jc w:val="center"/>
        <w:rPr>
          <w:rFonts w:cstheme="minorHAnsi"/>
          <w:color w:val="000000" w:themeColor="text1"/>
        </w:rPr>
      </w:pPr>
      <w:bookmarkStart w:id="39" w:name="_Toc532479785"/>
      <w:r w:rsidRPr="004C2083">
        <w:rPr>
          <w:rFonts w:cstheme="minorHAnsi"/>
          <w:color w:val="000000" w:themeColor="text1"/>
        </w:rPr>
        <w:t>CAPITOLUL IV -  Activităţi derulate în legătură cu atribuţiile în materie disciplinară şi de deontologie profesională</w:t>
      </w:r>
      <w:bookmarkEnd w:id="39"/>
    </w:p>
    <w:p w:rsidR="008C0C31" w:rsidRPr="004C2083" w:rsidRDefault="008C0C31" w:rsidP="008C0C31">
      <w:pPr>
        <w:keepNext/>
        <w:keepLines/>
        <w:rPr>
          <w:color w:val="000000" w:themeColor="text1"/>
          <w:lang w:val="ro-RO"/>
        </w:rPr>
      </w:pPr>
    </w:p>
    <w:p w:rsidR="008C0C31" w:rsidRPr="004C2083" w:rsidRDefault="008C0C31" w:rsidP="008C0C31">
      <w:pPr>
        <w:pStyle w:val="Titlu2"/>
        <w:spacing w:before="0"/>
        <w:jc w:val="both"/>
        <w:rPr>
          <w:rFonts w:asciiTheme="minorHAnsi" w:hAnsiTheme="minorHAnsi" w:cstheme="minorHAnsi"/>
          <w:b/>
          <w:color w:val="000000" w:themeColor="text1"/>
        </w:rPr>
      </w:pPr>
      <w:bookmarkStart w:id="40" w:name="_Toc532479786"/>
      <w:r w:rsidRPr="004C2083">
        <w:rPr>
          <w:rFonts w:asciiTheme="minorHAnsi" w:hAnsiTheme="minorHAnsi" w:cstheme="minorHAnsi"/>
          <w:b/>
          <w:color w:val="000000" w:themeColor="text1"/>
        </w:rPr>
        <w:t>IV.1. Activitatea Secţiilor Consiliului Superior al Magistraturii ca instanţă de judecată în materie disciplinară</w:t>
      </w:r>
      <w:bookmarkEnd w:id="40"/>
      <w:r w:rsidRPr="004C2083">
        <w:rPr>
          <w:rFonts w:asciiTheme="minorHAnsi" w:hAnsiTheme="minorHAnsi" w:cstheme="minorHAnsi"/>
          <w:b/>
          <w:color w:val="000000" w:themeColor="text1"/>
        </w:rPr>
        <w:t xml:space="preserve">  </w:t>
      </w:r>
      <w:bookmarkEnd w:id="38"/>
    </w:p>
    <w:p w:rsidR="008C0C31" w:rsidRPr="004C2083" w:rsidRDefault="008C0C31" w:rsidP="008C0C31">
      <w:pPr>
        <w:keepNext/>
        <w:keepLines/>
        <w:rPr>
          <w:rFonts w:asciiTheme="minorHAnsi" w:hAnsiTheme="minorHAnsi" w:cstheme="minorHAnsi"/>
          <w:color w:val="000000" w:themeColor="text1"/>
          <w:lang w:val="ro-RO"/>
        </w:rPr>
      </w:pPr>
    </w:p>
    <w:p w:rsidR="008C0C31" w:rsidRPr="004C2083" w:rsidRDefault="008C0C31" w:rsidP="008C0C31">
      <w:pPr>
        <w:pStyle w:val="AddParagraf"/>
        <w:keepNext/>
        <w:keepLines/>
        <w:spacing w:after="0"/>
        <w:ind w:firstLine="708"/>
        <w:rPr>
          <w:rFonts w:asciiTheme="minorHAnsi" w:hAnsiTheme="minorHAnsi" w:cstheme="minorHAnsi"/>
          <w:color w:val="000000" w:themeColor="text1"/>
        </w:rPr>
      </w:pPr>
      <w:r w:rsidRPr="004C2083">
        <w:rPr>
          <w:rFonts w:asciiTheme="minorHAnsi" w:hAnsiTheme="minorHAnsi" w:cstheme="minorHAnsi"/>
          <w:color w:val="000000" w:themeColor="text1"/>
        </w:rPr>
        <w:t xml:space="preserve">Potrivit dispoziţiilor art. 44 alin. (1) din Legea nr. 317/2004, Consiliului Superior al Magistraturii îi revine, prin secţiile sale, rolul de instanţă de judecată în domeniul răspunderii disciplinare a judecătorilor şi a procurorilor, precum şi a magistraţilor asistenţi ai Înaltei Curţi de Casaţie şi Justiţie, pentru faptele prevăzute în Legea nr. 303/2004 privind statutul judecătorilor şi procurorilor, republicată, cu modificările și completările ulterioare. </w:t>
      </w:r>
    </w:p>
    <w:p w:rsidR="008C0C31" w:rsidRPr="004C2083" w:rsidRDefault="008C0C31" w:rsidP="008C0C31">
      <w:pPr>
        <w:pStyle w:val="AddParagraf"/>
        <w:keepNext/>
        <w:keepLines/>
        <w:spacing w:after="0"/>
        <w:ind w:firstLine="708"/>
        <w:rPr>
          <w:rFonts w:asciiTheme="minorHAnsi" w:hAnsiTheme="minorHAnsi" w:cstheme="minorHAnsi"/>
          <w:color w:val="000000" w:themeColor="text1"/>
        </w:rPr>
      </w:pPr>
      <w:r w:rsidRPr="004C2083">
        <w:rPr>
          <w:rFonts w:asciiTheme="minorHAnsi" w:hAnsiTheme="minorHAnsi" w:cstheme="minorHAnsi"/>
          <w:color w:val="000000" w:themeColor="text1"/>
        </w:rPr>
        <w:t xml:space="preserve">Astfel, Secţia pentru judecători a Consiliului Superior al Magistraturii îndeplineşte rolul de instanţă de judecată în domeniul răspunderii disciplinare a judecătorilor de la toate instanţele civile şi militare, dar şi a magistraţilor asistenţi de la Înalta Curte de Casaţie şi Justiţie, iar Secţia pentru procurori a Consiliului Superior al Magistraturii îndeplineşte acelaşi rol în materia răspunderii disciplinare a tuturor procurorilor de la toate parchetele, civile şi militare. </w:t>
      </w:r>
    </w:p>
    <w:p w:rsidR="008C0C31" w:rsidRPr="004C2083" w:rsidRDefault="008C0C31" w:rsidP="008C0C31">
      <w:pPr>
        <w:pStyle w:val="AddParagraf"/>
        <w:keepNext/>
        <w:keepLines/>
        <w:spacing w:after="0"/>
        <w:ind w:firstLine="708"/>
        <w:rPr>
          <w:rFonts w:asciiTheme="minorHAnsi" w:hAnsiTheme="minorHAnsi" w:cstheme="minorHAnsi"/>
          <w:b/>
          <w:i/>
          <w:color w:val="000000" w:themeColor="text1"/>
          <w:u w:val="single"/>
        </w:rPr>
      </w:pPr>
      <w:r w:rsidRPr="004C2083">
        <w:rPr>
          <w:rFonts w:asciiTheme="minorHAnsi" w:hAnsiTheme="minorHAnsi" w:cstheme="minorHAnsi"/>
          <w:b/>
          <w:i/>
          <w:color w:val="000000" w:themeColor="text1"/>
          <w:u w:val="single"/>
        </w:rPr>
        <w:t>În cursul anului 2018, pe rolul Secţiei pentru judecători în materie disciplinară s-au înregistrat un număr de 20 de cauze.</w:t>
      </w:r>
    </w:p>
    <w:p w:rsidR="008C0C31" w:rsidRPr="004C2083" w:rsidRDefault="008C0C31" w:rsidP="008C0C31">
      <w:pPr>
        <w:pStyle w:val="AddParagraf"/>
        <w:keepNext/>
        <w:keepLines/>
        <w:spacing w:after="0"/>
        <w:ind w:firstLine="708"/>
        <w:rPr>
          <w:rFonts w:asciiTheme="minorHAnsi" w:hAnsiTheme="minorHAnsi" w:cstheme="minorHAnsi"/>
          <w:b/>
          <w:i/>
          <w:color w:val="000000" w:themeColor="text1"/>
        </w:rPr>
      </w:pPr>
      <w:r w:rsidRPr="004C2083">
        <w:rPr>
          <w:rFonts w:asciiTheme="minorHAnsi" w:hAnsiTheme="minorHAnsi" w:cstheme="minorHAnsi"/>
          <w:b/>
          <w:i/>
          <w:color w:val="000000" w:themeColor="text1"/>
        </w:rPr>
        <w:t>În urma soluționării acțiunilor disciplinare, Secția pentru judecători în materie disciplinară  a aplicat în anul 2018 următoarele sancțiuni disciplinare:</w:t>
      </w:r>
    </w:p>
    <w:p w:rsidR="008C0C31" w:rsidRPr="004C2083" w:rsidRDefault="008C0C31" w:rsidP="008C0C31">
      <w:pPr>
        <w:keepNext/>
        <w:keepLines/>
        <w:ind w:firstLine="709"/>
        <w:jc w:val="both"/>
        <w:rPr>
          <w:rFonts w:asciiTheme="minorHAnsi" w:hAnsiTheme="minorHAnsi" w:cstheme="minorHAnsi"/>
          <w:color w:val="000000" w:themeColor="text1"/>
          <w:lang w:val="ro-RO"/>
        </w:rPr>
      </w:pPr>
      <w:r w:rsidRPr="004C2083">
        <w:rPr>
          <w:rFonts w:asciiTheme="minorHAnsi" w:hAnsiTheme="minorHAnsi" w:cstheme="minorHAnsi"/>
          <w:b/>
          <w:color w:val="000000" w:themeColor="text1"/>
          <w:lang w:val="ro-RO"/>
        </w:rPr>
        <w:t>-</w:t>
      </w:r>
      <w:r w:rsidRPr="004C2083">
        <w:rPr>
          <w:rFonts w:asciiTheme="minorHAnsi" w:hAnsiTheme="minorHAnsi" w:cstheme="minorHAnsi"/>
          <w:color w:val="000000" w:themeColor="text1"/>
          <w:lang w:val="ro-RO"/>
        </w:rPr>
        <w:t xml:space="preserve"> </w:t>
      </w:r>
      <w:r w:rsidRPr="004C2083">
        <w:rPr>
          <w:rFonts w:asciiTheme="minorHAnsi" w:hAnsiTheme="minorHAnsi" w:cstheme="minorHAnsi"/>
          <w:b/>
          <w:color w:val="000000" w:themeColor="text1"/>
          <w:lang w:val="ro-RO"/>
        </w:rPr>
        <w:t>„suspendarea din funcţia de judecător”,</w:t>
      </w:r>
      <w:r w:rsidRPr="004C2083">
        <w:rPr>
          <w:rFonts w:asciiTheme="minorHAnsi" w:hAnsiTheme="minorHAnsi" w:cstheme="minorHAnsi"/>
          <w:color w:val="000000" w:themeColor="text1"/>
          <w:lang w:val="ro-RO"/>
        </w:rPr>
        <w:t xml:space="preserve"> aplicată judecătorului X de la Judecătoria Y, pentru săvârşirea abaterii disciplinare prev. de art.</w:t>
      </w:r>
      <w:r w:rsidRPr="004C2083">
        <w:rPr>
          <w:rFonts w:asciiTheme="minorHAnsi" w:hAnsiTheme="minorHAnsi" w:cstheme="minorHAnsi"/>
          <w:i/>
          <w:color w:val="000000" w:themeColor="text1"/>
          <w:lang w:val="ro-RO"/>
        </w:rPr>
        <w:t xml:space="preserve"> </w:t>
      </w:r>
      <w:r w:rsidRPr="004C2083">
        <w:rPr>
          <w:rFonts w:asciiTheme="minorHAnsi" w:hAnsiTheme="minorHAnsi" w:cstheme="minorHAnsi"/>
          <w:color w:val="000000" w:themeColor="text1"/>
          <w:lang w:val="ro-RO"/>
        </w:rPr>
        <w:t>99 lit.k) din Legea nr. 303/2004 privind statutul judecătorilor şi procurorilor, republicată, cu modificările şi completările ulterioare - Hotărârea Secției pentru judecători în materie disciplinară a Consiliului Superior al Magistraturii nr.  1J/10.01.2018; hotărârea este</w:t>
      </w:r>
      <w:r w:rsidRPr="004C2083">
        <w:rPr>
          <w:rFonts w:asciiTheme="minorHAnsi" w:hAnsiTheme="minorHAnsi" w:cstheme="minorHAnsi"/>
          <w:b/>
          <w:i/>
          <w:color w:val="000000" w:themeColor="text1"/>
          <w:lang w:val="ro-RO"/>
        </w:rPr>
        <w:t xml:space="preserve"> </w:t>
      </w:r>
      <w:r w:rsidRPr="004C2083">
        <w:rPr>
          <w:rFonts w:asciiTheme="minorHAnsi" w:hAnsiTheme="minorHAnsi" w:cstheme="minorHAnsi"/>
          <w:color w:val="000000" w:themeColor="text1"/>
          <w:lang w:val="ro-RO"/>
        </w:rPr>
        <w:t>definitivă prin soluţionarea recursului, fiind casată în parte hotărârea şi în rejudecare i-a fost aplicată pârâtei sancţiunea disciplinară constând în „diminuarea indemnizaţiei de încadrare lunare brute cu 20% pe o perioadă de 6 luni”;</w:t>
      </w:r>
    </w:p>
    <w:p w:rsidR="008C0C31" w:rsidRPr="004C2083" w:rsidRDefault="008C0C31" w:rsidP="008C0C31">
      <w:pPr>
        <w:keepNext/>
        <w:keepLines/>
        <w:ind w:firstLine="709"/>
        <w:jc w:val="both"/>
        <w:rPr>
          <w:rFonts w:asciiTheme="minorHAnsi" w:hAnsiTheme="minorHAnsi" w:cstheme="minorHAnsi"/>
          <w:color w:val="000000" w:themeColor="text1"/>
          <w:lang w:val="ro-RO"/>
        </w:rPr>
      </w:pPr>
      <w:r w:rsidRPr="004C2083">
        <w:rPr>
          <w:rFonts w:asciiTheme="minorHAnsi" w:hAnsiTheme="minorHAnsi" w:cstheme="minorHAnsi"/>
          <w:b/>
          <w:color w:val="000000" w:themeColor="text1"/>
          <w:lang w:val="ro-RO"/>
        </w:rPr>
        <w:t>- „diminuarea indemnizației de încadrare lunare brute cu 15% pentru o perioadă de 6 luni”</w:t>
      </w:r>
      <w:r w:rsidRPr="004C2083">
        <w:rPr>
          <w:rFonts w:asciiTheme="minorHAnsi" w:hAnsiTheme="minorHAnsi" w:cstheme="minorHAnsi"/>
          <w:color w:val="000000" w:themeColor="text1"/>
          <w:lang w:val="ro-RO"/>
        </w:rPr>
        <w:t>, aplicată judecătorului X. de la Judecătoria Y., pentru săvârșirea abaterii disciplinare prev. de art.</w:t>
      </w:r>
      <w:r w:rsidRPr="004C2083">
        <w:rPr>
          <w:rFonts w:asciiTheme="minorHAnsi" w:hAnsiTheme="minorHAnsi" w:cstheme="minorHAnsi"/>
          <w:i/>
          <w:color w:val="000000" w:themeColor="text1"/>
          <w:lang w:val="ro-RO"/>
        </w:rPr>
        <w:t xml:space="preserve"> </w:t>
      </w:r>
      <w:r w:rsidRPr="004C2083">
        <w:rPr>
          <w:rFonts w:asciiTheme="minorHAnsi" w:hAnsiTheme="minorHAnsi" w:cstheme="minorHAnsi"/>
          <w:color w:val="000000" w:themeColor="text1"/>
          <w:lang w:val="ro-RO"/>
        </w:rPr>
        <w:t>99 lit.h) teza a II-a din Legea 303/2004, republicată, cu modificările şi completările ulterioare - Hotărârea Secției pentru judecători în materie disciplinară a Consiliului Superior al Magistraturii nr. 3J/31.01.2018; hotărârea este</w:t>
      </w:r>
      <w:r w:rsidRPr="004C2083">
        <w:rPr>
          <w:rFonts w:asciiTheme="minorHAnsi" w:hAnsiTheme="minorHAnsi" w:cstheme="minorHAnsi"/>
          <w:b/>
          <w:i/>
          <w:color w:val="000000" w:themeColor="text1"/>
          <w:lang w:val="ro-RO"/>
        </w:rPr>
        <w:t xml:space="preserve"> </w:t>
      </w:r>
      <w:r w:rsidRPr="004C2083">
        <w:rPr>
          <w:rFonts w:asciiTheme="minorHAnsi" w:hAnsiTheme="minorHAnsi" w:cstheme="minorHAnsi"/>
          <w:color w:val="000000" w:themeColor="text1"/>
          <w:lang w:val="ro-RO"/>
        </w:rPr>
        <w:t>definitivă prin nerecurare;</w:t>
      </w:r>
    </w:p>
    <w:p w:rsidR="008C0C31" w:rsidRPr="004C2083" w:rsidRDefault="008C0C31" w:rsidP="008C0C31">
      <w:pPr>
        <w:keepNext/>
        <w:keepLines/>
        <w:ind w:firstLine="709"/>
        <w:jc w:val="both"/>
        <w:rPr>
          <w:rFonts w:asciiTheme="minorHAnsi" w:hAnsiTheme="minorHAnsi" w:cstheme="minorHAnsi"/>
          <w:color w:val="000000" w:themeColor="text1"/>
          <w:lang w:val="ro-RO"/>
        </w:rPr>
      </w:pPr>
      <w:r w:rsidRPr="004C2083">
        <w:rPr>
          <w:rFonts w:asciiTheme="minorHAnsi" w:hAnsiTheme="minorHAnsi" w:cstheme="minorHAnsi"/>
          <w:b/>
          <w:color w:val="000000" w:themeColor="text1"/>
          <w:lang w:val="ro-RO"/>
        </w:rPr>
        <w:t>- „avertisment”</w:t>
      </w:r>
      <w:r w:rsidRPr="004C2083">
        <w:rPr>
          <w:rFonts w:asciiTheme="minorHAnsi" w:hAnsiTheme="minorHAnsi" w:cstheme="minorHAnsi"/>
          <w:color w:val="000000" w:themeColor="text1"/>
          <w:lang w:val="ro-RO"/>
        </w:rPr>
        <w:t>, aplicată judecătorului X. de la Curtea de Apel Y., pentru săvârşirea abaterii disciplinare prev. de art. 99 lit.h) teza I din Legea 303/2004, privind statutul judecătorilor şi procurorilor, republicată, cu modificările şi completările ulterioare - Hotărârea Secţiei pentru judecători în materie disciplinară a Consiliului Superior al Magistraturii nr. 4J/14.03.2018; hotărârea nu este</w:t>
      </w:r>
      <w:r w:rsidRPr="004C2083">
        <w:rPr>
          <w:rFonts w:asciiTheme="minorHAnsi" w:hAnsiTheme="minorHAnsi" w:cstheme="minorHAnsi"/>
          <w:b/>
          <w:i/>
          <w:color w:val="000000" w:themeColor="text1"/>
          <w:lang w:val="ro-RO"/>
        </w:rPr>
        <w:t xml:space="preserve"> </w:t>
      </w:r>
      <w:r w:rsidRPr="004C2083">
        <w:rPr>
          <w:rFonts w:asciiTheme="minorHAnsi" w:hAnsiTheme="minorHAnsi" w:cstheme="minorHAnsi"/>
          <w:color w:val="000000" w:themeColor="text1"/>
          <w:lang w:val="ro-RO"/>
        </w:rPr>
        <w:t>definitivă:</w:t>
      </w:r>
    </w:p>
    <w:p w:rsidR="008C0C31" w:rsidRPr="004C2083" w:rsidRDefault="008C0C31" w:rsidP="008C0C31">
      <w:pPr>
        <w:keepNext/>
        <w:keepLines/>
        <w:ind w:firstLine="709"/>
        <w:jc w:val="both"/>
        <w:rPr>
          <w:rFonts w:asciiTheme="minorHAnsi" w:hAnsiTheme="minorHAnsi" w:cstheme="minorHAnsi"/>
          <w:color w:val="000000" w:themeColor="text1"/>
          <w:lang w:val="ro-RO"/>
        </w:rPr>
      </w:pPr>
      <w:r w:rsidRPr="004C2083">
        <w:rPr>
          <w:rFonts w:asciiTheme="minorHAnsi" w:hAnsiTheme="minorHAnsi" w:cstheme="minorHAnsi"/>
          <w:b/>
          <w:color w:val="000000" w:themeColor="text1"/>
          <w:lang w:val="ro-RO"/>
        </w:rPr>
        <w:t>- „diminuarea indemnizației de încadrare lunare brute cu 5% pentru o perioadă de 2 luni”</w:t>
      </w:r>
      <w:r w:rsidRPr="004C2083">
        <w:rPr>
          <w:rFonts w:asciiTheme="minorHAnsi" w:hAnsiTheme="minorHAnsi" w:cstheme="minorHAnsi"/>
          <w:color w:val="000000" w:themeColor="text1"/>
          <w:lang w:val="ro-RO"/>
        </w:rPr>
        <w:t>, aplicată judecătorului X. de la  Curtea de Apel Y., pentru săvârşirea abaterii disciplinare prev. de art. 99 lit.a) din Legea nr. 303/2004 privind statutul judecătorilor şi procurorilor, republicată, cu modificările şi completările ulterioare - Hotărârea Secţiei pentru judecători în materie disciplinară a Consiliului Superior al Magistraturii  nr. 5J/14.03.2018; hotărârea nu este</w:t>
      </w:r>
      <w:r w:rsidRPr="004C2083">
        <w:rPr>
          <w:rFonts w:asciiTheme="minorHAnsi" w:hAnsiTheme="minorHAnsi" w:cstheme="minorHAnsi"/>
          <w:b/>
          <w:i/>
          <w:color w:val="000000" w:themeColor="text1"/>
          <w:lang w:val="ro-RO"/>
        </w:rPr>
        <w:t xml:space="preserve"> </w:t>
      </w:r>
      <w:r w:rsidRPr="004C2083">
        <w:rPr>
          <w:rFonts w:asciiTheme="minorHAnsi" w:hAnsiTheme="minorHAnsi" w:cstheme="minorHAnsi"/>
          <w:color w:val="000000" w:themeColor="text1"/>
          <w:lang w:val="ro-RO"/>
        </w:rPr>
        <w:t>definitivă;</w:t>
      </w:r>
    </w:p>
    <w:p w:rsidR="008C0C31" w:rsidRPr="004C2083" w:rsidRDefault="008C0C31" w:rsidP="008C0C31">
      <w:pPr>
        <w:ind w:firstLine="709"/>
        <w:jc w:val="both"/>
        <w:rPr>
          <w:rFonts w:asciiTheme="minorHAnsi" w:hAnsiTheme="minorHAnsi" w:cstheme="minorHAnsi"/>
          <w:color w:val="000000" w:themeColor="text1"/>
          <w:lang w:val="ro-RO"/>
        </w:rPr>
      </w:pPr>
      <w:r w:rsidRPr="004C2083">
        <w:rPr>
          <w:rFonts w:asciiTheme="minorHAnsi" w:hAnsiTheme="minorHAnsi" w:cstheme="minorHAnsi"/>
          <w:b/>
          <w:color w:val="000000" w:themeColor="text1"/>
          <w:lang w:val="ro-RO"/>
        </w:rPr>
        <w:t xml:space="preserve">- </w:t>
      </w:r>
      <w:r w:rsidRPr="004C2083">
        <w:rPr>
          <w:rFonts w:asciiTheme="minorHAnsi" w:hAnsiTheme="minorHAnsi" w:cstheme="minorHAnsi"/>
          <w:color w:val="000000" w:themeColor="text1"/>
          <w:lang w:val="ro-RO"/>
        </w:rPr>
        <w:t xml:space="preserve"> </w:t>
      </w:r>
      <w:r w:rsidRPr="004C2083">
        <w:rPr>
          <w:rFonts w:asciiTheme="minorHAnsi" w:hAnsiTheme="minorHAnsi" w:cstheme="minorHAnsi"/>
          <w:b/>
          <w:color w:val="000000" w:themeColor="text1"/>
          <w:lang w:val="ro-RO"/>
        </w:rPr>
        <w:t>„suspendarea din funcţia de ju</w:t>
      </w:r>
      <w:r w:rsidR="00E7011E">
        <w:rPr>
          <w:rFonts w:asciiTheme="minorHAnsi" w:hAnsiTheme="minorHAnsi" w:cstheme="minorHAnsi"/>
          <w:b/>
          <w:color w:val="000000" w:themeColor="text1"/>
          <w:lang w:val="ro-RO"/>
        </w:rPr>
        <w:t>decător pe o perioadă de 6 luni</w:t>
      </w:r>
      <w:r w:rsidRPr="004C2083">
        <w:rPr>
          <w:rFonts w:asciiTheme="minorHAnsi" w:hAnsiTheme="minorHAnsi" w:cstheme="minorHAnsi"/>
          <w:b/>
          <w:color w:val="000000" w:themeColor="text1"/>
          <w:lang w:val="ro-RO"/>
        </w:rPr>
        <w:t>”</w:t>
      </w:r>
      <w:r w:rsidRPr="004C2083">
        <w:rPr>
          <w:rFonts w:asciiTheme="minorHAnsi" w:hAnsiTheme="minorHAnsi" w:cstheme="minorHAnsi"/>
          <w:color w:val="000000" w:themeColor="text1"/>
          <w:lang w:val="ro-RO"/>
        </w:rPr>
        <w:t>, aplicată judecătorului X de la Tribunalul  Y, pentru săvârşirea abaterii disciplinare prev. de art. 99 lit. l) din Legea nr. 303/2004 privind statutul judecătorilor şi procurorilor, republicată, cu modificările şi completările ulterioare - Hotărârea Secţiei pentru judecători în materie disciplinară a Consiliului Superior al Magistraturii nr. 6J/14.03.2018; hotărârea nu este</w:t>
      </w:r>
      <w:r w:rsidRPr="004C2083">
        <w:rPr>
          <w:rFonts w:asciiTheme="minorHAnsi" w:hAnsiTheme="minorHAnsi" w:cstheme="minorHAnsi"/>
          <w:b/>
          <w:i/>
          <w:color w:val="000000" w:themeColor="text1"/>
          <w:lang w:val="ro-RO"/>
        </w:rPr>
        <w:t xml:space="preserve"> </w:t>
      </w:r>
      <w:r w:rsidRPr="004C2083">
        <w:rPr>
          <w:rFonts w:asciiTheme="minorHAnsi" w:hAnsiTheme="minorHAnsi" w:cstheme="minorHAnsi"/>
          <w:color w:val="000000" w:themeColor="text1"/>
          <w:lang w:val="ro-RO"/>
        </w:rPr>
        <w:t>definitivă;</w:t>
      </w:r>
    </w:p>
    <w:p w:rsidR="008C0C31" w:rsidRPr="004C2083" w:rsidRDefault="008C0C31" w:rsidP="008C0C31">
      <w:pPr>
        <w:ind w:firstLine="709"/>
        <w:jc w:val="both"/>
        <w:rPr>
          <w:rFonts w:asciiTheme="minorHAnsi" w:hAnsiTheme="minorHAnsi" w:cstheme="minorHAnsi"/>
          <w:color w:val="000000" w:themeColor="text1"/>
          <w:lang w:val="ro-RO"/>
        </w:rPr>
      </w:pPr>
      <w:r w:rsidRPr="004C2083">
        <w:rPr>
          <w:rFonts w:asciiTheme="minorHAnsi" w:hAnsiTheme="minorHAnsi" w:cstheme="minorHAnsi"/>
          <w:b/>
          <w:color w:val="000000" w:themeColor="text1"/>
          <w:lang w:val="ro-RO"/>
        </w:rPr>
        <w:lastRenderedPageBreak/>
        <w:t>- „excluderea din magistratură”</w:t>
      </w:r>
      <w:r w:rsidRPr="004C2083">
        <w:rPr>
          <w:rFonts w:asciiTheme="minorHAnsi" w:hAnsiTheme="minorHAnsi" w:cstheme="minorHAnsi"/>
          <w:color w:val="000000" w:themeColor="text1"/>
          <w:lang w:val="ro-RO"/>
        </w:rPr>
        <w:t>, aplicată judecătorului X de la Curtea de Apel Y., pentru săvârşirea abaterilor disciplinare prev. de art. 99 lit. o) din Legea nr. 303/2004 privind statutul judecătorilor şi procurorilor, republicată, cu modificările şi completările ulterioare - Hotărârea Secţiei pentru judecători în materie disciplinară a Consiliului Superior al Magistraturii  nr. 9J/02.04.2018; hotărârea nu este</w:t>
      </w:r>
      <w:r w:rsidRPr="004C2083">
        <w:rPr>
          <w:rFonts w:asciiTheme="minorHAnsi" w:hAnsiTheme="minorHAnsi" w:cstheme="minorHAnsi"/>
          <w:b/>
          <w:i/>
          <w:color w:val="000000" w:themeColor="text1"/>
          <w:lang w:val="ro-RO"/>
        </w:rPr>
        <w:t xml:space="preserve"> </w:t>
      </w:r>
      <w:r w:rsidRPr="004C2083">
        <w:rPr>
          <w:rFonts w:asciiTheme="minorHAnsi" w:hAnsiTheme="minorHAnsi" w:cstheme="minorHAnsi"/>
          <w:color w:val="000000" w:themeColor="text1"/>
          <w:lang w:val="ro-RO"/>
        </w:rPr>
        <w:t>definitivă;</w:t>
      </w:r>
    </w:p>
    <w:p w:rsidR="008C0C31" w:rsidRPr="004C2083" w:rsidRDefault="008C0C31" w:rsidP="008C0C31">
      <w:pPr>
        <w:ind w:firstLine="709"/>
        <w:jc w:val="both"/>
        <w:rPr>
          <w:rFonts w:asciiTheme="minorHAnsi" w:hAnsiTheme="minorHAnsi" w:cstheme="minorHAnsi"/>
          <w:color w:val="000000" w:themeColor="text1"/>
          <w:lang w:val="ro-RO"/>
        </w:rPr>
      </w:pPr>
      <w:r w:rsidRPr="004C2083">
        <w:rPr>
          <w:rFonts w:asciiTheme="minorHAnsi" w:hAnsiTheme="minorHAnsi" w:cstheme="minorHAnsi"/>
          <w:b/>
          <w:color w:val="000000" w:themeColor="text1"/>
          <w:lang w:val="ro-RO"/>
        </w:rPr>
        <w:t>- „excluderea din magistratură”</w:t>
      </w:r>
      <w:r w:rsidRPr="004C2083">
        <w:rPr>
          <w:rFonts w:asciiTheme="minorHAnsi" w:hAnsiTheme="minorHAnsi" w:cstheme="minorHAnsi"/>
          <w:color w:val="000000" w:themeColor="text1"/>
          <w:lang w:val="ro-RO"/>
        </w:rPr>
        <w:t>, aplicată judecătorului X de la Tribunalul Y, pentru săvârşirea abaterilor disciplinare prev. de art. 99 lit.c) şi f) din Legea nr. 303/2004 privind statutul judecătorilor şi procurorilor, republicată, cu modificările şi completările ulterioare - Hotărârea Secţiei pentru judecători în materie disciplinară a Consiliului Superior al Magistraturii nr. 10J/25.04.2018; hotărârea este</w:t>
      </w:r>
      <w:r w:rsidRPr="004C2083">
        <w:rPr>
          <w:rFonts w:asciiTheme="minorHAnsi" w:hAnsiTheme="minorHAnsi" w:cstheme="minorHAnsi"/>
          <w:b/>
          <w:i/>
          <w:color w:val="000000" w:themeColor="text1"/>
          <w:lang w:val="ro-RO"/>
        </w:rPr>
        <w:t xml:space="preserve"> </w:t>
      </w:r>
      <w:r w:rsidRPr="004C2083">
        <w:rPr>
          <w:rFonts w:asciiTheme="minorHAnsi" w:hAnsiTheme="minorHAnsi" w:cstheme="minorHAnsi"/>
          <w:color w:val="000000" w:themeColor="text1"/>
          <w:lang w:val="ro-RO"/>
        </w:rPr>
        <w:t>definitivă prin nerecurare;</w:t>
      </w:r>
    </w:p>
    <w:p w:rsidR="008C0C31" w:rsidRPr="004C2083" w:rsidRDefault="008C0C31" w:rsidP="008C0C31">
      <w:pPr>
        <w:ind w:firstLine="709"/>
        <w:jc w:val="both"/>
        <w:rPr>
          <w:rFonts w:asciiTheme="minorHAnsi" w:hAnsiTheme="minorHAnsi" w:cstheme="minorHAnsi"/>
          <w:color w:val="000000" w:themeColor="text1"/>
          <w:lang w:val="ro-RO"/>
        </w:rPr>
      </w:pPr>
      <w:r w:rsidRPr="004C2083">
        <w:rPr>
          <w:rFonts w:asciiTheme="minorHAnsi" w:hAnsiTheme="minorHAnsi" w:cstheme="minorHAnsi"/>
          <w:b/>
          <w:color w:val="000000" w:themeColor="text1"/>
          <w:lang w:val="ro-RO"/>
        </w:rPr>
        <w:t xml:space="preserve">- </w:t>
      </w:r>
      <w:r w:rsidRPr="004C2083">
        <w:rPr>
          <w:rFonts w:asciiTheme="minorHAnsi" w:hAnsiTheme="minorHAnsi" w:cstheme="minorHAnsi"/>
          <w:color w:val="000000" w:themeColor="text1"/>
          <w:lang w:val="ro-RO"/>
        </w:rPr>
        <w:t xml:space="preserve"> </w:t>
      </w:r>
      <w:r w:rsidRPr="004C2083">
        <w:rPr>
          <w:rFonts w:asciiTheme="minorHAnsi" w:hAnsiTheme="minorHAnsi" w:cstheme="minorHAnsi"/>
          <w:b/>
          <w:color w:val="000000" w:themeColor="text1"/>
          <w:lang w:val="ro-RO"/>
        </w:rPr>
        <w:t>„excluderea din magistratură”</w:t>
      </w:r>
      <w:r w:rsidRPr="004C2083">
        <w:rPr>
          <w:rFonts w:asciiTheme="minorHAnsi" w:hAnsiTheme="minorHAnsi" w:cstheme="minorHAnsi"/>
          <w:color w:val="000000" w:themeColor="text1"/>
          <w:lang w:val="ro-RO"/>
        </w:rPr>
        <w:t>, aplicată judecătorului X  de la Curtea de Apel Y, pentru săvârşirea abaterilor disciplinare prev. de art. 99 lit. a) şi c) din Legea nr. 303/2004 privind statutul judecătorilor şi procurorilor, republicată, cu modificările şi completările ulterioare - Hotărârea Secţiei pentru judecători în materie disciplinară a Consiliului Superior al Magistraturii  nr. 11J/9.05.2018; hotărârea nu este</w:t>
      </w:r>
      <w:r w:rsidRPr="004C2083">
        <w:rPr>
          <w:rFonts w:asciiTheme="minorHAnsi" w:hAnsiTheme="minorHAnsi" w:cstheme="minorHAnsi"/>
          <w:b/>
          <w:i/>
          <w:color w:val="000000" w:themeColor="text1"/>
          <w:lang w:val="ro-RO"/>
        </w:rPr>
        <w:t xml:space="preserve"> </w:t>
      </w:r>
      <w:r w:rsidRPr="004C2083">
        <w:rPr>
          <w:rFonts w:asciiTheme="minorHAnsi" w:hAnsiTheme="minorHAnsi" w:cstheme="minorHAnsi"/>
          <w:color w:val="000000" w:themeColor="text1"/>
          <w:lang w:val="ro-RO"/>
        </w:rPr>
        <w:t>definitivă;</w:t>
      </w:r>
    </w:p>
    <w:p w:rsidR="008C0C31" w:rsidRPr="004C2083" w:rsidRDefault="008C0C31" w:rsidP="008C0C31">
      <w:pPr>
        <w:ind w:firstLine="709"/>
        <w:jc w:val="both"/>
        <w:rPr>
          <w:rFonts w:asciiTheme="minorHAnsi" w:hAnsiTheme="minorHAnsi" w:cstheme="minorHAnsi"/>
          <w:color w:val="000000" w:themeColor="text1"/>
          <w:lang w:val="ro-RO"/>
        </w:rPr>
      </w:pPr>
      <w:r w:rsidRPr="004C2083">
        <w:rPr>
          <w:rFonts w:asciiTheme="minorHAnsi" w:hAnsiTheme="minorHAnsi" w:cstheme="minorHAnsi"/>
          <w:b/>
          <w:color w:val="000000" w:themeColor="text1"/>
          <w:lang w:val="ro-RO"/>
        </w:rPr>
        <w:t>-</w:t>
      </w:r>
      <w:r w:rsidRPr="004C2083">
        <w:rPr>
          <w:rFonts w:asciiTheme="minorHAnsi" w:hAnsiTheme="minorHAnsi" w:cstheme="minorHAnsi"/>
          <w:color w:val="000000" w:themeColor="text1"/>
          <w:lang w:val="ro-RO"/>
        </w:rPr>
        <w:t xml:space="preserve"> „</w:t>
      </w:r>
      <w:r w:rsidRPr="004C2083">
        <w:rPr>
          <w:rFonts w:asciiTheme="minorHAnsi" w:hAnsiTheme="minorHAnsi" w:cstheme="minorHAnsi"/>
          <w:b/>
          <w:color w:val="000000" w:themeColor="text1"/>
          <w:lang w:val="ro-RO"/>
        </w:rPr>
        <w:t>excluderea din magistratură”</w:t>
      </w:r>
      <w:r w:rsidRPr="004C2083">
        <w:rPr>
          <w:rFonts w:asciiTheme="minorHAnsi" w:hAnsiTheme="minorHAnsi" w:cstheme="minorHAnsi"/>
          <w:color w:val="000000" w:themeColor="text1"/>
          <w:lang w:val="ro-RO"/>
        </w:rPr>
        <w:t xml:space="preserve"> aplicată judecătorului X. de la Judecătoria Y, pentru săvârşirea abaterilor disciplinare prev. de art.99 lit.a), c), f), h) teza I şi k) din Legea nr. 303/2004 privind statutul judecătorilor şi procurorilor, republicată, cu modificările şi completările ulterioare - Hotărârea Secţiei pentru judecători în materie disciplinară a Consiliului Superior al Magistraturii nr. 14J/6.06.2018; hotărârea nu este</w:t>
      </w:r>
      <w:r w:rsidRPr="004C2083">
        <w:rPr>
          <w:rFonts w:asciiTheme="minorHAnsi" w:hAnsiTheme="minorHAnsi" w:cstheme="minorHAnsi"/>
          <w:b/>
          <w:i/>
          <w:color w:val="000000" w:themeColor="text1"/>
          <w:lang w:val="ro-RO"/>
        </w:rPr>
        <w:t xml:space="preserve"> </w:t>
      </w:r>
      <w:r w:rsidRPr="004C2083">
        <w:rPr>
          <w:rFonts w:asciiTheme="minorHAnsi" w:hAnsiTheme="minorHAnsi" w:cstheme="minorHAnsi"/>
          <w:color w:val="000000" w:themeColor="text1"/>
          <w:lang w:val="ro-RO"/>
        </w:rPr>
        <w:t>definitivă;</w:t>
      </w:r>
    </w:p>
    <w:p w:rsidR="008C0C31" w:rsidRPr="004C2083" w:rsidRDefault="008C0C31" w:rsidP="008C0C31">
      <w:pPr>
        <w:ind w:firstLine="709"/>
        <w:jc w:val="both"/>
        <w:rPr>
          <w:rFonts w:asciiTheme="minorHAnsi" w:hAnsiTheme="minorHAnsi" w:cstheme="minorHAnsi"/>
          <w:color w:val="000000" w:themeColor="text1"/>
          <w:lang w:val="ro-RO"/>
        </w:rPr>
      </w:pPr>
      <w:r w:rsidRPr="004C2083">
        <w:rPr>
          <w:rFonts w:asciiTheme="minorHAnsi" w:hAnsiTheme="minorHAnsi" w:cstheme="minorHAnsi"/>
          <w:b/>
          <w:color w:val="000000" w:themeColor="text1"/>
          <w:lang w:val="ro-RO"/>
        </w:rPr>
        <w:t xml:space="preserve">- </w:t>
      </w:r>
      <w:r w:rsidRPr="004C2083">
        <w:rPr>
          <w:rFonts w:asciiTheme="minorHAnsi" w:hAnsiTheme="minorHAnsi" w:cstheme="minorHAnsi"/>
          <w:color w:val="000000" w:themeColor="text1"/>
          <w:lang w:val="ro-RO"/>
        </w:rPr>
        <w:t xml:space="preserve"> </w:t>
      </w:r>
      <w:r w:rsidRPr="004C2083">
        <w:rPr>
          <w:rFonts w:asciiTheme="minorHAnsi" w:hAnsiTheme="minorHAnsi" w:cstheme="minorHAnsi"/>
          <w:b/>
          <w:color w:val="000000" w:themeColor="text1"/>
          <w:lang w:val="ro-RO"/>
        </w:rPr>
        <w:t>„diminuarea indemnizaţiei de încadrare lunare brute cu 10% pe o perioadă de 2 luni”</w:t>
      </w:r>
      <w:r w:rsidRPr="004C2083">
        <w:rPr>
          <w:rFonts w:asciiTheme="minorHAnsi" w:hAnsiTheme="minorHAnsi" w:cstheme="minorHAnsi"/>
          <w:color w:val="000000" w:themeColor="text1"/>
          <w:lang w:val="ro-RO"/>
        </w:rPr>
        <w:t>, aplicată judecătorului X. de la Tribunalul Y, pentru săvârşirea abaterilor disciplinare prev. de art.</w:t>
      </w:r>
      <w:r w:rsidRPr="004C2083">
        <w:rPr>
          <w:rFonts w:asciiTheme="minorHAnsi" w:hAnsiTheme="minorHAnsi" w:cstheme="minorHAnsi"/>
          <w:i/>
          <w:color w:val="000000" w:themeColor="text1"/>
          <w:lang w:val="ro-RO"/>
        </w:rPr>
        <w:t xml:space="preserve"> </w:t>
      </w:r>
      <w:r w:rsidRPr="004C2083">
        <w:rPr>
          <w:rFonts w:asciiTheme="minorHAnsi" w:hAnsiTheme="minorHAnsi" w:cstheme="minorHAnsi"/>
          <w:color w:val="000000" w:themeColor="text1"/>
          <w:lang w:val="ro-RO"/>
        </w:rPr>
        <w:t>99 lit. b) teza a II-a din Legea nr. 303/2004 privind statutul judecătorilor şi procurorilor, republicată, cu modificările şi completările ulterioare - Hotărârea Secţiei pentru judecători în materie disciplinară a Consiliului Superior al Magistraturii nr. 15J/6.06.2018; hotărârea nu este</w:t>
      </w:r>
      <w:r w:rsidRPr="004C2083">
        <w:rPr>
          <w:rFonts w:asciiTheme="minorHAnsi" w:hAnsiTheme="minorHAnsi" w:cstheme="minorHAnsi"/>
          <w:b/>
          <w:i/>
          <w:color w:val="000000" w:themeColor="text1"/>
          <w:lang w:val="ro-RO"/>
        </w:rPr>
        <w:t xml:space="preserve"> </w:t>
      </w:r>
      <w:r w:rsidRPr="004C2083">
        <w:rPr>
          <w:rFonts w:asciiTheme="minorHAnsi" w:hAnsiTheme="minorHAnsi" w:cstheme="minorHAnsi"/>
          <w:color w:val="000000" w:themeColor="text1"/>
          <w:lang w:val="ro-RO"/>
        </w:rPr>
        <w:t>definitivă;</w:t>
      </w:r>
    </w:p>
    <w:p w:rsidR="008C0C31" w:rsidRPr="004C2083" w:rsidRDefault="008C0C31" w:rsidP="008C0C31">
      <w:pPr>
        <w:ind w:firstLine="709"/>
        <w:jc w:val="both"/>
        <w:rPr>
          <w:rFonts w:asciiTheme="minorHAnsi" w:hAnsiTheme="minorHAnsi" w:cstheme="minorHAnsi"/>
          <w:color w:val="000000" w:themeColor="text1"/>
          <w:lang w:val="ro-RO"/>
        </w:rPr>
      </w:pPr>
      <w:r w:rsidRPr="004C2083">
        <w:rPr>
          <w:rFonts w:asciiTheme="minorHAnsi" w:hAnsiTheme="minorHAnsi" w:cstheme="minorHAnsi"/>
          <w:b/>
          <w:color w:val="000000" w:themeColor="text1"/>
          <w:lang w:val="ro-RO"/>
        </w:rPr>
        <w:t xml:space="preserve">- </w:t>
      </w:r>
      <w:r w:rsidRPr="004C2083">
        <w:rPr>
          <w:rFonts w:asciiTheme="minorHAnsi" w:hAnsiTheme="minorHAnsi" w:cstheme="minorHAnsi"/>
          <w:color w:val="000000" w:themeColor="text1"/>
          <w:lang w:val="ro-RO"/>
        </w:rPr>
        <w:t xml:space="preserve"> </w:t>
      </w:r>
      <w:r w:rsidRPr="004C2083">
        <w:rPr>
          <w:rFonts w:asciiTheme="minorHAnsi" w:hAnsiTheme="minorHAnsi" w:cstheme="minorHAnsi"/>
          <w:b/>
          <w:color w:val="000000" w:themeColor="text1"/>
          <w:lang w:val="ro-RO"/>
        </w:rPr>
        <w:t>„avertisment”</w:t>
      </w:r>
      <w:r w:rsidRPr="004C2083">
        <w:rPr>
          <w:rFonts w:asciiTheme="minorHAnsi" w:hAnsiTheme="minorHAnsi" w:cstheme="minorHAnsi"/>
          <w:color w:val="000000" w:themeColor="text1"/>
          <w:lang w:val="ro-RO"/>
        </w:rPr>
        <w:t>, aplicată judecătorului X. de la Judecătoria Y. pentru săvârşirea abaterii disciplinare prev. de art.</w:t>
      </w:r>
      <w:r w:rsidRPr="004C2083">
        <w:rPr>
          <w:rFonts w:asciiTheme="minorHAnsi" w:hAnsiTheme="minorHAnsi" w:cstheme="minorHAnsi"/>
          <w:i/>
          <w:color w:val="000000" w:themeColor="text1"/>
          <w:lang w:val="ro-RO"/>
        </w:rPr>
        <w:t xml:space="preserve"> </w:t>
      </w:r>
      <w:r w:rsidRPr="004C2083">
        <w:rPr>
          <w:rFonts w:asciiTheme="minorHAnsi" w:hAnsiTheme="minorHAnsi" w:cstheme="minorHAnsi"/>
          <w:color w:val="000000" w:themeColor="text1"/>
          <w:lang w:val="ro-RO"/>
        </w:rPr>
        <w:t>99 lit.h) teza a II-a din Legea nr. 303/2004 privind statutul judecătorilor şi procurorilor, republicată, cu modificările şi completările ulterioare - Hotărârea Secţiei pentru judecători în materie disciplinară a Consiliului Superior al Magistraturii nr. 20J/5.09.2018; hotărârea nu este</w:t>
      </w:r>
      <w:r w:rsidRPr="004C2083">
        <w:rPr>
          <w:rFonts w:asciiTheme="minorHAnsi" w:hAnsiTheme="minorHAnsi" w:cstheme="minorHAnsi"/>
          <w:b/>
          <w:i/>
          <w:color w:val="000000" w:themeColor="text1"/>
          <w:lang w:val="ro-RO"/>
        </w:rPr>
        <w:t xml:space="preserve"> </w:t>
      </w:r>
      <w:r w:rsidRPr="004C2083">
        <w:rPr>
          <w:rFonts w:asciiTheme="minorHAnsi" w:hAnsiTheme="minorHAnsi" w:cstheme="minorHAnsi"/>
          <w:color w:val="000000" w:themeColor="text1"/>
          <w:lang w:val="ro-RO"/>
        </w:rPr>
        <w:t>definitivă;</w:t>
      </w:r>
    </w:p>
    <w:p w:rsidR="008C0C31" w:rsidRPr="004C2083" w:rsidRDefault="008C0C31" w:rsidP="008C0C31">
      <w:pPr>
        <w:ind w:firstLine="709"/>
        <w:jc w:val="both"/>
        <w:rPr>
          <w:rFonts w:asciiTheme="minorHAnsi" w:hAnsiTheme="minorHAnsi" w:cstheme="minorHAnsi"/>
          <w:color w:val="000000" w:themeColor="text1"/>
          <w:lang w:val="ro-RO"/>
        </w:rPr>
      </w:pPr>
      <w:r w:rsidRPr="004C2083">
        <w:rPr>
          <w:rFonts w:asciiTheme="minorHAnsi" w:hAnsiTheme="minorHAnsi" w:cstheme="minorHAnsi"/>
          <w:b/>
          <w:color w:val="000000" w:themeColor="text1"/>
          <w:lang w:val="ro-RO"/>
        </w:rPr>
        <w:t>-</w:t>
      </w:r>
      <w:r w:rsidRPr="004C2083">
        <w:rPr>
          <w:rFonts w:asciiTheme="minorHAnsi" w:hAnsiTheme="minorHAnsi" w:cstheme="minorHAnsi"/>
          <w:color w:val="000000" w:themeColor="text1"/>
          <w:lang w:val="ro-RO"/>
        </w:rPr>
        <w:t xml:space="preserve"> „</w:t>
      </w:r>
      <w:r w:rsidRPr="004C2083">
        <w:rPr>
          <w:rFonts w:asciiTheme="minorHAnsi" w:hAnsiTheme="minorHAnsi" w:cstheme="minorHAnsi"/>
          <w:b/>
          <w:color w:val="000000" w:themeColor="text1"/>
          <w:lang w:val="ro-RO"/>
        </w:rPr>
        <w:t>diminuarea indemnizației de încadrare lunare brute cu 15% pe o perioadă de 6 luni”</w:t>
      </w:r>
      <w:r w:rsidRPr="004C2083">
        <w:rPr>
          <w:rFonts w:asciiTheme="minorHAnsi" w:hAnsiTheme="minorHAnsi" w:cstheme="minorHAnsi"/>
          <w:color w:val="000000" w:themeColor="text1"/>
          <w:lang w:val="ro-RO"/>
        </w:rPr>
        <w:t xml:space="preserve"> aplicată judecătorului  X  de la Tribunalul Y, pentru săvârşirea abaterii disciplinare prev. de art.99 lit.h) teza a II-a din Legea nr. 303/2004 privind statutul judecătorilor şi procurorilor, republicată, cu modificările şi completările ulterioare  - Hotărârea Secției pentru judecători în materie disciplinară a Consiliului Superior al Magistraturii nr. 21J/19.09.2018; hotărârea nu este</w:t>
      </w:r>
      <w:r w:rsidRPr="004C2083">
        <w:rPr>
          <w:rFonts w:asciiTheme="minorHAnsi" w:hAnsiTheme="minorHAnsi" w:cstheme="minorHAnsi"/>
          <w:b/>
          <w:i/>
          <w:color w:val="000000" w:themeColor="text1"/>
          <w:lang w:val="ro-RO"/>
        </w:rPr>
        <w:t xml:space="preserve"> </w:t>
      </w:r>
      <w:r w:rsidRPr="004C2083">
        <w:rPr>
          <w:rFonts w:asciiTheme="minorHAnsi" w:hAnsiTheme="minorHAnsi" w:cstheme="minorHAnsi"/>
          <w:color w:val="000000" w:themeColor="text1"/>
          <w:lang w:val="ro-RO"/>
        </w:rPr>
        <w:t>definitivă.</w:t>
      </w:r>
    </w:p>
    <w:p w:rsidR="008C0C31" w:rsidRPr="004C2083" w:rsidRDefault="008C0C31" w:rsidP="008C0C31">
      <w:pPr>
        <w:ind w:firstLine="708"/>
        <w:jc w:val="both"/>
        <w:rPr>
          <w:rFonts w:asciiTheme="minorHAnsi" w:hAnsiTheme="minorHAnsi" w:cstheme="minorHAnsi"/>
          <w:b/>
          <w:i/>
          <w:color w:val="000000" w:themeColor="text1"/>
          <w:lang w:val="ro-RO"/>
        </w:rPr>
      </w:pPr>
      <w:r w:rsidRPr="004C2083">
        <w:rPr>
          <w:rFonts w:asciiTheme="minorHAnsi" w:hAnsiTheme="minorHAnsi" w:cstheme="minorHAnsi"/>
          <w:b/>
          <w:i/>
          <w:color w:val="000000" w:themeColor="text1"/>
          <w:lang w:val="ro-RO"/>
        </w:rPr>
        <w:t>De asemenea, în cursul anului 2018, Secţia pentru judecători în materie disciplinară a respins un număr de 6 acţiuni disciplinare, a constatat nulitatea acţiunii disciplinare în 2 cauze, a dispus respingerea a 3 cereri de revizuire şi a unei cereri având ca obiect suspendarea din funcţie a unui judecător şi  a declinat competenţa de soluţionare într-o cauză.</w:t>
      </w:r>
    </w:p>
    <w:p w:rsidR="008C0C31" w:rsidRPr="004C2083" w:rsidRDefault="008C0C31" w:rsidP="008C0C31">
      <w:pPr>
        <w:ind w:firstLine="708"/>
        <w:jc w:val="both"/>
        <w:rPr>
          <w:rFonts w:asciiTheme="minorHAnsi" w:hAnsiTheme="minorHAnsi" w:cstheme="minorHAnsi"/>
          <w:b/>
          <w:i/>
          <w:color w:val="000000" w:themeColor="text1"/>
          <w:lang w:val="ro-RO"/>
        </w:rPr>
      </w:pPr>
      <w:r w:rsidRPr="004C2083">
        <w:rPr>
          <w:rFonts w:asciiTheme="minorHAnsi" w:hAnsiTheme="minorHAnsi" w:cstheme="minorHAnsi"/>
          <w:b/>
          <w:i/>
          <w:color w:val="000000" w:themeColor="text1"/>
          <w:lang w:val="ro-RO"/>
        </w:rPr>
        <w:t>În prezent, pe rolul Secţiei pentru judecători în materie disciplinară se află  înregistrate, în vederea soluţionării, un număr de 10 dosare.</w:t>
      </w:r>
    </w:p>
    <w:p w:rsidR="008C0C31" w:rsidRPr="004C2083" w:rsidRDefault="008C0C31" w:rsidP="008C0C31">
      <w:pPr>
        <w:ind w:firstLine="705"/>
        <w:jc w:val="both"/>
        <w:rPr>
          <w:rFonts w:asciiTheme="minorHAnsi" w:hAnsiTheme="minorHAnsi" w:cstheme="minorHAnsi"/>
          <w:b/>
          <w:i/>
          <w:color w:val="000000" w:themeColor="text1"/>
          <w:lang w:val="ro-RO"/>
        </w:rPr>
      </w:pPr>
      <w:r w:rsidRPr="004C2083">
        <w:rPr>
          <w:rFonts w:asciiTheme="minorHAnsi" w:hAnsiTheme="minorHAnsi" w:cstheme="minorHAnsi"/>
          <w:b/>
          <w:i/>
          <w:color w:val="000000" w:themeColor="text1"/>
          <w:lang w:val="ro-RO"/>
        </w:rPr>
        <w:t>Stocul dosarelor Secţiei pentru judecători în materie disciplinară la data de 1.01.2018 include 13 dosare (</w:t>
      </w:r>
      <w:r w:rsidRPr="004C2083">
        <w:rPr>
          <w:rFonts w:asciiTheme="minorHAnsi" w:hAnsiTheme="minorHAnsi" w:cstheme="minorHAnsi"/>
          <w:i/>
          <w:color w:val="000000" w:themeColor="text1"/>
          <w:lang w:val="ro-RO"/>
        </w:rPr>
        <w:t>1 dosar înregistrat în anul 2016, 9 dosare înregistrate în anul 2017 şi 3 dosare suspendate din anii precedenţi, respectiv un dosar din anul 2014 şi două dosare din anul 2017).</w:t>
      </w:r>
      <w:r w:rsidRPr="004C2083">
        <w:rPr>
          <w:rFonts w:asciiTheme="minorHAnsi" w:hAnsiTheme="minorHAnsi" w:cstheme="minorHAnsi"/>
          <w:b/>
          <w:i/>
          <w:color w:val="000000" w:themeColor="text1"/>
          <w:lang w:val="ro-RO"/>
        </w:rPr>
        <w:t xml:space="preserve"> </w:t>
      </w:r>
    </w:p>
    <w:p w:rsidR="008C0C31" w:rsidRPr="004C2083" w:rsidRDefault="008C0C31" w:rsidP="008C0C31">
      <w:pPr>
        <w:ind w:firstLine="540"/>
        <w:jc w:val="both"/>
        <w:rPr>
          <w:rFonts w:asciiTheme="minorHAnsi" w:hAnsiTheme="minorHAnsi" w:cstheme="minorHAnsi"/>
          <w:b/>
          <w:i/>
          <w:color w:val="000000" w:themeColor="text1"/>
          <w:u w:val="single"/>
          <w:lang w:val="ro-RO"/>
        </w:rPr>
      </w:pPr>
    </w:p>
    <w:p w:rsidR="008C0C31" w:rsidRPr="004C2083" w:rsidRDefault="008C0C31" w:rsidP="008C0C31">
      <w:pPr>
        <w:ind w:firstLine="705"/>
        <w:jc w:val="both"/>
        <w:rPr>
          <w:rFonts w:asciiTheme="minorHAnsi" w:hAnsiTheme="minorHAnsi" w:cstheme="minorHAnsi"/>
          <w:b/>
          <w:i/>
          <w:color w:val="000000" w:themeColor="text1"/>
          <w:u w:val="single"/>
          <w:lang w:val="ro-RO"/>
        </w:rPr>
      </w:pPr>
      <w:r w:rsidRPr="004C2083">
        <w:rPr>
          <w:rFonts w:asciiTheme="minorHAnsi" w:hAnsiTheme="minorHAnsi" w:cstheme="minorHAnsi"/>
          <w:b/>
          <w:i/>
          <w:color w:val="000000" w:themeColor="text1"/>
          <w:u w:val="single"/>
          <w:lang w:val="ro-RO"/>
        </w:rPr>
        <w:t>În cursul anului 2018, pe rolul Secţiei pentru procurori în materie disciplinară s-au înregistrat un  număr de  21 cauze.</w:t>
      </w:r>
    </w:p>
    <w:p w:rsidR="008C0C31" w:rsidRPr="004C2083" w:rsidRDefault="008C0C31" w:rsidP="008C0C31">
      <w:pPr>
        <w:ind w:firstLine="705"/>
        <w:jc w:val="both"/>
        <w:rPr>
          <w:rFonts w:asciiTheme="minorHAnsi" w:hAnsiTheme="minorHAnsi" w:cstheme="minorHAnsi"/>
          <w:b/>
          <w:i/>
          <w:color w:val="000000" w:themeColor="text1"/>
          <w:lang w:val="ro-RO"/>
        </w:rPr>
      </w:pPr>
      <w:r w:rsidRPr="004C2083">
        <w:rPr>
          <w:rFonts w:asciiTheme="minorHAnsi" w:hAnsiTheme="minorHAnsi" w:cstheme="minorHAnsi"/>
          <w:b/>
          <w:i/>
          <w:color w:val="000000" w:themeColor="text1"/>
          <w:lang w:val="ro-RO"/>
        </w:rPr>
        <w:t>În urma soluţionării acţiunilor disciplinare Secţia pentru procurori în materie disciplinară  a aplicat în cursul anului 2018 următoarele sancţiuni disciplinare:</w:t>
      </w:r>
    </w:p>
    <w:p w:rsidR="008C0C31" w:rsidRPr="004C2083" w:rsidRDefault="008C0C31" w:rsidP="00665BE3">
      <w:pPr>
        <w:numPr>
          <w:ilvl w:val="0"/>
          <w:numId w:val="24"/>
        </w:numPr>
        <w:tabs>
          <w:tab w:val="left" w:pos="851"/>
        </w:tabs>
        <w:ind w:left="0" w:firstLine="709"/>
        <w:jc w:val="both"/>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lastRenderedPageBreak/>
        <w:t xml:space="preserve">„excludere din magistratură”, </w:t>
      </w:r>
      <w:r w:rsidRPr="004C2083">
        <w:rPr>
          <w:rFonts w:asciiTheme="minorHAnsi" w:hAnsiTheme="minorHAnsi" w:cstheme="minorHAnsi"/>
          <w:color w:val="000000" w:themeColor="text1"/>
          <w:lang w:val="ro-RO"/>
        </w:rPr>
        <w:t>aplicată procurorului</w:t>
      </w:r>
      <w:r w:rsidRPr="004C2083">
        <w:rPr>
          <w:rFonts w:asciiTheme="minorHAnsi" w:hAnsiTheme="minorHAnsi" w:cstheme="minorHAnsi"/>
          <w:b/>
          <w:color w:val="000000" w:themeColor="text1"/>
          <w:lang w:val="ro-RO"/>
        </w:rPr>
        <w:t xml:space="preserve"> </w:t>
      </w:r>
      <w:r w:rsidRPr="004C2083">
        <w:rPr>
          <w:rFonts w:asciiTheme="minorHAnsi" w:hAnsiTheme="minorHAnsi" w:cstheme="minorHAnsi"/>
          <w:color w:val="000000" w:themeColor="text1"/>
          <w:lang w:val="ro-RO"/>
        </w:rPr>
        <w:t>X</w:t>
      </w:r>
      <w:r w:rsidRPr="004C2083">
        <w:rPr>
          <w:rFonts w:asciiTheme="minorHAnsi" w:hAnsiTheme="minorHAnsi" w:cstheme="minorHAnsi"/>
          <w:b/>
          <w:color w:val="000000" w:themeColor="text1"/>
          <w:lang w:val="ro-RO"/>
        </w:rPr>
        <w:t xml:space="preserve"> </w:t>
      </w:r>
      <w:r w:rsidRPr="004C2083">
        <w:rPr>
          <w:rFonts w:asciiTheme="minorHAnsi" w:hAnsiTheme="minorHAnsi" w:cstheme="minorHAnsi"/>
          <w:color w:val="000000" w:themeColor="text1"/>
          <w:lang w:val="ro-RO"/>
        </w:rPr>
        <w:t>de la Parchetul Y, pentru săvârşirea abaterilor disciplinare prev. de art. 99 lit. a), b), l) şi i) teza I  din Legea nr. 303/2004, privind statutul judecătorilor şi procurorilor, republicată, cu modificările şi completările ulterioare – Hotărârea Secţiei pentru procurori în materie disciplinară a Consiliului Superior al Magistraturii nr. 2P/30.01.2018; hotărârea nu este definitivă;</w:t>
      </w:r>
    </w:p>
    <w:p w:rsidR="008C0C31" w:rsidRPr="004C2083" w:rsidRDefault="008C0C31" w:rsidP="00665BE3">
      <w:pPr>
        <w:numPr>
          <w:ilvl w:val="0"/>
          <w:numId w:val="24"/>
        </w:numPr>
        <w:tabs>
          <w:tab w:val="left" w:pos="851"/>
        </w:tabs>
        <w:ind w:left="0" w:firstLine="709"/>
        <w:jc w:val="both"/>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 xml:space="preserve">„avertisment”, </w:t>
      </w:r>
      <w:r w:rsidRPr="004C2083">
        <w:rPr>
          <w:rFonts w:asciiTheme="minorHAnsi" w:hAnsiTheme="minorHAnsi" w:cstheme="minorHAnsi"/>
          <w:color w:val="000000" w:themeColor="text1"/>
          <w:lang w:val="ro-RO"/>
        </w:rPr>
        <w:t>aplicată procurorului</w:t>
      </w:r>
      <w:r w:rsidRPr="004C2083">
        <w:rPr>
          <w:rFonts w:asciiTheme="minorHAnsi" w:hAnsiTheme="minorHAnsi" w:cstheme="minorHAnsi"/>
          <w:b/>
          <w:color w:val="000000" w:themeColor="text1"/>
          <w:lang w:val="ro-RO"/>
        </w:rPr>
        <w:t xml:space="preserve"> </w:t>
      </w:r>
      <w:r w:rsidRPr="004C2083">
        <w:rPr>
          <w:rFonts w:asciiTheme="minorHAnsi" w:hAnsiTheme="minorHAnsi" w:cstheme="minorHAnsi"/>
          <w:color w:val="000000" w:themeColor="text1"/>
          <w:lang w:val="ro-RO"/>
        </w:rPr>
        <w:t>X</w:t>
      </w:r>
      <w:r w:rsidRPr="004C2083">
        <w:rPr>
          <w:rFonts w:asciiTheme="minorHAnsi" w:hAnsiTheme="minorHAnsi" w:cstheme="minorHAnsi"/>
          <w:b/>
          <w:color w:val="000000" w:themeColor="text1"/>
          <w:lang w:val="ro-RO"/>
        </w:rPr>
        <w:t xml:space="preserve"> </w:t>
      </w:r>
      <w:r w:rsidRPr="004C2083">
        <w:rPr>
          <w:rFonts w:asciiTheme="minorHAnsi" w:hAnsiTheme="minorHAnsi" w:cstheme="minorHAnsi"/>
          <w:color w:val="000000" w:themeColor="text1"/>
          <w:lang w:val="ro-RO"/>
        </w:rPr>
        <w:t>de la Parchetul Y, pentru săvârş</w:t>
      </w:r>
      <w:r w:rsidR="00424FC2">
        <w:rPr>
          <w:rFonts w:asciiTheme="minorHAnsi" w:hAnsiTheme="minorHAnsi" w:cstheme="minorHAnsi"/>
          <w:color w:val="000000" w:themeColor="text1"/>
          <w:lang w:val="ro-RO"/>
        </w:rPr>
        <w:t>irea abaterii disciplinare prevăzute</w:t>
      </w:r>
      <w:r w:rsidRPr="004C2083">
        <w:rPr>
          <w:rFonts w:asciiTheme="minorHAnsi" w:hAnsiTheme="minorHAnsi" w:cstheme="minorHAnsi"/>
          <w:color w:val="000000" w:themeColor="text1"/>
          <w:lang w:val="ro-RO"/>
        </w:rPr>
        <w:t xml:space="preserve"> de art. 99 lit. m) din Legea nr. 303/2004, privind statutul judecătorilor şi procurorilor, republicată, cu modificările şi completările ulterioare, fiind respinsă acţiunea disciplinară pentru săvârş</w:t>
      </w:r>
      <w:r w:rsidR="00424FC2">
        <w:rPr>
          <w:rFonts w:asciiTheme="minorHAnsi" w:hAnsiTheme="minorHAnsi" w:cstheme="minorHAnsi"/>
          <w:color w:val="000000" w:themeColor="text1"/>
          <w:lang w:val="ro-RO"/>
        </w:rPr>
        <w:t>irea abaterii disciplinare prevăzute</w:t>
      </w:r>
      <w:r w:rsidRPr="004C2083">
        <w:rPr>
          <w:rFonts w:asciiTheme="minorHAnsi" w:hAnsiTheme="minorHAnsi" w:cstheme="minorHAnsi"/>
          <w:color w:val="000000" w:themeColor="text1"/>
          <w:lang w:val="ro-RO"/>
        </w:rPr>
        <w:t xml:space="preserve"> de art. 99 lit.h) din acelaşi act normativ – Hotărârea Secţiei pentru procurori în materie disciplinară a Consiliului Superior al Magistraturii nr. 3P/26.04.2018; hotărârea nu este definitivă;</w:t>
      </w:r>
      <w:r w:rsidRPr="004C2083">
        <w:rPr>
          <w:rFonts w:asciiTheme="minorHAnsi" w:hAnsiTheme="minorHAnsi" w:cstheme="minorHAnsi"/>
          <w:color w:val="000000" w:themeColor="text1"/>
          <w:lang w:val="ro-RO"/>
        </w:rPr>
        <w:tab/>
      </w:r>
    </w:p>
    <w:p w:rsidR="008C0C31" w:rsidRPr="004C2083" w:rsidRDefault="008C0C31" w:rsidP="00665BE3">
      <w:pPr>
        <w:numPr>
          <w:ilvl w:val="0"/>
          <w:numId w:val="24"/>
        </w:numPr>
        <w:tabs>
          <w:tab w:val="left" w:pos="851"/>
        </w:tabs>
        <w:ind w:left="0" w:firstLine="709"/>
        <w:jc w:val="both"/>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 xml:space="preserve">„diminuarea indemnizaţiei de încadrare lunare brute cu 20% pe o perioadă de 6 luni”, </w:t>
      </w:r>
      <w:r w:rsidRPr="004C2083">
        <w:rPr>
          <w:rFonts w:asciiTheme="minorHAnsi" w:hAnsiTheme="minorHAnsi" w:cstheme="minorHAnsi"/>
          <w:color w:val="000000" w:themeColor="text1"/>
          <w:lang w:val="ro-RO"/>
        </w:rPr>
        <w:t>aplicată procurorului</w:t>
      </w:r>
      <w:r w:rsidRPr="004C2083">
        <w:rPr>
          <w:rFonts w:asciiTheme="minorHAnsi" w:hAnsiTheme="minorHAnsi" w:cstheme="minorHAnsi"/>
          <w:b/>
          <w:color w:val="000000" w:themeColor="text1"/>
          <w:lang w:val="ro-RO"/>
        </w:rPr>
        <w:tab/>
      </w:r>
      <w:r w:rsidRPr="004C2083">
        <w:rPr>
          <w:rFonts w:asciiTheme="minorHAnsi" w:hAnsiTheme="minorHAnsi" w:cstheme="minorHAnsi"/>
          <w:color w:val="000000" w:themeColor="text1"/>
          <w:lang w:val="ro-RO"/>
        </w:rPr>
        <w:t>X</w:t>
      </w:r>
      <w:r w:rsidRPr="004C2083">
        <w:rPr>
          <w:rFonts w:asciiTheme="minorHAnsi" w:hAnsiTheme="minorHAnsi" w:cstheme="minorHAnsi"/>
          <w:b/>
          <w:color w:val="000000" w:themeColor="text1"/>
          <w:lang w:val="ro-RO"/>
        </w:rPr>
        <w:t xml:space="preserve"> </w:t>
      </w:r>
      <w:r w:rsidRPr="004C2083">
        <w:rPr>
          <w:rFonts w:asciiTheme="minorHAnsi" w:hAnsiTheme="minorHAnsi" w:cstheme="minorHAnsi"/>
          <w:color w:val="000000" w:themeColor="text1"/>
          <w:lang w:val="ro-RO"/>
        </w:rPr>
        <w:t>de la Parchetul Y, pentru săvârşirea abaterii disciplinare prev. de art. 99 lit. k) teza I din Legea nr. 303/2004, privind statutul judecătorilor şi procurorilor, republicată, cu modificările şi completările ulterioare – Hotărârea Secţiei pentru procurori în materie disciplinară a Consiliului Superior al Magistraturii nr. 12P/8.11.2018; hotărârea nu este definitivă.</w:t>
      </w: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b/>
          <w:i/>
          <w:color w:val="000000" w:themeColor="text1"/>
          <w:lang w:val="ro-RO"/>
        </w:rPr>
        <w:t>De asemenea, în cursul anului 2018, Secţia pentru procurori în materie dis</w:t>
      </w:r>
      <w:r w:rsidR="00424FC2">
        <w:rPr>
          <w:rFonts w:asciiTheme="minorHAnsi" w:hAnsiTheme="minorHAnsi" w:cstheme="minorHAnsi"/>
          <w:b/>
          <w:i/>
          <w:color w:val="000000" w:themeColor="text1"/>
          <w:lang w:val="ro-RO"/>
        </w:rPr>
        <w:t>ciplinară a respins 8 acţiuni disciplinare, o</w:t>
      </w:r>
      <w:r w:rsidRPr="004C2083">
        <w:rPr>
          <w:rFonts w:asciiTheme="minorHAnsi" w:hAnsiTheme="minorHAnsi" w:cstheme="minorHAnsi"/>
          <w:b/>
          <w:i/>
          <w:color w:val="000000" w:themeColor="text1"/>
          <w:lang w:val="ro-RO"/>
        </w:rPr>
        <w:t xml:space="preserve"> cerere având ca obiect solicitarea Inspecţiei Judiciare privind suspendarea din funcţie a unui procuror şi 2 cereri de revizuire. </w:t>
      </w:r>
    </w:p>
    <w:p w:rsidR="008C0C31" w:rsidRPr="004C2083" w:rsidRDefault="008C0C31" w:rsidP="008C0C31">
      <w:pPr>
        <w:ind w:firstLine="708"/>
        <w:jc w:val="both"/>
        <w:rPr>
          <w:rFonts w:asciiTheme="minorHAnsi" w:hAnsiTheme="minorHAnsi" w:cstheme="minorHAnsi"/>
          <w:b/>
          <w:i/>
          <w:color w:val="000000" w:themeColor="text1"/>
          <w:lang w:val="ro-RO"/>
        </w:rPr>
      </w:pPr>
      <w:r w:rsidRPr="004C2083">
        <w:rPr>
          <w:rFonts w:asciiTheme="minorHAnsi" w:hAnsiTheme="minorHAnsi" w:cstheme="minorHAnsi"/>
          <w:b/>
          <w:i/>
          <w:color w:val="000000" w:themeColor="text1"/>
          <w:lang w:val="ro-RO"/>
        </w:rPr>
        <w:t>În prezent, pe rolul Secţiei pentru procurori în materie disciplinară se află  înregistrate, în vederea soluţionării, un număr de 11 dosare.</w:t>
      </w:r>
    </w:p>
    <w:p w:rsidR="008C0C31" w:rsidRPr="004C2083" w:rsidRDefault="008C0C31" w:rsidP="00665BE3">
      <w:pPr>
        <w:numPr>
          <w:ilvl w:val="0"/>
          <w:numId w:val="23"/>
        </w:numPr>
        <w:tabs>
          <w:tab w:val="left" w:pos="993"/>
        </w:tabs>
        <w:ind w:left="0" w:firstLine="705"/>
        <w:jc w:val="both"/>
        <w:rPr>
          <w:rFonts w:asciiTheme="minorHAnsi" w:hAnsiTheme="minorHAnsi" w:cstheme="minorHAnsi"/>
          <w:i/>
          <w:color w:val="000000" w:themeColor="text1"/>
          <w:lang w:val="ro-RO"/>
        </w:rPr>
      </w:pPr>
      <w:r w:rsidRPr="004C2083">
        <w:rPr>
          <w:rFonts w:asciiTheme="minorHAnsi" w:hAnsiTheme="minorHAnsi" w:cstheme="minorHAnsi"/>
          <w:b/>
          <w:i/>
          <w:color w:val="000000" w:themeColor="text1"/>
          <w:lang w:val="ro-RO"/>
        </w:rPr>
        <w:t xml:space="preserve">Stocul dosarelor Secţiei pentru procurori în materie disciplinară la data de 1.01.2018 include 3 dosare </w:t>
      </w:r>
      <w:r w:rsidRPr="004C2083">
        <w:rPr>
          <w:rFonts w:asciiTheme="minorHAnsi" w:hAnsiTheme="minorHAnsi" w:cstheme="minorHAnsi"/>
          <w:i/>
          <w:color w:val="000000" w:themeColor="text1"/>
          <w:lang w:val="ro-RO"/>
        </w:rPr>
        <w:t>(1 dosar înregistrat în anul 2016, 1 dosar înregistrat în anul 2017, la care sunt conexate încă 2 dosare şi 1 dosar suspendat din anul 2014).</w:t>
      </w:r>
    </w:p>
    <w:p w:rsidR="008C0C31" w:rsidRPr="004C2083" w:rsidRDefault="008C0C31" w:rsidP="008C0C31">
      <w:pPr>
        <w:ind w:right="48" w:firstLine="709"/>
        <w:jc w:val="both"/>
        <w:rPr>
          <w:rFonts w:asciiTheme="minorHAnsi" w:hAnsiTheme="minorHAnsi" w:cstheme="minorHAnsi"/>
          <w:color w:val="000000" w:themeColor="text1"/>
          <w:lang w:val="ro-RO"/>
        </w:rPr>
      </w:pPr>
    </w:p>
    <w:p w:rsidR="008C0C31" w:rsidRPr="004C2083" w:rsidRDefault="008C0C31" w:rsidP="008C0C31">
      <w:pPr>
        <w:pStyle w:val="Titlu2"/>
        <w:spacing w:before="0"/>
        <w:jc w:val="both"/>
        <w:rPr>
          <w:rFonts w:asciiTheme="minorHAnsi" w:hAnsiTheme="minorHAnsi" w:cstheme="minorHAnsi"/>
          <w:b/>
          <w:color w:val="000000" w:themeColor="text1"/>
          <w:lang w:val="ro-RO"/>
        </w:rPr>
      </w:pPr>
      <w:bookmarkStart w:id="41" w:name="_Toc462750065"/>
      <w:bookmarkStart w:id="42" w:name="_Toc532479787"/>
      <w:r w:rsidRPr="004C2083">
        <w:rPr>
          <w:rFonts w:asciiTheme="minorHAnsi" w:hAnsiTheme="minorHAnsi" w:cstheme="minorHAnsi"/>
          <w:b/>
          <w:color w:val="000000" w:themeColor="text1"/>
          <w:lang w:val="ro-RO"/>
        </w:rPr>
        <w:t>IV.2. Aspecte relevante privind activitatea Inspecţiei Judiciare</w:t>
      </w:r>
      <w:bookmarkEnd w:id="41"/>
      <w:bookmarkEnd w:id="42"/>
    </w:p>
    <w:p w:rsidR="008C0C31" w:rsidRPr="004C2083" w:rsidRDefault="008C0C31" w:rsidP="008C0C31">
      <w:pPr>
        <w:keepNext/>
        <w:tabs>
          <w:tab w:val="left" w:pos="851"/>
        </w:tabs>
        <w:jc w:val="both"/>
        <w:outlineLvl w:val="1"/>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 xml:space="preserve"> </w:t>
      </w:r>
    </w:p>
    <w:p w:rsidR="008C0C31" w:rsidRPr="004C2083" w:rsidRDefault="008C0C31" w:rsidP="008C0C31">
      <w:pPr>
        <w:ind w:firstLine="708"/>
        <w:jc w:val="both"/>
        <w:rPr>
          <w:rFonts w:asciiTheme="minorHAnsi" w:hAnsiTheme="minorHAnsi"/>
          <w:bCs/>
          <w:color w:val="000000" w:themeColor="text1"/>
          <w:kern w:val="32"/>
          <w:lang w:val="ro-RO"/>
        </w:rPr>
      </w:pPr>
      <w:r w:rsidRPr="004C2083">
        <w:rPr>
          <w:rFonts w:asciiTheme="minorHAnsi" w:hAnsiTheme="minorHAnsi"/>
          <w:bCs/>
          <w:color w:val="000000" w:themeColor="text1"/>
          <w:kern w:val="32"/>
          <w:lang w:val="ro-RO"/>
        </w:rPr>
        <w:t xml:space="preserve">În perioada </w:t>
      </w:r>
      <w:r w:rsidRPr="004C2083">
        <w:rPr>
          <w:rFonts w:asciiTheme="minorHAnsi" w:hAnsiTheme="minorHAnsi"/>
          <w:b/>
          <w:bCs/>
          <w:color w:val="000000" w:themeColor="text1"/>
          <w:kern w:val="32"/>
          <w:lang w:val="ro-RO"/>
        </w:rPr>
        <w:t xml:space="preserve">01 ianuarie – 5 decembrie 2018 </w:t>
      </w:r>
      <w:r w:rsidRPr="004C2083">
        <w:rPr>
          <w:rFonts w:asciiTheme="minorHAnsi" w:hAnsiTheme="minorHAnsi"/>
          <w:bCs/>
          <w:color w:val="000000" w:themeColor="text1"/>
          <w:kern w:val="32"/>
          <w:lang w:val="ro-RO"/>
        </w:rPr>
        <w:t xml:space="preserve">la Inspecţia Judiciară au fost înregistrate </w:t>
      </w:r>
      <w:r w:rsidRPr="004C2083">
        <w:rPr>
          <w:rFonts w:asciiTheme="minorHAnsi" w:hAnsiTheme="minorHAnsi"/>
          <w:b/>
          <w:bCs/>
          <w:color w:val="000000" w:themeColor="text1"/>
          <w:kern w:val="32"/>
          <w:lang w:val="ro-RO"/>
        </w:rPr>
        <w:t>6010 lucrări</w:t>
      </w:r>
      <w:r w:rsidRPr="004C2083">
        <w:rPr>
          <w:rFonts w:asciiTheme="minorHAnsi" w:hAnsiTheme="minorHAnsi"/>
          <w:bCs/>
          <w:color w:val="000000" w:themeColor="text1"/>
          <w:kern w:val="32"/>
          <w:lang w:val="ro-RO"/>
        </w:rPr>
        <w:t xml:space="preserve"> referitoare la activitatea sau conduita judecătorilor şi procurorilor şi </w:t>
      </w:r>
      <w:r w:rsidRPr="004C2083">
        <w:rPr>
          <w:rFonts w:asciiTheme="minorHAnsi" w:hAnsiTheme="minorHAnsi"/>
          <w:b/>
          <w:bCs/>
          <w:color w:val="000000" w:themeColor="text1"/>
          <w:kern w:val="32"/>
          <w:lang w:val="ro-RO"/>
        </w:rPr>
        <w:t>364 reveniri</w:t>
      </w:r>
      <w:r w:rsidRPr="004C2083">
        <w:rPr>
          <w:rFonts w:asciiTheme="minorHAnsi" w:hAnsiTheme="minorHAnsi"/>
          <w:bCs/>
          <w:color w:val="000000" w:themeColor="text1"/>
          <w:kern w:val="32"/>
          <w:lang w:val="ro-RO"/>
        </w:rPr>
        <w:t xml:space="preserve"> la lucrările în care au fost efectuate verificări. Situaţia acestora pe cele două direcţii se prezintă astfel:</w:t>
      </w:r>
    </w:p>
    <w:p w:rsidR="008C0C31" w:rsidRPr="004C2083" w:rsidRDefault="008C0C31" w:rsidP="008C0C31">
      <w:pPr>
        <w:ind w:firstLine="708"/>
        <w:jc w:val="both"/>
        <w:rPr>
          <w:rFonts w:asciiTheme="minorHAnsi" w:hAnsiTheme="minorHAnsi"/>
          <w:bCs/>
          <w:color w:val="000000" w:themeColor="text1"/>
          <w:kern w:val="32"/>
          <w:lang w:val="ro-RO"/>
        </w:rPr>
      </w:pPr>
      <w:r w:rsidRPr="004C2083">
        <w:rPr>
          <w:rFonts w:asciiTheme="minorHAnsi" w:hAnsiTheme="minorHAnsi"/>
          <w:bCs/>
          <w:color w:val="000000" w:themeColor="text1"/>
          <w:kern w:val="32"/>
          <w:lang w:val="ro-RO"/>
        </w:rPr>
        <w:t>La</w:t>
      </w:r>
      <w:r w:rsidRPr="004C2083">
        <w:rPr>
          <w:rFonts w:asciiTheme="minorHAnsi" w:hAnsiTheme="minorHAnsi"/>
          <w:b/>
          <w:bCs/>
          <w:color w:val="000000" w:themeColor="text1"/>
          <w:kern w:val="32"/>
          <w:lang w:val="ro-RO"/>
        </w:rPr>
        <w:t xml:space="preserve"> Direcţia de inspecţie judiciară pentru judecători</w:t>
      </w:r>
      <w:r w:rsidRPr="004C2083">
        <w:rPr>
          <w:rFonts w:asciiTheme="minorHAnsi" w:hAnsiTheme="minorHAnsi"/>
          <w:bCs/>
          <w:color w:val="000000" w:themeColor="text1"/>
          <w:kern w:val="32"/>
          <w:lang w:val="ro-RO"/>
        </w:rPr>
        <w:t xml:space="preserve"> au fost înregistrate</w:t>
      </w:r>
      <w:r w:rsidRPr="004C2083">
        <w:rPr>
          <w:rFonts w:asciiTheme="minorHAnsi" w:hAnsiTheme="minorHAnsi"/>
          <w:b/>
          <w:bCs/>
          <w:color w:val="000000" w:themeColor="text1"/>
          <w:kern w:val="32"/>
          <w:lang w:val="ro-RO"/>
        </w:rPr>
        <w:t xml:space="preserve"> </w:t>
      </w:r>
      <w:r w:rsidRPr="004C2083">
        <w:rPr>
          <w:rFonts w:asciiTheme="minorHAnsi" w:hAnsiTheme="minorHAnsi"/>
          <w:b/>
          <w:color w:val="000000" w:themeColor="text1"/>
          <w:lang w:val="ro-RO"/>
        </w:rPr>
        <w:t xml:space="preserve">3881 </w:t>
      </w:r>
      <w:r w:rsidRPr="004C2083">
        <w:rPr>
          <w:rFonts w:asciiTheme="minorHAnsi" w:hAnsiTheme="minorHAnsi"/>
          <w:b/>
          <w:bCs/>
          <w:color w:val="000000" w:themeColor="text1"/>
          <w:kern w:val="32"/>
          <w:lang w:val="ro-RO"/>
        </w:rPr>
        <w:t>lucrări</w:t>
      </w:r>
      <w:r w:rsidRPr="004C2083">
        <w:rPr>
          <w:rFonts w:asciiTheme="minorHAnsi" w:hAnsiTheme="minorHAnsi"/>
          <w:bCs/>
          <w:color w:val="000000" w:themeColor="text1"/>
          <w:kern w:val="32"/>
          <w:lang w:val="ro-RO"/>
        </w:rPr>
        <w:t xml:space="preserve"> referitoare la activitatea sau conduita judecătorilor, la care se adaugă un număr de </w:t>
      </w:r>
      <w:r w:rsidRPr="004C2083">
        <w:rPr>
          <w:rFonts w:asciiTheme="minorHAnsi" w:hAnsiTheme="minorHAnsi"/>
          <w:b/>
          <w:bCs/>
          <w:color w:val="000000" w:themeColor="text1"/>
          <w:kern w:val="32"/>
          <w:lang w:val="ro-RO"/>
        </w:rPr>
        <w:t>161 reveniri</w:t>
      </w:r>
      <w:r w:rsidRPr="004C2083">
        <w:rPr>
          <w:rFonts w:asciiTheme="minorHAnsi" w:hAnsiTheme="minorHAnsi"/>
          <w:bCs/>
          <w:color w:val="000000" w:themeColor="text1"/>
          <w:kern w:val="32"/>
          <w:lang w:val="ro-RO"/>
        </w:rPr>
        <w:t xml:space="preserve">, din care, în </w:t>
      </w:r>
      <w:r w:rsidRPr="004C2083">
        <w:rPr>
          <w:rFonts w:asciiTheme="minorHAnsi" w:hAnsiTheme="minorHAnsi"/>
          <w:b/>
          <w:bCs/>
          <w:color w:val="000000" w:themeColor="text1"/>
          <w:kern w:val="32"/>
          <w:lang w:val="ro-RO"/>
        </w:rPr>
        <w:t>46 cazuri</w:t>
      </w:r>
      <w:r w:rsidRPr="004C2083">
        <w:rPr>
          <w:rFonts w:asciiTheme="minorHAnsi" w:hAnsiTheme="minorHAnsi"/>
          <w:bCs/>
          <w:color w:val="000000" w:themeColor="text1"/>
          <w:kern w:val="32"/>
          <w:lang w:val="ro-RO"/>
        </w:rPr>
        <w:t xml:space="preserve"> au fost întocmite rezoluţii prin care</w:t>
      </w:r>
      <w:r w:rsidRPr="004C2083">
        <w:rPr>
          <w:rFonts w:asciiTheme="minorHAnsi" w:hAnsiTheme="minorHAnsi"/>
          <w:color w:val="000000" w:themeColor="text1"/>
          <w:lang w:val="ro-RO"/>
        </w:rPr>
        <w:t xml:space="preserve"> </w:t>
      </w:r>
      <w:r w:rsidRPr="004C2083">
        <w:rPr>
          <w:rFonts w:asciiTheme="minorHAnsi" w:hAnsiTheme="minorHAnsi"/>
          <w:bCs/>
          <w:color w:val="000000" w:themeColor="text1"/>
          <w:kern w:val="32"/>
          <w:lang w:val="ro-RO"/>
        </w:rPr>
        <w:t>s-a dispus începerea cercetării disciplinare faţă de judecători pentru săvârşirea abaterilor disciplinare prevăzute de art. 99 din Legea nr. 303/2004 privind statutul judecătorilor şi procurorilor, republicată, cu modificările şi completările ulterioare.</w:t>
      </w:r>
    </w:p>
    <w:p w:rsidR="008C0C31" w:rsidRPr="004C2083" w:rsidRDefault="008C0C31" w:rsidP="008C0C31">
      <w:pPr>
        <w:ind w:firstLine="708"/>
        <w:jc w:val="both"/>
        <w:rPr>
          <w:color w:val="000000" w:themeColor="text1"/>
        </w:rPr>
      </w:pPr>
      <w:r w:rsidRPr="004C2083">
        <w:rPr>
          <w:color w:val="000000" w:themeColor="text1"/>
        </w:rPr>
        <w:t xml:space="preserve">De asemenea, la Inspecţia Judiciară au fost înregistrate </w:t>
      </w:r>
      <w:r w:rsidRPr="004C2083">
        <w:rPr>
          <w:b/>
          <w:color w:val="000000" w:themeColor="text1"/>
        </w:rPr>
        <w:t>90</w:t>
      </w:r>
      <w:r w:rsidRPr="004C2083">
        <w:rPr>
          <w:b/>
          <w:bCs/>
          <w:color w:val="000000" w:themeColor="text1"/>
        </w:rPr>
        <w:t xml:space="preserve"> de sesizări din oficiu</w:t>
      </w:r>
      <w:r w:rsidRPr="004C2083">
        <w:rPr>
          <w:color w:val="000000" w:themeColor="text1"/>
        </w:rPr>
        <w:t xml:space="preserve"> la Direcţia de inspecţie judiciară pentru judecători, determinate de aspecte sesizate în mass-media referitoare la activitatea judecătorilor ori de constatări ale inspectorilor judiciari cu prilejul activităţilor de control. </w:t>
      </w:r>
    </w:p>
    <w:p w:rsidR="008C0C31" w:rsidRPr="004C2083" w:rsidRDefault="008C0C31" w:rsidP="008C0C31">
      <w:pPr>
        <w:ind w:firstLine="708"/>
        <w:jc w:val="both"/>
        <w:rPr>
          <w:color w:val="000000" w:themeColor="text1"/>
        </w:rPr>
      </w:pPr>
      <w:r w:rsidRPr="004C2083">
        <w:rPr>
          <w:color w:val="000000" w:themeColor="text1"/>
        </w:rPr>
        <w:t xml:space="preserve">La </w:t>
      </w:r>
      <w:r w:rsidRPr="004C2083">
        <w:rPr>
          <w:b/>
          <w:bCs/>
          <w:color w:val="000000" w:themeColor="text1"/>
        </w:rPr>
        <w:t>Direcţia de inspecţie judiciară pentru procurori</w:t>
      </w:r>
      <w:r w:rsidRPr="004C2083">
        <w:rPr>
          <w:color w:val="000000" w:themeColor="text1"/>
        </w:rPr>
        <w:t xml:space="preserve"> au fost înregistrate </w:t>
      </w:r>
      <w:r w:rsidRPr="004C2083">
        <w:rPr>
          <w:b/>
          <w:bCs/>
          <w:color w:val="000000" w:themeColor="text1"/>
        </w:rPr>
        <w:t>2129</w:t>
      </w:r>
      <w:r w:rsidRPr="004C2083">
        <w:rPr>
          <w:color w:val="000000" w:themeColor="text1"/>
        </w:rPr>
        <w:t xml:space="preserve"> </w:t>
      </w:r>
      <w:r w:rsidRPr="004C2083">
        <w:rPr>
          <w:b/>
          <w:bCs/>
          <w:color w:val="000000" w:themeColor="text1"/>
        </w:rPr>
        <w:t>lucrări</w:t>
      </w:r>
      <w:r w:rsidRPr="004C2083">
        <w:rPr>
          <w:color w:val="000000" w:themeColor="text1"/>
        </w:rPr>
        <w:t xml:space="preserve"> referitoare la activitatea sau conduita procurorilor, la care se adaugă </w:t>
      </w:r>
      <w:r w:rsidRPr="004C2083">
        <w:rPr>
          <w:b/>
          <w:bCs/>
          <w:color w:val="000000" w:themeColor="text1"/>
        </w:rPr>
        <w:t xml:space="preserve">203 </w:t>
      </w:r>
      <w:r w:rsidRPr="004C2083">
        <w:rPr>
          <w:color w:val="000000" w:themeColor="text1"/>
        </w:rPr>
        <w:t xml:space="preserve">reveniri la sesizări anterioare (unele dintre acestea  conţinând şi aspecte  noi care au fost verificate faţă de lucrarea iniţială), din care, în </w:t>
      </w:r>
      <w:r w:rsidRPr="004C2083">
        <w:rPr>
          <w:b/>
          <w:bCs/>
          <w:color w:val="000000" w:themeColor="text1"/>
        </w:rPr>
        <w:t>36 cazuri</w:t>
      </w:r>
      <w:r w:rsidRPr="004C2083">
        <w:rPr>
          <w:color w:val="000000" w:themeColor="text1"/>
        </w:rPr>
        <w:t xml:space="preserve"> au fost întocmite rezoluții prin care s-a dispus începerea cercetării disciplinare faţă de procurori pentru săvârşirea abaterilor disciplinare prevăzute de art. 99 din Legea nr. 303/2004 privind statutul judecătorilor şi procurorilor, republicată, </w:t>
      </w:r>
      <w:r w:rsidRPr="004C2083">
        <w:rPr>
          <w:rFonts w:asciiTheme="minorHAnsi" w:hAnsiTheme="minorHAnsi"/>
          <w:bCs/>
          <w:color w:val="000000" w:themeColor="text1"/>
          <w:kern w:val="32"/>
          <w:lang w:val="ro-RO"/>
        </w:rPr>
        <w:t>cu modificările şi completările ulterioare</w:t>
      </w:r>
      <w:r w:rsidRPr="004C2083">
        <w:rPr>
          <w:color w:val="000000" w:themeColor="text1"/>
        </w:rPr>
        <w:t>.</w:t>
      </w:r>
    </w:p>
    <w:p w:rsidR="008C0C31" w:rsidRPr="004C2083" w:rsidRDefault="008C0C31" w:rsidP="008C0C31">
      <w:pPr>
        <w:ind w:firstLine="708"/>
        <w:jc w:val="both"/>
        <w:rPr>
          <w:color w:val="000000" w:themeColor="text1"/>
        </w:rPr>
      </w:pPr>
      <w:r w:rsidRPr="004C2083">
        <w:rPr>
          <w:color w:val="000000" w:themeColor="text1"/>
        </w:rPr>
        <w:t xml:space="preserve">De asemenea, la Inspecţia Judiciară au fost înregistrate </w:t>
      </w:r>
      <w:r w:rsidRPr="004C2083">
        <w:rPr>
          <w:b/>
          <w:bCs/>
          <w:color w:val="000000" w:themeColor="text1"/>
        </w:rPr>
        <w:t>41 de sesizări din oficiu</w:t>
      </w:r>
      <w:r w:rsidRPr="004C2083">
        <w:rPr>
          <w:color w:val="000000" w:themeColor="text1"/>
        </w:rPr>
        <w:t xml:space="preserve"> la Direcţia de inspecţie judiciară pentru procurori, determinate de aspecte sesizate în mass-media referitoare </w:t>
      </w:r>
      <w:r w:rsidRPr="004C2083">
        <w:rPr>
          <w:color w:val="000000" w:themeColor="text1"/>
        </w:rPr>
        <w:lastRenderedPageBreak/>
        <w:t xml:space="preserve">la activitatea procurorilor ori de constatări ale inspectorilor judiciari cu prilejul activităţilor de control. </w:t>
      </w:r>
    </w:p>
    <w:p w:rsidR="008C0C31" w:rsidRPr="004C2083" w:rsidRDefault="008C0C31" w:rsidP="00665BE3">
      <w:pPr>
        <w:pStyle w:val="NormalWeb"/>
        <w:keepNext/>
        <w:numPr>
          <w:ilvl w:val="0"/>
          <w:numId w:val="16"/>
        </w:numPr>
        <w:tabs>
          <w:tab w:val="clear" w:pos="720"/>
          <w:tab w:val="num" w:pos="993"/>
        </w:tabs>
        <w:spacing w:before="0" w:beforeAutospacing="0" w:after="0" w:afterAutospacing="0"/>
        <w:ind w:left="0" w:firstLine="684"/>
        <w:jc w:val="both"/>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 xml:space="preserve">Buna reputaţie a judecătorilor şi procurorilor </w:t>
      </w:r>
    </w:p>
    <w:p w:rsidR="008C0C31" w:rsidRPr="004C2083" w:rsidRDefault="008C0C31" w:rsidP="008C0C31">
      <w:pPr>
        <w:keepNext/>
        <w:ind w:firstLine="708"/>
        <w:jc w:val="both"/>
        <w:rPr>
          <w:rFonts w:asciiTheme="minorHAnsi" w:hAnsiTheme="minorHAnsi" w:cstheme="minorHAnsi"/>
          <w:bCs/>
          <w:iCs/>
          <w:color w:val="000000" w:themeColor="text1"/>
          <w:kern w:val="32"/>
          <w:lang w:val="ro-RO"/>
        </w:rPr>
      </w:pPr>
      <w:r w:rsidRPr="004C2083">
        <w:rPr>
          <w:rFonts w:asciiTheme="minorHAnsi" w:hAnsiTheme="minorHAnsi" w:cstheme="minorHAnsi"/>
          <w:bCs/>
          <w:iCs/>
          <w:color w:val="000000" w:themeColor="text1"/>
          <w:kern w:val="32"/>
          <w:lang w:val="ro-RO"/>
        </w:rPr>
        <w:t xml:space="preserve">În conformitate cu prevederile art. 74 alin. (1) lit. f) din Legea nr. 317/2004 privind Consiliul Superior al Magistraturii, republicată, </w:t>
      </w:r>
      <w:r w:rsidRPr="004C2083">
        <w:rPr>
          <w:rFonts w:asciiTheme="minorHAnsi" w:hAnsiTheme="minorHAnsi" w:cstheme="minorHAnsi"/>
          <w:bCs/>
          <w:i/>
          <w:iCs/>
          <w:color w:val="000000" w:themeColor="text1"/>
          <w:kern w:val="32"/>
          <w:lang w:val="ro-RO"/>
        </w:rPr>
        <w:t xml:space="preserve">verificarea sesizărilor referitoare la buna reputaţie a judecătorilor şi procurorilor în funcţie se face de către Inspecţia Judiciară, din oficiu sau la solicitarea oricărei persoane interesate, </w:t>
      </w:r>
      <w:r w:rsidRPr="004C2083">
        <w:rPr>
          <w:rFonts w:asciiTheme="minorHAnsi" w:hAnsiTheme="minorHAnsi" w:cstheme="minorHAnsi"/>
          <w:bCs/>
          <w:iCs/>
          <w:color w:val="000000" w:themeColor="text1"/>
          <w:kern w:val="32"/>
          <w:lang w:val="ro-RO"/>
        </w:rPr>
        <w:t>iar procedura este prevăzută în art. 76 din acelaşi act normativ.</w:t>
      </w:r>
    </w:p>
    <w:p w:rsidR="008C0C31" w:rsidRPr="004C2083" w:rsidRDefault="008C0C31" w:rsidP="008C0C31">
      <w:pPr>
        <w:ind w:firstLine="708"/>
        <w:jc w:val="both"/>
        <w:rPr>
          <w:rFonts w:asciiTheme="minorHAnsi" w:hAnsiTheme="minorHAnsi" w:cstheme="minorHAnsi"/>
          <w:bCs/>
          <w:iCs/>
          <w:color w:val="000000" w:themeColor="text1"/>
          <w:kern w:val="32"/>
          <w:lang w:val="ro-RO"/>
        </w:rPr>
      </w:pPr>
      <w:r w:rsidRPr="004C2083">
        <w:rPr>
          <w:rFonts w:asciiTheme="minorHAnsi" w:hAnsiTheme="minorHAnsi" w:cstheme="minorHAnsi"/>
          <w:bCs/>
          <w:iCs/>
          <w:color w:val="000000" w:themeColor="text1"/>
          <w:kern w:val="32"/>
          <w:lang w:val="ro-RO"/>
        </w:rPr>
        <w:t>În temeiul acestei dispoziţii legale, la Inspecţia Judiciară nu au fost înregistrate astfel de sesizări.</w:t>
      </w:r>
    </w:p>
    <w:p w:rsidR="008C0C31" w:rsidRPr="004C2083" w:rsidRDefault="008C0C31" w:rsidP="00665BE3">
      <w:pPr>
        <w:pStyle w:val="NormalWeb"/>
        <w:numPr>
          <w:ilvl w:val="0"/>
          <w:numId w:val="16"/>
        </w:numPr>
        <w:tabs>
          <w:tab w:val="clear" w:pos="720"/>
          <w:tab w:val="num" w:pos="993"/>
        </w:tabs>
        <w:spacing w:before="0" w:beforeAutospacing="0" w:after="0" w:afterAutospacing="0"/>
        <w:ind w:left="0" w:firstLine="684"/>
        <w:jc w:val="both"/>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Etică profesională - posibile încălcări ale normelor Codului deontologic al judecătorilor şi procurorilor</w:t>
      </w: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La Direcția de inspecție judiciară pentru judecători au fost înregistrate </w:t>
      </w:r>
      <w:r w:rsidRPr="004C2083">
        <w:rPr>
          <w:rFonts w:asciiTheme="minorHAnsi" w:hAnsiTheme="minorHAnsi" w:cstheme="minorHAnsi"/>
          <w:b/>
          <w:color w:val="000000" w:themeColor="text1"/>
          <w:lang w:val="ro-RO"/>
        </w:rPr>
        <w:t xml:space="preserve">două </w:t>
      </w:r>
      <w:r w:rsidRPr="004C2083">
        <w:rPr>
          <w:rFonts w:asciiTheme="minorHAnsi" w:hAnsiTheme="minorHAnsi" w:cstheme="minorHAnsi"/>
          <w:color w:val="000000" w:themeColor="text1"/>
          <w:lang w:val="ro-RO"/>
        </w:rPr>
        <w:t>sesizări privind posibila încălcare a Codului deontologic al judecătorilor şi procurorilor.</w:t>
      </w:r>
    </w:p>
    <w:p w:rsidR="008C0C31" w:rsidRPr="004C2083" w:rsidRDefault="008C0C31" w:rsidP="008C0C31">
      <w:pPr>
        <w:ind w:firstLine="708"/>
        <w:jc w:val="both"/>
        <w:rPr>
          <w:rFonts w:asciiTheme="minorHAnsi" w:hAnsiTheme="minorHAnsi" w:cstheme="minorHAnsi"/>
          <w:iCs/>
          <w:color w:val="000000" w:themeColor="text1"/>
          <w:lang w:val="ro-RO"/>
        </w:rPr>
      </w:pPr>
      <w:r w:rsidRPr="004C2083">
        <w:rPr>
          <w:rFonts w:asciiTheme="minorHAnsi" w:hAnsiTheme="minorHAnsi" w:cstheme="minorHAnsi"/>
          <w:iCs/>
          <w:color w:val="000000" w:themeColor="text1"/>
          <w:lang w:val="ro-RO"/>
        </w:rPr>
        <w:t>Astfel, în urma verificărilor efectuate, Inspecţia Judiciară a înaintat raportul întocmit în dosarul nr.</w:t>
      </w:r>
      <w:r w:rsidRPr="004C2083">
        <w:rPr>
          <w:rFonts w:asciiTheme="minorHAnsi" w:hAnsiTheme="minorHAnsi" w:cstheme="minorHAnsi"/>
          <w:color w:val="000000" w:themeColor="text1"/>
          <w:lang w:val="ro-RO"/>
        </w:rPr>
        <w:t xml:space="preserve"> </w:t>
      </w:r>
      <w:r w:rsidRPr="004C2083">
        <w:rPr>
          <w:rFonts w:asciiTheme="minorHAnsi" w:hAnsiTheme="minorHAnsi" w:cstheme="minorHAnsi"/>
          <w:iCs/>
          <w:color w:val="000000" w:themeColor="text1"/>
          <w:lang w:val="ro-RO"/>
        </w:rPr>
        <w:t>2924/IJ/1359/DIJ/2018, (ataşat şi dosarul nr. 1091/IJ/549/DIJ/2018), iar prin Hotărârea nr. 689/20.06.2018, Secţia pentru judecători a constatat prescrise faptele domnului judecător M.I, din cadrul Curţii de Apel B.</w:t>
      </w:r>
    </w:p>
    <w:p w:rsidR="008C0C31" w:rsidRPr="004C2083" w:rsidRDefault="008C0C31" w:rsidP="008C0C31">
      <w:pPr>
        <w:ind w:firstLine="708"/>
        <w:jc w:val="both"/>
        <w:rPr>
          <w:rFonts w:asciiTheme="minorHAnsi" w:hAnsiTheme="minorHAnsi" w:cstheme="minorHAnsi"/>
          <w:iCs/>
          <w:color w:val="000000" w:themeColor="text1"/>
          <w:lang w:val="ro-RO"/>
        </w:rPr>
      </w:pPr>
      <w:r w:rsidRPr="004C2083">
        <w:rPr>
          <w:rFonts w:asciiTheme="minorHAnsi" w:hAnsiTheme="minorHAnsi" w:cstheme="minorHAnsi"/>
          <w:iCs/>
          <w:color w:val="000000" w:themeColor="text1"/>
          <w:lang w:val="ro-RO"/>
        </w:rPr>
        <w:t>În dosarul nr.</w:t>
      </w:r>
      <w:r w:rsidRPr="004C2083">
        <w:rPr>
          <w:rFonts w:asciiTheme="minorHAnsi" w:hAnsiTheme="minorHAnsi" w:cstheme="minorHAnsi"/>
          <w:color w:val="000000" w:themeColor="text1"/>
          <w:lang w:val="ro-RO"/>
        </w:rPr>
        <w:t xml:space="preserve"> </w:t>
      </w:r>
      <w:r w:rsidRPr="004C2083">
        <w:rPr>
          <w:rFonts w:asciiTheme="minorHAnsi" w:hAnsiTheme="minorHAnsi" w:cstheme="minorHAnsi"/>
          <w:iCs/>
          <w:color w:val="000000" w:themeColor="text1"/>
          <w:lang w:val="ro-RO"/>
        </w:rPr>
        <w:t>2923/IJ/1358/DIJ/2018 (ataşat şi dosarul nr. 621/IJ/311/DIJ/2018), în urma verificărilor efectuate, Inspecţia Judiciară a înaintat raportul</w:t>
      </w:r>
      <w:r w:rsidRPr="004C2083">
        <w:rPr>
          <w:rFonts w:asciiTheme="minorHAnsi" w:hAnsiTheme="minorHAnsi" w:cstheme="minorHAnsi"/>
          <w:color w:val="000000" w:themeColor="text1"/>
          <w:lang w:val="ro-RO"/>
        </w:rPr>
        <w:t xml:space="preserve"> Secţiei pentru judecători, iar prin Hotărârea nr. 688/20.06.2018, s-au constatat prescrise faptele </w:t>
      </w:r>
      <w:r w:rsidRPr="004C2083">
        <w:rPr>
          <w:rFonts w:asciiTheme="minorHAnsi" w:hAnsiTheme="minorHAnsi" w:cstheme="minorHAnsi"/>
          <w:iCs/>
          <w:color w:val="000000" w:themeColor="text1"/>
          <w:lang w:val="ro-RO"/>
        </w:rPr>
        <w:t>judecătorului T.A. din cadrul Curţii de Apel B.</w:t>
      </w:r>
    </w:p>
    <w:p w:rsidR="008C0C31" w:rsidRPr="004C2083" w:rsidRDefault="008C0C31" w:rsidP="008C0C31">
      <w:pPr>
        <w:ind w:firstLine="708"/>
        <w:jc w:val="both"/>
        <w:rPr>
          <w:rFonts w:asciiTheme="minorHAnsi" w:hAnsiTheme="minorHAnsi" w:cstheme="minorHAnsi"/>
          <w:bCs/>
          <w:color w:val="000000" w:themeColor="text1"/>
          <w:kern w:val="32"/>
          <w:lang w:val="ro-RO"/>
        </w:rPr>
      </w:pPr>
      <w:r w:rsidRPr="004C2083">
        <w:rPr>
          <w:rFonts w:asciiTheme="minorHAnsi" w:hAnsiTheme="minorHAnsi" w:cstheme="minorHAnsi"/>
          <w:bCs/>
          <w:color w:val="000000" w:themeColor="text1"/>
          <w:kern w:val="32"/>
          <w:lang w:val="ro-RO"/>
        </w:rPr>
        <w:t xml:space="preserve">La Direcția de inspecție judiciară pentru procurori a fost înregistrată </w:t>
      </w:r>
      <w:r w:rsidRPr="004C2083">
        <w:rPr>
          <w:rFonts w:asciiTheme="minorHAnsi" w:hAnsiTheme="minorHAnsi" w:cstheme="minorHAnsi"/>
          <w:b/>
          <w:bCs/>
          <w:color w:val="000000" w:themeColor="text1"/>
          <w:kern w:val="32"/>
          <w:lang w:val="ro-RO"/>
        </w:rPr>
        <w:t>o sesizare</w:t>
      </w:r>
      <w:r w:rsidRPr="004C2083">
        <w:rPr>
          <w:rFonts w:asciiTheme="minorHAnsi" w:hAnsiTheme="minorHAnsi" w:cstheme="minorHAnsi"/>
          <w:bCs/>
          <w:color w:val="000000" w:themeColor="text1"/>
          <w:kern w:val="32"/>
          <w:lang w:val="ro-RO"/>
        </w:rPr>
        <w:t xml:space="preserve"> privind posibila încălcare a Codului deontologic al judecătorilor şi procurorilor.</w:t>
      </w:r>
    </w:p>
    <w:p w:rsidR="008C0C31" w:rsidRPr="004C2083" w:rsidRDefault="008C0C31" w:rsidP="008C0C31">
      <w:pPr>
        <w:ind w:firstLine="708"/>
        <w:jc w:val="both"/>
        <w:rPr>
          <w:rFonts w:asciiTheme="minorHAnsi" w:hAnsiTheme="minorHAnsi" w:cstheme="minorHAnsi"/>
          <w:bCs/>
          <w:color w:val="000000" w:themeColor="text1"/>
          <w:kern w:val="32"/>
          <w:lang w:val="ro-RO"/>
        </w:rPr>
      </w:pPr>
      <w:r w:rsidRPr="004C2083">
        <w:rPr>
          <w:rFonts w:asciiTheme="minorHAnsi" w:hAnsiTheme="minorHAnsi" w:cstheme="minorHAnsi"/>
          <w:bCs/>
          <w:color w:val="000000" w:themeColor="text1"/>
          <w:kern w:val="32"/>
          <w:lang w:val="ro-RO"/>
        </w:rPr>
        <w:t xml:space="preserve">Astfel, </w:t>
      </w:r>
      <w:r w:rsidRPr="004C2083">
        <w:rPr>
          <w:rFonts w:asciiTheme="minorHAnsi" w:hAnsiTheme="minorHAnsi" w:cstheme="minorHAnsi"/>
          <w:bCs/>
          <w:iCs/>
          <w:color w:val="000000" w:themeColor="text1"/>
          <w:kern w:val="32"/>
          <w:lang w:val="ro-RO"/>
        </w:rPr>
        <w:t xml:space="preserve">în urma verificărilor efectuate, Inspecţia Judiciară a înaintat raportul întocmit în dosarul nr. </w:t>
      </w:r>
      <w:r w:rsidRPr="004C2083">
        <w:rPr>
          <w:rFonts w:asciiTheme="minorHAnsi" w:hAnsiTheme="minorHAnsi" w:cstheme="minorHAnsi"/>
          <w:bCs/>
          <w:color w:val="000000" w:themeColor="text1"/>
          <w:kern w:val="32"/>
          <w:lang w:val="ro-RO"/>
        </w:rPr>
        <w:t>2314/IJ/588/DIP/2018,</w:t>
      </w:r>
      <w:r w:rsidRPr="004C2083">
        <w:rPr>
          <w:rFonts w:asciiTheme="minorHAnsi" w:hAnsiTheme="minorHAnsi" w:cstheme="minorHAnsi"/>
          <w:bCs/>
          <w:iCs/>
          <w:color w:val="000000" w:themeColor="text1"/>
          <w:kern w:val="32"/>
          <w:lang w:val="ro-RO"/>
        </w:rPr>
        <w:t xml:space="preserve"> iar prin Hotărârea nr. </w:t>
      </w:r>
      <w:r w:rsidRPr="004C2083">
        <w:rPr>
          <w:rFonts w:asciiTheme="minorHAnsi" w:hAnsiTheme="minorHAnsi" w:cstheme="minorHAnsi"/>
          <w:bCs/>
          <w:color w:val="000000" w:themeColor="text1"/>
          <w:kern w:val="32"/>
          <w:lang w:val="ro-RO"/>
        </w:rPr>
        <w:t xml:space="preserve">376/26.06.2018 </w:t>
      </w:r>
      <w:r w:rsidRPr="004C2083">
        <w:rPr>
          <w:rFonts w:asciiTheme="minorHAnsi" w:hAnsiTheme="minorHAnsi" w:cstheme="minorHAnsi"/>
          <w:bCs/>
          <w:iCs/>
          <w:color w:val="000000" w:themeColor="text1"/>
          <w:kern w:val="32"/>
          <w:lang w:val="ro-RO"/>
        </w:rPr>
        <w:t xml:space="preserve">Secţia pentru procurori a Consiliului Superior al Magistraturii </w:t>
      </w:r>
      <w:r w:rsidRPr="004C2083">
        <w:rPr>
          <w:rFonts w:asciiTheme="minorHAnsi" w:hAnsiTheme="minorHAnsi" w:cstheme="minorHAnsi"/>
          <w:bCs/>
          <w:color w:val="000000" w:themeColor="text1"/>
          <w:kern w:val="32"/>
          <w:lang w:val="ro-RO"/>
        </w:rPr>
        <w:t>a hotărât că nu există indicii privind încălcarea de către domnul A.L., procuror general al P.Î.C.C.J., a normelor de conduită reglementate prin dispoziţiile art. 17 din Codul deontologic.</w:t>
      </w:r>
    </w:p>
    <w:p w:rsidR="008C0C31" w:rsidRPr="004C2083" w:rsidRDefault="008C0C31" w:rsidP="008C0C31">
      <w:pPr>
        <w:ind w:firstLine="708"/>
        <w:jc w:val="both"/>
        <w:rPr>
          <w:rFonts w:asciiTheme="minorHAnsi" w:hAnsiTheme="minorHAnsi" w:cstheme="minorHAnsi"/>
          <w:bCs/>
          <w:color w:val="000000" w:themeColor="text1"/>
          <w:kern w:val="32"/>
          <w:lang w:val="ro-RO"/>
        </w:rPr>
      </w:pPr>
      <w:r w:rsidRPr="004C2083">
        <w:rPr>
          <w:rFonts w:asciiTheme="minorHAnsi" w:hAnsiTheme="minorHAnsi" w:cstheme="minorHAnsi"/>
          <w:bCs/>
          <w:color w:val="000000" w:themeColor="text1"/>
          <w:kern w:val="32"/>
          <w:lang w:val="ro-RO"/>
        </w:rPr>
        <w:t xml:space="preserve">Prin Hotărârea nr. 1070/3.12.2018, Plenul Consiliului Superior al Magistraturii </w:t>
      </w:r>
      <w:r w:rsidRPr="004C2083">
        <w:rPr>
          <w:rFonts w:asciiTheme="minorHAnsi" w:hAnsiTheme="minorHAnsi"/>
          <w:bCs/>
          <w:color w:val="000000" w:themeColor="text1"/>
        </w:rPr>
        <w:t>a hot</w:t>
      </w:r>
      <w:r w:rsidRPr="004C2083">
        <w:rPr>
          <w:rFonts w:asciiTheme="minorHAnsi" w:hAnsiTheme="minorHAnsi" w:cs="Calibri"/>
          <w:bCs/>
          <w:color w:val="000000" w:themeColor="text1"/>
        </w:rPr>
        <w:t>ă</w:t>
      </w:r>
      <w:r w:rsidRPr="004C2083">
        <w:rPr>
          <w:rFonts w:asciiTheme="minorHAnsi" w:hAnsiTheme="minorHAnsi"/>
          <w:bCs/>
          <w:color w:val="000000" w:themeColor="text1"/>
        </w:rPr>
        <w:t>rât admiterea contesta</w:t>
      </w:r>
      <w:r w:rsidRPr="004C2083">
        <w:rPr>
          <w:rFonts w:asciiTheme="minorHAnsi" w:hAnsiTheme="minorHAnsi" w:cs="Calibri"/>
          <w:bCs/>
          <w:color w:val="000000" w:themeColor="text1"/>
        </w:rPr>
        <w:t>ţ</w:t>
      </w:r>
      <w:r w:rsidRPr="004C2083">
        <w:rPr>
          <w:rFonts w:asciiTheme="minorHAnsi" w:hAnsiTheme="minorHAnsi"/>
          <w:bCs/>
          <w:color w:val="000000" w:themeColor="text1"/>
        </w:rPr>
        <w:t>iei formulate de Inspec</w:t>
      </w:r>
      <w:r w:rsidRPr="004C2083">
        <w:rPr>
          <w:rFonts w:asciiTheme="minorHAnsi" w:hAnsiTheme="minorHAnsi" w:cs="Calibri"/>
          <w:bCs/>
          <w:color w:val="000000" w:themeColor="text1"/>
        </w:rPr>
        <w:t>ţ</w:t>
      </w:r>
      <w:r w:rsidRPr="004C2083">
        <w:rPr>
          <w:rFonts w:asciiTheme="minorHAnsi" w:hAnsiTheme="minorHAnsi"/>
          <w:bCs/>
          <w:color w:val="000000" w:themeColor="text1"/>
        </w:rPr>
        <w:t>ia Judiciar</w:t>
      </w:r>
      <w:r w:rsidRPr="004C2083">
        <w:rPr>
          <w:rFonts w:asciiTheme="minorHAnsi" w:hAnsiTheme="minorHAnsi" w:cs="Calibri"/>
          <w:bCs/>
          <w:color w:val="000000" w:themeColor="text1"/>
        </w:rPr>
        <w:t xml:space="preserve">ă </w:t>
      </w:r>
      <w:r w:rsidRPr="004C2083">
        <w:rPr>
          <w:rFonts w:asciiTheme="minorHAnsi" w:hAnsiTheme="minorHAnsi"/>
          <w:bCs/>
          <w:color w:val="000000" w:themeColor="text1"/>
        </w:rPr>
        <w:t>împotriva Hot</w:t>
      </w:r>
      <w:r w:rsidRPr="004C2083">
        <w:rPr>
          <w:rFonts w:asciiTheme="minorHAnsi" w:hAnsiTheme="minorHAnsi" w:cs="Calibri"/>
          <w:bCs/>
          <w:color w:val="000000" w:themeColor="text1"/>
        </w:rPr>
        <w:t>ă</w:t>
      </w:r>
      <w:r w:rsidRPr="004C2083">
        <w:rPr>
          <w:rFonts w:asciiTheme="minorHAnsi" w:hAnsiTheme="minorHAnsi"/>
          <w:bCs/>
          <w:color w:val="000000" w:themeColor="text1"/>
        </w:rPr>
        <w:t>rârii nr. 376 din 26 iunie 2018 a Sec</w:t>
      </w:r>
      <w:r w:rsidRPr="004C2083">
        <w:rPr>
          <w:rFonts w:asciiTheme="minorHAnsi" w:hAnsiTheme="minorHAnsi" w:cs="Calibri"/>
          <w:bCs/>
          <w:color w:val="000000" w:themeColor="text1"/>
        </w:rPr>
        <w:t>ţ</w:t>
      </w:r>
      <w:r w:rsidRPr="004C2083">
        <w:rPr>
          <w:rFonts w:asciiTheme="minorHAnsi" w:hAnsiTheme="minorHAnsi"/>
          <w:bCs/>
          <w:color w:val="000000" w:themeColor="text1"/>
        </w:rPr>
        <w:t>iei pentru procurori a Consiliului Superior al Magistraturii.</w:t>
      </w:r>
    </w:p>
    <w:p w:rsidR="008C0C31" w:rsidRPr="004C2083" w:rsidRDefault="008C0C31" w:rsidP="008C0C31">
      <w:pPr>
        <w:ind w:firstLine="708"/>
        <w:jc w:val="both"/>
        <w:rPr>
          <w:rFonts w:asciiTheme="minorHAnsi" w:hAnsiTheme="minorHAnsi" w:cstheme="minorHAnsi"/>
          <w:b/>
          <w:bCs/>
          <w:color w:val="000000" w:themeColor="text1"/>
          <w:kern w:val="32"/>
          <w:lang w:val="ro-RO"/>
        </w:rPr>
      </w:pPr>
    </w:p>
    <w:p w:rsidR="008C0C31" w:rsidRPr="004C2083" w:rsidRDefault="008C0C31" w:rsidP="00665BE3">
      <w:pPr>
        <w:pStyle w:val="NormalWeb"/>
        <w:numPr>
          <w:ilvl w:val="0"/>
          <w:numId w:val="16"/>
        </w:numPr>
        <w:tabs>
          <w:tab w:val="clear" w:pos="720"/>
          <w:tab w:val="num" w:pos="993"/>
        </w:tabs>
        <w:spacing w:before="0" w:beforeAutospacing="0" w:after="0" w:afterAutospacing="0"/>
        <w:ind w:left="0" w:firstLine="684"/>
        <w:jc w:val="both"/>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Activitate în materie disciplinară</w:t>
      </w: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b/>
          <w:bCs/>
          <w:color w:val="000000" w:themeColor="text1"/>
          <w:lang w:val="ro-RO"/>
        </w:rPr>
        <w:t>Direcţia de inspecţie judiciară pentru judecători a exercitat</w:t>
      </w:r>
      <w:r w:rsidR="00B97C9F">
        <w:rPr>
          <w:rFonts w:asciiTheme="minorHAnsi" w:hAnsiTheme="minorHAnsi" w:cstheme="minorHAnsi"/>
          <w:b/>
          <w:bCs/>
          <w:color w:val="000000" w:themeColor="text1"/>
          <w:lang w:val="ro-RO"/>
        </w:rPr>
        <w:t>,</w:t>
      </w:r>
      <w:r w:rsidRPr="004C2083">
        <w:rPr>
          <w:rFonts w:asciiTheme="minorHAnsi" w:hAnsiTheme="minorHAnsi" w:cstheme="minorHAnsi"/>
          <w:b/>
          <w:bCs/>
          <w:color w:val="000000" w:themeColor="text1"/>
          <w:lang w:val="ro-RO"/>
        </w:rPr>
        <w:t xml:space="preserve"> în cursul anului 2018</w:t>
      </w:r>
      <w:r w:rsidR="00B97C9F">
        <w:rPr>
          <w:rFonts w:asciiTheme="minorHAnsi" w:hAnsiTheme="minorHAnsi" w:cstheme="minorHAnsi"/>
          <w:b/>
          <w:bCs/>
          <w:color w:val="000000" w:themeColor="text1"/>
          <w:lang w:val="ro-RO"/>
        </w:rPr>
        <w:t>,</w:t>
      </w:r>
      <w:r w:rsidRPr="004C2083">
        <w:rPr>
          <w:rFonts w:asciiTheme="minorHAnsi" w:hAnsiTheme="minorHAnsi" w:cstheme="minorHAnsi"/>
          <w:b/>
          <w:bCs/>
          <w:color w:val="000000" w:themeColor="text1"/>
          <w:lang w:val="ro-RO"/>
        </w:rPr>
        <w:t xml:space="preserve"> 15</w:t>
      </w:r>
      <w:r w:rsidRPr="004C2083">
        <w:rPr>
          <w:rFonts w:asciiTheme="minorHAnsi" w:hAnsiTheme="minorHAnsi" w:cstheme="minorHAnsi"/>
          <w:b/>
          <w:color w:val="000000" w:themeColor="text1"/>
          <w:lang w:val="ro-RO"/>
        </w:rPr>
        <w:t xml:space="preserve"> acţiuni disciplinare, iar situația acestora se prezintă astfel:</w:t>
      </w:r>
      <w:r w:rsidRPr="004C2083">
        <w:rPr>
          <w:rFonts w:asciiTheme="minorHAnsi" w:hAnsiTheme="minorHAnsi" w:cstheme="minorHAnsi"/>
          <w:color w:val="000000" w:themeColor="text1"/>
          <w:lang w:val="ro-RO"/>
        </w:rPr>
        <w:t xml:space="preserve"> </w:t>
      </w:r>
    </w:p>
    <w:p w:rsidR="008C0C31" w:rsidRPr="004C2083" w:rsidRDefault="008C0C31" w:rsidP="008C0C31">
      <w:pPr>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 </w:t>
      </w:r>
      <w:r w:rsidRPr="004C2083">
        <w:rPr>
          <w:rFonts w:asciiTheme="minorHAnsi" w:hAnsiTheme="minorHAnsi" w:cstheme="minorHAnsi"/>
          <w:b/>
          <w:color w:val="000000" w:themeColor="text1"/>
          <w:lang w:val="ro-RO"/>
        </w:rPr>
        <w:t xml:space="preserve">5 </w:t>
      </w:r>
      <w:r w:rsidRPr="004C2083">
        <w:rPr>
          <w:rFonts w:asciiTheme="minorHAnsi" w:hAnsiTheme="minorHAnsi" w:cstheme="minorHAnsi"/>
          <w:color w:val="000000" w:themeColor="text1"/>
          <w:lang w:val="ro-RO"/>
        </w:rPr>
        <w:t>acţiuni disciplinare au fost admise prin hotărâri ale Secţiei pentru judecători în materie disciplinară din cadrul Consiliului Superior al Magistraturii;</w:t>
      </w:r>
    </w:p>
    <w:p w:rsidR="008C0C31" w:rsidRPr="004C2083" w:rsidRDefault="008C0C31" w:rsidP="008C0C31">
      <w:pPr>
        <w:pStyle w:val="NormalWeb"/>
        <w:tabs>
          <w:tab w:val="left" w:pos="0"/>
          <w:tab w:val="left" w:pos="709"/>
        </w:tabs>
        <w:spacing w:before="0" w:beforeAutospacing="0" w:after="0" w:afterAutospacing="0"/>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 </w:t>
      </w:r>
      <w:r w:rsidRPr="004C2083">
        <w:rPr>
          <w:rFonts w:asciiTheme="minorHAnsi" w:hAnsiTheme="minorHAnsi" w:cstheme="minorHAnsi"/>
          <w:b/>
          <w:color w:val="000000" w:themeColor="text1"/>
          <w:lang w:val="ro-RO"/>
        </w:rPr>
        <w:t>2</w:t>
      </w:r>
      <w:r w:rsidRPr="004C2083">
        <w:rPr>
          <w:rFonts w:asciiTheme="minorHAnsi" w:hAnsiTheme="minorHAnsi" w:cstheme="minorHAnsi"/>
          <w:color w:val="000000" w:themeColor="text1"/>
          <w:lang w:val="ro-RO"/>
        </w:rPr>
        <w:t xml:space="preserve"> acţiuni disciplinare au</w:t>
      </w:r>
      <w:r w:rsidR="00B44D3B">
        <w:rPr>
          <w:rFonts w:asciiTheme="minorHAnsi" w:hAnsiTheme="minorHAnsi" w:cstheme="minorHAnsi"/>
          <w:color w:val="000000" w:themeColor="text1"/>
          <w:lang w:val="ro-RO"/>
        </w:rPr>
        <w:t xml:space="preserve"> fost respinse prin hotărârile S</w:t>
      </w:r>
      <w:r w:rsidRPr="004C2083">
        <w:rPr>
          <w:rFonts w:asciiTheme="minorHAnsi" w:hAnsiTheme="minorHAnsi" w:cstheme="minorHAnsi"/>
          <w:color w:val="000000" w:themeColor="text1"/>
          <w:lang w:val="ro-RO"/>
        </w:rPr>
        <w:t xml:space="preserve">ecţiei pentru judecători în materie disciplinară din cadrul Consiliului Superior al Magistraturii; </w:t>
      </w:r>
    </w:p>
    <w:p w:rsidR="008C0C31" w:rsidRPr="004C2083" w:rsidRDefault="008C0C31" w:rsidP="008C0C31">
      <w:pPr>
        <w:pStyle w:val="NormalWeb"/>
        <w:tabs>
          <w:tab w:val="left" w:pos="709"/>
        </w:tabs>
        <w:spacing w:before="0" w:beforeAutospacing="0" w:after="0" w:afterAutospacing="0"/>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 </w:t>
      </w:r>
      <w:r w:rsidRPr="004C2083">
        <w:rPr>
          <w:rFonts w:asciiTheme="minorHAnsi" w:hAnsiTheme="minorHAnsi" w:cstheme="minorHAnsi"/>
          <w:b/>
          <w:color w:val="000000" w:themeColor="text1"/>
          <w:lang w:val="ro-RO"/>
        </w:rPr>
        <w:t>1</w:t>
      </w:r>
      <w:r w:rsidRPr="004C2083">
        <w:rPr>
          <w:rFonts w:asciiTheme="minorHAnsi" w:hAnsiTheme="minorHAnsi" w:cstheme="minorHAnsi"/>
          <w:color w:val="000000" w:themeColor="text1"/>
          <w:lang w:val="ro-RO"/>
        </w:rPr>
        <w:t xml:space="preserve"> acţiune disciplinară a fost constatată nulă prin hotărârea Secţiei pentru judecători în materie disciplinară din cadrul Consiliului Superior al Magistraturii; </w:t>
      </w:r>
    </w:p>
    <w:p w:rsidR="008C0C31" w:rsidRPr="004C2083" w:rsidRDefault="008C0C31" w:rsidP="008C0C31">
      <w:pPr>
        <w:pStyle w:val="NormalWeb"/>
        <w:tabs>
          <w:tab w:val="left" w:pos="709"/>
        </w:tabs>
        <w:spacing w:before="0" w:beforeAutospacing="0" w:after="0" w:afterAutospacing="0"/>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 </w:t>
      </w:r>
      <w:r w:rsidRPr="004C2083">
        <w:rPr>
          <w:rFonts w:asciiTheme="minorHAnsi" w:hAnsiTheme="minorHAnsi" w:cstheme="minorHAnsi"/>
          <w:b/>
          <w:color w:val="000000" w:themeColor="text1"/>
          <w:lang w:val="ro-RO"/>
        </w:rPr>
        <w:t>7</w:t>
      </w:r>
      <w:r w:rsidRPr="004C2083">
        <w:rPr>
          <w:rFonts w:asciiTheme="minorHAnsi" w:hAnsiTheme="minorHAnsi" w:cstheme="minorHAnsi"/>
          <w:color w:val="000000" w:themeColor="text1"/>
          <w:lang w:val="ro-RO"/>
        </w:rPr>
        <w:t xml:space="preserve"> acţiuni disciplinare se află pe rolul Secţiei pentru judecători în materie disciplinară a Consiliului Superior al Magistraturii.</w:t>
      </w:r>
    </w:p>
    <w:p w:rsidR="008C0C31" w:rsidRPr="004C2083" w:rsidRDefault="008C0C31" w:rsidP="008C0C31">
      <w:pPr>
        <w:tabs>
          <w:tab w:val="left" w:pos="720"/>
          <w:tab w:val="num" w:pos="1440"/>
        </w:tabs>
        <w:ind w:firstLine="709"/>
        <w:jc w:val="both"/>
        <w:rPr>
          <w:rFonts w:asciiTheme="minorHAnsi" w:hAnsiTheme="minorHAnsi" w:cstheme="minorHAnsi"/>
          <w:b/>
          <w:i/>
          <w:color w:val="000000" w:themeColor="text1"/>
          <w:lang w:val="ro-RO"/>
        </w:rPr>
      </w:pPr>
    </w:p>
    <w:p w:rsidR="008C0C31" w:rsidRPr="004C2083" w:rsidRDefault="008C0C31" w:rsidP="008C0C31">
      <w:pPr>
        <w:keepNext/>
        <w:ind w:firstLine="708"/>
        <w:jc w:val="both"/>
        <w:rPr>
          <w:rFonts w:asciiTheme="minorHAnsi" w:hAnsiTheme="minorHAnsi" w:cstheme="minorHAnsi"/>
          <w:color w:val="000000" w:themeColor="text1"/>
          <w:lang w:val="ro-RO"/>
        </w:rPr>
      </w:pPr>
      <w:r w:rsidRPr="004C2083">
        <w:rPr>
          <w:rFonts w:asciiTheme="minorHAnsi" w:hAnsiTheme="minorHAnsi" w:cstheme="minorHAnsi"/>
          <w:b/>
          <w:bCs/>
          <w:color w:val="000000" w:themeColor="text1"/>
          <w:lang w:val="ro-RO"/>
        </w:rPr>
        <w:t>Direcţia de inspecţie judiciară pentru procurori a exercitat 17</w:t>
      </w:r>
      <w:r w:rsidRPr="004C2083">
        <w:rPr>
          <w:rFonts w:asciiTheme="minorHAnsi" w:hAnsiTheme="minorHAnsi" w:cstheme="minorHAnsi"/>
          <w:b/>
          <w:color w:val="000000" w:themeColor="text1"/>
          <w:lang w:val="ro-RO"/>
        </w:rPr>
        <w:t xml:space="preserve"> acţiuni disciplinare, </w:t>
      </w:r>
      <w:r w:rsidRPr="004C2083">
        <w:rPr>
          <w:rFonts w:asciiTheme="minorHAnsi" w:hAnsiTheme="minorHAnsi" w:cstheme="minorHAnsi"/>
          <w:color w:val="000000" w:themeColor="text1"/>
          <w:lang w:val="ro-RO"/>
        </w:rPr>
        <w:t>iar situaţia acestora se prezintă după cum urmează:</w:t>
      </w:r>
    </w:p>
    <w:p w:rsidR="008C0C31" w:rsidRPr="004C2083" w:rsidRDefault="008C0C31" w:rsidP="008C0C31">
      <w:pPr>
        <w:keepNext/>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 </w:t>
      </w:r>
      <w:r w:rsidRPr="004C2083">
        <w:rPr>
          <w:rFonts w:asciiTheme="minorHAnsi" w:hAnsiTheme="minorHAnsi" w:cstheme="minorHAnsi"/>
          <w:b/>
          <w:color w:val="000000" w:themeColor="text1"/>
          <w:lang w:val="ro-RO"/>
        </w:rPr>
        <w:t>1</w:t>
      </w:r>
      <w:r w:rsidRPr="004C2083">
        <w:rPr>
          <w:rFonts w:asciiTheme="minorHAnsi" w:hAnsiTheme="minorHAnsi" w:cstheme="minorHAnsi"/>
          <w:color w:val="000000" w:themeColor="text1"/>
          <w:lang w:val="ro-RO"/>
        </w:rPr>
        <w:t xml:space="preserve"> acţiune disciplinară a fost admisă prin hotărâre a Secţiei pentru procurori în materie disciplinară din cadrul Consiliului Superior al Magistraturii;</w:t>
      </w:r>
    </w:p>
    <w:p w:rsidR="008C0C31" w:rsidRPr="004C2083" w:rsidRDefault="008C0C31" w:rsidP="008C0C31">
      <w:pPr>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 </w:t>
      </w:r>
      <w:r w:rsidRPr="004C2083">
        <w:rPr>
          <w:rFonts w:asciiTheme="minorHAnsi" w:hAnsiTheme="minorHAnsi" w:cstheme="minorHAnsi"/>
          <w:b/>
          <w:color w:val="000000" w:themeColor="text1"/>
          <w:lang w:val="ro-RO"/>
        </w:rPr>
        <w:t>2</w:t>
      </w:r>
      <w:r w:rsidRPr="004C2083">
        <w:rPr>
          <w:rFonts w:asciiTheme="minorHAnsi" w:hAnsiTheme="minorHAnsi" w:cstheme="minorHAnsi"/>
          <w:color w:val="000000" w:themeColor="text1"/>
          <w:lang w:val="ro-RO"/>
        </w:rPr>
        <w:t xml:space="preserve"> acţiuni disciplinare au fost suspendate prin încheieri ale Secţiei pentru procurori în materie disciplinară din cadrul Consiliului Superior al Magistraturii;</w:t>
      </w:r>
    </w:p>
    <w:p w:rsidR="008C0C31" w:rsidRPr="004C2083" w:rsidRDefault="008C0C31" w:rsidP="008C0C31">
      <w:pPr>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lastRenderedPageBreak/>
        <w:t xml:space="preserve">- </w:t>
      </w:r>
      <w:r w:rsidRPr="004C2083">
        <w:rPr>
          <w:rFonts w:asciiTheme="minorHAnsi" w:hAnsiTheme="minorHAnsi" w:cstheme="minorHAnsi"/>
          <w:b/>
          <w:color w:val="000000" w:themeColor="text1"/>
          <w:lang w:val="ro-RO"/>
        </w:rPr>
        <w:t>7</w:t>
      </w:r>
      <w:r w:rsidRPr="004C2083">
        <w:rPr>
          <w:rFonts w:asciiTheme="minorHAnsi" w:hAnsiTheme="minorHAnsi" w:cstheme="minorHAnsi"/>
          <w:color w:val="000000" w:themeColor="text1"/>
          <w:lang w:val="ro-RO"/>
        </w:rPr>
        <w:t xml:space="preserve"> acţiuni disciplinare au fost respinse prin hotărâri ale Secţiei pentru procurori în materie disciplinară din cadrul Consiliului Superior al Magistraturii; </w:t>
      </w:r>
    </w:p>
    <w:p w:rsidR="008C0C31" w:rsidRPr="004C2083" w:rsidRDefault="008C0C31" w:rsidP="008C0C31">
      <w:pPr>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 </w:t>
      </w:r>
      <w:r w:rsidRPr="004C2083">
        <w:rPr>
          <w:rFonts w:asciiTheme="minorHAnsi" w:hAnsiTheme="minorHAnsi" w:cstheme="minorHAnsi"/>
          <w:b/>
          <w:color w:val="000000" w:themeColor="text1"/>
          <w:lang w:val="ro-RO"/>
        </w:rPr>
        <w:t>7</w:t>
      </w:r>
      <w:r w:rsidRPr="004C2083">
        <w:rPr>
          <w:rFonts w:asciiTheme="minorHAnsi" w:hAnsiTheme="minorHAnsi" w:cstheme="minorHAnsi"/>
          <w:color w:val="000000" w:themeColor="text1"/>
          <w:lang w:val="ro-RO"/>
        </w:rPr>
        <w:t xml:space="preserve"> </w:t>
      </w:r>
      <w:r>
        <w:rPr>
          <w:rFonts w:asciiTheme="minorHAnsi" w:hAnsiTheme="minorHAnsi" w:cstheme="minorHAnsi"/>
          <w:color w:val="000000" w:themeColor="text1"/>
          <w:lang w:val="ro-RO"/>
        </w:rPr>
        <w:t>acţiuni disciplinare</w:t>
      </w:r>
      <w:r w:rsidRPr="004C2083">
        <w:rPr>
          <w:rFonts w:asciiTheme="minorHAnsi" w:hAnsiTheme="minorHAnsi" w:cstheme="minorHAnsi"/>
          <w:color w:val="000000" w:themeColor="text1"/>
          <w:lang w:val="ro-RO"/>
        </w:rPr>
        <w:t xml:space="preserve"> se află pe rolul Secţiei pentru procurori în materie disciplinară a Consiliului Superior al Magistraturii.</w:t>
      </w:r>
    </w:p>
    <w:p w:rsidR="008C0C31" w:rsidRPr="004C2083" w:rsidRDefault="008C0C31" w:rsidP="008C0C31">
      <w:pPr>
        <w:pStyle w:val="NormalWeb"/>
        <w:spacing w:before="0" w:beforeAutospacing="0" w:after="0" w:afterAutospacing="0"/>
        <w:ind w:firstLine="709"/>
        <w:jc w:val="both"/>
        <w:rPr>
          <w:rFonts w:asciiTheme="minorHAnsi" w:hAnsiTheme="minorHAnsi"/>
          <w:b/>
          <w:i/>
          <w:color w:val="000000" w:themeColor="text1"/>
          <w:lang w:val="ro-RO"/>
        </w:rPr>
      </w:pPr>
      <w:r w:rsidRPr="004C2083">
        <w:rPr>
          <w:rFonts w:asciiTheme="minorHAnsi" w:hAnsiTheme="minorHAnsi"/>
          <w:i/>
          <w:color w:val="000000" w:themeColor="text1"/>
          <w:lang w:val="ro-RO"/>
        </w:rPr>
        <w:t xml:space="preserve">Deosebit de acţiunile disciplinare în care titular al acţiunii disciplinare a fost Inspecţia Judiciară, </w:t>
      </w:r>
      <w:r w:rsidRPr="004C2083">
        <w:rPr>
          <w:rFonts w:asciiTheme="minorHAnsi" w:hAnsiTheme="minorHAnsi"/>
          <w:color w:val="000000" w:themeColor="text1"/>
          <w:lang w:val="ro-RO"/>
        </w:rPr>
        <w:t xml:space="preserve">la data de 17.04.2018 Inspecţia Judiciară a comunicat procurorului general al Parchetului de pe lângă Înalta Curte de Casaţie şi Justiţie, rezoluţia cu propunere de începere a cercetării disciplinare, cu privire la abaterea disciplinară prevăzută de art. 99 lit. a) din Legea nr. 303/2004, săvârşită de procurorul R.A.B, din cadrul PJ.C. </w:t>
      </w:r>
      <w:r w:rsidRPr="004C2083">
        <w:rPr>
          <w:rFonts w:asciiTheme="minorHAnsi" w:hAnsiTheme="minorHAnsi"/>
          <w:b/>
          <w:i/>
          <w:color w:val="000000" w:themeColor="text1"/>
          <w:lang w:val="ro-RO"/>
        </w:rPr>
        <w:t>Prin Hotărârea nr. 12P/08.11.2018, Secția pentru procurori în materie disciplinară a Consiliului Superior al Magistraturii a admis acţiunea disciplinară exercitată de procurorul general al Parchetului de pe lângă Înalta Curte de Casaţie şi Justiţie şi a aplicat sancţ</w:t>
      </w:r>
      <w:r w:rsidR="00267DF4">
        <w:rPr>
          <w:rFonts w:asciiTheme="minorHAnsi" w:hAnsiTheme="minorHAnsi"/>
          <w:b/>
          <w:i/>
          <w:color w:val="000000" w:themeColor="text1"/>
          <w:lang w:val="ro-RO"/>
        </w:rPr>
        <w:t xml:space="preserve">iunea disciplinară constând în </w:t>
      </w:r>
      <w:r w:rsidRPr="004C2083">
        <w:rPr>
          <w:rFonts w:asciiTheme="minorHAnsi" w:hAnsiTheme="minorHAnsi"/>
          <w:b/>
          <w:i/>
          <w:color w:val="000000" w:themeColor="text1"/>
          <w:lang w:val="ro-RO"/>
        </w:rPr>
        <w:t>diminuarea indemnizaţiei de încadrare lunare brute cu 20% pe o perioadă de 6 luni. Hotărârea nu este definitivă.</w:t>
      </w:r>
    </w:p>
    <w:p w:rsidR="008C0C31" w:rsidRPr="004C2083" w:rsidRDefault="008C0C31" w:rsidP="008C0C31">
      <w:pPr>
        <w:pStyle w:val="NormalWeb"/>
        <w:spacing w:before="0" w:beforeAutospacing="0" w:after="0" w:afterAutospacing="0"/>
        <w:ind w:firstLine="709"/>
        <w:jc w:val="both"/>
        <w:rPr>
          <w:rFonts w:asciiTheme="minorHAnsi" w:hAnsiTheme="minorHAnsi"/>
          <w:b/>
          <w:i/>
          <w:color w:val="000000" w:themeColor="text1"/>
          <w:lang w:val="ro-RO"/>
        </w:rPr>
      </w:pPr>
      <w:r w:rsidRPr="004C2083">
        <w:rPr>
          <w:rFonts w:asciiTheme="minorHAnsi" w:hAnsiTheme="minorHAnsi"/>
          <w:color w:val="000000" w:themeColor="text1"/>
          <w:lang w:val="ro-RO"/>
        </w:rPr>
        <w:t xml:space="preserve">La data de 19.06.2018, Inspecţia Judiciară a comunicat procurorului general al Parchetului de pe lângă Înalta Curte de Casaţie şi Justiţie, rezoluţia cu propunere de începere a cercetării disciplinare, privind pe procurorul R.A.B, din cadrul PJ.C., pentru săvârşirea abaterii disciplinare prevăzute de art. 99 lit. a) din Legea nr. 303/2004. </w:t>
      </w:r>
      <w:r w:rsidRPr="004C2083">
        <w:rPr>
          <w:rFonts w:asciiTheme="minorHAnsi" w:hAnsiTheme="minorHAnsi"/>
          <w:b/>
          <w:i/>
          <w:color w:val="000000" w:themeColor="text1"/>
          <w:lang w:val="ro-RO"/>
        </w:rPr>
        <w:t>Prin încheierea de şedinţă din data de 07.11.2018, Secția pentru procurori în materie disciplinară a Consiliului Superior al Magistraturii a suspendat judecata cauzei privind acţiunea disciplinară,  până la soluţionarea în mod definitiv a cauzei penale ce face obiectul dosarului penal nr. 249/P/2018 al Parchetului de pe lângă Înalta Curte de Casaţie şi Justiţie.</w:t>
      </w:r>
    </w:p>
    <w:p w:rsidR="008C0C31" w:rsidRPr="004C2083" w:rsidRDefault="008C0C31" w:rsidP="008C0C31">
      <w:pPr>
        <w:pStyle w:val="NormalWeb"/>
        <w:spacing w:before="0" w:beforeAutospacing="0" w:after="0" w:afterAutospacing="0"/>
        <w:ind w:firstLine="709"/>
        <w:jc w:val="both"/>
        <w:rPr>
          <w:rFonts w:asciiTheme="minorHAnsi" w:hAnsiTheme="minorHAnsi" w:cstheme="minorHAnsi"/>
          <w:color w:val="000000" w:themeColor="text1"/>
          <w:lang w:val="ro-RO"/>
        </w:rPr>
      </w:pPr>
    </w:p>
    <w:p w:rsidR="008C0C31" w:rsidRPr="004C2083" w:rsidRDefault="008C0C31" w:rsidP="00665BE3">
      <w:pPr>
        <w:pStyle w:val="NormalWeb"/>
        <w:numPr>
          <w:ilvl w:val="0"/>
          <w:numId w:val="16"/>
        </w:numPr>
        <w:tabs>
          <w:tab w:val="clear" w:pos="720"/>
          <w:tab w:val="num" w:pos="993"/>
        </w:tabs>
        <w:spacing w:before="0" w:beforeAutospacing="0" w:after="0" w:afterAutospacing="0"/>
        <w:ind w:left="0" w:firstLine="684"/>
        <w:jc w:val="both"/>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Activitatea de control</w:t>
      </w:r>
    </w:p>
    <w:p w:rsidR="008C0C31" w:rsidRPr="004C2083" w:rsidRDefault="008C0C31" w:rsidP="008C0C31">
      <w:pPr>
        <w:ind w:firstLine="708"/>
        <w:jc w:val="both"/>
        <w:rPr>
          <w:rFonts w:asciiTheme="minorHAnsi" w:hAnsiTheme="minorHAnsi" w:cstheme="minorHAnsi"/>
          <w:b/>
          <w:iCs/>
          <w:color w:val="000000" w:themeColor="text1"/>
          <w:lang w:val="ro-RO"/>
        </w:rPr>
      </w:pPr>
      <w:r w:rsidRPr="004C2083">
        <w:rPr>
          <w:rFonts w:asciiTheme="minorHAnsi" w:hAnsiTheme="minorHAnsi" w:cstheme="minorHAnsi"/>
          <w:b/>
          <w:iCs/>
          <w:color w:val="000000" w:themeColor="text1"/>
          <w:lang w:val="ro-RO"/>
        </w:rPr>
        <w:t xml:space="preserve">La Direcţia de inspecţie judiciară pentru judecători </w:t>
      </w:r>
      <w:r w:rsidRPr="004C2083">
        <w:rPr>
          <w:rFonts w:asciiTheme="minorHAnsi" w:hAnsiTheme="minorHAnsi" w:cstheme="minorHAnsi"/>
          <w:iCs/>
          <w:color w:val="000000" w:themeColor="text1"/>
          <w:lang w:val="ro-RO"/>
        </w:rPr>
        <w:t>î</w:t>
      </w:r>
      <w:r w:rsidRPr="004C2083">
        <w:rPr>
          <w:rFonts w:asciiTheme="minorHAnsi" w:hAnsiTheme="minorHAnsi" w:cstheme="minorHAnsi"/>
          <w:color w:val="000000" w:themeColor="text1"/>
          <w:lang w:val="ro-RO"/>
        </w:rPr>
        <w:t xml:space="preserve">n perioada de referinţă (01.01-05.12.2018) </w:t>
      </w:r>
      <w:r w:rsidRPr="004C2083">
        <w:rPr>
          <w:rFonts w:asciiTheme="minorHAnsi" w:hAnsiTheme="minorHAnsi" w:cstheme="minorHAnsi"/>
          <w:b/>
          <w:color w:val="000000" w:themeColor="text1"/>
          <w:lang w:val="ro-RO"/>
        </w:rPr>
        <w:t>au fost dispuse</w:t>
      </w:r>
      <w:r w:rsidRPr="004C2083">
        <w:rPr>
          <w:rFonts w:asciiTheme="minorHAnsi" w:hAnsiTheme="minorHAnsi" w:cstheme="minorHAnsi"/>
          <w:color w:val="000000" w:themeColor="text1"/>
          <w:lang w:val="ro-RO"/>
        </w:rPr>
        <w:t xml:space="preserve"> 18</w:t>
      </w:r>
      <w:r w:rsidRPr="004C2083">
        <w:rPr>
          <w:rFonts w:asciiTheme="minorHAnsi" w:hAnsiTheme="minorHAnsi" w:cstheme="minorHAnsi"/>
          <w:b/>
          <w:color w:val="000000" w:themeColor="text1"/>
          <w:lang w:val="ro-RO"/>
        </w:rPr>
        <w:t xml:space="preserve"> </w:t>
      </w:r>
      <w:r w:rsidRPr="004C2083">
        <w:rPr>
          <w:rFonts w:asciiTheme="minorHAnsi" w:hAnsiTheme="minorHAnsi" w:cstheme="minorHAnsi"/>
          <w:color w:val="000000" w:themeColor="text1"/>
          <w:lang w:val="ro-RO"/>
        </w:rPr>
        <w:t>controale, după cum urmează:</w:t>
      </w:r>
    </w:p>
    <w:p w:rsidR="008C0C31" w:rsidRPr="004C2083" w:rsidRDefault="008C0C31" w:rsidP="008C0C31">
      <w:pPr>
        <w:ind w:firstLine="709"/>
        <w:jc w:val="both"/>
        <w:rPr>
          <w:rFonts w:asciiTheme="minorHAnsi" w:hAnsiTheme="minorHAnsi" w:cstheme="minorHAnsi"/>
          <w:b/>
          <w:i/>
          <w:color w:val="000000" w:themeColor="text1"/>
          <w:lang w:val="ro-RO"/>
        </w:rPr>
      </w:pPr>
      <w:r w:rsidRPr="004C2083">
        <w:rPr>
          <w:rFonts w:asciiTheme="minorHAnsi" w:hAnsiTheme="minorHAnsi" w:cstheme="minorHAnsi"/>
          <w:b/>
          <w:color w:val="000000" w:themeColor="text1"/>
          <w:lang w:val="ro-RO"/>
        </w:rPr>
        <w:t xml:space="preserve">1. </w:t>
      </w:r>
      <w:r w:rsidRPr="004C2083">
        <w:rPr>
          <w:rFonts w:asciiTheme="minorHAnsi" w:hAnsiTheme="minorHAnsi" w:cstheme="minorHAnsi"/>
          <w:color w:val="000000" w:themeColor="text1"/>
          <w:lang w:val="ro-RO"/>
        </w:rPr>
        <w:t xml:space="preserve">Verificarea modului de îndeplinire de către judecătorii cu funcţii de conducere a atribuţiilor manageriale de planificare, organizare, coordonare, control-reglare şi comunicare, precum şi respectarea obligaţiilor prevăzute de lege şi regulamente, pentru a asigura buna funcţionare a instanţei şi calitatea corespunzătoare a serviciului public; verificarea respectării de către judecători şi personalul auxiliar de specialitate a normelor procedurale şi regulamentare privind primirea şi înregistrarea cererilor, repartizarea aleatorie a dosarelor, stabilirea termenelor, continuitatea completului de judecată, pronunţarea, redactarea şi comunicarea hotărârilor, înaintarea dosarelor la instanţele competente, punerea în executare a hotărârilor penale şi civile la </w:t>
      </w:r>
      <w:r w:rsidRPr="004C2083">
        <w:rPr>
          <w:rFonts w:asciiTheme="minorHAnsi" w:hAnsiTheme="minorHAnsi" w:cstheme="minorHAnsi"/>
          <w:b/>
          <w:color w:val="000000" w:themeColor="text1"/>
          <w:lang w:val="ro-RO"/>
        </w:rPr>
        <w:t>Judecătoria Beclean</w:t>
      </w:r>
      <w:r w:rsidRPr="004C2083">
        <w:rPr>
          <w:rFonts w:asciiTheme="minorHAnsi" w:hAnsiTheme="minorHAnsi" w:cstheme="minorHAnsi"/>
          <w:color w:val="000000" w:themeColor="text1"/>
          <w:lang w:val="ro-RO"/>
        </w:rPr>
        <w:t xml:space="preserve">. </w:t>
      </w:r>
      <w:r w:rsidRPr="004C2083">
        <w:rPr>
          <w:rFonts w:asciiTheme="minorHAnsi" w:hAnsiTheme="minorHAnsi" w:cstheme="minorHAnsi"/>
          <w:b/>
          <w:i/>
          <w:color w:val="000000" w:themeColor="text1"/>
          <w:lang w:val="ro-RO"/>
        </w:rPr>
        <w:t>Raportul a fost finalizat şi înaintat Secţiei pentru judecători a Consiliului Superior al Magistraturii.</w:t>
      </w:r>
    </w:p>
    <w:p w:rsidR="008C0C31" w:rsidRPr="004C2083" w:rsidRDefault="008C0C31" w:rsidP="008C0C31">
      <w:pPr>
        <w:ind w:firstLine="709"/>
        <w:jc w:val="both"/>
        <w:rPr>
          <w:rFonts w:asciiTheme="minorHAnsi" w:hAnsiTheme="minorHAnsi" w:cstheme="minorHAnsi"/>
          <w:b/>
          <w:i/>
          <w:color w:val="000000" w:themeColor="text1"/>
          <w:lang w:val="ro-RO"/>
        </w:rPr>
      </w:pPr>
      <w:r w:rsidRPr="004C2083">
        <w:rPr>
          <w:rFonts w:asciiTheme="minorHAnsi" w:hAnsiTheme="minorHAnsi" w:cstheme="minorHAnsi"/>
          <w:b/>
          <w:color w:val="000000" w:themeColor="text1"/>
          <w:lang w:val="ro-RO"/>
        </w:rPr>
        <w:t>2</w:t>
      </w:r>
      <w:r w:rsidRPr="004C2083">
        <w:rPr>
          <w:rFonts w:asciiTheme="minorHAnsi" w:hAnsiTheme="minorHAnsi" w:cstheme="minorHAnsi"/>
          <w:color w:val="000000" w:themeColor="text1"/>
          <w:lang w:val="ro-RO"/>
        </w:rPr>
        <w:t xml:space="preserve">. Verificarea modului de îndeplinire de către judecătorii cu funcţii de conducere a atribuţiilor manageriale de planificare, organizare, coordonare, control-reglare şi comunicare, precum şi respectarea obligaţiilor prevăzute de lege şi regulamente, pentru a asigura buna funcţionare a instanţei şi calitarea corespunzătoare a serviciului public;  verificarea respectării de către judecători şi personalul auxiliar de specialitate a normelor procedurale şi regulamentare privind primirea şi înregistrarea cererilor, repartizarea aleatorie a dosarelor, stabilirea termenelor, continuitatea completului de judecată, pronunţarea, redactarea şi comunicarea hotărârilor, înaintarea dosarului la instanţele competente, punerea în executare a hotărârilor penale şi civile la </w:t>
      </w:r>
      <w:r w:rsidRPr="004C2083">
        <w:rPr>
          <w:rFonts w:asciiTheme="minorHAnsi" w:hAnsiTheme="minorHAnsi" w:cstheme="minorHAnsi"/>
          <w:b/>
          <w:color w:val="000000" w:themeColor="text1"/>
          <w:lang w:val="ro-RO"/>
        </w:rPr>
        <w:t>Judecătoria Braşov.</w:t>
      </w:r>
      <w:r w:rsidRPr="004C2083">
        <w:rPr>
          <w:rFonts w:asciiTheme="minorHAnsi" w:hAnsiTheme="minorHAnsi" w:cstheme="minorHAnsi"/>
          <w:b/>
          <w:i/>
          <w:color w:val="000000" w:themeColor="text1"/>
          <w:lang w:val="ro-RO"/>
        </w:rPr>
        <w:t xml:space="preserve"> Prin Hotărârea nr. 685/14.06.2018, Secţia pentru judecători din cadrul Consiliului Superior al Magistraturii a aprobat raportul.</w:t>
      </w:r>
    </w:p>
    <w:p w:rsidR="008C0C31" w:rsidRPr="004C2083" w:rsidRDefault="008C0C31" w:rsidP="008C0C31">
      <w:pPr>
        <w:ind w:firstLine="709"/>
        <w:jc w:val="both"/>
        <w:rPr>
          <w:rFonts w:asciiTheme="minorHAnsi" w:hAnsiTheme="minorHAnsi" w:cstheme="minorHAnsi"/>
          <w:b/>
          <w:i/>
          <w:color w:val="000000" w:themeColor="text1"/>
          <w:lang w:val="ro-RO"/>
        </w:rPr>
      </w:pPr>
      <w:r w:rsidRPr="004C2083">
        <w:rPr>
          <w:rFonts w:asciiTheme="minorHAnsi" w:hAnsiTheme="minorHAnsi" w:cstheme="minorHAnsi"/>
          <w:b/>
          <w:color w:val="000000" w:themeColor="text1"/>
          <w:lang w:val="ro-RO"/>
        </w:rPr>
        <w:t>3</w:t>
      </w:r>
      <w:r w:rsidRPr="004C2083">
        <w:rPr>
          <w:rFonts w:asciiTheme="minorHAnsi" w:hAnsiTheme="minorHAnsi" w:cstheme="minorHAnsi"/>
          <w:color w:val="000000" w:themeColor="text1"/>
          <w:lang w:val="ro-RO"/>
        </w:rPr>
        <w:t xml:space="preserve">. Verificarea modului de îndeplinire de către judecătorii cu funcţii de conducere a atribuţiilor manageriale de planificare, organizare, coordonare, control-reglare şi comunicare, precum şi respectarea obligaţiilor prevăzute de lege şi regulamente, pentru a asigura buna funcţionare a instanţei şi calitatea corespunzătoare a serviciului public;  verificarea respectării de către judecători şi personalul auxiliar de specialitate a normelor procedurale şi regulamentare </w:t>
      </w:r>
      <w:r w:rsidRPr="004C2083">
        <w:rPr>
          <w:rFonts w:asciiTheme="minorHAnsi" w:hAnsiTheme="minorHAnsi" w:cstheme="minorHAnsi"/>
          <w:color w:val="000000" w:themeColor="text1"/>
          <w:lang w:val="ro-RO"/>
        </w:rPr>
        <w:lastRenderedPageBreak/>
        <w:t xml:space="preserve">privind primirea şi înregistrarea cererilor, repartizarea aleatorie a dosarelor, stabilirea termenelor, continuitatea completului de judecată, pronunţarea, redactarea şi comunicarea hotărârilor, înaintarea dosarelor la instanţele competente, punerea în executare a hotărârilor penale şi civile la </w:t>
      </w:r>
      <w:r w:rsidRPr="004C2083">
        <w:rPr>
          <w:rFonts w:asciiTheme="minorHAnsi" w:hAnsiTheme="minorHAnsi" w:cstheme="minorHAnsi"/>
          <w:b/>
          <w:color w:val="000000" w:themeColor="text1"/>
          <w:lang w:val="ro-RO"/>
        </w:rPr>
        <w:t>Judecătoria Sectorului 2 Bucureşti.</w:t>
      </w:r>
      <w:r w:rsidRPr="004C2083">
        <w:rPr>
          <w:rFonts w:asciiTheme="minorHAnsi" w:hAnsiTheme="minorHAnsi" w:cstheme="minorHAnsi"/>
          <w:i/>
          <w:color w:val="000000" w:themeColor="text1"/>
          <w:lang w:val="ro-RO"/>
        </w:rPr>
        <w:t xml:space="preserve"> </w:t>
      </w:r>
      <w:r w:rsidRPr="004C2083">
        <w:rPr>
          <w:rFonts w:asciiTheme="minorHAnsi" w:hAnsiTheme="minorHAnsi" w:cstheme="minorHAnsi"/>
          <w:b/>
          <w:i/>
          <w:color w:val="000000" w:themeColor="text1"/>
          <w:lang w:val="ro-RO"/>
        </w:rPr>
        <w:t>Prin Hotărârea nr. 780/11.07.2018, Secţia pentru judecători din cadrul Consiliului Superior al Magistraturii a aprobat raportul.</w:t>
      </w:r>
    </w:p>
    <w:p w:rsidR="008C0C31" w:rsidRPr="004C2083" w:rsidRDefault="008C0C31" w:rsidP="008C0C31">
      <w:pPr>
        <w:ind w:firstLine="709"/>
        <w:jc w:val="both"/>
        <w:rPr>
          <w:rFonts w:asciiTheme="minorHAnsi" w:hAnsiTheme="minorHAnsi" w:cstheme="minorHAnsi"/>
          <w:b/>
          <w:i/>
          <w:color w:val="000000" w:themeColor="text1"/>
          <w:lang w:val="ro-RO"/>
        </w:rPr>
      </w:pPr>
      <w:r w:rsidRPr="004C2083">
        <w:rPr>
          <w:rFonts w:asciiTheme="minorHAnsi" w:hAnsiTheme="minorHAnsi" w:cstheme="minorHAnsi"/>
          <w:b/>
          <w:color w:val="000000" w:themeColor="text1"/>
          <w:lang w:val="ro-RO"/>
        </w:rPr>
        <w:t>4</w:t>
      </w:r>
      <w:r w:rsidRPr="004C2083">
        <w:rPr>
          <w:rFonts w:asciiTheme="minorHAnsi" w:hAnsiTheme="minorHAnsi" w:cstheme="minorHAnsi"/>
          <w:color w:val="000000" w:themeColor="text1"/>
          <w:lang w:val="ro-RO"/>
        </w:rPr>
        <w:t xml:space="preserve">. Verificarea modului de îndeplinire de către judecătorii cu funcţii de conducere a atribuţiilor manageriale de planificare, organizare, coordonare, control-reglare şi comunicare, precum şi respectarea obligaţiilor prevăzute de lege şi regulamente, pentru a asigura buna funcţionare a instanţei şi calitatea corespunzătoare a serviciului public;  verificarea respectării de către judecători şi personalul auxiliar de specialitate a normelor procedurale şi regulamentare privind primirea şi înregistrarea cererilor, repartizarea aleatorie a dosarelor, stabilirea termenelor, continuitatea completului de judecată, pronunţarea, redactarea şi comunicarea hotărârilor, înaintarea dosarelor la instanţele competente, punerea în executare a hotărârilor penale şi civile la </w:t>
      </w:r>
      <w:r w:rsidRPr="004C2083">
        <w:rPr>
          <w:rFonts w:asciiTheme="minorHAnsi" w:hAnsiTheme="minorHAnsi" w:cstheme="minorHAnsi"/>
          <w:b/>
          <w:color w:val="000000" w:themeColor="text1"/>
          <w:lang w:val="ro-RO"/>
        </w:rPr>
        <w:t>Tribunalul Dolj</w:t>
      </w:r>
      <w:r w:rsidRPr="004C2083">
        <w:rPr>
          <w:rFonts w:asciiTheme="minorHAnsi" w:hAnsiTheme="minorHAnsi" w:cstheme="minorHAnsi"/>
          <w:color w:val="000000" w:themeColor="text1"/>
          <w:lang w:val="ro-RO"/>
        </w:rPr>
        <w:t xml:space="preserve">. </w:t>
      </w:r>
      <w:r w:rsidRPr="004C2083">
        <w:rPr>
          <w:rFonts w:asciiTheme="minorHAnsi" w:hAnsiTheme="minorHAnsi" w:cstheme="minorHAnsi"/>
          <w:b/>
          <w:i/>
          <w:color w:val="000000" w:themeColor="text1"/>
          <w:lang w:val="ro-RO"/>
        </w:rPr>
        <w:t>Prin Hotărârea nr. 502/04.05.2017, Secţia pentru judecători din cadrul Consiliului Superior al Magistraturii a aprobat raportul.</w:t>
      </w:r>
    </w:p>
    <w:p w:rsidR="008C0C31" w:rsidRPr="004C2083" w:rsidRDefault="008C0C31" w:rsidP="008C0C31">
      <w:pPr>
        <w:ind w:firstLine="709"/>
        <w:jc w:val="both"/>
        <w:rPr>
          <w:rFonts w:asciiTheme="minorHAnsi" w:hAnsiTheme="minorHAnsi" w:cstheme="minorHAnsi"/>
          <w:b/>
          <w:i/>
          <w:color w:val="000000" w:themeColor="text1"/>
          <w:lang w:val="ro-RO"/>
        </w:rPr>
      </w:pPr>
      <w:r w:rsidRPr="004C2083">
        <w:rPr>
          <w:rFonts w:asciiTheme="minorHAnsi" w:hAnsiTheme="minorHAnsi" w:cstheme="minorHAnsi"/>
          <w:b/>
          <w:color w:val="000000" w:themeColor="text1"/>
          <w:lang w:val="ro-RO"/>
        </w:rPr>
        <w:t>5</w:t>
      </w:r>
      <w:r w:rsidRPr="004C2083">
        <w:rPr>
          <w:rFonts w:asciiTheme="minorHAnsi" w:hAnsiTheme="minorHAnsi" w:cstheme="minorHAnsi"/>
          <w:color w:val="000000" w:themeColor="text1"/>
          <w:lang w:val="ro-RO"/>
        </w:rPr>
        <w:t xml:space="preserve">. Verificarea modului de îndeplinire de către judecătorii cu funcţii de conducere a atribuţiilor manageriale de planificare, organizare, coordonare, control-reglare şi comunicare, precum şi respectarea obligaţiilor prevăzute de lege şi regulamente, pentru a asigura buna funcţionare a instanţei şi calitatea corespunzătoare a serviciului public;  verificarea respectării de către judecători şi personalul auxiliar de specialitate a normelor procedurale şi regulamentare prind primirea şi înregistrarea cererilor, repartizarea aleatorie a dosarelor, stabilirea termenelor, continuitatea completului de judecată, pronunţarea, redactarea şi comunicarea hotărârilor, la Tribunalul Maramureş. </w:t>
      </w:r>
      <w:r w:rsidRPr="004C2083">
        <w:rPr>
          <w:rFonts w:asciiTheme="minorHAnsi" w:hAnsiTheme="minorHAnsi" w:cstheme="minorHAnsi"/>
          <w:b/>
          <w:i/>
          <w:color w:val="000000" w:themeColor="text1"/>
          <w:lang w:val="ro-RO"/>
        </w:rPr>
        <w:t>Prin Hotărârea nr. 852/04.10.2018, Secţia pentru judecători din cadrul Consiliului Superior al Magistraturii a aprobat raportul.</w:t>
      </w:r>
    </w:p>
    <w:p w:rsidR="008C0C31" w:rsidRPr="004C2083" w:rsidRDefault="008C0C31" w:rsidP="008C0C31">
      <w:pPr>
        <w:ind w:firstLine="709"/>
        <w:jc w:val="both"/>
        <w:rPr>
          <w:rFonts w:asciiTheme="minorHAnsi" w:hAnsiTheme="minorHAnsi" w:cstheme="minorHAnsi"/>
          <w:b/>
          <w:i/>
          <w:color w:val="000000" w:themeColor="text1"/>
          <w:lang w:val="ro-RO"/>
        </w:rPr>
      </w:pPr>
      <w:r w:rsidRPr="004C2083">
        <w:rPr>
          <w:rFonts w:asciiTheme="minorHAnsi" w:hAnsiTheme="minorHAnsi" w:cstheme="minorHAnsi"/>
          <w:b/>
          <w:color w:val="000000" w:themeColor="text1"/>
          <w:lang w:val="ro-RO"/>
        </w:rPr>
        <w:t>6</w:t>
      </w:r>
      <w:r w:rsidRPr="004C2083">
        <w:rPr>
          <w:rFonts w:asciiTheme="minorHAnsi" w:hAnsiTheme="minorHAnsi" w:cstheme="minorHAnsi"/>
          <w:color w:val="000000" w:themeColor="text1"/>
          <w:lang w:val="ro-RO"/>
        </w:rPr>
        <w:t xml:space="preserve">. Verificarea modului de îndeplinire de către judecătorii cu funcţii de conducere a atribuţiilor manageriale de planificare, organizare, coordonare, control-reglare şi comunicare, precum şi respectarea obligaţiilor prevăzute de lege şi regulamente, pentru a asigura buna funcţionare a instanţei şi calitatea corespunzătoare a serviciului public;  verificarea respectării de către judecători şi personalul auxiliar de specialitate a normelor procedurale şi regulamentare privind primirea şi înregistrarea cererilor, repartizarea aleatorie a dosarelor, stabilirea termenelor, continuitatea completului de judecată, pronunţarea, redactarea şi comunicarea hotărârilor, la </w:t>
      </w:r>
      <w:r w:rsidRPr="004C2083">
        <w:rPr>
          <w:rFonts w:asciiTheme="minorHAnsi" w:hAnsiTheme="minorHAnsi" w:cstheme="minorHAnsi"/>
          <w:b/>
          <w:color w:val="000000" w:themeColor="text1"/>
          <w:lang w:val="ro-RO"/>
        </w:rPr>
        <w:t>Curtea de Apel Bacău.</w:t>
      </w:r>
      <w:r w:rsidRPr="004C2083">
        <w:rPr>
          <w:rFonts w:asciiTheme="minorHAnsi" w:hAnsiTheme="minorHAnsi" w:cstheme="minorHAnsi"/>
          <w:color w:val="000000" w:themeColor="text1"/>
          <w:lang w:val="ro-RO"/>
        </w:rPr>
        <w:t xml:space="preserve"> </w:t>
      </w:r>
      <w:r w:rsidRPr="004C2083">
        <w:rPr>
          <w:rFonts w:asciiTheme="minorHAnsi" w:hAnsiTheme="minorHAnsi" w:cstheme="minorHAnsi"/>
          <w:b/>
          <w:i/>
          <w:color w:val="000000" w:themeColor="text1"/>
          <w:lang w:val="ro-RO"/>
        </w:rPr>
        <w:t>Prin Hotărârea nr.863/11.10.2018, Secţia pentru judecători din cadrul Consiliului Superior al Magistraturii a aprobat raportul.</w:t>
      </w:r>
    </w:p>
    <w:p w:rsidR="008C0C31" w:rsidRPr="004C2083" w:rsidRDefault="008C0C31" w:rsidP="008C0C31">
      <w:pPr>
        <w:ind w:firstLine="709"/>
        <w:jc w:val="both"/>
        <w:rPr>
          <w:rFonts w:asciiTheme="minorHAnsi" w:hAnsiTheme="minorHAnsi" w:cstheme="minorHAnsi"/>
          <w:b/>
          <w:i/>
          <w:color w:val="000000" w:themeColor="text1"/>
          <w:lang w:val="ro-RO"/>
        </w:rPr>
      </w:pPr>
      <w:r w:rsidRPr="004C2083">
        <w:rPr>
          <w:rFonts w:asciiTheme="minorHAnsi" w:hAnsiTheme="minorHAnsi" w:cstheme="minorHAnsi"/>
          <w:b/>
          <w:color w:val="000000" w:themeColor="text1"/>
          <w:lang w:val="ro-RO"/>
        </w:rPr>
        <w:t>7</w:t>
      </w:r>
      <w:r w:rsidRPr="004C2083">
        <w:rPr>
          <w:rFonts w:asciiTheme="minorHAnsi" w:hAnsiTheme="minorHAnsi" w:cstheme="minorHAnsi"/>
          <w:color w:val="000000" w:themeColor="text1"/>
          <w:lang w:val="ro-RO"/>
        </w:rPr>
        <w:t xml:space="preserve">. Control tematic - stabilirea şi/sau recuperarea prejudiciului fiscal la </w:t>
      </w:r>
      <w:r w:rsidRPr="004C2083">
        <w:rPr>
          <w:rFonts w:asciiTheme="minorHAnsi" w:hAnsiTheme="minorHAnsi" w:cstheme="minorHAnsi"/>
          <w:b/>
          <w:color w:val="000000" w:themeColor="text1"/>
          <w:lang w:val="ro-RO"/>
        </w:rPr>
        <w:t>toate curţile de apel, instanţele arondate şi Înalta Curte de Casaţie şi Justiţie</w:t>
      </w:r>
      <w:r w:rsidRPr="004C2083">
        <w:rPr>
          <w:rFonts w:asciiTheme="minorHAnsi" w:hAnsiTheme="minorHAnsi" w:cstheme="minorHAnsi"/>
          <w:color w:val="000000" w:themeColor="text1"/>
          <w:lang w:val="ro-RO"/>
        </w:rPr>
        <w:t xml:space="preserve">. </w:t>
      </w:r>
      <w:r w:rsidRPr="004C2083">
        <w:rPr>
          <w:rFonts w:asciiTheme="minorHAnsi" w:hAnsiTheme="minorHAnsi" w:cstheme="minorHAnsi"/>
          <w:b/>
          <w:i/>
          <w:color w:val="000000" w:themeColor="text1"/>
          <w:lang w:val="ro-RO"/>
        </w:rPr>
        <w:t>Raportul a fost finalizat şi înaintat Secţiei pentru judecători a Consiliului Superior al Magistraturii.</w:t>
      </w:r>
    </w:p>
    <w:p w:rsidR="008C0C31" w:rsidRPr="004C2083" w:rsidRDefault="008C0C31" w:rsidP="008C0C31">
      <w:pPr>
        <w:ind w:firstLine="709"/>
        <w:jc w:val="both"/>
        <w:rPr>
          <w:rFonts w:asciiTheme="minorHAnsi" w:hAnsiTheme="minorHAnsi" w:cstheme="minorHAnsi"/>
          <w:b/>
          <w:i/>
          <w:color w:val="000000" w:themeColor="text1"/>
          <w:lang w:val="ro-RO"/>
        </w:rPr>
      </w:pPr>
      <w:r w:rsidRPr="004C2083">
        <w:rPr>
          <w:rFonts w:asciiTheme="minorHAnsi" w:hAnsiTheme="minorHAnsi" w:cstheme="minorHAnsi"/>
          <w:b/>
          <w:color w:val="000000" w:themeColor="text1"/>
          <w:lang w:val="ro-RO"/>
        </w:rPr>
        <w:t>8</w:t>
      </w:r>
      <w:r w:rsidRPr="004C2083">
        <w:rPr>
          <w:rFonts w:asciiTheme="minorHAnsi" w:hAnsiTheme="minorHAnsi" w:cstheme="minorHAnsi"/>
          <w:color w:val="000000" w:themeColor="text1"/>
          <w:lang w:val="ro-RO"/>
        </w:rPr>
        <w:t xml:space="preserve">. Control tematic privind cauzele de nerespectare a termenelor legale de redactare a hotărârilor judecătoreşti în anul 2018. Controlul se va efectua la </w:t>
      </w:r>
      <w:r w:rsidRPr="004C2083">
        <w:rPr>
          <w:rFonts w:asciiTheme="minorHAnsi" w:hAnsiTheme="minorHAnsi" w:cstheme="minorHAnsi"/>
          <w:b/>
          <w:color w:val="000000" w:themeColor="text1"/>
          <w:lang w:val="ro-RO"/>
        </w:rPr>
        <w:t>toate curţile de apel  şi instanţele arondate, Curtea Militară de de Apel, Înalta Curte de Casaţie şi Justiţie.</w:t>
      </w:r>
      <w:r w:rsidRPr="004C2083">
        <w:rPr>
          <w:rFonts w:asciiTheme="minorHAnsi" w:hAnsiTheme="minorHAnsi" w:cstheme="minorHAnsi"/>
          <w:color w:val="000000" w:themeColor="text1"/>
          <w:lang w:val="ro-RO"/>
        </w:rPr>
        <w:t xml:space="preserve"> </w:t>
      </w:r>
      <w:r w:rsidRPr="004C2083">
        <w:rPr>
          <w:rFonts w:asciiTheme="minorHAnsi" w:hAnsiTheme="minorHAnsi" w:cstheme="minorHAnsi"/>
          <w:b/>
          <w:i/>
          <w:color w:val="000000" w:themeColor="text1"/>
          <w:lang w:val="ro-RO"/>
        </w:rPr>
        <w:t>Raportul se află în curs de redactare.</w:t>
      </w:r>
    </w:p>
    <w:p w:rsidR="008C0C31" w:rsidRPr="004C2083" w:rsidRDefault="008C0C31" w:rsidP="008C0C31">
      <w:pPr>
        <w:ind w:firstLine="709"/>
        <w:jc w:val="both"/>
        <w:rPr>
          <w:rFonts w:asciiTheme="minorHAnsi" w:hAnsiTheme="minorHAnsi" w:cstheme="minorHAnsi"/>
          <w:b/>
          <w:i/>
          <w:color w:val="000000" w:themeColor="text1"/>
          <w:lang w:val="ro-RO"/>
        </w:rPr>
      </w:pPr>
      <w:r w:rsidRPr="004C2083">
        <w:rPr>
          <w:rFonts w:asciiTheme="minorHAnsi" w:hAnsiTheme="minorHAnsi" w:cstheme="minorHAnsi"/>
          <w:b/>
          <w:color w:val="000000" w:themeColor="text1"/>
          <w:lang w:val="ro-RO"/>
        </w:rPr>
        <w:t>9</w:t>
      </w:r>
      <w:r w:rsidRPr="004C2083">
        <w:rPr>
          <w:rFonts w:asciiTheme="minorHAnsi" w:hAnsiTheme="minorHAnsi" w:cstheme="minorHAnsi"/>
          <w:color w:val="000000" w:themeColor="text1"/>
          <w:lang w:val="ro-RO"/>
        </w:rPr>
        <w:t>. Control privind monitorizarea cauzelor cu o vechime mai mare de 10 ani</w:t>
      </w:r>
      <w:r w:rsidRPr="004C2083">
        <w:rPr>
          <w:rFonts w:asciiTheme="minorHAnsi" w:hAnsiTheme="minorHAnsi" w:cstheme="minorHAnsi"/>
          <w:b/>
          <w:color w:val="000000" w:themeColor="text1"/>
          <w:lang w:val="ro-RO"/>
        </w:rPr>
        <w:t xml:space="preserve"> la toate curţile de apel şi instanţele arondate, Curtea Militară de Apel, Înalta Curte de Casaţie şi Justiţie.</w:t>
      </w:r>
      <w:r w:rsidRPr="004C2083">
        <w:rPr>
          <w:rFonts w:asciiTheme="minorHAnsi" w:hAnsiTheme="minorHAnsi" w:cstheme="minorHAnsi"/>
          <w:color w:val="000000" w:themeColor="text1"/>
          <w:lang w:val="ro-RO"/>
        </w:rPr>
        <w:t xml:space="preserve">  </w:t>
      </w:r>
      <w:r w:rsidRPr="004C2083">
        <w:rPr>
          <w:rFonts w:asciiTheme="minorHAnsi" w:hAnsiTheme="minorHAnsi" w:cstheme="minorHAnsi"/>
          <w:b/>
          <w:i/>
          <w:color w:val="000000" w:themeColor="text1"/>
          <w:lang w:val="ro-RO"/>
        </w:rPr>
        <w:t>Raportul se află în curs de redactare.</w:t>
      </w:r>
    </w:p>
    <w:p w:rsidR="008C0C31" w:rsidRPr="004C2083" w:rsidRDefault="008C0C31" w:rsidP="008C0C31">
      <w:pPr>
        <w:ind w:firstLine="709"/>
        <w:jc w:val="both"/>
        <w:rPr>
          <w:rFonts w:asciiTheme="minorHAnsi" w:hAnsiTheme="minorHAnsi" w:cstheme="minorHAnsi"/>
          <w:b/>
          <w:i/>
          <w:color w:val="000000" w:themeColor="text1"/>
          <w:lang w:val="ro-RO"/>
        </w:rPr>
      </w:pPr>
      <w:r w:rsidRPr="004C2083">
        <w:rPr>
          <w:rFonts w:asciiTheme="minorHAnsi" w:hAnsiTheme="minorHAnsi" w:cstheme="minorHAnsi"/>
          <w:b/>
          <w:color w:val="000000" w:themeColor="text1"/>
          <w:lang w:val="ro-RO"/>
        </w:rPr>
        <w:t>10.</w:t>
      </w:r>
      <w:r w:rsidRPr="004C2083">
        <w:rPr>
          <w:rFonts w:asciiTheme="minorHAnsi" w:hAnsiTheme="minorHAnsi" w:cstheme="minorHAnsi"/>
          <w:color w:val="000000" w:themeColor="text1"/>
          <w:lang w:val="ro-RO"/>
        </w:rPr>
        <w:t xml:space="preserve"> Control privind dosarele de mare corupţie</w:t>
      </w:r>
      <w:r w:rsidRPr="004C2083">
        <w:rPr>
          <w:rFonts w:asciiTheme="minorHAnsi" w:hAnsiTheme="minorHAnsi" w:cstheme="minorHAnsi"/>
          <w:b/>
          <w:color w:val="000000" w:themeColor="text1"/>
          <w:lang w:val="ro-RO"/>
        </w:rPr>
        <w:t>.</w:t>
      </w:r>
      <w:r w:rsidRPr="004C2083">
        <w:rPr>
          <w:rFonts w:asciiTheme="minorHAnsi" w:hAnsiTheme="minorHAnsi" w:cstheme="minorHAnsi"/>
          <w:color w:val="000000" w:themeColor="text1"/>
          <w:lang w:val="ro-RO"/>
        </w:rPr>
        <w:t xml:space="preserve"> Controlul se va efectua la </w:t>
      </w:r>
      <w:r w:rsidRPr="004C2083">
        <w:rPr>
          <w:rFonts w:asciiTheme="minorHAnsi" w:hAnsiTheme="minorHAnsi" w:cstheme="minorHAnsi"/>
          <w:b/>
          <w:color w:val="000000" w:themeColor="text1"/>
          <w:lang w:val="ro-RO"/>
        </w:rPr>
        <w:t>toate curţile de apel  şi instanţele arondate, Curtea Militară de de Apel, Înalta Curte de Casaţie şi Justiţie.</w:t>
      </w:r>
      <w:r w:rsidRPr="004C2083">
        <w:rPr>
          <w:rFonts w:asciiTheme="minorHAnsi" w:hAnsiTheme="minorHAnsi" w:cstheme="minorHAnsi"/>
          <w:color w:val="000000" w:themeColor="text1"/>
          <w:lang w:val="ro-RO"/>
        </w:rPr>
        <w:t xml:space="preserve"> </w:t>
      </w:r>
      <w:r w:rsidRPr="004C2083">
        <w:rPr>
          <w:rFonts w:asciiTheme="minorHAnsi" w:hAnsiTheme="minorHAnsi" w:cstheme="minorHAnsi"/>
          <w:b/>
          <w:i/>
          <w:color w:val="000000" w:themeColor="text1"/>
          <w:lang w:val="ro-RO"/>
        </w:rPr>
        <w:t>Raportul se află în curs de redactare.</w:t>
      </w:r>
    </w:p>
    <w:p w:rsidR="008C0C31" w:rsidRPr="004C2083" w:rsidRDefault="008C0C31" w:rsidP="008C0C31">
      <w:pPr>
        <w:ind w:firstLine="709"/>
        <w:jc w:val="both"/>
        <w:rPr>
          <w:rFonts w:asciiTheme="minorHAnsi" w:hAnsiTheme="minorHAnsi"/>
          <w:b/>
          <w:iCs/>
          <w:color w:val="000000" w:themeColor="text1"/>
          <w:lang w:val="ro-RO"/>
        </w:rPr>
      </w:pPr>
      <w:r w:rsidRPr="004C2083">
        <w:rPr>
          <w:rFonts w:asciiTheme="minorHAnsi" w:hAnsiTheme="minorHAnsi" w:cstheme="minorHAnsi"/>
          <w:b/>
          <w:color w:val="000000" w:themeColor="text1"/>
          <w:lang w:val="ro-RO"/>
        </w:rPr>
        <w:t>11.</w:t>
      </w:r>
      <w:r w:rsidRPr="004C2083">
        <w:rPr>
          <w:rFonts w:asciiTheme="minorHAnsi" w:hAnsiTheme="minorHAnsi" w:cstheme="minorHAnsi"/>
          <w:color w:val="000000" w:themeColor="text1"/>
          <w:lang w:val="ro-RO"/>
        </w:rPr>
        <w:t xml:space="preserve"> Control privind verificarea atribuţiilor manageriale ale judecătorilor cu funcţii de conducere, respectarea de către judecători şi personalul auxiliar a normelor de procedură, repartizare aleatorie etc. Verifică</w:t>
      </w:r>
      <w:r w:rsidR="00DE5735">
        <w:rPr>
          <w:rFonts w:asciiTheme="minorHAnsi" w:hAnsiTheme="minorHAnsi" w:cstheme="minorHAnsi"/>
          <w:color w:val="000000" w:themeColor="text1"/>
          <w:lang w:val="ro-RO"/>
        </w:rPr>
        <w:t>rile vizează perioada 03.01.2017</w:t>
      </w:r>
      <w:r w:rsidRPr="004C2083">
        <w:rPr>
          <w:rFonts w:asciiTheme="minorHAnsi" w:hAnsiTheme="minorHAnsi" w:cstheme="minorHAnsi"/>
          <w:color w:val="000000" w:themeColor="text1"/>
          <w:lang w:val="ro-RO"/>
        </w:rPr>
        <w:t xml:space="preserve"> la zi</w:t>
      </w:r>
      <w:r w:rsidRPr="004C2083">
        <w:rPr>
          <w:rFonts w:asciiTheme="minorHAnsi" w:hAnsiTheme="minorHAnsi" w:cstheme="minorHAnsi"/>
          <w:b/>
          <w:color w:val="000000" w:themeColor="text1"/>
          <w:lang w:val="ro-RO"/>
        </w:rPr>
        <w:t>.</w:t>
      </w:r>
      <w:r w:rsidRPr="004C2083">
        <w:rPr>
          <w:rFonts w:asciiTheme="minorHAnsi" w:hAnsiTheme="minorHAnsi"/>
          <w:b/>
          <w:i/>
          <w:color w:val="000000" w:themeColor="text1"/>
          <w:lang w:val="ro-RO"/>
        </w:rPr>
        <w:t xml:space="preserve"> Raportul a fost finalizat şi înaintat Secţiei pentru judecători a Consiliului Superior al Magistraturii.</w:t>
      </w:r>
    </w:p>
    <w:p w:rsidR="008C0C31" w:rsidRPr="004C2083" w:rsidRDefault="008C0C31" w:rsidP="008C0C31">
      <w:pPr>
        <w:ind w:firstLine="709"/>
        <w:jc w:val="both"/>
        <w:rPr>
          <w:rFonts w:asciiTheme="minorHAnsi" w:hAnsiTheme="minorHAnsi" w:cstheme="minorHAnsi"/>
          <w:b/>
          <w:i/>
          <w:color w:val="000000" w:themeColor="text1"/>
          <w:lang w:val="ro-RO"/>
        </w:rPr>
      </w:pPr>
      <w:r w:rsidRPr="004C2083">
        <w:rPr>
          <w:rFonts w:asciiTheme="minorHAnsi" w:hAnsiTheme="minorHAnsi" w:cstheme="minorHAnsi"/>
          <w:b/>
          <w:color w:val="000000" w:themeColor="text1"/>
          <w:lang w:val="ro-RO"/>
        </w:rPr>
        <w:lastRenderedPageBreak/>
        <w:t>12</w:t>
      </w:r>
      <w:r w:rsidRPr="004C2083">
        <w:rPr>
          <w:rFonts w:asciiTheme="minorHAnsi" w:hAnsiTheme="minorHAnsi" w:cstheme="minorHAnsi"/>
          <w:color w:val="000000" w:themeColor="text1"/>
          <w:lang w:val="ro-RO"/>
        </w:rPr>
        <w:t>. Control privind verificarea atribuţiilor manageriale ale judecătorilor cu funcţii de conducere, respectarea de către judecători şi personalul auxiliar a normelor de procedură, repartizare aleatorie etc. Verifică</w:t>
      </w:r>
      <w:r w:rsidR="00DE5735">
        <w:rPr>
          <w:rFonts w:asciiTheme="minorHAnsi" w:hAnsiTheme="minorHAnsi" w:cstheme="minorHAnsi"/>
          <w:color w:val="000000" w:themeColor="text1"/>
          <w:lang w:val="ro-RO"/>
        </w:rPr>
        <w:t>rile vizează perioada 03.01.2017</w:t>
      </w:r>
      <w:r w:rsidRPr="004C2083">
        <w:rPr>
          <w:rFonts w:asciiTheme="minorHAnsi" w:hAnsiTheme="minorHAnsi" w:cstheme="minorHAnsi"/>
          <w:color w:val="000000" w:themeColor="text1"/>
          <w:lang w:val="ro-RO"/>
        </w:rPr>
        <w:t xml:space="preserve"> la zi.</w:t>
      </w:r>
      <w:r w:rsidRPr="004C2083">
        <w:rPr>
          <w:rFonts w:asciiTheme="minorHAnsi" w:hAnsiTheme="minorHAnsi" w:cstheme="minorHAnsi"/>
          <w:b/>
          <w:color w:val="000000" w:themeColor="text1"/>
          <w:lang w:val="ro-RO"/>
        </w:rPr>
        <w:t xml:space="preserve"> Controlul s-a efectuat la Judecătoria Turda.</w:t>
      </w:r>
      <w:r w:rsidRPr="004C2083">
        <w:rPr>
          <w:rFonts w:asciiTheme="minorHAnsi" w:hAnsiTheme="minorHAnsi" w:cstheme="minorHAnsi"/>
          <w:b/>
          <w:i/>
          <w:color w:val="000000" w:themeColor="text1"/>
          <w:lang w:val="ro-RO"/>
        </w:rPr>
        <w:t xml:space="preserve"> Raportul a fost finalizat şi înaintat Secţiei pentru judecători a Consiliului Superior al Magistraturii.</w:t>
      </w:r>
    </w:p>
    <w:p w:rsidR="008C0C31" w:rsidRPr="004C2083" w:rsidRDefault="008C0C31" w:rsidP="008C0C31">
      <w:pPr>
        <w:ind w:firstLine="709"/>
        <w:jc w:val="both"/>
        <w:rPr>
          <w:rFonts w:asciiTheme="minorHAnsi" w:hAnsiTheme="minorHAnsi" w:cstheme="minorHAnsi"/>
          <w:b/>
          <w:i/>
          <w:color w:val="000000" w:themeColor="text1"/>
          <w:lang w:val="ro-RO"/>
        </w:rPr>
      </w:pPr>
      <w:r w:rsidRPr="004C2083">
        <w:rPr>
          <w:rFonts w:asciiTheme="minorHAnsi" w:hAnsiTheme="minorHAnsi" w:cstheme="minorHAnsi"/>
          <w:b/>
          <w:color w:val="000000" w:themeColor="text1"/>
          <w:lang w:val="ro-RO"/>
        </w:rPr>
        <w:t xml:space="preserve">13. </w:t>
      </w:r>
      <w:r w:rsidRPr="004C2083">
        <w:rPr>
          <w:rFonts w:asciiTheme="minorHAnsi" w:hAnsiTheme="minorHAnsi" w:cstheme="minorHAnsi"/>
          <w:color w:val="000000" w:themeColor="text1"/>
          <w:lang w:val="ro-RO"/>
        </w:rPr>
        <w:t>Control privind verificarea atribuţiilor manageriale ale judecătorilor cu funcţii de conducere, respectarea de către judecători şi personalul auxiliar a normelor de procedură, repartizare aleatorie etc.  Verificările vizează perioada 03.01.2017 la zi</w:t>
      </w:r>
      <w:r w:rsidRPr="004C2083">
        <w:rPr>
          <w:rFonts w:asciiTheme="minorHAnsi" w:hAnsiTheme="minorHAnsi" w:cstheme="minorHAnsi"/>
          <w:b/>
          <w:color w:val="000000" w:themeColor="text1"/>
          <w:lang w:val="ro-RO"/>
        </w:rPr>
        <w:t>. Controlul s-a efectuat la Judecătoria Târgu Mureş.</w:t>
      </w:r>
      <w:r w:rsidRPr="004C2083">
        <w:rPr>
          <w:rFonts w:asciiTheme="minorHAnsi" w:hAnsiTheme="minorHAnsi" w:cstheme="minorHAnsi"/>
          <w:b/>
          <w:i/>
          <w:color w:val="000000" w:themeColor="text1"/>
          <w:lang w:val="ro-RO"/>
        </w:rPr>
        <w:t xml:space="preserve"> Raportul se află în curs de redactare.</w:t>
      </w:r>
    </w:p>
    <w:p w:rsidR="008C0C31" w:rsidRPr="004C2083" w:rsidRDefault="008C0C31" w:rsidP="008C0C31">
      <w:pPr>
        <w:ind w:firstLine="709"/>
        <w:jc w:val="both"/>
        <w:rPr>
          <w:rFonts w:asciiTheme="minorHAnsi" w:hAnsiTheme="minorHAnsi" w:cstheme="minorHAnsi"/>
          <w:b/>
          <w:i/>
          <w:color w:val="000000" w:themeColor="text1"/>
          <w:lang w:val="ro-RO"/>
        </w:rPr>
      </w:pPr>
      <w:r w:rsidRPr="004C2083">
        <w:rPr>
          <w:rFonts w:asciiTheme="minorHAnsi" w:hAnsiTheme="minorHAnsi" w:cstheme="minorHAnsi"/>
          <w:b/>
          <w:color w:val="000000" w:themeColor="text1"/>
          <w:lang w:val="ro-RO"/>
        </w:rPr>
        <w:t xml:space="preserve">14. </w:t>
      </w:r>
      <w:r w:rsidRPr="004C2083">
        <w:rPr>
          <w:rFonts w:asciiTheme="minorHAnsi" w:hAnsiTheme="minorHAnsi" w:cstheme="minorHAnsi"/>
          <w:color w:val="000000" w:themeColor="text1"/>
          <w:lang w:val="ro-RO"/>
        </w:rPr>
        <w:t>Control privind verificarea atribuţiilor manageriale ale judecătorilor cu funcţii de conducere, respectarea de către judecători şi personalul auxiliar a normelor de procedură, repartizare aleatorie etc. Verificările vizează perioada 03.01.2017 la zi</w:t>
      </w:r>
      <w:r w:rsidRPr="004C2083">
        <w:rPr>
          <w:rFonts w:asciiTheme="minorHAnsi" w:hAnsiTheme="minorHAnsi" w:cstheme="minorHAnsi"/>
          <w:b/>
          <w:color w:val="000000" w:themeColor="text1"/>
          <w:lang w:val="ro-RO"/>
        </w:rPr>
        <w:t>. Controlul s-a efectuat la Tribunalul Sibiu.</w:t>
      </w:r>
      <w:r w:rsidRPr="004C2083">
        <w:rPr>
          <w:rFonts w:asciiTheme="minorHAnsi" w:hAnsiTheme="minorHAnsi" w:cstheme="minorHAnsi"/>
          <w:b/>
          <w:i/>
          <w:color w:val="000000" w:themeColor="text1"/>
          <w:lang w:val="ro-RO"/>
        </w:rPr>
        <w:t xml:space="preserve"> Raportul se află în curs de redactare.</w:t>
      </w:r>
    </w:p>
    <w:p w:rsidR="008C0C31" w:rsidRPr="004C2083" w:rsidRDefault="008C0C31" w:rsidP="008C0C31">
      <w:pPr>
        <w:ind w:firstLine="709"/>
        <w:jc w:val="both"/>
        <w:rPr>
          <w:rFonts w:asciiTheme="minorHAnsi" w:hAnsiTheme="minorHAnsi" w:cstheme="minorHAnsi"/>
          <w:b/>
          <w:i/>
          <w:color w:val="000000" w:themeColor="text1"/>
          <w:lang w:val="ro-RO"/>
        </w:rPr>
      </w:pPr>
      <w:r w:rsidRPr="004C2083">
        <w:rPr>
          <w:rFonts w:asciiTheme="minorHAnsi" w:hAnsiTheme="minorHAnsi" w:cstheme="minorHAnsi"/>
          <w:b/>
          <w:color w:val="000000" w:themeColor="text1"/>
          <w:lang w:val="ro-RO"/>
        </w:rPr>
        <w:t xml:space="preserve">15. </w:t>
      </w:r>
      <w:r w:rsidRPr="004C2083">
        <w:rPr>
          <w:rFonts w:asciiTheme="minorHAnsi" w:hAnsiTheme="minorHAnsi" w:cstheme="minorHAnsi"/>
          <w:color w:val="000000" w:themeColor="text1"/>
          <w:lang w:val="ro-RO"/>
        </w:rPr>
        <w:t>Control privind verificarea atribuţiilor manageriale ale judecătorilor cu funcţii de conducere, respectarea de către judecători şi personalul auxiliar a normelor de procedură, repartizare aleatorie etc.  Verificările vizează perioada 03.01.2017 la zi.</w:t>
      </w:r>
      <w:r w:rsidRPr="004C2083">
        <w:rPr>
          <w:rFonts w:asciiTheme="minorHAnsi" w:hAnsiTheme="minorHAnsi" w:cstheme="minorHAnsi"/>
          <w:b/>
          <w:color w:val="000000" w:themeColor="text1"/>
          <w:lang w:val="ro-RO"/>
        </w:rPr>
        <w:t xml:space="preserve"> Controlul s-a efectuat la Tribunalul Cluj.</w:t>
      </w:r>
      <w:r w:rsidRPr="004C2083">
        <w:rPr>
          <w:rFonts w:asciiTheme="minorHAnsi" w:hAnsiTheme="minorHAnsi" w:cstheme="minorHAnsi"/>
          <w:b/>
          <w:i/>
          <w:color w:val="000000" w:themeColor="text1"/>
          <w:lang w:val="ro-RO"/>
        </w:rPr>
        <w:t xml:space="preserve"> Raportul se află în curs de redactare.</w:t>
      </w:r>
    </w:p>
    <w:p w:rsidR="008C0C31" w:rsidRPr="004C2083" w:rsidRDefault="008C0C31" w:rsidP="008C0C31">
      <w:pPr>
        <w:ind w:firstLine="709"/>
        <w:jc w:val="both"/>
        <w:rPr>
          <w:rFonts w:asciiTheme="minorHAnsi" w:hAnsiTheme="minorHAnsi"/>
          <w:b/>
          <w:i/>
          <w:color w:val="000000" w:themeColor="text1"/>
          <w:lang w:val="ro-RO"/>
        </w:rPr>
      </w:pPr>
      <w:r w:rsidRPr="004C2083">
        <w:rPr>
          <w:rFonts w:asciiTheme="minorHAnsi" w:hAnsiTheme="minorHAnsi" w:cstheme="minorHAnsi"/>
          <w:b/>
          <w:color w:val="000000" w:themeColor="text1"/>
          <w:lang w:val="ro-RO"/>
        </w:rPr>
        <w:t>16</w:t>
      </w:r>
      <w:r w:rsidRPr="004C2083">
        <w:rPr>
          <w:rFonts w:asciiTheme="minorHAnsi" w:hAnsiTheme="minorHAnsi" w:cstheme="minorHAnsi"/>
          <w:color w:val="000000" w:themeColor="text1"/>
          <w:lang w:val="ro-RO"/>
        </w:rPr>
        <w:t>. Control privind verificarea atribuţiilor manageriale ale judecătorilor cu funcţii de conducere, respectarea de către judecători şi personalul auxiliar a normelor de procedură, repartizare aleatorie etc. Verificările vizează perioada 03.01.2017 la zi.</w:t>
      </w:r>
      <w:r w:rsidRPr="004C2083">
        <w:rPr>
          <w:rFonts w:asciiTheme="minorHAnsi" w:hAnsiTheme="minorHAnsi"/>
          <w:b/>
          <w:i/>
          <w:color w:val="000000" w:themeColor="text1"/>
          <w:lang w:val="ro-RO"/>
        </w:rPr>
        <w:t xml:space="preserve"> Raportul a fost finalizat şi înaintat Secţiei pentru judecători a Consiliului Superior al Magistraturii.</w:t>
      </w:r>
    </w:p>
    <w:p w:rsidR="008C0C31" w:rsidRPr="004C2083" w:rsidRDefault="008C0C31" w:rsidP="008C0C31">
      <w:pPr>
        <w:ind w:firstLine="709"/>
        <w:jc w:val="both"/>
        <w:rPr>
          <w:rFonts w:asciiTheme="minorHAnsi" w:hAnsiTheme="minorHAnsi" w:cstheme="minorHAnsi"/>
          <w:b/>
          <w:i/>
          <w:color w:val="000000" w:themeColor="text1"/>
          <w:lang w:val="ro-RO"/>
        </w:rPr>
      </w:pPr>
      <w:r w:rsidRPr="004C2083">
        <w:rPr>
          <w:rFonts w:asciiTheme="minorHAnsi" w:hAnsiTheme="minorHAnsi" w:cstheme="minorHAnsi"/>
          <w:b/>
          <w:color w:val="000000" w:themeColor="text1"/>
          <w:lang w:val="ro-RO"/>
        </w:rPr>
        <w:t>17.</w:t>
      </w:r>
      <w:r w:rsidRPr="004C2083">
        <w:rPr>
          <w:rFonts w:asciiTheme="minorHAnsi" w:hAnsiTheme="minorHAnsi" w:cstheme="minorHAnsi"/>
          <w:color w:val="000000" w:themeColor="text1"/>
          <w:lang w:val="ro-RO"/>
        </w:rPr>
        <w:t xml:space="preserve"> Control tematic la Înalta Curte de Casaţie şi Justiţie având ca obiectiv activitatea magistraţilor asistenţi. Verificările vizează perioada 03.01.2017 la zi</w:t>
      </w:r>
      <w:r w:rsidRPr="004C2083">
        <w:rPr>
          <w:rFonts w:asciiTheme="minorHAnsi" w:hAnsiTheme="minorHAnsi" w:cstheme="minorHAnsi"/>
          <w:b/>
          <w:color w:val="000000" w:themeColor="text1"/>
          <w:lang w:val="ro-RO"/>
        </w:rPr>
        <w:t xml:space="preserve">. </w:t>
      </w:r>
      <w:r w:rsidRPr="004C2083">
        <w:rPr>
          <w:rFonts w:asciiTheme="minorHAnsi" w:hAnsiTheme="minorHAnsi" w:cstheme="minorHAnsi"/>
          <w:b/>
          <w:i/>
          <w:color w:val="000000" w:themeColor="text1"/>
          <w:lang w:val="ro-RO"/>
        </w:rPr>
        <w:t>Raportul a fost finalizat şi înaintat Secţiei pentru judecători a Consiliului Superior al Magistraturii.</w:t>
      </w:r>
    </w:p>
    <w:p w:rsidR="008C0C31" w:rsidRPr="004C2083" w:rsidRDefault="008C0C31" w:rsidP="008C0C31">
      <w:pPr>
        <w:ind w:firstLine="709"/>
        <w:jc w:val="both"/>
        <w:rPr>
          <w:rFonts w:asciiTheme="minorHAnsi" w:hAnsiTheme="minorHAnsi" w:cstheme="minorHAnsi"/>
          <w:b/>
          <w:i/>
          <w:color w:val="000000" w:themeColor="text1"/>
          <w:lang w:val="ro-RO"/>
        </w:rPr>
      </w:pPr>
      <w:r w:rsidRPr="004C2083">
        <w:rPr>
          <w:rFonts w:asciiTheme="minorHAnsi" w:hAnsiTheme="minorHAnsi" w:cstheme="minorHAnsi"/>
          <w:b/>
          <w:color w:val="000000" w:themeColor="text1"/>
          <w:lang w:val="ro-RO"/>
        </w:rPr>
        <w:t>18.</w:t>
      </w:r>
      <w:r w:rsidRPr="004C2083">
        <w:rPr>
          <w:rFonts w:asciiTheme="minorHAnsi" w:hAnsiTheme="minorHAnsi" w:cstheme="minorHAnsi"/>
          <w:color w:val="000000" w:themeColor="text1"/>
          <w:lang w:val="ro-RO"/>
        </w:rPr>
        <w:t xml:space="preserve"> Control tematic privind respectarea principiilor generale care guvernează activitatea Autorităţii Judecătoreşti în cauzele de competenţa Direcţiei Naţionale Anticorupţie vizând magistraţi sau în legătură cu acestea</w:t>
      </w:r>
      <w:r w:rsidRPr="004C2083">
        <w:rPr>
          <w:rFonts w:asciiTheme="minorHAnsi" w:hAnsiTheme="minorHAnsi" w:cstheme="minorHAnsi"/>
          <w:b/>
          <w:color w:val="000000" w:themeColor="text1"/>
          <w:lang w:val="ro-RO"/>
        </w:rPr>
        <w:t>.</w:t>
      </w:r>
      <w:r w:rsidRPr="004C2083">
        <w:rPr>
          <w:rFonts w:asciiTheme="minorHAnsi" w:hAnsiTheme="minorHAnsi" w:cstheme="minorHAnsi"/>
          <w:b/>
          <w:i/>
          <w:color w:val="000000" w:themeColor="text1"/>
          <w:lang w:val="ro-RO"/>
        </w:rPr>
        <w:t xml:space="preserve"> Raportul se află în curs de redactare.</w:t>
      </w:r>
    </w:p>
    <w:p w:rsidR="008C0C31" w:rsidRPr="004C2083" w:rsidRDefault="008C0C31" w:rsidP="008C0C31">
      <w:pPr>
        <w:tabs>
          <w:tab w:val="left" w:pos="142"/>
        </w:tabs>
        <w:jc w:val="both"/>
        <w:rPr>
          <w:rFonts w:asciiTheme="minorHAnsi" w:hAnsiTheme="minorHAnsi" w:cstheme="minorHAnsi"/>
          <w:b/>
          <w:iCs/>
          <w:color w:val="000000" w:themeColor="text1"/>
          <w:lang w:val="ro-RO"/>
        </w:rPr>
      </w:pPr>
    </w:p>
    <w:p w:rsidR="008C0C31" w:rsidRPr="004C2083" w:rsidRDefault="008C0C31" w:rsidP="008C0C31">
      <w:pPr>
        <w:keepNext/>
        <w:ind w:firstLine="709"/>
        <w:jc w:val="both"/>
        <w:rPr>
          <w:rFonts w:asciiTheme="minorHAnsi" w:hAnsiTheme="minorHAnsi" w:cstheme="minorHAnsi"/>
          <w:b/>
          <w:iCs/>
          <w:color w:val="000000" w:themeColor="text1"/>
          <w:lang w:val="ro-RO"/>
        </w:rPr>
      </w:pPr>
      <w:r w:rsidRPr="004C2083">
        <w:rPr>
          <w:rFonts w:asciiTheme="minorHAnsi" w:hAnsiTheme="minorHAnsi" w:cstheme="minorHAnsi"/>
          <w:b/>
          <w:iCs/>
          <w:color w:val="000000" w:themeColor="text1"/>
          <w:lang w:val="ro-RO"/>
        </w:rPr>
        <w:t xml:space="preserve">Activitatea de control efectuată de Direcţia de inspecţie judiciară pentru procurori </w:t>
      </w:r>
    </w:p>
    <w:p w:rsidR="008C0C31" w:rsidRPr="004C2083" w:rsidRDefault="008C0C31" w:rsidP="008C0C31">
      <w:pPr>
        <w:keepNext/>
        <w:autoSpaceDE w:val="0"/>
        <w:autoSpaceDN w:val="0"/>
        <w:adjustRightInd w:val="0"/>
        <w:ind w:firstLine="709"/>
        <w:jc w:val="both"/>
        <w:rPr>
          <w:rFonts w:asciiTheme="minorHAnsi" w:hAnsiTheme="minorHAnsi" w:cstheme="minorHAnsi"/>
          <w:color w:val="000000" w:themeColor="text1"/>
          <w:lang w:val="ro-RO"/>
        </w:rPr>
      </w:pPr>
      <w:r w:rsidRPr="004C2083">
        <w:rPr>
          <w:rFonts w:asciiTheme="minorHAnsi" w:hAnsiTheme="minorHAnsi" w:cstheme="minorHAnsi"/>
          <w:bCs/>
          <w:iCs/>
          <w:color w:val="000000" w:themeColor="text1"/>
          <w:lang w:val="ro-RO"/>
        </w:rPr>
        <w:t>Prin Ordinul nr. 103/08.12.2017 al inspectorului-şef al Inspecţiei Judiciare s-au stabilit domeniile specifice de activitate cu privire la care se exercită controlul, în anul 2018, de către inspectorii judiciari, iar la Direcția de inspecție judiciară pentru procurori, în perioada de referință, au fost finalizate următoarele controale:</w:t>
      </w:r>
    </w:p>
    <w:p w:rsidR="008C0C31" w:rsidRPr="004C2083" w:rsidRDefault="008C0C31" w:rsidP="008C0C31">
      <w:pPr>
        <w:autoSpaceDE w:val="0"/>
        <w:autoSpaceDN w:val="0"/>
        <w:adjustRightInd w:val="0"/>
        <w:ind w:right="55" w:firstLine="709"/>
        <w:jc w:val="both"/>
        <w:rPr>
          <w:rFonts w:asciiTheme="minorHAnsi" w:hAnsiTheme="minorHAnsi" w:cstheme="minorHAnsi"/>
          <w:i/>
          <w:color w:val="000000" w:themeColor="text1"/>
          <w:lang w:val="ro-RO"/>
        </w:rPr>
      </w:pPr>
      <w:r w:rsidRPr="004C2083">
        <w:rPr>
          <w:rFonts w:asciiTheme="minorHAnsi" w:hAnsiTheme="minorHAnsi" w:cstheme="minorHAnsi"/>
          <w:b/>
          <w:color w:val="000000" w:themeColor="text1"/>
          <w:lang w:val="ro-RO"/>
        </w:rPr>
        <w:t>1.</w:t>
      </w:r>
      <w:r w:rsidRPr="004C2083">
        <w:rPr>
          <w:rFonts w:asciiTheme="minorHAnsi" w:hAnsiTheme="minorHAnsi" w:cstheme="minorHAnsi"/>
          <w:color w:val="000000" w:themeColor="text1"/>
          <w:lang w:val="ro-RO"/>
        </w:rPr>
        <w:t xml:space="preserve"> Control având ca obiectiv remedierea deficienţelor constatate ca urmare a unor verificări anterioare la Parchetul de pe lângă Judecătoria Hunedoara. Urmare a dispoziţiilor Secţiei pentru procurori, Hotărârea nr. 579/07.09.2017 şi prin Ordinul Inspectorului Şef nr. 10 din 25.01.2018 s-a dispus efectuarea controlului în perioada 12-16.02.2018.</w:t>
      </w:r>
      <w:r w:rsidRPr="004C2083">
        <w:rPr>
          <w:rFonts w:asciiTheme="minorHAnsi" w:hAnsiTheme="minorHAnsi" w:cstheme="minorHAnsi"/>
          <w:i/>
          <w:color w:val="000000" w:themeColor="text1"/>
          <w:lang w:val="ro-RO"/>
        </w:rPr>
        <w:t xml:space="preserve">Prin </w:t>
      </w:r>
      <w:r w:rsidRPr="004C2083">
        <w:rPr>
          <w:rFonts w:asciiTheme="minorHAnsi" w:hAnsiTheme="minorHAnsi" w:cstheme="minorHAnsi"/>
          <w:b/>
          <w:i/>
          <w:color w:val="000000" w:themeColor="text1"/>
          <w:lang w:val="ro-RO"/>
        </w:rPr>
        <w:t>Hotărârea nr. 192/27.03.2018 Secţia pentru procurori a Consiliului Superior al Magistraturii a aprobat Raportul Inspecţiei judiciare.</w:t>
      </w:r>
    </w:p>
    <w:p w:rsidR="008C0C31" w:rsidRPr="004C2083" w:rsidRDefault="008C0C31" w:rsidP="008C0C31">
      <w:pPr>
        <w:autoSpaceDE w:val="0"/>
        <w:autoSpaceDN w:val="0"/>
        <w:adjustRightInd w:val="0"/>
        <w:ind w:right="55" w:firstLine="709"/>
        <w:jc w:val="both"/>
        <w:rPr>
          <w:rFonts w:asciiTheme="minorHAnsi" w:hAnsiTheme="minorHAnsi" w:cstheme="minorHAnsi"/>
          <w:i/>
          <w:color w:val="000000" w:themeColor="text1"/>
          <w:lang w:val="ro-RO"/>
        </w:rPr>
      </w:pPr>
      <w:r w:rsidRPr="004C2083">
        <w:rPr>
          <w:rFonts w:asciiTheme="minorHAnsi" w:hAnsiTheme="minorHAnsi" w:cstheme="minorHAnsi"/>
          <w:b/>
          <w:color w:val="000000" w:themeColor="text1"/>
          <w:lang w:val="ro-RO"/>
        </w:rPr>
        <w:t>2.</w:t>
      </w:r>
      <w:r w:rsidRPr="004C2083">
        <w:rPr>
          <w:rFonts w:asciiTheme="minorHAnsi" w:hAnsiTheme="minorHAnsi" w:cstheme="minorHAnsi"/>
          <w:color w:val="000000" w:themeColor="text1"/>
          <w:lang w:val="ro-RO"/>
        </w:rPr>
        <w:t xml:space="preserve"> Control având ca obiectiv remedierea deficienţelor constatate ca urmare a unor verificări anterioare la Parchetul de pe lângă Curtea de Apel Târgu Mureş şi Parchetul de pe lângă Tribunalul Mureş. </w:t>
      </w:r>
      <w:r w:rsidR="00197287">
        <w:rPr>
          <w:rFonts w:asciiTheme="minorHAnsi" w:hAnsiTheme="minorHAnsi" w:cstheme="minorHAnsi"/>
          <w:color w:val="000000" w:themeColor="text1"/>
          <w:lang w:val="ro-RO"/>
        </w:rPr>
        <w:t>Ca u</w:t>
      </w:r>
      <w:r w:rsidRPr="004C2083">
        <w:rPr>
          <w:rFonts w:asciiTheme="minorHAnsi" w:hAnsiTheme="minorHAnsi" w:cstheme="minorHAnsi"/>
          <w:color w:val="000000" w:themeColor="text1"/>
          <w:lang w:val="ro-RO"/>
        </w:rPr>
        <w:t xml:space="preserve">rmare a dispoziţiilor Hotărârii nr. 577/07.09.2017 a Secţiei pentru procurori şi </w:t>
      </w:r>
      <w:r w:rsidR="00197287">
        <w:rPr>
          <w:rFonts w:asciiTheme="minorHAnsi" w:hAnsiTheme="minorHAnsi" w:cstheme="minorHAnsi"/>
          <w:color w:val="000000" w:themeColor="text1"/>
          <w:lang w:val="ro-RO"/>
        </w:rPr>
        <w:t xml:space="preserve">ale </w:t>
      </w:r>
      <w:r w:rsidRPr="004C2083">
        <w:rPr>
          <w:rFonts w:asciiTheme="minorHAnsi" w:hAnsiTheme="minorHAnsi" w:cstheme="minorHAnsi"/>
          <w:color w:val="000000" w:themeColor="text1"/>
          <w:lang w:val="ro-RO"/>
        </w:rPr>
        <w:t xml:space="preserve">Ordinului Inspectorului-șef nr. 11 din 25.01.2018 s-a dispus efectuarea controlului în perioada 19-02.03.2018. </w:t>
      </w:r>
      <w:r w:rsidRPr="004C2083">
        <w:rPr>
          <w:rFonts w:asciiTheme="minorHAnsi" w:hAnsiTheme="minorHAnsi" w:cstheme="minorHAnsi"/>
          <w:b/>
          <w:i/>
          <w:color w:val="000000" w:themeColor="text1"/>
          <w:lang w:val="ro-RO"/>
        </w:rPr>
        <w:t>Prin Hotărârea nr. 210/17.04.2018 Secţia pentru procurori a Consiliului Superior al Magistraturii a aprobat raportul Inspecţiei judiciare.</w:t>
      </w:r>
    </w:p>
    <w:p w:rsidR="008C0C31" w:rsidRPr="004C2083" w:rsidRDefault="008C0C31" w:rsidP="008C0C31">
      <w:pPr>
        <w:autoSpaceDE w:val="0"/>
        <w:autoSpaceDN w:val="0"/>
        <w:adjustRightInd w:val="0"/>
        <w:ind w:right="55" w:firstLine="709"/>
        <w:jc w:val="both"/>
        <w:rPr>
          <w:rFonts w:asciiTheme="minorHAnsi" w:hAnsiTheme="minorHAnsi" w:cstheme="minorHAnsi"/>
          <w:b/>
          <w:i/>
          <w:color w:val="000000" w:themeColor="text1"/>
          <w:lang w:val="ro-RO"/>
        </w:rPr>
      </w:pPr>
      <w:r w:rsidRPr="004C2083">
        <w:rPr>
          <w:rFonts w:asciiTheme="minorHAnsi" w:hAnsiTheme="minorHAnsi" w:cstheme="minorHAnsi"/>
          <w:b/>
          <w:color w:val="000000" w:themeColor="text1"/>
          <w:lang w:val="ro-RO"/>
        </w:rPr>
        <w:t>3.</w:t>
      </w:r>
      <w:r w:rsidRPr="004C2083">
        <w:rPr>
          <w:rFonts w:asciiTheme="minorHAnsi" w:hAnsiTheme="minorHAnsi" w:cstheme="minorHAnsi"/>
          <w:color w:val="000000" w:themeColor="text1"/>
          <w:lang w:val="ro-RO"/>
        </w:rPr>
        <w:t xml:space="preserve"> Control având ca obiectiv verificarea modului în care au fost remediate deficienţele constatate la nivelul Secţiei de combatere a infracţiunilor asimilate infracţiunilor de corupţie din cadrul Direcţiei Naţionale Anticorupţie, ca urmare a verificărilor anterioare. Urmare a dispoziţiilor Secţiei pentru procurori, </w:t>
      </w:r>
      <w:r w:rsidR="00197287">
        <w:rPr>
          <w:rFonts w:asciiTheme="minorHAnsi" w:hAnsiTheme="minorHAnsi" w:cstheme="minorHAnsi"/>
          <w:color w:val="000000" w:themeColor="text1"/>
          <w:lang w:val="ro-RO"/>
        </w:rPr>
        <w:t xml:space="preserve">din </w:t>
      </w:r>
      <w:r w:rsidRPr="004C2083">
        <w:rPr>
          <w:rFonts w:asciiTheme="minorHAnsi" w:hAnsiTheme="minorHAnsi" w:cstheme="minorHAnsi"/>
          <w:color w:val="000000" w:themeColor="text1"/>
          <w:lang w:val="ro-RO"/>
        </w:rPr>
        <w:t>Hotă</w:t>
      </w:r>
      <w:r w:rsidR="00197287">
        <w:rPr>
          <w:rFonts w:asciiTheme="minorHAnsi" w:hAnsiTheme="minorHAnsi" w:cstheme="minorHAnsi"/>
          <w:color w:val="000000" w:themeColor="text1"/>
          <w:lang w:val="ro-RO"/>
        </w:rPr>
        <w:t>rârea nr. 686/31.10.2017 şi a dispoziţiilor din</w:t>
      </w:r>
      <w:r w:rsidRPr="004C2083">
        <w:rPr>
          <w:rFonts w:asciiTheme="minorHAnsi" w:hAnsiTheme="minorHAnsi" w:cstheme="minorHAnsi"/>
          <w:color w:val="000000" w:themeColor="text1"/>
          <w:lang w:val="ro-RO"/>
        </w:rPr>
        <w:t xml:space="preserve"> Ordinul Inspectorului Şef nr. 36 din 26.03.2018 s-a dispus efectuarea controlului în perioada 16-20.04.2018. </w:t>
      </w:r>
      <w:r w:rsidRPr="004C2083">
        <w:rPr>
          <w:rFonts w:asciiTheme="minorHAnsi" w:hAnsiTheme="minorHAnsi" w:cstheme="minorHAnsi"/>
          <w:b/>
          <w:i/>
          <w:color w:val="000000" w:themeColor="text1"/>
          <w:lang w:val="ro-RO"/>
        </w:rPr>
        <w:lastRenderedPageBreak/>
        <w:t>Prin Hotărârea Secţiei pentru procurori a Consiliului Superior al Magistraturii nr. 247/12.06.2018 a fost aprobat raportul Inspecţiei judiciare.</w:t>
      </w:r>
    </w:p>
    <w:p w:rsidR="008C0C31" w:rsidRPr="004C2083" w:rsidRDefault="008C0C31" w:rsidP="008C0C31">
      <w:pPr>
        <w:autoSpaceDE w:val="0"/>
        <w:autoSpaceDN w:val="0"/>
        <w:adjustRightInd w:val="0"/>
        <w:ind w:right="55" w:firstLine="709"/>
        <w:jc w:val="both"/>
        <w:rPr>
          <w:rFonts w:asciiTheme="minorHAnsi" w:hAnsiTheme="minorHAnsi" w:cstheme="minorHAnsi"/>
          <w:b/>
          <w:i/>
          <w:color w:val="000000" w:themeColor="text1"/>
          <w:lang w:val="ro-RO"/>
        </w:rPr>
      </w:pPr>
      <w:r w:rsidRPr="004C2083">
        <w:rPr>
          <w:rFonts w:asciiTheme="minorHAnsi" w:hAnsiTheme="minorHAnsi" w:cstheme="minorHAnsi"/>
          <w:b/>
          <w:color w:val="000000" w:themeColor="text1"/>
          <w:lang w:val="ro-RO"/>
        </w:rPr>
        <w:t xml:space="preserve">4. </w:t>
      </w:r>
      <w:r w:rsidRPr="004C2083">
        <w:rPr>
          <w:rFonts w:asciiTheme="minorHAnsi" w:hAnsiTheme="minorHAnsi" w:cstheme="minorHAnsi"/>
          <w:color w:val="000000" w:themeColor="text1"/>
          <w:lang w:val="ro-RO"/>
        </w:rPr>
        <w:t xml:space="preserve">Controlul tematic la Secţia judiciară a Direcţiei Naţionale Anticorupţie privind situaţia achitărilor definitive înregistrate în perioada 2016 - semestrul I/2017. Prin Ordinul Inspectorului Şef nr. 37 din 26.03.2018 s-a dispus efectuarea controlului în perioada 23-27.04.2018. </w:t>
      </w:r>
      <w:r w:rsidRPr="004C2083">
        <w:rPr>
          <w:rFonts w:asciiTheme="minorHAnsi" w:hAnsiTheme="minorHAnsi" w:cstheme="minorHAnsi"/>
          <w:b/>
          <w:i/>
          <w:color w:val="000000" w:themeColor="text1"/>
          <w:lang w:val="ro-RO"/>
        </w:rPr>
        <w:t>Prin</w:t>
      </w:r>
      <w:r w:rsidRPr="004C2083">
        <w:rPr>
          <w:rFonts w:asciiTheme="minorHAnsi" w:hAnsiTheme="minorHAnsi" w:cstheme="minorHAnsi"/>
          <w:color w:val="000000" w:themeColor="text1"/>
          <w:lang w:val="ro-RO"/>
        </w:rPr>
        <w:t xml:space="preserve"> </w:t>
      </w:r>
      <w:r w:rsidRPr="004C2083">
        <w:rPr>
          <w:rFonts w:asciiTheme="minorHAnsi" w:hAnsiTheme="minorHAnsi" w:cstheme="minorHAnsi"/>
          <w:b/>
          <w:i/>
          <w:color w:val="000000" w:themeColor="text1"/>
          <w:lang w:val="ro-RO"/>
        </w:rPr>
        <w:t>Hotărârea nr. 417/11.09.2018 Secţia pentru procurori a Consiliului Superior al Magistraturii a aprobat Raportul Inspecţiei judiciare.</w:t>
      </w:r>
    </w:p>
    <w:p w:rsidR="008C0C31" w:rsidRPr="004C2083" w:rsidRDefault="008C0C31" w:rsidP="008C0C31">
      <w:pPr>
        <w:tabs>
          <w:tab w:val="left" w:pos="4536"/>
        </w:tabs>
        <w:autoSpaceDE w:val="0"/>
        <w:autoSpaceDN w:val="0"/>
        <w:adjustRightInd w:val="0"/>
        <w:ind w:right="55" w:firstLine="709"/>
        <w:jc w:val="both"/>
        <w:rPr>
          <w:rFonts w:asciiTheme="minorHAnsi" w:hAnsiTheme="minorHAnsi" w:cstheme="minorHAnsi"/>
          <w:b/>
          <w:i/>
          <w:color w:val="000000" w:themeColor="text1"/>
          <w:lang w:val="ro-RO"/>
        </w:rPr>
      </w:pPr>
      <w:r w:rsidRPr="004C2083">
        <w:rPr>
          <w:rFonts w:asciiTheme="minorHAnsi" w:hAnsiTheme="minorHAnsi" w:cstheme="minorHAnsi"/>
          <w:b/>
          <w:color w:val="000000" w:themeColor="text1"/>
          <w:lang w:val="ro-RO"/>
        </w:rPr>
        <w:t>5.</w:t>
      </w:r>
      <w:r w:rsidRPr="004C2083">
        <w:rPr>
          <w:rFonts w:asciiTheme="minorHAnsi" w:hAnsiTheme="minorHAnsi" w:cstheme="minorHAnsi"/>
          <w:color w:val="000000" w:themeColor="text1"/>
          <w:lang w:val="ro-RO"/>
        </w:rPr>
        <w:t xml:space="preserve"> Control privind eficienţa managerială şi modul de îndeplinire a atribuţiilor ce decurg din legi şi regulamente, de către conducerea Serviciului Teritorial Oradea al Direcţiei Naţionale Anticorupţie, precum şi respectarea normelor procedurale şi regulamentare de către procurori şi personalul auxiliar de specialitate. Prin Ordinul Inspectorului Şef nr. 42 din 16.04.2018 s-a dispus efectuarea controlului în perioada 07-15.05.2018. </w:t>
      </w:r>
      <w:r w:rsidRPr="004C2083">
        <w:rPr>
          <w:rFonts w:asciiTheme="minorHAnsi" w:hAnsiTheme="minorHAnsi" w:cstheme="minorHAnsi"/>
          <w:b/>
          <w:i/>
          <w:color w:val="000000" w:themeColor="text1"/>
          <w:lang w:val="ro-RO"/>
        </w:rPr>
        <w:t>Prin Hotărârea nr. 409/04.09.2018 Secţia pentru procurori a Consiliului Superior al Magistraturii a aprobat raportul Inspecţiei judiciare.</w:t>
      </w:r>
    </w:p>
    <w:p w:rsidR="008C0C31" w:rsidRPr="004C2083" w:rsidRDefault="008C0C31" w:rsidP="008C0C31">
      <w:pPr>
        <w:tabs>
          <w:tab w:val="left" w:pos="4536"/>
        </w:tabs>
        <w:autoSpaceDE w:val="0"/>
        <w:autoSpaceDN w:val="0"/>
        <w:adjustRightInd w:val="0"/>
        <w:ind w:right="55" w:firstLine="709"/>
        <w:jc w:val="both"/>
        <w:rPr>
          <w:rFonts w:asciiTheme="minorHAnsi" w:hAnsiTheme="minorHAnsi" w:cstheme="minorHAnsi"/>
          <w:color w:val="000000" w:themeColor="text1"/>
          <w:lang w:val="ro-RO"/>
        </w:rPr>
      </w:pPr>
      <w:r w:rsidRPr="004C2083">
        <w:rPr>
          <w:rFonts w:asciiTheme="minorHAnsi" w:hAnsiTheme="minorHAnsi" w:cstheme="minorHAnsi"/>
          <w:b/>
          <w:color w:val="000000" w:themeColor="text1"/>
          <w:lang w:val="ro-RO"/>
        </w:rPr>
        <w:t>6.</w:t>
      </w:r>
      <w:r w:rsidRPr="004C2083">
        <w:rPr>
          <w:rFonts w:asciiTheme="minorHAnsi" w:hAnsiTheme="minorHAnsi" w:cstheme="minorHAnsi"/>
          <w:color w:val="000000" w:themeColor="text1"/>
          <w:lang w:val="ro-RO"/>
        </w:rPr>
        <w:t xml:space="preserve"> Control privind verificarea eficienţei manageriale şi a modului de îndeplinire a atribuţiilor ce decurg din legi şi regulamente de către conducerea Serviciului Teritorial Bacău al Direcţiei de Investigare a Infracţiunilor de Criminalitate Organizată şi Terorism.</w:t>
      </w:r>
    </w:p>
    <w:p w:rsidR="008C0C31" w:rsidRPr="004C2083" w:rsidRDefault="008C0C31" w:rsidP="008C0C31">
      <w:pPr>
        <w:tabs>
          <w:tab w:val="left" w:pos="4536"/>
        </w:tabs>
        <w:autoSpaceDE w:val="0"/>
        <w:autoSpaceDN w:val="0"/>
        <w:adjustRightInd w:val="0"/>
        <w:ind w:right="55" w:firstLine="709"/>
        <w:jc w:val="both"/>
        <w:rPr>
          <w:rFonts w:asciiTheme="minorHAnsi" w:hAnsiTheme="minorHAnsi" w:cstheme="minorHAnsi"/>
          <w:b/>
          <w:i/>
          <w:color w:val="000000" w:themeColor="text1"/>
          <w:lang w:val="ro-RO"/>
        </w:rPr>
      </w:pPr>
      <w:r w:rsidRPr="004C2083">
        <w:rPr>
          <w:rFonts w:asciiTheme="minorHAnsi" w:hAnsiTheme="minorHAnsi" w:cstheme="minorHAnsi"/>
          <w:color w:val="000000" w:themeColor="text1"/>
          <w:lang w:val="ro-RO"/>
        </w:rPr>
        <w:t xml:space="preserve">Prin Ordinul Inspectorului Şef nr. 44 din 16.04.2018 s-a dispus efectuarea controlului în perioada 07-15.05.2018. </w:t>
      </w:r>
      <w:r w:rsidRPr="004C2083">
        <w:rPr>
          <w:rFonts w:asciiTheme="minorHAnsi" w:hAnsiTheme="minorHAnsi" w:cstheme="minorHAnsi"/>
          <w:b/>
          <w:i/>
          <w:color w:val="000000" w:themeColor="text1"/>
          <w:lang w:val="ro-RO"/>
        </w:rPr>
        <w:t>Prin Hotărârea nr. 390/05.07.2018 Secţia pentru procurori a Consiliului Superior al Magistraturii a aprobat Raportul Inspecţiei judiciare.</w:t>
      </w:r>
    </w:p>
    <w:p w:rsidR="008C0C31" w:rsidRPr="004C2083" w:rsidRDefault="008C0C31" w:rsidP="008C0C31">
      <w:pPr>
        <w:tabs>
          <w:tab w:val="left" w:pos="4536"/>
        </w:tabs>
        <w:autoSpaceDE w:val="0"/>
        <w:autoSpaceDN w:val="0"/>
        <w:adjustRightInd w:val="0"/>
        <w:ind w:right="141" w:firstLine="709"/>
        <w:jc w:val="both"/>
        <w:rPr>
          <w:rFonts w:asciiTheme="minorHAnsi" w:hAnsiTheme="minorHAnsi"/>
          <w:b/>
          <w:i/>
          <w:color w:val="000000" w:themeColor="text1"/>
          <w:lang w:val="ro-RO"/>
        </w:rPr>
      </w:pPr>
      <w:r w:rsidRPr="004C2083">
        <w:rPr>
          <w:rFonts w:asciiTheme="minorHAnsi" w:hAnsiTheme="minorHAnsi" w:cstheme="minorHAnsi"/>
          <w:b/>
          <w:color w:val="000000" w:themeColor="text1"/>
          <w:lang w:val="ro-RO"/>
        </w:rPr>
        <w:t>7.</w:t>
      </w:r>
      <w:r w:rsidRPr="004C2083">
        <w:rPr>
          <w:rFonts w:asciiTheme="minorHAnsi" w:hAnsiTheme="minorHAnsi" w:cstheme="minorHAnsi"/>
          <w:color w:val="000000" w:themeColor="text1"/>
          <w:lang w:val="ro-RO"/>
        </w:rPr>
        <w:t xml:space="preserve"> Control tematic privind verificarea măsurilor luate de procurori şi conducerile parchetelor din cadrul Ministerului Public în vederea soluţionării dosarelor cu autori cunoscuți mai vechi de 5 ani de la data sesizării. Prin Ordinul Inspectorului Şef nr. 46 din 27.04.2018 s-a dispus efectuarea controlului în perioada 16.05.2018-31.08.2018. </w:t>
      </w:r>
      <w:r w:rsidRPr="004C2083">
        <w:rPr>
          <w:rFonts w:asciiTheme="minorHAnsi" w:hAnsiTheme="minorHAnsi"/>
          <w:b/>
          <w:i/>
          <w:color w:val="000000" w:themeColor="text1"/>
          <w:lang w:val="ro-RO"/>
        </w:rPr>
        <w:t>În şedinţa din 4 decembrie 2018, Secţia pentru procurori a Consiliului Superior al Magistraturii,  a hotărât amânarea analizării raportului.</w:t>
      </w:r>
    </w:p>
    <w:p w:rsidR="008C0C31" w:rsidRPr="004C2083" w:rsidRDefault="008C0C31" w:rsidP="008C0C31">
      <w:pPr>
        <w:tabs>
          <w:tab w:val="left" w:pos="4536"/>
        </w:tabs>
        <w:autoSpaceDE w:val="0"/>
        <w:autoSpaceDN w:val="0"/>
        <w:adjustRightInd w:val="0"/>
        <w:ind w:right="55" w:firstLine="709"/>
        <w:jc w:val="both"/>
        <w:rPr>
          <w:rFonts w:asciiTheme="minorHAnsi" w:hAnsiTheme="minorHAnsi" w:cstheme="minorHAnsi"/>
          <w:color w:val="000000" w:themeColor="text1"/>
          <w:lang w:val="ro-RO"/>
        </w:rPr>
      </w:pPr>
      <w:r w:rsidRPr="004C2083">
        <w:rPr>
          <w:rFonts w:asciiTheme="minorHAnsi" w:hAnsiTheme="minorHAnsi" w:cstheme="minorHAnsi"/>
          <w:b/>
          <w:color w:val="000000" w:themeColor="text1"/>
          <w:lang w:val="ro-RO"/>
        </w:rPr>
        <w:t>8.</w:t>
      </w:r>
      <w:r w:rsidRPr="004C2083">
        <w:rPr>
          <w:rFonts w:asciiTheme="minorHAnsi" w:hAnsiTheme="minorHAnsi" w:cstheme="minorHAnsi"/>
          <w:color w:val="000000" w:themeColor="text1"/>
          <w:lang w:val="ro-RO"/>
        </w:rPr>
        <w:t xml:space="preserve"> Control tematic la toate parchetele privind modalitatea de aplicare a Protocolului de cooperare între Parchetul de pe lângă Înalta Curte de Casație şi Justiție şi Serviciul Român de Informații pentru îndeplinirea sarcinilor ce le revin în domeniul securității naționale, declasificat şi reînregistrat la Parchetul de pe lângă Înalta Curte de Casație şi Justiție sub nr. 884/C/29.03.2018. Prin Ordinul Inspectorului Şef nr. 60 din 30.05.2018 s-a dispus efectuarea controlului în perioada 08.06.2018-14.12.2018. </w:t>
      </w:r>
      <w:r w:rsidRPr="004C2083">
        <w:rPr>
          <w:rFonts w:asciiTheme="minorHAnsi" w:hAnsiTheme="minorHAnsi" w:cstheme="minorHAnsi"/>
          <w:b/>
          <w:i/>
          <w:color w:val="000000" w:themeColor="text1"/>
          <w:lang w:val="ro-RO"/>
        </w:rPr>
        <w:t>În prezent, controlul se află în curs de desfăşurare.</w:t>
      </w:r>
    </w:p>
    <w:p w:rsidR="008C0C31" w:rsidRPr="004C2083" w:rsidRDefault="008C0C31" w:rsidP="008C0C31">
      <w:pPr>
        <w:tabs>
          <w:tab w:val="left" w:pos="4536"/>
        </w:tabs>
        <w:autoSpaceDE w:val="0"/>
        <w:autoSpaceDN w:val="0"/>
        <w:adjustRightInd w:val="0"/>
        <w:ind w:right="55" w:firstLine="709"/>
        <w:jc w:val="both"/>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9.</w:t>
      </w:r>
      <w:r w:rsidRPr="004C2083">
        <w:rPr>
          <w:rFonts w:asciiTheme="minorHAnsi" w:hAnsiTheme="minorHAnsi" w:cstheme="minorHAnsi"/>
          <w:color w:val="000000" w:themeColor="text1"/>
          <w:lang w:val="ro-RO"/>
        </w:rPr>
        <w:t xml:space="preserve"> Control privind respectarea principiilor generale care guvernează activitatea Autorităţii Judecătoreşti în cauzele de competenţa Direcţiei Naţionale Anticorupţie.  Prin Ordinul inspectorului şef nr. 81 din 30.07.2018 s-a dispus efectuarea controlului în perioada 01.08-22.11.2018</w:t>
      </w:r>
      <w:r w:rsidRPr="004C2083">
        <w:rPr>
          <w:rFonts w:asciiTheme="minorHAnsi" w:hAnsiTheme="minorHAnsi" w:cstheme="minorHAnsi"/>
          <w:b/>
          <w:color w:val="000000" w:themeColor="text1"/>
          <w:lang w:val="ro-RO"/>
        </w:rPr>
        <w:t>.</w:t>
      </w:r>
      <w:r w:rsidRPr="004C2083">
        <w:rPr>
          <w:rFonts w:asciiTheme="minorHAnsi" w:hAnsiTheme="minorHAnsi" w:cstheme="minorHAnsi"/>
          <w:color w:val="000000" w:themeColor="text1"/>
          <w:lang w:val="ro-RO"/>
        </w:rPr>
        <w:t xml:space="preserve"> </w:t>
      </w:r>
      <w:r w:rsidRPr="004C2083">
        <w:rPr>
          <w:rFonts w:asciiTheme="minorHAnsi" w:hAnsiTheme="minorHAnsi" w:cstheme="minorHAnsi"/>
          <w:b/>
          <w:i/>
          <w:color w:val="000000" w:themeColor="text1"/>
          <w:lang w:val="ro-RO"/>
        </w:rPr>
        <w:t>În prezent, controlul se află în curs de desfăşurare.</w:t>
      </w:r>
    </w:p>
    <w:p w:rsidR="008C0C31" w:rsidRPr="004C2083" w:rsidRDefault="008C0C31" w:rsidP="008C0C31">
      <w:pPr>
        <w:tabs>
          <w:tab w:val="left" w:pos="4536"/>
        </w:tabs>
        <w:autoSpaceDE w:val="0"/>
        <w:autoSpaceDN w:val="0"/>
        <w:adjustRightInd w:val="0"/>
        <w:ind w:right="55" w:firstLine="709"/>
        <w:jc w:val="both"/>
        <w:rPr>
          <w:rFonts w:asciiTheme="minorHAnsi" w:hAnsiTheme="minorHAnsi" w:cstheme="minorHAnsi"/>
          <w:color w:val="000000" w:themeColor="text1"/>
          <w:lang w:val="ro-RO"/>
        </w:rPr>
      </w:pPr>
      <w:r w:rsidRPr="004C2083">
        <w:rPr>
          <w:rFonts w:asciiTheme="minorHAnsi" w:hAnsiTheme="minorHAnsi" w:cstheme="minorHAnsi"/>
          <w:b/>
          <w:color w:val="000000" w:themeColor="text1"/>
          <w:lang w:val="ro-RO"/>
        </w:rPr>
        <w:t>10.</w:t>
      </w:r>
      <w:r w:rsidRPr="004C2083">
        <w:rPr>
          <w:rFonts w:asciiTheme="minorHAnsi" w:hAnsiTheme="minorHAnsi" w:cstheme="minorHAnsi"/>
          <w:color w:val="000000" w:themeColor="text1"/>
          <w:lang w:val="ro-RO"/>
        </w:rPr>
        <w:t xml:space="preserve"> Control tematic privind verificarea măsurilor luate de procurori şi conducerile Parchetelor de pe lângă Tribunalele Giurgiu şi Tulcea şi Parchetul de pe lângă Curtea de Apel Constanţa, în vederea soluţionării dosarelor mai vechi de 2 ani de la data sesizării, având ca obiect săvârşirea unor categorii de infracţiuni, precum şi măsurile dispuse pentru recuperarea prejudiciilor şi confiscării extinse. Prin Ordinul inspectorului şef nr. 88 din 30.08.2018 s-a dispus efectuarea controlului în perioada 24.09-02.10.2018. </w:t>
      </w:r>
      <w:r w:rsidRPr="004C2083">
        <w:rPr>
          <w:rFonts w:asciiTheme="minorHAnsi" w:hAnsiTheme="minorHAnsi" w:cstheme="minorHAnsi"/>
          <w:b/>
          <w:i/>
          <w:color w:val="000000" w:themeColor="text1"/>
          <w:lang w:val="ro-RO"/>
        </w:rPr>
        <w:t>Prin Hotărârea nr. 698/12.11.2018 Secţia pentru procurori a Consiliului Superior al Magistraturii a aprobat Raportul Inspecţiei judiciare.</w:t>
      </w:r>
    </w:p>
    <w:p w:rsidR="008C0C31" w:rsidRPr="004C2083" w:rsidRDefault="008C0C31" w:rsidP="008C0C31">
      <w:pPr>
        <w:tabs>
          <w:tab w:val="left" w:pos="4536"/>
        </w:tabs>
        <w:autoSpaceDE w:val="0"/>
        <w:autoSpaceDN w:val="0"/>
        <w:adjustRightInd w:val="0"/>
        <w:ind w:right="141" w:firstLine="709"/>
        <w:jc w:val="both"/>
        <w:rPr>
          <w:rFonts w:asciiTheme="minorHAnsi" w:hAnsiTheme="minorHAnsi"/>
          <w:b/>
          <w:i/>
          <w:color w:val="000000" w:themeColor="text1"/>
          <w:lang w:val="ro-RO"/>
        </w:rPr>
      </w:pPr>
      <w:r w:rsidRPr="004C2083">
        <w:rPr>
          <w:rFonts w:asciiTheme="minorHAnsi" w:hAnsiTheme="minorHAnsi" w:cstheme="minorHAnsi"/>
          <w:b/>
          <w:color w:val="000000" w:themeColor="text1"/>
          <w:lang w:val="ro-RO"/>
        </w:rPr>
        <w:t>11</w:t>
      </w:r>
      <w:r w:rsidRPr="004C2083">
        <w:rPr>
          <w:rFonts w:asciiTheme="minorHAnsi" w:hAnsiTheme="minorHAnsi" w:cstheme="minorHAnsi"/>
          <w:color w:val="000000" w:themeColor="text1"/>
          <w:lang w:val="ro-RO"/>
        </w:rPr>
        <w:t xml:space="preserve">. Control privind eficienţa managerială şi modul de îndeplinire a atribuţiilor ce decurg din legi şi regulamente de către conducerea Parchetului de pe lângă Judecătoria Timişoara. Prin Ordinul inspectorului şef nr. 89 din 30.08.2018 s-a dispus efectuarea controlului  în perioada 10-19.10.2018. </w:t>
      </w:r>
      <w:r w:rsidRPr="004C2083">
        <w:rPr>
          <w:rFonts w:asciiTheme="minorHAnsi" w:hAnsiTheme="minorHAnsi"/>
          <w:b/>
          <w:i/>
          <w:color w:val="000000" w:themeColor="text1"/>
          <w:lang w:val="ro-RO"/>
        </w:rPr>
        <w:t>Prin Hotărârea nr.756/04.12.2018, Secţia pentru procurori a Consiliului Superior al Magistraturii, a aprobat raportul.</w:t>
      </w:r>
    </w:p>
    <w:p w:rsidR="008C0C31" w:rsidRPr="004C2083" w:rsidRDefault="008C0C31" w:rsidP="008C0C31">
      <w:pPr>
        <w:tabs>
          <w:tab w:val="left" w:pos="4536"/>
        </w:tabs>
        <w:autoSpaceDE w:val="0"/>
        <w:autoSpaceDN w:val="0"/>
        <w:adjustRightInd w:val="0"/>
        <w:ind w:right="55" w:firstLine="709"/>
        <w:jc w:val="both"/>
        <w:rPr>
          <w:rFonts w:asciiTheme="minorHAnsi" w:hAnsiTheme="minorHAnsi" w:cstheme="minorHAnsi"/>
          <w:b/>
          <w:i/>
          <w:color w:val="000000" w:themeColor="text1"/>
          <w:lang w:val="ro-RO"/>
        </w:rPr>
      </w:pPr>
      <w:r w:rsidRPr="004C2083">
        <w:rPr>
          <w:rFonts w:asciiTheme="minorHAnsi" w:hAnsiTheme="minorHAnsi" w:cstheme="minorHAnsi"/>
          <w:b/>
          <w:color w:val="000000" w:themeColor="text1"/>
          <w:lang w:val="ro-RO"/>
        </w:rPr>
        <w:t>12.</w:t>
      </w:r>
      <w:r w:rsidRPr="004C2083">
        <w:rPr>
          <w:rFonts w:asciiTheme="minorHAnsi" w:hAnsiTheme="minorHAnsi" w:cstheme="minorHAnsi"/>
          <w:color w:val="000000" w:themeColor="text1"/>
          <w:lang w:val="ro-RO"/>
        </w:rPr>
        <w:t xml:space="preserve"> Control privind eficienţa managerială şi modul de îndeplinire a atribuţiilor ce decurg din legi şi regulamente de către conducerea Parchetului de pe lângă Tribunalul Bihor. Prin Ordinul inspectorului şef nr. 90 din 30.08.2018 s-a dispus efectuarea controlului  în perioada 22-26.10.2018. </w:t>
      </w:r>
      <w:r w:rsidRPr="004C2083">
        <w:rPr>
          <w:rFonts w:asciiTheme="minorHAnsi" w:hAnsiTheme="minorHAnsi" w:cstheme="minorHAnsi"/>
          <w:b/>
          <w:i/>
          <w:color w:val="000000" w:themeColor="text1"/>
          <w:lang w:val="ro-RO"/>
        </w:rPr>
        <w:lastRenderedPageBreak/>
        <w:t>Raportul a fost finalizat şi urmează a fi înaintat Secţiei pentru procurori a Consiliului Superior al Magistraturii.</w:t>
      </w:r>
    </w:p>
    <w:p w:rsidR="008C0C31" w:rsidRPr="004C2083" w:rsidRDefault="008C0C31" w:rsidP="008C0C31">
      <w:pPr>
        <w:tabs>
          <w:tab w:val="left" w:pos="4536"/>
        </w:tabs>
        <w:autoSpaceDE w:val="0"/>
        <w:autoSpaceDN w:val="0"/>
        <w:adjustRightInd w:val="0"/>
        <w:ind w:right="55" w:firstLine="709"/>
        <w:jc w:val="both"/>
        <w:rPr>
          <w:rFonts w:asciiTheme="minorHAnsi" w:hAnsiTheme="minorHAnsi" w:cstheme="minorHAnsi"/>
          <w:color w:val="000000" w:themeColor="text1"/>
          <w:lang w:val="ro-RO"/>
        </w:rPr>
      </w:pPr>
      <w:r w:rsidRPr="004C2083">
        <w:rPr>
          <w:rFonts w:asciiTheme="minorHAnsi" w:hAnsiTheme="minorHAnsi" w:cstheme="minorHAnsi"/>
          <w:b/>
          <w:color w:val="000000" w:themeColor="text1"/>
          <w:lang w:val="ro-RO"/>
        </w:rPr>
        <w:t>13.</w:t>
      </w:r>
      <w:r w:rsidRPr="004C2083">
        <w:rPr>
          <w:rFonts w:asciiTheme="minorHAnsi" w:hAnsiTheme="minorHAnsi" w:cstheme="minorHAnsi"/>
          <w:color w:val="000000" w:themeColor="text1"/>
          <w:lang w:val="ro-RO"/>
        </w:rPr>
        <w:t xml:space="preserve"> Control tematic pentru verificarea respectării</w:t>
      </w:r>
      <w:r w:rsidRPr="004C2083">
        <w:rPr>
          <w:rFonts w:asciiTheme="minorHAnsi" w:hAnsiTheme="minorHAnsi" w:cstheme="minorHAnsi"/>
          <w:bCs/>
          <w:color w:val="000000" w:themeColor="text1"/>
          <w:lang w:val="ro-RO"/>
        </w:rPr>
        <w:t xml:space="preserve"> </w:t>
      </w:r>
      <w:r w:rsidRPr="004C2083">
        <w:rPr>
          <w:rFonts w:asciiTheme="minorHAnsi" w:hAnsiTheme="minorHAnsi" w:cstheme="minorHAnsi"/>
          <w:color w:val="000000" w:themeColor="text1"/>
          <w:lang w:val="ro-RO"/>
        </w:rPr>
        <w:t xml:space="preserve">de către procurorii Parchetului de pe lângă Curtea de Apel Alba Iulia a normelor de procedură în efectuarea urmării penale şi în soluționarea plângerilor formulate împotriva soluțiilor de neurmărire sau trimitere în judecată în cauzele privindu-l pe I. K. W., instrumentate în perioada 01.03.2001 - 27.04.2016, precum şi respectarea termenelor rezonabile în aceste cauze. Prin Ordinul inspectorului şef nr. 115 din 02.11.2018 s-a dispus efectuarea controlului în perioada </w:t>
      </w:r>
      <w:r w:rsidRPr="0017185E">
        <w:rPr>
          <w:rFonts w:asciiTheme="minorHAnsi" w:hAnsiTheme="minorHAnsi" w:cstheme="minorHAnsi"/>
          <w:color w:val="000000" w:themeColor="text1"/>
          <w:lang w:val="ro-RO"/>
        </w:rPr>
        <w:t>12-29.11.2018.</w:t>
      </w:r>
      <w:r w:rsidRPr="004C2083">
        <w:rPr>
          <w:rFonts w:asciiTheme="minorHAnsi" w:hAnsiTheme="minorHAnsi" w:cstheme="minorHAnsi"/>
          <w:color w:val="000000" w:themeColor="text1"/>
          <w:lang w:val="ro-RO"/>
        </w:rPr>
        <w:t xml:space="preserve"> În prezent, controlul se află în curs de desfăşurare.</w:t>
      </w:r>
    </w:p>
    <w:p w:rsidR="008C0C31" w:rsidRPr="004C2083" w:rsidRDefault="008C0C31" w:rsidP="008C0C31">
      <w:pPr>
        <w:ind w:firstLine="540"/>
        <w:jc w:val="both"/>
        <w:rPr>
          <w:rFonts w:asciiTheme="minorHAnsi" w:hAnsiTheme="minorHAnsi" w:cstheme="minorHAnsi"/>
          <w:color w:val="000000" w:themeColor="text1"/>
          <w:lang w:val="ro-RO"/>
        </w:rPr>
      </w:pPr>
    </w:p>
    <w:p w:rsidR="008C0C31" w:rsidRPr="004C2083" w:rsidRDefault="008C0C31" w:rsidP="008C0C31">
      <w:pPr>
        <w:pStyle w:val="Titlu2"/>
        <w:spacing w:before="0"/>
        <w:jc w:val="both"/>
        <w:rPr>
          <w:rFonts w:asciiTheme="minorHAnsi" w:hAnsiTheme="minorHAnsi" w:cstheme="minorHAnsi"/>
          <w:b/>
          <w:color w:val="000000" w:themeColor="text1"/>
        </w:rPr>
      </w:pPr>
      <w:bookmarkStart w:id="43" w:name="_Toc532479788"/>
      <w:bookmarkStart w:id="44" w:name="_Toc433975765"/>
      <w:r w:rsidRPr="004C2083">
        <w:rPr>
          <w:rFonts w:asciiTheme="minorHAnsi" w:hAnsiTheme="minorHAnsi" w:cstheme="minorHAnsi"/>
          <w:b/>
          <w:color w:val="000000" w:themeColor="text1"/>
        </w:rPr>
        <w:t>IV.3. Încălcări ale Codului deontologic</w:t>
      </w:r>
      <w:bookmarkEnd w:id="43"/>
      <w:r w:rsidRPr="004C2083">
        <w:rPr>
          <w:rFonts w:asciiTheme="minorHAnsi" w:hAnsiTheme="minorHAnsi" w:cstheme="minorHAnsi"/>
          <w:b/>
          <w:color w:val="000000" w:themeColor="text1"/>
        </w:rPr>
        <w:t xml:space="preserve"> </w:t>
      </w:r>
      <w:bookmarkEnd w:id="44"/>
    </w:p>
    <w:p w:rsidR="008C0C31" w:rsidRPr="004C2083" w:rsidRDefault="008C0C31" w:rsidP="008C0C31">
      <w:pPr>
        <w:rPr>
          <w:rFonts w:asciiTheme="minorHAnsi" w:hAnsiTheme="minorHAnsi" w:cstheme="minorHAnsi"/>
          <w:b/>
          <w:color w:val="000000" w:themeColor="text1"/>
          <w:lang w:val="ro-RO"/>
        </w:rPr>
      </w:pPr>
    </w:p>
    <w:p w:rsidR="008C0C31" w:rsidRPr="004C2083" w:rsidRDefault="008C0C31" w:rsidP="008C0C31">
      <w:pPr>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Secţiile Consiliului Superior al Magistraturii soluţionează sesizările privind încălcarea normelor de conduită reglementate de Codul deontologic al judecătorilor şi procurorilor în condiţiile art.36</w:t>
      </w:r>
      <w:r w:rsidRPr="004C2083">
        <w:rPr>
          <w:rFonts w:asciiTheme="minorHAnsi" w:hAnsiTheme="minorHAnsi" w:cstheme="minorHAnsi"/>
          <w:color w:val="000000" w:themeColor="text1"/>
          <w:vertAlign w:val="superscript"/>
          <w:lang w:val="ro-RO"/>
        </w:rPr>
        <w:t>1</w:t>
      </w:r>
      <w:r w:rsidRPr="004C2083">
        <w:rPr>
          <w:rFonts w:asciiTheme="minorHAnsi" w:hAnsiTheme="minorHAnsi" w:cstheme="minorHAnsi"/>
          <w:color w:val="000000" w:themeColor="text1"/>
          <w:lang w:val="ro-RO"/>
        </w:rPr>
        <w:t>-36</w:t>
      </w:r>
      <w:r w:rsidRPr="004C2083">
        <w:rPr>
          <w:rFonts w:asciiTheme="minorHAnsi" w:hAnsiTheme="minorHAnsi" w:cstheme="minorHAnsi"/>
          <w:color w:val="000000" w:themeColor="text1"/>
          <w:vertAlign w:val="superscript"/>
          <w:lang w:val="ro-RO"/>
        </w:rPr>
        <w:t xml:space="preserve">2 </w:t>
      </w:r>
      <w:r w:rsidRPr="004C2083">
        <w:rPr>
          <w:rFonts w:asciiTheme="minorHAnsi" w:hAnsiTheme="minorHAnsi" w:cstheme="minorHAnsi"/>
          <w:color w:val="000000" w:themeColor="text1"/>
          <w:lang w:val="ro-RO"/>
        </w:rPr>
        <w:t xml:space="preserve">din </w:t>
      </w:r>
      <w:r w:rsidRPr="004C2083">
        <w:rPr>
          <w:rFonts w:asciiTheme="minorHAnsi" w:hAnsiTheme="minorHAnsi" w:cstheme="minorHAnsi"/>
          <w:bCs/>
          <w:color w:val="000000" w:themeColor="text1"/>
          <w:lang w:val="ro-RO" w:eastAsia="ro-RO"/>
        </w:rPr>
        <w:t>Hotărârea nr.326/24.08.2005 a Plenului Consiliului Superior al Magistraturii privind aprobarea Regulamentului de organizare şi funcţionare a Consiliului superior al Magistraturii.</w:t>
      </w:r>
    </w:p>
    <w:p w:rsidR="008C0C31" w:rsidRPr="004C2083" w:rsidRDefault="008C0C31" w:rsidP="008C0C31">
      <w:pPr>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În cursul anului 2018 au fost soluţionate un număr de 4 sesizări privind încălcarea normelor de conduită reglementate de Codul deontologic al judecătorilor şi procurorilor, soluţiile pronunţate de Secţiile Consiliului Superior al Magistraturii fiind următoarele:</w:t>
      </w:r>
    </w:p>
    <w:p w:rsidR="008C0C31" w:rsidRPr="004C2083" w:rsidRDefault="008C0C31" w:rsidP="008C0C31">
      <w:pPr>
        <w:pStyle w:val="AddParagraf"/>
        <w:spacing w:after="0"/>
        <w:ind w:right="0"/>
        <w:rPr>
          <w:rFonts w:asciiTheme="minorHAnsi" w:hAnsiTheme="minorHAnsi" w:cstheme="minorHAnsi"/>
          <w:color w:val="000000" w:themeColor="text1"/>
        </w:rPr>
      </w:pPr>
      <w:r w:rsidRPr="004C2083">
        <w:rPr>
          <w:rFonts w:asciiTheme="minorHAnsi" w:hAnsiTheme="minorHAnsi" w:cstheme="minorHAnsi"/>
          <w:b/>
          <w:i/>
          <w:color w:val="000000" w:themeColor="text1"/>
        </w:rPr>
        <w:t>Prin Hotărârea nr.239/28.03.2018,</w:t>
      </w:r>
      <w:r w:rsidRPr="004C2083">
        <w:rPr>
          <w:rFonts w:asciiTheme="minorHAnsi" w:hAnsiTheme="minorHAnsi" w:cstheme="minorHAnsi"/>
          <w:color w:val="000000" w:themeColor="text1"/>
        </w:rPr>
        <w:t xml:space="preserve"> Secţia pentru judecători a constatat încălcarea normelor de conduită reglementate de Codul deontologic al judecătorilor şi procurorilor de către judecătorul X din cadrul  Judecătoriei Y. </w:t>
      </w:r>
    </w:p>
    <w:p w:rsidR="008C0C31" w:rsidRPr="004C2083" w:rsidRDefault="008C0C31" w:rsidP="008C0C31">
      <w:pPr>
        <w:pStyle w:val="AddParagraf"/>
        <w:spacing w:after="0"/>
        <w:ind w:right="0"/>
        <w:rPr>
          <w:rFonts w:asciiTheme="minorHAnsi" w:hAnsiTheme="minorHAnsi" w:cstheme="minorHAnsi"/>
          <w:color w:val="000000" w:themeColor="text1"/>
        </w:rPr>
      </w:pPr>
      <w:r w:rsidRPr="004C2083">
        <w:rPr>
          <w:rFonts w:asciiTheme="minorHAnsi" w:hAnsiTheme="minorHAnsi" w:cstheme="minorHAnsi"/>
          <w:b/>
          <w:i/>
          <w:color w:val="000000" w:themeColor="text1"/>
        </w:rPr>
        <w:t>Prin Hotărârea nr.688/20.06.2018,</w:t>
      </w:r>
      <w:r w:rsidRPr="004C2083">
        <w:rPr>
          <w:rFonts w:asciiTheme="minorHAnsi" w:hAnsiTheme="minorHAnsi" w:cstheme="minorHAnsi"/>
          <w:color w:val="000000" w:themeColor="text1"/>
        </w:rPr>
        <w:t xml:space="preserve"> Secţia pentru judecători a constatat prescrisă fapta privind încălcarea normelor de conduită reglementate de Codul deontologic al judecătorilor şi procurorilor de către judecătorul X din cadrul Curţii de Apel Y.  </w:t>
      </w:r>
    </w:p>
    <w:p w:rsidR="008C0C31" w:rsidRPr="004C2083" w:rsidRDefault="008C0C31" w:rsidP="008C0C31">
      <w:pPr>
        <w:pStyle w:val="AddParagraf"/>
        <w:spacing w:after="0"/>
        <w:ind w:right="0"/>
        <w:rPr>
          <w:rFonts w:asciiTheme="minorHAnsi" w:hAnsiTheme="minorHAnsi" w:cstheme="minorHAnsi"/>
          <w:color w:val="000000" w:themeColor="text1"/>
        </w:rPr>
      </w:pPr>
      <w:r w:rsidRPr="004C2083">
        <w:rPr>
          <w:rFonts w:asciiTheme="minorHAnsi" w:hAnsiTheme="minorHAnsi" w:cstheme="minorHAnsi"/>
          <w:b/>
          <w:i/>
          <w:color w:val="000000" w:themeColor="text1"/>
        </w:rPr>
        <w:t>Prin Hotărârea nr.689/20.06.2018,</w:t>
      </w:r>
      <w:r w:rsidRPr="004C2083">
        <w:rPr>
          <w:rFonts w:asciiTheme="minorHAnsi" w:hAnsiTheme="minorHAnsi" w:cstheme="minorHAnsi"/>
          <w:color w:val="000000" w:themeColor="text1"/>
        </w:rPr>
        <w:t xml:space="preserve"> Secţia pentru judecători a constatat prescrisă fapta privind încălcarea normelor de conduită reglementate de Codul deontologic al judecătorilor şi procurorilor de către judecătorul X din cadrul  Curţii de Apel Y. </w:t>
      </w:r>
    </w:p>
    <w:p w:rsidR="008C0C31" w:rsidRPr="004C2083" w:rsidRDefault="008C0C31" w:rsidP="008C0C31">
      <w:pPr>
        <w:pStyle w:val="AddParagraf"/>
        <w:spacing w:after="0"/>
        <w:ind w:right="0"/>
        <w:rPr>
          <w:rFonts w:asciiTheme="minorHAnsi" w:hAnsiTheme="minorHAnsi" w:cstheme="minorHAnsi"/>
          <w:color w:val="000000" w:themeColor="text1"/>
        </w:rPr>
      </w:pPr>
      <w:r w:rsidRPr="004C2083">
        <w:rPr>
          <w:rFonts w:asciiTheme="minorHAnsi" w:hAnsiTheme="minorHAnsi" w:cstheme="minorHAnsi"/>
          <w:b/>
          <w:i/>
          <w:color w:val="000000" w:themeColor="text1"/>
        </w:rPr>
        <w:t>Prin Hotărârea nr. 376/26.06.2018,</w:t>
      </w:r>
      <w:r w:rsidRPr="004C2083">
        <w:rPr>
          <w:rFonts w:asciiTheme="minorHAnsi" w:hAnsiTheme="minorHAnsi" w:cstheme="minorHAnsi"/>
          <w:color w:val="000000" w:themeColor="text1"/>
        </w:rPr>
        <w:t xml:space="preserve"> Secţia pentru procurori a constatat că nu există indicii privind încălcarea dispoziţiilor art. 17 din Codul deontologic al judecătorilor şi procurorilor de către procurorul X din cadrul Parchetului Y şi în consecinţă a respins sesizarea. </w:t>
      </w:r>
    </w:p>
    <w:p w:rsidR="008C0C31" w:rsidRPr="004C2083" w:rsidRDefault="008C0C31" w:rsidP="008C0C31">
      <w:pPr>
        <w:pStyle w:val="AddParagraf"/>
        <w:spacing w:after="0"/>
        <w:ind w:firstLine="0"/>
        <w:rPr>
          <w:rFonts w:asciiTheme="minorHAnsi" w:hAnsiTheme="minorHAnsi" w:cstheme="minorHAnsi"/>
          <w:color w:val="000000" w:themeColor="text1"/>
        </w:rPr>
      </w:pPr>
    </w:p>
    <w:p w:rsidR="008C0C31" w:rsidRPr="004C2083" w:rsidRDefault="008C0C31" w:rsidP="008C0C31">
      <w:pPr>
        <w:pStyle w:val="AddParagraf"/>
        <w:spacing w:after="0"/>
        <w:ind w:firstLine="0"/>
        <w:rPr>
          <w:rFonts w:asciiTheme="minorHAnsi" w:hAnsiTheme="minorHAnsi" w:cstheme="minorHAnsi"/>
          <w:color w:val="000000" w:themeColor="text1"/>
        </w:rPr>
      </w:pPr>
    </w:p>
    <w:p w:rsidR="008C0C31" w:rsidRPr="004C2083" w:rsidRDefault="008C0C31" w:rsidP="008C0C31">
      <w:pPr>
        <w:pStyle w:val="AddParagraf"/>
        <w:spacing w:after="0"/>
        <w:ind w:firstLine="0"/>
        <w:rPr>
          <w:rFonts w:asciiTheme="minorHAnsi" w:hAnsiTheme="minorHAnsi" w:cstheme="minorHAnsi"/>
          <w:color w:val="000000" w:themeColor="text1"/>
        </w:rPr>
      </w:pPr>
    </w:p>
    <w:p w:rsidR="008C0C31" w:rsidRPr="004C2083" w:rsidRDefault="008C0C31" w:rsidP="008C0C31">
      <w:pPr>
        <w:pStyle w:val="AddParagraf"/>
        <w:spacing w:after="0"/>
        <w:ind w:firstLine="0"/>
        <w:rPr>
          <w:rFonts w:asciiTheme="minorHAnsi" w:hAnsiTheme="minorHAnsi" w:cstheme="minorHAnsi"/>
          <w:color w:val="000000" w:themeColor="text1"/>
        </w:rPr>
      </w:pPr>
    </w:p>
    <w:p w:rsidR="008C0C31" w:rsidRPr="004C2083" w:rsidRDefault="008C0C31" w:rsidP="008C0C31">
      <w:pPr>
        <w:pStyle w:val="AddParagraf"/>
        <w:spacing w:after="0"/>
        <w:ind w:firstLine="0"/>
        <w:rPr>
          <w:rFonts w:asciiTheme="minorHAnsi" w:hAnsiTheme="minorHAnsi" w:cstheme="minorHAnsi"/>
          <w:color w:val="000000" w:themeColor="text1"/>
        </w:rPr>
      </w:pPr>
    </w:p>
    <w:p w:rsidR="008C0C31" w:rsidRPr="004C2083" w:rsidRDefault="008C0C31" w:rsidP="008C0C31">
      <w:pPr>
        <w:pStyle w:val="AddParagraf"/>
        <w:spacing w:after="0"/>
        <w:ind w:firstLine="0"/>
        <w:rPr>
          <w:rFonts w:asciiTheme="minorHAnsi" w:hAnsiTheme="minorHAnsi" w:cstheme="minorHAnsi"/>
          <w:color w:val="000000" w:themeColor="text1"/>
        </w:rPr>
      </w:pPr>
    </w:p>
    <w:p w:rsidR="006818AE" w:rsidRDefault="006818AE" w:rsidP="008C0C31">
      <w:pPr>
        <w:pStyle w:val="Titlu1"/>
        <w:keepNext/>
        <w:keepLines/>
        <w:spacing w:before="0" w:after="0" w:line="240" w:lineRule="auto"/>
        <w:rPr>
          <w:rFonts w:cstheme="minorHAnsi"/>
          <w:color w:val="000000" w:themeColor="text1"/>
        </w:rPr>
      </w:pPr>
    </w:p>
    <w:p w:rsidR="006818AE" w:rsidRDefault="006818AE" w:rsidP="008C0C31">
      <w:pPr>
        <w:pStyle w:val="Titlu1"/>
        <w:keepNext/>
        <w:keepLines/>
        <w:spacing w:before="0" w:after="0" w:line="240" w:lineRule="auto"/>
        <w:rPr>
          <w:rFonts w:cstheme="minorHAnsi"/>
          <w:color w:val="000000" w:themeColor="text1"/>
        </w:rPr>
      </w:pPr>
    </w:p>
    <w:p w:rsidR="008C0C31" w:rsidRPr="004C2083" w:rsidRDefault="008C0C31" w:rsidP="006818AE">
      <w:pPr>
        <w:pStyle w:val="Titlu1"/>
        <w:keepNext/>
        <w:keepLines/>
        <w:spacing w:before="0" w:after="0" w:line="240" w:lineRule="auto"/>
        <w:jc w:val="center"/>
        <w:rPr>
          <w:rFonts w:cstheme="minorHAnsi"/>
          <w:color w:val="000000" w:themeColor="text1"/>
        </w:rPr>
      </w:pPr>
      <w:bookmarkStart w:id="45" w:name="_Toc532479789"/>
      <w:r w:rsidRPr="004C2083">
        <w:rPr>
          <w:rFonts w:cstheme="minorHAnsi"/>
          <w:color w:val="000000" w:themeColor="text1"/>
        </w:rPr>
        <w:t>CAPITOLUL V - Bugetul Consiliului Superior al Magistraturii – D.E.A.</w:t>
      </w:r>
      <w:bookmarkEnd w:id="45"/>
    </w:p>
    <w:p w:rsidR="008C0C31" w:rsidRPr="004C2083" w:rsidRDefault="008C0C31" w:rsidP="008C0C31">
      <w:pPr>
        <w:pStyle w:val="Titlu2"/>
        <w:spacing w:before="0"/>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ab/>
      </w:r>
    </w:p>
    <w:p w:rsidR="008C0C31" w:rsidRPr="004C2083" w:rsidRDefault="008C0C31" w:rsidP="008C0C31">
      <w:pPr>
        <w:pStyle w:val="Titlu2"/>
        <w:spacing w:before="0"/>
        <w:rPr>
          <w:rFonts w:asciiTheme="minorHAnsi" w:hAnsiTheme="minorHAnsi" w:cstheme="minorHAnsi"/>
          <w:b/>
          <w:color w:val="000000" w:themeColor="text1"/>
          <w:lang w:val="ro-RO"/>
        </w:rPr>
      </w:pPr>
      <w:bookmarkStart w:id="46" w:name="_Toc532479790"/>
      <w:r w:rsidRPr="004C2083">
        <w:rPr>
          <w:rFonts w:asciiTheme="minorHAnsi" w:hAnsiTheme="minorHAnsi" w:cstheme="minorHAnsi"/>
          <w:b/>
          <w:color w:val="000000" w:themeColor="text1"/>
          <w:lang w:val="ro-RO"/>
        </w:rPr>
        <w:t>V.1. Dinamica bugetului 2017-2018 şi perspectiva pentru anul 2019</w:t>
      </w:r>
      <w:bookmarkEnd w:id="46"/>
    </w:p>
    <w:p w:rsidR="008C0C31" w:rsidRPr="004C2083" w:rsidRDefault="008C0C31" w:rsidP="008C0C31">
      <w:pPr>
        <w:keepNext/>
        <w:keepLines/>
        <w:ind w:right="48" w:firstLine="709"/>
        <w:jc w:val="both"/>
        <w:rPr>
          <w:rFonts w:asciiTheme="minorHAnsi" w:hAnsiTheme="minorHAnsi" w:cstheme="minorHAnsi"/>
          <w:color w:val="000000" w:themeColor="text1"/>
          <w:lang w:val="ro-RO"/>
        </w:rPr>
      </w:pPr>
    </w:p>
    <w:p w:rsidR="008C0C31" w:rsidRPr="004C2083" w:rsidRDefault="008C0C31" w:rsidP="008C0C31">
      <w:pPr>
        <w:keepNext/>
        <w:keepLines/>
        <w:ind w:right="48"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Dat fiind faptul că politica bugetară a susţinut în cea mai mare măsură Reforma în justiţie, s-a stabilit finanţarea corespunzătoare prin estimarea bugetului pentru fiecare obiectiv în parte. Astfel, programul de cheltuieli potrivit bugetului de stat acordat pentru întreaga activitate desfăşurată de Consiliul Superior al Magistraturii, precum şi în perspectiva anului 2019, în dinamică,  este următorul:</w:t>
      </w:r>
    </w:p>
    <w:p w:rsidR="008C0C31" w:rsidRPr="004C2083" w:rsidRDefault="008C0C31" w:rsidP="008C0C31">
      <w:pPr>
        <w:keepNext/>
        <w:keepLines/>
        <w:ind w:right="48" w:firstLine="709"/>
        <w:jc w:val="both"/>
        <w:rPr>
          <w:rFonts w:asciiTheme="minorHAnsi" w:hAnsiTheme="minorHAnsi" w:cstheme="minorHAnsi"/>
          <w:color w:val="000000" w:themeColor="text1"/>
          <w:lang w:val="ro-RO"/>
        </w:rPr>
      </w:pPr>
    </w:p>
    <w:p w:rsidR="008C0C31" w:rsidRPr="004C2083" w:rsidRDefault="008C0C31" w:rsidP="00665BE3">
      <w:pPr>
        <w:keepNext/>
        <w:keepLines/>
        <w:numPr>
          <w:ilvl w:val="0"/>
          <w:numId w:val="26"/>
        </w:numPr>
        <w:tabs>
          <w:tab w:val="clear" w:pos="1170"/>
          <w:tab w:val="left" w:pos="993"/>
        </w:tabs>
        <w:ind w:left="0"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Dinamica bugetului total al C.S.M. în anii 2017-2018 şi perspectiva anului 2019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
        <w:gridCol w:w="1512"/>
        <w:gridCol w:w="1383"/>
        <w:gridCol w:w="1511"/>
        <w:gridCol w:w="1382"/>
        <w:gridCol w:w="1511"/>
        <w:gridCol w:w="1382"/>
      </w:tblGrid>
      <w:tr w:rsidR="008C0C31" w:rsidRPr="004C2083" w:rsidTr="00736FDA">
        <w:tc>
          <w:tcPr>
            <w:tcW w:w="491" w:type="pct"/>
            <w:vMerge w:val="restar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keepNext/>
              <w:keepLines/>
              <w:spacing w:line="256" w:lineRule="auto"/>
              <w:jc w:val="center"/>
              <w:rPr>
                <w:rFonts w:asciiTheme="minorHAnsi" w:hAnsiTheme="minorHAnsi" w:cstheme="minorHAnsi"/>
                <w:color w:val="000000" w:themeColor="text1"/>
                <w:lang w:val="ro-RO"/>
              </w:rPr>
            </w:pPr>
          </w:p>
        </w:tc>
        <w:tc>
          <w:tcPr>
            <w:tcW w:w="1503"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keepNext/>
              <w:keepLines/>
              <w:spacing w:line="256" w:lineRule="auto"/>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2017</w:t>
            </w:r>
          </w:p>
        </w:tc>
        <w:tc>
          <w:tcPr>
            <w:tcW w:w="1503"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keepNext/>
              <w:keepLines/>
              <w:spacing w:line="256" w:lineRule="auto"/>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2018</w:t>
            </w:r>
          </w:p>
        </w:tc>
        <w:tc>
          <w:tcPr>
            <w:tcW w:w="1503"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keepNext/>
              <w:keepLines/>
              <w:spacing w:line="256" w:lineRule="auto"/>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2019</w:t>
            </w:r>
          </w:p>
        </w:tc>
      </w:tr>
      <w:tr w:rsidR="008C0C31" w:rsidRPr="004C2083" w:rsidTr="00736FDA">
        <w:tc>
          <w:tcPr>
            <w:tcW w:w="491" w:type="pct"/>
            <w:vMerge/>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keepNext/>
              <w:keepLines/>
              <w:spacing w:line="256" w:lineRule="auto"/>
              <w:jc w:val="center"/>
              <w:rPr>
                <w:rFonts w:asciiTheme="minorHAnsi" w:hAnsiTheme="minorHAnsi" w:cstheme="minorHAnsi"/>
                <w:color w:val="000000" w:themeColor="text1"/>
                <w:lang w:val="ro-RO"/>
              </w:rPr>
            </w:pPr>
          </w:p>
        </w:tc>
        <w:tc>
          <w:tcPr>
            <w:tcW w:w="78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keepNext/>
              <w:keepLines/>
              <w:spacing w:line="256" w:lineRule="auto"/>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LEI</w:t>
            </w:r>
          </w:p>
        </w:tc>
        <w:tc>
          <w:tcPr>
            <w:tcW w:w="71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keepNext/>
              <w:keepLines/>
              <w:spacing w:line="256" w:lineRule="auto"/>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EURO</w:t>
            </w:r>
          </w:p>
        </w:tc>
        <w:tc>
          <w:tcPr>
            <w:tcW w:w="78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keepNext/>
              <w:keepLines/>
              <w:spacing w:line="256" w:lineRule="auto"/>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LEI</w:t>
            </w:r>
          </w:p>
        </w:tc>
        <w:tc>
          <w:tcPr>
            <w:tcW w:w="71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keepNext/>
              <w:keepLines/>
              <w:spacing w:line="256" w:lineRule="auto"/>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EURO</w:t>
            </w:r>
          </w:p>
        </w:tc>
        <w:tc>
          <w:tcPr>
            <w:tcW w:w="78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keepNext/>
              <w:keepLines/>
              <w:spacing w:line="256" w:lineRule="auto"/>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LEI</w:t>
            </w:r>
          </w:p>
        </w:tc>
        <w:tc>
          <w:tcPr>
            <w:tcW w:w="71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keepNext/>
              <w:keepLines/>
              <w:spacing w:line="256" w:lineRule="auto"/>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EURO</w:t>
            </w:r>
          </w:p>
        </w:tc>
      </w:tr>
      <w:tr w:rsidR="008C0C31" w:rsidRPr="004C2083" w:rsidTr="00736FDA">
        <w:tc>
          <w:tcPr>
            <w:tcW w:w="491"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keepNext/>
              <w:keepLines/>
              <w:spacing w:line="256" w:lineRule="auto"/>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BUGET C.S.M. total</w:t>
            </w:r>
          </w:p>
        </w:tc>
        <w:tc>
          <w:tcPr>
            <w:tcW w:w="785"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keepNext/>
              <w:keepLines/>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147.394.000</w:t>
            </w:r>
          </w:p>
        </w:tc>
        <w:tc>
          <w:tcPr>
            <w:tcW w:w="718"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keepNext/>
              <w:keepLines/>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32.323.244</w:t>
            </w:r>
          </w:p>
        </w:tc>
        <w:tc>
          <w:tcPr>
            <w:tcW w:w="785"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keepNext/>
              <w:keepLines/>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155.616.000</w:t>
            </w:r>
          </w:p>
        </w:tc>
        <w:tc>
          <w:tcPr>
            <w:tcW w:w="718"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keepNext/>
              <w:keepLines/>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34.201.318</w:t>
            </w:r>
          </w:p>
        </w:tc>
        <w:tc>
          <w:tcPr>
            <w:tcW w:w="785"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keepNext/>
              <w:keepLines/>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192.136.000</w:t>
            </w:r>
          </w:p>
        </w:tc>
        <w:tc>
          <w:tcPr>
            <w:tcW w:w="718"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keepNext/>
              <w:keepLines/>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41.587.878</w:t>
            </w:r>
          </w:p>
        </w:tc>
      </w:tr>
    </w:tbl>
    <w:p w:rsidR="008C0C31" w:rsidRPr="004C2083" w:rsidRDefault="008C0C31" w:rsidP="008C0C31">
      <w:pPr>
        <w:keepNext/>
        <w:keepLines/>
        <w:ind w:firstLine="720"/>
        <w:jc w:val="both"/>
        <w:rPr>
          <w:rFonts w:asciiTheme="minorHAnsi" w:hAnsiTheme="minorHAnsi" w:cstheme="minorHAnsi"/>
          <w:color w:val="000000" w:themeColor="text1"/>
          <w:lang w:val="ro-RO"/>
        </w:rPr>
      </w:pPr>
    </w:p>
    <w:p w:rsidR="008C0C31" w:rsidRPr="004C2083" w:rsidRDefault="008C0C31" w:rsidP="008C0C31">
      <w:pPr>
        <w:keepNext/>
        <w:keepLines/>
        <w:ind w:firstLine="720"/>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Măsurile au fost adoptate având în vedere riscurile determinate de evoluţiile economice interne şi externe şi au impus adoptarea unei politici bugetare prudente. </w:t>
      </w:r>
    </w:p>
    <w:p w:rsidR="008C0C31" w:rsidRPr="004C2083" w:rsidRDefault="008C0C31" w:rsidP="008C0C31">
      <w:pPr>
        <w:keepNext/>
        <w:keepLines/>
        <w:ind w:firstLine="720"/>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Datele pentru anul 2019 reprezintă limitele de cheltuieli transmise de către Ministerul Finanţelor Publice pentru bugetul anul viitor.</w:t>
      </w:r>
    </w:p>
    <w:p w:rsidR="008C0C31" w:rsidRPr="004C2083" w:rsidRDefault="008C0C31" w:rsidP="008C0C31">
      <w:pPr>
        <w:keepNext/>
        <w:keepLines/>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Reprezentat grafic, evoluţia bugetului se prezintă astfel:</w:t>
      </w:r>
    </w:p>
    <w:p w:rsidR="008C0C31" w:rsidRPr="004C2083" w:rsidRDefault="008C0C31" w:rsidP="008C0C31">
      <w:pPr>
        <w:keepNext/>
        <w:keepLines/>
        <w:jc w:val="center"/>
        <w:rPr>
          <w:rFonts w:asciiTheme="minorHAnsi" w:hAnsiTheme="minorHAnsi" w:cstheme="minorHAnsi"/>
          <w:color w:val="000000" w:themeColor="text1"/>
          <w:lang w:val="ro-RO"/>
        </w:rPr>
      </w:pPr>
      <w:r w:rsidRPr="004C2083">
        <w:rPr>
          <w:noProof/>
          <w:color w:val="000000" w:themeColor="text1"/>
          <w:lang w:val="en-GB" w:eastAsia="en-GB"/>
        </w:rPr>
        <w:drawing>
          <wp:inline distT="0" distB="0" distL="0" distR="0" wp14:anchorId="6B4092B7" wp14:editId="27495771">
            <wp:extent cx="5886450" cy="2257425"/>
            <wp:effectExtent l="19050" t="19050" r="19050" b="9525"/>
            <wp:docPr id="1" name="Diagramă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8C0C31" w:rsidRPr="004C2083" w:rsidRDefault="008C0C31" w:rsidP="008C0C31">
      <w:pPr>
        <w:keepNext/>
        <w:keepLines/>
        <w:ind w:left="1440"/>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                         </w:t>
      </w: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Bugetul C.S.M. pe anul 2018 a fost aprobat potrivit Anexei 3 a Legii nr. 2/2018 a bugetului de stat şi modificat conform prevederilor O.U.G. nr.78/2018 cu privire la rectificarea bugetului de stat pe anul 2018 şi este structurat astfel: aparatul propriu, Inspecţia Judiciară, Institutul Naţional al Magistraturii şi Şcoala Naţională de Grefieri.</w:t>
      </w:r>
    </w:p>
    <w:p w:rsidR="008C0C31" w:rsidRPr="004C2083" w:rsidRDefault="008C0C31" w:rsidP="008C0C31">
      <w:pPr>
        <w:tabs>
          <w:tab w:val="left" w:pos="5433"/>
        </w:tabs>
        <w:ind w:firstLine="142"/>
        <w:jc w:val="both"/>
        <w:rPr>
          <w:rFonts w:asciiTheme="minorHAnsi" w:hAnsiTheme="minorHAnsi" w:cstheme="minorHAnsi"/>
          <w:color w:val="000000" w:themeColor="text1"/>
          <w:lang w:val="ro-RO"/>
        </w:rPr>
      </w:pPr>
    </w:p>
    <w:p w:rsidR="008C0C31" w:rsidRPr="004C2083" w:rsidRDefault="008C0C31" w:rsidP="008C0C31">
      <w:pPr>
        <w:rPr>
          <w:rFonts w:asciiTheme="minorHAnsi" w:hAnsiTheme="minorHAnsi" w:cstheme="minorHAnsi"/>
          <w:color w:val="000000" w:themeColor="text1"/>
          <w:lang w:val="ro-RO"/>
        </w:rPr>
        <w:sectPr w:rsidR="008C0C31" w:rsidRPr="004C2083" w:rsidSect="00736FDA">
          <w:footerReference w:type="default" r:id="rId28"/>
          <w:pgSz w:w="11906" w:h="16838"/>
          <w:pgMar w:top="851" w:right="851" w:bottom="851" w:left="1418" w:header="709" w:footer="709" w:gutter="0"/>
          <w:pgNumType w:start="1"/>
          <w:cols w:space="708"/>
        </w:sectPr>
      </w:pPr>
    </w:p>
    <w:p w:rsidR="008C0C31" w:rsidRPr="004C2083" w:rsidRDefault="008C0C31" w:rsidP="008C0C31">
      <w:pPr>
        <w:jc w:val="center"/>
        <w:rPr>
          <w:rFonts w:asciiTheme="minorHAnsi" w:eastAsia="SimSun" w:hAnsiTheme="minorHAnsi" w:cstheme="minorHAnsi"/>
          <w:b/>
          <w:bCs/>
          <w:color w:val="000000" w:themeColor="text1"/>
          <w:lang w:val="ro-RO" w:eastAsia="zh-CN"/>
        </w:rPr>
      </w:pPr>
      <w:r w:rsidRPr="004C2083">
        <w:rPr>
          <w:rFonts w:asciiTheme="minorHAnsi" w:eastAsia="SimSun" w:hAnsiTheme="minorHAnsi" w:cstheme="minorHAnsi"/>
          <w:b/>
          <w:bCs/>
          <w:color w:val="000000" w:themeColor="text1"/>
          <w:lang w:val="ro-RO" w:eastAsia="zh-CN"/>
        </w:rPr>
        <w:lastRenderedPageBreak/>
        <w:t>SITUAŢIA   FINANŢĂRII  CONSILIULUI  SUPERIOR AL  MAGISTRATURII PE  ANII  2017,  2018 ŞI  ÎN PERSPECTIVA  ANULUI  2019</w:t>
      </w:r>
    </w:p>
    <w:p w:rsidR="008C0C31" w:rsidRPr="004C2083" w:rsidRDefault="008C0C31" w:rsidP="008C0C31">
      <w:pPr>
        <w:jc w:val="both"/>
        <w:rPr>
          <w:rFonts w:asciiTheme="minorHAnsi" w:eastAsia="SimSun" w:hAnsiTheme="minorHAnsi" w:cstheme="minorHAnsi"/>
          <w:b/>
          <w:bCs/>
          <w:color w:val="000000" w:themeColor="text1"/>
          <w:lang w:val="ro-RO" w:eastAsia="zh-CN"/>
        </w:rPr>
      </w:pPr>
    </w:p>
    <w:p w:rsidR="008C0C31" w:rsidRPr="004C2083" w:rsidRDefault="008C0C31" w:rsidP="008C0C31">
      <w:pPr>
        <w:tabs>
          <w:tab w:val="left" w:pos="142"/>
        </w:tabs>
        <w:jc w:val="both"/>
        <w:rPr>
          <w:rFonts w:asciiTheme="minorHAnsi" w:eastAsia="SimSun" w:hAnsiTheme="minorHAnsi" w:cstheme="minorHAnsi"/>
          <w:b/>
          <w:bCs/>
          <w:color w:val="000000" w:themeColor="text1"/>
          <w:lang w:val="ro-RO" w:eastAsia="zh-CN"/>
        </w:rPr>
      </w:pPr>
    </w:p>
    <w:tbl>
      <w:tblPr>
        <w:tblW w:w="5000" w:type="pct"/>
        <w:jc w:val="center"/>
        <w:tblLook w:val="04A0" w:firstRow="1" w:lastRow="0" w:firstColumn="1" w:lastColumn="0" w:noHBand="0" w:noVBand="1"/>
      </w:tblPr>
      <w:tblGrid>
        <w:gridCol w:w="1769"/>
        <w:gridCol w:w="1421"/>
        <w:gridCol w:w="1348"/>
        <w:gridCol w:w="1299"/>
        <w:gridCol w:w="1299"/>
        <w:gridCol w:w="1299"/>
        <w:gridCol w:w="1208"/>
        <w:gridCol w:w="1299"/>
        <w:gridCol w:w="1211"/>
        <w:gridCol w:w="1203"/>
        <w:gridCol w:w="1203"/>
      </w:tblGrid>
      <w:tr w:rsidR="008C0C31" w:rsidRPr="004C2083" w:rsidTr="00736FDA">
        <w:trPr>
          <w:trHeight w:val="288"/>
          <w:tblHeader/>
          <w:jc w:val="center"/>
        </w:trPr>
        <w:tc>
          <w:tcPr>
            <w:tcW w:w="60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spacing w:line="256" w:lineRule="auto"/>
              <w:jc w:val="center"/>
              <w:rPr>
                <w:rFonts w:asciiTheme="minorHAnsi" w:hAnsiTheme="minorHAnsi" w:cstheme="minorHAnsi"/>
                <w:b/>
                <w:bCs/>
                <w:color w:val="000000" w:themeColor="text1"/>
                <w:lang w:val="ro-RO"/>
              </w:rPr>
            </w:pPr>
            <w:r w:rsidRPr="004C2083">
              <w:rPr>
                <w:rFonts w:asciiTheme="minorHAnsi" w:hAnsiTheme="minorHAnsi" w:cstheme="minorHAnsi"/>
                <w:b/>
                <w:bCs/>
                <w:color w:val="000000" w:themeColor="text1"/>
                <w:lang w:val="ro-RO"/>
              </w:rPr>
              <w:t>ANUL 2017</w:t>
            </w:r>
          </w:p>
        </w:tc>
        <w:tc>
          <w:tcPr>
            <w:tcW w:w="951" w:type="pct"/>
            <w:gridSpan w:val="2"/>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8C0C31" w:rsidRPr="004C2083" w:rsidRDefault="008C0C31" w:rsidP="00736FDA">
            <w:pPr>
              <w:spacing w:line="256" w:lineRule="auto"/>
              <w:jc w:val="center"/>
              <w:rPr>
                <w:rFonts w:asciiTheme="minorHAnsi" w:hAnsiTheme="minorHAnsi" w:cstheme="minorHAnsi"/>
                <w:b/>
                <w:bCs/>
                <w:color w:val="000000" w:themeColor="text1"/>
                <w:lang w:val="ro-RO"/>
              </w:rPr>
            </w:pPr>
            <w:r w:rsidRPr="004C2083">
              <w:rPr>
                <w:rFonts w:asciiTheme="minorHAnsi" w:hAnsiTheme="minorHAnsi" w:cstheme="minorHAnsi"/>
                <w:b/>
                <w:bCs/>
                <w:color w:val="000000" w:themeColor="text1"/>
                <w:lang w:val="ro-RO"/>
              </w:rPr>
              <w:t>TOTAL</w:t>
            </w:r>
          </w:p>
        </w:tc>
        <w:tc>
          <w:tcPr>
            <w:tcW w:w="892" w:type="pct"/>
            <w:gridSpan w:val="2"/>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8C0C31" w:rsidRPr="004C2083" w:rsidRDefault="008C0C31" w:rsidP="00736FDA">
            <w:pPr>
              <w:spacing w:line="256" w:lineRule="auto"/>
              <w:jc w:val="center"/>
              <w:rPr>
                <w:rFonts w:asciiTheme="minorHAnsi" w:hAnsiTheme="minorHAnsi" w:cstheme="minorHAnsi"/>
                <w:b/>
                <w:bCs/>
                <w:color w:val="000000" w:themeColor="text1"/>
                <w:lang w:val="ro-RO"/>
              </w:rPr>
            </w:pPr>
            <w:r w:rsidRPr="004C2083">
              <w:rPr>
                <w:rFonts w:asciiTheme="minorHAnsi" w:hAnsiTheme="minorHAnsi" w:cstheme="minorHAnsi"/>
                <w:b/>
                <w:bCs/>
                <w:color w:val="000000" w:themeColor="text1"/>
                <w:lang w:val="ro-RO"/>
              </w:rPr>
              <w:t>APARAT PROPRIU</w:t>
            </w:r>
          </w:p>
        </w:tc>
        <w:tc>
          <w:tcPr>
            <w:tcW w:w="861" w:type="pct"/>
            <w:gridSpan w:val="2"/>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8C0C31" w:rsidRPr="004C2083" w:rsidRDefault="008C0C31" w:rsidP="00DB4C49">
            <w:pPr>
              <w:spacing w:line="256" w:lineRule="auto"/>
              <w:jc w:val="center"/>
              <w:rPr>
                <w:rFonts w:asciiTheme="minorHAnsi" w:hAnsiTheme="minorHAnsi" w:cstheme="minorHAnsi"/>
                <w:b/>
                <w:bCs/>
                <w:color w:val="000000" w:themeColor="text1"/>
                <w:lang w:val="ro-RO"/>
              </w:rPr>
            </w:pPr>
            <w:r w:rsidRPr="004C2083">
              <w:rPr>
                <w:rFonts w:asciiTheme="minorHAnsi" w:hAnsiTheme="minorHAnsi" w:cstheme="minorHAnsi"/>
                <w:b/>
                <w:bCs/>
                <w:color w:val="000000" w:themeColor="text1"/>
                <w:lang w:val="ro-RO"/>
              </w:rPr>
              <w:t>INSPEC</w:t>
            </w:r>
            <w:r w:rsidR="00DB4C49">
              <w:rPr>
                <w:rFonts w:asciiTheme="minorHAnsi" w:hAnsiTheme="minorHAnsi" w:cstheme="minorHAnsi"/>
                <w:b/>
                <w:bCs/>
                <w:color w:val="000000" w:themeColor="text1"/>
                <w:lang w:val="ro-RO"/>
              </w:rPr>
              <w:t>Ţ</w:t>
            </w:r>
            <w:r w:rsidRPr="004C2083">
              <w:rPr>
                <w:rFonts w:asciiTheme="minorHAnsi" w:hAnsiTheme="minorHAnsi" w:cstheme="minorHAnsi"/>
                <w:b/>
                <w:bCs/>
                <w:color w:val="000000" w:themeColor="text1"/>
                <w:lang w:val="ro-RO"/>
              </w:rPr>
              <w:t>IA JUDICIAR</w:t>
            </w:r>
            <w:r w:rsidR="00DB4C49">
              <w:rPr>
                <w:rFonts w:asciiTheme="minorHAnsi" w:hAnsiTheme="minorHAnsi" w:cstheme="minorHAnsi"/>
                <w:b/>
                <w:bCs/>
                <w:color w:val="000000" w:themeColor="text1"/>
                <w:lang w:val="ro-RO"/>
              </w:rPr>
              <w:t>Ă</w:t>
            </w:r>
          </w:p>
        </w:tc>
        <w:tc>
          <w:tcPr>
            <w:tcW w:w="862" w:type="pct"/>
            <w:gridSpan w:val="2"/>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8C0C31" w:rsidRPr="004C2083" w:rsidRDefault="005959FD" w:rsidP="00736FDA">
            <w:pPr>
              <w:spacing w:line="256" w:lineRule="auto"/>
              <w:jc w:val="center"/>
              <w:rPr>
                <w:rFonts w:asciiTheme="minorHAnsi" w:hAnsiTheme="minorHAnsi" w:cstheme="minorHAnsi"/>
                <w:b/>
                <w:bCs/>
                <w:color w:val="000000" w:themeColor="text1"/>
                <w:lang w:val="ro-RO"/>
              </w:rPr>
            </w:pPr>
            <w:r>
              <w:rPr>
                <w:rFonts w:asciiTheme="minorHAnsi" w:hAnsiTheme="minorHAnsi" w:cstheme="minorHAnsi"/>
                <w:b/>
                <w:bCs/>
                <w:color w:val="000000" w:themeColor="text1"/>
                <w:lang w:val="ro-RO"/>
              </w:rPr>
              <w:t>I.N.M.</w:t>
            </w:r>
          </w:p>
        </w:tc>
        <w:tc>
          <w:tcPr>
            <w:tcW w:w="826" w:type="pct"/>
            <w:gridSpan w:val="2"/>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8C0C31" w:rsidRPr="004C2083" w:rsidRDefault="005959FD" w:rsidP="00736FDA">
            <w:pPr>
              <w:spacing w:line="256" w:lineRule="auto"/>
              <w:jc w:val="center"/>
              <w:rPr>
                <w:rFonts w:asciiTheme="minorHAnsi" w:hAnsiTheme="minorHAnsi" w:cstheme="minorHAnsi"/>
                <w:b/>
                <w:bCs/>
                <w:color w:val="000000" w:themeColor="text1"/>
                <w:lang w:val="ro-RO"/>
              </w:rPr>
            </w:pPr>
            <w:r>
              <w:rPr>
                <w:rFonts w:asciiTheme="minorHAnsi" w:hAnsiTheme="minorHAnsi" w:cstheme="minorHAnsi"/>
                <w:b/>
                <w:bCs/>
                <w:color w:val="000000" w:themeColor="text1"/>
                <w:lang w:val="ro-RO"/>
              </w:rPr>
              <w:t>S.N.G.</w:t>
            </w:r>
          </w:p>
        </w:tc>
      </w:tr>
      <w:tr w:rsidR="008C0C31" w:rsidRPr="004C2083" w:rsidTr="00736FDA">
        <w:trPr>
          <w:trHeight w:val="288"/>
          <w:tblHeader/>
          <w:jc w:val="center"/>
        </w:trPr>
        <w:tc>
          <w:tcPr>
            <w:tcW w:w="608"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spacing w:line="256" w:lineRule="auto"/>
              <w:jc w:val="center"/>
              <w:rPr>
                <w:rFonts w:asciiTheme="minorHAnsi" w:hAnsiTheme="minorHAnsi" w:cstheme="minorHAnsi"/>
                <w:b/>
                <w:bCs/>
                <w:color w:val="000000" w:themeColor="text1"/>
                <w:lang w:val="ro-RO"/>
              </w:rPr>
            </w:pPr>
            <w:r w:rsidRPr="004C2083">
              <w:rPr>
                <w:rFonts w:asciiTheme="minorHAnsi" w:hAnsiTheme="minorHAnsi" w:cstheme="minorHAnsi"/>
                <w:b/>
                <w:bCs/>
                <w:color w:val="000000" w:themeColor="text1"/>
                <w:lang w:val="ro-RO"/>
              </w:rPr>
              <w:t xml:space="preserve">BUGET  </w:t>
            </w:r>
            <w:r w:rsidR="005959FD">
              <w:rPr>
                <w:rFonts w:asciiTheme="minorHAnsi" w:hAnsiTheme="minorHAnsi" w:cstheme="minorHAnsi"/>
                <w:b/>
                <w:bCs/>
                <w:color w:val="000000" w:themeColor="text1"/>
                <w:lang w:val="ro-RO"/>
              </w:rPr>
              <w:t>C.S.M.</w:t>
            </w:r>
          </w:p>
        </w:tc>
        <w:tc>
          <w:tcPr>
            <w:tcW w:w="488" w:type="pct"/>
            <w:tcBorders>
              <w:top w:val="nil"/>
              <w:left w:val="nil"/>
              <w:bottom w:val="single" w:sz="4" w:space="0" w:color="auto"/>
              <w:right w:val="single" w:sz="4" w:space="0" w:color="auto"/>
            </w:tcBorders>
            <w:shd w:val="clear" w:color="auto" w:fill="D9D9D9" w:themeFill="background1" w:themeFillShade="D9"/>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LEI</w:t>
            </w:r>
          </w:p>
        </w:tc>
        <w:tc>
          <w:tcPr>
            <w:tcW w:w="463" w:type="pct"/>
            <w:tcBorders>
              <w:top w:val="nil"/>
              <w:left w:val="nil"/>
              <w:bottom w:val="single" w:sz="4" w:space="0" w:color="auto"/>
              <w:right w:val="single" w:sz="4" w:space="0" w:color="auto"/>
            </w:tcBorders>
            <w:shd w:val="clear" w:color="auto" w:fill="D9D9D9" w:themeFill="background1" w:themeFillShade="D9"/>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EURO</w:t>
            </w:r>
          </w:p>
        </w:tc>
        <w:tc>
          <w:tcPr>
            <w:tcW w:w="446" w:type="pct"/>
            <w:tcBorders>
              <w:top w:val="nil"/>
              <w:left w:val="nil"/>
              <w:bottom w:val="single" w:sz="4" w:space="0" w:color="auto"/>
              <w:right w:val="single" w:sz="4" w:space="0" w:color="auto"/>
            </w:tcBorders>
            <w:shd w:val="clear" w:color="auto" w:fill="D9D9D9" w:themeFill="background1" w:themeFillShade="D9"/>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LEI</w:t>
            </w:r>
          </w:p>
        </w:tc>
        <w:tc>
          <w:tcPr>
            <w:tcW w:w="446" w:type="pct"/>
            <w:tcBorders>
              <w:top w:val="nil"/>
              <w:left w:val="nil"/>
              <w:bottom w:val="single" w:sz="4" w:space="0" w:color="auto"/>
              <w:right w:val="single" w:sz="4" w:space="0" w:color="auto"/>
            </w:tcBorders>
            <w:shd w:val="clear" w:color="auto" w:fill="D9D9D9" w:themeFill="background1" w:themeFillShade="D9"/>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EURO</w:t>
            </w:r>
          </w:p>
        </w:tc>
        <w:tc>
          <w:tcPr>
            <w:tcW w:w="446" w:type="pct"/>
            <w:tcBorders>
              <w:top w:val="nil"/>
              <w:left w:val="nil"/>
              <w:bottom w:val="single" w:sz="4" w:space="0" w:color="auto"/>
              <w:right w:val="single" w:sz="4" w:space="0" w:color="auto"/>
            </w:tcBorders>
            <w:shd w:val="clear" w:color="auto" w:fill="D9D9D9" w:themeFill="background1" w:themeFillShade="D9"/>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LEI</w:t>
            </w:r>
          </w:p>
        </w:tc>
        <w:tc>
          <w:tcPr>
            <w:tcW w:w="415" w:type="pct"/>
            <w:tcBorders>
              <w:top w:val="nil"/>
              <w:left w:val="nil"/>
              <w:bottom w:val="single" w:sz="4" w:space="0" w:color="auto"/>
              <w:right w:val="single" w:sz="4" w:space="0" w:color="auto"/>
            </w:tcBorders>
            <w:shd w:val="clear" w:color="auto" w:fill="D9D9D9" w:themeFill="background1" w:themeFillShade="D9"/>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EURO</w:t>
            </w:r>
          </w:p>
        </w:tc>
        <w:tc>
          <w:tcPr>
            <w:tcW w:w="446" w:type="pct"/>
            <w:tcBorders>
              <w:top w:val="nil"/>
              <w:left w:val="nil"/>
              <w:bottom w:val="single" w:sz="4" w:space="0" w:color="auto"/>
              <w:right w:val="single" w:sz="4" w:space="0" w:color="auto"/>
            </w:tcBorders>
            <w:shd w:val="clear" w:color="auto" w:fill="D9D9D9" w:themeFill="background1" w:themeFillShade="D9"/>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LEI</w:t>
            </w:r>
          </w:p>
        </w:tc>
        <w:tc>
          <w:tcPr>
            <w:tcW w:w="416" w:type="pct"/>
            <w:tcBorders>
              <w:top w:val="nil"/>
              <w:left w:val="nil"/>
              <w:bottom w:val="single" w:sz="4" w:space="0" w:color="auto"/>
              <w:right w:val="single" w:sz="4" w:space="0" w:color="auto"/>
            </w:tcBorders>
            <w:shd w:val="clear" w:color="auto" w:fill="D9D9D9" w:themeFill="background1" w:themeFillShade="D9"/>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EURO</w:t>
            </w:r>
          </w:p>
        </w:tc>
        <w:tc>
          <w:tcPr>
            <w:tcW w:w="413" w:type="pct"/>
            <w:tcBorders>
              <w:top w:val="nil"/>
              <w:left w:val="nil"/>
              <w:bottom w:val="single" w:sz="4" w:space="0" w:color="auto"/>
              <w:right w:val="single" w:sz="4" w:space="0" w:color="auto"/>
            </w:tcBorders>
            <w:shd w:val="clear" w:color="auto" w:fill="D9D9D9" w:themeFill="background1" w:themeFillShade="D9"/>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LEI</w:t>
            </w:r>
          </w:p>
        </w:tc>
        <w:tc>
          <w:tcPr>
            <w:tcW w:w="413" w:type="pct"/>
            <w:tcBorders>
              <w:top w:val="nil"/>
              <w:left w:val="nil"/>
              <w:bottom w:val="single" w:sz="4" w:space="0" w:color="auto"/>
              <w:right w:val="single" w:sz="4" w:space="0" w:color="auto"/>
            </w:tcBorders>
            <w:shd w:val="clear" w:color="auto" w:fill="D9D9D9" w:themeFill="background1" w:themeFillShade="D9"/>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EURO</w:t>
            </w:r>
          </w:p>
        </w:tc>
      </w:tr>
      <w:tr w:rsidR="008C0C31" w:rsidRPr="004C2083" w:rsidTr="00736FDA">
        <w:trPr>
          <w:trHeight w:val="288"/>
          <w:jc w:val="center"/>
        </w:trPr>
        <w:tc>
          <w:tcPr>
            <w:tcW w:w="608" w:type="pct"/>
            <w:tcBorders>
              <w:top w:val="nil"/>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b/>
                <w:bCs/>
                <w:color w:val="000000" w:themeColor="text1"/>
                <w:lang w:val="ro-RO"/>
              </w:rPr>
            </w:pPr>
            <w:r w:rsidRPr="004C2083">
              <w:rPr>
                <w:rFonts w:asciiTheme="minorHAnsi" w:hAnsiTheme="minorHAnsi" w:cstheme="minorHAnsi"/>
                <w:b/>
                <w:bCs/>
                <w:color w:val="000000" w:themeColor="text1"/>
                <w:lang w:val="ro-RO"/>
              </w:rPr>
              <w:t>TOTAL  din care:</w:t>
            </w:r>
          </w:p>
        </w:tc>
        <w:tc>
          <w:tcPr>
            <w:tcW w:w="488"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147 394 000</w:t>
            </w:r>
          </w:p>
        </w:tc>
        <w:tc>
          <w:tcPr>
            <w:tcW w:w="463"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32 323 244</w:t>
            </w:r>
          </w:p>
        </w:tc>
        <w:tc>
          <w:tcPr>
            <w:tcW w:w="446"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67 773 000</w:t>
            </w:r>
          </w:p>
        </w:tc>
        <w:tc>
          <w:tcPr>
            <w:tcW w:w="446"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14 862 499</w:t>
            </w:r>
          </w:p>
        </w:tc>
        <w:tc>
          <w:tcPr>
            <w:tcW w:w="446"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31 408 000</w:t>
            </w:r>
          </w:p>
        </w:tc>
        <w:tc>
          <w:tcPr>
            <w:tcW w:w="415"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6 887 720</w:t>
            </w:r>
          </w:p>
        </w:tc>
        <w:tc>
          <w:tcPr>
            <w:tcW w:w="446"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38 570 000</w:t>
            </w:r>
          </w:p>
        </w:tc>
        <w:tc>
          <w:tcPr>
            <w:tcW w:w="416" w:type="pct"/>
            <w:tcBorders>
              <w:top w:val="nil"/>
              <w:left w:val="nil"/>
              <w:bottom w:val="single" w:sz="4" w:space="0" w:color="auto"/>
              <w:right w:val="single" w:sz="4" w:space="0" w:color="auto"/>
            </w:tcBorders>
            <w:noWrap/>
            <w:vAlign w:val="center"/>
            <w:hideMark/>
          </w:tcPr>
          <w:p w:rsidR="008C0C31" w:rsidRPr="004C2083" w:rsidRDefault="008C0C31" w:rsidP="00736FDA">
            <w:pPr>
              <w:tabs>
                <w:tab w:val="left" w:pos="1755"/>
              </w:tabs>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8 458 333</w:t>
            </w:r>
          </w:p>
        </w:tc>
        <w:tc>
          <w:tcPr>
            <w:tcW w:w="413"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ind w:right="9"/>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9 643 000</w:t>
            </w:r>
          </w:p>
        </w:tc>
        <w:tc>
          <w:tcPr>
            <w:tcW w:w="413"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2 114 692</w:t>
            </w:r>
          </w:p>
        </w:tc>
      </w:tr>
      <w:tr w:rsidR="008C0C31" w:rsidRPr="004C2083" w:rsidTr="00736FDA">
        <w:trPr>
          <w:trHeight w:val="444"/>
          <w:jc w:val="center"/>
        </w:trPr>
        <w:tc>
          <w:tcPr>
            <w:tcW w:w="608" w:type="pct"/>
            <w:tcBorders>
              <w:top w:val="nil"/>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Cheltuieli de personal</w:t>
            </w:r>
          </w:p>
        </w:tc>
        <w:tc>
          <w:tcPr>
            <w:tcW w:w="488"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109 624 000</w:t>
            </w:r>
          </w:p>
        </w:tc>
        <w:tc>
          <w:tcPr>
            <w:tcW w:w="463"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24 040 351</w:t>
            </w:r>
          </w:p>
        </w:tc>
        <w:tc>
          <w:tcPr>
            <w:tcW w:w="446"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52 020 000</w:t>
            </w:r>
          </w:p>
        </w:tc>
        <w:tc>
          <w:tcPr>
            <w:tcW w:w="446"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11 407 895</w:t>
            </w:r>
          </w:p>
        </w:tc>
        <w:tc>
          <w:tcPr>
            <w:tcW w:w="446"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29 267 000</w:t>
            </w:r>
          </w:p>
        </w:tc>
        <w:tc>
          <w:tcPr>
            <w:tcW w:w="415"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6 418 202</w:t>
            </w:r>
          </w:p>
        </w:tc>
        <w:tc>
          <w:tcPr>
            <w:tcW w:w="446"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20 302 000</w:t>
            </w:r>
          </w:p>
        </w:tc>
        <w:tc>
          <w:tcPr>
            <w:tcW w:w="416"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4 452 193</w:t>
            </w:r>
          </w:p>
        </w:tc>
        <w:tc>
          <w:tcPr>
            <w:tcW w:w="413"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8 035 000</w:t>
            </w:r>
          </w:p>
        </w:tc>
        <w:tc>
          <w:tcPr>
            <w:tcW w:w="413"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1 762 061</w:t>
            </w:r>
          </w:p>
        </w:tc>
      </w:tr>
      <w:tr w:rsidR="008C0C31" w:rsidRPr="004C2083" w:rsidTr="00736FDA">
        <w:trPr>
          <w:trHeight w:val="372"/>
          <w:jc w:val="center"/>
        </w:trPr>
        <w:tc>
          <w:tcPr>
            <w:tcW w:w="608" w:type="pct"/>
            <w:tcBorders>
              <w:top w:val="nil"/>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Cheltuieli materiale</w:t>
            </w:r>
          </w:p>
        </w:tc>
        <w:tc>
          <w:tcPr>
            <w:tcW w:w="488"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11 665 000</w:t>
            </w:r>
          </w:p>
        </w:tc>
        <w:tc>
          <w:tcPr>
            <w:tcW w:w="463"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2 558 114</w:t>
            </w:r>
          </w:p>
        </w:tc>
        <w:tc>
          <w:tcPr>
            <w:tcW w:w="446"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6 742 000</w:t>
            </w:r>
          </w:p>
        </w:tc>
        <w:tc>
          <w:tcPr>
            <w:tcW w:w="446"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1 478 509</w:t>
            </w:r>
          </w:p>
        </w:tc>
        <w:tc>
          <w:tcPr>
            <w:tcW w:w="446"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1 979 000</w:t>
            </w:r>
          </w:p>
        </w:tc>
        <w:tc>
          <w:tcPr>
            <w:tcW w:w="415"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433 991</w:t>
            </w:r>
          </w:p>
        </w:tc>
        <w:tc>
          <w:tcPr>
            <w:tcW w:w="446"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2 076 000</w:t>
            </w:r>
          </w:p>
        </w:tc>
        <w:tc>
          <w:tcPr>
            <w:tcW w:w="416"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455 263</w:t>
            </w:r>
          </w:p>
        </w:tc>
        <w:tc>
          <w:tcPr>
            <w:tcW w:w="413"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868 000</w:t>
            </w:r>
          </w:p>
        </w:tc>
        <w:tc>
          <w:tcPr>
            <w:tcW w:w="413"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190 351</w:t>
            </w:r>
          </w:p>
        </w:tc>
      </w:tr>
      <w:tr w:rsidR="008C0C31" w:rsidRPr="004C2083" w:rsidTr="00736FDA">
        <w:trPr>
          <w:trHeight w:val="348"/>
          <w:jc w:val="center"/>
        </w:trPr>
        <w:tc>
          <w:tcPr>
            <w:tcW w:w="608" w:type="pct"/>
            <w:tcBorders>
              <w:top w:val="nil"/>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Transferuri</w:t>
            </w:r>
          </w:p>
        </w:tc>
        <w:tc>
          <w:tcPr>
            <w:tcW w:w="488"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86 000</w:t>
            </w:r>
          </w:p>
        </w:tc>
        <w:tc>
          <w:tcPr>
            <w:tcW w:w="463"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18 859</w:t>
            </w:r>
          </w:p>
        </w:tc>
        <w:tc>
          <w:tcPr>
            <w:tcW w:w="446"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1 000</w:t>
            </w:r>
          </w:p>
        </w:tc>
        <w:tc>
          <w:tcPr>
            <w:tcW w:w="446"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219</w:t>
            </w:r>
          </w:p>
        </w:tc>
        <w:tc>
          <w:tcPr>
            <w:tcW w:w="446"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10 000</w:t>
            </w:r>
          </w:p>
        </w:tc>
        <w:tc>
          <w:tcPr>
            <w:tcW w:w="415"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2 193</w:t>
            </w:r>
          </w:p>
        </w:tc>
        <w:tc>
          <w:tcPr>
            <w:tcW w:w="446"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75 000</w:t>
            </w:r>
          </w:p>
        </w:tc>
        <w:tc>
          <w:tcPr>
            <w:tcW w:w="416"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16 447</w:t>
            </w:r>
          </w:p>
        </w:tc>
        <w:tc>
          <w:tcPr>
            <w:tcW w:w="413"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p>
        </w:tc>
        <w:tc>
          <w:tcPr>
            <w:tcW w:w="413"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0</w:t>
            </w:r>
          </w:p>
        </w:tc>
      </w:tr>
      <w:tr w:rsidR="008C0C31" w:rsidRPr="004C2083" w:rsidTr="00736FDA">
        <w:trPr>
          <w:trHeight w:val="408"/>
          <w:jc w:val="center"/>
        </w:trPr>
        <w:tc>
          <w:tcPr>
            <w:tcW w:w="608" w:type="pct"/>
            <w:tcBorders>
              <w:top w:val="nil"/>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Alte transferuri</w:t>
            </w:r>
          </w:p>
        </w:tc>
        <w:tc>
          <w:tcPr>
            <w:tcW w:w="488"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86 000</w:t>
            </w:r>
          </w:p>
        </w:tc>
        <w:tc>
          <w:tcPr>
            <w:tcW w:w="463"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18 860</w:t>
            </w:r>
          </w:p>
        </w:tc>
        <w:tc>
          <w:tcPr>
            <w:tcW w:w="446"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17 000</w:t>
            </w:r>
          </w:p>
        </w:tc>
        <w:tc>
          <w:tcPr>
            <w:tcW w:w="446"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3 728</w:t>
            </w:r>
          </w:p>
        </w:tc>
        <w:tc>
          <w:tcPr>
            <w:tcW w:w="446"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p>
        </w:tc>
        <w:tc>
          <w:tcPr>
            <w:tcW w:w="415"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0</w:t>
            </w:r>
          </w:p>
        </w:tc>
        <w:tc>
          <w:tcPr>
            <w:tcW w:w="446"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69 000</w:t>
            </w:r>
          </w:p>
        </w:tc>
        <w:tc>
          <w:tcPr>
            <w:tcW w:w="416"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15 132</w:t>
            </w:r>
          </w:p>
        </w:tc>
        <w:tc>
          <w:tcPr>
            <w:tcW w:w="413"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p>
        </w:tc>
        <w:tc>
          <w:tcPr>
            <w:tcW w:w="413"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0</w:t>
            </w:r>
          </w:p>
        </w:tc>
      </w:tr>
      <w:tr w:rsidR="008C0C31" w:rsidRPr="004C2083" w:rsidTr="00736FDA">
        <w:trPr>
          <w:trHeight w:val="796"/>
          <w:jc w:val="center"/>
        </w:trPr>
        <w:tc>
          <w:tcPr>
            <w:tcW w:w="608" w:type="pct"/>
            <w:tcBorders>
              <w:top w:val="nil"/>
              <w:left w:val="single" w:sz="4" w:space="0" w:color="auto"/>
              <w:bottom w:val="single" w:sz="4" w:space="0" w:color="auto"/>
              <w:right w:val="single" w:sz="4" w:space="0" w:color="auto"/>
            </w:tcBorders>
            <w:vAlign w:val="center"/>
            <w:hideMark/>
          </w:tcPr>
          <w:p w:rsidR="008C0C31" w:rsidRPr="004C2083" w:rsidRDefault="008C0C31" w:rsidP="00F72E86">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Proiecte cu finan</w:t>
            </w:r>
            <w:r w:rsidR="00F72E86">
              <w:rPr>
                <w:rFonts w:asciiTheme="minorHAnsi" w:hAnsiTheme="minorHAnsi" w:cstheme="minorHAnsi"/>
                <w:color w:val="000000" w:themeColor="text1"/>
                <w:lang w:val="ro-RO"/>
              </w:rPr>
              <w:t>ţ</w:t>
            </w:r>
            <w:r w:rsidRPr="004C2083">
              <w:rPr>
                <w:rFonts w:asciiTheme="minorHAnsi" w:hAnsiTheme="minorHAnsi" w:cstheme="minorHAnsi"/>
                <w:color w:val="000000" w:themeColor="text1"/>
                <w:lang w:val="ro-RO"/>
              </w:rPr>
              <w:t>are din FEN postaderare</w:t>
            </w:r>
          </w:p>
        </w:tc>
        <w:tc>
          <w:tcPr>
            <w:tcW w:w="488"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9 033 000</w:t>
            </w:r>
          </w:p>
        </w:tc>
        <w:tc>
          <w:tcPr>
            <w:tcW w:w="463"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1 980 920</w:t>
            </w:r>
          </w:p>
        </w:tc>
        <w:tc>
          <w:tcPr>
            <w:tcW w:w="446"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8 628 000</w:t>
            </w:r>
          </w:p>
        </w:tc>
        <w:tc>
          <w:tcPr>
            <w:tcW w:w="446"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1 892 105</w:t>
            </w:r>
          </w:p>
        </w:tc>
        <w:tc>
          <w:tcPr>
            <w:tcW w:w="446"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p>
        </w:tc>
        <w:tc>
          <w:tcPr>
            <w:tcW w:w="415"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0</w:t>
            </w:r>
          </w:p>
        </w:tc>
        <w:tc>
          <w:tcPr>
            <w:tcW w:w="446"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400 000</w:t>
            </w:r>
          </w:p>
        </w:tc>
        <w:tc>
          <w:tcPr>
            <w:tcW w:w="416"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87 719</w:t>
            </w:r>
          </w:p>
        </w:tc>
        <w:tc>
          <w:tcPr>
            <w:tcW w:w="413"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5 000</w:t>
            </w:r>
          </w:p>
        </w:tc>
        <w:tc>
          <w:tcPr>
            <w:tcW w:w="413"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1 096</w:t>
            </w:r>
          </w:p>
        </w:tc>
      </w:tr>
      <w:tr w:rsidR="008C0C31" w:rsidRPr="004C2083" w:rsidTr="00736FDA">
        <w:trPr>
          <w:trHeight w:val="420"/>
          <w:jc w:val="center"/>
        </w:trPr>
        <w:tc>
          <w:tcPr>
            <w:tcW w:w="608" w:type="pct"/>
            <w:tcBorders>
              <w:top w:val="nil"/>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Alte cheltuieli</w:t>
            </w:r>
          </w:p>
        </w:tc>
        <w:tc>
          <w:tcPr>
            <w:tcW w:w="488"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16 368 000</w:t>
            </w:r>
          </w:p>
        </w:tc>
        <w:tc>
          <w:tcPr>
            <w:tcW w:w="463"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3 589 473</w:t>
            </w:r>
          </w:p>
        </w:tc>
        <w:tc>
          <w:tcPr>
            <w:tcW w:w="446"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75 000</w:t>
            </w:r>
          </w:p>
        </w:tc>
        <w:tc>
          <w:tcPr>
            <w:tcW w:w="446"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16 447</w:t>
            </w:r>
          </w:p>
        </w:tc>
        <w:tc>
          <w:tcPr>
            <w:tcW w:w="446"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2 000</w:t>
            </w:r>
          </w:p>
        </w:tc>
        <w:tc>
          <w:tcPr>
            <w:tcW w:w="415"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439</w:t>
            </w:r>
          </w:p>
        </w:tc>
        <w:tc>
          <w:tcPr>
            <w:tcW w:w="446"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15 559 000</w:t>
            </w:r>
          </w:p>
        </w:tc>
        <w:tc>
          <w:tcPr>
            <w:tcW w:w="416"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3 412 061</w:t>
            </w:r>
          </w:p>
        </w:tc>
        <w:tc>
          <w:tcPr>
            <w:tcW w:w="413"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732 000</w:t>
            </w:r>
          </w:p>
        </w:tc>
        <w:tc>
          <w:tcPr>
            <w:tcW w:w="413"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160 526</w:t>
            </w:r>
          </w:p>
        </w:tc>
      </w:tr>
      <w:tr w:rsidR="008C0C31" w:rsidRPr="004C2083" w:rsidTr="00736FDA">
        <w:trPr>
          <w:trHeight w:val="492"/>
          <w:jc w:val="center"/>
        </w:trPr>
        <w:tc>
          <w:tcPr>
            <w:tcW w:w="608" w:type="pct"/>
            <w:tcBorders>
              <w:top w:val="nil"/>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Cheltuieli de capital</w:t>
            </w:r>
          </w:p>
        </w:tc>
        <w:tc>
          <w:tcPr>
            <w:tcW w:w="488"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532 000</w:t>
            </w:r>
          </w:p>
        </w:tc>
        <w:tc>
          <w:tcPr>
            <w:tcW w:w="463"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116 667</w:t>
            </w:r>
          </w:p>
        </w:tc>
        <w:tc>
          <w:tcPr>
            <w:tcW w:w="446"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290 000</w:t>
            </w:r>
          </w:p>
        </w:tc>
        <w:tc>
          <w:tcPr>
            <w:tcW w:w="446"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63 596</w:t>
            </w:r>
          </w:p>
        </w:tc>
        <w:tc>
          <w:tcPr>
            <w:tcW w:w="446"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150 000</w:t>
            </w:r>
          </w:p>
        </w:tc>
        <w:tc>
          <w:tcPr>
            <w:tcW w:w="415"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32 895</w:t>
            </w:r>
          </w:p>
        </w:tc>
        <w:tc>
          <w:tcPr>
            <w:tcW w:w="446"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89 000</w:t>
            </w:r>
          </w:p>
        </w:tc>
        <w:tc>
          <w:tcPr>
            <w:tcW w:w="416"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19 518</w:t>
            </w:r>
          </w:p>
        </w:tc>
        <w:tc>
          <w:tcPr>
            <w:tcW w:w="413"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3 000</w:t>
            </w:r>
          </w:p>
        </w:tc>
        <w:tc>
          <w:tcPr>
            <w:tcW w:w="413"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658</w:t>
            </w:r>
          </w:p>
        </w:tc>
      </w:tr>
    </w:tbl>
    <w:p w:rsidR="008C0C31" w:rsidRPr="004C2083" w:rsidRDefault="008C0C31" w:rsidP="008C0C31">
      <w:pPr>
        <w:jc w:val="both"/>
        <w:rPr>
          <w:rFonts w:asciiTheme="minorHAnsi" w:hAnsiTheme="minorHAnsi" w:cstheme="minorHAnsi"/>
          <w:color w:val="000000" w:themeColor="text1"/>
          <w:lang w:val="ro-RO"/>
        </w:rPr>
      </w:pPr>
    </w:p>
    <w:tbl>
      <w:tblPr>
        <w:tblW w:w="5174" w:type="pct"/>
        <w:jc w:val="center"/>
        <w:tblLayout w:type="fixed"/>
        <w:tblLook w:val="04A0" w:firstRow="1" w:lastRow="0" w:firstColumn="1" w:lastColumn="0" w:noHBand="0" w:noVBand="1"/>
      </w:tblPr>
      <w:tblGrid>
        <w:gridCol w:w="1675"/>
        <w:gridCol w:w="1437"/>
        <w:gridCol w:w="1419"/>
        <w:gridCol w:w="1335"/>
        <w:gridCol w:w="1356"/>
        <w:gridCol w:w="1389"/>
        <w:gridCol w:w="1257"/>
        <w:gridCol w:w="1320"/>
        <w:gridCol w:w="1260"/>
        <w:gridCol w:w="1398"/>
        <w:gridCol w:w="1220"/>
      </w:tblGrid>
      <w:tr w:rsidR="008C0C31" w:rsidRPr="004C2083" w:rsidTr="00736FDA">
        <w:trPr>
          <w:trHeight w:val="499"/>
          <w:tblHeader/>
          <w:jc w:val="center"/>
        </w:trPr>
        <w:tc>
          <w:tcPr>
            <w:tcW w:w="556"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8C0C31" w:rsidRPr="004C2083" w:rsidRDefault="008C0C31" w:rsidP="00736FDA">
            <w:pPr>
              <w:spacing w:line="256" w:lineRule="auto"/>
              <w:ind w:left="-822" w:firstLine="822"/>
              <w:jc w:val="center"/>
              <w:rPr>
                <w:rFonts w:asciiTheme="minorHAnsi" w:hAnsiTheme="minorHAnsi" w:cstheme="minorHAnsi"/>
                <w:b/>
                <w:bCs/>
                <w:color w:val="000000" w:themeColor="text1"/>
                <w:lang w:val="ro-RO"/>
              </w:rPr>
            </w:pPr>
            <w:r w:rsidRPr="004C2083">
              <w:rPr>
                <w:rFonts w:asciiTheme="minorHAnsi" w:hAnsiTheme="minorHAnsi" w:cstheme="minorHAnsi"/>
                <w:b/>
                <w:bCs/>
                <w:color w:val="000000" w:themeColor="text1"/>
                <w:lang w:val="ro-RO"/>
              </w:rPr>
              <w:t>ANUL 2018</w:t>
            </w:r>
          </w:p>
        </w:tc>
        <w:tc>
          <w:tcPr>
            <w:tcW w:w="948" w:type="pct"/>
            <w:gridSpan w:val="2"/>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8C0C31" w:rsidRPr="004C2083" w:rsidRDefault="008C0C31" w:rsidP="00736FDA">
            <w:pPr>
              <w:spacing w:line="256" w:lineRule="auto"/>
              <w:jc w:val="center"/>
              <w:rPr>
                <w:rFonts w:asciiTheme="minorHAnsi" w:hAnsiTheme="minorHAnsi" w:cstheme="minorHAnsi"/>
                <w:b/>
                <w:bCs/>
                <w:color w:val="000000" w:themeColor="text1"/>
                <w:lang w:val="ro-RO"/>
              </w:rPr>
            </w:pPr>
            <w:r w:rsidRPr="004C2083">
              <w:rPr>
                <w:rFonts w:asciiTheme="minorHAnsi" w:hAnsiTheme="minorHAnsi" w:cstheme="minorHAnsi"/>
                <w:b/>
                <w:bCs/>
                <w:color w:val="000000" w:themeColor="text1"/>
                <w:lang w:val="ro-RO"/>
              </w:rPr>
              <w:t>TOTAL</w:t>
            </w:r>
          </w:p>
        </w:tc>
        <w:tc>
          <w:tcPr>
            <w:tcW w:w="893" w:type="pct"/>
            <w:gridSpan w:val="2"/>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8C0C31" w:rsidRPr="004C2083" w:rsidRDefault="008C0C31" w:rsidP="00736FDA">
            <w:pPr>
              <w:spacing w:line="256" w:lineRule="auto"/>
              <w:jc w:val="center"/>
              <w:rPr>
                <w:rFonts w:asciiTheme="minorHAnsi" w:hAnsiTheme="minorHAnsi" w:cstheme="minorHAnsi"/>
                <w:b/>
                <w:bCs/>
                <w:color w:val="000000" w:themeColor="text1"/>
                <w:lang w:val="ro-RO"/>
              </w:rPr>
            </w:pPr>
            <w:r w:rsidRPr="004C2083">
              <w:rPr>
                <w:rFonts w:asciiTheme="minorHAnsi" w:hAnsiTheme="minorHAnsi" w:cstheme="minorHAnsi"/>
                <w:b/>
                <w:bCs/>
                <w:color w:val="000000" w:themeColor="text1"/>
                <w:lang w:val="ro-RO"/>
              </w:rPr>
              <w:t>APARAT PROPRIU</w:t>
            </w:r>
          </w:p>
        </w:tc>
        <w:tc>
          <w:tcPr>
            <w:tcW w:w="878"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8C0C31" w:rsidRPr="004C2083" w:rsidRDefault="00DB4C49" w:rsidP="00DB4C49">
            <w:pPr>
              <w:spacing w:line="256" w:lineRule="auto"/>
              <w:jc w:val="center"/>
              <w:rPr>
                <w:rFonts w:asciiTheme="minorHAnsi" w:hAnsiTheme="minorHAnsi" w:cstheme="minorHAnsi"/>
                <w:b/>
                <w:bCs/>
                <w:color w:val="000000" w:themeColor="text1"/>
                <w:lang w:val="ro-RO"/>
              </w:rPr>
            </w:pPr>
            <w:r>
              <w:rPr>
                <w:rFonts w:asciiTheme="minorHAnsi" w:hAnsiTheme="minorHAnsi" w:cstheme="minorHAnsi"/>
                <w:b/>
                <w:bCs/>
                <w:color w:val="000000" w:themeColor="text1"/>
                <w:lang w:val="ro-RO"/>
              </w:rPr>
              <w:t>INSPECŢ</w:t>
            </w:r>
            <w:r w:rsidR="008C0C31" w:rsidRPr="004C2083">
              <w:rPr>
                <w:rFonts w:asciiTheme="minorHAnsi" w:hAnsiTheme="minorHAnsi" w:cstheme="minorHAnsi"/>
                <w:b/>
                <w:bCs/>
                <w:color w:val="000000" w:themeColor="text1"/>
                <w:lang w:val="ro-RO"/>
              </w:rPr>
              <w:t>IA JUDICIAR</w:t>
            </w:r>
            <w:r>
              <w:rPr>
                <w:rFonts w:asciiTheme="minorHAnsi" w:hAnsiTheme="minorHAnsi" w:cstheme="minorHAnsi"/>
                <w:b/>
                <w:bCs/>
                <w:color w:val="000000" w:themeColor="text1"/>
                <w:lang w:val="ro-RO"/>
              </w:rPr>
              <w:t>Ă</w:t>
            </w:r>
          </w:p>
        </w:tc>
        <w:tc>
          <w:tcPr>
            <w:tcW w:w="856" w:type="pct"/>
            <w:gridSpan w:val="2"/>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8C0C31" w:rsidRPr="004C2083" w:rsidRDefault="005959FD" w:rsidP="00736FDA">
            <w:pPr>
              <w:spacing w:line="256" w:lineRule="auto"/>
              <w:jc w:val="center"/>
              <w:rPr>
                <w:rFonts w:asciiTheme="minorHAnsi" w:hAnsiTheme="minorHAnsi" w:cstheme="minorHAnsi"/>
                <w:b/>
                <w:bCs/>
                <w:color w:val="000000" w:themeColor="text1"/>
                <w:lang w:val="ro-RO"/>
              </w:rPr>
            </w:pPr>
            <w:r>
              <w:rPr>
                <w:rFonts w:asciiTheme="minorHAnsi" w:hAnsiTheme="minorHAnsi" w:cstheme="minorHAnsi"/>
                <w:b/>
                <w:bCs/>
                <w:color w:val="000000" w:themeColor="text1"/>
                <w:lang w:val="ro-RO"/>
              </w:rPr>
              <w:t>I.N.M.</w:t>
            </w:r>
          </w:p>
        </w:tc>
        <w:tc>
          <w:tcPr>
            <w:tcW w:w="870" w:type="pct"/>
            <w:gridSpan w:val="2"/>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8C0C31" w:rsidRPr="004C2083" w:rsidRDefault="005959FD" w:rsidP="00736FDA">
            <w:pPr>
              <w:spacing w:line="256" w:lineRule="auto"/>
              <w:jc w:val="center"/>
              <w:rPr>
                <w:rFonts w:asciiTheme="minorHAnsi" w:hAnsiTheme="minorHAnsi" w:cstheme="minorHAnsi"/>
                <w:b/>
                <w:bCs/>
                <w:color w:val="000000" w:themeColor="text1"/>
                <w:lang w:val="ro-RO"/>
              </w:rPr>
            </w:pPr>
            <w:r>
              <w:rPr>
                <w:rFonts w:asciiTheme="minorHAnsi" w:hAnsiTheme="minorHAnsi" w:cstheme="minorHAnsi"/>
                <w:b/>
                <w:bCs/>
                <w:color w:val="000000" w:themeColor="text1"/>
                <w:lang w:val="ro-RO"/>
              </w:rPr>
              <w:t>S.N.G.</w:t>
            </w:r>
          </w:p>
        </w:tc>
      </w:tr>
      <w:tr w:rsidR="008C0C31" w:rsidRPr="004C2083" w:rsidTr="00736FDA">
        <w:trPr>
          <w:trHeight w:val="255"/>
          <w:tblHeader/>
          <w:jc w:val="center"/>
        </w:trPr>
        <w:tc>
          <w:tcPr>
            <w:tcW w:w="556"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8C0C31" w:rsidRPr="004C2083" w:rsidRDefault="008C0C31" w:rsidP="00736FDA">
            <w:pPr>
              <w:spacing w:line="256" w:lineRule="auto"/>
              <w:jc w:val="center"/>
              <w:rPr>
                <w:rFonts w:asciiTheme="minorHAnsi" w:hAnsiTheme="minorHAnsi" w:cstheme="minorHAnsi"/>
                <w:b/>
                <w:bCs/>
                <w:color w:val="000000" w:themeColor="text1"/>
                <w:lang w:val="ro-RO"/>
              </w:rPr>
            </w:pPr>
            <w:r w:rsidRPr="004C2083">
              <w:rPr>
                <w:rFonts w:asciiTheme="minorHAnsi" w:hAnsiTheme="minorHAnsi" w:cstheme="minorHAnsi"/>
                <w:b/>
                <w:bCs/>
                <w:color w:val="000000" w:themeColor="text1"/>
                <w:lang w:val="ro-RO"/>
              </w:rPr>
              <w:t xml:space="preserve">BUGET  </w:t>
            </w:r>
            <w:r w:rsidR="005959FD">
              <w:rPr>
                <w:rFonts w:asciiTheme="minorHAnsi" w:hAnsiTheme="minorHAnsi" w:cstheme="minorHAnsi"/>
                <w:b/>
                <w:bCs/>
                <w:color w:val="000000" w:themeColor="text1"/>
                <w:lang w:val="ro-RO"/>
              </w:rPr>
              <w:t>C.S.M.</w:t>
            </w:r>
          </w:p>
        </w:tc>
        <w:tc>
          <w:tcPr>
            <w:tcW w:w="477" w:type="pct"/>
            <w:tcBorders>
              <w:top w:val="nil"/>
              <w:left w:val="nil"/>
              <w:bottom w:val="single" w:sz="4" w:space="0" w:color="auto"/>
              <w:right w:val="single" w:sz="4" w:space="0" w:color="auto"/>
            </w:tcBorders>
            <w:shd w:val="clear" w:color="auto" w:fill="D9D9D9" w:themeFill="background1" w:themeFillShade="D9"/>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LEI</w:t>
            </w:r>
          </w:p>
        </w:tc>
        <w:tc>
          <w:tcPr>
            <w:tcW w:w="470" w:type="pct"/>
            <w:tcBorders>
              <w:top w:val="nil"/>
              <w:left w:val="nil"/>
              <w:bottom w:val="single" w:sz="4" w:space="0" w:color="auto"/>
              <w:right w:val="single" w:sz="4" w:space="0" w:color="auto"/>
            </w:tcBorders>
            <w:shd w:val="clear" w:color="auto" w:fill="D9D9D9" w:themeFill="background1" w:themeFillShade="D9"/>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EUR</w:t>
            </w:r>
          </w:p>
        </w:tc>
        <w:tc>
          <w:tcPr>
            <w:tcW w:w="443" w:type="pct"/>
            <w:tcBorders>
              <w:top w:val="nil"/>
              <w:left w:val="nil"/>
              <w:bottom w:val="single" w:sz="4" w:space="0" w:color="auto"/>
              <w:right w:val="single" w:sz="4" w:space="0" w:color="auto"/>
            </w:tcBorders>
            <w:shd w:val="clear" w:color="auto" w:fill="D9D9D9" w:themeFill="background1" w:themeFillShade="D9"/>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LEI</w:t>
            </w:r>
          </w:p>
        </w:tc>
        <w:tc>
          <w:tcPr>
            <w:tcW w:w="449" w:type="pct"/>
            <w:tcBorders>
              <w:top w:val="nil"/>
              <w:left w:val="nil"/>
              <w:bottom w:val="single" w:sz="4" w:space="0" w:color="auto"/>
              <w:right w:val="single" w:sz="4" w:space="0" w:color="auto"/>
            </w:tcBorders>
            <w:shd w:val="clear" w:color="auto" w:fill="D9D9D9" w:themeFill="background1" w:themeFillShade="D9"/>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EUR</w:t>
            </w:r>
          </w:p>
        </w:tc>
        <w:tc>
          <w:tcPr>
            <w:tcW w:w="461" w:type="pct"/>
            <w:tcBorders>
              <w:top w:val="nil"/>
              <w:left w:val="nil"/>
              <w:bottom w:val="single" w:sz="4" w:space="0" w:color="auto"/>
              <w:right w:val="single" w:sz="4" w:space="0" w:color="auto"/>
            </w:tcBorders>
            <w:shd w:val="clear" w:color="auto" w:fill="D9D9D9" w:themeFill="background1" w:themeFillShade="D9"/>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LEI</w:t>
            </w:r>
          </w:p>
        </w:tc>
        <w:tc>
          <w:tcPr>
            <w:tcW w:w="416" w:type="pct"/>
            <w:tcBorders>
              <w:top w:val="nil"/>
              <w:left w:val="nil"/>
              <w:bottom w:val="single" w:sz="4" w:space="0" w:color="auto"/>
              <w:right w:val="single" w:sz="4" w:space="0" w:color="auto"/>
            </w:tcBorders>
            <w:shd w:val="clear" w:color="auto" w:fill="D9D9D9" w:themeFill="background1" w:themeFillShade="D9"/>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EUR</w:t>
            </w:r>
          </w:p>
        </w:tc>
        <w:tc>
          <w:tcPr>
            <w:tcW w:w="438" w:type="pct"/>
            <w:tcBorders>
              <w:top w:val="nil"/>
              <w:left w:val="nil"/>
              <w:bottom w:val="single" w:sz="4" w:space="0" w:color="auto"/>
              <w:right w:val="single" w:sz="4" w:space="0" w:color="auto"/>
            </w:tcBorders>
            <w:shd w:val="clear" w:color="auto" w:fill="D9D9D9" w:themeFill="background1" w:themeFillShade="D9"/>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LEI</w:t>
            </w:r>
          </w:p>
        </w:tc>
        <w:tc>
          <w:tcPr>
            <w:tcW w:w="418" w:type="pct"/>
            <w:tcBorders>
              <w:top w:val="nil"/>
              <w:left w:val="nil"/>
              <w:bottom w:val="single" w:sz="4" w:space="0" w:color="auto"/>
              <w:right w:val="single" w:sz="4" w:space="0" w:color="auto"/>
            </w:tcBorders>
            <w:shd w:val="clear" w:color="auto" w:fill="D9D9D9" w:themeFill="background1" w:themeFillShade="D9"/>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EUR</w:t>
            </w:r>
          </w:p>
        </w:tc>
        <w:tc>
          <w:tcPr>
            <w:tcW w:w="464" w:type="pct"/>
            <w:tcBorders>
              <w:top w:val="nil"/>
              <w:left w:val="nil"/>
              <w:bottom w:val="single" w:sz="4" w:space="0" w:color="auto"/>
              <w:right w:val="single" w:sz="4" w:space="0" w:color="auto"/>
            </w:tcBorders>
            <w:shd w:val="clear" w:color="auto" w:fill="D9D9D9" w:themeFill="background1" w:themeFillShade="D9"/>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LEI</w:t>
            </w:r>
          </w:p>
        </w:tc>
        <w:tc>
          <w:tcPr>
            <w:tcW w:w="405" w:type="pct"/>
            <w:tcBorders>
              <w:top w:val="nil"/>
              <w:left w:val="nil"/>
              <w:bottom w:val="single" w:sz="4" w:space="0" w:color="auto"/>
              <w:right w:val="single" w:sz="4" w:space="0" w:color="auto"/>
            </w:tcBorders>
            <w:shd w:val="clear" w:color="auto" w:fill="D9D9D9" w:themeFill="background1" w:themeFillShade="D9"/>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EUR</w:t>
            </w:r>
          </w:p>
        </w:tc>
      </w:tr>
      <w:tr w:rsidR="008C0C31" w:rsidRPr="004C2083" w:rsidTr="00736FDA">
        <w:trPr>
          <w:trHeight w:val="480"/>
          <w:jc w:val="center"/>
        </w:trPr>
        <w:tc>
          <w:tcPr>
            <w:tcW w:w="556" w:type="pct"/>
            <w:tcBorders>
              <w:top w:val="nil"/>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ind w:left="-113"/>
              <w:jc w:val="center"/>
              <w:rPr>
                <w:rFonts w:asciiTheme="minorHAnsi" w:hAnsiTheme="minorHAnsi" w:cstheme="minorHAnsi"/>
                <w:b/>
                <w:bCs/>
                <w:color w:val="000000" w:themeColor="text1"/>
                <w:lang w:val="ro-RO"/>
              </w:rPr>
            </w:pPr>
            <w:r w:rsidRPr="004C2083">
              <w:rPr>
                <w:rFonts w:asciiTheme="minorHAnsi" w:hAnsiTheme="minorHAnsi" w:cstheme="minorHAnsi"/>
                <w:b/>
                <w:bCs/>
                <w:color w:val="000000" w:themeColor="text1"/>
                <w:lang w:val="ro-RO"/>
              </w:rPr>
              <w:t>TOTAL  din care:</w:t>
            </w:r>
          </w:p>
        </w:tc>
        <w:tc>
          <w:tcPr>
            <w:tcW w:w="477"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155 616 000</w:t>
            </w:r>
          </w:p>
        </w:tc>
        <w:tc>
          <w:tcPr>
            <w:tcW w:w="470"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34 201 318</w:t>
            </w:r>
          </w:p>
        </w:tc>
        <w:tc>
          <w:tcPr>
            <w:tcW w:w="443"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68 259 000</w:t>
            </w:r>
          </w:p>
        </w:tc>
        <w:tc>
          <w:tcPr>
            <w:tcW w:w="449"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15 001 978</w:t>
            </w:r>
          </w:p>
        </w:tc>
        <w:tc>
          <w:tcPr>
            <w:tcW w:w="461"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31 800 000</w:t>
            </w:r>
          </w:p>
        </w:tc>
        <w:tc>
          <w:tcPr>
            <w:tcW w:w="416"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6 989 011</w:t>
            </w:r>
          </w:p>
        </w:tc>
        <w:tc>
          <w:tcPr>
            <w:tcW w:w="438"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43 583 000</w:t>
            </w:r>
          </w:p>
        </w:tc>
        <w:tc>
          <w:tcPr>
            <w:tcW w:w="418"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9 578 681</w:t>
            </w:r>
          </w:p>
        </w:tc>
        <w:tc>
          <w:tcPr>
            <w:tcW w:w="464"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11 974 000</w:t>
            </w:r>
          </w:p>
        </w:tc>
        <w:tc>
          <w:tcPr>
            <w:tcW w:w="405"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2 631 648</w:t>
            </w:r>
          </w:p>
        </w:tc>
      </w:tr>
      <w:tr w:rsidR="008C0C31" w:rsidRPr="004C2083" w:rsidTr="00736FDA">
        <w:trPr>
          <w:trHeight w:val="255"/>
          <w:jc w:val="center"/>
        </w:trPr>
        <w:tc>
          <w:tcPr>
            <w:tcW w:w="556" w:type="pct"/>
            <w:tcBorders>
              <w:top w:val="nil"/>
              <w:left w:val="single" w:sz="4" w:space="0" w:color="auto"/>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Cheltuieli de personal</w:t>
            </w:r>
          </w:p>
        </w:tc>
        <w:tc>
          <w:tcPr>
            <w:tcW w:w="477"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113 424 000</w:t>
            </w:r>
          </w:p>
        </w:tc>
        <w:tc>
          <w:tcPr>
            <w:tcW w:w="470"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24 928 352</w:t>
            </w:r>
          </w:p>
        </w:tc>
        <w:tc>
          <w:tcPr>
            <w:tcW w:w="443"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54 407 000</w:t>
            </w:r>
          </w:p>
        </w:tc>
        <w:tc>
          <w:tcPr>
            <w:tcW w:w="449"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11 957 583</w:t>
            </w:r>
          </w:p>
        </w:tc>
        <w:tc>
          <w:tcPr>
            <w:tcW w:w="461"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29 547 000</w:t>
            </w:r>
          </w:p>
        </w:tc>
        <w:tc>
          <w:tcPr>
            <w:tcW w:w="416"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6 493 846</w:t>
            </w:r>
          </w:p>
        </w:tc>
        <w:tc>
          <w:tcPr>
            <w:tcW w:w="438"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21 076 000</w:t>
            </w:r>
          </w:p>
        </w:tc>
        <w:tc>
          <w:tcPr>
            <w:tcW w:w="418"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4 632 088</w:t>
            </w:r>
          </w:p>
        </w:tc>
        <w:tc>
          <w:tcPr>
            <w:tcW w:w="464"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8 394 000</w:t>
            </w:r>
          </w:p>
        </w:tc>
        <w:tc>
          <w:tcPr>
            <w:tcW w:w="405"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1 844 835</w:t>
            </w:r>
          </w:p>
        </w:tc>
      </w:tr>
      <w:tr w:rsidR="008C0C31" w:rsidRPr="004C2083" w:rsidTr="00736FDA">
        <w:trPr>
          <w:trHeight w:val="255"/>
          <w:jc w:val="center"/>
        </w:trPr>
        <w:tc>
          <w:tcPr>
            <w:tcW w:w="556" w:type="pct"/>
            <w:tcBorders>
              <w:top w:val="nil"/>
              <w:left w:val="single" w:sz="4" w:space="0" w:color="auto"/>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Cheltuieli materiale</w:t>
            </w:r>
          </w:p>
        </w:tc>
        <w:tc>
          <w:tcPr>
            <w:tcW w:w="477"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11 560 000</w:t>
            </w:r>
          </w:p>
        </w:tc>
        <w:tc>
          <w:tcPr>
            <w:tcW w:w="470"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2 540 659</w:t>
            </w:r>
          </w:p>
        </w:tc>
        <w:tc>
          <w:tcPr>
            <w:tcW w:w="443"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6 533 000</w:t>
            </w:r>
          </w:p>
        </w:tc>
        <w:tc>
          <w:tcPr>
            <w:tcW w:w="449"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1 435 824</w:t>
            </w:r>
          </w:p>
        </w:tc>
        <w:tc>
          <w:tcPr>
            <w:tcW w:w="461"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2 142 000</w:t>
            </w:r>
          </w:p>
        </w:tc>
        <w:tc>
          <w:tcPr>
            <w:tcW w:w="416"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470 769</w:t>
            </w:r>
          </w:p>
        </w:tc>
        <w:tc>
          <w:tcPr>
            <w:tcW w:w="438"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2 149 000</w:t>
            </w:r>
          </w:p>
        </w:tc>
        <w:tc>
          <w:tcPr>
            <w:tcW w:w="418"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472 308</w:t>
            </w:r>
          </w:p>
        </w:tc>
        <w:tc>
          <w:tcPr>
            <w:tcW w:w="464"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736 000</w:t>
            </w:r>
          </w:p>
        </w:tc>
        <w:tc>
          <w:tcPr>
            <w:tcW w:w="405"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161 758</w:t>
            </w:r>
          </w:p>
        </w:tc>
      </w:tr>
      <w:tr w:rsidR="008C0C31" w:rsidRPr="004C2083" w:rsidTr="00736FDA">
        <w:trPr>
          <w:trHeight w:val="255"/>
          <w:jc w:val="center"/>
        </w:trPr>
        <w:tc>
          <w:tcPr>
            <w:tcW w:w="556" w:type="pct"/>
            <w:tcBorders>
              <w:top w:val="nil"/>
              <w:left w:val="single" w:sz="4" w:space="0" w:color="auto"/>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lastRenderedPageBreak/>
              <w:t>Transferuri</w:t>
            </w:r>
          </w:p>
        </w:tc>
        <w:tc>
          <w:tcPr>
            <w:tcW w:w="477"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81 000</w:t>
            </w:r>
          </w:p>
        </w:tc>
        <w:tc>
          <w:tcPr>
            <w:tcW w:w="470"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17 802</w:t>
            </w:r>
          </w:p>
        </w:tc>
        <w:tc>
          <w:tcPr>
            <w:tcW w:w="443"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p>
        </w:tc>
        <w:tc>
          <w:tcPr>
            <w:tcW w:w="449"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p>
        </w:tc>
        <w:tc>
          <w:tcPr>
            <w:tcW w:w="461" w:type="pct"/>
            <w:tcBorders>
              <w:top w:val="nil"/>
              <w:left w:val="nil"/>
              <w:bottom w:val="single" w:sz="4" w:space="0" w:color="auto"/>
              <w:right w:val="single" w:sz="4" w:space="0" w:color="auto"/>
            </w:tcBorders>
            <w:noWrap/>
            <w:vAlign w:val="center"/>
            <w:hideMark/>
          </w:tcPr>
          <w:p w:rsidR="008C0C31" w:rsidRPr="004C2083" w:rsidRDefault="008C0C31" w:rsidP="00736FDA">
            <w:pPr>
              <w:jc w:val="center"/>
              <w:rPr>
                <w:rFonts w:asciiTheme="minorHAnsi" w:hAnsiTheme="minorHAnsi" w:cstheme="minorHAnsi"/>
                <w:color w:val="000000" w:themeColor="text1"/>
                <w:lang w:val="ro-RO"/>
              </w:rPr>
            </w:pPr>
          </w:p>
        </w:tc>
        <w:tc>
          <w:tcPr>
            <w:tcW w:w="416"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eastAsiaTheme="minorHAnsi" w:hAnsiTheme="minorHAnsi" w:cstheme="minorBidi"/>
                <w:color w:val="000000" w:themeColor="text1"/>
                <w:sz w:val="20"/>
                <w:szCs w:val="20"/>
                <w:lang w:val="ro-RO" w:eastAsia="ro-RO"/>
              </w:rPr>
            </w:pPr>
          </w:p>
        </w:tc>
        <w:tc>
          <w:tcPr>
            <w:tcW w:w="438"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81 000</w:t>
            </w:r>
          </w:p>
        </w:tc>
        <w:tc>
          <w:tcPr>
            <w:tcW w:w="418"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17 802</w:t>
            </w:r>
          </w:p>
        </w:tc>
        <w:tc>
          <w:tcPr>
            <w:tcW w:w="464"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p>
        </w:tc>
        <w:tc>
          <w:tcPr>
            <w:tcW w:w="405"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p>
        </w:tc>
      </w:tr>
      <w:tr w:rsidR="008C0C31" w:rsidRPr="004C2083" w:rsidTr="00736FDA">
        <w:trPr>
          <w:trHeight w:val="255"/>
          <w:jc w:val="center"/>
        </w:trPr>
        <w:tc>
          <w:tcPr>
            <w:tcW w:w="556" w:type="pct"/>
            <w:tcBorders>
              <w:top w:val="nil"/>
              <w:left w:val="single" w:sz="4" w:space="0" w:color="auto"/>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Alte transferuri</w:t>
            </w:r>
          </w:p>
        </w:tc>
        <w:tc>
          <w:tcPr>
            <w:tcW w:w="477"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88 000</w:t>
            </w:r>
          </w:p>
        </w:tc>
        <w:tc>
          <w:tcPr>
            <w:tcW w:w="470"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19 341</w:t>
            </w:r>
          </w:p>
        </w:tc>
        <w:tc>
          <w:tcPr>
            <w:tcW w:w="443"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18 000</w:t>
            </w:r>
          </w:p>
        </w:tc>
        <w:tc>
          <w:tcPr>
            <w:tcW w:w="449"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3 956</w:t>
            </w:r>
          </w:p>
        </w:tc>
        <w:tc>
          <w:tcPr>
            <w:tcW w:w="461" w:type="pct"/>
            <w:tcBorders>
              <w:top w:val="nil"/>
              <w:left w:val="nil"/>
              <w:bottom w:val="single" w:sz="4" w:space="0" w:color="auto"/>
              <w:right w:val="single" w:sz="4" w:space="0" w:color="auto"/>
            </w:tcBorders>
            <w:noWrap/>
            <w:vAlign w:val="center"/>
          </w:tcPr>
          <w:p w:rsidR="008C0C31" w:rsidRPr="004C2083" w:rsidRDefault="008C0C31" w:rsidP="00736FDA">
            <w:pPr>
              <w:spacing w:line="256" w:lineRule="auto"/>
              <w:jc w:val="center"/>
              <w:rPr>
                <w:rFonts w:asciiTheme="minorHAnsi" w:hAnsiTheme="minorHAnsi" w:cstheme="minorHAnsi"/>
                <w:color w:val="000000" w:themeColor="text1"/>
                <w:lang w:val="ro-RO"/>
              </w:rPr>
            </w:pPr>
          </w:p>
        </w:tc>
        <w:tc>
          <w:tcPr>
            <w:tcW w:w="416" w:type="pct"/>
            <w:tcBorders>
              <w:top w:val="nil"/>
              <w:left w:val="nil"/>
              <w:bottom w:val="single" w:sz="4" w:space="0" w:color="auto"/>
              <w:right w:val="single" w:sz="4" w:space="0" w:color="auto"/>
            </w:tcBorders>
            <w:noWrap/>
            <w:vAlign w:val="center"/>
          </w:tcPr>
          <w:p w:rsidR="008C0C31" w:rsidRPr="004C2083" w:rsidRDefault="008C0C31" w:rsidP="00736FDA">
            <w:pPr>
              <w:spacing w:line="256" w:lineRule="auto"/>
              <w:jc w:val="center"/>
              <w:rPr>
                <w:rFonts w:asciiTheme="minorHAnsi" w:hAnsiTheme="minorHAnsi" w:cstheme="minorHAnsi"/>
                <w:color w:val="000000" w:themeColor="text1"/>
                <w:lang w:val="ro-RO"/>
              </w:rPr>
            </w:pPr>
          </w:p>
        </w:tc>
        <w:tc>
          <w:tcPr>
            <w:tcW w:w="438"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70 000</w:t>
            </w:r>
          </w:p>
        </w:tc>
        <w:tc>
          <w:tcPr>
            <w:tcW w:w="418"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15 385</w:t>
            </w:r>
          </w:p>
        </w:tc>
        <w:tc>
          <w:tcPr>
            <w:tcW w:w="464" w:type="pct"/>
            <w:tcBorders>
              <w:top w:val="nil"/>
              <w:left w:val="nil"/>
              <w:bottom w:val="single" w:sz="4" w:space="0" w:color="auto"/>
              <w:right w:val="single" w:sz="4" w:space="0" w:color="auto"/>
            </w:tcBorders>
            <w:noWrap/>
            <w:vAlign w:val="center"/>
          </w:tcPr>
          <w:p w:rsidR="008C0C31" w:rsidRPr="004C2083" w:rsidRDefault="008C0C31" w:rsidP="00736FDA">
            <w:pPr>
              <w:spacing w:line="256" w:lineRule="auto"/>
              <w:jc w:val="center"/>
              <w:rPr>
                <w:rFonts w:asciiTheme="minorHAnsi" w:hAnsiTheme="minorHAnsi" w:cstheme="minorHAnsi"/>
                <w:color w:val="000000" w:themeColor="text1"/>
                <w:lang w:val="ro-RO"/>
              </w:rPr>
            </w:pPr>
          </w:p>
        </w:tc>
        <w:tc>
          <w:tcPr>
            <w:tcW w:w="405" w:type="pct"/>
            <w:tcBorders>
              <w:top w:val="nil"/>
              <w:left w:val="nil"/>
              <w:bottom w:val="single" w:sz="4" w:space="0" w:color="auto"/>
              <w:right w:val="single" w:sz="4" w:space="0" w:color="auto"/>
            </w:tcBorders>
            <w:noWrap/>
            <w:vAlign w:val="center"/>
          </w:tcPr>
          <w:p w:rsidR="008C0C31" w:rsidRPr="004C2083" w:rsidRDefault="008C0C31" w:rsidP="00736FDA">
            <w:pPr>
              <w:spacing w:line="256" w:lineRule="auto"/>
              <w:jc w:val="center"/>
              <w:rPr>
                <w:rFonts w:asciiTheme="minorHAnsi" w:hAnsiTheme="minorHAnsi" w:cstheme="minorHAnsi"/>
                <w:color w:val="000000" w:themeColor="text1"/>
                <w:lang w:val="ro-RO"/>
              </w:rPr>
            </w:pPr>
          </w:p>
        </w:tc>
      </w:tr>
      <w:tr w:rsidR="008C0C31" w:rsidRPr="004C2083" w:rsidTr="00736FDA">
        <w:trPr>
          <w:trHeight w:val="255"/>
          <w:jc w:val="center"/>
        </w:trPr>
        <w:tc>
          <w:tcPr>
            <w:tcW w:w="556" w:type="pct"/>
            <w:tcBorders>
              <w:top w:val="nil"/>
              <w:left w:val="single" w:sz="4" w:space="0" w:color="auto"/>
              <w:bottom w:val="single" w:sz="4" w:space="0" w:color="auto"/>
              <w:right w:val="single" w:sz="4" w:space="0" w:color="auto"/>
            </w:tcBorders>
            <w:noWrap/>
            <w:vAlign w:val="center"/>
            <w:hideMark/>
          </w:tcPr>
          <w:p w:rsidR="008C0C31" w:rsidRPr="004C2083" w:rsidRDefault="008C0C31" w:rsidP="00F72E86">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Proiecte cu finan</w:t>
            </w:r>
            <w:r w:rsidR="00F72E86">
              <w:rPr>
                <w:rFonts w:asciiTheme="minorHAnsi" w:hAnsiTheme="minorHAnsi" w:cstheme="minorHAnsi"/>
                <w:color w:val="000000" w:themeColor="text1"/>
                <w:lang w:val="ro-RO"/>
              </w:rPr>
              <w:t>ţ</w:t>
            </w:r>
            <w:r w:rsidRPr="004C2083">
              <w:rPr>
                <w:rFonts w:asciiTheme="minorHAnsi" w:hAnsiTheme="minorHAnsi" w:cstheme="minorHAnsi"/>
                <w:color w:val="000000" w:themeColor="text1"/>
                <w:lang w:val="ro-RO"/>
              </w:rPr>
              <w:t>are din FEN postaderare</w:t>
            </w:r>
          </w:p>
        </w:tc>
        <w:tc>
          <w:tcPr>
            <w:tcW w:w="477"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5 773 000</w:t>
            </w:r>
          </w:p>
        </w:tc>
        <w:tc>
          <w:tcPr>
            <w:tcW w:w="470"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1 268 791</w:t>
            </w:r>
          </w:p>
        </w:tc>
        <w:tc>
          <w:tcPr>
            <w:tcW w:w="443"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5 422 000</w:t>
            </w:r>
          </w:p>
        </w:tc>
        <w:tc>
          <w:tcPr>
            <w:tcW w:w="449"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1 191 648</w:t>
            </w:r>
          </w:p>
        </w:tc>
        <w:tc>
          <w:tcPr>
            <w:tcW w:w="461" w:type="pct"/>
            <w:tcBorders>
              <w:top w:val="nil"/>
              <w:left w:val="nil"/>
              <w:bottom w:val="single" w:sz="4" w:space="0" w:color="auto"/>
              <w:right w:val="single" w:sz="4" w:space="0" w:color="auto"/>
            </w:tcBorders>
            <w:noWrap/>
            <w:vAlign w:val="center"/>
          </w:tcPr>
          <w:p w:rsidR="008C0C31" w:rsidRPr="004C2083" w:rsidRDefault="008C0C31" w:rsidP="00736FDA">
            <w:pPr>
              <w:spacing w:line="256" w:lineRule="auto"/>
              <w:jc w:val="center"/>
              <w:rPr>
                <w:rFonts w:asciiTheme="minorHAnsi" w:hAnsiTheme="minorHAnsi" w:cstheme="minorHAnsi"/>
                <w:color w:val="000000" w:themeColor="text1"/>
                <w:lang w:val="ro-RO"/>
              </w:rPr>
            </w:pPr>
          </w:p>
        </w:tc>
        <w:tc>
          <w:tcPr>
            <w:tcW w:w="416" w:type="pct"/>
            <w:tcBorders>
              <w:top w:val="nil"/>
              <w:left w:val="nil"/>
              <w:bottom w:val="single" w:sz="4" w:space="0" w:color="auto"/>
              <w:right w:val="single" w:sz="4" w:space="0" w:color="auto"/>
            </w:tcBorders>
            <w:noWrap/>
            <w:vAlign w:val="center"/>
          </w:tcPr>
          <w:p w:rsidR="008C0C31" w:rsidRPr="004C2083" w:rsidRDefault="008C0C31" w:rsidP="00736FDA">
            <w:pPr>
              <w:spacing w:line="256" w:lineRule="auto"/>
              <w:jc w:val="center"/>
              <w:rPr>
                <w:rFonts w:asciiTheme="minorHAnsi" w:hAnsiTheme="minorHAnsi" w:cstheme="minorHAnsi"/>
                <w:color w:val="000000" w:themeColor="text1"/>
                <w:lang w:val="ro-RO"/>
              </w:rPr>
            </w:pPr>
          </w:p>
        </w:tc>
        <w:tc>
          <w:tcPr>
            <w:tcW w:w="438"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152 000</w:t>
            </w:r>
          </w:p>
        </w:tc>
        <w:tc>
          <w:tcPr>
            <w:tcW w:w="418"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33 407</w:t>
            </w:r>
          </w:p>
        </w:tc>
        <w:tc>
          <w:tcPr>
            <w:tcW w:w="464"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199 000</w:t>
            </w:r>
          </w:p>
        </w:tc>
        <w:tc>
          <w:tcPr>
            <w:tcW w:w="405"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43 736</w:t>
            </w:r>
          </w:p>
        </w:tc>
      </w:tr>
      <w:tr w:rsidR="008C0C31" w:rsidRPr="004C2083" w:rsidTr="00736FDA">
        <w:trPr>
          <w:trHeight w:val="255"/>
          <w:jc w:val="center"/>
        </w:trPr>
        <w:tc>
          <w:tcPr>
            <w:tcW w:w="556" w:type="pct"/>
            <w:tcBorders>
              <w:top w:val="nil"/>
              <w:left w:val="single" w:sz="4" w:space="0" w:color="auto"/>
              <w:bottom w:val="single" w:sz="4" w:space="0" w:color="auto"/>
              <w:right w:val="single" w:sz="4" w:space="0" w:color="auto"/>
            </w:tcBorders>
            <w:noWrap/>
            <w:vAlign w:val="center"/>
            <w:hideMark/>
          </w:tcPr>
          <w:p w:rsidR="008C0C31" w:rsidRPr="004C2083" w:rsidRDefault="00F72E86" w:rsidP="00736FDA">
            <w:pPr>
              <w:spacing w:line="256" w:lineRule="auto"/>
              <w:jc w:val="center"/>
              <w:rPr>
                <w:rFonts w:asciiTheme="minorHAnsi" w:hAnsiTheme="minorHAnsi" w:cstheme="minorHAnsi"/>
                <w:color w:val="000000" w:themeColor="text1"/>
                <w:lang w:val="ro-RO"/>
              </w:rPr>
            </w:pPr>
            <w:r>
              <w:rPr>
                <w:rFonts w:asciiTheme="minorHAnsi" w:hAnsiTheme="minorHAnsi" w:cstheme="minorHAnsi"/>
                <w:color w:val="000000" w:themeColor="text1"/>
                <w:lang w:val="ro-RO"/>
              </w:rPr>
              <w:t>Proiecte cu finanţ</w:t>
            </w:r>
            <w:r w:rsidR="008C0C31" w:rsidRPr="004C2083">
              <w:rPr>
                <w:rFonts w:asciiTheme="minorHAnsi" w:hAnsiTheme="minorHAnsi" w:cstheme="minorHAnsi"/>
                <w:color w:val="000000" w:themeColor="text1"/>
                <w:lang w:val="ro-RO"/>
              </w:rPr>
              <w:t>are din FEN aferente cadrului financiar 2014-2020</w:t>
            </w:r>
          </w:p>
        </w:tc>
        <w:tc>
          <w:tcPr>
            <w:tcW w:w="477"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3 995 000</w:t>
            </w:r>
          </w:p>
        </w:tc>
        <w:tc>
          <w:tcPr>
            <w:tcW w:w="470"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878 022</w:t>
            </w:r>
          </w:p>
        </w:tc>
        <w:tc>
          <w:tcPr>
            <w:tcW w:w="443"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1 465 000</w:t>
            </w:r>
          </w:p>
        </w:tc>
        <w:tc>
          <w:tcPr>
            <w:tcW w:w="449"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321 978</w:t>
            </w:r>
          </w:p>
        </w:tc>
        <w:tc>
          <w:tcPr>
            <w:tcW w:w="461"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19 000</w:t>
            </w:r>
          </w:p>
        </w:tc>
        <w:tc>
          <w:tcPr>
            <w:tcW w:w="416"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4 176</w:t>
            </w:r>
          </w:p>
        </w:tc>
        <w:tc>
          <w:tcPr>
            <w:tcW w:w="438"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1 276 000</w:t>
            </w:r>
          </w:p>
        </w:tc>
        <w:tc>
          <w:tcPr>
            <w:tcW w:w="418"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280 439</w:t>
            </w:r>
          </w:p>
        </w:tc>
        <w:tc>
          <w:tcPr>
            <w:tcW w:w="464"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1 235 000</w:t>
            </w:r>
          </w:p>
        </w:tc>
        <w:tc>
          <w:tcPr>
            <w:tcW w:w="405"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271 429</w:t>
            </w:r>
          </w:p>
        </w:tc>
      </w:tr>
      <w:tr w:rsidR="008C0C31" w:rsidRPr="004C2083" w:rsidTr="00736FDA">
        <w:trPr>
          <w:trHeight w:val="255"/>
          <w:jc w:val="center"/>
        </w:trPr>
        <w:tc>
          <w:tcPr>
            <w:tcW w:w="556" w:type="pct"/>
            <w:tcBorders>
              <w:top w:val="nil"/>
              <w:left w:val="single" w:sz="4" w:space="0" w:color="auto"/>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Alte cheltuieli</w:t>
            </w:r>
          </w:p>
        </w:tc>
        <w:tc>
          <w:tcPr>
            <w:tcW w:w="477"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20 452 000</w:t>
            </w:r>
          </w:p>
        </w:tc>
        <w:tc>
          <w:tcPr>
            <w:tcW w:w="470"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4 494 945</w:t>
            </w:r>
          </w:p>
        </w:tc>
        <w:tc>
          <w:tcPr>
            <w:tcW w:w="443"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224 000</w:t>
            </w:r>
          </w:p>
        </w:tc>
        <w:tc>
          <w:tcPr>
            <w:tcW w:w="449"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49 231</w:t>
            </w:r>
          </w:p>
        </w:tc>
        <w:tc>
          <w:tcPr>
            <w:tcW w:w="461"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74 000</w:t>
            </w:r>
          </w:p>
        </w:tc>
        <w:tc>
          <w:tcPr>
            <w:tcW w:w="416"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16 264</w:t>
            </w:r>
          </w:p>
        </w:tc>
        <w:tc>
          <w:tcPr>
            <w:tcW w:w="438"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18 754 000</w:t>
            </w:r>
          </w:p>
        </w:tc>
        <w:tc>
          <w:tcPr>
            <w:tcW w:w="418"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4 121 758</w:t>
            </w:r>
          </w:p>
        </w:tc>
        <w:tc>
          <w:tcPr>
            <w:tcW w:w="464"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1 400 000</w:t>
            </w:r>
          </w:p>
        </w:tc>
        <w:tc>
          <w:tcPr>
            <w:tcW w:w="405"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307 692</w:t>
            </w:r>
          </w:p>
        </w:tc>
      </w:tr>
      <w:tr w:rsidR="008C0C31" w:rsidRPr="004C2083" w:rsidTr="00736FDA">
        <w:trPr>
          <w:trHeight w:val="255"/>
          <w:jc w:val="center"/>
        </w:trPr>
        <w:tc>
          <w:tcPr>
            <w:tcW w:w="556" w:type="pct"/>
            <w:tcBorders>
              <w:top w:val="nil"/>
              <w:left w:val="single" w:sz="4" w:space="0" w:color="auto"/>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Cheltuieli de capital</w:t>
            </w:r>
          </w:p>
        </w:tc>
        <w:tc>
          <w:tcPr>
            <w:tcW w:w="477"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243 000</w:t>
            </w:r>
          </w:p>
        </w:tc>
        <w:tc>
          <w:tcPr>
            <w:tcW w:w="470"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53 406</w:t>
            </w:r>
          </w:p>
        </w:tc>
        <w:tc>
          <w:tcPr>
            <w:tcW w:w="443"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190 000</w:t>
            </w:r>
          </w:p>
        </w:tc>
        <w:tc>
          <w:tcPr>
            <w:tcW w:w="449"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41 758</w:t>
            </w:r>
          </w:p>
        </w:tc>
        <w:tc>
          <w:tcPr>
            <w:tcW w:w="461"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18 000</w:t>
            </w:r>
          </w:p>
        </w:tc>
        <w:tc>
          <w:tcPr>
            <w:tcW w:w="416"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3 956</w:t>
            </w:r>
          </w:p>
        </w:tc>
        <w:tc>
          <w:tcPr>
            <w:tcW w:w="438"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25 000</w:t>
            </w:r>
          </w:p>
        </w:tc>
        <w:tc>
          <w:tcPr>
            <w:tcW w:w="418"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5 494</w:t>
            </w:r>
          </w:p>
        </w:tc>
        <w:tc>
          <w:tcPr>
            <w:tcW w:w="464"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10 000</w:t>
            </w:r>
          </w:p>
        </w:tc>
        <w:tc>
          <w:tcPr>
            <w:tcW w:w="405"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2 198</w:t>
            </w:r>
          </w:p>
        </w:tc>
      </w:tr>
    </w:tbl>
    <w:p w:rsidR="008C0C31" w:rsidRPr="004C2083" w:rsidRDefault="008C0C31" w:rsidP="008C0C31">
      <w:pPr>
        <w:ind w:right="-180"/>
        <w:jc w:val="both"/>
        <w:rPr>
          <w:rFonts w:asciiTheme="minorHAnsi" w:hAnsiTheme="minorHAnsi" w:cstheme="minorHAnsi"/>
          <w:color w:val="000000" w:themeColor="text1"/>
          <w:lang w:val="ro-RO"/>
        </w:rPr>
      </w:pPr>
    </w:p>
    <w:tbl>
      <w:tblPr>
        <w:tblStyle w:val="Tabelgril"/>
        <w:tblW w:w="5000" w:type="pct"/>
        <w:tblLook w:val="04A0" w:firstRow="1" w:lastRow="0" w:firstColumn="1" w:lastColumn="0" w:noHBand="0" w:noVBand="1"/>
      </w:tblPr>
      <w:tblGrid>
        <w:gridCol w:w="1697"/>
        <w:gridCol w:w="1420"/>
        <w:gridCol w:w="1298"/>
        <w:gridCol w:w="1298"/>
        <w:gridCol w:w="1298"/>
        <w:gridCol w:w="1299"/>
        <w:gridCol w:w="1176"/>
        <w:gridCol w:w="1299"/>
        <w:gridCol w:w="1299"/>
        <w:gridCol w:w="1299"/>
        <w:gridCol w:w="1176"/>
      </w:tblGrid>
      <w:tr w:rsidR="008C0C31" w:rsidRPr="004C2083" w:rsidTr="00736FDA">
        <w:trPr>
          <w:trHeight w:val="288"/>
          <w:tblHeader/>
        </w:trPr>
        <w:tc>
          <w:tcPr>
            <w:tcW w:w="583" w:type="pct"/>
            <w:shd w:val="clear" w:color="auto" w:fill="D9D9D9" w:themeFill="background1" w:themeFillShade="D9"/>
            <w:vAlign w:val="center"/>
            <w:hideMark/>
          </w:tcPr>
          <w:p w:rsidR="008C0C31" w:rsidRPr="004C2083" w:rsidRDefault="008C0C31" w:rsidP="00736FDA">
            <w:pPr>
              <w:spacing w:line="256" w:lineRule="auto"/>
              <w:jc w:val="center"/>
              <w:rPr>
                <w:rFonts w:asciiTheme="minorHAnsi" w:hAnsiTheme="minorHAnsi" w:cstheme="minorHAnsi"/>
                <w:b/>
                <w:bCs/>
                <w:color w:val="000000" w:themeColor="text1"/>
                <w:lang w:val="ro-RO"/>
              </w:rPr>
            </w:pPr>
            <w:r w:rsidRPr="004C2083">
              <w:rPr>
                <w:rFonts w:asciiTheme="minorHAnsi" w:hAnsiTheme="minorHAnsi" w:cstheme="minorHAnsi"/>
                <w:b/>
                <w:bCs/>
                <w:color w:val="000000" w:themeColor="text1"/>
                <w:lang w:val="ro-RO"/>
              </w:rPr>
              <w:t>ANUL 2019</w:t>
            </w:r>
          </w:p>
        </w:tc>
        <w:tc>
          <w:tcPr>
            <w:tcW w:w="933" w:type="pct"/>
            <w:gridSpan w:val="2"/>
            <w:shd w:val="clear" w:color="auto" w:fill="D9D9D9" w:themeFill="background1" w:themeFillShade="D9"/>
            <w:noWrap/>
            <w:vAlign w:val="center"/>
            <w:hideMark/>
          </w:tcPr>
          <w:p w:rsidR="008C0C31" w:rsidRPr="004C2083" w:rsidRDefault="008C0C31" w:rsidP="00736FDA">
            <w:pPr>
              <w:spacing w:line="256" w:lineRule="auto"/>
              <w:jc w:val="center"/>
              <w:rPr>
                <w:rFonts w:asciiTheme="minorHAnsi" w:hAnsiTheme="minorHAnsi" w:cstheme="minorHAnsi"/>
                <w:b/>
                <w:bCs/>
                <w:color w:val="000000" w:themeColor="text1"/>
                <w:lang w:val="ro-RO"/>
              </w:rPr>
            </w:pPr>
            <w:r w:rsidRPr="004C2083">
              <w:rPr>
                <w:rFonts w:asciiTheme="minorHAnsi" w:hAnsiTheme="minorHAnsi" w:cstheme="minorHAnsi"/>
                <w:b/>
                <w:bCs/>
                <w:color w:val="000000" w:themeColor="text1"/>
                <w:lang w:val="ro-RO"/>
              </w:rPr>
              <w:t>TOTAL</w:t>
            </w:r>
          </w:p>
        </w:tc>
        <w:tc>
          <w:tcPr>
            <w:tcW w:w="892" w:type="pct"/>
            <w:gridSpan w:val="2"/>
            <w:shd w:val="clear" w:color="auto" w:fill="D9D9D9" w:themeFill="background1" w:themeFillShade="D9"/>
            <w:noWrap/>
            <w:vAlign w:val="center"/>
            <w:hideMark/>
          </w:tcPr>
          <w:p w:rsidR="008C0C31" w:rsidRPr="004C2083" w:rsidRDefault="008C0C31" w:rsidP="00736FDA">
            <w:pPr>
              <w:spacing w:line="256" w:lineRule="auto"/>
              <w:jc w:val="center"/>
              <w:rPr>
                <w:rFonts w:asciiTheme="minorHAnsi" w:hAnsiTheme="minorHAnsi" w:cstheme="minorHAnsi"/>
                <w:b/>
                <w:bCs/>
                <w:color w:val="000000" w:themeColor="text1"/>
                <w:lang w:val="ro-RO"/>
              </w:rPr>
            </w:pPr>
            <w:r w:rsidRPr="004C2083">
              <w:rPr>
                <w:rFonts w:asciiTheme="minorHAnsi" w:hAnsiTheme="minorHAnsi" w:cstheme="minorHAnsi"/>
                <w:b/>
                <w:bCs/>
                <w:color w:val="000000" w:themeColor="text1"/>
                <w:lang w:val="ro-RO"/>
              </w:rPr>
              <w:t>APARAT PROPRIU</w:t>
            </w:r>
          </w:p>
        </w:tc>
        <w:tc>
          <w:tcPr>
            <w:tcW w:w="850" w:type="pct"/>
            <w:gridSpan w:val="2"/>
            <w:shd w:val="clear" w:color="auto" w:fill="D9D9D9" w:themeFill="background1" w:themeFillShade="D9"/>
            <w:noWrap/>
            <w:vAlign w:val="center"/>
            <w:hideMark/>
          </w:tcPr>
          <w:p w:rsidR="008C0C31" w:rsidRPr="004C2083" w:rsidRDefault="008C0C31" w:rsidP="00DB4C49">
            <w:pPr>
              <w:spacing w:line="256" w:lineRule="auto"/>
              <w:jc w:val="center"/>
              <w:rPr>
                <w:rFonts w:asciiTheme="minorHAnsi" w:hAnsiTheme="minorHAnsi" w:cstheme="minorHAnsi"/>
                <w:b/>
                <w:bCs/>
                <w:color w:val="000000" w:themeColor="text1"/>
                <w:lang w:val="ro-RO"/>
              </w:rPr>
            </w:pPr>
            <w:r w:rsidRPr="004C2083">
              <w:rPr>
                <w:rFonts w:asciiTheme="minorHAnsi" w:hAnsiTheme="minorHAnsi" w:cstheme="minorHAnsi"/>
                <w:b/>
                <w:bCs/>
                <w:color w:val="000000" w:themeColor="text1"/>
                <w:lang w:val="ro-RO"/>
              </w:rPr>
              <w:t>INSPEC</w:t>
            </w:r>
            <w:r w:rsidR="00DB4C49">
              <w:rPr>
                <w:rFonts w:asciiTheme="minorHAnsi" w:hAnsiTheme="minorHAnsi" w:cstheme="minorHAnsi"/>
                <w:b/>
                <w:bCs/>
                <w:color w:val="000000" w:themeColor="text1"/>
                <w:lang w:val="ro-RO"/>
              </w:rPr>
              <w:t>Ţ</w:t>
            </w:r>
            <w:r w:rsidRPr="004C2083">
              <w:rPr>
                <w:rFonts w:asciiTheme="minorHAnsi" w:hAnsiTheme="minorHAnsi" w:cstheme="minorHAnsi"/>
                <w:b/>
                <w:bCs/>
                <w:color w:val="000000" w:themeColor="text1"/>
                <w:lang w:val="ro-RO"/>
              </w:rPr>
              <w:t>IA JUDICIAR</w:t>
            </w:r>
            <w:r w:rsidR="00DB4C49">
              <w:rPr>
                <w:rFonts w:asciiTheme="minorHAnsi" w:hAnsiTheme="minorHAnsi" w:cstheme="minorHAnsi"/>
                <w:b/>
                <w:bCs/>
                <w:color w:val="000000" w:themeColor="text1"/>
                <w:lang w:val="ro-RO"/>
              </w:rPr>
              <w:t>Ă</w:t>
            </w:r>
          </w:p>
        </w:tc>
        <w:tc>
          <w:tcPr>
            <w:tcW w:w="892" w:type="pct"/>
            <w:gridSpan w:val="2"/>
            <w:shd w:val="clear" w:color="auto" w:fill="D9D9D9" w:themeFill="background1" w:themeFillShade="D9"/>
            <w:noWrap/>
            <w:vAlign w:val="center"/>
            <w:hideMark/>
          </w:tcPr>
          <w:p w:rsidR="008C0C31" w:rsidRPr="004C2083" w:rsidRDefault="005959FD" w:rsidP="00736FDA">
            <w:pPr>
              <w:spacing w:line="256" w:lineRule="auto"/>
              <w:jc w:val="center"/>
              <w:rPr>
                <w:rFonts w:asciiTheme="minorHAnsi" w:hAnsiTheme="minorHAnsi" w:cstheme="minorHAnsi"/>
                <w:b/>
                <w:bCs/>
                <w:color w:val="000000" w:themeColor="text1"/>
                <w:lang w:val="ro-RO"/>
              </w:rPr>
            </w:pPr>
            <w:r>
              <w:rPr>
                <w:rFonts w:asciiTheme="minorHAnsi" w:hAnsiTheme="minorHAnsi" w:cstheme="minorHAnsi"/>
                <w:b/>
                <w:bCs/>
                <w:color w:val="000000" w:themeColor="text1"/>
                <w:lang w:val="ro-RO"/>
              </w:rPr>
              <w:t>I.N.M.</w:t>
            </w:r>
          </w:p>
        </w:tc>
        <w:tc>
          <w:tcPr>
            <w:tcW w:w="850" w:type="pct"/>
            <w:gridSpan w:val="2"/>
            <w:shd w:val="clear" w:color="auto" w:fill="D9D9D9" w:themeFill="background1" w:themeFillShade="D9"/>
            <w:noWrap/>
            <w:vAlign w:val="center"/>
            <w:hideMark/>
          </w:tcPr>
          <w:p w:rsidR="008C0C31" w:rsidRPr="004C2083" w:rsidRDefault="005959FD" w:rsidP="00736FDA">
            <w:pPr>
              <w:spacing w:line="256" w:lineRule="auto"/>
              <w:jc w:val="center"/>
              <w:rPr>
                <w:rFonts w:asciiTheme="minorHAnsi" w:hAnsiTheme="minorHAnsi" w:cstheme="minorHAnsi"/>
                <w:b/>
                <w:bCs/>
                <w:color w:val="000000" w:themeColor="text1"/>
                <w:lang w:val="ro-RO"/>
              </w:rPr>
            </w:pPr>
            <w:r>
              <w:rPr>
                <w:rFonts w:asciiTheme="minorHAnsi" w:hAnsiTheme="minorHAnsi" w:cstheme="minorHAnsi"/>
                <w:b/>
                <w:bCs/>
                <w:color w:val="000000" w:themeColor="text1"/>
                <w:lang w:val="ro-RO"/>
              </w:rPr>
              <w:t>S.N.G.</w:t>
            </w:r>
          </w:p>
        </w:tc>
      </w:tr>
      <w:tr w:rsidR="008C0C31" w:rsidRPr="004C2083" w:rsidTr="00736FDA">
        <w:trPr>
          <w:trHeight w:val="288"/>
          <w:tblHeader/>
        </w:trPr>
        <w:tc>
          <w:tcPr>
            <w:tcW w:w="583" w:type="pct"/>
            <w:shd w:val="clear" w:color="auto" w:fill="D9D9D9" w:themeFill="background1" w:themeFillShade="D9"/>
            <w:vAlign w:val="center"/>
            <w:hideMark/>
          </w:tcPr>
          <w:p w:rsidR="008C0C31" w:rsidRPr="004C2083" w:rsidRDefault="008C0C31" w:rsidP="00736FDA">
            <w:pPr>
              <w:spacing w:line="256" w:lineRule="auto"/>
              <w:jc w:val="center"/>
              <w:rPr>
                <w:rFonts w:asciiTheme="minorHAnsi" w:hAnsiTheme="minorHAnsi" w:cstheme="minorHAnsi"/>
                <w:b/>
                <w:bCs/>
                <w:color w:val="000000" w:themeColor="text1"/>
                <w:lang w:val="ro-RO"/>
              </w:rPr>
            </w:pPr>
            <w:r w:rsidRPr="004C2083">
              <w:rPr>
                <w:rFonts w:asciiTheme="minorHAnsi" w:hAnsiTheme="minorHAnsi" w:cstheme="minorHAnsi"/>
                <w:b/>
                <w:bCs/>
                <w:color w:val="000000" w:themeColor="text1"/>
                <w:lang w:val="ro-RO"/>
              </w:rPr>
              <w:t xml:space="preserve">BUGET  </w:t>
            </w:r>
            <w:r w:rsidR="005959FD">
              <w:rPr>
                <w:rFonts w:asciiTheme="minorHAnsi" w:hAnsiTheme="minorHAnsi" w:cstheme="minorHAnsi"/>
                <w:b/>
                <w:bCs/>
                <w:color w:val="000000" w:themeColor="text1"/>
                <w:lang w:val="ro-RO"/>
              </w:rPr>
              <w:t>C.S.M.</w:t>
            </w:r>
          </w:p>
        </w:tc>
        <w:tc>
          <w:tcPr>
            <w:tcW w:w="488" w:type="pct"/>
            <w:shd w:val="clear" w:color="auto" w:fill="D9D9D9" w:themeFill="background1" w:themeFillShade="D9"/>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LEI</w:t>
            </w:r>
          </w:p>
        </w:tc>
        <w:tc>
          <w:tcPr>
            <w:tcW w:w="446" w:type="pct"/>
            <w:shd w:val="clear" w:color="auto" w:fill="D9D9D9" w:themeFill="background1" w:themeFillShade="D9"/>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EURO</w:t>
            </w:r>
          </w:p>
        </w:tc>
        <w:tc>
          <w:tcPr>
            <w:tcW w:w="446" w:type="pct"/>
            <w:shd w:val="clear" w:color="auto" w:fill="D9D9D9" w:themeFill="background1" w:themeFillShade="D9"/>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LEI</w:t>
            </w:r>
          </w:p>
        </w:tc>
        <w:tc>
          <w:tcPr>
            <w:tcW w:w="446" w:type="pct"/>
            <w:shd w:val="clear" w:color="auto" w:fill="D9D9D9" w:themeFill="background1" w:themeFillShade="D9"/>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EURO</w:t>
            </w:r>
          </w:p>
        </w:tc>
        <w:tc>
          <w:tcPr>
            <w:tcW w:w="446" w:type="pct"/>
            <w:shd w:val="clear" w:color="auto" w:fill="D9D9D9" w:themeFill="background1" w:themeFillShade="D9"/>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LEI</w:t>
            </w:r>
          </w:p>
        </w:tc>
        <w:tc>
          <w:tcPr>
            <w:tcW w:w="404" w:type="pct"/>
            <w:shd w:val="clear" w:color="auto" w:fill="D9D9D9" w:themeFill="background1" w:themeFillShade="D9"/>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EURO</w:t>
            </w:r>
          </w:p>
        </w:tc>
        <w:tc>
          <w:tcPr>
            <w:tcW w:w="446" w:type="pct"/>
            <w:shd w:val="clear" w:color="auto" w:fill="D9D9D9" w:themeFill="background1" w:themeFillShade="D9"/>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LEI</w:t>
            </w:r>
          </w:p>
        </w:tc>
        <w:tc>
          <w:tcPr>
            <w:tcW w:w="446" w:type="pct"/>
            <w:shd w:val="clear" w:color="auto" w:fill="D9D9D9" w:themeFill="background1" w:themeFillShade="D9"/>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EURO</w:t>
            </w:r>
          </w:p>
        </w:tc>
        <w:tc>
          <w:tcPr>
            <w:tcW w:w="446" w:type="pct"/>
            <w:shd w:val="clear" w:color="auto" w:fill="D9D9D9" w:themeFill="background1" w:themeFillShade="D9"/>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LEI</w:t>
            </w:r>
          </w:p>
        </w:tc>
        <w:tc>
          <w:tcPr>
            <w:tcW w:w="404" w:type="pct"/>
            <w:shd w:val="clear" w:color="auto" w:fill="D9D9D9" w:themeFill="background1" w:themeFillShade="D9"/>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EURO</w:t>
            </w:r>
          </w:p>
        </w:tc>
      </w:tr>
      <w:tr w:rsidR="008C0C31" w:rsidRPr="004C2083" w:rsidTr="00736FDA">
        <w:trPr>
          <w:trHeight w:val="288"/>
        </w:trPr>
        <w:tc>
          <w:tcPr>
            <w:tcW w:w="583" w:type="pct"/>
            <w:vAlign w:val="center"/>
            <w:hideMark/>
          </w:tcPr>
          <w:p w:rsidR="008C0C31" w:rsidRPr="004C2083" w:rsidRDefault="008C0C31" w:rsidP="00736FDA">
            <w:pPr>
              <w:spacing w:line="256" w:lineRule="auto"/>
              <w:jc w:val="center"/>
              <w:rPr>
                <w:rFonts w:asciiTheme="minorHAnsi" w:hAnsiTheme="minorHAnsi" w:cstheme="minorHAnsi"/>
                <w:b/>
                <w:bCs/>
                <w:color w:val="000000" w:themeColor="text1"/>
                <w:lang w:val="ro-RO"/>
              </w:rPr>
            </w:pPr>
            <w:r w:rsidRPr="004C2083">
              <w:rPr>
                <w:rFonts w:asciiTheme="minorHAnsi" w:hAnsiTheme="minorHAnsi" w:cstheme="minorHAnsi"/>
                <w:b/>
                <w:bCs/>
                <w:color w:val="000000" w:themeColor="text1"/>
                <w:lang w:val="ro-RO"/>
              </w:rPr>
              <w:t>TOTAL  din care:</w:t>
            </w:r>
          </w:p>
        </w:tc>
        <w:tc>
          <w:tcPr>
            <w:tcW w:w="488" w:type="pct"/>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192 136 000</w:t>
            </w:r>
          </w:p>
        </w:tc>
        <w:tc>
          <w:tcPr>
            <w:tcW w:w="446" w:type="pct"/>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41 587 878</w:t>
            </w:r>
          </w:p>
        </w:tc>
        <w:tc>
          <w:tcPr>
            <w:tcW w:w="446" w:type="pct"/>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85 303 000</w:t>
            </w:r>
          </w:p>
        </w:tc>
        <w:tc>
          <w:tcPr>
            <w:tcW w:w="446" w:type="pct"/>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18 463 852</w:t>
            </w:r>
          </w:p>
        </w:tc>
        <w:tc>
          <w:tcPr>
            <w:tcW w:w="446" w:type="pct"/>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35 944 000</w:t>
            </w:r>
          </w:p>
        </w:tc>
        <w:tc>
          <w:tcPr>
            <w:tcW w:w="404" w:type="pct"/>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7 780 087</w:t>
            </w:r>
          </w:p>
        </w:tc>
        <w:tc>
          <w:tcPr>
            <w:tcW w:w="446" w:type="pct"/>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57 392 000</w:t>
            </w:r>
          </w:p>
        </w:tc>
        <w:tc>
          <w:tcPr>
            <w:tcW w:w="446" w:type="pct"/>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12 422 511</w:t>
            </w:r>
          </w:p>
        </w:tc>
        <w:tc>
          <w:tcPr>
            <w:tcW w:w="446" w:type="pct"/>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13 497 000</w:t>
            </w:r>
          </w:p>
        </w:tc>
        <w:tc>
          <w:tcPr>
            <w:tcW w:w="404" w:type="pct"/>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2 921 428</w:t>
            </w:r>
          </w:p>
        </w:tc>
      </w:tr>
      <w:tr w:rsidR="008C0C31" w:rsidRPr="004C2083" w:rsidTr="00736FDA">
        <w:trPr>
          <w:trHeight w:val="444"/>
        </w:trPr>
        <w:tc>
          <w:tcPr>
            <w:tcW w:w="583" w:type="pct"/>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Cheltuieli de personal</w:t>
            </w:r>
          </w:p>
        </w:tc>
        <w:tc>
          <w:tcPr>
            <w:tcW w:w="488" w:type="pct"/>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130 490 000</w:t>
            </w:r>
          </w:p>
        </w:tc>
        <w:tc>
          <w:tcPr>
            <w:tcW w:w="446" w:type="pct"/>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28 244 588</w:t>
            </w:r>
          </w:p>
        </w:tc>
        <w:tc>
          <w:tcPr>
            <w:tcW w:w="446" w:type="pct"/>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64 096 000</w:t>
            </w:r>
          </w:p>
        </w:tc>
        <w:tc>
          <w:tcPr>
            <w:tcW w:w="446" w:type="pct"/>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13 873 593</w:t>
            </w:r>
          </w:p>
        </w:tc>
        <w:tc>
          <w:tcPr>
            <w:tcW w:w="446" w:type="pct"/>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33 240 000</w:t>
            </w:r>
          </w:p>
        </w:tc>
        <w:tc>
          <w:tcPr>
            <w:tcW w:w="404" w:type="pct"/>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7 194 805</w:t>
            </w:r>
          </w:p>
        </w:tc>
        <w:tc>
          <w:tcPr>
            <w:tcW w:w="446" w:type="pct"/>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23 711 000</w:t>
            </w:r>
          </w:p>
        </w:tc>
        <w:tc>
          <w:tcPr>
            <w:tcW w:w="446" w:type="pct"/>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5 132 251</w:t>
            </w:r>
          </w:p>
        </w:tc>
        <w:tc>
          <w:tcPr>
            <w:tcW w:w="446" w:type="pct"/>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9 443 000</w:t>
            </w:r>
          </w:p>
        </w:tc>
        <w:tc>
          <w:tcPr>
            <w:tcW w:w="404" w:type="pct"/>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2 043 939</w:t>
            </w:r>
          </w:p>
        </w:tc>
      </w:tr>
      <w:tr w:rsidR="008C0C31" w:rsidRPr="004C2083" w:rsidTr="00736FDA">
        <w:trPr>
          <w:trHeight w:val="372"/>
        </w:trPr>
        <w:tc>
          <w:tcPr>
            <w:tcW w:w="583" w:type="pct"/>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Cheltuieli materiale</w:t>
            </w:r>
          </w:p>
        </w:tc>
        <w:tc>
          <w:tcPr>
            <w:tcW w:w="488" w:type="pct"/>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13 466 000</w:t>
            </w:r>
          </w:p>
        </w:tc>
        <w:tc>
          <w:tcPr>
            <w:tcW w:w="446" w:type="pct"/>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2 914 719</w:t>
            </w:r>
          </w:p>
        </w:tc>
        <w:tc>
          <w:tcPr>
            <w:tcW w:w="446" w:type="pct"/>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7 337 000</w:t>
            </w:r>
          </w:p>
        </w:tc>
        <w:tc>
          <w:tcPr>
            <w:tcW w:w="446" w:type="pct"/>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1 588 095</w:t>
            </w:r>
          </w:p>
        </w:tc>
        <w:tc>
          <w:tcPr>
            <w:tcW w:w="446" w:type="pct"/>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2 489 000</w:t>
            </w:r>
          </w:p>
        </w:tc>
        <w:tc>
          <w:tcPr>
            <w:tcW w:w="404" w:type="pct"/>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538 745</w:t>
            </w:r>
          </w:p>
        </w:tc>
        <w:tc>
          <w:tcPr>
            <w:tcW w:w="446" w:type="pct"/>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2 845 000</w:t>
            </w:r>
          </w:p>
        </w:tc>
        <w:tc>
          <w:tcPr>
            <w:tcW w:w="446" w:type="pct"/>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615 801</w:t>
            </w:r>
          </w:p>
        </w:tc>
        <w:tc>
          <w:tcPr>
            <w:tcW w:w="446" w:type="pct"/>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795 000</w:t>
            </w:r>
          </w:p>
        </w:tc>
        <w:tc>
          <w:tcPr>
            <w:tcW w:w="404" w:type="pct"/>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172 078</w:t>
            </w:r>
          </w:p>
        </w:tc>
      </w:tr>
      <w:tr w:rsidR="008C0C31" w:rsidRPr="004C2083" w:rsidTr="00736FDA">
        <w:trPr>
          <w:trHeight w:val="348"/>
        </w:trPr>
        <w:tc>
          <w:tcPr>
            <w:tcW w:w="583" w:type="pct"/>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Transferuri</w:t>
            </w:r>
          </w:p>
        </w:tc>
        <w:tc>
          <w:tcPr>
            <w:tcW w:w="488" w:type="pct"/>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125 000</w:t>
            </w:r>
          </w:p>
        </w:tc>
        <w:tc>
          <w:tcPr>
            <w:tcW w:w="446" w:type="pct"/>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27 056</w:t>
            </w:r>
          </w:p>
        </w:tc>
        <w:tc>
          <w:tcPr>
            <w:tcW w:w="446" w:type="pct"/>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0</w:t>
            </w:r>
          </w:p>
        </w:tc>
        <w:tc>
          <w:tcPr>
            <w:tcW w:w="446" w:type="pct"/>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0</w:t>
            </w:r>
          </w:p>
        </w:tc>
        <w:tc>
          <w:tcPr>
            <w:tcW w:w="446" w:type="pct"/>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0</w:t>
            </w:r>
          </w:p>
        </w:tc>
        <w:tc>
          <w:tcPr>
            <w:tcW w:w="404" w:type="pct"/>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0</w:t>
            </w:r>
          </w:p>
        </w:tc>
        <w:tc>
          <w:tcPr>
            <w:tcW w:w="446" w:type="pct"/>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125 000</w:t>
            </w:r>
          </w:p>
        </w:tc>
        <w:tc>
          <w:tcPr>
            <w:tcW w:w="446" w:type="pct"/>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27 056</w:t>
            </w:r>
          </w:p>
        </w:tc>
        <w:tc>
          <w:tcPr>
            <w:tcW w:w="446" w:type="pct"/>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p>
        </w:tc>
        <w:tc>
          <w:tcPr>
            <w:tcW w:w="404" w:type="pct"/>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0</w:t>
            </w:r>
          </w:p>
        </w:tc>
      </w:tr>
      <w:tr w:rsidR="008C0C31" w:rsidRPr="004C2083" w:rsidTr="00736FDA">
        <w:trPr>
          <w:trHeight w:val="408"/>
        </w:trPr>
        <w:tc>
          <w:tcPr>
            <w:tcW w:w="583" w:type="pct"/>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Alte transferuri</w:t>
            </w:r>
          </w:p>
        </w:tc>
        <w:tc>
          <w:tcPr>
            <w:tcW w:w="488" w:type="pct"/>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91 000</w:t>
            </w:r>
          </w:p>
        </w:tc>
        <w:tc>
          <w:tcPr>
            <w:tcW w:w="446" w:type="pct"/>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19 697</w:t>
            </w:r>
          </w:p>
        </w:tc>
        <w:tc>
          <w:tcPr>
            <w:tcW w:w="446" w:type="pct"/>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19 000</w:t>
            </w:r>
          </w:p>
        </w:tc>
        <w:tc>
          <w:tcPr>
            <w:tcW w:w="446" w:type="pct"/>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4 113</w:t>
            </w:r>
          </w:p>
        </w:tc>
        <w:tc>
          <w:tcPr>
            <w:tcW w:w="446" w:type="pct"/>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0</w:t>
            </w:r>
          </w:p>
        </w:tc>
        <w:tc>
          <w:tcPr>
            <w:tcW w:w="404" w:type="pct"/>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0</w:t>
            </w:r>
          </w:p>
        </w:tc>
        <w:tc>
          <w:tcPr>
            <w:tcW w:w="446" w:type="pct"/>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72 000</w:t>
            </w:r>
          </w:p>
        </w:tc>
        <w:tc>
          <w:tcPr>
            <w:tcW w:w="446" w:type="pct"/>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15 584</w:t>
            </w:r>
          </w:p>
        </w:tc>
        <w:tc>
          <w:tcPr>
            <w:tcW w:w="446" w:type="pct"/>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p>
        </w:tc>
        <w:tc>
          <w:tcPr>
            <w:tcW w:w="404" w:type="pct"/>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0</w:t>
            </w:r>
          </w:p>
        </w:tc>
      </w:tr>
      <w:tr w:rsidR="008C0C31" w:rsidRPr="004C2083" w:rsidTr="00736FDA">
        <w:trPr>
          <w:trHeight w:val="660"/>
        </w:trPr>
        <w:tc>
          <w:tcPr>
            <w:tcW w:w="583" w:type="pct"/>
            <w:vAlign w:val="center"/>
            <w:hideMark/>
          </w:tcPr>
          <w:p w:rsidR="008C0C31" w:rsidRPr="004C2083" w:rsidRDefault="00F72E86" w:rsidP="00736FDA">
            <w:pPr>
              <w:spacing w:line="256" w:lineRule="auto"/>
              <w:jc w:val="center"/>
              <w:rPr>
                <w:rFonts w:asciiTheme="minorHAnsi" w:hAnsiTheme="minorHAnsi" w:cstheme="minorHAnsi"/>
                <w:bCs/>
                <w:color w:val="000000" w:themeColor="text1"/>
                <w:lang w:val="ro-RO"/>
              </w:rPr>
            </w:pPr>
            <w:r>
              <w:rPr>
                <w:rFonts w:asciiTheme="minorHAnsi" w:hAnsiTheme="minorHAnsi" w:cstheme="minorHAnsi"/>
                <w:bCs/>
                <w:color w:val="000000" w:themeColor="text1"/>
                <w:lang w:val="ro-RO"/>
              </w:rPr>
              <w:lastRenderedPageBreak/>
              <w:t>Proiecte cu finanţ</w:t>
            </w:r>
            <w:r w:rsidR="008C0C31" w:rsidRPr="004C2083">
              <w:rPr>
                <w:rFonts w:asciiTheme="minorHAnsi" w:hAnsiTheme="minorHAnsi" w:cstheme="minorHAnsi"/>
                <w:bCs/>
                <w:color w:val="000000" w:themeColor="text1"/>
                <w:lang w:val="ro-RO"/>
              </w:rPr>
              <w:t>are din FEN postaderare</w:t>
            </w:r>
          </w:p>
        </w:tc>
        <w:tc>
          <w:tcPr>
            <w:tcW w:w="488" w:type="pct"/>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254 000</w:t>
            </w:r>
          </w:p>
        </w:tc>
        <w:tc>
          <w:tcPr>
            <w:tcW w:w="446" w:type="pct"/>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54 978</w:t>
            </w:r>
          </w:p>
        </w:tc>
        <w:tc>
          <w:tcPr>
            <w:tcW w:w="446" w:type="pct"/>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225 000</w:t>
            </w:r>
          </w:p>
        </w:tc>
        <w:tc>
          <w:tcPr>
            <w:tcW w:w="446" w:type="pct"/>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48 701</w:t>
            </w:r>
          </w:p>
        </w:tc>
        <w:tc>
          <w:tcPr>
            <w:tcW w:w="446" w:type="pct"/>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0</w:t>
            </w:r>
          </w:p>
        </w:tc>
        <w:tc>
          <w:tcPr>
            <w:tcW w:w="404" w:type="pct"/>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0</w:t>
            </w:r>
          </w:p>
        </w:tc>
        <w:tc>
          <w:tcPr>
            <w:tcW w:w="446" w:type="pct"/>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0</w:t>
            </w:r>
          </w:p>
        </w:tc>
        <w:tc>
          <w:tcPr>
            <w:tcW w:w="446" w:type="pct"/>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0</w:t>
            </w:r>
          </w:p>
        </w:tc>
        <w:tc>
          <w:tcPr>
            <w:tcW w:w="446" w:type="pct"/>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29 000</w:t>
            </w:r>
          </w:p>
        </w:tc>
        <w:tc>
          <w:tcPr>
            <w:tcW w:w="404" w:type="pct"/>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6 277</w:t>
            </w:r>
          </w:p>
        </w:tc>
      </w:tr>
      <w:tr w:rsidR="008C0C31" w:rsidRPr="004C2083" w:rsidTr="00736FDA">
        <w:trPr>
          <w:trHeight w:val="804"/>
        </w:trPr>
        <w:tc>
          <w:tcPr>
            <w:tcW w:w="583" w:type="pct"/>
            <w:vAlign w:val="center"/>
            <w:hideMark/>
          </w:tcPr>
          <w:p w:rsidR="008C0C31" w:rsidRPr="004C2083" w:rsidRDefault="00F72E86" w:rsidP="00736FDA">
            <w:pPr>
              <w:spacing w:line="256" w:lineRule="auto"/>
              <w:jc w:val="center"/>
              <w:rPr>
                <w:rFonts w:asciiTheme="minorHAnsi" w:hAnsiTheme="minorHAnsi" w:cstheme="minorHAnsi"/>
                <w:bCs/>
                <w:color w:val="000000" w:themeColor="text1"/>
                <w:lang w:val="ro-RO"/>
              </w:rPr>
            </w:pPr>
            <w:r>
              <w:rPr>
                <w:rFonts w:asciiTheme="minorHAnsi" w:hAnsiTheme="minorHAnsi" w:cstheme="minorHAnsi"/>
                <w:bCs/>
                <w:color w:val="000000" w:themeColor="text1"/>
                <w:lang w:val="ro-RO"/>
              </w:rPr>
              <w:t>Proiecte cu finanţ</w:t>
            </w:r>
            <w:r w:rsidR="008C0C31" w:rsidRPr="004C2083">
              <w:rPr>
                <w:rFonts w:asciiTheme="minorHAnsi" w:hAnsiTheme="minorHAnsi" w:cstheme="minorHAnsi"/>
                <w:bCs/>
                <w:color w:val="000000" w:themeColor="text1"/>
                <w:lang w:val="ro-RO"/>
              </w:rPr>
              <w:t>are din FEN aferente cadrului financiar 2014-2020</w:t>
            </w:r>
          </w:p>
        </w:tc>
        <w:tc>
          <w:tcPr>
            <w:tcW w:w="488" w:type="pct"/>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24 111 000</w:t>
            </w:r>
          </w:p>
        </w:tc>
        <w:tc>
          <w:tcPr>
            <w:tcW w:w="446" w:type="pct"/>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5 218 831</w:t>
            </w:r>
          </w:p>
        </w:tc>
        <w:tc>
          <w:tcPr>
            <w:tcW w:w="446" w:type="pct"/>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13 221 000</w:t>
            </w:r>
          </w:p>
        </w:tc>
        <w:tc>
          <w:tcPr>
            <w:tcW w:w="446" w:type="pct"/>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2 861 688</w:t>
            </w:r>
          </w:p>
        </w:tc>
        <w:tc>
          <w:tcPr>
            <w:tcW w:w="446" w:type="pct"/>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113 000</w:t>
            </w:r>
          </w:p>
        </w:tc>
        <w:tc>
          <w:tcPr>
            <w:tcW w:w="404" w:type="pct"/>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24 459</w:t>
            </w:r>
          </w:p>
        </w:tc>
        <w:tc>
          <w:tcPr>
            <w:tcW w:w="446" w:type="pct"/>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9 240 000</w:t>
            </w:r>
          </w:p>
        </w:tc>
        <w:tc>
          <w:tcPr>
            <w:tcW w:w="446" w:type="pct"/>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2 000 000</w:t>
            </w:r>
          </w:p>
        </w:tc>
        <w:tc>
          <w:tcPr>
            <w:tcW w:w="446" w:type="pct"/>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1 537 000</w:t>
            </w:r>
          </w:p>
        </w:tc>
        <w:tc>
          <w:tcPr>
            <w:tcW w:w="404" w:type="pct"/>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332 684</w:t>
            </w:r>
          </w:p>
        </w:tc>
      </w:tr>
      <w:tr w:rsidR="008C0C31" w:rsidRPr="004C2083" w:rsidTr="00736FDA">
        <w:trPr>
          <w:trHeight w:val="420"/>
        </w:trPr>
        <w:tc>
          <w:tcPr>
            <w:tcW w:w="583" w:type="pct"/>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Alte cheltuieli</w:t>
            </w:r>
          </w:p>
        </w:tc>
        <w:tc>
          <w:tcPr>
            <w:tcW w:w="488" w:type="pct"/>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23 321 000</w:t>
            </w:r>
          </w:p>
        </w:tc>
        <w:tc>
          <w:tcPr>
            <w:tcW w:w="446" w:type="pct"/>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5 047 835</w:t>
            </w:r>
          </w:p>
        </w:tc>
        <w:tc>
          <w:tcPr>
            <w:tcW w:w="446" w:type="pct"/>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285 000</w:t>
            </w:r>
          </w:p>
        </w:tc>
        <w:tc>
          <w:tcPr>
            <w:tcW w:w="446" w:type="pct"/>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61 688</w:t>
            </w:r>
          </w:p>
        </w:tc>
        <w:tc>
          <w:tcPr>
            <w:tcW w:w="446" w:type="pct"/>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92 000</w:t>
            </w:r>
          </w:p>
        </w:tc>
        <w:tc>
          <w:tcPr>
            <w:tcW w:w="404" w:type="pct"/>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19 913</w:t>
            </w:r>
          </w:p>
        </w:tc>
        <w:tc>
          <w:tcPr>
            <w:tcW w:w="446" w:type="pct"/>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21 331 000</w:t>
            </w:r>
          </w:p>
        </w:tc>
        <w:tc>
          <w:tcPr>
            <w:tcW w:w="446" w:type="pct"/>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4 617 100</w:t>
            </w:r>
          </w:p>
        </w:tc>
        <w:tc>
          <w:tcPr>
            <w:tcW w:w="446" w:type="pct"/>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1 613 000</w:t>
            </w:r>
          </w:p>
        </w:tc>
        <w:tc>
          <w:tcPr>
            <w:tcW w:w="404" w:type="pct"/>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349 134</w:t>
            </w:r>
          </w:p>
        </w:tc>
      </w:tr>
      <w:tr w:rsidR="008C0C31" w:rsidRPr="004C2083" w:rsidTr="00736FDA">
        <w:trPr>
          <w:trHeight w:val="492"/>
        </w:trPr>
        <w:tc>
          <w:tcPr>
            <w:tcW w:w="583" w:type="pct"/>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Cheltuieli de capital</w:t>
            </w:r>
          </w:p>
        </w:tc>
        <w:tc>
          <w:tcPr>
            <w:tcW w:w="488" w:type="pct"/>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278 000</w:t>
            </w:r>
          </w:p>
        </w:tc>
        <w:tc>
          <w:tcPr>
            <w:tcW w:w="446" w:type="pct"/>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60 174</w:t>
            </w:r>
          </w:p>
        </w:tc>
        <w:tc>
          <w:tcPr>
            <w:tcW w:w="446" w:type="pct"/>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120 000</w:t>
            </w:r>
          </w:p>
        </w:tc>
        <w:tc>
          <w:tcPr>
            <w:tcW w:w="446" w:type="pct"/>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25 974</w:t>
            </w:r>
          </w:p>
        </w:tc>
        <w:tc>
          <w:tcPr>
            <w:tcW w:w="446" w:type="pct"/>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10 000</w:t>
            </w:r>
          </w:p>
        </w:tc>
        <w:tc>
          <w:tcPr>
            <w:tcW w:w="404" w:type="pct"/>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2 165</w:t>
            </w:r>
          </w:p>
        </w:tc>
        <w:tc>
          <w:tcPr>
            <w:tcW w:w="446" w:type="pct"/>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68 000</w:t>
            </w:r>
          </w:p>
        </w:tc>
        <w:tc>
          <w:tcPr>
            <w:tcW w:w="446" w:type="pct"/>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14 719</w:t>
            </w:r>
          </w:p>
        </w:tc>
        <w:tc>
          <w:tcPr>
            <w:tcW w:w="446" w:type="pct"/>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80 000</w:t>
            </w:r>
          </w:p>
        </w:tc>
        <w:tc>
          <w:tcPr>
            <w:tcW w:w="404" w:type="pct"/>
            <w:noWrap/>
            <w:vAlign w:val="center"/>
            <w:hideMark/>
          </w:tcPr>
          <w:p w:rsidR="008C0C31" w:rsidRPr="004C2083" w:rsidRDefault="008C0C31" w:rsidP="00736FDA">
            <w:pPr>
              <w:spacing w:line="256" w:lineRule="auto"/>
              <w:jc w:val="center"/>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17 316</w:t>
            </w:r>
          </w:p>
        </w:tc>
      </w:tr>
    </w:tbl>
    <w:p w:rsidR="008C0C31" w:rsidRPr="004C2083" w:rsidRDefault="008C0C31" w:rsidP="008C0C31">
      <w:pPr>
        <w:ind w:right="-180"/>
        <w:jc w:val="both"/>
        <w:rPr>
          <w:rFonts w:asciiTheme="minorHAnsi" w:hAnsiTheme="minorHAnsi" w:cstheme="minorHAnsi"/>
          <w:color w:val="000000" w:themeColor="text1"/>
          <w:lang w:val="ro-RO"/>
        </w:rPr>
      </w:pPr>
    </w:p>
    <w:p w:rsidR="008C0C31" w:rsidRPr="004C2083" w:rsidRDefault="008C0C31" w:rsidP="008C0C31">
      <w:pPr>
        <w:ind w:right="-180"/>
        <w:jc w:val="both"/>
        <w:rPr>
          <w:rFonts w:asciiTheme="minorHAnsi" w:hAnsiTheme="minorHAnsi" w:cstheme="minorHAnsi"/>
          <w:color w:val="000000" w:themeColor="text1"/>
          <w:lang w:val="ro-RO"/>
        </w:rPr>
      </w:pPr>
    </w:p>
    <w:p w:rsidR="008C0C31" w:rsidRPr="004C2083" w:rsidRDefault="008C0C31" w:rsidP="008C0C31">
      <w:pPr>
        <w:ind w:right="-180"/>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fldChar w:fldCharType="begin"/>
      </w:r>
      <w:r w:rsidRPr="004C2083">
        <w:rPr>
          <w:rFonts w:asciiTheme="minorHAnsi" w:hAnsiTheme="minorHAnsi" w:cstheme="minorHAnsi"/>
          <w:color w:val="000000" w:themeColor="text1"/>
          <w:lang w:val="ro-RO"/>
        </w:rPr>
        <w:instrText xml:space="preserve"> LINK Excel.Sheet.12 "C:\\Users\\zoica.iosif florea\\Desktop\\raport de activitate DEA\\TABEL.xlsx" 2019!R10C3:R20C13 \a \f 4 \h  \* MERGEFORMAT </w:instrText>
      </w:r>
      <w:r w:rsidRPr="004C2083">
        <w:rPr>
          <w:rFonts w:asciiTheme="minorHAnsi" w:hAnsiTheme="minorHAnsi" w:cstheme="minorHAnsi"/>
          <w:color w:val="000000" w:themeColor="text1"/>
          <w:lang w:val="ro-RO"/>
        </w:rPr>
        <w:fldChar w:fldCharType="separate"/>
      </w:r>
    </w:p>
    <w:p w:rsidR="008C0C31" w:rsidRPr="004C2083" w:rsidRDefault="008C0C31" w:rsidP="008C0C31">
      <w:pPr>
        <w:ind w:right="-180"/>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fldChar w:fldCharType="end"/>
      </w:r>
    </w:p>
    <w:p w:rsidR="008C0C31" w:rsidRPr="004C2083" w:rsidRDefault="008C0C31" w:rsidP="008C0C31">
      <w:pPr>
        <w:rPr>
          <w:rFonts w:asciiTheme="minorHAnsi" w:hAnsiTheme="minorHAnsi" w:cstheme="minorHAnsi"/>
          <w:color w:val="000000" w:themeColor="text1"/>
          <w:lang w:val="ro-RO"/>
        </w:rPr>
        <w:sectPr w:rsidR="008C0C31" w:rsidRPr="004C2083" w:rsidSect="00736FDA">
          <w:pgSz w:w="16838" w:h="11906" w:orient="landscape"/>
          <w:pgMar w:top="851" w:right="851" w:bottom="851" w:left="1418" w:header="709" w:footer="709" w:gutter="0"/>
          <w:cols w:space="708"/>
        </w:sectPr>
      </w:pPr>
    </w:p>
    <w:p w:rsidR="008C0C31" w:rsidRPr="004C2083" w:rsidRDefault="008C0C31" w:rsidP="008C0C31">
      <w:pPr>
        <w:ind w:right="-180" w:firstLine="709"/>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lastRenderedPageBreak/>
        <w:t>Prezentarea grafică, precum şi dinamica bugetelor pe perioada 2017-2019 este ilustrată, astfel:</w:t>
      </w:r>
    </w:p>
    <w:p w:rsidR="008C0C31" w:rsidRPr="004C2083" w:rsidRDefault="008C0C31" w:rsidP="008C0C31">
      <w:pPr>
        <w:tabs>
          <w:tab w:val="left" w:pos="0"/>
          <w:tab w:val="left" w:pos="851"/>
          <w:tab w:val="left" w:pos="9214"/>
        </w:tabs>
        <w:ind w:right="58" w:hanging="993"/>
        <w:jc w:val="center"/>
        <w:rPr>
          <w:rFonts w:asciiTheme="minorHAnsi" w:hAnsiTheme="minorHAnsi" w:cstheme="minorHAnsi"/>
          <w:color w:val="000000" w:themeColor="text1"/>
          <w:lang w:val="ro-RO"/>
        </w:rPr>
      </w:pPr>
      <w:r w:rsidRPr="004C2083">
        <w:rPr>
          <w:noProof/>
          <w:color w:val="000000" w:themeColor="text1"/>
          <w:lang w:val="en-GB" w:eastAsia="en-GB"/>
        </w:rPr>
        <w:drawing>
          <wp:inline distT="0" distB="0" distL="0" distR="0" wp14:anchorId="43AC3F53" wp14:editId="4206329C">
            <wp:extent cx="6257925" cy="4105275"/>
            <wp:effectExtent l="0" t="0" r="9525" b="9525"/>
            <wp:docPr id="2" name="Diagramă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C0C31" w:rsidRPr="004C2083" w:rsidRDefault="008C0C31" w:rsidP="008C0C31">
      <w:pPr>
        <w:tabs>
          <w:tab w:val="left" w:pos="0"/>
          <w:tab w:val="left" w:pos="851"/>
          <w:tab w:val="left" w:pos="9214"/>
        </w:tabs>
        <w:ind w:right="58" w:hanging="993"/>
        <w:jc w:val="center"/>
        <w:rPr>
          <w:rFonts w:asciiTheme="minorHAnsi" w:hAnsiTheme="minorHAnsi" w:cstheme="minorHAnsi"/>
          <w:color w:val="000000" w:themeColor="text1"/>
          <w:lang w:val="ro-RO"/>
        </w:rPr>
      </w:pPr>
    </w:p>
    <w:tbl>
      <w:tblPr>
        <w:tblW w:w="5000" w:type="pct"/>
        <w:jc w:val="center"/>
        <w:tblLook w:val="04A0" w:firstRow="1" w:lastRow="0" w:firstColumn="1" w:lastColumn="0" w:noHBand="0" w:noVBand="1"/>
      </w:tblPr>
      <w:tblGrid>
        <w:gridCol w:w="1507"/>
        <w:gridCol w:w="1466"/>
        <w:gridCol w:w="1489"/>
        <w:gridCol w:w="1210"/>
        <w:gridCol w:w="1358"/>
        <w:gridCol w:w="1320"/>
        <w:gridCol w:w="1478"/>
        <w:gridCol w:w="2377"/>
        <w:gridCol w:w="1165"/>
        <w:gridCol w:w="1194"/>
      </w:tblGrid>
      <w:tr w:rsidR="008C0C31" w:rsidRPr="004C2083" w:rsidTr="00736FDA">
        <w:trPr>
          <w:trHeight w:val="682"/>
          <w:jc w:val="center"/>
        </w:trPr>
        <w:tc>
          <w:tcPr>
            <w:tcW w:w="517" w:type="pct"/>
            <w:shd w:val="clear" w:color="auto" w:fill="FFFFFF" w:themeFill="background1"/>
            <w:noWrap/>
            <w:vAlign w:val="center"/>
            <w:hideMark/>
          </w:tcPr>
          <w:p w:rsidR="008C0C31" w:rsidRPr="004C2083" w:rsidRDefault="008C0C31" w:rsidP="00736FDA">
            <w:pPr>
              <w:jc w:val="center"/>
              <w:rPr>
                <w:rFonts w:asciiTheme="minorHAnsi" w:hAnsiTheme="minorHAnsi" w:cstheme="minorHAnsi"/>
                <w:b/>
                <w:color w:val="000000" w:themeColor="text1"/>
                <w:lang w:val="ro-RO"/>
              </w:rPr>
            </w:pPr>
          </w:p>
        </w:tc>
        <w:tc>
          <w:tcPr>
            <w:tcW w:w="503" w:type="pct"/>
            <w:tcBorders>
              <w:top w:val="single" w:sz="4" w:space="0" w:color="auto"/>
              <w:left w:val="single" w:sz="4" w:space="0" w:color="auto"/>
              <w:bottom w:val="nil"/>
              <w:right w:val="single" w:sz="4" w:space="0" w:color="auto"/>
            </w:tcBorders>
            <w:shd w:val="clear" w:color="auto" w:fill="D9D9D9" w:themeFill="background1" w:themeFillShade="D9"/>
            <w:noWrap/>
            <w:vAlign w:val="center"/>
            <w:hideMark/>
          </w:tcPr>
          <w:p w:rsidR="008C0C31" w:rsidRPr="004C2083" w:rsidRDefault="008C0C31" w:rsidP="00736FDA">
            <w:pPr>
              <w:spacing w:line="256" w:lineRule="auto"/>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Total</w:t>
            </w:r>
          </w:p>
        </w:tc>
        <w:tc>
          <w:tcPr>
            <w:tcW w:w="511" w:type="pct"/>
            <w:tcBorders>
              <w:top w:val="single" w:sz="4" w:space="0" w:color="auto"/>
              <w:left w:val="nil"/>
              <w:bottom w:val="nil"/>
              <w:right w:val="single" w:sz="4" w:space="0" w:color="auto"/>
            </w:tcBorders>
            <w:shd w:val="clear" w:color="auto" w:fill="D9D9D9" w:themeFill="background1" w:themeFillShade="D9"/>
            <w:vAlign w:val="center"/>
            <w:hideMark/>
          </w:tcPr>
          <w:p w:rsidR="008C0C31" w:rsidRPr="004C2083" w:rsidRDefault="008C0C31" w:rsidP="00736FDA">
            <w:pPr>
              <w:spacing w:line="256" w:lineRule="auto"/>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Cheltuieli de personal</w:t>
            </w:r>
          </w:p>
        </w:tc>
        <w:tc>
          <w:tcPr>
            <w:tcW w:w="415" w:type="pct"/>
            <w:tcBorders>
              <w:top w:val="single" w:sz="4" w:space="0" w:color="auto"/>
              <w:left w:val="nil"/>
              <w:bottom w:val="nil"/>
              <w:right w:val="single" w:sz="4" w:space="0" w:color="auto"/>
            </w:tcBorders>
            <w:shd w:val="clear" w:color="auto" w:fill="D9D9D9" w:themeFill="background1" w:themeFillShade="D9"/>
            <w:vAlign w:val="center"/>
            <w:hideMark/>
          </w:tcPr>
          <w:p w:rsidR="008C0C31" w:rsidRPr="004C2083" w:rsidRDefault="008C0C31" w:rsidP="00736FDA">
            <w:pPr>
              <w:spacing w:line="256" w:lineRule="auto"/>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Cheltuieli materiale</w:t>
            </w:r>
          </w:p>
        </w:tc>
        <w:tc>
          <w:tcPr>
            <w:tcW w:w="466" w:type="pct"/>
            <w:tcBorders>
              <w:top w:val="single" w:sz="4" w:space="0" w:color="auto"/>
              <w:left w:val="nil"/>
              <w:bottom w:val="nil"/>
              <w:right w:val="single" w:sz="4" w:space="0" w:color="auto"/>
            </w:tcBorders>
            <w:shd w:val="clear" w:color="auto" w:fill="D9D9D9" w:themeFill="background1" w:themeFillShade="D9"/>
            <w:vAlign w:val="center"/>
            <w:hideMark/>
          </w:tcPr>
          <w:p w:rsidR="008C0C31" w:rsidRPr="004C2083" w:rsidRDefault="008C0C31" w:rsidP="00736FDA">
            <w:pPr>
              <w:spacing w:line="256" w:lineRule="auto"/>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Transferuri</w:t>
            </w:r>
          </w:p>
        </w:tc>
        <w:tc>
          <w:tcPr>
            <w:tcW w:w="453" w:type="pct"/>
            <w:tcBorders>
              <w:top w:val="single" w:sz="4" w:space="0" w:color="auto"/>
              <w:left w:val="nil"/>
              <w:bottom w:val="nil"/>
              <w:right w:val="single" w:sz="4" w:space="0" w:color="auto"/>
            </w:tcBorders>
            <w:shd w:val="clear" w:color="auto" w:fill="D9D9D9" w:themeFill="background1" w:themeFillShade="D9"/>
            <w:vAlign w:val="center"/>
            <w:hideMark/>
          </w:tcPr>
          <w:p w:rsidR="008C0C31" w:rsidRPr="004C2083" w:rsidRDefault="008C0C31" w:rsidP="00736FDA">
            <w:pPr>
              <w:spacing w:line="256" w:lineRule="auto"/>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Alte transferuri</w:t>
            </w:r>
          </w:p>
        </w:tc>
        <w:tc>
          <w:tcPr>
            <w:tcW w:w="507" w:type="pct"/>
            <w:tcBorders>
              <w:top w:val="single" w:sz="4" w:space="0" w:color="auto"/>
              <w:left w:val="nil"/>
              <w:bottom w:val="nil"/>
              <w:right w:val="single" w:sz="4" w:space="0" w:color="auto"/>
            </w:tcBorders>
            <w:shd w:val="clear" w:color="auto" w:fill="D9D9D9" w:themeFill="background1" w:themeFillShade="D9"/>
            <w:vAlign w:val="center"/>
            <w:hideMark/>
          </w:tcPr>
          <w:p w:rsidR="008C0C31" w:rsidRPr="004C2083" w:rsidRDefault="008C0C31" w:rsidP="00F72E86">
            <w:pPr>
              <w:spacing w:line="256" w:lineRule="auto"/>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Proiecte cu finan</w:t>
            </w:r>
            <w:r w:rsidR="00F72E86">
              <w:rPr>
                <w:rFonts w:asciiTheme="minorHAnsi" w:hAnsiTheme="minorHAnsi" w:cstheme="minorHAnsi"/>
                <w:b/>
                <w:color w:val="000000" w:themeColor="text1"/>
                <w:lang w:val="ro-RO"/>
              </w:rPr>
              <w:t>ţ</w:t>
            </w:r>
            <w:r w:rsidRPr="004C2083">
              <w:rPr>
                <w:rFonts w:asciiTheme="minorHAnsi" w:hAnsiTheme="minorHAnsi" w:cstheme="minorHAnsi"/>
                <w:b/>
                <w:color w:val="000000" w:themeColor="text1"/>
                <w:lang w:val="ro-RO"/>
              </w:rPr>
              <w:t>are din FEN postaderare</w:t>
            </w:r>
          </w:p>
        </w:tc>
        <w:tc>
          <w:tcPr>
            <w:tcW w:w="816" w:type="pct"/>
            <w:tcBorders>
              <w:top w:val="single" w:sz="4" w:space="0" w:color="auto"/>
              <w:left w:val="nil"/>
              <w:bottom w:val="nil"/>
              <w:right w:val="single" w:sz="4" w:space="0" w:color="auto"/>
            </w:tcBorders>
            <w:shd w:val="clear" w:color="auto" w:fill="D9D9D9" w:themeFill="background1" w:themeFillShade="D9"/>
            <w:vAlign w:val="center"/>
            <w:hideMark/>
          </w:tcPr>
          <w:p w:rsidR="008C0C31" w:rsidRPr="004C2083" w:rsidRDefault="008C0C31" w:rsidP="00F72E86">
            <w:pPr>
              <w:spacing w:line="256" w:lineRule="auto"/>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Proiecte cu finan</w:t>
            </w:r>
            <w:r w:rsidR="00F72E86">
              <w:rPr>
                <w:rFonts w:asciiTheme="minorHAnsi" w:hAnsiTheme="minorHAnsi" w:cstheme="minorHAnsi"/>
                <w:b/>
                <w:color w:val="000000" w:themeColor="text1"/>
                <w:lang w:val="ro-RO"/>
              </w:rPr>
              <w:t>ţ</w:t>
            </w:r>
            <w:r w:rsidRPr="004C2083">
              <w:rPr>
                <w:rFonts w:asciiTheme="minorHAnsi" w:hAnsiTheme="minorHAnsi" w:cstheme="minorHAnsi"/>
                <w:b/>
                <w:color w:val="000000" w:themeColor="text1"/>
                <w:lang w:val="ro-RO"/>
              </w:rPr>
              <w:t>are din FEN aferente cadrului financiar 2014-2020</w:t>
            </w:r>
          </w:p>
        </w:tc>
        <w:tc>
          <w:tcPr>
            <w:tcW w:w="400" w:type="pct"/>
            <w:tcBorders>
              <w:top w:val="single" w:sz="4" w:space="0" w:color="auto"/>
              <w:left w:val="nil"/>
              <w:bottom w:val="nil"/>
              <w:right w:val="single" w:sz="4" w:space="0" w:color="auto"/>
            </w:tcBorders>
            <w:shd w:val="clear" w:color="auto" w:fill="D9D9D9" w:themeFill="background1" w:themeFillShade="D9"/>
            <w:vAlign w:val="center"/>
            <w:hideMark/>
          </w:tcPr>
          <w:p w:rsidR="008C0C31" w:rsidRPr="004C2083" w:rsidRDefault="008C0C31" w:rsidP="00736FDA">
            <w:pPr>
              <w:spacing w:line="256" w:lineRule="auto"/>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Alte cheltuieli</w:t>
            </w:r>
          </w:p>
        </w:tc>
        <w:tc>
          <w:tcPr>
            <w:tcW w:w="410" w:type="pct"/>
            <w:tcBorders>
              <w:top w:val="single" w:sz="4" w:space="0" w:color="auto"/>
              <w:left w:val="nil"/>
              <w:bottom w:val="nil"/>
              <w:right w:val="single" w:sz="4" w:space="0" w:color="auto"/>
            </w:tcBorders>
            <w:shd w:val="clear" w:color="auto" w:fill="D9D9D9" w:themeFill="background1" w:themeFillShade="D9"/>
            <w:vAlign w:val="center"/>
            <w:hideMark/>
          </w:tcPr>
          <w:p w:rsidR="008C0C31" w:rsidRPr="004C2083" w:rsidRDefault="008C0C31" w:rsidP="00736FDA">
            <w:pPr>
              <w:spacing w:line="256" w:lineRule="auto"/>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Cheltuieli de capital</w:t>
            </w:r>
          </w:p>
        </w:tc>
      </w:tr>
      <w:tr w:rsidR="008C0C31" w:rsidRPr="004C2083" w:rsidTr="00736FDA">
        <w:trPr>
          <w:trHeight w:val="265"/>
          <w:jc w:val="center"/>
        </w:trPr>
        <w:tc>
          <w:tcPr>
            <w:tcW w:w="517" w:type="pct"/>
            <w:tcBorders>
              <w:top w:val="single" w:sz="4" w:space="0" w:color="auto"/>
              <w:left w:val="single" w:sz="4" w:space="0" w:color="auto"/>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2017</w:t>
            </w:r>
          </w:p>
        </w:tc>
        <w:tc>
          <w:tcPr>
            <w:tcW w:w="503" w:type="pct"/>
            <w:tcBorders>
              <w:top w:val="single" w:sz="4" w:space="0" w:color="auto"/>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67 773 000</w:t>
            </w:r>
          </w:p>
        </w:tc>
        <w:tc>
          <w:tcPr>
            <w:tcW w:w="511" w:type="pct"/>
            <w:tcBorders>
              <w:top w:val="single" w:sz="4" w:space="0" w:color="auto"/>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52 020 000</w:t>
            </w:r>
          </w:p>
        </w:tc>
        <w:tc>
          <w:tcPr>
            <w:tcW w:w="415" w:type="pct"/>
            <w:tcBorders>
              <w:top w:val="single" w:sz="4" w:space="0" w:color="auto"/>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6 742 000</w:t>
            </w:r>
          </w:p>
        </w:tc>
        <w:tc>
          <w:tcPr>
            <w:tcW w:w="466" w:type="pct"/>
            <w:tcBorders>
              <w:top w:val="single" w:sz="4" w:space="0" w:color="auto"/>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1 000</w:t>
            </w:r>
          </w:p>
        </w:tc>
        <w:tc>
          <w:tcPr>
            <w:tcW w:w="453" w:type="pct"/>
            <w:tcBorders>
              <w:top w:val="single" w:sz="4" w:space="0" w:color="auto"/>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17 000</w:t>
            </w:r>
          </w:p>
        </w:tc>
        <w:tc>
          <w:tcPr>
            <w:tcW w:w="507" w:type="pct"/>
            <w:tcBorders>
              <w:top w:val="single" w:sz="4" w:space="0" w:color="auto"/>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8 628 000</w:t>
            </w:r>
          </w:p>
        </w:tc>
        <w:tc>
          <w:tcPr>
            <w:tcW w:w="816" w:type="pct"/>
            <w:tcBorders>
              <w:top w:val="single" w:sz="4" w:space="0" w:color="auto"/>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p>
        </w:tc>
        <w:tc>
          <w:tcPr>
            <w:tcW w:w="400" w:type="pct"/>
            <w:tcBorders>
              <w:top w:val="single" w:sz="4" w:space="0" w:color="auto"/>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75 000</w:t>
            </w:r>
          </w:p>
        </w:tc>
        <w:tc>
          <w:tcPr>
            <w:tcW w:w="410" w:type="pct"/>
            <w:tcBorders>
              <w:top w:val="single" w:sz="4" w:space="0" w:color="auto"/>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290 000</w:t>
            </w:r>
          </w:p>
        </w:tc>
      </w:tr>
      <w:tr w:rsidR="008C0C31" w:rsidRPr="004C2083" w:rsidTr="00736FDA">
        <w:trPr>
          <w:trHeight w:val="265"/>
          <w:jc w:val="center"/>
        </w:trPr>
        <w:tc>
          <w:tcPr>
            <w:tcW w:w="517" w:type="pct"/>
            <w:tcBorders>
              <w:top w:val="nil"/>
              <w:left w:val="single" w:sz="4" w:space="0" w:color="auto"/>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2018</w:t>
            </w:r>
          </w:p>
        </w:tc>
        <w:tc>
          <w:tcPr>
            <w:tcW w:w="503"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68 259 000</w:t>
            </w:r>
          </w:p>
        </w:tc>
        <w:tc>
          <w:tcPr>
            <w:tcW w:w="511"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54 407 000</w:t>
            </w:r>
          </w:p>
        </w:tc>
        <w:tc>
          <w:tcPr>
            <w:tcW w:w="415"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6 533 000</w:t>
            </w:r>
          </w:p>
        </w:tc>
        <w:tc>
          <w:tcPr>
            <w:tcW w:w="466"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p>
        </w:tc>
        <w:tc>
          <w:tcPr>
            <w:tcW w:w="453"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18 000</w:t>
            </w:r>
          </w:p>
        </w:tc>
        <w:tc>
          <w:tcPr>
            <w:tcW w:w="507"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5 422 000</w:t>
            </w:r>
          </w:p>
        </w:tc>
        <w:tc>
          <w:tcPr>
            <w:tcW w:w="816"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1 465 000</w:t>
            </w:r>
          </w:p>
        </w:tc>
        <w:tc>
          <w:tcPr>
            <w:tcW w:w="400"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224 000</w:t>
            </w:r>
          </w:p>
        </w:tc>
        <w:tc>
          <w:tcPr>
            <w:tcW w:w="410"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190 000</w:t>
            </w:r>
          </w:p>
        </w:tc>
      </w:tr>
      <w:tr w:rsidR="008C0C31" w:rsidRPr="004C2083" w:rsidTr="00736FDA">
        <w:trPr>
          <w:trHeight w:val="265"/>
          <w:jc w:val="center"/>
        </w:trPr>
        <w:tc>
          <w:tcPr>
            <w:tcW w:w="517" w:type="pct"/>
            <w:tcBorders>
              <w:top w:val="nil"/>
              <w:left w:val="single" w:sz="4" w:space="0" w:color="auto"/>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2019</w:t>
            </w:r>
          </w:p>
        </w:tc>
        <w:tc>
          <w:tcPr>
            <w:tcW w:w="503"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85 303 000</w:t>
            </w:r>
          </w:p>
        </w:tc>
        <w:tc>
          <w:tcPr>
            <w:tcW w:w="511"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64 096 000</w:t>
            </w:r>
          </w:p>
        </w:tc>
        <w:tc>
          <w:tcPr>
            <w:tcW w:w="415"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7 337 000</w:t>
            </w:r>
          </w:p>
        </w:tc>
        <w:tc>
          <w:tcPr>
            <w:tcW w:w="466"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0</w:t>
            </w:r>
          </w:p>
        </w:tc>
        <w:tc>
          <w:tcPr>
            <w:tcW w:w="453"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19 000</w:t>
            </w:r>
          </w:p>
        </w:tc>
        <w:tc>
          <w:tcPr>
            <w:tcW w:w="507"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225 000</w:t>
            </w:r>
          </w:p>
        </w:tc>
        <w:tc>
          <w:tcPr>
            <w:tcW w:w="816"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13 221 000</w:t>
            </w:r>
          </w:p>
        </w:tc>
        <w:tc>
          <w:tcPr>
            <w:tcW w:w="400"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285 000</w:t>
            </w:r>
          </w:p>
        </w:tc>
        <w:tc>
          <w:tcPr>
            <w:tcW w:w="410"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120 000</w:t>
            </w:r>
          </w:p>
        </w:tc>
      </w:tr>
    </w:tbl>
    <w:p w:rsidR="008C0C31" w:rsidRPr="004C2083" w:rsidRDefault="008C0C31" w:rsidP="008C0C31">
      <w:pPr>
        <w:ind w:hanging="284"/>
        <w:jc w:val="center"/>
        <w:rPr>
          <w:rFonts w:asciiTheme="minorHAnsi" w:hAnsiTheme="minorHAnsi" w:cstheme="minorHAnsi"/>
          <w:color w:val="000000" w:themeColor="text1"/>
          <w:lang w:val="ro-RO"/>
        </w:rPr>
      </w:pPr>
      <w:r w:rsidRPr="004C2083">
        <w:rPr>
          <w:noProof/>
          <w:color w:val="000000" w:themeColor="text1"/>
          <w:lang w:val="en-GB" w:eastAsia="en-GB"/>
        </w:rPr>
        <w:lastRenderedPageBreak/>
        <w:drawing>
          <wp:inline distT="0" distB="0" distL="0" distR="0" wp14:anchorId="02D07440" wp14:editId="12086C1B">
            <wp:extent cx="6619875" cy="3162300"/>
            <wp:effectExtent l="0" t="0" r="9525" b="0"/>
            <wp:docPr id="4" name="Diagramă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8C0C31" w:rsidRPr="004C2083" w:rsidRDefault="008C0C31" w:rsidP="008C0C31">
      <w:pPr>
        <w:ind w:hanging="284"/>
        <w:jc w:val="center"/>
        <w:rPr>
          <w:rFonts w:asciiTheme="minorHAnsi" w:hAnsiTheme="minorHAnsi" w:cstheme="minorHAnsi"/>
          <w:color w:val="000000" w:themeColor="text1"/>
          <w:lang w:val="ro-RO"/>
        </w:rPr>
      </w:pPr>
    </w:p>
    <w:tbl>
      <w:tblPr>
        <w:tblW w:w="5000" w:type="pct"/>
        <w:jc w:val="center"/>
        <w:tblLook w:val="04A0" w:firstRow="1" w:lastRow="0" w:firstColumn="1" w:lastColumn="0" w:noHBand="0" w:noVBand="1"/>
      </w:tblPr>
      <w:tblGrid>
        <w:gridCol w:w="1371"/>
        <w:gridCol w:w="1441"/>
        <w:gridCol w:w="1406"/>
        <w:gridCol w:w="1267"/>
        <w:gridCol w:w="1427"/>
        <w:gridCol w:w="1386"/>
        <w:gridCol w:w="1552"/>
        <w:gridCol w:w="2327"/>
        <w:gridCol w:w="1135"/>
        <w:gridCol w:w="1252"/>
      </w:tblGrid>
      <w:tr w:rsidR="008C0C31" w:rsidRPr="004C2083" w:rsidTr="00736FDA">
        <w:trPr>
          <w:trHeight w:val="1224"/>
          <w:jc w:val="center"/>
        </w:trPr>
        <w:tc>
          <w:tcPr>
            <w:tcW w:w="477" w:type="pct"/>
            <w:shd w:val="clear" w:color="auto" w:fill="FFFFFF" w:themeFill="background1"/>
            <w:noWrap/>
            <w:vAlign w:val="center"/>
            <w:hideMark/>
          </w:tcPr>
          <w:p w:rsidR="008C0C31" w:rsidRPr="004C2083" w:rsidRDefault="008C0C31" w:rsidP="00736FDA">
            <w:pPr>
              <w:jc w:val="center"/>
              <w:rPr>
                <w:rFonts w:asciiTheme="minorHAnsi" w:hAnsiTheme="minorHAnsi" w:cstheme="minorHAnsi"/>
                <w:b/>
                <w:color w:val="000000" w:themeColor="text1"/>
                <w:lang w:val="ro-RO"/>
              </w:rPr>
            </w:pPr>
          </w:p>
        </w:tc>
        <w:tc>
          <w:tcPr>
            <w:tcW w:w="501" w:type="pct"/>
            <w:tcBorders>
              <w:top w:val="single" w:sz="4" w:space="0" w:color="auto"/>
              <w:left w:val="single" w:sz="4" w:space="0" w:color="auto"/>
              <w:bottom w:val="nil"/>
              <w:right w:val="single" w:sz="4" w:space="0" w:color="auto"/>
            </w:tcBorders>
            <w:shd w:val="clear" w:color="auto" w:fill="D9D9D9" w:themeFill="background1" w:themeFillShade="D9"/>
            <w:noWrap/>
            <w:vAlign w:val="center"/>
            <w:hideMark/>
          </w:tcPr>
          <w:p w:rsidR="008C0C31" w:rsidRPr="004C2083" w:rsidRDefault="008C0C31" w:rsidP="00736FDA">
            <w:pPr>
              <w:spacing w:line="256" w:lineRule="auto"/>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Total</w:t>
            </w:r>
          </w:p>
        </w:tc>
        <w:tc>
          <w:tcPr>
            <w:tcW w:w="489" w:type="pct"/>
            <w:tcBorders>
              <w:top w:val="single" w:sz="4" w:space="0" w:color="auto"/>
              <w:left w:val="nil"/>
              <w:bottom w:val="nil"/>
              <w:right w:val="single" w:sz="4" w:space="0" w:color="auto"/>
            </w:tcBorders>
            <w:shd w:val="clear" w:color="auto" w:fill="D9D9D9" w:themeFill="background1" w:themeFillShade="D9"/>
            <w:vAlign w:val="center"/>
            <w:hideMark/>
          </w:tcPr>
          <w:p w:rsidR="008C0C31" w:rsidRPr="004C2083" w:rsidRDefault="008C0C31" w:rsidP="00736FDA">
            <w:pPr>
              <w:spacing w:line="256" w:lineRule="auto"/>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Cheltuieli de personal</w:t>
            </w:r>
          </w:p>
        </w:tc>
        <w:tc>
          <w:tcPr>
            <w:tcW w:w="441" w:type="pct"/>
            <w:tcBorders>
              <w:top w:val="single" w:sz="4" w:space="0" w:color="auto"/>
              <w:left w:val="nil"/>
              <w:bottom w:val="nil"/>
              <w:right w:val="single" w:sz="4" w:space="0" w:color="auto"/>
            </w:tcBorders>
            <w:shd w:val="clear" w:color="auto" w:fill="D9D9D9" w:themeFill="background1" w:themeFillShade="D9"/>
            <w:vAlign w:val="center"/>
            <w:hideMark/>
          </w:tcPr>
          <w:p w:rsidR="008C0C31" w:rsidRPr="004C2083" w:rsidRDefault="008C0C31" w:rsidP="00736FDA">
            <w:pPr>
              <w:spacing w:line="256" w:lineRule="auto"/>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Cheltuieli materiale</w:t>
            </w:r>
          </w:p>
        </w:tc>
        <w:tc>
          <w:tcPr>
            <w:tcW w:w="496" w:type="pct"/>
            <w:tcBorders>
              <w:top w:val="single" w:sz="4" w:space="0" w:color="auto"/>
              <w:left w:val="nil"/>
              <w:bottom w:val="nil"/>
              <w:right w:val="single" w:sz="4" w:space="0" w:color="auto"/>
            </w:tcBorders>
            <w:shd w:val="clear" w:color="auto" w:fill="D9D9D9" w:themeFill="background1" w:themeFillShade="D9"/>
            <w:vAlign w:val="center"/>
            <w:hideMark/>
          </w:tcPr>
          <w:p w:rsidR="008C0C31" w:rsidRPr="004C2083" w:rsidRDefault="008C0C31" w:rsidP="00736FDA">
            <w:pPr>
              <w:spacing w:line="256" w:lineRule="auto"/>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Transferuri</w:t>
            </w:r>
          </w:p>
        </w:tc>
        <w:tc>
          <w:tcPr>
            <w:tcW w:w="482" w:type="pct"/>
            <w:tcBorders>
              <w:top w:val="single" w:sz="4" w:space="0" w:color="auto"/>
              <w:left w:val="nil"/>
              <w:bottom w:val="nil"/>
              <w:right w:val="single" w:sz="4" w:space="0" w:color="auto"/>
            </w:tcBorders>
            <w:shd w:val="clear" w:color="auto" w:fill="D9D9D9" w:themeFill="background1" w:themeFillShade="D9"/>
            <w:vAlign w:val="center"/>
            <w:hideMark/>
          </w:tcPr>
          <w:p w:rsidR="008C0C31" w:rsidRPr="004C2083" w:rsidRDefault="008C0C31" w:rsidP="00736FDA">
            <w:pPr>
              <w:spacing w:line="256" w:lineRule="auto"/>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Alte transferuri</w:t>
            </w:r>
          </w:p>
        </w:tc>
        <w:tc>
          <w:tcPr>
            <w:tcW w:w="539" w:type="pct"/>
            <w:tcBorders>
              <w:top w:val="single" w:sz="4" w:space="0" w:color="auto"/>
              <w:left w:val="nil"/>
              <w:bottom w:val="nil"/>
              <w:right w:val="single" w:sz="4" w:space="0" w:color="auto"/>
            </w:tcBorders>
            <w:shd w:val="clear" w:color="auto" w:fill="D9D9D9" w:themeFill="background1" w:themeFillShade="D9"/>
            <w:vAlign w:val="center"/>
            <w:hideMark/>
          </w:tcPr>
          <w:p w:rsidR="008C0C31" w:rsidRPr="004C2083" w:rsidRDefault="008C0C31" w:rsidP="00F72E86">
            <w:pPr>
              <w:spacing w:line="256" w:lineRule="auto"/>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Proiecte cu finan</w:t>
            </w:r>
            <w:r w:rsidR="00F72E86">
              <w:rPr>
                <w:rFonts w:asciiTheme="minorHAnsi" w:hAnsiTheme="minorHAnsi" w:cstheme="minorHAnsi"/>
                <w:b/>
                <w:color w:val="000000" w:themeColor="text1"/>
                <w:lang w:val="ro-RO"/>
              </w:rPr>
              <w:t>ţ</w:t>
            </w:r>
            <w:r w:rsidRPr="004C2083">
              <w:rPr>
                <w:rFonts w:asciiTheme="minorHAnsi" w:hAnsiTheme="minorHAnsi" w:cstheme="minorHAnsi"/>
                <w:b/>
                <w:color w:val="000000" w:themeColor="text1"/>
                <w:lang w:val="ro-RO"/>
              </w:rPr>
              <w:t>are din FEN postaderare</w:t>
            </w:r>
          </w:p>
        </w:tc>
        <w:tc>
          <w:tcPr>
            <w:tcW w:w="805" w:type="pct"/>
            <w:tcBorders>
              <w:top w:val="single" w:sz="4" w:space="0" w:color="auto"/>
              <w:left w:val="nil"/>
              <w:bottom w:val="nil"/>
              <w:right w:val="single" w:sz="4" w:space="0" w:color="auto"/>
            </w:tcBorders>
            <w:shd w:val="clear" w:color="auto" w:fill="D9D9D9" w:themeFill="background1" w:themeFillShade="D9"/>
            <w:vAlign w:val="center"/>
            <w:hideMark/>
          </w:tcPr>
          <w:p w:rsidR="008C0C31" w:rsidRPr="004C2083" w:rsidRDefault="008C0C31" w:rsidP="00F72E86">
            <w:pPr>
              <w:spacing w:line="256" w:lineRule="auto"/>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Proiecte cu finan</w:t>
            </w:r>
            <w:r w:rsidR="00F72E86">
              <w:rPr>
                <w:rFonts w:asciiTheme="minorHAnsi" w:hAnsiTheme="minorHAnsi" w:cstheme="minorHAnsi"/>
                <w:b/>
                <w:color w:val="000000" w:themeColor="text1"/>
                <w:lang w:val="ro-RO"/>
              </w:rPr>
              <w:t>ţ</w:t>
            </w:r>
            <w:r w:rsidRPr="004C2083">
              <w:rPr>
                <w:rFonts w:asciiTheme="minorHAnsi" w:hAnsiTheme="minorHAnsi" w:cstheme="minorHAnsi"/>
                <w:b/>
                <w:color w:val="000000" w:themeColor="text1"/>
                <w:lang w:val="ro-RO"/>
              </w:rPr>
              <w:t>are din FEN aferente cadrului financiar 2014-2020</w:t>
            </w:r>
          </w:p>
        </w:tc>
        <w:tc>
          <w:tcPr>
            <w:tcW w:w="334" w:type="pct"/>
            <w:tcBorders>
              <w:top w:val="single" w:sz="4" w:space="0" w:color="auto"/>
              <w:left w:val="nil"/>
              <w:bottom w:val="nil"/>
              <w:right w:val="single" w:sz="4" w:space="0" w:color="auto"/>
            </w:tcBorders>
            <w:shd w:val="clear" w:color="auto" w:fill="D9D9D9" w:themeFill="background1" w:themeFillShade="D9"/>
            <w:vAlign w:val="center"/>
            <w:hideMark/>
          </w:tcPr>
          <w:p w:rsidR="008C0C31" w:rsidRPr="004C2083" w:rsidRDefault="008C0C31" w:rsidP="00736FDA">
            <w:pPr>
              <w:spacing w:line="256" w:lineRule="auto"/>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Alte cheltuieli</w:t>
            </w:r>
          </w:p>
        </w:tc>
        <w:tc>
          <w:tcPr>
            <w:tcW w:w="436" w:type="pct"/>
            <w:tcBorders>
              <w:top w:val="single" w:sz="4" w:space="0" w:color="auto"/>
              <w:left w:val="nil"/>
              <w:bottom w:val="nil"/>
              <w:right w:val="single" w:sz="4" w:space="0" w:color="auto"/>
            </w:tcBorders>
            <w:shd w:val="clear" w:color="auto" w:fill="D9D9D9" w:themeFill="background1" w:themeFillShade="D9"/>
            <w:vAlign w:val="center"/>
            <w:hideMark/>
          </w:tcPr>
          <w:p w:rsidR="008C0C31" w:rsidRPr="004C2083" w:rsidRDefault="008C0C31" w:rsidP="00736FDA">
            <w:pPr>
              <w:spacing w:line="256" w:lineRule="auto"/>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Cheltuieli de capital</w:t>
            </w:r>
          </w:p>
        </w:tc>
      </w:tr>
      <w:tr w:rsidR="008C0C31" w:rsidRPr="004C2083" w:rsidTr="00736FDA">
        <w:trPr>
          <w:trHeight w:val="288"/>
          <w:jc w:val="center"/>
        </w:trPr>
        <w:tc>
          <w:tcPr>
            <w:tcW w:w="477" w:type="pct"/>
            <w:tcBorders>
              <w:top w:val="single" w:sz="4" w:space="0" w:color="auto"/>
              <w:left w:val="single" w:sz="4" w:space="0" w:color="auto"/>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2017</w:t>
            </w:r>
          </w:p>
        </w:tc>
        <w:tc>
          <w:tcPr>
            <w:tcW w:w="501" w:type="pct"/>
            <w:tcBorders>
              <w:top w:val="single" w:sz="4" w:space="0" w:color="auto"/>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31 408 000</w:t>
            </w:r>
          </w:p>
        </w:tc>
        <w:tc>
          <w:tcPr>
            <w:tcW w:w="489" w:type="pct"/>
            <w:tcBorders>
              <w:top w:val="single" w:sz="4" w:space="0" w:color="auto"/>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29 267 000</w:t>
            </w:r>
          </w:p>
        </w:tc>
        <w:tc>
          <w:tcPr>
            <w:tcW w:w="441" w:type="pct"/>
            <w:tcBorders>
              <w:top w:val="single" w:sz="4" w:space="0" w:color="auto"/>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1 979 000</w:t>
            </w:r>
          </w:p>
        </w:tc>
        <w:tc>
          <w:tcPr>
            <w:tcW w:w="496" w:type="pct"/>
            <w:tcBorders>
              <w:top w:val="single" w:sz="4" w:space="0" w:color="auto"/>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10 000</w:t>
            </w:r>
          </w:p>
        </w:tc>
        <w:tc>
          <w:tcPr>
            <w:tcW w:w="482" w:type="pct"/>
            <w:tcBorders>
              <w:top w:val="single" w:sz="4" w:space="0" w:color="auto"/>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0</w:t>
            </w:r>
          </w:p>
        </w:tc>
        <w:tc>
          <w:tcPr>
            <w:tcW w:w="539" w:type="pct"/>
            <w:tcBorders>
              <w:top w:val="single" w:sz="4" w:space="0" w:color="auto"/>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0</w:t>
            </w:r>
          </w:p>
        </w:tc>
        <w:tc>
          <w:tcPr>
            <w:tcW w:w="805" w:type="pct"/>
            <w:tcBorders>
              <w:top w:val="single" w:sz="4" w:space="0" w:color="auto"/>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0</w:t>
            </w:r>
          </w:p>
        </w:tc>
        <w:tc>
          <w:tcPr>
            <w:tcW w:w="334" w:type="pct"/>
            <w:tcBorders>
              <w:top w:val="single" w:sz="4" w:space="0" w:color="auto"/>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2 000</w:t>
            </w:r>
          </w:p>
        </w:tc>
        <w:tc>
          <w:tcPr>
            <w:tcW w:w="436" w:type="pct"/>
            <w:tcBorders>
              <w:top w:val="single" w:sz="4" w:space="0" w:color="auto"/>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150 000</w:t>
            </w:r>
          </w:p>
        </w:tc>
      </w:tr>
      <w:tr w:rsidR="008C0C31" w:rsidRPr="004C2083" w:rsidTr="00736FDA">
        <w:trPr>
          <w:trHeight w:val="288"/>
          <w:jc w:val="center"/>
        </w:trPr>
        <w:tc>
          <w:tcPr>
            <w:tcW w:w="477" w:type="pct"/>
            <w:tcBorders>
              <w:top w:val="nil"/>
              <w:left w:val="single" w:sz="4" w:space="0" w:color="auto"/>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2018</w:t>
            </w:r>
          </w:p>
        </w:tc>
        <w:tc>
          <w:tcPr>
            <w:tcW w:w="501"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31 800 000</w:t>
            </w:r>
          </w:p>
        </w:tc>
        <w:tc>
          <w:tcPr>
            <w:tcW w:w="489"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29 547 000</w:t>
            </w:r>
          </w:p>
        </w:tc>
        <w:tc>
          <w:tcPr>
            <w:tcW w:w="441"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2 142 000</w:t>
            </w:r>
          </w:p>
        </w:tc>
        <w:tc>
          <w:tcPr>
            <w:tcW w:w="496"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0</w:t>
            </w:r>
          </w:p>
        </w:tc>
        <w:tc>
          <w:tcPr>
            <w:tcW w:w="482"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0</w:t>
            </w:r>
          </w:p>
        </w:tc>
        <w:tc>
          <w:tcPr>
            <w:tcW w:w="539"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0</w:t>
            </w:r>
          </w:p>
        </w:tc>
        <w:tc>
          <w:tcPr>
            <w:tcW w:w="805"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19 000</w:t>
            </w:r>
          </w:p>
        </w:tc>
        <w:tc>
          <w:tcPr>
            <w:tcW w:w="334"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74 000</w:t>
            </w:r>
          </w:p>
        </w:tc>
        <w:tc>
          <w:tcPr>
            <w:tcW w:w="436"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18 000</w:t>
            </w:r>
          </w:p>
        </w:tc>
      </w:tr>
      <w:tr w:rsidR="008C0C31" w:rsidRPr="004C2083" w:rsidTr="00736FDA">
        <w:trPr>
          <w:trHeight w:val="288"/>
          <w:jc w:val="center"/>
        </w:trPr>
        <w:tc>
          <w:tcPr>
            <w:tcW w:w="477" w:type="pct"/>
            <w:tcBorders>
              <w:top w:val="nil"/>
              <w:left w:val="single" w:sz="4" w:space="0" w:color="auto"/>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2019</w:t>
            </w:r>
          </w:p>
        </w:tc>
        <w:tc>
          <w:tcPr>
            <w:tcW w:w="501"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35 944 000</w:t>
            </w:r>
          </w:p>
        </w:tc>
        <w:tc>
          <w:tcPr>
            <w:tcW w:w="489"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33 240 000</w:t>
            </w:r>
          </w:p>
        </w:tc>
        <w:tc>
          <w:tcPr>
            <w:tcW w:w="441"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2 489 000</w:t>
            </w:r>
          </w:p>
        </w:tc>
        <w:tc>
          <w:tcPr>
            <w:tcW w:w="496"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0</w:t>
            </w:r>
          </w:p>
        </w:tc>
        <w:tc>
          <w:tcPr>
            <w:tcW w:w="482"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0</w:t>
            </w:r>
          </w:p>
        </w:tc>
        <w:tc>
          <w:tcPr>
            <w:tcW w:w="539"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0</w:t>
            </w:r>
          </w:p>
        </w:tc>
        <w:tc>
          <w:tcPr>
            <w:tcW w:w="805"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113 000</w:t>
            </w:r>
          </w:p>
        </w:tc>
        <w:tc>
          <w:tcPr>
            <w:tcW w:w="334"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92 000</w:t>
            </w:r>
          </w:p>
        </w:tc>
        <w:tc>
          <w:tcPr>
            <w:tcW w:w="436"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10 000</w:t>
            </w:r>
          </w:p>
        </w:tc>
      </w:tr>
    </w:tbl>
    <w:p w:rsidR="008C0C31" w:rsidRPr="004C2083" w:rsidRDefault="008C0C31" w:rsidP="008C0C31">
      <w:pPr>
        <w:ind w:firstLine="720"/>
        <w:jc w:val="both"/>
        <w:rPr>
          <w:rFonts w:asciiTheme="minorHAnsi" w:hAnsiTheme="minorHAnsi" w:cstheme="minorHAnsi"/>
          <w:color w:val="000000" w:themeColor="text1"/>
          <w:lang w:val="ro-RO"/>
        </w:rPr>
      </w:pPr>
    </w:p>
    <w:p w:rsidR="008C0C31" w:rsidRPr="004C2083" w:rsidRDefault="008C0C31" w:rsidP="008C0C31">
      <w:pPr>
        <w:ind w:firstLine="720"/>
        <w:jc w:val="both"/>
        <w:rPr>
          <w:rFonts w:asciiTheme="minorHAnsi" w:hAnsiTheme="minorHAnsi" w:cstheme="minorHAnsi"/>
          <w:color w:val="000000" w:themeColor="text1"/>
          <w:lang w:val="ro-RO"/>
        </w:rPr>
      </w:pPr>
    </w:p>
    <w:p w:rsidR="008C0C31" w:rsidRPr="004C2083" w:rsidRDefault="008C0C31" w:rsidP="008C0C31">
      <w:pPr>
        <w:ind w:left="-142" w:hanging="142"/>
        <w:jc w:val="center"/>
        <w:rPr>
          <w:rFonts w:asciiTheme="minorHAnsi" w:hAnsiTheme="minorHAnsi" w:cstheme="minorHAnsi"/>
          <w:color w:val="000000" w:themeColor="text1"/>
          <w:lang w:val="ro-RO"/>
        </w:rPr>
      </w:pPr>
      <w:r w:rsidRPr="004C2083">
        <w:rPr>
          <w:noProof/>
          <w:color w:val="000000" w:themeColor="text1"/>
          <w:lang w:val="en-GB" w:eastAsia="en-GB"/>
        </w:rPr>
        <w:lastRenderedPageBreak/>
        <w:drawing>
          <wp:inline distT="0" distB="0" distL="0" distR="0" wp14:anchorId="68280BC5" wp14:editId="63586BBE">
            <wp:extent cx="6572250" cy="3248025"/>
            <wp:effectExtent l="0" t="0" r="0" b="9525"/>
            <wp:docPr id="6" name="Diagramă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C0C31" w:rsidRPr="004C2083" w:rsidRDefault="008C0C31" w:rsidP="008C0C31">
      <w:pPr>
        <w:ind w:firstLine="720"/>
        <w:jc w:val="both"/>
        <w:rPr>
          <w:rFonts w:asciiTheme="minorHAnsi" w:hAnsiTheme="minorHAnsi" w:cstheme="minorHAnsi"/>
          <w:color w:val="000000" w:themeColor="text1"/>
          <w:lang w:val="ro-RO"/>
        </w:rPr>
      </w:pPr>
    </w:p>
    <w:tbl>
      <w:tblPr>
        <w:tblW w:w="5000" w:type="pct"/>
        <w:jc w:val="center"/>
        <w:tblLook w:val="04A0" w:firstRow="1" w:lastRow="0" w:firstColumn="1" w:lastColumn="0" w:noHBand="0" w:noVBand="1"/>
      </w:tblPr>
      <w:tblGrid>
        <w:gridCol w:w="787"/>
        <w:gridCol w:w="1404"/>
        <w:gridCol w:w="1404"/>
        <w:gridCol w:w="1276"/>
        <w:gridCol w:w="1401"/>
        <w:gridCol w:w="1360"/>
        <w:gridCol w:w="1523"/>
        <w:gridCol w:w="2257"/>
        <w:gridCol w:w="1649"/>
        <w:gridCol w:w="1503"/>
      </w:tblGrid>
      <w:tr w:rsidR="008C0C31" w:rsidRPr="004C2083" w:rsidTr="00736FDA">
        <w:trPr>
          <w:trHeight w:val="960"/>
          <w:jc w:val="center"/>
        </w:trPr>
        <w:tc>
          <w:tcPr>
            <w:tcW w:w="270" w:type="pct"/>
            <w:shd w:val="clear" w:color="auto" w:fill="FFFFFF" w:themeFill="background1"/>
            <w:noWrap/>
            <w:vAlign w:val="center"/>
            <w:hideMark/>
          </w:tcPr>
          <w:p w:rsidR="008C0C31" w:rsidRPr="004C2083" w:rsidRDefault="008C0C31" w:rsidP="00736FDA">
            <w:pPr>
              <w:jc w:val="center"/>
              <w:rPr>
                <w:rFonts w:asciiTheme="minorHAnsi" w:hAnsiTheme="minorHAnsi" w:cstheme="minorHAnsi"/>
                <w:b/>
                <w:color w:val="000000" w:themeColor="text1"/>
                <w:lang w:val="ro-RO"/>
              </w:rPr>
            </w:pPr>
          </w:p>
        </w:tc>
        <w:tc>
          <w:tcPr>
            <w:tcW w:w="482" w:type="pct"/>
            <w:tcBorders>
              <w:top w:val="single" w:sz="4" w:space="0" w:color="auto"/>
              <w:left w:val="single" w:sz="4" w:space="0" w:color="auto"/>
              <w:bottom w:val="nil"/>
              <w:right w:val="single" w:sz="4" w:space="0" w:color="auto"/>
            </w:tcBorders>
            <w:shd w:val="clear" w:color="auto" w:fill="D9D9D9" w:themeFill="background1" w:themeFillShade="D9"/>
            <w:noWrap/>
            <w:vAlign w:val="center"/>
            <w:hideMark/>
          </w:tcPr>
          <w:p w:rsidR="008C0C31" w:rsidRPr="004C2083" w:rsidRDefault="008C0C31" w:rsidP="00736FDA">
            <w:pPr>
              <w:spacing w:line="256" w:lineRule="auto"/>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Total</w:t>
            </w:r>
          </w:p>
        </w:tc>
        <w:tc>
          <w:tcPr>
            <w:tcW w:w="482" w:type="pct"/>
            <w:tcBorders>
              <w:top w:val="single" w:sz="4" w:space="0" w:color="auto"/>
              <w:left w:val="nil"/>
              <w:bottom w:val="nil"/>
              <w:right w:val="single" w:sz="4" w:space="0" w:color="auto"/>
            </w:tcBorders>
            <w:shd w:val="clear" w:color="auto" w:fill="D9D9D9" w:themeFill="background1" w:themeFillShade="D9"/>
            <w:vAlign w:val="center"/>
            <w:hideMark/>
          </w:tcPr>
          <w:p w:rsidR="008C0C31" w:rsidRPr="004C2083" w:rsidRDefault="008C0C31" w:rsidP="00736FDA">
            <w:pPr>
              <w:spacing w:line="256" w:lineRule="auto"/>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Cheltuieli de personal</w:t>
            </w:r>
          </w:p>
        </w:tc>
        <w:tc>
          <w:tcPr>
            <w:tcW w:w="438" w:type="pct"/>
            <w:tcBorders>
              <w:top w:val="single" w:sz="4" w:space="0" w:color="auto"/>
              <w:left w:val="nil"/>
              <w:bottom w:val="nil"/>
              <w:right w:val="single" w:sz="4" w:space="0" w:color="auto"/>
            </w:tcBorders>
            <w:shd w:val="clear" w:color="auto" w:fill="D9D9D9" w:themeFill="background1" w:themeFillShade="D9"/>
            <w:vAlign w:val="center"/>
            <w:hideMark/>
          </w:tcPr>
          <w:p w:rsidR="008C0C31" w:rsidRPr="004C2083" w:rsidRDefault="008C0C31" w:rsidP="00736FDA">
            <w:pPr>
              <w:spacing w:line="256" w:lineRule="auto"/>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Cheltuieli materiale</w:t>
            </w:r>
          </w:p>
        </w:tc>
        <w:tc>
          <w:tcPr>
            <w:tcW w:w="481" w:type="pct"/>
            <w:tcBorders>
              <w:top w:val="single" w:sz="4" w:space="0" w:color="auto"/>
              <w:left w:val="nil"/>
              <w:bottom w:val="nil"/>
              <w:right w:val="single" w:sz="4" w:space="0" w:color="auto"/>
            </w:tcBorders>
            <w:shd w:val="clear" w:color="auto" w:fill="D9D9D9" w:themeFill="background1" w:themeFillShade="D9"/>
            <w:vAlign w:val="center"/>
            <w:hideMark/>
          </w:tcPr>
          <w:p w:rsidR="008C0C31" w:rsidRPr="004C2083" w:rsidRDefault="008C0C31" w:rsidP="00736FDA">
            <w:pPr>
              <w:spacing w:line="256" w:lineRule="auto"/>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Transferuri</w:t>
            </w:r>
          </w:p>
        </w:tc>
        <w:tc>
          <w:tcPr>
            <w:tcW w:w="467" w:type="pct"/>
            <w:tcBorders>
              <w:top w:val="single" w:sz="4" w:space="0" w:color="auto"/>
              <w:left w:val="nil"/>
              <w:bottom w:val="nil"/>
              <w:right w:val="single" w:sz="4" w:space="0" w:color="auto"/>
            </w:tcBorders>
            <w:shd w:val="clear" w:color="auto" w:fill="D9D9D9" w:themeFill="background1" w:themeFillShade="D9"/>
            <w:vAlign w:val="center"/>
            <w:hideMark/>
          </w:tcPr>
          <w:p w:rsidR="008C0C31" w:rsidRPr="004C2083" w:rsidRDefault="008C0C31" w:rsidP="00736FDA">
            <w:pPr>
              <w:spacing w:line="256" w:lineRule="auto"/>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Alte transferuri</w:t>
            </w:r>
          </w:p>
        </w:tc>
        <w:tc>
          <w:tcPr>
            <w:tcW w:w="523" w:type="pct"/>
            <w:tcBorders>
              <w:top w:val="single" w:sz="4" w:space="0" w:color="auto"/>
              <w:left w:val="nil"/>
              <w:bottom w:val="nil"/>
              <w:right w:val="single" w:sz="4" w:space="0" w:color="auto"/>
            </w:tcBorders>
            <w:shd w:val="clear" w:color="auto" w:fill="D9D9D9" w:themeFill="background1" w:themeFillShade="D9"/>
            <w:vAlign w:val="center"/>
            <w:hideMark/>
          </w:tcPr>
          <w:p w:rsidR="008C0C31" w:rsidRPr="004C2083" w:rsidRDefault="008C0C31" w:rsidP="00F72E86">
            <w:pPr>
              <w:spacing w:line="256" w:lineRule="auto"/>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Proiecte cu finan</w:t>
            </w:r>
            <w:r w:rsidR="00F72E86">
              <w:rPr>
                <w:rFonts w:asciiTheme="minorHAnsi" w:hAnsiTheme="minorHAnsi" w:cstheme="minorHAnsi"/>
                <w:b/>
                <w:color w:val="000000" w:themeColor="text1"/>
                <w:lang w:val="ro-RO"/>
              </w:rPr>
              <w:t>ţ</w:t>
            </w:r>
            <w:r w:rsidRPr="004C2083">
              <w:rPr>
                <w:rFonts w:asciiTheme="minorHAnsi" w:hAnsiTheme="minorHAnsi" w:cstheme="minorHAnsi"/>
                <w:b/>
                <w:color w:val="000000" w:themeColor="text1"/>
                <w:lang w:val="ro-RO"/>
              </w:rPr>
              <w:t>are din FEN postaderare</w:t>
            </w:r>
          </w:p>
        </w:tc>
        <w:tc>
          <w:tcPr>
            <w:tcW w:w="775" w:type="pct"/>
            <w:tcBorders>
              <w:top w:val="single" w:sz="4" w:space="0" w:color="auto"/>
              <w:left w:val="nil"/>
              <w:bottom w:val="nil"/>
              <w:right w:val="single" w:sz="4" w:space="0" w:color="auto"/>
            </w:tcBorders>
            <w:shd w:val="clear" w:color="auto" w:fill="D9D9D9" w:themeFill="background1" w:themeFillShade="D9"/>
            <w:vAlign w:val="center"/>
            <w:hideMark/>
          </w:tcPr>
          <w:p w:rsidR="008C0C31" w:rsidRPr="004C2083" w:rsidRDefault="008C0C31" w:rsidP="00F72E86">
            <w:pPr>
              <w:spacing w:line="256" w:lineRule="auto"/>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Proiecte cu finan</w:t>
            </w:r>
            <w:r w:rsidR="00F72E86">
              <w:rPr>
                <w:rFonts w:asciiTheme="minorHAnsi" w:hAnsiTheme="minorHAnsi" w:cstheme="minorHAnsi"/>
                <w:b/>
                <w:color w:val="000000" w:themeColor="text1"/>
                <w:lang w:val="ro-RO"/>
              </w:rPr>
              <w:t>ţ</w:t>
            </w:r>
            <w:r w:rsidRPr="004C2083">
              <w:rPr>
                <w:rFonts w:asciiTheme="minorHAnsi" w:hAnsiTheme="minorHAnsi" w:cstheme="minorHAnsi"/>
                <w:b/>
                <w:color w:val="000000" w:themeColor="text1"/>
                <w:lang w:val="ro-RO"/>
              </w:rPr>
              <w:t>are din FEN aferente cadrului financiar 2014-2020</w:t>
            </w:r>
          </w:p>
        </w:tc>
        <w:tc>
          <w:tcPr>
            <w:tcW w:w="566" w:type="pct"/>
            <w:tcBorders>
              <w:top w:val="single" w:sz="4" w:space="0" w:color="auto"/>
              <w:left w:val="nil"/>
              <w:bottom w:val="nil"/>
              <w:right w:val="single" w:sz="4" w:space="0" w:color="auto"/>
            </w:tcBorders>
            <w:shd w:val="clear" w:color="auto" w:fill="D9D9D9" w:themeFill="background1" w:themeFillShade="D9"/>
            <w:vAlign w:val="center"/>
            <w:hideMark/>
          </w:tcPr>
          <w:p w:rsidR="008C0C31" w:rsidRPr="004C2083" w:rsidRDefault="008C0C31" w:rsidP="00736FDA">
            <w:pPr>
              <w:spacing w:line="256" w:lineRule="auto"/>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Alte cheltuieli</w:t>
            </w:r>
          </w:p>
        </w:tc>
        <w:tc>
          <w:tcPr>
            <w:tcW w:w="517" w:type="pct"/>
            <w:tcBorders>
              <w:top w:val="single" w:sz="4" w:space="0" w:color="auto"/>
              <w:left w:val="nil"/>
              <w:bottom w:val="nil"/>
              <w:right w:val="single" w:sz="4" w:space="0" w:color="auto"/>
            </w:tcBorders>
            <w:shd w:val="clear" w:color="auto" w:fill="D9D9D9" w:themeFill="background1" w:themeFillShade="D9"/>
            <w:vAlign w:val="center"/>
            <w:hideMark/>
          </w:tcPr>
          <w:p w:rsidR="008C0C31" w:rsidRPr="004C2083" w:rsidRDefault="008C0C31" w:rsidP="00736FDA">
            <w:pPr>
              <w:spacing w:line="256" w:lineRule="auto"/>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Cheltuieli de capital</w:t>
            </w:r>
          </w:p>
        </w:tc>
      </w:tr>
      <w:tr w:rsidR="008C0C31" w:rsidRPr="004C2083" w:rsidTr="00736FDA">
        <w:trPr>
          <w:trHeight w:val="288"/>
          <w:jc w:val="center"/>
        </w:trPr>
        <w:tc>
          <w:tcPr>
            <w:tcW w:w="270" w:type="pct"/>
            <w:tcBorders>
              <w:top w:val="single" w:sz="4" w:space="0" w:color="auto"/>
              <w:left w:val="single" w:sz="4" w:space="0" w:color="auto"/>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2017</w:t>
            </w:r>
          </w:p>
        </w:tc>
        <w:tc>
          <w:tcPr>
            <w:tcW w:w="482" w:type="pct"/>
            <w:tcBorders>
              <w:top w:val="single" w:sz="4" w:space="0" w:color="auto"/>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38 570 000</w:t>
            </w:r>
          </w:p>
        </w:tc>
        <w:tc>
          <w:tcPr>
            <w:tcW w:w="482" w:type="pct"/>
            <w:tcBorders>
              <w:top w:val="single" w:sz="4" w:space="0" w:color="auto"/>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20 302 000</w:t>
            </w:r>
          </w:p>
        </w:tc>
        <w:tc>
          <w:tcPr>
            <w:tcW w:w="438" w:type="pct"/>
            <w:tcBorders>
              <w:top w:val="single" w:sz="4" w:space="0" w:color="auto"/>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2 076 000</w:t>
            </w:r>
          </w:p>
        </w:tc>
        <w:tc>
          <w:tcPr>
            <w:tcW w:w="481" w:type="pct"/>
            <w:tcBorders>
              <w:top w:val="single" w:sz="4" w:space="0" w:color="auto"/>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75 000</w:t>
            </w:r>
          </w:p>
        </w:tc>
        <w:tc>
          <w:tcPr>
            <w:tcW w:w="467" w:type="pct"/>
            <w:tcBorders>
              <w:top w:val="single" w:sz="4" w:space="0" w:color="auto"/>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69 000</w:t>
            </w:r>
          </w:p>
        </w:tc>
        <w:tc>
          <w:tcPr>
            <w:tcW w:w="523" w:type="pct"/>
            <w:tcBorders>
              <w:top w:val="single" w:sz="4" w:space="0" w:color="auto"/>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400 000</w:t>
            </w:r>
          </w:p>
        </w:tc>
        <w:tc>
          <w:tcPr>
            <w:tcW w:w="775" w:type="pct"/>
            <w:tcBorders>
              <w:top w:val="single" w:sz="4" w:space="0" w:color="auto"/>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p>
        </w:tc>
        <w:tc>
          <w:tcPr>
            <w:tcW w:w="566" w:type="pct"/>
            <w:tcBorders>
              <w:top w:val="single" w:sz="4" w:space="0" w:color="auto"/>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15 559 000</w:t>
            </w:r>
          </w:p>
        </w:tc>
        <w:tc>
          <w:tcPr>
            <w:tcW w:w="517" w:type="pct"/>
            <w:tcBorders>
              <w:top w:val="single" w:sz="4" w:space="0" w:color="auto"/>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89 000</w:t>
            </w:r>
          </w:p>
        </w:tc>
      </w:tr>
      <w:tr w:rsidR="008C0C31" w:rsidRPr="004C2083" w:rsidTr="00736FDA">
        <w:trPr>
          <w:trHeight w:val="288"/>
          <w:jc w:val="center"/>
        </w:trPr>
        <w:tc>
          <w:tcPr>
            <w:tcW w:w="270" w:type="pct"/>
            <w:tcBorders>
              <w:top w:val="nil"/>
              <w:left w:val="single" w:sz="4" w:space="0" w:color="auto"/>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2018</w:t>
            </w:r>
          </w:p>
        </w:tc>
        <w:tc>
          <w:tcPr>
            <w:tcW w:w="482"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43 583 000</w:t>
            </w:r>
          </w:p>
        </w:tc>
        <w:tc>
          <w:tcPr>
            <w:tcW w:w="482"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21 076 000</w:t>
            </w:r>
          </w:p>
        </w:tc>
        <w:tc>
          <w:tcPr>
            <w:tcW w:w="438"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2 149 000</w:t>
            </w:r>
          </w:p>
        </w:tc>
        <w:tc>
          <w:tcPr>
            <w:tcW w:w="481"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81 000</w:t>
            </w:r>
          </w:p>
        </w:tc>
        <w:tc>
          <w:tcPr>
            <w:tcW w:w="467"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70 000</w:t>
            </w:r>
          </w:p>
        </w:tc>
        <w:tc>
          <w:tcPr>
            <w:tcW w:w="523"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152 000</w:t>
            </w:r>
          </w:p>
        </w:tc>
        <w:tc>
          <w:tcPr>
            <w:tcW w:w="775"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1 276 000</w:t>
            </w:r>
          </w:p>
        </w:tc>
        <w:tc>
          <w:tcPr>
            <w:tcW w:w="566"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18 754 000</w:t>
            </w:r>
          </w:p>
        </w:tc>
        <w:tc>
          <w:tcPr>
            <w:tcW w:w="517"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25 000</w:t>
            </w:r>
          </w:p>
        </w:tc>
      </w:tr>
      <w:tr w:rsidR="008C0C31" w:rsidRPr="004C2083" w:rsidTr="00736FDA">
        <w:trPr>
          <w:trHeight w:val="288"/>
          <w:jc w:val="center"/>
        </w:trPr>
        <w:tc>
          <w:tcPr>
            <w:tcW w:w="270" w:type="pct"/>
            <w:tcBorders>
              <w:top w:val="nil"/>
              <w:left w:val="single" w:sz="4" w:space="0" w:color="auto"/>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2019</w:t>
            </w:r>
          </w:p>
        </w:tc>
        <w:tc>
          <w:tcPr>
            <w:tcW w:w="482"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57 392 000</w:t>
            </w:r>
          </w:p>
        </w:tc>
        <w:tc>
          <w:tcPr>
            <w:tcW w:w="482"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23 711 000</w:t>
            </w:r>
          </w:p>
        </w:tc>
        <w:tc>
          <w:tcPr>
            <w:tcW w:w="438"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2 845 000</w:t>
            </w:r>
          </w:p>
        </w:tc>
        <w:tc>
          <w:tcPr>
            <w:tcW w:w="481"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125 000</w:t>
            </w:r>
          </w:p>
        </w:tc>
        <w:tc>
          <w:tcPr>
            <w:tcW w:w="467"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72 000</w:t>
            </w:r>
          </w:p>
        </w:tc>
        <w:tc>
          <w:tcPr>
            <w:tcW w:w="523"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0</w:t>
            </w:r>
          </w:p>
        </w:tc>
        <w:tc>
          <w:tcPr>
            <w:tcW w:w="775"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9 240 000</w:t>
            </w:r>
          </w:p>
        </w:tc>
        <w:tc>
          <w:tcPr>
            <w:tcW w:w="566"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21 331 000</w:t>
            </w:r>
          </w:p>
        </w:tc>
        <w:tc>
          <w:tcPr>
            <w:tcW w:w="517"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68 000</w:t>
            </w:r>
          </w:p>
        </w:tc>
      </w:tr>
    </w:tbl>
    <w:p w:rsidR="008C0C31" w:rsidRPr="004C2083" w:rsidRDefault="008C0C31" w:rsidP="008C0C31">
      <w:pPr>
        <w:ind w:firstLine="720"/>
        <w:jc w:val="both"/>
        <w:rPr>
          <w:rFonts w:asciiTheme="minorHAnsi" w:hAnsiTheme="minorHAnsi" w:cstheme="minorHAnsi"/>
          <w:color w:val="000000" w:themeColor="text1"/>
          <w:lang w:val="ro-RO"/>
        </w:rPr>
      </w:pPr>
    </w:p>
    <w:p w:rsidR="008C0C31" w:rsidRPr="004C2083" w:rsidRDefault="008C0C31" w:rsidP="008C0C31">
      <w:pPr>
        <w:ind w:hanging="284"/>
        <w:jc w:val="center"/>
        <w:rPr>
          <w:rFonts w:asciiTheme="minorHAnsi" w:hAnsiTheme="minorHAnsi" w:cstheme="minorHAnsi"/>
          <w:color w:val="000000" w:themeColor="text1"/>
          <w:lang w:val="ro-RO"/>
        </w:rPr>
      </w:pPr>
      <w:r w:rsidRPr="004C2083">
        <w:rPr>
          <w:noProof/>
          <w:color w:val="000000" w:themeColor="text1"/>
          <w:lang w:val="en-GB" w:eastAsia="en-GB"/>
        </w:rPr>
        <w:lastRenderedPageBreak/>
        <w:drawing>
          <wp:inline distT="0" distB="0" distL="0" distR="0" wp14:anchorId="522A366F" wp14:editId="38771512">
            <wp:extent cx="6572250" cy="4048125"/>
            <wp:effectExtent l="0" t="0" r="0" b="9525"/>
            <wp:docPr id="8" name="Diagramă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8C0C31" w:rsidRPr="004C2083" w:rsidRDefault="008C0C31" w:rsidP="008C0C31">
      <w:pPr>
        <w:rPr>
          <w:rFonts w:asciiTheme="minorHAnsi" w:hAnsiTheme="minorHAnsi" w:cstheme="minorHAnsi"/>
          <w:color w:val="000000" w:themeColor="text1"/>
          <w:lang w:val="ro-RO"/>
        </w:rPr>
      </w:pPr>
    </w:p>
    <w:tbl>
      <w:tblPr>
        <w:tblW w:w="5000" w:type="pct"/>
        <w:jc w:val="center"/>
        <w:tblLook w:val="04A0" w:firstRow="1" w:lastRow="0" w:firstColumn="1" w:lastColumn="0" w:noHBand="0" w:noVBand="1"/>
      </w:tblPr>
      <w:tblGrid>
        <w:gridCol w:w="819"/>
        <w:gridCol w:w="1429"/>
        <w:gridCol w:w="1580"/>
        <w:gridCol w:w="1177"/>
        <w:gridCol w:w="1319"/>
        <w:gridCol w:w="1283"/>
        <w:gridCol w:w="1546"/>
        <w:gridCol w:w="2451"/>
        <w:gridCol w:w="1612"/>
        <w:gridCol w:w="1348"/>
      </w:tblGrid>
      <w:tr w:rsidR="008C0C31" w:rsidRPr="004C2083" w:rsidTr="00736FDA">
        <w:trPr>
          <w:trHeight w:val="1224"/>
          <w:jc w:val="center"/>
        </w:trPr>
        <w:tc>
          <w:tcPr>
            <w:tcW w:w="250" w:type="pct"/>
            <w:shd w:val="clear" w:color="auto" w:fill="FFFFFF" w:themeFill="background1"/>
            <w:noWrap/>
            <w:vAlign w:val="center"/>
            <w:hideMark/>
          </w:tcPr>
          <w:p w:rsidR="008C0C31" w:rsidRPr="004C2083" w:rsidRDefault="008C0C31" w:rsidP="00736FDA">
            <w:pPr>
              <w:spacing w:line="256" w:lineRule="auto"/>
              <w:jc w:val="center"/>
              <w:rPr>
                <w:rFonts w:asciiTheme="minorHAnsi" w:hAnsiTheme="minorHAnsi" w:cstheme="minorHAnsi"/>
                <w:b/>
                <w:color w:val="000000" w:themeColor="text1"/>
                <w:lang w:val="ro-RO"/>
              </w:rPr>
            </w:pPr>
          </w:p>
        </w:tc>
        <w:tc>
          <w:tcPr>
            <w:tcW w:w="495" w:type="pct"/>
            <w:tcBorders>
              <w:top w:val="single" w:sz="4" w:space="0" w:color="auto"/>
              <w:left w:val="single" w:sz="4" w:space="0" w:color="auto"/>
              <w:bottom w:val="nil"/>
              <w:right w:val="single" w:sz="4" w:space="0" w:color="auto"/>
            </w:tcBorders>
            <w:shd w:val="clear" w:color="auto" w:fill="D9D9D9" w:themeFill="background1" w:themeFillShade="D9"/>
            <w:noWrap/>
            <w:vAlign w:val="center"/>
            <w:hideMark/>
          </w:tcPr>
          <w:p w:rsidR="008C0C31" w:rsidRPr="004C2083" w:rsidRDefault="008C0C31" w:rsidP="00736FDA">
            <w:pPr>
              <w:spacing w:line="256" w:lineRule="auto"/>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Total</w:t>
            </w:r>
          </w:p>
        </w:tc>
        <w:tc>
          <w:tcPr>
            <w:tcW w:w="547" w:type="pct"/>
            <w:tcBorders>
              <w:top w:val="single" w:sz="4" w:space="0" w:color="auto"/>
              <w:left w:val="nil"/>
              <w:bottom w:val="nil"/>
              <w:right w:val="single" w:sz="4" w:space="0" w:color="auto"/>
            </w:tcBorders>
            <w:shd w:val="clear" w:color="auto" w:fill="D9D9D9" w:themeFill="background1" w:themeFillShade="D9"/>
            <w:vAlign w:val="center"/>
            <w:hideMark/>
          </w:tcPr>
          <w:p w:rsidR="008C0C31" w:rsidRPr="004C2083" w:rsidRDefault="008C0C31" w:rsidP="00736FDA">
            <w:pPr>
              <w:spacing w:line="256" w:lineRule="auto"/>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Cheltuieli de personal</w:t>
            </w:r>
          </w:p>
        </w:tc>
        <w:tc>
          <w:tcPr>
            <w:tcW w:w="404" w:type="pct"/>
            <w:tcBorders>
              <w:top w:val="single" w:sz="4" w:space="0" w:color="auto"/>
              <w:left w:val="nil"/>
              <w:bottom w:val="nil"/>
              <w:right w:val="single" w:sz="4" w:space="0" w:color="auto"/>
            </w:tcBorders>
            <w:shd w:val="clear" w:color="auto" w:fill="D9D9D9" w:themeFill="background1" w:themeFillShade="D9"/>
            <w:vAlign w:val="center"/>
            <w:hideMark/>
          </w:tcPr>
          <w:p w:rsidR="008C0C31" w:rsidRPr="004C2083" w:rsidRDefault="008C0C31" w:rsidP="00736FDA">
            <w:pPr>
              <w:spacing w:line="256" w:lineRule="auto"/>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Cheltuieli materiale</w:t>
            </w:r>
          </w:p>
        </w:tc>
        <w:tc>
          <w:tcPr>
            <w:tcW w:w="453" w:type="pct"/>
            <w:tcBorders>
              <w:top w:val="single" w:sz="4" w:space="0" w:color="auto"/>
              <w:left w:val="nil"/>
              <w:bottom w:val="nil"/>
              <w:right w:val="single" w:sz="4" w:space="0" w:color="auto"/>
            </w:tcBorders>
            <w:shd w:val="clear" w:color="auto" w:fill="D9D9D9" w:themeFill="background1" w:themeFillShade="D9"/>
            <w:vAlign w:val="center"/>
            <w:hideMark/>
          </w:tcPr>
          <w:p w:rsidR="008C0C31" w:rsidRPr="004C2083" w:rsidRDefault="008C0C31" w:rsidP="00736FDA">
            <w:pPr>
              <w:spacing w:line="256" w:lineRule="auto"/>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Transferuri</w:t>
            </w:r>
          </w:p>
        </w:tc>
        <w:tc>
          <w:tcPr>
            <w:tcW w:w="441" w:type="pct"/>
            <w:tcBorders>
              <w:top w:val="single" w:sz="4" w:space="0" w:color="auto"/>
              <w:left w:val="nil"/>
              <w:bottom w:val="nil"/>
              <w:right w:val="single" w:sz="4" w:space="0" w:color="auto"/>
            </w:tcBorders>
            <w:shd w:val="clear" w:color="auto" w:fill="D9D9D9" w:themeFill="background1" w:themeFillShade="D9"/>
            <w:vAlign w:val="center"/>
            <w:hideMark/>
          </w:tcPr>
          <w:p w:rsidR="008C0C31" w:rsidRPr="004C2083" w:rsidRDefault="008C0C31" w:rsidP="00736FDA">
            <w:pPr>
              <w:spacing w:line="256" w:lineRule="auto"/>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Alte transferuri</w:t>
            </w:r>
          </w:p>
        </w:tc>
        <w:tc>
          <w:tcPr>
            <w:tcW w:w="539" w:type="pct"/>
            <w:tcBorders>
              <w:top w:val="single" w:sz="4" w:space="0" w:color="auto"/>
              <w:left w:val="nil"/>
              <w:bottom w:val="nil"/>
              <w:right w:val="single" w:sz="4" w:space="0" w:color="auto"/>
            </w:tcBorders>
            <w:shd w:val="clear" w:color="auto" w:fill="D9D9D9" w:themeFill="background1" w:themeFillShade="D9"/>
            <w:vAlign w:val="center"/>
            <w:hideMark/>
          </w:tcPr>
          <w:p w:rsidR="008C0C31" w:rsidRPr="004C2083" w:rsidRDefault="008C0C31" w:rsidP="00F72E86">
            <w:pPr>
              <w:spacing w:line="256" w:lineRule="auto"/>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Proiecte cu finan</w:t>
            </w:r>
            <w:r w:rsidR="00F72E86">
              <w:rPr>
                <w:rFonts w:asciiTheme="minorHAnsi" w:hAnsiTheme="minorHAnsi" w:cstheme="minorHAnsi"/>
                <w:b/>
                <w:color w:val="000000" w:themeColor="text1"/>
                <w:lang w:val="ro-RO"/>
              </w:rPr>
              <w:t>ţ</w:t>
            </w:r>
            <w:r w:rsidRPr="004C2083">
              <w:rPr>
                <w:rFonts w:asciiTheme="minorHAnsi" w:hAnsiTheme="minorHAnsi" w:cstheme="minorHAnsi"/>
                <w:b/>
                <w:color w:val="000000" w:themeColor="text1"/>
                <w:lang w:val="ro-RO"/>
              </w:rPr>
              <w:t>are din FEN postaderare</w:t>
            </w:r>
          </w:p>
        </w:tc>
        <w:tc>
          <w:tcPr>
            <w:tcW w:w="846" w:type="pct"/>
            <w:tcBorders>
              <w:top w:val="single" w:sz="4" w:space="0" w:color="auto"/>
              <w:left w:val="nil"/>
              <w:bottom w:val="nil"/>
              <w:right w:val="single" w:sz="4" w:space="0" w:color="auto"/>
            </w:tcBorders>
            <w:shd w:val="clear" w:color="auto" w:fill="D9D9D9" w:themeFill="background1" w:themeFillShade="D9"/>
            <w:vAlign w:val="center"/>
            <w:hideMark/>
          </w:tcPr>
          <w:p w:rsidR="008C0C31" w:rsidRPr="004C2083" w:rsidRDefault="008C0C31" w:rsidP="00F72E86">
            <w:pPr>
              <w:spacing w:line="256" w:lineRule="auto"/>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Proiecte cu finan</w:t>
            </w:r>
            <w:r w:rsidR="00F72E86">
              <w:rPr>
                <w:rFonts w:asciiTheme="minorHAnsi" w:hAnsiTheme="minorHAnsi" w:cstheme="minorHAnsi"/>
                <w:b/>
                <w:color w:val="000000" w:themeColor="text1"/>
                <w:lang w:val="ro-RO"/>
              </w:rPr>
              <w:t>ţ</w:t>
            </w:r>
            <w:r w:rsidRPr="004C2083">
              <w:rPr>
                <w:rFonts w:asciiTheme="minorHAnsi" w:hAnsiTheme="minorHAnsi" w:cstheme="minorHAnsi"/>
                <w:b/>
                <w:color w:val="000000" w:themeColor="text1"/>
                <w:lang w:val="ro-RO"/>
              </w:rPr>
              <w:t>are din FEN aferente cadrului financiar 2014-2020</w:t>
            </w:r>
          </w:p>
        </w:tc>
        <w:tc>
          <w:tcPr>
            <w:tcW w:w="558" w:type="pct"/>
            <w:tcBorders>
              <w:top w:val="single" w:sz="4" w:space="0" w:color="auto"/>
              <w:left w:val="nil"/>
              <w:bottom w:val="nil"/>
              <w:right w:val="single" w:sz="4" w:space="0" w:color="auto"/>
            </w:tcBorders>
            <w:shd w:val="clear" w:color="auto" w:fill="D9D9D9" w:themeFill="background1" w:themeFillShade="D9"/>
            <w:vAlign w:val="center"/>
            <w:hideMark/>
          </w:tcPr>
          <w:p w:rsidR="008C0C31" w:rsidRPr="004C2083" w:rsidRDefault="008C0C31" w:rsidP="00736FDA">
            <w:pPr>
              <w:spacing w:line="256" w:lineRule="auto"/>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Alte cheltuieli</w:t>
            </w:r>
          </w:p>
        </w:tc>
        <w:tc>
          <w:tcPr>
            <w:tcW w:w="467" w:type="pct"/>
            <w:tcBorders>
              <w:top w:val="single" w:sz="4" w:space="0" w:color="auto"/>
              <w:left w:val="nil"/>
              <w:bottom w:val="nil"/>
              <w:right w:val="single" w:sz="4" w:space="0" w:color="auto"/>
            </w:tcBorders>
            <w:shd w:val="clear" w:color="auto" w:fill="D9D9D9" w:themeFill="background1" w:themeFillShade="D9"/>
            <w:vAlign w:val="center"/>
            <w:hideMark/>
          </w:tcPr>
          <w:p w:rsidR="008C0C31" w:rsidRPr="004C2083" w:rsidRDefault="008C0C31" w:rsidP="00736FDA">
            <w:pPr>
              <w:spacing w:line="256" w:lineRule="auto"/>
              <w:jc w:val="center"/>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Cheltuieli de capital</w:t>
            </w:r>
          </w:p>
        </w:tc>
      </w:tr>
      <w:tr w:rsidR="008C0C31" w:rsidRPr="004C2083" w:rsidTr="00736FDA">
        <w:trPr>
          <w:trHeight w:val="288"/>
          <w:jc w:val="center"/>
        </w:trPr>
        <w:tc>
          <w:tcPr>
            <w:tcW w:w="250" w:type="pct"/>
            <w:tcBorders>
              <w:top w:val="single" w:sz="4" w:space="0" w:color="auto"/>
              <w:left w:val="single" w:sz="4" w:space="0" w:color="auto"/>
              <w:bottom w:val="single" w:sz="4" w:space="0" w:color="auto"/>
              <w:right w:val="single" w:sz="4" w:space="0" w:color="auto"/>
            </w:tcBorders>
            <w:noWrap/>
            <w:vAlign w:val="center"/>
            <w:hideMark/>
          </w:tcPr>
          <w:p w:rsidR="008C0C31" w:rsidRPr="004C2083" w:rsidRDefault="008C0C31" w:rsidP="00736FDA">
            <w:pPr>
              <w:spacing w:line="256" w:lineRule="auto"/>
              <w:ind w:left="-43"/>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2017</w:t>
            </w:r>
          </w:p>
        </w:tc>
        <w:tc>
          <w:tcPr>
            <w:tcW w:w="495" w:type="pct"/>
            <w:tcBorders>
              <w:top w:val="single" w:sz="4" w:space="0" w:color="auto"/>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9 643 000</w:t>
            </w:r>
          </w:p>
        </w:tc>
        <w:tc>
          <w:tcPr>
            <w:tcW w:w="547" w:type="pct"/>
            <w:tcBorders>
              <w:top w:val="single" w:sz="4" w:space="0" w:color="auto"/>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8 035 000</w:t>
            </w:r>
          </w:p>
        </w:tc>
        <w:tc>
          <w:tcPr>
            <w:tcW w:w="404" w:type="pct"/>
            <w:tcBorders>
              <w:top w:val="single" w:sz="4" w:space="0" w:color="auto"/>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868 000</w:t>
            </w:r>
          </w:p>
        </w:tc>
        <w:tc>
          <w:tcPr>
            <w:tcW w:w="453" w:type="pct"/>
            <w:tcBorders>
              <w:top w:val="single" w:sz="4" w:space="0" w:color="auto"/>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0</w:t>
            </w:r>
          </w:p>
        </w:tc>
        <w:tc>
          <w:tcPr>
            <w:tcW w:w="441" w:type="pct"/>
            <w:tcBorders>
              <w:top w:val="single" w:sz="4" w:space="0" w:color="auto"/>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0</w:t>
            </w:r>
          </w:p>
        </w:tc>
        <w:tc>
          <w:tcPr>
            <w:tcW w:w="539" w:type="pct"/>
            <w:tcBorders>
              <w:top w:val="single" w:sz="4" w:space="0" w:color="auto"/>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5 000</w:t>
            </w:r>
          </w:p>
        </w:tc>
        <w:tc>
          <w:tcPr>
            <w:tcW w:w="846" w:type="pct"/>
            <w:tcBorders>
              <w:top w:val="single" w:sz="4" w:space="0" w:color="auto"/>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p>
        </w:tc>
        <w:tc>
          <w:tcPr>
            <w:tcW w:w="558" w:type="pct"/>
            <w:tcBorders>
              <w:top w:val="single" w:sz="4" w:space="0" w:color="auto"/>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732 000</w:t>
            </w:r>
          </w:p>
        </w:tc>
        <w:tc>
          <w:tcPr>
            <w:tcW w:w="467" w:type="pct"/>
            <w:tcBorders>
              <w:top w:val="single" w:sz="4" w:space="0" w:color="auto"/>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3 000</w:t>
            </w:r>
          </w:p>
        </w:tc>
      </w:tr>
      <w:tr w:rsidR="008C0C31" w:rsidRPr="004C2083" w:rsidTr="00736FDA">
        <w:trPr>
          <w:trHeight w:val="288"/>
          <w:jc w:val="center"/>
        </w:trPr>
        <w:tc>
          <w:tcPr>
            <w:tcW w:w="250" w:type="pct"/>
            <w:tcBorders>
              <w:top w:val="nil"/>
              <w:left w:val="single" w:sz="4" w:space="0" w:color="auto"/>
              <w:bottom w:val="single" w:sz="4" w:space="0" w:color="auto"/>
              <w:right w:val="single" w:sz="4" w:space="0" w:color="auto"/>
            </w:tcBorders>
            <w:noWrap/>
            <w:vAlign w:val="center"/>
            <w:hideMark/>
          </w:tcPr>
          <w:p w:rsidR="008C0C31" w:rsidRPr="004C2083" w:rsidRDefault="008C0C31" w:rsidP="00736FDA">
            <w:pPr>
              <w:spacing w:line="256" w:lineRule="auto"/>
              <w:ind w:left="-4"/>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2018</w:t>
            </w:r>
          </w:p>
        </w:tc>
        <w:tc>
          <w:tcPr>
            <w:tcW w:w="495"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11 974 000</w:t>
            </w:r>
          </w:p>
        </w:tc>
        <w:tc>
          <w:tcPr>
            <w:tcW w:w="547"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8 394 000</w:t>
            </w:r>
          </w:p>
        </w:tc>
        <w:tc>
          <w:tcPr>
            <w:tcW w:w="404"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736 000</w:t>
            </w:r>
          </w:p>
        </w:tc>
        <w:tc>
          <w:tcPr>
            <w:tcW w:w="453"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0</w:t>
            </w:r>
          </w:p>
        </w:tc>
        <w:tc>
          <w:tcPr>
            <w:tcW w:w="441"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0</w:t>
            </w:r>
          </w:p>
        </w:tc>
        <w:tc>
          <w:tcPr>
            <w:tcW w:w="539"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199 000</w:t>
            </w:r>
          </w:p>
        </w:tc>
        <w:tc>
          <w:tcPr>
            <w:tcW w:w="846"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1 235 000</w:t>
            </w:r>
          </w:p>
        </w:tc>
        <w:tc>
          <w:tcPr>
            <w:tcW w:w="558"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1 400 000</w:t>
            </w:r>
          </w:p>
        </w:tc>
        <w:tc>
          <w:tcPr>
            <w:tcW w:w="467"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10 000</w:t>
            </w:r>
          </w:p>
        </w:tc>
      </w:tr>
      <w:tr w:rsidR="008C0C31" w:rsidRPr="004C2083" w:rsidTr="00736FDA">
        <w:trPr>
          <w:trHeight w:val="288"/>
          <w:jc w:val="center"/>
        </w:trPr>
        <w:tc>
          <w:tcPr>
            <w:tcW w:w="250" w:type="pct"/>
            <w:tcBorders>
              <w:top w:val="nil"/>
              <w:left w:val="single" w:sz="4" w:space="0" w:color="auto"/>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2019</w:t>
            </w:r>
          </w:p>
        </w:tc>
        <w:tc>
          <w:tcPr>
            <w:tcW w:w="495"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13 497 000</w:t>
            </w:r>
          </w:p>
        </w:tc>
        <w:tc>
          <w:tcPr>
            <w:tcW w:w="547"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9 443 000</w:t>
            </w:r>
          </w:p>
        </w:tc>
        <w:tc>
          <w:tcPr>
            <w:tcW w:w="404"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795 000</w:t>
            </w:r>
          </w:p>
        </w:tc>
        <w:tc>
          <w:tcPr>
            <w:tcW w:w="453"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0</w:t>
            </w:r>
          </w:p>
        </w:tc>
        <w:tc>
          <w:tcPr>
            <w:tcW w:w="441"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0</w:t>
            </w:r>
          </w:p>
        </w:tc>
        <w:tc>
          <w:tcPr>
            <w:tcW w:w="539"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29 000</w:t>
            </w:r>
          </w:p>
        </w:tc>
        <w:tc>
          <w:tcPr>
            <w:tcW w:w="846"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1 537 000</w:t>
            </w:r>
          </w:p>
        </w:tc>
        <w:tc>
          <w:tcPr>
            <w:tcW w:w="558"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1 613 000</w:t>
            </w:r>
          </w:p>
        </w:tc>
        <w:tc>
          <w:tcPr>
            <w:tcW w:w="467" w:type="pct"/>
            <w:tcBorders>
              <w:top w:val="nil"/>
              <w:left w:val="nil"/>
              <w:bottom w:val="single" w:sz="4" w:space="0" w:color="auto"/>
              <w:right w:val="single" w:sz="4" w:space="0" w:color="auto"/>
            </w:tcBorders>
            <w:noWrap/>
            <w:vAlign w:val="center"/>
            <w:hideMark/>
          </w:tcPr>
          <w:p w:rsidR="008C0C31" w:rsidRPr="004C2083" w:rsidRDefault="008C0C31" w:rsidP="00736FDA">
            <w:pPr>
              <w:spacing w:line="256" w:lineRule="auto"/>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80 000</w:t>
            </w:r>
          </w:p>
        </w:tc>
      </w:tr>
    </w:tbl>
    <w:p w:rsidR="008C0C31" w:rsidRPr="004C2083" w:rsidRDefault="008C0C31" w:rsidP="008C0C31">
      <w:pPr>
        <w:rPr>
          <w:rFonts w:asciiTheme="minorHAnsi" w:hAnsiTheme="minorHAnsi" w:cstheme="minorHAnsi"/>
          <w:color w:val="000000" w:themeColor="text1"/>
          <w:lang w:val="ro-RO"/>
        </w:rPr>
        <w:sectPr w:rsidR="008C0C31" w:rsidRPr="004C2083" w:rsidSect="00736FDA">
          <w:pgSz w:w="16838" w:h="11906" w:orient="landscape"/>
          <w:pgMar w:top="851" w:right="851" w:bottom="851" w:left="1418" w:header="709" w:footer="709" w:gutter="0"/>
          <w:cols w:space="708"/>
        </w:sectPr>
      </w:pPr>
    </w:p>
    <w:p w:rsidR="008C0C31" w:rsidRPr="004C2083" w:rsidRDefault="008C0C31" w:rsidP="008C0C31">
      <w:pPr>
        <w:ind w:firstLine="720"/>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lastRenderedPageBreak/>
        <w:t>Din prezentarea datelor statistice se remarcă o creştere a fondurilor alocate în anul 2018 faţă de anul 2017 pentru toţi or</w:t>
      </w:r>
      <w:r w:rsidR="00E63C49">
        <w:rPr>
          <w:rFonts w:asciiTheme="minorHAnsi" w:hAnsiTheme="minorHAnsi" w:cstheme="minorHAnsi"/>
          <w:color w:val="000000" w:themeColor="text1"/>
          <w:lang w:val="ro-RO"/>
        </w:rPr>
        <w:t>donatorii de credite, cheltuielile acestora fiind determinate</w:t>
      </w:r>
      <w:r w:rsidRPr="004C2083">
        <w:rPr>
          <w:rFonts w:asciiTheme="minorHAnsi" w:hAnsiTheme="minorHAnsi" w:cstheme="minorHAnsi"/>
          <w:color w:val="000000" w:themeColor="text1"/>
          <w:lang w:val="ro-RO"/>
        </w:rPr>
        <w:t xml:space="preserve"> în principal de finanţarea obiectivelor din programele aprobate şi în derulare (ex. plata drepturilor salariale restante, cofinanţare şi finanţare externă, investiţii noi etc.). Reduceri de cheltuieli s-au înregistrat atât la aparatul propriu al </w:t>
      </w:r>
      <w:r w:rsidR="005959FD">
        <w:rPr>
          <w:rFonts w:asciiTheme="minorHAnsi" w:hAnsiTheme="minorHAnsi" w:cstheme="minorHAnsi"/>
          <w:color w:val="000000" w:themeColor="text1"/>
          <w:lang w:val="ro-RO"/>
        </w:rPr>
        <w:t>C.S.M.</w:t>
      </w:r>
      <w:r w:rsidRPr="004C2083">
        <w:rPr>
          <w:rFonts w:asciiTheme="minorHAnsi" w:hAnsiTheme="minorHAnsi" w:cstheme="minorHAnsi"/>
          <w:color w:val="000000" w:themeColor="text1"/>
          <w:lang w:val="ro-RO"/>
        </w:rPr>
        <w:t xml:space="preserve"> cât şi la ceilalţi ordonatori de credite la titlul Cheltuieli materiale, pentru respectarea principiului economicităţii impus de prevederile legale în vigoare, Proiecte cu finanţare din FEN postaderare deoarece s-au finalizat o parte dintre proiectele derulate atât de către </w:t>
      </w:r>
      <w:r w:rsidR="005959FD">
        <w:rPr>
          <w:rFonts w:asciiTheme="minorHAnsi" w:hAnsiTheme="minorHAnsi" w:cstheme="minorHAnsi"/>
          <w:color w:val="000000" w:themeColor="text1"/>
          <w:lang w:val="ro-RO"/>
        </w:rPr>
        <w:t>C.S.M.</w:t>
      </w:r>
      <w:r w:rsidRPr="004C2083">
        <w:rPr>
          <w:rFonts w:asciiTheme="minorHAnsi" w:hAnsiTheme="minorHAnsi" w:cstheme="minorHAnsi"/>
          <w:color w:val="000000" w:themeColor="text1"/>
          <w:lang w:val="ro-RO"/>
        </w:rPr>
        <w:t xml:space="preserve">, cât si de către ceilalţi ordonatori de credite. De asemenea, pentru respectarea principiului economicităţii se remarcă o reducere a cheltuielilor aprobate pe anul curent la </w:t>
      </w:r>
      <w:r w:rsidR="00091DA3">
        <w:rPr>
          <w:rFonts w:asciiTheme="minorHAnsi" w:hAnsiTheme="minorHAnsi" w:cstheme="minorHAnsi"/>
          <w:color w:val="000000" w:themeColor="text1"/>
          <w:lang w:val="ro-RO"/>
        </w:rPr>
        <w:t>titlu C</w:t>
      </w:r>
      <w:r w:rsidRPr="004C2083">
        <w:rPr>
          <w:rFonts w:asciiTheme="minorHAnsi" w:hAnsiTheme="minorHAnsi" w:cstheme="minorHAnsi"/>
          <w:color w:val="000000" w:themeColor="text1"/>
          <w:lang w:val="ro-RO"/>
        </w:rPr>
        <w:t>heltuieli de capital.</w:t>
      </w:r>
    </w:p>
    <w:p w:rsidR="008C0C31" w:rsidRPr="004C2083" w:rsidRDefault="008C0C31" w:rsidP="008C0C31">
      <w:pPr>
        <w:keepNext/>
        <w:tabs>
          <w:tab w:val="left" w:pos="851"/>
        </w:tabs>
        <w:jc w:val="both"/>
        <w:outlineLvl w:val="1"/>
        <w:rPr>
          <w:rFonts w:asciiTheme="minorHAnsi" w:hAnsiTheme="minorHAnsi" w:cstheme="minorHAnsi"/>
          <w:color w:val="000000" w:themeColor="text1"/>
          <w:lang w:val="ro-RO"/>
        </w:rPr>
      </w:pPr>
    </w:p>
    <w:p w:rsidR="008C0C31" w:rsidRPr="004C2083" w:rsidRDefault="008C0C31" w:rsidP="008C0C31">
      <w:pPr>
        <w:pStyle w:val="Titlu2"/>
        <w:spacing w:before="0"/>
        <w:rPr>
          <w:rFonts w:asciiTheme="minorHAnsi" w:hAnsiTheme="minorHAnsi" w:cstheme="minorHAnsi"/>
          <w:b/>
          <w:color w:val="000000" w:themeColor="text1"/>
          <w:lang w:val="ro-RO"/>
        </w:rPr>
      </w:pPr>
      <w:bookmarkStart w:id="47" w:name="_Toc532479791"/>
      <w:r w:rsidRPr="004C2083">
        <w:rPr>
          <w:rFonts w:asciiTheme="minorHAnsi" w:hAnsiTheme="minorHAnsi" w:cstheme="minorHAnsi"/>
          <w:b/>
          <w:color w:val="000000" w:themeColor="text1"/>
          <w:lang w:val="ro-RO"/>
        </w:rPr>
        <w:t>V.2. Structura bugetului pe anul 2018</w:t>
      </w:r>
      <w:bookmarkEnd w:id="47"/>
    </w:p>
    <w:p w:rsidR="008C0C31" w:rsidRPr="004C2083" w:rsidRDefault="008C0C31" w:rsidP="008C0C31">
      <w:pPr>
        <w:keepNext/>
        <w:tabs>
          <w:tab w:val="left" w:pos="851"/>
        </w:tabs>
        <w:jc w:val="both"/>
        <w:outlineLvl w:val="1"/>
        <w:rPr>
          <w:rFonts w:asciiTheme="minorHAnsi" w:hAnsiTheme="minorHAnsi" w:cstheme="minorHAnsi"/>
          <w:b/>
          <w:color w:val="000000" w:themeColor="text1"/>
          <w:lang w:val="ro-RO"/>
        </w:rPr>
      </w:pPr>
    </w:p>
    <w:p w:rsidR="008C0C31" w:rsidRPr="004C2083" w:rsidRDefault="008C0C31" w:rsidP="008C0C31">
      <w:pPr>
        <w:ind w:firstLine="720"/>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Programul de cheltuieli pentru anul 2018, potrivit bugetului de stat aprobat prin Legea nr. 2/2018, care a susţinut financiar atât activitatea curentă a Consiliului Superior al Magistraturii cu unităţile aflate în coordonarea sa, cât şi derularea activităţilor cu privire la Planul de acţiune privind Reforma în justiţie, este în valoare totală de 192.136.000 lei.</w:t>
      </w:r>
    </w:p>
    <w:p w:rsidR="008C0C31" w:rsidRPr="004C2083" w:rsidRDefault="008C0C31" w:rsidP="008C0C31">
      <w:pPr>
        <w:ind w:firstLine="720"/>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Aceste fonduri sunt constituite potrivit legislaţiei care reglementează finanţarea activităţii şi sunt reprezentate în structură astfel:</w:t>
      </w:r>
    </w:p>
    <w:p w:rsidR="008C0C31" w:rsidRPr="004C2083" w:rsidRDefault="008C0C31" w:rsidP="008C0C31">
      <w:pPr>
        <w:ind w:firstLine="720"/>
        <w:jc w:val="both"/>
        <w:rPr>
          <w:rFonts w:asciiTheme="minorHAnsi" w:hAnsiTheme="minorHAnsi" w:cstheme="minorHAnsi"/>
          <w:color w:val="000000" w:themeColor="text1"/>
          <w:lang w:val="ro-RO"/>
        </w:rPr>
      </w:pPr>
    </w:p>
    <w:tbl>
      <w:tblPr>
        <w:tblW w:w="7740" w:type="dxa"/>
        <w:jc w:val="center"/>
        <w:tblLook w:val="04A0" w:firstRow="1" w:lastRow="0" w:firstColumn="1" w:lastColumn="0" w:noHBand="0" w:noVBand="1"/>
      </w:tblPr>
      <w:tblGrid>
        <w:gridCol w:w="1240"/>
        <w:gridCol w:w="3000"/>
        <w:gridCol w:w="1840"/>
        <w:gridCol w:w="1660"/>
      </w:tblGrid>
      <w:tr w:rsidR="008C0C31" w:rsidRPr="004C2083" w:rsidTr="00736FDA">
        <w:trPr>
          <w:trHeight w:val="315"/>
          <w:jc w:val="center"/>
        </w:trPr>
        <w:tc>
          <w:tcPr>
            <w:tcW w:w="1240" w:type="dxa"/>
            <w:tcBorders>
              <w:bottom w:val="single" w:sz="4" w:space="0" w:color="auto"/>
            </w:tcBorders>
            <w:noWrap/>
          </w:tcPr>
          <w:p w:rsidR="008C0C31" w:rsidRPr="004C2083" w:rsidRDefault="008C0C31" w:rsidP="00736FDA">
            <w:pPr>
              <w:spacing w:line="256" w:lineRule="auto"/>
              <w:jc w:val="both"/>
              <w:rPr>
                <w:rFonts w:asciiTheme="minorHAnsi" w:hAnsiTheme="minorHAnsi" w:cstheme="minorHAnsi"/>
                <w:color w:val="000000" w:themeColor="text1"/>
                <w:lang w:val="ro-RO"/>
              </w:rPr>
            </w:pPr>
          </w:p>
        </w:tc>
        <w:tc>
          <w:tcPr>
            <w:tcW w:w="3000" w:type="dxa"/>
            <w:tcBorders>
              <w:bottom w:val="single" w:sz="4" w:space="0" w:color="auto"/>
            </w:tcBorders>
            <w:noWrap/>
          </w:tcPr>
          <w:p w:rsidR="008C0C31" w:rsidRPr="004C2083" w:rsidRDefault="008C0C31" w:rsidP="00736FDA">
            <w:pPr>
              <w:spacing w:line="256" w:lineRule="auto"/>
              <w:jc w:val="both"/>
              <w:rPr>
                <w:rFonts w:asciiTheme="minorHAnsi" w:hAnsiTheme="minorHAnsi" w:cstheme="minorHAnsi"/>
                <w:color w:val="000000" w:themeColor="text1"/>
                <w:lang w:val="ro-RO"/>
              </w:rPr>
            </w:pPr>
          </w:p>
        </w:tc>
        <w:tc>
          <w:tcPr>
            <w:tcW w:w="1840" w:type="dxa"/>
            <w:tcBorders>
              <w:bottom w:val="single" w:sz="4" w:space="0" w:color="auto"/>
            </w:tcBorders>
            <w:noWrap/>
          </w:tcPr>
          <w:p w:rsidR="008C0C31" w:rsidRPr="004C2083" w:rsidRDefault="008C0C31" w:rsidP="00736FDA">
            <w:pPr>
              <w:spacing w:line="256" w:lineRule="auto"/>
              <w:jc w:val="both"/>
              <w:rPr>
                <w:rFonts w:asciiTheme="minorHAnsi" w:hAnsiTheme="minorHAnsi" w:cstheme="minorHAnsi"/>
                <w:color w:val="000000" w:themeColor="text1"/>
                <w:lang w:val="ro-RO"/>
              </w:rPr>
            </w:pPr>
          </w:p>
        </w:tc>
        <w:tc>
          <w:tcPr>
            <w:tcW w:w="1660" w:type="dxa"/>
            <w:tcBorders>
              <w:bottom w:val="single" w:sz="4" w:space="0" w:color="auto"/>
            </w:tcBorders>
            <w:noWrap/>
            <w:hideMark/>
          </w:tcPr>
          <w:p w:rsidR="008C0C31" w:rsidRPr="004C2083" w:rsidRDefault="008C0C31" w:rsidP="00736FDA">
            <w:pPr>
              <w:spacing w:line="256" w:lineRule="auto"/>
              <w:jc w:val="both"/>
              <w:rPr>
                <w:rFonts w:asciiTheme="minorHAnsi" w:hAnsiTheme="minorHAnsi" w:cstheme="minorHAnsi"/>
                <w:b/>
                <w:bCs/>
                <w:color w:val="000000" w:themeColor="text1"/>
                <w:lang w:val="ro-RO"/>
              </w:rPr>
            </w:pPr>
            <w:r w:rsidRPr="004C2083">
              <w:rPr>
                <w:rFonts w:asciiTheme="minorHAnsi" w:hAnsiTheme="minorHAnsi" w:cstheme="minorHAnsi"/>
                <w:b/>
                <w:bCs/>
                <w:color w:val="000000" w:themeColor="text1"/>
                <w:lang w:val="ro-RO"/>
              </w:rPr>
              <w:t>mii lei</w:t>
            </w:r>
          </w:p>
        </w:tc>
      </w:tr>
      <w:tr w:rsidR="008C0C31" w:rsidRPr="004C2083" w:rsidTr="00736FDA">
        <w:trPr>
          <w:trHeight w:val="270"/>
          <w:jc w:val="center"/>
        </w:trPr>
        <w:tc>
          <w:tcPr>
            <w:tcW w:w="0" w:type="auto"/>
            <w:vMerge w:val="restart"/>
            <w:tcBorders>
              <w:top w:val="single" w:sz="4" w:space="0" w:color="auto"/>
              <w:left w:val="single" w:sz="4" w:space="0" w:color="auto"/>
              <w:bottom w:val="nil"/>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b/>
                <w:bCs/>
                <w:color w:val="000000" w:themeColor="text1"/>
                <w:lang w:val="ro-RO"/>
              </w:rPr>
            </w:pPr>
            <w:r w:rsidRPr="004C2083">
              <w:rPr>
                <w:rFonts w:asciiTheme="minorHAnsi" w:hAnsiTheme="minorHAnsi" w:cstheme="minorHAnsi"/>
                <w:b/>
                <w:bCs/>
                <w:color w:val="000000" w:themeColor="text1"/>
                <w:lang w:val="ro-RO"/>
              </w:rPr>
              <w:t>Cap.50.00</w:t>
            </w:r>
          </w:p>
        </w:tc>
        <w:tc>
          <w:tcPr>
            <w:tcW w:w="3000" w:type="dxa"/>
            <w:tcBorders>
              <w:top w:val="single" w:sz="4" w:space="0" w:color="auto"/>
              <w:left w:val="nil"/>
              <w:bottom w:val="single" w:sz="4" w:space="0" w:color="auto"/>
              <w:right w:val="single" w:sz="4" w:space="0" w:color="auto"/>
            </w:tcBorders>
            <w:shd w:val="clear" w:color="auto" w:fill="D9D9D9" w:themeFill="background1" w:themeFillShade="D9"/>
            <w:hideMark/>
          </w:tcPr>
          <w:p w:rsidR="008C0C31" w:rsidRPr="004C2083" w:rsidRDefault="008C0C31" w:rsidP="00736FDA">
            <w:pPr>
              <w:spacing w:line="256" w:lineRule="auto"/>
              <w:jc w:val="both"/>
              <w:rPr>
                <w:rFonts w:asciiTheme="minorHAnsi" w:hAnsiTheme="minorHAnsi" w:cstheme="minorHAnsi"/>
                <w:b/>
                <w:bCs/>
                <w:color w:val="000000" w:themeColor="text1"/>
                <w:lang w:val="ro-RO"/>
              </w:rPr>
            </w:pPr>
            <w:r w:rsidRPr="004C2083">
              <w:rPr>
                <w:rFonts w:asciiTheme="minorHAnsi" w:hAnsiTheme="minorHAnsi" w:cstheme="minorHAnsi"/>
                <w:b/>
                <w:bCs/>
                <w:color w:val="000000" w:themeColor="text1"/>
                <w:lang w:val="ro-RO"/>
              </w:rPr>
              <w:t>Denumire indicator</w:t>
            </w:r>
          </w:p>
        </w:tc>
        <w:tc>
          <w:tcPr>
            <w:tcW w:w="1840" w:type="dxa"/>
            <w:tcBorders>
              <w:top w:val="single" w:sz="4" w:space="0" w:color="auto"/>
              <w:left w:val="nil"/>
              <w:bottom w:val="single" w:sz="4" w:space="0" w:color="auto"/>
              <w:right w:val="single" w:sz="4" w:space="0" w:color="auto"/>
            </w:tcBorders>
            <w:shd w:val="clear" w:color="auto" w:fill="D9D9D9" w:themeFill="background1" w:themeFillShade="D9"/>
            <w:hideMark/>
          </w:tcPr>
          <w:p w:rsidR="008C0C31" w:rsidRPr="004C2083" w:rsidRDefault="008C0C31" w:rsidP="00736FDA">
            <w:pPr>
              <w:spacing w:line="256" w:lineRule="auto"/>
              <w:jc w:val="both"/>
              <w:rPr>
                <w:rFonts w:asciiTheme="minorHAnsi" w:hAnsiTheme="minorHAnsi" w:cstheme="minorHAnsi"/>
                <w:b/>
                <w:bCs/>
                <w:color w:val="000000" w:themeColor="text1"/>
                <w:lang w:val="ro-RO"/>
              </w:rPr>
            </w:pPr>
            <w:r w:rsidRPr="004C2083">
              <w:rPr>
                <w:rFonts w:asciiTheme="minorHAnsi" w:hAnsiTheme="minorHAnsi" w:cstheme="minorHAnsi"/>
                <w:b/>
                <w:bCs/>
                <w:color w:val="000000" w:themeColor="text1"/>
                <w:lang w:val="ro-RO"/>
              </w:rPr>
              <w:t>Credite aprobate</w:t>
            </w:r>
          </w:p>
        </w:tc>
        <w:tc>
          <w:tcPr>
            <w:tcW w:w="1660" w:type="dxa"/>
            <w:tcBorders>
              <w:top w:val="single" w:sz="4" w:space="0" w:color="auto"/>
              <w:left w:val="nil"/>
              <w:bottom w:val="single" w:sz="4" w:space="0" w:color="auto"/>
              <w:right w:val="single" w:sz="4" w:space="0" w:color="auto"/>
            </w:tcBorders>
            <w:shd w:val="clear" w:color="auto" w:fill="D9D9D9" w:themeFill="background1" w:themeFillShade="D9"/>
            <w:hideMark/>
          </w:tcPr>
          <w:p w:rsidR="008C0C31" w:rsidRPr="004C2083" w:rsidRDefault="008C0C31" w:rsidP="00736FDA">
            <w:pPr>
              <w:spacing w:line="256" w:lineRule="auto"/>
              <w:jc w:val="both"/>
              <w:rPr>
                <w:rFonts w:asciiTheme="minorHAnsi" w:hAnsiTheme="minorHAnsi" w:cstheme="minorHAnsi"/>
                <w:b/>
                <w:bCs/>
                <w:color w:val="000000" w:themeColor="text1"/>
                <w:lang w:val="ro-RO"/>
              </w:rPr>
            </w:pPr>
            <w:r w:rsidRPr="004C2083">
              <w:rPr>
                <w:rFonts w:asciiTheme="minorHAnsi" w:hAnsiTheme="minorHAnsi" w:cstheme="minorHAnsi"/>
                <w:b/>
                <w:bCs/>
                <w:color w:val="000000" w:themeColor="text1"/>
                <w:lang w:val="ro-RO"/>
              </w:rPr>
              <w:t>%</w:t>
            </w:r>
          </w:p>
        </w:tc>
      </w:tr>
      <w:tr w:rsidR="008C0C31" w:rsidRPr="004C2083" w:rsidTr="00736FDA">
        <w:trPr>
          <w:trHeight w:val="330"/>
          <w:jc w:val="center"/>
        </w:trPr>
        <w:tc>
          <w:tcPr>
            <w:tcW w:w="0" w:type="auto"/>
            <w:vMerge/>
            <w:tcBorders>
              <w:top w:val="single" w:sz="4" w:space="0" w:color="auto"/>
              <w:left w:val="single" w:sz="4" w:space="0" w:color="auto"/>
              <w:bottom w:val="nil"/>
              <w:right w:val="single" w:sz="4" w:space="0" w:color="auto"/>
            </w:tcBorders>
            <w:vAlign w:val="center"/>
            <w:hideMark/>
          </w:tcPr>
          <w:p w:rsidR="008C0C31" w:rsidRPr="004C2083" w:rsidRDefault="008C0C31" w:rsidP="00736FDA">
            <w:pPr>
              <w:spacing w:line="256" w:lineRule="auto"/>
              <w:rPr>
                <w:rFonts w:asciiTheme="minorHAnsi" w:hAnsiTheme="minorHAnsi" w:cstheme="minorHAnsi"/>
                <w:b/>
                <w:bCs/>
                <w:color w:val="000000" w:themeColor="text1"/>
                <w:lang w:val="ro-RO"/>
              </w:rPr>
            </w:pPr>
          </w:p>
        </w:tc>
        <w:tc>
          <w:tcPr>
            <w:tcW w:w="3000" w:type="dxa"/>
            <w:tcBorders>
              <w:top w:val="single" w:sz="8" w:space="0" w:color="auto"/>
              <w:left w:val="single" w:sz="8" w:space="0" w:color="auto"/>
              <w:bottom w:val="single" w:sz="8" w:space="0" w:color="auto"/>
              <w:right w:val="single" w:sz="8" w:space="0" w:color="auto"/>
            </w:tcBorders>
            <w:hideMark/>
          </w:tcPr>
          <w:p w:rsidR="008C0C31" w:rsidRPr="004C2083" w:rsidRDefault="008C0C31" w:rsidP="00736FDA">
            <w:pPr>
              <w:spacing w:line="256" w:lineRule="auto"/>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Cheltuieli de personal</w:t>
            </w:r>
          </w:p>
        </w:tc>
        <w:tc>
          <w:tcPr>
            <w:tcW w:w="1840" w:type="dxa"/>
            <w:tcBorders>
              <w:top w:val="single" w:sz="8" w:space="0" w:color="auto"/>
              <w:left w:val="nil"/>
              <w:bottom w:val="single" w:sz="8" w:space="0" w:color="auto"/>
              <w:right w:val="single" w:sz="8" w:space="0" w:color="auto"/>
            </w:tcBorders>
            <w:hideMark/>
          </w:tcPr>
          <w:p w:rsidR="008C0C31" w:rsidRPr="004C2083" w:rsidRDefault="008C0C31" w:rsidP="00736FDA">
            <w:pPr>
              <w:spacing w:line="256" w:lineRule="auto"/>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130.490</w:t>
            </w:r>
          </w:p>
        </w:tc>
        <w:tc>
          <w:tcPr>
            <w:tcW w:w="1660" w:type="dxa"/>
            <w:tcBorders>
              <w:top w:val="single" w:sz="8" w:space="0" w:color="auto"/>
              <w:left w:val="nil"/>
              <w:bottom w:val="single" w:sz="8" w:space="0" w:color="auto"/>
              <w:right w:val="single" w:sz="8" w:space="0" w:color="auto"/>
            </w:tcBorders>
            <w:hideMark/>
          </w:tcPr>
          <w:p w:rsidR="008C0C31" w:rsidRPr="004C2083" w:rsidRDefault="008C0C31" w:rsidP="00736FDA">
            <w:pPr>
              <w:spacing w:line="256" w:lineRule="auto"/>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67.92%</w:t>
            </w:r>
          </w:p>
        </w:tc>
      </w:tr>
      <w:tr w:rsidR="008C0C31" w:rsidRPr="004C2083" w:rsidTr="00736FDA">
        <w:trPr>
          <w:trHeight w:val="330"/>
          <w:jc w:val="center"/>
        </w:trPr>
        <w:tc>
          <w:tcPr>
            <w:tcW w:w="0" w:type="auto"/>
            <w:vMerge/>
            <w:tcBorders>
              <w:top w:val="single" w:sz="4" w:space="0" w:color="auto"/>
              <w:left w:val="single" w:sz="4" w:space="0" w:color="auto"/>
              <w:bottom w:val="nil"/>
              <w:right w:val="single" w:sz="4" w:space="0" w:color="auto"/>
            </w:tcBorders>
            <w:vAlign w:val="center"/>
            <w:hideMark/>
          </w:tcPr>
          <w:p w:rsidR="008C0C31" w:rsidRPr="004C2083" w:rsidRDefault="008C0C31" w:rsidP="00736FDA">
            <w:pPr>
              <w:spacing w:line="256" w:lineRule="auto"/>
              <w:rPr>
                <w:rFonts w:asciiTheme="minorHAnsi" w:hAnsiTheme="minorHAnsi" w:cstheme="minorHAnsi"/>
                <w:b/>
                <w:bCs/>
                <w:color w:val="000000" w:themeColor="text1"/>
                <w:lang w:val="ro-RO"/>
              </w:rPr>
            </w:pPr>
          </w:p>
        </w:tc>
        <w:tc>
          <w:tcPr>
            <w:tcW w:w="3000" w:type="dxa"/>
            <w:tcBorders>
              <w:top w:val="nil"/>
              <w:left w:val="single" w:sz="8" w:space="0" w:color="auto"/>
              <w:bottom w:val="single" w:sz="8" w:space="0" w:color="auto"/>
              <w:right w:val="single" w:sz="8" w:space="0" w:color="auto"/>
            </w:tcBorders>
            <w:hideMark/>
          </w:tcPr>
          <w:p w:rsidR="008C0C31" w:rsidRPr="004C2083" w:rsidRDefault="008C0C31" w:rsidP="00736FDA">
            <w:pPr>
              <w:spacing w:line="256" w:lineRule="auto"/>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Cheltuieli materiale</w:t>
            </w:r>
          </w:p>
        </w:tc>
        <w:tc>
          <w:tcPr>
            <w:tcW w:w="1840" w:type="dxa"/>
            <w:tcBorders>
              <w:top w:val="nil"/>
              <w:left w:val="nil"/>
              <w:bottom w:val="single" w:sz="8" w:space="0" w:color="auto"/>
              <w:right w:val="single" w:sz="8" w:space="0" w:color="auto"/>
            </w:tcBorders>
            <w:hideMark/>
          </w:tcPr>
          <w:p w:rsidR="008C0C31" w:rsidRPr="004C2083" w:rsidRDefault="008C0C31" w:rsidP="00736FDA">
            <w:pPr>
              <w:spacing w:line="256" w:lineRule="auto"/>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13.466</w:t>
            </w:r>
          </w:p>
        </w:tc>
        <w:tc>
          <w:tcPr>
            <w:tcW w:w="1660" w:type="dxa"/>
            <w:tcBorders>
              <w:top w:val="nil"/>
              <w:left w:val="nil"/>
              <w:bottom w:val="single" w:sz="8" w:space="0" w:color="auto"/>
              <w:right w:val="single" w:sz="8" w:space="0" w:color="auto"/>
            </w:tcBorders>
            <w:hideMark/>
          </w:tcPr>
          <w:p w:rsidR="008C0C31" w:rsidRPr="004C2083" w:rsidRDefault="008C0C31" w:rsidP="00736FDA">
            <w:pPr>
              <w:spacing w:line="256" w:lineRule="auto"/>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7.00%</w:t>
            </w:r>
          </w:p>
        </w:tc>
      </w:tr>
      <w:tr w:rsidR="008C0C31" w:rsidRPr="004C2083" w:rsidTr="00736FDA">
        <w:trPr>
          <w:trHeight w:val="330"/>
          <w:jc w:val="center"/>
        </w:trPr>
        <w:tc>
          <w:tcPr>
            <w:tcW w:w="0" w:type="auto"/>
            <w:vMerge/>
            <w:tcBorders>
              <w:top w:val="single" w:sz="4" w:space="0" w:color="auto"/>
              <w:left w:val="single" w:sz="4" w:space="0" w:color="auto"/>
              <w:bottom w:val="nil"/>
              <w:right w:val="single" w:sz="4" w:space="0" w:color="auto"/>
            </w:tcBorders>
            <w:vAlign w:val="center"/>
            <w:hideMark/>
          </w:tcPr>
          <w:p w:rsidR="008C0C31" w:rsidRPr="004C2083" w:rsidRDefault="008C0C31" w:rsidP="00736FDA">
            <w:pPr>
              <w:spacing w:line="256" w:lineRule="auto"/>
              <w:rPr>
                <w:rFonts w:asciiTheme="minorHAnsi" w:hAnsiTheme="minorHAnsi" w:cstheme="minorHAnsi"/>
                <w:b/>
                <w:bCs/>
                <w:color w:val="000000" w:themeColor="text1"/>
                <w:lang w:val="ro-RO"/>
              </w:rPr>
            </w:pPr>
          </w:p>
        </w:tc>
        <w:tc>
          <w:tcPr>
            <w:tcW w:w="3000" w:type="dxa"/>
            <w:tcBorders>
              <w:top w:val="nil"/>
              <w:left w:val="single" w:sz="8" w:space="0" w:color="auto"/>
              <w:bottom w:val="single" w:sz="8" w:space="0" w:color="auto"/>
              <w:right w:val="single" w:sz="8" w:space="0" w:color="auto"/>
            </w:tcBorders>
            <w:hideMark/>
          </w:tcPr>
          <w:p w:rsidR="008C0C31" w:rsidRPr="004C2083" w:rsidRDefault="008C0C31" w:rsidP="00736FDA">
            <w:pPr>
              <w:spacing w:line="256" w:lineRule="auto"/>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Transferuri</w:t>
            </w:r>
          </w:p>
        </w:tc>
        <w:tc>
          <w:tcPr>
            <w:tcW w:w="1840" w:type="dxa"/>
            <w:tcBorders>
              <w:top w:val="nil"/>
              <w:left w:val="nil"/>
              <w:bottom w:val="single" w:sz="8" w:space="0" w:color="auto"/>
              <w:right w:val="single" w:sz="8" w:space="0" w:color="auto"/>
            </w:tcBorders>
            <w:hideMark/>
          </w:tcPr>
          <w:p w:rsidR="008C0C31" w:rsidRPr="004C2083" w:rsidRDefault="008C0C31" w:rsidP="00736FDA">
            <w:pPr>
              <w:spacing w:line="256" w:lineRule="auto"/>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125</w:t>
            </w:r>
          </w:p>
        </w:tc>
        <w:tc>
          <w:tcPr>
            <w:tcW w:w="1660" w:type="dxa"/>
            <w:tcBorders>
              <w:top w:val="nil"/>
              <w:left w:val="nil"/>
              <w:bottom w:val="single" w:sz="8" w:space="0" w:color="auto"/>
              <w:right w:val="single" w:sz="8" w:space="0" w:color="auto"/>
            </w:tcBorders>
            <w:hideMark/>
          </w:tcPr>
          <w:p w:rsidR="008C0C31" w:rsidRPr="004C2083" w:rsidRDefault="008C0C31" w:rsidP="00736FDA">
            <w:pPr>
              <w:spacing w:line="256" w:lineRule="auto"/>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0.07%</w:t>
            </w:r>
          </w:p>
        </w:tc>
      </w:tr>
      <w:tr w:rsidR="008C0C31" w:rsidRPr="004C2083" w:rsidTr="00736FDA">
        <w:trPr>
          <w:trHeight w:val="330"/>
          <w:jc w:val="center"/>
        </w:trPr>
        <w:tc>
          <w:tcPr>
            <w:tcW w:w="0" w:type="auto"/>
            <w:vMerge/>
            <w:tcBorders>
              <w:top w:val="single" w:sz="4" w:space="0" w:color="auto"/>
              <w:left w:val="single" w:sz="4" w:space="0" w:color="auto"/>
              <w:bottom w:val="nil"/>
              <w:right w:val="single" w:sz="4" w:space="0" w:color="auto"/>
            </w:tcBorders>
            <w:vAlign w:val="center"/>
            <w:hideMark/>
          </w:tcPr>
          <w:p w:rsidR="008C0C31" w:rsidRPr="004C2083" w:rsidRDefault="008C0C31" w:rsidP="00736FDA">
            <w:pPr>
              <w:spacing w:line="256" w:lineRule="auto"/>
              <w:rPr>
                <w:rFonts w:asciiTheme="minorHAnsi" w:hAnsiTheme="minorHAnsi" w:cstheme="minorHAnsi"/>
                <w:b/>
                <w:bCs/>
                <w:color w:val="000000" w:themeColor="text1"/>
                <w:lang w:val="ro-RO"/>
              </w:rPr>
            </w:pPr>
          </w:p>
        </w:tc>
        <w:tc>
          <w:tcPr>
            <w:tcW w:w="3000" w:type="dxa"/>
            <w:tcBorders>
              <w:top w:val="nil"/>
              <w:left w:val="single" w:sz="8" w:space="0" w:color="auto"/>
              <w:bottom w:val="single" w:sz="8" w:space="0" w:color="auto"/>
              <w:right w:val="single" w:sz="8" w:space="0" w:color="auto"/>
            </w:tcBorders>
            <w:hideMark/>
          </w:tcPr>
          <w:p w:rsidR="008C0C31" w:rsidRPr="004C2083" w:rsidRDefault="008C0C31" w:rsidP="00736FDA">
            <w:pPr>
              <w:spacing w:line="256" w:lineRule="auto"/>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Alte transferuri</w:t>
            </w:r>
          </w:p>
        </w:tc>
        <w:tc>
          <w:tcPr>
            <w:tcW w:w="1840" w:type="dxa"/>
            <w:tcBorders>
              <w:top w:val="nil"/>
              <w:left w:val="nil"/>
              <w:bottom w:val="single" w:sz="8" w:space="0" w:color="auto"/>
              <w:right w:val="single" w:sz="8" w:space="0" w:color="auto"/>
            </w:tcBorders>
            <w:hideMark/>
          </w:tcPr>
          <w:p w:rsidR="008C0C31" w:rsidRPr="004C2083" w:rsidRDefault="008C0C31" w:rsidP="00736FDA">
            <w:pPr>
              <w:spacing w:line="256" w:lineRule="auto"/>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91</w:t>
            </w:r>
          </w:p>
        </w:tc>
        <w:tc>
          <w:tcPr>
            <w:tcW w:w="1660" w:type="dxa"/>
            <w:tcBorders>
              <w:top w:val="nil"/>
              <w:left w:val="nil"/>
              <w:bottom w:val="single" w:sz="8" w:space="0" w:color="auto"/>
              <w:right w:val="single" w:sz="8" w:space="0" w:color="auto"/>
            </w:tcBorders>
            <w:hideMark/>
          </w:tcPr>
          <w:p w:rsidR="008C0C31" w:rsidRPr="004C2083" w:rsidRDefault="008C0C31" w:rsidP="00736FDA">
            <w:pPr>
              <w:spacing w:line="256" w:lineRule="auto"/>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0.05%</w:t>
            </w:r>
          </w:p>
        </w:tc>
      </w:tr>
      <w:tr w:rsidR="008C0C31" w:rsidRPr="004C2083" w:rsidTr="00736FDA">
        <w:trPr>
          <w:trHeight w:val="330"/>
          <w:jc w:val="center"/>
        </w:trPr>
        <w:tc>
          <w:tcPr>
            <w:tcW w:w="0" w:type="auto"/>
            <w:vMerge/>
            <w:tcBorders>
              <w:top w:val="single" w:sz="4" w:space="0" w:color="auto"/>
              <w:left w:val="single" w:sz="4" w:space="0" w:color="auto"/>
              <w:bottom w:val="nil"/>
              <w:right w:val="single" w:sz="4" w:space="0" w:color="auto"/>
            </w:tcBorders>
            <w:vAlign w:val="center"/>
            <w:hideMark/>
          </w:tcPr>
          <w:p w:rsidR="008C0C31" w:rsidRPr="004C2083" w:rsidRDefault="008C0C31" w:rsidP="00736FDA">
            <w:pPr>
              <w:spacing w:line="256" w:lineRule="auto"/>
              <w:rPr>
                <w:rFonts w:asciiTheme="minorHAnsi" w:hAnsiTheme="minorHAnsi" w:cstheme="minorHAnsi"/>
                <w:b/>
                <w:bCs/>
                <w:color w:val="000000" w:themeColor="text1"/>
                <w:lang w:val="ro-RO"/>
              </w:rPr>
            </w:pPr>
          </w:p>
        </w:tc>
        <w:tc>
          <w:tcPr>
            <w:tcW w:w="3000" w:type="dxa"/>
            <w:tcBorders>
              <w:top w:val="nil"/>
              <w:left w:val="single" w:sz="8" w:space="0" w:color="auto"/>
              <w:bottom w:val="single" w:sz="8" w:space="0" w:color="auto"/>
              <w:right w:val="single" w:sz="8" w:space="0" w:color="auto"/>
            </w:tcBorders>
          </w:tcPr>
          <w:p w:rsidR="008C0C31" w:rsidRPr="004C2083" w:rsidRDefault="008C0C31" w:rsidP="00736FDA">
            <w:pPr>
              <w:spacing w:line="256" w:lineRule="auto"/>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Proiecte cu finan</w:t>
            </w:r>
            <w:r w:rsidR="00F72E86">
              <w:rPr>
                <w:rFonts w:asciiTheme="minorHAnsi" w:hAnsiTheme="minorHAnsi" w:cstheme="minorHAnsi"/>
                <w:color w:val="000000" w:themeColor="text1"/>
                <w:lang w:val="ro-RO"/>
              </w:rPr>
              <w:t>ţ</w:t>
            </w:r>
            <w:r w:rsidRPr="004C2083">
              <w:rPr>
                <w:rFonts w:asciiTheme="minorHAnsi" w:hAnsiTheme="minorHAnsi" w:cstheme="minorHAnsi"/>
                <w:color w:val="000000" w:themeColor="text1"/>
                <w:lang w:val="ro-RO"/>
              </w:rPr>
              <w:t>are din FEN postaderare</w:t>
            </w:r>
          </w:p>
          <w:p w:rsidR="008C0C31" w:rsidRPr="004C2083" w:rsidRDefault="008C0C31" w:rsidP="00736FDA">
            <w:pPr>
              <w:spacing w:line="256" w:lineRule="auto"/>
              <w:jc w:val="both"/>
              <w:rPr>
                <w:rFonts w:asciiTheme="minorHAnsi" w:hAnsiTheme="minorHAnsi" w:cstheme="minorHAnsi"/>
                <w:color w:val="000000" w:themeColor="text1"/>
                <w:lang w:val="ro-RO"/>
              </w:rPr>
            </w:pPr>
          </w:p>
        </w:tc>
        <w:tc>
          <w:tcPr>
            <w:tcW w:w="1840" w:type="dxa"/>
            <w:tcBorders>
              <w:top w:val="nil"/>
              <w:left w:val="nil"/>
              <w:bottom w:val="single" w:sz="8" w:space="0" w:color="auto"/>
              <w:right w:val="single" w:sz="8" w:space="0" w:color="auto"/>
            </w:tcBorders>
          </w:tcPr>
          <w:p w:rsidR="008C0C31" w:rsidRPr="004C2083" w:rsidRDefault="008C0C31" w:rsidP="00736FDA">
            <w:pPr>
              <w:spacing w:line="256" w:lineRule="auto"/>
              <w:jc w:val="both"/>
              <w:rPr>
                <w:rFonts w:asciiTheme="minorHAnsi" w:hAnsiTheme="minorHAnsi" w:cstheme="minorHAnsi"/>
                <w:color w:val="000000" w:themeColor="text1"/>
                <w:lang w:val="ro-RO"/>
              </w:rPr>
            </w:pPr>
          </w:p>
          <w:p w:rsidR="008C0C31" w:rsidRPr="004C2083" w:rsidRDefault="008C0C31" w:rsidP="00736FDA">
            <w:pPr>
              <w:tabs>
                <w:tab w:val="left" w:pos="1272"/>
              </w:tabs>
              <w:spacing w:line="256" w:lineRule="auto"/>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254</w:t>
            </w:r>
          </w:p>
        </w:tc>
        <w:tc>
          <w:tcPr>
            <w:tcW w:w="1660" w:type="dxa"/>
            <w:tcBorders>
              <w:top w:val="nil"/>
              <w:left w:val="nil"/>
              <w:bottom w:val="single" w:sz="8" w:space="0" w:color="auto"/>
              <w:right w:val="single" w:sz="8" w:space="0" w:color="auto"/>
            </w:tcBorders>
          </w:tcPr>
          <w:p w:rsidR="008C0C31" w:rsidRPr="004C2083" w:rsidRDefault="008C0C31" w:rsidP="00736FDA">
            <w:pPr>
              <w:spacing w:line="256" w:lineRule="auto"/>
              <w:jc w:val="both"/>
              <w:rPr>
                <w:rFonts w:asciiTheme="minorHAnsi" w:hAnsiTheme="minorHAnsi" w:cstheme="minorHAnsi"/>
                <w:color w:val="000000" w:themeColor="text1"/>
                <w:lang w:val="ro-RO"/>
              </w:rPr>
            </w:pPr>
          </w:p>
          <w:p w:rsidR="008C0C31" w:rsidRPr="004C2083" w:rsidRDefault="008C0C31" w:rsidP="00736FDA">
            <w:pPr>
              <w:spacing w:line="256" w:lineRule="auto"/>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0.13%</w:t>
            </w:r>
          </w:p>
        </w:tc>
      </w:tr>
      <w:tr w:rsidR="008C0C31" w:rsidRPr="004C2083" w:rsidTr="00736FDA">
        <w:trPr>
          <w:trHeight w:val="330"/>
          <w:jc w:val="center"/>
        </w:trPr>
        <w:tc>
          <w:tcPr>
            <w:tcW w:w="0" w:type="auto"/>
            <w:vMerge/>
            <w:tcBorders>
              <w:top w:val="single" w:sz="4" w:space="0" w:color="auto"/>
              <w:left w:val="single" w:sz="4" w:space="0" w:color="auto"/>
              <w:bottom w:val="nil"/>
              <w:right w:val="single" w:sz="4" w:space="0" w:color="auto"/>
            </w:tcBorders>
            <w:vAlign w:val="center"/>
            <w:hideMark/>
          </w:tcPr>
          <w:p w:rsidR="008C0C31" w:rsidRPr="004C2083" w:rsidRDefault="008C0C31" w:rsidP="00736FDA">
            <w:pPr>
              <w:spacing w:line="256" w:lineRule="auto"/>
              <w:rPr>
                <w:rFonts w:asciiTheme="minorHAnsi" w:hAnsiTheme="minorHAnsi" w:cstheme="minorHAnsi"/>
                <w:b/>
                <w:bCs/>
                <w:color w:val="000000" w:themeColor="text1"/>
                <w:lang w:val="ro-RO"/>
              </w:rPr>
            </w:pPr>
          </w:p>
        </w:tc>
        <w:tc>
          <w:tcPr>
            <w:tcW w:w="3000" w:type="dxa"/>
            <w:tcBorders>
              <w:top w:val="nil"/>
              <w:left w:val="single" w:sz="8" w:space="0" w:color="auto"/>
              <w:bottom w:val="single" w:sz="8" w:space="0" w:color="auto"/>
              <w:right w:val="single" w:sz="8" w:space="0" w:color="auto"/>
            </w:tcBorders>
          </w:tcPr>
          <w:p w:rsidR="008C0C31" w:rsidRPr="004C2083" w:rsidRDefault="008C0C31" w:rsidP="00736FDA">
            <w:pPr>
              <w:spacing w:line="256" w:lineRule="auto"/>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Proiecte cu finan</w:t>
            </w:r>
            <w:r w:rsidR="00F72E86">
              <w:rPr>
                <w:rFonts w:asciiTheme="minorHAnsi" w:hAnsiTheme="minorHAnsi" w:cstheme="minorHAnsi"/>
                <w:color w:val="000000" w:themeColor="text1"/>
                <w:lang w:val="ro-RO"/>
              </w:rPr>
              <w:t>ţ</w:t>
            </w:r>
            <w:r w:rsidRPr="004C2083">
              <w:rPr>
                <w:rFonts w:asciiTheme="minorHAnsi" w:hAnsiTheme="minorHAnsi" w:cstheme="minorHAnsi"/>
                <w:color w:val="000000" w:themeColor="text1"/>
                <w:lang w:val="ro-RO"/>
              </w:rPr>
              <w:t>are din FEN aferente cadrului financiar 2014-2020</w:t>
            </w:r>
          </w:p>
          <w:p w:rsidR="008C0C31" w:rsidRPr="004C2083" w:rsidRDefault="008C0C31" w:rsidP="00736FDA">
            <w:pPr>
              <w:spacing w:line="256" w:lineRule="auto"/>
              <w:jc w:val="both"/>
              <w:rPr>
                <w:rFonts w:asciiTheme="minorHAnsi" w:hAnsiTheme="minorHAnsi" w:cstheme="minorHAnsi"/>
                <w:color w:val="000000" w:themeColor="text1"/>
                <w:lang w:val="ro-RO"/>
              </w:rPr>
            </w:pPr>
          </w:p>
        </w:tc>
        <w:tc>
          <w:tcPr>
            <w:tcW w:w="1840" w:type="dxa"/>
            <w:tcBorders>
              <w:top w:val="nil"/>
              <w:left w:val="nil"/>
              <w:bottom w:val="single" w:sz="8" w:space="0" w:color="auto"/>
              <w:right w:val="single" w:sz="8" w:space="0" w:color="auto"/>
            </w:tcBorders>
          </w:tcPr>
          <w:p w:rsidR="008C0C31" w:rsidRPr="004C2083" w:rsidRDefault="008C0C31" w:rsidP="00736FDA">
            <w:pPr>
              <w:spacing w:line="256" w:lineRule="auto"/>
              <w:jc w:val="both"/>
              <w:rPr>
                <w:rFonts w:asciiTheme="minorHAnsi" w:hAnsiTheme="minorHAnsi" w:cstheme="minorHAnsi"/>
                <w:color w:val="000000" w:themeColor="text1"/>
                <w:lang w:val="ro-RO"/>
              </w:rPr>
            </w:pPr>
          </w:p>
          <w:p w:rsidR="008C0C31" w:rsidRPr="004C2083" w:rsidRDefault="008C0C31" w:rsidP="00736FDA">
            <w:pPr>
              <w:spacing w:line="256" w:lineRule="auto"/>
              <w:jc w:val="both"/>
              <w:rPr>
                <w:rFonts w:asciiTheme="minorHAnsi" w:hAnsiTheme="minorHAnsi" w:cstheme="minorHAnsi"/>
                <w:color w:val="000000" w:themeColor="text1"/>
                <w:lang w:val="ro-RO"/>
              </w:rPr>
            </w:pPr>
          </w:p>
          <w:p w:rsidR="008C0C31" w:rsidRPr="004C2083" w:rsidRDefault="008C0C31" w:rsidP="00736FDA">
            <w:pPr>
              <w:spacing w:line="256" w:lineRule="auto"/>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24.111</w:t>
            </w:r>
          </w:p>
        </w:tc>
        <w:tc>
          <w:tcPr>
            <w:tcW w:w="1660" w:type="dxa"/>
            <w:tcBorders>
              <w:top w:val="nil"/>
              <w:left w:val="nil"/>
              <w:bottom w:val="single" w:sz="8" w:space="0" w:color="auto"/>
              <w:right w:val="single" w:sz="8" w:space="0" w:color="auto"/>
            </w:tcBorders>
          </w:tcPr>
          <w:p w:rsidR="008C0C31" w:rsidRPr="004C2083" w:rsidRDefault="008C0C31" w:rsidP="00736FDA">
            <w:pPr>
              <w:spacing w:line="256" w:lineRule="auto"/>
              <w:jc w:val="both"/>
              <w:rPr>
                <w:rFonts w:asciiTheme="minorHAnsi" w:hAnsiTheme="minorHAnsi" w:cstheme="minorHAnsi"/>
                <w:color w:val="000000" w:themeColor="text1"/>
                <w:lang w:val="ro-RO"/>
              </w:rPr>
            </w:pPr>
          </w:p>
          <w:p w:rsidR="008C0C31" w:rsidRPr="004C2083" w:rsidRDefault="008C0C31" w:rsidP="00736FDA">
            <w:pPr>
              <w:spacing w:line="256" w:lineRule="auto"/>
              <w:jc w:val="both"/>
              <w:rPr>
                <w:rFonts w:asciiTheme="minorHAnsi" w:hAnsiTheme="minorHAnsi" w:cstheme="minorHAnsi"/>
                <w:color w:val="000000" w:themeColor="text1"/>
                <w:lang w:val="ro-RO"/>
              </w:rPr>
            </w:pPr>
          </w:p>
          <w:p w:rsidR="008C0C31" w:rsidRPr="004C2083" w:rsidRDefault="008C0C31" w:rsidP="00736FDA">
            <w:pPr>
              <w:spacing w:line="256" w:lineRule="auto"/>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12.55%</w:t>
            </w:r>
          </w:p>
        </w:tc>
      </w:tr>
      <w:tr w:rsidR="008C0C31" w:rsidRPr="004C2083" w:rsidTr="00736FDA">
        <w:trPr>
          <w:trHeight w:val="330"/>
          <w:jc w:val="center"/>
        </w:trPr>
        <w:tc>
          <w:tcPr>
            <w:tcW w:w="0" w:type="auto"/>
            <w:vMerge/>
            <w:tcBorders>
              <w:top w:val="single" w:sz="4" w:space="0" w:color="auto"/>
              <w:left w:val="single" w:sz="4" w:space="0" w:color="auto"/>
              <w:bottom w:val="nil"/>
              <w:right w:val="single" w:sz="4" w:space="0" w:color="auto"/>
            </w:tcBorders>
            <w:vAlign w:val="center"/>
            <w:hideMark/>
          </w:tcPr>
          <w:p w:rsidR="008C0C31" w:rsidRPr="004C2083" w:rsidRDefault="008C0C31" w:rsidP="00736FDA">
            <w:pPr>
              <w:spacing w:line="256" w:lineRule="auto"/>
              <w:rPr>
                <w:rFonts w:asciiTheme="minorHAnsi" w:hAnsiTheme="minorHAnsi" w:cstheme="minorHAnsi"/>
                <w:b/>
                <w:bCs/>
                <w:color w:val="000000" w:themeColor="text1"/>
                <w:lang w:val="ro-RO"/>
              </w:rPr>
            </w:pPr>
          </w:p>
        </w:tc>
        <w:tc>
          <w:tcPr>
            <w:tcW w:w="3000" w:type="dxa"/>
            <w:tcBorders>
              <w:top w:val="nil"/>
              <w:left w:val="single" w:sz="8" w:space="0" w:color="auto"/>
              <w:bottom w:val="single" w:sz="8" w:space="0" w:color="auto"/>
              <w:right w:val="single" w:sz="8" w:space="0" w:color="auto"/>
            </w:tcBorders>
            <w:hideMark/>
          </w:tcPr>
          <w:p w:rsidR="008C0C31" w:rsidRPr="004C2083" w:rsidRDefault="008C0C31" w:rsidP="00736FDA">
            <w:pPr>
              <w:spacing w:line="256" w:lineRule="auto"/>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Alte cheltuieli</w:t>
            </w:r>
          </w:p>
        </w:tc>
        <w:tc>
          <w:tcPr>
            <w:tcW w:w="1840" w:type="dxa"/>
            <w:tcBorders>
              <w:top w:val="nil"/>
              <w:left w:val="nil"/>
              <w:bottom w:val="single" w:sz="8" w:space="0" w:color="auto"/>
              <w:right w:val="single" w:sz="8" w:space="0" w:color="auto"/>
            </w:tcBorders>
            <w:hideMark/>
          </w:tcPr>
          <w:p w:rsidR="008C0C31" w:rsidRPr="004C2083" w:rsidRDefault="008C0C31" w:rsidP="00736FDA">
            <w:pPr>
              <w:spacing w:line="256" w:lineRule="auto"/>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23.321</w:t>
            </w:r>
          </w:p>
        </w:tc>
        <w:tc>
          <w:tcPr>
            <w:tcW w:w="1660" w:type="dxa"/>
            <w:tcBorders>
              <w:top w:val="nil"/>
              <w:left w:val="nil"/>
              <w:bottom w:val="single" w:sz="8" w:space="0" w:color="auto"/>
              <w:right w:val="single" w:sz="8" w:space="0" w:color="auto"/>
            </w:tcBorders>
            <w:hideMark/>
          </w:tcPr>
          <w:p w:rsidR="008C0C31" w:rsidRPr="004C2083" w:rsidRDefault="008C0C31" w:rsidP="00736FDA">
            <w:pPr>
              <w:spacing w:line="256" w:lineRule="auto"/>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12.14%</w:t>
            </w:r>
          </w:p>
        </w:tc>
      </w:tr>
      <w:tr w:rsidR="008C0C31" w:rsidRPr="004C2083" w:rsidTr="00736FDA">
        <w:trPr>
          <w:trHeight w:val="270"/>
          <w:jc w:val="center"/>
        </w:trPr>
        <w:tc>
          <w:tcPr>
            <w:tcW w:w="0" w:type="auto"/>
            <w:vMerge/>
            <w:tcBorders>
              <w:top w:val="single" w:sz="4" w:space="0" w:color="auto"/>
              <w:left w:val="single" w:sz="4" w:space="0" w:color="auto"/>
              <w:bottom w:val="nil"/>
              <w:right w:val="single" w:sz="4" w:space="0" w:color="auto"/>
            </w:tcBorders>
            <w:vAlign w:val="center"/>
            <w:hideMark/>
          </w:tcPr>
          <w:p w:rsidR="008C0C31" w:rsidRPr="004C2083" w:rsidRDefault="008C0C31" w:rsidP="00736FDA">
            <w:pPr>
              <w:spacing w:line="256" w:lineRule="auto"/>
              <w:rPr>
                <w:rFonts w:asciiTheme="minorHAnsi" w:hAnsiTheme="minorHAnsi" w:cstheme="minorHAnsi"/>
                <w:b/>
                <w:bCs/>
                <w:color w:val="000000" w:themeColor="text1"/>
                <w:lang w:val="ro-RO"/>
              </w:rPr>
            </w:pPr>
          </w:p>
        </w:tc>
        <w:tc>
          <w:tcPr>
            <w:tcW w:w="3000" w:type="dxa"/>
            <w:tcBorders>
              <w:top w:val="nil"/>
              <w:left w:val="single" w:sz="8" w:space="0" w:color="auto"/>
              <w:bottom w:val="single" w:sz="8" w:space="0" w:color="auto"/>
              <w:right w:val="single" w:sz="8" w:space="0" w:color="auto"/>
            </w:tcBorders>
            <w:hideMark/>
          </w:tcPr>
          <w:p w:rsidR="008C0C31" w:rsidRPr="004C2083" w:rsidRDefault="008C0C31" w:rsidP="00736FDA">
            <w:pPr>
              <w:spacing w:line="256" w:lineRule="auto"/>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Cheltuieli de capital</w:t>
            </w:r>
          </w:p>
        </w:tc>
        <w:tc>
          <w:tcPr>
            <w:tcW w:w="1840" w:type="dxa"/>
            <w:tcBorders>
              <w:top w:val="nil"/>
              <w:left w:val="nil"/>
              <w:bottom w:val="single" w:sz="8" w:space="0" w:color="auto"/>
              <w:right w:val="single" w:sz="8" w:space="0" w:color="auto"/>
            </w:tcBorders>
            <w:hideMark/>
          </w:tcPr>
          <w:p w:rsidR="008C0C31" w:rsidRPr="004C2083" w:rsidRDefault="008C0C31" w:rsidP="00736FDA">
            <w:pPr>
              <w:spacing w:line="256" w:lineRule="auto"/>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278</w:t>
            </w:r>
          </w:p>
        </w:tc>
        <w:tc>
          <w:tcPr>
            <w:tcW w:w="1660" w:type="dxa"/>
            <w:tcBorders>
              <w:top w:val="nil"/>
              <w:left w:val="nil"/>
              <w:bottom w:val="single" w:sz="8" w:space="0" w:color="auto"/>
              <w:right w:val="single" w:sz="8" w:space="0" w:color="auto"/>
            </w:tcBorders>
            <w:hideMark/>
          </w:tcPr>
          <w:p w:rsidR="008C0C31" w:rsidRPr="004C2083" w:rsidRDefault="008C0C31" w:rsidP="00736FDA">
            <w:pPr>
              <w:spacing w:line="256" w:lineRule="auto"/>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0.14%</w:t>
            </w:r>
          </w:p>
        </w:tc>
      </w:tr>
      <w:tr w:rsidR="008C0C31" w:rsidRPr="004C2083" w:rsidTr="00736FDA">
        <w:trPr>
          <w:trHeight w:val="2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rPr>
                <w:rFonts w:asciiTheme="minorHAnsi" w:hAnsiTheme="minorHAnsi" w:cstheme="minorHAnsi"/>
                <w:b/>
                <w:bCs/>
                <w:color w:val="000000" w:themeColor="text1"/>
                <w:lang w:val="ro-RO"/>
              </w:rPr>
            </w:pPr>
          </w:p>
        </w:tc>
        <w:tc>
          <w:tcPr>
            <w:tcW w:w="3000" w:type="dxa"/>
            <w:tcBorders>
              <w:top w:val="nil"/>
              <w:left w:val="single" w:sz="8" w:space="0" w:color="auto"/>
              <w:bottom w:val="single" w:sz="4" w:space="0" w:color="auto"/>
              <w:right w:val="single" w:sz="8" w:space="0" w:color="auto"/>
            </w:tcBorders>
            <w:hideMark/>
          </w:tcPr>
          <w:p w:rsidR="008C0C31" w:rsidRPr="004C2083" w:rsidRDefault="008C0C31" w:rsidP="00736FDA">
            <w:pPr>
              <w:spacing w:line="256" w:lineRule="auto"/>
              <w:jc w:val="both"/>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 xml:space="preserve">Total </w:t>
            </w:r>
          </w:p>
        </w:tc>
        <w:tc>
          <w:tcPr>
            <w:tcW w:w="1840" w:type="dxa"/>
            <w:tcBorders>
              <w:top w:val="nil"/>
              <w:left w:val="nil"/>
              <w:bottom w:val="single" w:sz="4" w:space="0" w:color="auto"/>
              <w:right w:val="single" w:sz="8" w:space="0" w:color="auto"/>
            </w:tcBorders>
            <w:hideMark/>
          </w:tcPr>
          <w:p w:rsidR="008C0C31" w:rsidRPr="004C2083" w:rsidRDefault="008C0C31" w:rsidP="00736FDA">
            <w:pPr>
              <w:spacing w:line="256" w:lineRule="auto"/>
              <w:jc w:val="both"/>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192.136</w:t>
            </w:r>
          </w:p>
        </w:tc>
        <w:tc>
          <w:tcPr>
            <w:tcW w:w="1660" w:type="dxa"/>
            <w:tcBorders>
              <w:top w:val="nil"/>
              <w:left w:val="nil"/>
              <w:bottom w:val="single" w:sz="4" w:space="0" w:color="auto"/>
              <w:right w:val="single" w:sz="8" w:space="0" w:color="auto"/>
            </w:tcBorders>
            <w:hideMark/>
          </w:tcPr>
          <w:p w:rsidR="008C0C31" w:rsidRPr="004C2083" w:rsidRDefault="008C0C31" w:rsidP="00736FDA">
            <w:pPr>
              <w:spacing w:line="256" w:lineRule="auto"/>
              <w:jc w:val="both"/>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100%</w:t>
            </w:r>
          </w:p>
        </w:tc>
      </w:tr>
    </w:tbl>
    <w:p w:rsidR="008C0C31" w:rsidRPr="004C2083" w:rsidRDefault="008C0C31" w:rsidP="008C0C31">
      <w:pPr>
        <w:ind w:firstLine="720"/>
        <w:jc w:val="both"/>
        <w:rPr>
          <w:rFonts w:asciiTheme="minorHAnsi" w:hAnsiTheme="minorHAnsi" w:cstheme="minorHAnsi"/>
          <w:color w:val="000000" w:themeColor="text1"/>
          <w:lang w:val="ro-RO"/>
        </w:rPr>
      </w:pPr>
    </w:p>
    <w:p w:rsidR="008C0C31" w:rsidRPr="004C2083" w:rsidRDefault="008C0C31" w:rsidP="008C0C31">
      <w:pPr>
        <w:ind w:firstLine="720"/>
        <w:jc w:val="both"/>
        <w:rPr>
          <w:rFonts w:asciiTheme="minorHAnsi" w:hAnsiTheme="minorHAnsi" w:cstheme="minorHAnsi"/>
          <w:color w:val="000000" w:themeColor="text1"/>
          <w:lang w:val="ro-RO"/>
        </w:rPr>
      </w:pPr>
    </w:p>
    <w:p w:rsidR="008C0C31" w:rsidRPr="004C2083" w:rsidRDefault="008C0C31" w:rsidP="008C0C31">
      <w:pPr>
        <w:ind w:firstLine="720"/>
        <w:jc w:val="both"/>
        <w:rPr>
          <w:rFonts w:asciiTheme="minorHAnsi" w:hAnsiTheme="minorHAnsi" w:cstheme="minorHAnsi"/>
          <w:color w:val="000000" w:themeColor="text1"/>
          <w:lang w:val="ro-RO"/>
        </w:rPr>
      </w:pPr>
    </w:p>
    <w:p w:rsidR="008C0C31" w:rsidRPr="004C2083" w:rsidRDefault="008C0C31" w:rsidP="008C0C31">
      <w:pPr>
        <w:jc w:val="center"/>
        <w:rPr>
          <w:rFonts w:asciiTheme="minorHAnsi" w:hAnsiTheme="minorHAnsi" w:cstheme="minorHAnsi"/>
          <w:color w:val="000000" w:themeColor="text1"/>
          <w:lang w:val="ro-RO"/>
        </w:rPr>
      </w:pPr>
      <w:r w:rsidRPr="004C2083">
        <w:rPr>
          <w:noProof/>
          <w:color w:val="000000" w:themeColor="text1"/>
          <w:lang w:val="en-GB" w:eastAsia="en-GB"/>
        </w:rPr>
        <w:lastRenderedPageBreak/>
        <w:drawing>
          <wp:inline distT="0" distB="0" distL="0" distR="0" wp14:anchorId="4B7017B9" wp14:editId="264AF94A">
            <wp:extent cx="6238875" cy="3524250"/>
            <wp:effectExtent l="0" t="0" r="0" b="0"/>
            <wp:docPr id="10" name="Diagramă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8C0C31" w:rsidRDefault="008C0C31" w:rsidP="008C0C31">
      <w:pPr>
        <w:jc w:val="both"/>
        <w:rPr>
          <w:rFonts w:asciiTheme="minorHAnsi" w:hAnsiTheme="minorHAnsi" w:cstheme="minorHAnsi"/>
          <w:color w:val="000000" w:themeColor="text1"/>
          <w:lang w:val="ro-RO"/>
        </w:rPr>
      </w:pPr>
    </w:p>
    <w:p w:rsidR="008C0C31" w:rsidRPr="004C2083" w:rsidRDefault="008C0C31" w:rsidP="008C0C31">
      <w:pPr>
        <w:ind w:firstLine="720"/>
        <w:jc w:val="both"/>
        <w:rPr>
          <w:rFonts w:asciiTheme="minorHAnsi" w:hAnsiTheme="minorHAnsi" w:cstheme="minorHAnsi"/>
          <w:color w:val="000000" w:themeColor="text1"/>
          <w:lang w:val="ro-RO"/>
        </w:rPr>
      </w:pPr>
      <w:r w:rsidRPr="004C2083">
        <w:rPr>
          <w:rFonts w:asciiTheme="minorHAnsi" w:hAnsiTheme="minorHAnsi" w:cstheme="minorHAnsi"/>
          <w:b/>
          <w:color w:val="000000" w:themeColor="text1"/>
          <w:lang w:val="ro-RO"/>
        </w:rPr>
        <w:t>Evoluţia cheltuielilor în structură</w:t>
      </w:r>
      <w:r w:rsidRPr="004C2083">
        <w:rPr>
          <w:rFonts w:asciiTheme="minorHAnsi" w:hAnsiTheme="minorHAnsi" w:cstheme="minorHAnsi"/>
          <w:color w:val="000000" w:themeColor="text1"/>
          <w:lang w:val="ro-RO"/>
        </w:rPr>
        <w:t xml:space="preserve"> aprobate pentru anul 2018 faţă de realizatul anului 2017 şi în perspectiva anului 2019 este semnificativă.</w:t>
      </w:r>
    </w:p>
    <w:p w:rsidR="008C0C31" w:rsidRPr="004C2083" w:rsidRDefault="008C0C31" w:rsidP="008C0C31">
      <w:pPr>
        <w:ind w:firstLine="720"/>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Reprezentarea grafică pe fiecare structură în parte se prezintă astfel:</w:t>
      </w:r>
    </w:p>
    <w:p w:rsidR="008C0C31" w:rsidRPr="004C2083" w:rsidRDefault="008C0C31" w:rsidP="008C0C31">
      <w:pPr>
        <w:ind w:firstLine="720"/>
        <w:jc w:val="both"/>
        <w:rPr>
          <w:rFonts w:asciiTheme="minorHAnsi" w:hAnsiTheme="minorHAnsi" w:cstheme="minorHAnsi"/>
          <w:color w:val="000000" w:themeColor="text1"/>
          <w:lang w:val="ro-RO"/>
        </w:rPr>
      </w:pPr>
    </w:p>
    <w:p w:rsidR="008C0C31" w:rsidRPr="004C2083" w:rsidRDefault="008C0C31" w:rsidP="008C0C31">
      <w:pPr>
        <w:jc w:val="center"/>
        <w:rPr>
          <w:rFonts w:asciiTheme="minorHAnsi" w:hAnsiTheme="minorHAnsi" w:cstheme="minorHAnsi"/>
          <w:color w:val="000000" w:themeColor="text1"/>
          <w:lang w:val="ro-RO"/>
        </w:rPr>
      </w:pPr>
      <w:r w:rsidRPr="004C2083">
        <w:rPr>
          <w:noProof/>
          <w:color w:val="000000" w:themeColor="text1"/>
          <w:lang w:val="en-GB" w:eastAsia="en-GB"/>
        </w:rPr>
        <w:drawing>
          <wp:inline distT="0" distB="0" distL="0" distR="0" wp14:anchorId="254A40A2" wp14:editId="2C9E5BE6">
            <wp:extent cx="4772025" cy="2800350"/>
            <wp:effectExtent l="0" t="0" r="9525" b="0"/>
            <wp:docPr id="12" name="Diagramă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8C0C31" w:rsidRPr="004C2083" w:rsidRDefault="008C0C31" w:rsidP="008C0C31">
      <w:pPr>
        <w:ind w:firstLine="720"/>
        <w:jc w:val="both"/>
        <w:rPr>
          <w:rFonts w:asciiTheme="minorHAnsi" w:hAnsiTheme="minorHAnsi" w:cstheme="minorHAnsi"/>
          <w:color w:val="000000" w:themeColor="text1"/>
          <w:lang w:val="ro-RO"/>
        </w:rPr>
      </w:pPr>
    </w:p>
    <w:p w:rsidR="008C0C31" w:rsidRPr="004C2083" w:rsidRDefault="008C0C31" w:rsidP="008C0C31">
      <w:pPr>
        <w:ind w:firstLine="720"/>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Bugetul pentru anul 2018 este mai mare faţă de bugetul anului precedent  ca urmare a majorării indemnizaţiilor de bază şi a celorlalte drepturi salariale pentru magistraţi, personalul asimilat, funcţionari publici şi personal contractual, majorare survenită prin intrarea în vigoare a Legii unice de salarizare nr. 153/2018. Activitatea în domeniul politicilor salariale s-a axat cu precădere pe realizarea obiectivului principal de implementare şi aplicare în mod corespunzător a actelor normative specifice de salarizare pentru personalul din sistemul justiţiei (judecători şi procurori, personal de specialitate juridică asimilat judecătorilor şi procurorilor, funcţionari publici şi personal contractual). </w:t>
      </w:r>
    </w:p>
    <w:p w:rsidR="008C0C31" w:rsidRPr="004C2083" w:rsidRDefault="008C0C31" w:rsidP="008C0C31">
      <w:pPr>
        <w:ind w:firstLine="720"/>
        <w:jc w:val="both"/>
        <w:rPr>
          <w:rFonts w:asciiTheme="minorHAnsi" w:hAnsiTheme="minorHAnsi" w:cstheme="minorHAnsi"/>
          <w:color w:val="000000" w:themeColor="text1"/>
          <w:lang w:val="ro-RO"/>
        </w:rPr>
      </w:pPr>
    </w:p>
    <w:p w:rsidR="008C0C31" w:rsidRPr="004C2083" w:rsidRDefault="008C0C31" w:rsidP="008C0C31">
      <w:pPr>
        <w:jc w:val="center"/>
        <w:rPr>
          <w:rFonts w:asciiTheme="minorHAnsi" w:hAnsiTheme="minorHAnsi" w:cstheme="minorHAnsi"/>
          <w:color w:val="000000" w:themeColor="text1"/>
          <w:lang w:val="ro-RO"/>
        </w:rPr>
      </w:pPr>
      <w:r w:rsidRPr="004C2083">
        <w:rPr>
          <w:noProof/>
          <w:color w:val="000000" w:themeColor="text1"/>
          <w:lang w:val="en-GB" w:eastAsia="en-GB"/>
        </w:rPr>
        <w:lastRenderedPageBreak/>
        <w:drawing>
          <wp:inline distT="0" distB="0" distL="0" distR="0" wp14:anchorId="52384040" wp14:editId="5305ABD8">
            <wp:extent cx="4686300" cy="2733675"/>
            <wp:effectExtent l="0" t="0" r="0" b="9525"/>
            <wp:docPr id="33" name="Diagramă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8C0C31" w:rsidRPr="004C2083" w:rsidRDefault="008C0C31" w:rsidP="008C0C31">
      <w:pPr>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ab/>
      </w:r>
    </w:p>
    <w:p w:rsidR="008C0C31" w:rsidRPr="00553E22" w:rsidRDefault="008C0C31" w:rsidP="008C0C31">
      <w:pPr>
        <w:pStyle w:val="AddParagraf"/>
        <w:spacing w:after="0"/>
        <w:rPr>
          <w:rFonts w:asciiTheme="minorHAnsi" w:hAnsiTheme="minorHAnsi" w:cstheme="minorHAnsi"/>
        </w:rPr>
      </w:pPr>
      <w:r w:rsidRPr="00537DFE">
        <w:rPr>
          <w:rFonts w:asciiTheme="minorHAnsi" w:hAnsiTheme="minorHAnsi" w:cstheme="minorHAnsi"/>
          <w:color w:val="000000" w:themeColor="text1"/>
        </w:rPr>
        <w:t>O pondere importantă în cheltuielile materiale o au chiriile pentru spaţiile închiriate, necesare pentru funcţionarea în condiţii optime a C.S.M, care nu dispune până în prezent de un sediu propriu.</w:t>
      </w:r>
      <w:r w:rsidRPr="004C2083">
        <w:rPr>
          <w:rFonts w:asciiTheme="minorHAnsi" w:hAnsiTheme="minorHAnsi" w:cstheme="minorHAnsi"/>
          <w:color w:val="000000" w:themeColor="text1"/>
        </w:rPr>
        <w:t xml:space="preserve"> </w:t>
      </w:r>
      <w:r>
        <w:rPr>
          <w:rFonts w:asciiTheme="minorHAnsi" w:hAnsiTheme="minorHAnsi" w:cstheme="minorHAnsi"/>
        </w:rPr>
        <w:t xml:space="preserve">Subliniem, în acest context, că în cursul anului 2018, Consiliul Superior al Magistraturii a efectuat demersuri în vederea obţinerii aprobării Guvernului României pentru efectuarea cheltuielilor aferente categoriei de investiţii </w:t>
      </w:r>
      <w:r w:rsidR="009547DE">
        <w:rPr>
          <w:rFonts w:asciiTheme="minorHAnsi" w:hAnsiTheme="minorHAnsi" w:cstheme="minorHAnsi"/>
        </w:rPr>
        <w:t>„</w:t>
      </w:r>
      <w:r>
        <w:rPr>
          <w:rFonts w:asciiTheme="minorHAnsi" w:hAnsiTheme="minorHAnsi" w:cstheme="minorHAnsi"/>
          <w:lang w:val="en-US"/>
        </w:rPr>
        <w:t>Achi</w:t>
      </w:r>
      <w:r>
        <w:rPr>
          <w:rFonts w:asciiTheme="minorHAnsi" w:hAnsiTheme="minorHAnsi" w:cstheme="minorHAnsi"/>
        </w:rPr>
        <w:t xml:space="preserve">ziţie sediu pentru </w:t>
      </w:r>
      <w:r w:rsidR="005959FD">
        <w:rPr>
          <w:rFonts w:asciiTheme="minorHAnsi" w:hAnsiTheme="minorHAnsi" w:cstheme="minorHAnsi"/>
        </w:rPr>
        <w:t>C.S.M.</w:t>
      </w:r>
      <w:r w:rsidR="00DB4C49">
        <w:rPr>
          <w:rFonts w:asciiTheme="minorHAnsi" w:hAnsiTheme="minorHAnsi" w:cstheme="minorHAnsi"/>
        </w:rPr>
        <w:t>”</w:t>
      </w:r>
      <w:r>
        <w:rPr>
          <w:rFonts w:asciiTheme="minorHAnsi" w:hAnsiTheme="minorHAnsi" w:cstheme="minorHAnsi"/>
          <w:lang w:val="en-US"/>
        </w:rPr>
        <w:t xml:space="preserve">, fiind întocmită o notă de fundamentare </w:t>
      </w:r>
      <w:r>
        <w:rPr>
          <w:rFonts w:asciiTheme="minorHAnsi" w:hAnsiTheme="minorHAnsi" w:cstheme="minorHAnsi"/>
        </w:rPr>
        <w:t>î</w:t>
      </w:r>
      <w:r>
        <w:rPr>
          <w:rFonts w:asciiTheme="minorHAnsi" w:hAnsiTheme="minorHAnsi" w:cstheme="minorHAnsi"/>
          <w:lang w:val="en-US"/>
        </w:rPr>
        <w:t>n acest sens, în acord cu prevederile art. 42 din Legea nr. 500/2002 privind finanţele publice.</w:t>
      </w:r>
    </w:p>
    <w:p w:rsidR="008C0C31" w:rsidRDefault="008C0C31" w:rsidP="008C0C31">
      <w:pPr>
        <w:pStyle w:val="AddParagraf"/>
        <w:spacing w:after="0"/>
        <w:rPr>
          <w:rFonts w:asciiTheme="minorHAnsi" w:hAnsiTheme="minorHAnsi" w:cstheme="minorHAnsi"/>
        </w:rPr>
      </w:pPr>
      <w:r>
        <w:rPr>
          <w:rFonts w:asciiTheme="minorHAnsi" w:hAnsiTheme="minorHAnsi" w:cstheme="minorHAnsi"/>
        </w:rPr>
        <w:t>Ca urmare a acestor demersuri, în şedinţa din 07.12.2018, Guvernul României a emis Hotărârea de Guvern prin care a aprobat Nota de Fundamentare privind necesitatea şi oportunitatea efectuării cheltuielilor aferente categoriilor de investiţii „Achiziţie sediu pentru Consiliul Superior al Magistraturii”.</w:t>
      </w: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În mare parte, fluctuaţia fondurilor este dată şi de cursul de schimb valutar aflat </w:t>
      </w:r>
      <w:r w:rsidRPr="004C2083">
        <w:rPr>
          <w:rFonts w:asciiTheme="minorHAnsi" w:hAnsiTheme="minorHAnsi" w:cstheme="minorHAnsi"/>
          <w:color w:val="000000" w:themeColor="text1"/>
          <w:lang w:val="ro-RO"/>
        </w:rPr>
        <w:br/>
        <w:t xml:space="preserve">într-o continuă evoluţie pe piaţa valutară, de fondurile necesare pentru implementarea noilor coduri, potrivit Planului de acţiuni aprobat în cadrul Programului Reforma în sistemul judiciar. </w:t>
      </w: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Fondurile alocate pentru transferuri se justifică şi prin derularea proiectelor cu finanţare externă nerambursabilă aprobate, pentru care trebuie asigurată contribuţia statului român. </w:t>
      </w: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Astfel, pentru derularea proiectelor care sunt implementate atât de către Consiliul Superior al Magistraturii, cât şi de că</w:t>
      </w:r>
      <w:r w:rsidR="00520480">
        <w:rPr>
          <w:rFonts w:asciiTheme="minorHAnsi" w:hAnsiTheme="minorHAnsi" w:cstheme="minorHAnsi"/>
          <w:color w:val="000000" w:themeColor="text1"/>
          <w:lang w:val="ro-RO"/>
        </w:rPr>
        <w:t>tre ordonatorii de credite aflaţ</w:t>
      </w:r>
      <w:r w:rsidRPr="004C2083">
        <w:rPr>
          <w:rFonts w:asciiTheme="minorHAnsi" w:hAnsiTheme="minorHAnsi" w:cstheme="minorHAnsi"/>
          <w:color w:val="000000" w:themeColor="text1"/>
          <w:lang w:val="ro-RO"/>
        </w:rPr>
        <w:t>i în coordonarea acestu</w:t>
      </w:r>
      <w:r w:rsidR="00520480">
        <w:rPr>
          <w:rFonts w:asciiTheme="minorHAnsi" w:hAnsiTheme="minorHAnsi" w:cstheme="minorHAnsi"/>
          <w:color w:val="000000" w:themeColor="text1"/>
          <w:lang w:val="ro-RO"/>
        </w:rPr>
        <w:t>ia, s-au aprobat fonduri în sumă</w:t>
      </w:r>
      <w:r w:rsidRPr="004C2083">
        <w:rPr>
          <w:rFonts w:asciiTheme="minorHAnsi" w:hAnsiTheme="minorHAnsi" w:cstheme="minorHAnsi"/>
          <w:color w:val="000000" w:themeColor="text1"/>
          <w:lang w:val="ro-RO"/>
        </w:rPr>
        <w:t xml:space="preserve"> de 9,768 mii lei, reprezentând cofinanţarea naţională, finanţare externă nerambursabilă şi cheltuielile neeligibile necesare, aferente Mecanismului Financiar Elveţian, Programul Operațional Capacitate Administrativă 2014 – 2020  şi proiectelor ce sunt realizate în parteneriat. </w:t>
      </w:r>
    </w:p>
    <w:p w:rsidR="008C0C31" w:rsidRDefault="008C0C31" w:rsidP="008C0C31">
      <w:pPr>
        <w:jc w:val="center"/>
        <w:rPr>
          <w:rFonts w:asciiTheme="minorHAnsi" w:hAnsiTheme="minorHAnsi" w:cstheme="minorHAnsi"/>
          <w:color w:val="000000" w:themeColor="text1"/>
          <w:lang w:val="ro-RO"/>
        </w:rPr>
      </w:pPr>
      <w:r w:rsidRPr="004C2083">
        <w:rPr>
          <w:noProof/>
          <w:color w:val="000000" w:themeColor="text1"/>
          <w:lang w:val="en-GB" w:eastAsia="en-GB"/>
        </w:rPr>
        <w:lastRenderedPageBreak/>
        <w:drawing>
          <wp:inline distT="0" distB="0" distL="0" distR="0" wp14:anchorId="1B9E5A15" wp14:editId="24F29E97">
            <wp:extent cx="4581525" cy="2752725"/>
            <wp:effectExtent l="0" t="0" r="9525" b="9525"/>
            <wp:docPr id="34" name="Diagramă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DB4C49" w:rsidRPr="004C2083" w:rsidRDefault="00DB4C49" w:rsidP="008C0C31">
      <w:pPr>
        <w:jc w:val="center"/>
        <w:rPr>
          <w:rFonts w:asciiTheme="minorHAnsi" w:hAnsiTheme="minorHAnsi" w:cstheme="minorHAnsi"/>
          <w:color w:val="000000" w:themeColor="text1"/>
          <w:lang w:val="ro-RO"/>
        </w:rPr>
      </w:pPr>
    </w:p>
    <w:p w:rsidR="008C0C31" w:rsidRPr="004C2083" w:rsidRDefault="008C0C31" w:rsidP="008C0C31">
      <w:pPr>
        <w:pStyle w:val="Titlu2"/>
        <w:spacing w:before="0"/>
        <w:jc w:val="both"/>
        <w:rPr>
          <w:rFonts w:asciiTheme="minorHAnsi" w:hAnsiTheme="minorHAnsi" w:cstheme="minorHAnsi"/>
          <w:b/>
          <w:color w:val="000000" w:themeColor="text1"/>
          <w:lang w:val="ro-RO"/>
        </w:rPr>
      </w:pPr>
      <w:r w:rsidRPr="004C2083">
        <w:rPr>
          <w:rFonts w:asciiTheme="minorHAnsi" w:hAnsiTheme="minorHAnsi" w:cstheme="minorHAnsi"/>
          <w:color w:val="000000" w:themeColor="text1"/>
          <w:lang w:val="ro-RO"/>
        </w:rPr>
        <w:tab/>
      </w:r>
      <w:r w:rsidRPr="004C2083">
        <w:rPr>
          <w:rFonts w:asciiTheme="minorHAnsi" w:hAnsiTheme="minorHAnsi" w:cstheme="minorHAnsi"/>
          <w:b/>
          <w:color w:val="000000" w:themeColor="text1"/>
          <w:lang w:val="ro-RO"/>
        </w:rPr>
        <w:t xml:space="preserve"> </w:t>
      </w:r>
      <w:bookmarkStart w:id="48" w:name="_Toc532479792"/>
      <w:r w:rsidRPr="004C2083">
        <w:rPr>
          <w:rFonts w:asciiTheme="minorHAnsi" w:hAnsiTheme="minorHAnsi" w:cstheme="minorHAnsi"/>
          <w:b/>
          <w:color w:val="000000" w:themeColor="text1"/>
          <w:lang w:val="ro-RO"/>
        </w:rPr>
        <w:t>V.3. Ponderea bugetelor Institutului Naţional al Magistraturii, Şcolii Naţionale de Grefieri, Inspecţiei Judiciare şi Consiliului Superior al Magistraturii – aparatul propriu în bugetul total al Consiliului Superior al Magistraturii</w:t>
      </w:r>
      <w:bookmarkEnd w:id="48"/>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1469"/>
        <w:gridCol w:w="1329"/>
        <w:gridCol w:w="1217"/>
        <w:gridCol w:w="1329"/>
        <w:gridCol w:w="1217"/>
        <w:gridCol w:w="1329"/>
        <w:gridCol w:w="1215"/>
      </w:tblGrid>
      <w:tr w:rsidR="008C0C31" w:rsidRPr="004C2083" w:rsidTr="00DB4C49">
        <w:trPr>
          <w:tblHeader/>
          <w:jc w:val="center"/>
        </w:trPr>
        <w:tc>
          <w:tcPr>
            <w:tcW w:w="27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keepNext/>
              <w:keepLines/>
              <w:spacing w:line="256" w:lineRule="auto"/>
              <w:jc w:val="center"/>
              <w:rPr>
                <w:rFonts w:asciiTheme="minorHAnsi" w:hAnsiTheme="minorHAnsi" w:cstheme="minorHAnsi"/>
                <w:b/>
                <w:color w:val="000000" w:themeColor="text1"/>
                <w:sz w:val="20"/>
                <w:lang w:val="ro-RO"/>
              </w:rPr>
            </w:pPr>
            <w:r w:rsidRPr="004C2083">
              <w:rPr>
                <w:rFonts w:asciiTheme="minorHAnsi" w:hAnsiTheme="minorHAnsi" w:cstheme="minorHAnsi"/>
                <w:b/>
                <w:color w:val="000000" w:themeColor="text1"/>
                <w:sz w:val="20"/>
                <w:lang w:val="ro-RO"/>
              </w:rPr>
              <w:t>Nr. crt.</w:t>
            </w:r>
          </w:p>
        </w:tc>
        <w:tc>
          <w:tcPr>
            <w:tcW w:w="763" w:type="pct"/>
            <w:vMerge w:val="restar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keepNext/>
              <w:keepLines/>
              <w:spacing w:line="256" w:lineRule="auto"/>
              <w:jc w:val="center"/>
              <w:rPr>
                <w:rFonts w:asciiTheme="minorHAnsi" w:hAnsiTheme="minorHAnsi" w:cstheme="minorHAnsi"/>
                <w:b/>
                <w:color w:val="000000" w:themeColor="text1"/>
                <w:sz w:val="20"/>
                <w:lang w:val="ro-RO"/>
              </w:rPr>
            </w:pPr>
          </w:p>
        </w:tc>
        <w:tc>
          <w:tcPr>
            <w:tcW w:w="1322"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keepNext/>
              <w:keepLines/>
              <w:spacing w:line="256" w:lineRule="auto"/>
              <w:jc w:val="center"/>
              <w:rPr>
                <w:rFonts w:asciiTheme="minorHAnsi" w:hAnsiTheme="minorHAnsi" w:cstheme="minorHAnsi"/>
                <w:b/>
                <w:color w:val="000000" w:themeColor="text1"/>
                <w:sz w:val="20"/>
                <w:lang w:val="ro-RO"/>
              </w:rPr>
            </w:pPr>
            <w:r w:rsidRPr="004C2083">
              <w:rPr>
                <w:rFonts w:asciiTheme="minorHAnsi" w:hAnsiTheme="minorHAnsi" w:cstheme="minorHAnsi"/>
                <w:b/>
                <w:color w:val="000000" w:themeColor="text1"/>
                <w:sz w:val="20"/>
                <w:lang w:val="ro-RO"/>
              </w:rPr>
              <w:t>2017</w:t>
            </w:r>
          </w:p>
        </w:tc>
        <w:tc>
          <w:tcPr>
            <w:tcW w:w="1322"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keepNext/>
              <w:keepLines/>
              <w:spacing w:line="256" w:lineRule="auto"/>
              <w:jc w:val="center"/>
              <w:rPr>
                <w:rFonts w:asciiTheme="minorHAnsi" w:hAnsiTheme="minorHAnsi" w:cstheme="minorHAnsi"/>
                <w:b/>
                <w:color w:val="000000" w:themeColor="text1"/>
                <w:sz w:val="20"/>
                <w:lang w:val="ro-RO"/>
              </w:rPr>
            </w:pPr>
            <w:r w:rsidRPr="004C2083">
              <w:rPr>
                <w:rFonts w:asciiTheme="minorHAnsi" w:hAnsiTheme="minorHAnsi" w:cstheme="minorHAnsi"/>
                <w:b/>
                <w:color w:val="000000" w:themeColor="text1"/>
                <w:sz w:val="20"/>
                <w:lang w:val="ro-RO"/>
              </w:rPr>
              <w:t>2018</w:t>
            </w:r>
          </w:p>
        </w:tc>
        <w:tc>
          <w:tcPr>
            <w:tcW w:w="132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keepNext/>
              <w:keepLines/>
              <w:spacing w:line="256" w:lineRule="auto"/>
              <w:jc w:val="center"/>
              <w:rPr>
                <w:rFonts w:asciiTheme="minorHAnsi" w:hAnsiTheme="minorHAnsi" w:cstheme="minorHAnsi"/>
                <w:b/>
                <w:color w:val="000000" w:themeColor="text1"/>
                <w:sz w:val="20"/>
                <w:lang w:val="ro-RO"/>
              </w:rPr>
            </w:pPr>
            <w:r w:rsidRPr="004C2083">
              <w:rPr>
                <w:rFonts w:asciiTheme="minorHAnsi" w:hAnsiTheme="minorHAnsi" w:cstheme="minorHAnsi"/>
                <w:b/>
                <w:color w:val="000000" w:themeColor="text1"/>
                <w:sz w:val="20"/>
                <w:lang w:val="ro-RO"/>
              </w:rPr>
              <w:t>2019</w:t>
            </w:r>
          </w:p>
        </w:tc>
      </w:tr>
      <w:tr w:rsidR="008C0C31" w:rsidRPr="004C2083" w:rsidTr="00DB4C49">
        <w:trPr>
          <w:tblHeader/>
          <w:jc w:val="center"/>
        </w:trPr>
        <w:tc>
          <w:tcPr>
            <w:tcW w:w="271"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keepNext/>
              <w:keepLines/>
              <w:spacing w:line="256" w:lineRule="auto"/>
              <w:jc w:val="center"/>
              <w:rPr>
                <w:rFonts w:asciiTheme="minorHAnsi" w:hAnsiTheme="minorHAnsi" w:cstheme="minorHAnsi"/>
                <w:b/>
                <w:color w:val="000000" w:themeColor="text1"/>
                <w:sz w:val="20"/>
                <w:lang w:val="ro-RO"/>
              </w:rPr>
            </w:pPr>
          </w:p>
        </w:tc>
        <w:tc>
          <w:tcPr>
            <w:tcW w:w="763" w:type="pct"/>
            <w:vMerge/>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keepNext/>
              <w:keepLines/>
              <w:spacing w:line="256" w:lineRule="auto"/>
              <w:jc w:val="center"/>
              <w:rPr>
                <w:rFonts w:asciiTheme="minorHAnsi" w:hAnsiTheme="minorHAnsi" w:cstheme="minorHAnsi"/>
                <w:b/>
                <w:color w:val="000000" w:themeColor="text1"/>
                <w:sz w:val="20"/>
                <w:lang w:val="ro-RO"/>
              </w:rPr>
            </w:pPr>
          </w:p>
        </w:tc>
        <w:tc>
          <w:tcPr>
            <w:tcW w:w="69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keepNext/>
              <w:keepLines/>
              <w:spacing w:line="256" w:lineRule="auto"/>
              <w:jc w:val="center"/>
              <w:rPr>
                <w:rFonts w:asciiTheme="minorHAnsi" w:hAnsiTheme="minorHAnsi" w:cstheme="minorHAnsi"/>
                <w:b/>
                <w:color w:val="000000" w:themeColor="text1"/>
                <w:sz w:val="20"/>
                <w:lang w:val="ro-RO"/>
              </w:rPr>
            </w:pPr>
            <w:r w:rsidRPr="004C2083">
              <w:rPr>
                <w:rFonts w:asciiTheme="minorHAnsi" w:hAnsiTheme="minorHAnsi" w:cstheme="minorHAnsi"/>
                <w:b/>
                <w:color w:val="000000" w:themeColor="text1"/>
                <w:sz w:val="20"/>
                <w:lang w:val="ro-RO"/>
              </w:rPr>
              <w:t>LEI</w:t>
            </w:r>
          </w:p>
        </w:tc>
        <w:tc>
          <w:tcPr>
            <w:tcW w:w="63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keepNext/>
              <w:keepLines/>
              <w:spacing w:line="256" w:lineRule="auto"/>
              <w:jc w:val="center"/>
              <w:rPr>
                <w:rFonts w:asciiTheme="minorHAnsi" w:hAnsiTheme="minorHAnsi" w:cstheme="minorHAnsi"/>
                <w:b/>
                <w:color w:val="000000" w:themeColor="text1"/>
                <w:sz w:val="20"/>
                <w:lang w:val="ro-RO"/>
              </w:rPr>
            </w:pPr>
            <w:r w:rsidRPr="004C2083">
              <w:rPr>
                <w:rFonts w:asciiTheme="minorHAnsi" w:hAnsiTheme="minorHAnsi" w:cstheme="minorHAnsi"/>
                <w:b/>
                <w:color w:val="000000" w:themeColor="text1"/>
                <w:sz w:val="20"/>
                <w:lang w:val="ro-RO"/>
              </w:rPr>
              <w:t>EURO</w:t>
            </w:r>
          </w:p>
        </w:tc>
        <w:tc>
          <w:tcPr>
            <w:tcW w:w="69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keepNext/>
              <w:keepLines/>
              <w:spacing w:line="256" w:lineRule="auto"/>
              <w:jc w:val="center"/>
              <w:rPr>
                <w:rFonts w:asciiTheme="minorHAnsi" w:hAnsiTheme="minorHAnsi" w:cstheme="minorHAnsi"/>
                <w:b/>
                <w:color w:val="000000" w:themeColor="text1"/>
                <w:sz w:val="20"/>
                <w:lang w:val="ro-RO"/>
              </w:rPr>
            </w:pPr>
            <w:r w:rsidRPr="004C2083">
              <w:rPr>
                <w:rFonts w:asciiTheme="minorHAnsi" w:hAnsiTheme="minorHAnsi" w:cstheme="minorHAnsi"/>
                <w:b/>
                <w:color w:val="000000" w:themeColor="text1"/>
                <w:sz w:val="20"/>
                <w:lang w:val="ro-RO"/>
              </w:rPr>
              <w:t>LEI</w:t>
            </w:r>
          </w:p>
        </w:tc>
        <w:tc>
          <w:tcPr>
            <w:tcW w:w="63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keepNext/>
              <w:keepLines/>
              <w:spacing w:line="256" w:lineRule="auto"/>
              <w:jc w:val="center"/>
              <w:rPr>
                <w:rFonts w:asciiTheme="minorHAnsi" w:hAnsiTheme="minorHAnsi" w:cstheme="minorHAnsi"/>
                <w:b/>
                <w:color w:val="000000" w:themeColor="text1"/>
                <w:sz w:val="20"/>
                <w:lang w:val="ro-RO"/>
              </w:rPr>
            </w:pPr>
            <w:r w:rsidRPr="004C2083">
              <w:rPr>
                <w:rFonts w:asciiTheme="minorHAnsi" w:hAnsiTheme="minorHAnsi" w:cstheme="minorHAnsi"/>
                <w:b/>
                <w:color w:val="000000" w:themeColor="text1"/>
                <w:sz w:val="20"/>
                <w:lang w:val="ro-RO"/>
              </w:rPr>
              <w:t>EURO</w:t>
            </w:r>
          </w:p>
        </w:tc>
        <w:tc>
          <w:tcPr>
            <w:tcW w:w="69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keepNext/>
              <w:keepLines/>
              <w:spacing w:line="256" w:lineRule="auto"/>
              <w:jc w:val="center"/>
              <w:rPr>
                <w:rFonts w:asciiTheme="minorHAnsi" w:hAnsiTheme="minorHAnsi" w:cstheme="minorHAnsi"/>
                <w:b/>
                <w:color w:val="000000" w:themeColor="text1"/>
                <w:sz w:val="20"/>
                <w:lang w:val="ro-RO"/>
              </w:rPr>
            </w:pPr>
            <w:r w:rsidRPr="004C2083">
              <w:rPr>
                <w:rFonts w:asciiTheme="minorHAnsi" w:hAnsiTheme="minorHAnsi" w:cstheme="minorHAnsi"/>
                <w:b/>
                <w:color w:val="000000" w:themeColor="text1"/>
                <w:sz w:val="20"/>
                <w:lang w:val="ro-RO"/>
              </w:rPr>
              <w:t>LEI</w:t>
            </w:r>
          </w:p>
        </w:tc>
        <w:tc>
          <w:tcPr>
            <w:tcW w:w="63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keepNext/>
              <w:keepLines/>
              <w:spacing w:line="256" w:lineRule="auto"/>
              <w:jc w:val="center"/>
              <w:rPr>
                <w:rFonts w:asciiTheme="minorHAnsi" w:hAnsiTheme="minorHAnsi" w:cstheme="minorHAnsi"/>
                <w:b/>
                <w:color w:val="000000" w:themeColor="text1"/>
                <w:sz w:val="20"/>
                <w:lang w:val="ro-RO"/>
              </w:rPr>
            </w:pPr>
            <w:r w:rsidRPr="004C2083">
              <w:rPr>
                <w:rFonts w:asciiTheme="minorHAnsi" w:hAnsiTheme="minorHAnsi" w:cstheme="minorHAnsi"/>
                <w:b/>
                <w:color w:val="000000" w:themeColor="text1"/>
                <w:sz w:val="20"/>
                <w:lang w:val="ro-RO"/>
              </w:rPr>
              <w:t>EURO</w:t>
            </w:r>
          </w:p>
        </w:tc>
      </w:tr>
      <w:tr w:rsidR="008C0C31" w:rsidRPr="004C2083" w:rsidTr="00DB4C49">
        <w:trPr>
          <w:jc w:val="center"/>
        </w:trPr>
        <w:tc>
          <w:tcPr>
            <w:tcW w:w="271"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color w:val="000000" w:themeColor="text1"/>
                <w:sz w:val="20"/>
                <w:lang w:val="ro-RO"/>
              </w:rPr>
            </w:pPr>
            <w:r w:rsidRPr="004C2083">
              <w:rPr>
                <w:rFonts w:asciiTheme="minorHAnsi" w:hAnsiTheme="minorHAnsi" w:cstheme="minorHAnsi"/>
                <w:color w:val="000000" w:themeColor="text1"/>
                <w:sz w:val="20"/>
                <w:lang w:val="ro-RO"/>
              </w:rPr>
              <w:t>1</w:t>
            </w:r>
          </w:p>
        </w:tc>
        <w:tc>
          <w:tcPr>
            <w:tcW w:w="763"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b/>
                <w:color w:val="000000" w:themeColor="text1"/>
                <w:sz w:val="20"/>
                <w:lang w:val="ro-RO"/>
              </w:rPr>
            </w:pPr>
            <w:r w:rsidRPr="004C2083">
              <w:rPr>
                <w:rFonts w:asciiTheme="minorHAnsi" w:hAnsiTheme="minorHAnsi" w:cstheme="minorHAnsi"/>
                <w:b/>
                <w:color w:val="000000" w:themeColor="text1"/>
                <w:sz w:val="20"/>
                <w:lang w:val="ro-RO"/>
              </w:rPr>
              <w:t>BUGET C.S.M. total</w:t>
            </w:r>
          </w:p>
        </w:tc>
        <w:tc>
          <w:tcPr>
            <w:tcW w:w="690"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color w:val="000000" w:themeColor="text1"/>
                <w:sz w:val="20"/>
                <w:lang w:val="ro-RO"/>
              </w:rPr>
            </w:pPr>
            <w:r w:rsidRPr="004C2083">
              <w:rPr>
                <w:rFonts w:asciiTheme="minorHAnsi" w:hAnsiTheme="minorHAnsi" w:cstheme="minorHAnsi"/>
                <w:color w:val="000000" w:themeColor="text1"/>
                <w:sz w:val="20"/>
                <w:lang w:val="ro-RO"/>
              </w:rPr>
              <w:t>147.394.000</w:t>
            </w:r>
          </w:p>
        </w:tc>
        <w:tc>
          <w:tcPr>
            <w:tcW w:w="632"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color w:val="000000" w:themeColor="text1"/>
                <w:sz w:val="20"/>
                <w:lang w:val="ro-RO"/>
              </w:rPr>
            </w:pPr>
            <w:r w:rsidRPr="004C2083">
              <w:rPr>
                <w:rFonts w:asciiTheme="minorHAnsi" w:hAnsiTheme="minorHAnsi" w:cstheme="minorHAnsi"/>
                <w:color w:val="000000" w:themeColor="text1"/>
                <w:sz w:val="20"/>
                <w:lang w:val="ro-RO"/>
              </w:rPr>
              <w:t>32.323.244</w:t>
            </w:r>
          </w:p>
        </w:tc>
        <w:tc>
          <w:tcPr>
            <w:tcW w:w="690"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color w:val="000000" w:themeColor="text1"/>
                <w:sz w:val="20"/>
                <w:lang w:val="ro-RO"/>
              </w:rPr>
            </w:pPr>
            <w:r w:rsidRPr="004C2083">
              <w:rPr>
                <w:rFonts w:asciiTheme="minorHAnsi" w:hAnsiTheme="minorHAnsi" w:cstheme="minorHAnsi"/>
                <w:color w:val="000000" w:themeColor="text1"/>
                <w:sz w:val="20"/>
                <w:lang w:val="ro-RO"/>
              </w:rPr>
              <w:t>155.616.000</w:t>
            </w:r>
          </w:p>
        </w:tc>
        <w:tc>
          <w:tcPr>
            <w:tcW w:w="632"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color w:val="000000" w:themeColor="text1"/>
                <w:sz w:val="20"/>
                <w:lang w:val="ro-RO"/>
              </w:rPr>
            </w:pPr>
            <w:r w:rsidRPr="004C2083">
              <w:rPr>
                <w:rFonts w:asciiTheme="minorHAnsi" w:hAnsiTheme="minorHAnsi" w:cstheme="minorHAnsi"/>
                <w:color w:val="000000" w:themeColor="text1"/>
                <w:sz w:val="20"/>
                <w:lang w:val="ro-RO"/>
              </w:rPr>
              <w:t>34.201.318</w:t>
            </w:r>
          </w:p>
        </w:tc>
        <w:tc>
          <w:tcPr>
            <w:tcW w:w="690"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color w:val="000000" w:themeColor="text1"/>
                <w:sz w:val="20"/>
                <w:lang w:val="ro-RO"/>
              </w:rPr>
            </w:pPr>
            <w:r w:rsidRPr="004C2083">
              <w:rPr>
                <w:rFonts w:asciiTheme="minorHAnsi" w:hAnsiTheme="minorHAnsi" w:cstheme="minorHAnsi"/>
                <w:color w:val="000000" w:themeColor="text1"/>
                <w:sz w:val="20"/>
                <w:lang w:val="ro-RO"/>
              </w:rPr>
              <w:t>192.136.000</w:t>
            </w:r>
          </w:p>
        </w:tc>
        <w:tc>
          <w:tcPr>
            <w:tcW w:w="631"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color w:val="000000" w:themeColor="text1"/>
                <w:sz w:val="20"/>
                <w:lang w:val="ro-RO"/>
              </w:rPr>
            </w:pPr>
            <w:r w:rsidRPr="004C2083">
              <w:rPr>
                <w:rFonts w:asciiTheme="minorHAnsi" w:hAnsiTheme="minorHAnsi" w:cstheme="minorHAnsi"/>
                <w:color w:val="000000" w:themeColor="text1"/>
                <w:sz w:val="20"/>
                <w:lang w:val="ro-RO"/>
              </w:rPr>
              <w:t>41.587.878</w:t>
            </w:r>
          </w:p>
        </w:tc>
      </w:tr>
      <w:tr w:rsidR="008C0C31" w:rsidRPr="004C2083" w:rsidTr="00DB4C49">
        <w:trPr>
          <w:jc w:val="center"/>
        </w:trPr>
        <w:tc>
          <w:tcPr>
            <w:tcW w:w="271"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color w:val="000000" w:themeColor="text1"/>
                <w:sz w:val="20"/>
                <w:lang w:val="ro-RO"/>
              </w:rPr>
            </w:pPr>
            <w:r w:rsidRPr="004C2083">
              <w:rPr>
                <w:rFonts w:asciiTheme="minorHAnsi" w:hAnsiTheme="minorHAnsi" w:cstheme="minorHAnsi"/>
                <w:color w:val="000000" w:themeColor="text1"/>
                <w:sz w:val="20"/>
                <w:lang w:val="ro-RO"/>
              </w:rPr>
              <w:t>A.</w:t>
            </w:r>
          </w:p>
        </w:tc>
        <w:tc>
          <w:tcPr>
            <w:tcW w:w="763"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DB4C49">
            <w:pPr>
              <w:spacing w:line="256" w:lineRule="auto"/>
              <w:jc w:val="center"/>
              <w:rPr>
                <w:rFonts w:asciiTheme="minorHAnsi" w:hAnsiTheme="minorHAnsi" w:cstheme="minorHAnsi"/>
                <w:b/>
                <w:color w:val="000000" w:themeColor="text1"/>
                <w:sz w:val="20"/>
                <w:lang w:val="ro-RO"/>
              </w:rPr>
            </w:pPr>
            <w:r w:rsidRPr="004C2083">
              <w:rPr>
                <w:rFonts w:asciiTheme="minorHAnsi" w:hAnsiTheme="minorHAnsi" w:cstheme="minorHAnsi"/>
                <w:b/>
                <w:color w:val="000000" w:themeColor="text1"/>
                <w:sz w:val="20"/>
                <w:lang w:val="ro-RO"/>
              </w:rPr>
              <w:t>Consiliul Superior al Magistraturii</w:t>
            </w:r>
            <w:r w:rsidR="00DB4C49">
              <w:rPr>
                <w:rFonts w:asciiTheme="minorHAnsi" w:hAnsiTheme="minorHAnsi" w:cstheme="minorHAnsi"/>
                <w:b/>
                <w:color w:val="000000" w:themeColor="text1"/>
                <w:sz w:val="20"/>
                <w:lang w:val="ro-RO"/>
              </w:rPr>
              <w:t xml:space="preserve"> –</w:t>
            </w:r>
            <w:r w:rsidRPr="004C2083">
              <w:rPr>
                <w:rFonts w:asciiTheme="minorHAnsi" w:hAnsiTheme="minorHAnsi" w:cstheme="minorHAnsi"/>
                <w:b/>
                <w:color w:val="000000" w:themeColor="text1"/>
                <w:sz w:val="20"/>
                <w:lang w:val="ro-RO"/>
              </w:rPr>
              <w:t>a</w:t>
            </w:r>
            <w:r w:rsidR="00DB4C49">
              <w:rPr>
                <w:rFonts w:asciiTheme="minorHAnsi" w:hAnsiTheme="minorHAnsi" w:cstheme="minorHAnsi"/>
                <w:b/>
                <w:color w:val="000000" w:themeColor="text1"/>
                <w:sz w:val="20"/>
                <w:lang w:val="ro-RO"/>
              </w:rPr>
              <w:t>parat</w:t>
            </w:r>
            <w:r w:rsidR="00F72E86">
              <w:rPr>
                <w:rFonts w:asciiTheme="minorHAnsi" w:hAnsiTheme="minorHAnsi" w:cstheme="minorHAnsi"/>
                <w:b/>
                <w:color w:val="000000" w:themeColor="text1"/>
                <w:sz w:val="20"/>
                <w:lang w:val="ro-RO"/>
              </w:rPr>
              <w:t xml:space="preserve"> </w:t>
            </w:r>
            <w:r w:rsidRPr="004C2083">
              <w:rPr>
                <w:rFonts w:asciiTheme="minorHAnsi" w:hAnsiTheme="minorHAnsi" w:cstheme="minorHAnsi"/>
                <w:b/>
                <w:color w:val="000000" w:themeColor="text1"/>
                <w:sz w:val="20"/>
                <w:lang w:val="ro-RO"/>
              </w:rPr>
              <w:t>propriu</w:t>
            </w:r>
          </w:p>
        </w:tc>
        <w:tc>
          <w:tcPr>
            <w:tcW w:w="690"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color w:val="000000" w:themeColor="text1"/>
                <w:sz w:val="20"/>
                <w:lang w:val="ro-RO"/>
              </w:rPr>
            </w:pPr>
            <w:r w:rsidRPr="004C2083">
              <w:rPr>
                <w:rFonts w:asciiTheme="minorHAnsi" w:hAnsiTheme="minorHAnsi" w:cstheme="minorHAnsi"/>
                <w:color w:val="000000" w:themeColor="text1"/>
                <w:sz w:val="20"/>
                <w:lang w:val="ro-RO"/>
              </w:rPr>
              <w:t>67.773.000</w:t>
            </w:r>
          </w:p>
        </w:tc>
        <w:tc>
          <w:tcPr>
            <w:tcW w:w="632"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color w:val="000000" w:themeColor="text1"/>
                <w:sz w:val="20"/>
                <w:lang w:val="ro-RO"/>
              </w:rPr>
            </w:pPr>
            <w:r w:rsidRPr="004C2083">
              <w:rPr>
                <w:rFonts w:asciiTheme="minorHAnsi" w:hAnsiTheme="minorHAnsi" w:cstheme="minorHAnsi"/>
                <w:color w:val="000000" w:themeColor="text1"/>
                <w:sz w:val="20"/>
                <w:lang w:val="ro-RO"/>
              </w:rPr>
              <w:t>14.862.499</w:t>
            </w:r>
          </w:p>
        </w:tc>
        <w:tc>
          <w:tcPr>
            <w:tcW w:w="690"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color w:val="000000" w:themeColor="text1"/>
                <w:sz w:val="20"/>
                <w:lang w:val="ro-RO"/>
              </w:rPr>
            </w:pPr>
            <w:r w:rsidRPr="004C2083">
              <w:rPr>
                <w:rFonts w:asciiTheme="minorHAnsi" w:hAnsiTheme="minorHAnsi" w:cstheme="minorHAnsi"/>
                <w:color w:val="000000" w:themeColor="text1"/>
                <w:sz w:val="20"/>
                <w:lang w:val="ro-RO"/>
              </w:rPr>
              <w:t>68.259.000</w:t>
            </w:r>
          </w:p>
        </w:tc>
        <w:tc>
          <w:tcPr>
            <w:tcW w:w="632"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color w:val="000000" w:themeColor="text1"/>
                <w:sz w:val="20"/>
                <w:lang w:val="ro-RO"/>
              </w:rPr>
            </w:pPr>
            <w:r w:rsidRPr="004C2083">
              <w:rPr>
                <w:rFonts w:asciiTheme="minorHAnsi" w:hAnsiTheme="minorHAnsi" w:cstheme="minorHAnsi"/>
                <w:color w:val="000000" w:themeColor="text1"/>
                <w:sz w:val="20"/>
                <w:lang w:val="ro-RO"/>
              </w:rPr>
              <w:t>15.001.978</w:t>
            </w:r>
          </w:p>
        </w:tc>
        <w:tc>
          <w:tcPr>
            <w:tcW w:w="690"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color w:val="000000" w:themeColor="text1"/>
                <w:sz w:val="20"/>
                <w:lang w:val="ro-RO"/>
              </w:rPr>
            </w:pPr>
            <w:r w:rsidRPr="004C2083">
              <w:rPr>
                <w:rFonts w:asciiTheme="minorHAnsi" w:hAnsiTheme="minorHAnsi" w:cstheme="minorHAnsi"/>
                <w:color w:val="000000" w:themeColor="text1"/>
                <w:sz w:val="20"/>
                <w:lang w:val="ro-RO"/>
              </w:rPr>
              <w:t>85.303.000</w:t>
            </w:r>
          </w:p>
        </w:tc>
        <w:tc>
          <w:tcPr>
            <w:tcW w:w="631"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color w:val="000000" w:themeColor="text1"/>
                <w:sz w:val="20"/>
                <w:lang w:val="ro-RO"/>
              </w:rPr>
            </w:pPr>
            <w:r w:rsidRPr="004C2083">
              <w:rPr>
                <w:rFonts w:asciiTheme="minorHAnsi" w:hAnsiTheme="minorHAnsi" w:cstheme="minorHAnsi"/>
                <w:color w:val="000000" w:themeColor="text1"/>
                <w:sz w:val="20"/>
                <w:lang w:val="ro-RO"/>
              </w:rPr>
              <w:t>18.463.852</w:t>
            </w:r>
          </w:p>
        </w:tc>
      </w:tr>
      <w:tr w:rsidR="008C0C31" w:rsidRPr="004C2083" w:rsidTr="00DB4C49">
        <w:trPr>
          <w:jc w:val="center"/>
        </w:trPr>
        <w:tc>
          <w:tcPr>
            <w:tcW w:w="271"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spacing w:line="256" w:lineRule="auto"/>
              <w:jc w:val="center"/>
              <w:rPr>
                <w:rFonts w:asciiTheme="minorHAnsi" w:hAnsiTheme="minorHAnsi" w:cstheme="minorHAnsi"/>
                <w:color w:val="000000" w:themeColor="text1"/>
                <w:sz w:val="20"/>
                <w:lang w:val="ro-RO"/>
              </w:rPr>
            </w:pPr>
          </w:p>
        </w:tc>
        <w:tc>
          <w:tcPr>
            <w:tcW w:w="763"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b/>
                <w:color w:val="000000" w:themeColor="text1"/>
                <w:sz w:val="20"/>
                <w:lang w:val="ro-RO"/>
              </w:rPr>
            </w:pPr>
            <w:r w:rsidRPr="004C2083">
              <w:rPr>
                <w:rFonts w:asciiTheme="minorHAnsi" w:hAnsiTheme="minorHAnsi" w:cstheme="minorHAnsi"/>
                <w:b/>
                <w:color w:val="000000" w:themeColor="text1"/>
                <w:sz w:val="20"/>
                <w:lang w:val="ro-RO"/>
              </w:rPr>
              <w:t>Pondere</w:t>
            </w:r>
          </w:p>
        </w:tc>
        <w:tc>
          <w:tcPr>
            <w:tcW w:w="1322" w:type="pct"/>
            <w:gridSpan w:val="2"/>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color w:val="000000" w:themeColor="text1"/>
                <w:sz w:val="20"/>
                <w:lang w:val="ro-RO"/>
              </w:rPr>
            </w:pPr>
            <w:r w:rsidRPr="004C2083">
              <w:rPr>
                <w:rFonts w:asciiTheme="minorHAnsi" w:hAnsiTheme="minorHAnsi" w:cstheme="minorHAnsi"/>
                <w:color w:val="000000" w:themeColor="text1"/>
                <w:sz w:val="20"/>
                <w:lang w:val="ro-RO"/>
              </w:rPr>
              <w:t>45,98%</w:t>
            </w:r>
          </w:p>
        </w:tc>
        <w:tc>
          <w:tcPr>
            <w:tcW w:w="1322" w:type="pct"/>
            <w:gridSpan w:val="2"/>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color w:val="000000" w:themeColor="text1"/>
                <w:sz w:val="20"/>
                <w:lang w:val="ro-RO"/>
              </w:rPr>
            </w:pPr>
            <w:r w:rsidRPr="004C2083">
              <w:rPr>
                <w:rFonts w:asciiTheme="minorHAnsi" w:hAnsiTheme="minorHAnsi" w:cstheme="minorHAnsi"/>
                <w:color w:val="000000" w:themeColor="text1"/>
                <w:sz w:val="20"/>
                <w:lang w:val="ro-RO"/>
              </w:rPr>
              <w:t>43,86%</w:t>
            </w:r>
          </w:p>
        </w:tc>
        <w:tc>
          <w:tcPr>
            <w:tcW w:w="1321" w:type="pct"/>
            <w:gridSpan w:val="2"/>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color w:val="000000" w:themeColor="text1"/>
                <w:sz w:val="20"/>
                <w:lang w:val="ro-RO"/>
              </w:rPr>
            </w:pPr>
            <w:r w:rsidRPr="004C2083">
              <w:rPr>
                <w:rFonts w:asciiTheme="minorHAnsi" w:hAnsiTheme="minorHAnsi" w:cstheme="minorHAnsi"/>
                <w:color w:val="000000" w:themeColor="text1"/>
                <w:sz w:val="20"/>
                <w:lang w:val="ro-RO"/>
              </w:rPr>
              <w:t>44,40%</w:t>
            </w:r>
          </w:p>
        </w:tc>
      </w:tr>
      <w:tr w:rsidR="008C0C31" w:rsidRPr="004C2083" w:rsidTr="00DB4C49">
        <w:trPr>
          <w:jc w:val="center"/>
        </w:trPr>
        <w:tc>
          <w:tcPr>
            <w:tcW w:w="271"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color w:val="000000" w:themeColor="text1"/>
                <w:sz w:val="20"/>
                <w:lang w:val="ro-RO"/>
              </w:rPr>
            </w:pPr>
            <w:r w:rsidRPr="004C2083">
              <w:rPr>
                <w:rFonts w:asciiTheme="minorHAnsi" w:hAnsiTheme="minorHAnsi" w:cstheme="minorHAnsi"/>
                <w:color w:val="000000" w:themeColor="text1"/>
                <w:sz w:val="20"/>
                <w:lang w:val="ro-RO"/>
              </w:rPr>
              <w:t>B.</w:t>
            </w:r>
          </w:p>
        </w:tc>
        <w:tc>
          <w:tcPr>
            <w:tcW w:w="763"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F72E86">
            <w:pPr>
              <w:spacing w:line="256" w:lineRule="auto"/>
              <w:jc w:val="center"/>
              <w:rPr>
                <w:rFonts w:asciiTheme="minorHAnsi" w:hAnsiTheme="minorHAnsi" w:cstheme="minorHAnsi"/>
                <w:b/>
                <w:color w:val="000000" w:themeColor="text1"/>
                <w:sz w:val="20"/>
                <w:lang w:val="ro-RO"/>
              </w:rPr>
            </w:pPr>
            <w:r w:rsidRPr="004C2083">
              <w:rPr>
                <w:rFonts w:asciiTheme="minorHAnsi" w:hAnsiTheme="minorHAnsi" w:cstheme="minorHAnsi"/>
                <w:b/>
                <w:color w:val="000000" w:themeColor="text1"/>
                <w:sz w:val="20"/>
                <w:lang w:val="ro-RO"/>
              </w:rPr>
              <w:t>Inspec</w:t>
            </w:r>
            <w:r w:rsidR="00F72E86">
              <w:rPr>
                <w:rFonts w:asciiTheme="minorHAnsi" w:hAnsiTheme="minorHAnsi" w:cstheme="minorHAnsi"/>
                <w:b/>
                <w:color w:val="000000" w:themeColor="text1"/>
                <w:sz w:val="20"/>
                <w:lang w:val="ro-RO"/>
              </w:rPr>
              <w:t>ţ</w:t>
            </w:r>
            <w:r w:rsidRPr="004C2083">
              <w:rPr>
                <w:rFonts w:asciiTheme="minorHAnsi" w:hAnsiTheme="minorHAnsi" w:cstheme="minorHAnsi"/>
                <w:b/>
                <w:color w:val="000000" w:themeColor="text1"/>
                <w:sz w:val="20"/>
                <w:lang w:val="ro-RO"/>
              </w:rPr>
              <w:t>ia Judiciar</w:t>
            </w:r>
            <w:r w:rsidR="00F72E86">
              <w:rPr>
                <w:rFonts w:asciiTheme="minorHAnsi" w:hAnsiTheme="minorHAnsi" w:cstheme="minorHAnsi"/>
                <w:b/>
                <w:color w:val="000000" w:themeColor="text1"/>
                <w:sz w:val="20"/>
                <w:lang w:val="ro-RO"/>
              </w:rPr>
              <w:t>ă</w:t>
            </w:r>
          </w:p>
        </w:tc>
        <w:tc>
          <w:tcPr>
            <w:tcW w:w="690"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color w:val="000000" w:themeColor="text1"/>
                <w:sz w:val="20"/>
                <w:lang w:val="ro-RO"/>
              </w:rPr>
            </w:pPr>
            <w:r w:rsidRPr="004C2083">
              <w:rPr>
                <w:rFonts w:asciiTheme="minorHAnsi" w:hAnsiTheme="minorHAnsi" w:cstheme="minorHAnsi"/>
                <w:color w:val="000000" w:themeColor="text1"/>
                <w:sz w:val="20"/>
                <w:lang w:val="ro-RO"/>
              </w:rPr>
              <w:t>31.408.000</w:t>
            </w:r>
          </w:p>
        </w:tc>
        <w:tc>
          <w:tcPr>
            <w:tcW w:w="632"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color w:val="000000" w:themeColor="text1"/>
                <w:sz w:val="20"/>
                <w:lang w:val="ro-RO"/>
              </w:rPr>
            </w:pPr>
            <w:r w:rsidRPr="004C2083">
              <w:rPr>
                <w:rFonts w:asciiTheme="minorHAnsi" w:hAnsiTheme="minorHAnsi" w:cstheme="minorHAnsi"/>
                <w:color w:val="000000" w:themeColor="text1"/>
                <w:sz w:val="20"/>
                <w:lang w:val="ro-RO"/>
              </w:rPr>
              <w:t>6.887.720</w:t>
            </w:r>
          </w:p>
        </w:tc>
        <w:tc>
          <w:tcPr>
            <w:tcW w:w="690"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color w:val="000000" w:themeColor="text1"/>
                <w:sz w:val="20"/>
                <w:lang w:val="ro-RO"/>
              </w:rPr>
            </w:pPr>
            <w:r w:rsidRPr="004C2083">
              <w:rPr>
                <w:rFonts w:asciiTheme="minorHAnsi" w:hAnsiTheme="minorHAnsi" w:cstheme="minorHAnsi"/>
                <w:color w:val="000000" w:themeColor="text1"/>
                <w:sz w:val="20"/>
                <w:lang w:val="ro-RO"/>
              </w:rPr>
              <w:t>31.800.000</w:t>
            </w:r>
          </w:p>
        </w:tc>
        <w:tc>
          <w:tcPr>
            <w:tcW w:w="632"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color w:val="000000" w:themeColor="text1"/>
                <w:sz w:val="20"/>
                <w:lang w:val="ro-RO"/>
              </w:rPr>
            </w:pPr>
            <w:r w:rsidRPr="004C2083">
              <w:rPr>
                <w:rFonts w:asciiTheme="minorHAnsi" w:hAnsiTheme="minorHAnsi" w:cstheme="minorHAnsi"/>
                <w:color w:val="000000" w:themeColor="text1"/>
                <w:sz w:val="20"/>
                <w:lang w:val="ro-RO"/>
              </w:rPr>
              <w:t>6.989.011</w:t>
            </w:r>
          </w:p>
        </w:tc>
        <w:tc>
          <w:tcPr>
            <w:tcW w:w="690"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color w:val="000000" w:themeColor="text1"/>
                <w:sz w:val="20"/>
                <w:lang w:val="ro-RO"/>
              </w:rPr>
            </w:pPr>
            <w:r w:rsidRPr="004C2083">
              <w:rPr>
                <w:rFonts w:asciiTheme="minorHAnsi" w:hAnsiTheme="minorHAnsi" w:cstheme="minorHAnsi"/>
                <w:color w:val="000000" w:themeColor="text1"/>
                <w:sz w:val="20"/>
                <w:lang w:val="ro-RO"/>
              </w:rPr>
              <w:t>35.944.000</w:t>
            </w:r>
          </w:p>
        </w:tc>
        <w:tc>
          <w:tcPr>
            <w:tcW w:w="631"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color w:val="000000" w:themeColor="text1"/>
                <w:sz w:val="20"/>
                <w:lang w:val="ro-RO"/>
              </w:rPr>
            </w:pPr>
            <w:r w:rsidRPr="004C2083">
              <w:rPr>
                <w:rFonts w:asciiTheme="minorHAnsi" w:hAnsiTheme="minorHAnsi" w:cstheme="minorHAnsi"/>
                <w:color w:val="000000" w:themeColor="text1"/>
                <w:sz w:val="20"/>
                <w:lang w:val="ro-RO"/>
              </w:rPr>
              <w:t>7.780.087</w:t>
            </w:r>
          </w:p>
        </w:tc>
      </w:tr>
      <w:tr w:rsidR="008C0C31" w:rsidRPr="004C2083" w:rsidTr="00DB4C49">
        <w:trPr>
          <w:jc w:val="center"/>
        </w:trPr>
        <w:tc>
          <w:tcPr>
            <w:tcW w:w="271"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spacing w:line="256" w:lineRule="auto"/>
              <w:jc w:val="center"/>
              <w:rPr>
                <w:rFonts w:asciiTheme="minorHAnsi" w:hAnsiTheme="minorHAnsi" w:cstheme="minorHAnsi"/>
                <w:color w:val="000000" w:themeColor="text1"/>
                <w:sz w:val="20"/>
                <w:lang w:val="ro-RO"/>
              </w:rPr>
            </w:pPr>
          </w:p>
        </w:tc>
        <w:tc>
          <w:tcPr>
            <w:tcW w:w="763"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b/>
                <w:color w:val="000000" w:themeColor="text1"/>
                <w:sz w:val="20"/>
                <w:lang w:val="ro-RO"/>
              </w:rPr>
            </w:pPr>
            <w:r w:rsidRPr="004C2083">
              <w:rPr>
                <w:rFonts w:asciiTheme="minorHAnsi" w:hAnsiTheme="minorHAnsi" w:cstheme="minorHAnsi"/>
                <w:b/>
                <w:color w:val="000000" w:themeColor="text1"/>
                <w:sz w:val="20"/>
                <w:lang w:val="ro-RO"/>
              </w:rPr>
              <w:t>Pondere</w:t>
            </w:r>
          </w:p>
        </w:tc>
        <w:tc>
          <w:tcPr>
            <w:tcW w:w="1322" w:type="pct"/>
            <w:gridSpan w:val="2"/>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color w:val="000000" w:themeColor="text1"/>
                <w:sz w:val="20"/>
                <w:lang w:val="ro-RO"/>
              </w:rPr>
            </w:pPr>
            <w:r w:rsidRPr="004C2083">
              <w:rPr>
                <w:rFonts w:asciiTheme="minorHAnsi" w:hAnsiTheme="minorHAnsi" w:cstheme="minorHAnsi"/>
                <w:color w:val="000000" w:themeColor="text1"/>
                <w:sz w:val="20"/>
                <w:lang w:val="ro-RO"/>
              </w:rPr>
              <w:t>21,31%</w:t>
            </w:r>
          </w:p>
        </w:tc>
        <w:tc>
          <w:tcPr>
            <w:tcW w:w="1322" w:type="pct"/>
            <w:gridSpan w:val="2"/>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color w:val="000000" w:themeColor="text1"/>
                <w:sz w:val="20"/>
                <w:lang w:val="ro-RO"/>
              </w:rPr>
            </w:pPr>
            <w:r w:rsidRPr="004C2083">
              <w:rPr>
                <w:rFonts w:asciiTheme="minorHAnsi" w:hAnsiTheme="minorHAnsi" w:cstheme="minorHAnsi"/>
                <w:color w:val="000000" w:themeColor="text1"/>
                <w:sz w:val="20"/>
                <w:lang w:val="ro-RO"/>
              </w:rPr>
              <w:t>20,44%</w:t>
            </w:r>
          </w:p>
        </w:tc>
        <w:tc>
          <w:tcPr>
            <w:tcW w:w="1321" w:type="pct"/>
            <w:gridSpan w:val="2"/>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color w:val="000000" w:themeColor="text1"/>
                <w:sz w:val="20"/>
                <w:lang w:val="ro-RO"/>
              </w:rPr>
            </w:pPr>
            <w:r w:rsidRPr="004C2083">
              <w:rPr>
                <w:rFonts w:asciiTheme="minorHAnsi" w:hAnsiTheme="minorHAnsi" w:cstheme="minorHAnsi"/>
                <w:color w:val="000000" w:themeColor="text1"/>
                <w:sz w:val="20"/>
                <w:lang w:val="ro-RO"/>
              </w:rPr>
              <w:t>18,71%</w:t>
            </w:r>
          </w:p>
        </w:tc>
      </w:tr>
      <w:tr w:rsidR="008C0C31" w:rsidRPr="004C2083" w:rsidTr="00DB4C49">
        <w:trPr>
          <w:jc w:val="center"/>
        </w:trPr>
        <w:tc>
          <w:tcPr>
            <w:tcW w:w="271"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color w:val="000000" w:themeColor="text1"/>
                <w:sz w:val="20"/>
                <w:lang w:val="ro-RO"/>
              </w:rPr>
            </w:pPr>
            <w:r w:rsidRPr="004C2083">
              <w:rPr>
                <w:rFonts w:asciiTheme="minorHAnsi" w:hAnsiTheme="minorHAnsi" w:cstheme="minorHAnsi"/>
                <w:color w:val="000000" w:themeColor="text1"/>
                <w:sz w:val="20"/>
                <w:lang w:val="ro-RO"/>
              </w:rPr>
              <w:t>C.</w:t>
            </w:r>
          </w:p>
        </w:tc>
        <w:tc>
          <w:tcPr>
            <w:tcW w:w="763"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b/>
                <w:color w:val="000000" w:themeColor="text1"/>
                <w:sz w:val="20"/>
                <w:lang w:val="ro-RO"/>
              </w:rPr>
            </w:pPr>
            <w:r w:rsidRPr="004C2083">
              <w:rPr>
                <w:rFonts w:asciiTheme="minorHAnsi" w:hAnsiTheme="minorHAnsi" w:cstheme="minorHAnsi"/>
                <w:b/>
                <w:color w:val="000000" w:themeColor="text1"/>
                <w:sz w:val="20"/>
                <w:lang w:val="ro-RO"/>
              </w:rPr>
              <w:t>I.N.M.</w:t>
            </w:r>
          </w:p>
        </w:tc>
        <w:tc>
          <w:tcPr>
            <w:tcW w:w="690"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color w:val="000000" w:themeColor="text1"/>
                <w:sz w:val="20"/>
                <w:lang w:val="ro-RO"/>
              </w:rPr>
            </w:pPr>
            <w:r w:rsidRPr="004C2083">
              <w:rPr>
                <w:rFonts w:asciiTheme="minorHAnsi" w:hAnsiTheme="minorHAnsi" w:cstheme="minorHAnsi"/>
                <w:color w:val="000000" w:themeColor="text1"/>
                <w:sz w:val="20"/>
                <w:lang w:val="ro-RO"/>
              </w:rPr>
              <w:t>38.570.000</w:t>
            </w:r>
          </w:p>
        </w:tc>
        <w:tc>
          <w:tcPr>
            <w:tcW w:w="632"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color w:val="000000" w:themeColor="text1"/>
                <w:sz w:val="20"/>
                <w:lang w:val="ro-RO"/>
              </w:rPr>
            </w:pPr>
            <w:r w:rsidRPr="004C2083">
              <w:rPr>
                <w:rFonts w:asciiTheme="minorHAnsi" w:hAnsiTheme="minorHAnsi" w:cstheme="minorHAnsi"/>
                <w:color w:val="000000" w:themeColor="text1"/>
                <w:sz w:val="20"/>
                <w:lang w:val="ro-RO"/>
              </w:rPr>
              <w:t>8.458.333</w:t>
            </w:r>
          </w:p>
        </w:tc>
        <w:tc>
          <w:tcPr>
            <w:tcW w:w="690"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color w:val="000000" w:themeColor="text1"/>
                <w:sz w:val="20"/>
                <w:lang w:val="ro-RO"/>
              </w:rPr>
            </w:pPr>
            <w:r w:rsidRPr="004C2083">
              <w:rPr>
                <w:rFonts w:asciiTheme="minorHAnsi" w:hAnsiTheme="minorHAnsi" w:cstheme="minorHAnsi"/>
                <w:color w:val="000000" w:themeColor="text1"/>
                <w:sz w:val="20"/>
                <w:lang w:val="ro-RO"/>
              </w:rPr>
              <w:t>43.583.000</w:t>
            </w:r>
          </w:p>
        </w:tc>
        <w:tc>
          <w:tcPr>
            <w:tcW w:w="632"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color w:val="000000" w:themeColor="text1"/>
                <w:sz w:val="20"/>
                <w:lang w:val="ro-RO"/>
              </w:rPr>
            </w:pPr>
            <w:r w:rsidRPr="004C2083">
              <w:rPr>
                <w:rFonts w:asciiTheme="minorHAnsi" w:hAnsiTheme="minorHAnsi" w:cstheme="minorHAnsi"/>
                <w:color w:val="000000" w:themeColor="text1"/>
                <w:sz w:val="20"/>
                <w:lang w:val="ro-RO"/>
              </w:rPr>
              <w:t>9.578.681</w:t>
            </w:r>
          </w:p>
        </w:tc>
        <w:tc>
          <w:tcPr>
            <w:tcW w:w="690"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color w:val="000000" w:themeColor="text1"/>
                <w:sz w:val="20"/>
                <w:lang w:val="ro-RO"/>
              </w:rPr>
            </w:pPr>
            <w:r w:rsidRPr="004C2083">
              <w:rPr>
                <w:rFonts w:asciiTheme="minorHAnsi" w:hAnsiTheme="minorHAnsi" w:cstheme="minorHAnsi"/>
                <w:color w:val="000000" w:themeColor="text1"/>
                <w:sz w:val="20"/>
                <w:lang w:val="ro-RO"/>
              </w:rPr>
              <w:t>57.392.000</w:t>
            </w:r>
          </w:p>
        </w:tc>
        <w:tc>
          <w:tcPr>
            <w:tcW w:w="631"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color w:val="000000" w:themeColor="text1"/>
                <w:sz w:val="20"/>
                <w:lang w:val="ro-RO"/>
              </w:rPr>
            </w:pPr>
            <w:r w:rsidRPr="004C2083">
              <w:rPr>
                <w:rFonts w:asciiTheme="minorHAnsi" w:hAnsiTheme="minorHAnsi" w:cstheme="minorHAnsi"/>
                <w:color w:val="000000" w:themeColor="text1"/>
                <w:sz w:val="20"/>
                <w:lang w:val="ro-RO"/>
              </w:rPr>
              <w:t>12.422.511</w:t>
            </w:r>
          </w:p>
        </w:tc>
      </w:tr>
      <w:tr w:rsidR="008C0C31" w:rsidRPr="004C2083" w:rsidTr="00DB4C49">
        <w:trPr>
          <w:jc w:val="center"/>
        </w:trPr>
        <w:tc>
          <w:tcPr>
            <w:tcW w:w="271"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spacing w:line="256" w:lineRule="auto"/>
              <w:jc w:val="center"/>
              <w:rPr>
                <w:rFonts w:asciiTheme="minorHAnsi" w:hAnsiTheme="minorHAnsi" w:cstheme="minorHAnsi"/>
                <w:color w:val="000000" w:themeColor="text1"/>
                <w:sz w:val="20"/>
                <w:lang w:val="ro-RO"/>
              </w:rPr>
            </w:pPr>
          </w:p>
        </w:tc>
        <w:tc>
          <w:tcPr>
            <w:tcW w:w="763"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b/>
                <w:color w:val="000000" w:themeColor="text1"/>
                <w:sz w:val="20"/>
                <w:lang w:val="ro-RO"/>
              </w:rPr>
            </w:pPr>
            <w:r w:rsidRPr="004C2083">
              <w:rPr>
                <w:rFonts w:asciiTheme="minorHAnsi" w:hAnsiTheme="minorHAnsi" w:cstheme="minorHAnsi"/>
                <w:b/>
                <w:color w:val="000000" w:themeColor="text1"/>
                <w:sz w:val="20"/>
                <w:lang w:val="ro-RO"/>
              </w:rPr>
              <w:t>Pondere</w:t>
            </w:r>
          </w:p>
        </w:tc>
        <w:tc>
          <w:tcPr>
            <w:tcW w:w="1322" w:type="pct"/>
            <w:gridSpan w:val="2"/>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color w:val="000000" w:themeColor="text1"/>
                <w:sz w:val="20"/>
                <w:lang w:val="ro-RO"/>
              </w:rPr>
            </w:pPr>
            <w:r w:rsidRPr="004C2083">
              <w:rPr>
                <w:rFonts w:asciiTheme="minorHAnsi" w:hAnsiTheme="minorHAnsi" w:cstheme="minorHAnsi"/>
                <w:color w:val="000000" w:themeColor="text1"/>
                <w:sz w:val="20"/>
                <w:lang w:val="ro-RO"/>
              </w:rPr>
              <w:t>26,17%</w:t>
            </w:r>
          </w:p>
        </w:tc>
        <w:tc>
          <w:tcPr>
            <w:tcW w:w="1322" w:type="pct"/>
            <w:gridSpan w:val="2"/>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color w:val="000000" w:themeColor="text1"/>
                <w:sz w:val="20"/>
                <w:lang w:val="ro-RO"/>
              </w:rPr>
            </w:pPr>
            <w:r w:rsidRPr="004C2083">
              <w:rPr>
                <w:rFonts w:asciiTheme="minorHAnsi" w:hAnsiTheme="minorHAnsi" w:cstheme="minorHAnsi"/>
                <w:color w:val="000000" w:themeColor="text1"/>
                <w:sz w:val="20"/>
                <w:lang w:val="ro-RO"/>
              </w:rPr>
              <w:t>28.01%</w:t>
            </w:r>
          </w:p>
        </w:tc>
        <w:tc>
          <w:tcPr>
            <w:tcW w:w="1321" w:type="pct"/>
            <w:gridSpan w:val="2"/>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color w:val="000000" w:themeColor="text1"/>
                <w:sz w:val="20"/>
                <w:lang w:val="ro-RO"/>
              </w:rPr>
            </w:pPr>
            <w:r w:rsidRPr="004C2083">
              <w:rPr>
                <w:rFonts w:asciiTheme="minorHAnsi" w:hAnsiTheme="minorHAnsi" w:cstheme="minorHAnsi"/>
                <w:color w:val="000000" w:themeColor="text1"/>
                <w:sz w:val="20"/>
                <w:lang w:val="ro-RO"/>
              </w:rPr>
              <w:t>29,87%</w:t>
            </w:r>
          </w:p>
        </w:tc>
      </w:tr>
      <w:tr w:rsidR="008C0C31" w:rsidRPr="004C2083" w:rsidTr="00DB4C49">
        <w:trPr>
          <w:jc w:val="center"/>
        </w:trPr>
        <w:tc>
          <w:tcPr>
            <w:tcW w:w="271"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color w:val="000000" w:themeColor="text1"/>
                <w:sz w:val="20"/>
                <w:lang w:val="ro-RO"/>
              </w:rPr>
            </w:pPr>
            <w:r w:rsidRPr="004C2083">
              <w:rPr>
                <w:rFonts w:asciiTheme="minorHAnsi" w:hAnsiTheme="minorHAnsi" w:cstheme="minorHAnsi"/>
                <w:color w:val="000000" w:themeColor="text1"/>
                <w:sz w:val="20"/>
                <w:lang w:val="ro-RO"/>
              </w:rPr>
              <w:t>D.</w:t>
            </w:r>
          </w:p>
        </w:tc>
        <w:tc>
          <w:tcPr>
            <w:tcW w:w="763"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b/>
                <w:color w:val="000000" w:themeColor="text1"/>
                <w:sz w:val="20"/>
                <w:lang w:val="ro-RO"/>
              </w:rPr>
            </w:pPr>
            <w:r w:rsidRPr="004C2083">
              <w:rPr>
                <w:rFonts w:asciiTheme="minorHAnsi" w:hAnsiTheme="minorHAnsi" w:cstheme="minorHAnsi"/>
                <w:b/>
                <w:color w:val="000000" w:themeColor="text1"/>
                <w:sz w:val="20"/>
                <w:lang w:val="ro-RO"/>
              </w:rPr>
              <w:t>S.N.G.</w:t>
            </w:r>
          </w:p>
        </w:tc>
        <w:tc>
          <w:tcPr>
            <w:tcW w:w="690"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color w:val="000000" w:themeColor="text1"/>
                <w:sz w:val="20"/>
                <w:lang w:val="ro-RO"/>
              </w:rPr>
            </w:pPr>
            <w:r w:rsidRPr="004C2083">
              <w:rPr>
                <w:rFonts w:asciiTheme="minorHAnsi" w:hAnsiTheme="minorHAnsi" w:cstheme="minorHAnsi"/>
                <w:color w:val="000000" w:themeColor="text1"/>
                <w:sz w:val="20"/>
                <w:lang w:val="ro-RO"/>
              </w:rPr>
              <w:t>9.643.000</w:t>
            </w:r>
          </w:p>
        </w:tc>
        <w:tc>
          <w:tcPr>
            <w:tcW w:w="632"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color w:val="000000" w:themeColor="text1"/>
                <w:sz w:val="20"/>
                <w:lang w:val="ro-RO"/>
              </w:rPr>
            </w:pPr>
            <w:r w:rsidRPr="004C2083">
              <w:rPr>
                <w:rFonts w:asciiTheme="minorHAnsi" w:hAnsiTheme="minorHAnsi" w:cstheme="minorHAnsi"/>
                <w:color w:val="000000" w:themeColor="text1"/>
                <w:sz w:val="20"/>
                <w:lang w:val="ro-RO"/>
              </w:rPr>
              <w:t>2.114.692</w:t>
            </w:r>
          </w:p>
        </w:tc>
        <w:tc>
          <w:tcPr>
            <w:tcW w:w="690"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color w:val="000000" w:themeColor="text1"/>
                <w:sz w:val="20"/>
                <w:lang w:val="ro-RO"/>
              </w:rPr>
            </w:pPr>
            <w:r w:rsidRPr="004C2083">
              <w:rPr>
                <w:rFonts w:asciiTheme="minorHAnsi" w:hAnsiTheme="minorHAnsi" w:cstheme="minorHAnsi"/>
                <w:color w:val="000000" w:themeColor="text1"/>
                <w:sz w:val="20"/>
                <w:lang w:val="ro-RO"/>
              </w:rPr>
              <w:t>11.974.000</w:t>
            </w:r>
          </w:p>
        </w:tc>
        <w:tc>
          <w:tcPr>
            <w:tcW w:w="632"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color w:val="000000" w:themeColor="text1"/>
                <w:sz w:val="20"/>
                <w:lang w:val="ro-RO"/>
              </w:rPr>
            </w:pPr>
            <w:r w:rsidRPr="004C2083">
              <w:rPr>
                <w:rFonts w:asciiTheme="minorHAnsi" w:hAnsiTheme="minorHAnsi" w:cstheme="minorHAnsi"/>
                <w:color w:val="000000" w:themeColor="text1"/>
                <w:sz w:val="20"/>
                <w:lang w:val="ro-RO"/>
              </w:rPr>
              <w:t>2.631.648</w:t>
            </w:r>
          </w:p>
        </w:tc>
        <w:tc>
          <w:tcPr>
            <w:tcW w:w="690"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color w:val="000000" w:themeColor="text1"/>
                <w:sz w:val="20"/>
                <w:lang w:val="ro-RO"/>
              </w:rPr>
            </w:pPr>
            <w:r w:rsidRPr="004C2083">
              <w:rPr>
                <w:rFonts w:asciiTheme="minorHAnsi" w:hAnsiTheme="minorHAnsi" w:cstheme="minorHAnsi"/>
                <w:color w:val="000000" w:themeColor="text1"/>
                <w:sz w:val="20"/>
                <w:lang w:val="ro-RO"/>
              </w:rPr>
              <w:t>13.497.000</w:t>
            </w:r>
          </w:p>
        </w:tc>
        <w:tc>
          <w:tcPr>
            <w:tcW w:w="631"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color w:val="000000" w:themeColor="text1"/>
                <w:sz w:val="20"/>
                <w:lang w:val="ro-RO"/>
              </w:rPr>
            </w:pPr>
            <w:r w:rsidRPr="004C2083">
              <w:rPr>
                <w:rFonts w:asciiTheme="minorHAnsi" w:hAnsiTheme="minorHAnsi" w:cstheme="minorHAnsi"/>
                <w:color w:val="000000" w:themeColor="text1"/>
                <w:sz w:val="20"/>
                <w:lang w:val="ro-RO"/>
              </w:rPr>
              <w:t>2.921.428</w:t>
            </w:r>
          </w:p>
        </w:tc>
      </w:tr>
      <w:tr w:rsidR="008C0C31" w:rsidRPr="004C2083" w:rsidTr="00DB4C49">
        <w:trPr>
          <w:jc w:val="center"/>
        </w:trPr>
        <w:tc>
          <w:tcPr>
            <w:tcW w:w="271"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spacing w:line="256" w:lineRule="auto"/>
              <w:jc w:val="center"/>
              <w:rPr>
                <w:rFonts w:asciiTheme="minorHAnsi" w:hAnsiTheme="minorHAnsi" w:cstheme="minorHAnsi"/>
                <w:color w:val="000000" w:themeColor="text1"/>
                <w:sz w:val="20"/>
                <w:lang w:val="ro-RO"/>
              </w:rPr>
            </w:pPr>
          </w:p>
        </w:tc>
        <w:tc>
          <w:tcPr>
            <w:tcW w:w="763"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F72E86" w:rsidP="00736FDA">
            <w:pPr>
              <w:spacing w:line="256" w:lineRule="auto"/>
              <w:jc w:val="center"/>
              <w:rPr>
                <w:rFonts w:asciiTheme="minorHAnsi" w:hAnsiTheme="minorHAnsi" w:cstheme="minorHAnsi"/>
                <w:b/>
                <w:color w:val="000000" w:themeColor="text1"/>
                <w:sz w:val="20"/>
                <w:lang w:val="ro-RO"/>
              </w:rPr>
            </w:pPr>
            <w:r>
              <w:rPr>
                <w:rFonts w:asciiTheme="minorHAnsi" w:hAnsiTheme="minorHAnsi" w:cstheme="minorHAnsi"/>
                <w:b/>
                <w:color w:val="000000" w:themeColor="text1"/>
                <w:sz w:val="20"/>
                <w:lang w:val="ro-RO"/>
              </w:rPr>
              <w:t>P</w:t>
            </w:r>
            <w:r w:rsidR="008C0C31" w:rsidRPr="004C2083">
              <w:rPr>
                <w:rFonts w:asciiTheme="minorHAnsi" w:hAnsiTheme="minorHAnsi" w:cstheme="minorHAnsi"/>
                <w:b/>
                <w:color w:val="000000" w:themeColor="text1"/>
                <w:sz w:val="20"/>
                <w:lang w:val="ro-RO"/>
              </w:rPr>
              <w:t>ondere</w:t>
            </w:r>
          </w:p>
        </w:tc>
        <w:tc>
          <w:tcPr>
            <w:tcW w:w="1322" w:type="pct"/>
            <w:gridSpan w:val="2"/>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color w:val="000000" w:themeColor="text1"/>
                <w:sz w:val="20"/>
                <w:lang w:val="ro-RO"/>
              </w:rPr>
            </w:pPr>
            <w:r w:rsidRPr="004C2083">
              <w:rPr>
                <w:rFonts w:asciiTheme="minorHAnsi" w:hAnsiTheme="minorHAnsi" w:cstheme="minorHAnsi"/>
                <w:color w:val="000000" w:themeColor="text1"/>
                <w:sz w:val="20"/>
                <w:lang w:val="ro-RO"/>
              </w:rPr>
              <w:t>6,54%</w:t>
            </w:r>
          </w:p>
        </w:tc>
        <w:tc>
          <w:tcPr>
            <w:tcW w:w="1322" w:type="pct"/>
            <w:gridSpan w:val="2"/>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color w:val="000000" w:themeColor="text1"/>
                <w:sz w:val="20"/>
                <w:lang w:val="ro-RO"/>
              </w:rPr>
            </w:pPr>
            <w:r w:rsidRPr="004C2083">
              <w:rPr>
                <w:rFonts w:asciiTheme="minorHAnsi" w:hAnsiTheme="minorHAnsi" w:cstheme="minorHAnsi"/>
                <w:color w:val="000000" w:themeColor="text1"/>
                <w:sz w:val="20"/>
                <w:lang w:val="ro-RO"/>
              </w:rPr>
              <w:t>7.69%</w:t>
            </w:r>
          </w:p>
        </w:tc>
        <w:tc>
          <w:tcPr>
            <w:tcW w:w="1321" w:type="pct"/>
            <w:gridSpan w:val="2"/>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color w:val="000000" w:themeColor="text1"/>
                <w:sz w:val="20"/>
                <w:lang w:val="ro-RO"/>
              </w:rPr>
            </w:pPr>
            <w:r w:rsidRPr="004C2083">
              <w:rPr>
                <w:rFonts w:asciiTheme="minorHAnsi" w:hAnsiTheme="minorHAnsi" w:cstheme="minorHAnsi"/>
                <w:color w:val="000000" w:themeColor="text1"/>
                <w:sz w:val="20"/>
                <w:lang w:val="ro-RO"/>
              </w:rPr>
              <w:t>7,02%</w:t>
            </w:r>
          </w:p>
        </w:tc>
      </w:tr>
    </w:tbl>
    <w:p w:rsidR="008C0C31" w:rsidRPr="004C2083" w:rsidRDefault="008C0C31" w:rsidP="008C0C31">
      <w:pPr>
        <w:jc w:val="both"/>
        <w:rPr>
          <w:rFonts w:asciiTheme="minorHAnsi" w:hAnsiTheme="minorHAnsi" w:cstheme="minorHAnsi"/>
          <w:color w:val="000000" w:themeColor="text1"/>
          <w:lang w:val="ro-RO"/>
        </w:rPr>
      </w:pPr>
      <w:r w:rsidRPr="004C2083">
        <w:rPr>
          <w:noProof/>
          <w:color w:val="000000" w:themeColor="text1"/>
          <w:lang w:val="en-GB" w:eastAsia="en-GB"/>
        </w:rPr>
        <w:drawing>
          <wp:inline distT="0" distB="0" distL="0" distR="0" wp14:anchorId="0ABABADC" wp14:editId="389F3FA5">
            <wp:extent cx="5947257" cy="2860243"/>
            <wp:effectExtent l="0" t="0" r="15875" b="16510"/>
            <wp:docPr id="35" name="Diagramă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8C0C31" w:rsidRPr="004C2083" w:rsidRDefault="008C0C31" w:rsidP="008C0C31">
      <w:pPr>
        <w:ind w:firstLine="720"/>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lastRenderedPageBreak/>
        <w:t>Din ponderea fondurilor bugetului Institutul</w:t>
      </w:r>
      <w:r w:rsidR="009F6F48">
        <w:rPr>
          <w:rFonts w:asciiTheme="minorHAnsi" w:hAnsiTheme="minorHAnsi" w:cstheme="minorHAnsi"/>
          <w:color w:val="000000" w:themeColor="text1"/>
          <w:lang w:val="ro-RO"/>
        </w:rPr>
        <w:t>ui</w:t>
      </w:r>
      <w:r w:rsidRPr="004C2083">
        <w:rPr>
          <w:rFonts w:asciiTheme="minorHAnsi" w:hAnsiTheme="minorHAnsi" w:cstheme="minorHAnsi"/>
          <w:color w:val="000000" w:themeColor="text1"/>
          <w:lang w:val="ro-RO"/>
        </w:rPr>
        <w:t xml:space="preserve"> Naţional al Magistraturii şi Şcolii Naţionale de Grefieri în totalul bugetului Consiliului Superior al Magistraturii, prezentat în grafic, fluctuaţia procentului în perioada analizată demonstrează că în domeniul învăţământului de specialitate pentru judecători, procurori şi grefieri s-a avut în vedere asigurarea desfăşurării activităţii în condiţii de calitate şi eficienţă la standarde europene, în ciuda restricţiilor bugetare existente.</w:t>
      </w: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Prin asigurarea unei finanţări corespunzătoare la capitolul „Învăţământ” s-a preconizat dezvoltarea structurii instituţionale a Institutului Naţional al Magistraturii şi a Şcolii Naţionale de Grefieri.</w:t>
      </w:r>
      <w:r w:rsidRPr="004C2083">
        <w:rPr>
          <w:rFonts w:asciiTheme="minorHAnsi" w:hAnsiTheme="minorHAnsi" w:cstheme="minorHAnsi"/>
          <w:color w:val="000000" w:themeColor="text1"/>
          <w:lang w:val="ro-RO"/>
        </w:rPr>
        <w:tab/>
      </w:r>
    </w:p>
    <w:p w:rsidR="008C0C31" w:rsidRPr="004C2083" w:rsidRDefault="008C0C31" w:rsidP="008C0C31">
      <w:pPr>
        <w:keepNext/>
        <w:keepLines/>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Situaţia se prezintă astfel:</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1469"/>
        <w:gridCol w:w="1329"/>
        <w:gridCol w:w="1217"/>
        <w:gridCol w:w="1329"/>
        <w:gridCol w:w="1217"/>
        <w:gridCol w:w="1329"/>
        <w:gridCol w:w="1215"/>
      </w:tblGrid>
      <w:tr w:rsidR="008C0C31" w:rsidRPr="004C2083" w:rsidTr="00736FDA">
        <w:trPr>
          <w:tblHeader/>
          <w:jc w:val="center"/>
        </w:trPr>
        <w:tc>
          <w:tcPr>
            <w:tcW w:w="27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keepNext/>
              <w:keepLines/>
              <w:spacing w:line="256" w:lineRule="auto"/>
              <w:jc w:val="center"/>
              <w:rPr>
                <w:rFonts w:asciiTheme="minorHAnsi" w:hAnsiTheme="minorHAnsi" w:cstheme="minorHAnsi"/>
                <w:b/>
                <w:color w:val="000000" w:themeColor="text1"/>
                <w:sz w:val="20"/>
                <w:lang w:val="ro-RO"/>
              </w:rPr>
            </w:pPr>
            <w:r w:rsidRPr="004C2083">
              <w:rPr>
                <w:rFonts w:asciiTheme="minorHAnsi" w:hAnsiTheme="minorHAnsi" w:cstheme="minorHAnsi"/>
                <w:b/>
                <w:color w:val="000000" w:themeColor="text1"/>
                <w:sz w:val="20"/>
                <w:lang w:val="ro-RO"/>
              </w:rPr>
              <w:t>Nr. crt.</w:t>
            </w:r>
          </w:p>
        </w:tc>
        <w:tc>
          <w:tcPr>
            <w:tcW w:w="763" w:type="pct"/>
            <w:vMerge w:val="restar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keepNext/>
              <w:keepLines/>
              <w:spacing w:line="256" w:lineRule="auto"/>
              <w:jc w:val="center"/>
              <w:rPr>
                <w:rFonts w:asciiTheme="minorHAnsi" w:hAnsiTheme="minorHAnsi" w:cstheme="minorHAnsi"/>
                <w:b/>
                <w:color w:val="000000" w:themeColor="text1"/>
                <w:sz w:val="20"/>
                <w:lang w:val="ro-RO"/>
              </w:rPr>
            </w:pPr>
          </w:p>
        </w:tc>
        <w:tc>
          <w:tcPr>
            <w:tcW w:w="1322"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keepNext/>
              <w:keepLines/>
              <w:spacing w:line="256" w:lineRule="auto"/>
              <w:jc w:val="center"/>
              <w:rPr>
                <w:rFonts w:asciiTheme="minorHAnsi" w:hAnsiTheme="minorHAnsi" w:cstheme="minorHAnsi"/>
                <w:b/>
                <w:color w:val="000000" w:themeColor="text1"/>
                <w:sz w:val="20"/>
                <w:lang w:val="ro-RO"/>
              </w:rPr>
            </w:pPr>
            <w:r w:rsidRPr="004C2083">
              <w:rPr>
                <w:rFonts w:asciiTheme="minorHAnsi" w:hAnsiTheme="minorHAnsi" w:cstheme="minorHAnsi"/>
                <w:b/>
                <w:color w:val="000000" w:themeColor="text1"/>
                <w:sz w:val="20"/>
                <w:lang w:val="ro-RO"/>
              </w:rPr>
              <w:t>2017</w:t>
            </w:r>
          </w:p>
        </w:tc>
        <w:tc>
          <w:tcPr>
            <w:tcW w:w="1322"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keepNext/>
              <w:keepLines/>
              <w:spacing w:line="256" w:lineRule="auto"/>
              <w:jc w:val="center"/>
              <w:rPr>
                <w:rFonts w:asciiTheme="minorHAnsi" w:hAnsiTheme="minorHAnsi" w:cstheme="minorHAnsi"/>
                <w:b/>
                <w:color w:val="000000" w:themeColor="text1"/>
                <w:sz w:val="20"/>
                <w:lang w:val="ro-RO"/>
              </w:rPr>
            </w:pPr>
            <w:r w:rsidRPr="004C2083">
              <w:rPr>
                <w:rFonts w:asciiTheme="minorHAnsi" w:hAnsiTheme="minorHAnsi" w:cstheme="minorHAnsi"/>
                <w:b/>
                <w:color w:val="000000" w:themeColor="text1"/>
                <w:sz w:val="20"/>
                <w:lang w:val="ro-RO"/>
              </w:rPr>
              <w:t>2018</w:t>
            </w:r>
          </w:p>
        </w:tc>
        <w:tc>
          <w:tcPr>
            <w:tcW w:w="132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keepNext/>
              <w:keepLines/>
              <w:spacing w:line="256" w:lineRule="auto"/>
              <w:jc w:val="center"/>
              <w:rPr>
                <w:rFonts w:asciiTheme="minorHAnsi" w:hAnsiTheme="minorHAnsi" w:cstheme="minorHAnsi"/>
                <w:b/>
                <w:color w:val="000000" w:themeColor="text1"/>
                <w:sz w:val="20"/>
                <w:lang w:val="ro-RO"/>
              </w:rPr>
            </w:pPr>
            <w:r w:rsidRPr="004C2083">
              <w:rPr>
                <w:rFonts w:asciiTheme="minorHAnsi" w:hAnsiTheme="minorHAnsi" w:cstheme="minorHAnsi"/>
                <w:b/>
                <w:color w:val="000000" w:themeColor="text1"/>
                <w:sz w:val="20"/>
                <w:lang w:val="ro-RO"/>
              </w:rPr>
              <w:t>2019</w:t>
            </w:r>
          </w:p>
        </w:tc>
      </w:tr>
      <w:tr w:rsidR="008C0C31" w:rsidRPr="004C2083" w:rsidTr="00736FDA">
        <w:trPr>
          <w:tblHeader/>
          <w:jc w:val="center"/>
        </w:trPr>
        <w:tc>
          <w:tcPr>
            <w:tcW w:w="271"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keepNext/>
              <w:keepLines/>
              <w:spacing w:line="256" w:lineRule="auto"/>
              <w:jc w:val="center"/>
              <w:rPr>
                <w:rFonts w:asciiTheme="minorHAnsi" w:hAnsiTheme="minorHAnsi" w:cstheme="minorHAnsi"/>
                <w:b/>
                <w:color w:val="000000" w:themeColor="text1"/>
                <w:sz w:val="20"/>
                <w:lang w:val="ro-RO"/>
              </w:rPr>
            </w:pPr>
          </w:p>
        </w:tc>
        <w:tc>
          <w:tcPr>
            <w:tcW w:w="763" w:type="pct"/>
            <w:vMerge/>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keepNext/>
              <w:keepLines/>
              <w:spacing w:line="256" w:lineRule="auto"/>
              <w:jc w:val="center"/>
              <w:rPr>
                <w:rFonts w:asciiTheme="minorHAnsi" w:hAnsiTheme="minorHAnsi" w:cstheme="minorHAnsi"/>
                <w:b/>
                <w:color w:val="000000" w:themeColor="text1"/>
                <w:sz w:val="20"/>
                <w:lang w:val="ro-RO"/>
              </w:rPr>
            </w:pPr>
          </w:p>
        </w:tc>
        <w:tc>
          <w:tcPr>
            <w:tcW w:w="69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keepNext/>
              <w:keepLines/>
              <w:spacing w:line="256" w:lineRule="auto"/>
              <w:jc w:val="center"/>
              <w:rPr>
                <w:rFonts w:asciiTheme="minorHAnsi" w:hAnsiTheme="minorHAnsi" w:cstheme="minorHAnsi"/>
                <w:b/>
                <w:color w:val="000000" w:themeColor="text1"/>
                <w:sz w:val="20"/>
                <w:lang w:val="ro-RO"/>
              </w:rPr>
            </w:pPr>
            <w:r w:rsidRPr="004C2083">
              <w:rPr>
                <w:rFonts w:asciiTheme="minorHAnsi" w:hAnsiTheme="minorHAnsi" w:cstheme="minorHAnsi"/>
                <w:b/>
                <w:color w:val="000000" w:themeColor="text1"/>
                <w:sz w:val="20"/>
                <w:lang w:val="ro-RO"/>
              </w:rPr>
              <w:t>LEI</w:t>
            </w:r>
          </w:p>
        </w:tc>
        <w:tc>
          <w:tcPr>
            <w:tcW w:w="63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keepNext/>
              <w:keepLines/>
              <w:spacing w:line="256" w:lineRule="auto"/>
              <w:jc w:val="center"/>
              <w:rPr>
                <w:rFonts w:asciiTheme="minorHAnsi" w:hAnsiTheme="minorHAnsi" w:cstheme="minorHAnsi"/>
                <w:b/>
                <w:color w:val="000000" w:themeColor="text1"/>
                <w:sz w:val="20"/>
                <w:lang w:val="ro-RO"/>
              </w:rPr>
            </w:pPr>
            <w:r w:rsidRPr="004C2083">
              <w:rPr>
                <w:rFonts w:asciiTheme="minorHAnsi" w:hAnsiTheme="minorHAnsi" w:cstheme="minorHAnsi"/>
                <w:b/>
                <w:color w:val="000000" w:themeColor="text1"/>
                <w:sz w:val="20"/>
                <w:lang w:val="ro-RO"/>
              </w:rPr>
              <w:t>EURO</w:t>
            </w:r>
          </w:p>
        </w:tc>
        <w:tc>
          <w:tcPr>
            <w:tcW w:w="69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keepNext/>
              <w:keepLines/>
              <w:spacing w:line="256" w:lineRule="auto"/>
              <w:jc w:val="center"/>
              <w:rPr>
                <w:rFonts w:asciiTheme="minorHAnsi" w:hAnsiTheme="minorHAnsi" w:cstheme="minorHAnsi"/>
                <w:b/>
                <w:color w:val="000000" w:themeColor="text1"/>
                <w:sz w:val="20"/>
                <w:lang w:val="ro-RO"/>
              </w:rPr>
            </w:pPr>
            <w:r w:rsidRPr="004C2083">
              <w:rPr>
                <w:rFonts w:asciiTheme="minorHAnsi" w:hAnsiTheme="minorHAnsi" w:cstheme="minorHAnsi"/>
                <w:b/>
                <w:color w:val="000000" w:themeColor="text1"/>
                <w:sz w:val="20"/>
                <w:lang w:val="ro-RO"/>
              </w:rPr>
              <w:t>LEI</w:t>
            </w:r>
          </w:p>
        </w:tc>
        <w:tc>
          <w:tcPr>
            <w:tcW w:w="63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keepNext/>
              <w:keepLines/>
              <w:spacing w:line="256" w:lineRule="auto"/>
              <w:jc w:val="center"/>
              <w:rPr>
                <w:rFonts w:asciiTheme="minorHAnsi" w:hAnsiTheme="minorHAnsi" w:cstheme="minorHAnsi"/>
                <w:b/>
                <w:color w:val="000000" w:themeColor="text1"/>
                <w:sz w:val="20"/>
                <w:lang w:val="ro-RO"/>
              </w:rPr>
            </w:pPr>
            <w:r w:rsidRPr="004C2083">
              <w:rPr>
                <w:rFonts w:asciiTheme="minorHAnsi" w:hAnsiTheme="minorHAnsi" w:cstheme="minorHAnsi"/>
                <w:b/>
                <w:color w:val="000000" w:themeColor="text1"/>
                <w:sz w:val="20"/>
                <w:lang w:val="ro-RO"/>
              </w:rPr>
              <w:t>EURO</w:t>
            </w:r>
          </w:p>
        </w:tc>
        <w:tc>
          <w:tcPr>
            <w:tcW w:w="69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keepNext/>
              <w:keepLines/>
              <w:spacing w:line="256" w:lineRule="auto"/>
              <w:jc w:val="center"/>
              <w:rPr>
                <w:rFonts w:asciiTheme="minorHAnsi" w:hAnsiTheme="minorHAnsi" w:cstheme="minorHAnsi"/>
                <w:b/>
                <w:color w:val="000000" w:themeColor="text1"/>
                <w:sz w:val="20"/>
                <w:lang w:val="ro-RO"/>
              </w:rPr>
            </w:pPr>
            <w:r w:rsidRPr="004C2083">
              <w:rPr>
                <w:rFonts w:asciiTheme="minorHAnsi" w:hAnsiTheme="minorHAnsi" w:cstheme="minorHAnsi"/>
                <w:b/>
                <w:color w:val="000000" w:themeColor="text1"/>
                <w:sz w:val="20"/>
                <w:lang w:val="ro-RO"/>
              </w:rPr>
              <w:t>LEI</w:t>
            </w:r>
          </w:p>
        </w:tc>
        <w:tc>
          <w:tcPr>
            <w:tcW w:w="63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C0C31" w:rsidRPr="004C2083" w:rsidRDefault="008C0C31" w:rsidP="00736FDA">
            <w:pPr>
              <w:keepNext/>
              <w:keepLines/>
              <w:spacing w:line="256" w:lineRule="auto"/>
              <w:jc w:val="center"/>
              <w:rPr>
                <w:rFonts w:asciiTheme="minorHAnsi" w:hAnsiTheme="minorHAnsi" w:cstheme="minorHAnsi"/>
                <w:b/>
                <w:color w:val="000000" w:themeColor="text1"/>
                <w:sz w:val="20"/>
                <w:lang w:val="ro-RO"/>
              </w:rPr>
            </w:pPr>
            <w:r w:rsidRPr="004C2083">
              <w:rPr>
                <w:rFonts w:asciiTheme="minorHAnsi" w:hAnsiTheme="minorHAnsi" w:cstheme="minorHAnsi"/>
                <w:b/>
                <w:color w:val="000000" w:themeColor="text1"/>
                <w:sz w:val="20"/>
                <w:lang w:val="ro-RO"/>
              </w:rPr>
              <w:t>EURO</w:t>
            </w:r>
          </w:p>
        </w:tc>
      </w:tr>
      <w:tr w:rsidR="008C0C31" w:rsidRPr="004C2083" w:rsidTr="00736FDA">
        <w:trPr>
          <w:jc w:val="center"/>
        </w:trPr>
        <w:tc>
          <w:tcPr>
            <w:tcW w:w="271" w:type="pct"/>
            <w:tcBorders>
              <w:top w:val="single" w:sz="4" w:space="0" w:color="auto"/>
              <w:left w:val="single" w:sz="4" w:space="0" w:color="auto"/>
              <w:bottom w:val="single" w:sz="4" w:space="0" w:color="auto"/>
              <w:right w:val="single" w:sz="4" w:space="0" w:color="auto"/>
            </w:tcBorders>
            <w:vAlign w:val="bottom"/>
            <w:hideMark/>
          </w:tcPr>
          <w:p w:rsidR="008C0C31" w:rsidRPr="004C2083" w:rsidRDefault="008C0C31" w:rsidP="00736FDA">
            <w:pPr>
              <w:spacing w:line="256" w:lineRule="auto"/>
              <w:jc w:val="both"/>
              <w:rPr>
                <w:rFonts w:asciiTheme="minorHAnsi" w:hAnsiTheme="minorHAnsi" w:cstheme="minorHAnsi"/>
                <w:color w:val="000000" w:themeColor="text1"/>
                <w:sz w:val="20"/>
                <w:lang w:val="ro-RO"/>
              </w:rPr>
            </w:pPr>
            <w:r w:rsidRPr="004C2083">
              <w:rPr>
                <w:rFonts w:asciiTheme="minorHAnsi" w:hAnsiTheme="minorHAnsi" w:cstheme="minorHAnsi"/>
                <w:color w:val="000000" w:themeColor="text1"/>
                <w:sz w:val="20"/>
                <w:lang w:val="ro-RO"/>
              </w:rPr>
              <w:t>1</w:t>
            </w:r>
          </w:p>
        </w:tc>
        <w:tc>
          <w:tcPr>
            <w:tcW w:w="763" w:type="pct"/>
            <w:tcBorders>
              <w:top w:val="single" w:sz="4" w:space="0" w:color="auto"/>
              <w:left w:val="single" w:sz="4" w:space="0" w:color="auto"/>
              <w:bottom w:val="single" w:sz="4" w:space="0" w:color="auto"/>
              <w:right w:val="single" w:sz="4" w:space="0" w:color="auto"/>
            </w:tcBorders>
            <w:vAlign w:val="bottom"/>
            <w:hideMark/>
          </w:tcPr>
          <w:p w:rsidR="008C0C31" w:rsidRPr="004C2083" w:rsidRDefault="008C0C31" w:rsidP="00736FDA">
            <w:pPr>
              <w:spacing w:line="256" w:lineRule="auto"/>
              <w:rPr>
                <w:rFonts w:asciiTheme="minorHAnsi" w:hAnsiTheme="minorHAnsi" w:cstheme="minorHAnsi"/>
                <w:b/>
                <w:color w:val="000000" w:themeColor="text1"/>
                <w:sz w:val="20"/>
                <w:lang w:val="ro-RO"/>
              </w:rPr>
            </w:pPr>
            <w:r w:rsidRPr="004C2083">
              <w:rPr>
                <w:rFonts w:asciiTheme="minorHAnsi" w:hAnsiTheme="minorHAnsi" w:cstheme="minorHAnsi"/>
                <w:b/>
                <w:color w:val="000000" w:themeColor="text1"/>
                <w:sz w:val="20"/>
                <w:lang w:val="ro-RO"/>
              </w:rPr>
              <w:t xml:space="preserve">Buget </w:t>
            </w:r>
            <w:r w:rsidR="005959FD">
              <w:rPr>
                <w:rFonts w:asciiTheme="minorHAnsi" w:hAnsiTheme="minorHAnsi" w:cstheme="minorHAnsi"/>
                <w:b/>
                <w:color w:val="000000" w:themeColor="text1"/>
                <w:sz w:val="20"/>
                <w:lang w:val="ro-RO"/>
              </w:rPr>
              <w:t>C.S.M.</w:t>
            </w:r>
            <w:r w:rsidRPr="004C2083">
              <w:rPr>
                <w:rFonts w:asciiTheme="minorHAnsi" w:hAnsiTheme="minorHAnsi" w:cstheme="minorHAnsi"/>
                <w:b/>
                <w:color w:val="000000" w:themeColor="text1"/>
                <w:sz w:val="20"/>
                <w:lang w:val="ro-RO"/>
              </w:rPr>
              <w:t xml:space="preserve"> aparat propriu</w:t>
            </w:r>
          </w:p>
        </w:tc>
        <w:tc>
          <w:tcPr>
            <w:tcW w:w="690"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color w:val="000000" w:themeColor="text1"/>
                <w:sz w:val="20"/>
                <w:lang w:val="ro-RO"/>
              </w:rPr>
            </w:pPr>
            <w:r w:rsidRPr="004C2083">
              <w:rPr>
                <w:rFonts w:asciiTheme="minorHAnsi" w:hAnsiTheme="minorHAnsi" w:cstheme="minorHAnsi"/>
                <w:color w:val="000000" w:themeColor="text1"/>
                <w:sz w:val="20"/>
                <w:lang w:val="ro-RO"/>
              </w:rPr>
              <w:t>147.394.000</w:t>
            </w:r>
          </w:p>
        </w:tc>
        <w:tc>
          <w:tcPr>
            <w:tcW w:w="632"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color w:val="000000" w:themeColor="text1"/>
                <w:sz w:val="20"/>
                <w:lang w:val="ro-RO"/>
              </w:rPr>
            </w:pPr>
            <w:r w:rsidRPr="004C2083">
              <w:rPr>
                <w:rFonts w:asciiTheme="minorHAnsi" w:hAnsiTheme="minorHAnsi" w:cstheme="minorHAnsi"/>
                <w:color w:val="000000" w:themeColor="text1"/>
                <w:sz w:val="20"/>
                <w:lang w:val="ro-RO"/>
              </w:rPr>
              <w:t>32.323.244</w:t>
            </w:r>
          </w:p>
        </w:tc>
        <w:tc>
          <w:tcPr>
            <w:tcW w:w="690"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color w:val="000000" w:themeColor="text1"/>
                <w:sz w:val="20"/>
                <w:lang w:val="ro-RO"/>
              </w:rPr>
            </w:pPr>
            <w:r w:rsidRPr="004C2083">
              <w:rPr>
                <w:rFonts w:asciiTheme="minorHAnsi" w:hAnsiTheme="minorHAnsi" w:cstheme="minorHAnsi"/>
                <w:color w:val="000000" w:themeColor="text1"/>
                <w:sz w:val="20"/>
                <w:lang w:val="ro-RO"/>
              </w:rPr>
              <w:t>155.616.000</w:t>
            </w:r>
          </w:p>
        </w:tc>
        <w:tc>
          <w:tcPr>
            <w:tcW w:w="632"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color w:val="000000" w:themeColor="text1"/>
                <w:sz w:val="20"/>
                <w:lang w:val="ro-RO"/>
              </w:rPr>
            </w:pPr>
            <w:r w:rsidRPr="004C2083">
              <w:rPr>
                <w:rFonts w:asciiTheme="minorHAnsi" w:hAnsiTheme="minorHAnsi" w:cstheme="minorHAnsi"/>
                <w:color w:val="000000" w:themeColor="text1"/>
                <w:sz w:val="20"/>
                <w:lang w:val="ro-RO"/>
              </w:rPr>
              <w:t>34.201.318</w:t>
            </w:r>
          </w:p>
        </w:tc>
        <w:tc>
          <w:tcPr>
            <w:tcW w:w="690"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color w:val="000000" w:themeColor="text1"/>
                <w:sz w:val="20"/>
                <w:lang w:val="ro-RO"/>
              </w:rPr>
            </w:pPr>
            <w:r w:rsidRPr="004C2083">
              <w:rPr>
                <w:rFonts w:asciiTheme="minorHAnsi" w:hAnsiTheme="minorHAnsi" w:cstheme="minorHAnsi"/>
                <w:color w:val="000000" w:themeColor="text1"/>
                <w:sz w:val="20"/>
                <w:lang w:val="ro-RO"/>
              </w:rPr>
              <w:t>192.136.000</w:t>
            </w:r>
          </w:p>
        </w:tc>
        <w:tc>
          <w:tcPr>
            <w:tcW w:w="631"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color w:val="000000" w:themeColor="text1"/>
                <w:sz w:val="20"/>
                <w:lang w:val="ro-RO"/>
              </w:rPr>
            </w:pPr>
            <w:r w:rsidRPr="004C2083">
              <w:rPr>
                <w:rFonts w:asciiTheme="minorHAnsi" w:hAnsiTheme="minorHAnsi" w:cstheme="minorHAnsi"/>
                <w:color w:val="000000" w:themeColor="text1"/>
                <w:sz w:val="20"/>
                <w:lang w:val="ro-RO"/>
              </w:rPr>
              <w:t>41.587.878</w:t>
            </w:r>
          </w:p>
        </w:tc>
      </w:tr>
      <w:tr w:rsidR="008C0C31" w:rsidRPr="004C2083" w:rsidTr="00736FDA">
        <w:trPr>
          <w:jc w:val="center"/>
        </w:trPr>
        <w:tc>
          <w:tcPr>
            <w:tcW w:w="271" w:type="pct"/>
            <w:tcBorders>
              <w:top w:val="single" w:sz="4" w:space="0" w:color="auto"/>
              <w:left w:val="single" w:sz="4" w:space="0" w:color="auto"/>
              <w:bottom w:val="single" w:sz="4" w:space="0" w:color="auto"/>
              <w:right w:val="single" w:sz="4" w:space="0" w:color="auto"/>
            </w:tcBorders>
            <w:vAlign w:val="bottom"/>
            <w:hideMark/>
          </w:tcPr>
          <w:p w:rsidR="008C0C31" w:rsidRPr="004C2083" w:rsidRDefault="008C0C31" w:rsidP="00736FDA">
            <w:pPr>
              <w:spacing w:line="256" w:lineRule="auto"/>
              <w:jc w:val="both"/>
              <w:rPr>
                <w:rFonts w:asciiTheme="minorHAnsi" w:hAnsiTheme="minorHAnsi" w:cstheme="minorHAnsi"/>
                <w:color w:val="000000" w:themeColor="text1"/>
                <w:sz w:val="20"/>
                <w:lang w:val="ro-RO"/>
              </w:rPr>
            </w:pPr>
            <w:r w:rsidRPr="004C2083">
              <w:rPr>
                <w:rFonts w:asciiTheme="minorHAnsi" w:hAnsiTheme="minorHAnsi" w:cstheme="minorHAnsi"/>
                <w:color w:val="000000" w:themeColor="text1"/>
                <w:sz w:val="20"/>
                <w:lang w:val="ro-RO"/>
              </w:rPr>
              <w:t>2</w:t>
            </w:r>
          </w:p>
        </w:tc>
        <w:tc>
          <w:tcPr>
            <w:tcW w:w="763" w:type="pct"/>
            <w:tcBorders>
              <w:top w:val="single" w:sz="4" w:space="0" w:color="auto"/>
              <w:left w:val="single" w:sz="4" w:space="0" w:color="auto"/>
              <w:bottom w:val="single" w:sz="4" w:space="0" w:color="auto"/>
              <w:right w:val="single" w:sz="4" w:space="0" w:color="auto"/>
            </w:tcBorders>
            <w:vAlign w:val="bottom"/>
            <w:hideMark/>
          </w:tcPr>
          <w:p w:rsidR="008C0C31" w:rsidRPr="004C2083" w:rsidRDefault="008C0C31" w:rsidP="00736FDA">
            <w:pPr>
              <w:spacing w:line="256" w:lineRule="auto"/>
              <w:rPr>
                <w:rFonts w:asciiTheme="minorHAnsi" w:hAnsiTheme="minorHAnsi" w:cstheme="minorHAnsi"/>
                <w:b/>
                <w:color w:val="000000" w:themeColor="text1"/>
                <w:sz w:val="20"/>
                <w:lang w:val="ro-RO"/>
              </w:rPr>
            </w:pPr>
            <w:r w:rsidRPr="004C2083">
              <w:rPr>
                <w:rFonts w:asciiTheme="minorHAnsi" w:hAnsiTheme="minorHAnsi" w:cstheme="minorHAnsi"/>
                <w:b/>
                <w:color w:val="000000" w:themeColor="text1"/>
                <w:sz w:val="20"/>
                <w:lang w:val="ro-RO"/>
              </w:rPr>
              <w:t xml:space="preserve">Buget </w:t>
            </w:r>
            <w:r w:rsidR="005959FD">
              <w:rPr>
                <w:rFonts w:asciiTheme="minorHAnsi" w:hAnsiTheme="minorHAnsi" w:cstheme="minorHAnsi"/>
                <w:b/>
                <w:color w:val="000000" w:themeColor="text1"/>
                <w:sz w:val="20"/>
                <w:lang w:val="ro-RO"/>
              </w:rPr>
              <w:t>C.S.M.</w:t>
            </w:r>
            <w:r w:rsidRPr="004C2083">
              <w:rPr>
                <w:rFonts w:asciiTheme="minorHAnsi" w:hAnsiTheme="minorHAnsi" w:cstheme="minorHAnsi"/>
                <w:b/>
                <w:color w:val="000000" w:themeColor="text1"/>
                <w:sz w:val="20"/>
                <w:lang w:val="ro-RO"/>
              </w:rPr>
              <w:t xml:space="preserve"> învăţământ</w:t>
            </w:r>
            <w:r w:rsidRPr="004C2083">
              <w:rPr>
                <w:rFonts w:asciiTheme="minorHAnsi" w:hAnsiTheme="minorHAnsi" w:cstheme="minorHAnsi"/>
                <w:b/>
                <w:color w:val="000000" w:themeColor="text1"/>
                <w:sz w:val="20"/>
                <w:lang w:val="ro-RO"/>
              </w:rPr>
              <w:br/>
            </w:r>
            <w:r w:rsidR="005959FD">
              <w:rPr>
                <w:rFonts w:asciiTheme="minorHAnsi" w:hAnsiTheme="minorHAnsi" w:cstheme="minorHAnsi"/>
                <w:b/>
                <w:color w:val="000000" w:themeColor="text1"/>
                <w:sz w:val="20"/>
                <w:lang w:val="ro-RO"/>
              </w:rPr>
              <w:t>I.N.M.</w:t>
            </w:r>
            <w:r w:rsidRPr="004C2083">
              <w:rPr>
                <w:rFonts w:asciiTheme="minorHAnsi" w:hAnsiTheme="minorHAnsi" w:cstheme="minorHAnsi"/>
                <w:b/>
                <w:color w:val="000000" w:themeColor="text1"/>
                <w:sz w:val="20"/>
                <w:lang w:val="ro-RO"/>
              </w:rPr>
              <w:t>+</w:t>
            </w:r>
            <w:r w:rsidR="005959FD">
              <w:rPr>
                <w:rFonts w:asciiTheme="minorHAnsi" w:hAnsiTheme="minorHAnsi" w:cstheme="minorHAnsi"/>
                <w:b/>
                <w:color w:val="000000" w:themeColor="text1"/>
                <w:sz w:val="20"/>
                <w:lang w:val="ro-RO"/>
              </w:rPr>
              <w:t>S.N.G.</w:t>
            </w:r>
          </w:p>
        </w:tc>
        <w:tc>
          <w:tcPr>
            <w:tcW w:w="690"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color w:val="000000" w:themeColor="text1"/>
                <w:sz w:val="20"/>
                <w:lang w:val="ro-RO"/>
              </w:rPr>
            </w:pPr>
            <w:r w:rsidRPr="004C2083">
              <w:rPr>
                <w:rFonts w:asciiTheme="minorHAnsi" w:hAnsiTheme="minorHAnsi" w:cstheme="minorHAnsi"/>
                <w:color w:val="000000" w:themeColor="text1"/>
                <w:sz w:val="20"/>
                <w:lang w:val="ro-RO"/>
              </w:rPr>
              <w:t>48.213.000</w:t>
            </w:r>
          </w:p>
        </w:tc>
        <w:tc>
          <w:tcPr>
            <w:tcW w:w="632"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color w:val="000000" w:themeColor="text1"/>
                <w:sz w:val="20"/>
                <w:lang w:val="ro-RO"/>
              </w:rPr>
            </w:pPr>
            <w:r w:rsidRPr="004C2083">
              <w:rPr>
                <w:rFonts w:asciiTheme="minorHAnsi" w:hAnsiTheme="minorHAnsi" w:cstheme="minorHAnsi"/>
                <w:color w:val="000000" w:themeColor="text1"/>
                <w:sz w:val="20"/>
                <w:lang w:val="ro-RO"/>
              </w:rPr>
              <w:t>10.573.025</w:t>
            </w:r>
          </w:p>
        </w:tc>
        <w:tc>
          <w:tcPr>
            <w:tcW w:w="690"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color w:val="000000" w:themeColor="text1"/>
                <w:sz w:val="20"/>
                <w:lang w:val="ro-RO"/>
              </w:rPr>
            </w:pPr>
            <w:r w:rsidRPr="004C2083">
              <w:rPr>
                <w:rFonts w:asciiTheme="minorHAnsi" w:hAnsiTheme="minorHAnsi" w:cstheme="minorHAnsi"/>
                <w:color w:val="000000" w:themeColor="text1"/>
                <w:sz w:val="20"/>
                <w:lang w:val="ro-RO"/>
              </w:rPr>
              <w:t>55.557.000</w:t>
            </w:r>
          </w:p>
        </w:tc>
        <w:tc>
          <w:tcPr>
            <w:tcW w:w="632"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color w:val="000000" w:themeColor="text1"/>
                <w:sz w:val="20"/>
                <w:lang w:val="ro-RO"/>
              </w:rPr>
            </w:pPr>
            <w:r w:rsidRPr="004C2083">
              <w:rPr>
                <w:rFonts w:asciiTheme="minorHAnsi" w:hAnsiTheme="minorHAnsi" w:cstheme="minorHAnsi"/>
                <w:color w:val="000000" w:themeColor="text1"/>
                <w:sz w:val="20"/>
                <w:lang w:val="ro-RO"/>
              </w:rPr>
              <w:t>12.210.329</w:t>
            </w:r>
          </w:p>
        </w:tc>
        <w:tc>
          <w:tcPr>
            <w:tcW w:w="690"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color w:val="000000" w:themeColor="text1"/>
                <w:sz w:val="20"/>
                <w:lang w:val="ro-RO"/>
              </w:rPr>
            </w:pPr>
            <w:r w:rsidRPr="004C2083">
              <w:rPr>
                <w:rFonts w:asciiTheme="minorHAnsi" w:hAnsiTheme="minorHAnsi" w:cstheme="minorHAnsi"/>
                <w:color w:val="000000" w:themeColor="text1"/>
                <w:sz w:val="20"/>
                <w:lang w:val="ro-RO"/>
              </w:rPr>
              <w:t>70.889.000</w:t>
            </w:r>
          </w:p>
        </w:tc>
        <w:tc>
          <w:tcPr>
            <w:tcW w:w="631"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256" w:lineRule="auto"/>
              <w:jc w:val="center"/>
              <w:rPr>
                <w:rFonts w:asciiTheme="minorHAnsi" w:hAnsiTheme="minorHAnsi" w:cstheme="minorHAnsi"/>
                <w:color w:val="000000" w:themeColor="text1"/>
                <w:sz w:val="20"/>
                <w:lang w:val="ro-RO"/>
              </w:rPr>
            </w:pPr>
            <w:r w:rsidRPr="004C2083">
              <w:rPr>
                <w:rFonts w:asciiTheme="minorHAnsi" w:hAnsiTheme="minorHAnsi" w:cstheme="minorHAnsi"/>
                <w:color w:val="000000" w:themeColor="text1"/>
                <w:sz w:val="20"/>
                <w:lang w:val="ro-RO"/>
              </w:rPr>
              <w:t>15.343.939</w:t>
            </w:r>
          </w:p>
        </w:tc>
      </w:tr>
      <w:tr w:rsidR="008C0C31" w:rsidRPr="004C2083" w:rsidTr="00736FDA">
        <w:trPr>
          <w:jc w:val="center"/>
        </w:trPr>
        <w:tc>
          <w:tcPr>
            <w:tcW w:w="271" w:type="pct"/>
            <w:tcBorders>
              <w:top w:val="single" w:sz="4" w:space="0" w:color="auto"/>
              <w:left w:val="single" w:sz="4" w:space="0" w:color="auto"/>
              <w:bottom w:val="single" w:sz="4" w:space="0" w:color="auto"/>
              <w:right w:val="single" w:sz="4" w:space="0" w:color="auto"/>
            </w:tcBorders>
            <w:vAlign w:val="bottom"/>
          </w:tcPr>
          <w:p w:rsidR="008C0C31" w:rsidRPr="004C2083" w:rsidRDefault="008C0C31" w:rsidP="00736FDA">
            <w:pPr>
              <w:spacing w:line="256" w:lineRule="auto"/>
              <w:jc w:val="both"/>
              <w:rPr>
                <w:rFonts w:asciiTheme="minorHAnsi" w:hAnsiTheme="minorHAnsi" w:cstheme="minorHAnsi"/>
                <w:color w:val="000000" w:themeColor="text1"/>
                <w:sz w:val="20"/>
                <w:lang w:val="ro-RO"/>
              </w:rPr>
            </w:pPr>
            <w:r w:rsidRPr="004C2083">
              <w:rPr>
                <w:rFonts w:asciiTheme="minorHAnsi" w:hAnsiTheme="minorHAnsi" w:cstheme="minorHAnsi"/>
                <w:color w:val="000000" w:themeColor="text1"/>
                <w:sz w:val="20"/>
                <w:lang w:val="ro-RO"/>
              </w:rPr>
              <w:t>3</w:t>
            </w:r>
          </w:p>
        </w:tc>
        <w:tc>
          <w:tcPr>
            <w:tcW w:w="763" w:type="pct"/>
            <w:tcBorders>
              <w:top w:val="single" w:sz="4" w:space="0" w:color="auto"/>
              <w:left w:val="single" w:sz="4" w:space="0" w:color="auto"/>
              <w:bottom w:val="single" w:sz="4" w:space="0" w:color="auto"/>
              <w:right w:val="single" w:sz="4" w:space="0" w:color="auto"/>
            </w:tcBorders>
            <w:vAlign w:val="bottom"/>
          </w:tcPr>
          <w:p w:rsidR="008C0C31" w:rsidRPr="004C2083" w:rsidRDefault="008C0C31" w:rsidP="00736FDA">
            <w:pPr>
              <w:spacing w:line="256" w:lineRule="auto"/>
              <w:rPr>
                <w:rFonts w:asciiTheme="minorHAnsi" w:hAnsiTheme="minorHAnsi" w:cstheme="minorHAnsi"/>
                <w:b/>
                <w:color w:val="000000" w:themeColor="text1"/>
                <w:sz w:val="20"/>
                <w:lang w:val="ro-RO"/>
              </w:rPr>
            </w:pPr>
            <w:r w:rsidRPr="004C2083">
              <w:rPr>
                <w:rFonts w:asciiTheme="minorHAnsi" w:hAnsiTheme="minorHAnsi" w:cstheme="minorHAnsi"/>
                <w:b/>
                <w:color w:val="000000" w:themeColor="text1"/>
                <w:sz w:val="20"/>
                <w:lang w:val="ro-RO"/>
              </w:rPr>
              <w:t>Ponderea alocaţiilor în bugetul aparatului propriu</w:t>
            </w:r>
          </w:p>
        </w:tc>
        <w:tc>
          <w:tcPr>
            <w:tcW w:w="690"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spacing w:line="256" w:lineRule="auto"/>
              <w:jc w:val="center"/>
              <w:rPr>
                <w:rFonts w:asciiTheme="minorHAnsi" w:hAnsiTheme="minorHAnsi" w:cstheme="minorHAnsi"/>
                <w:color w:val="000000" w:themeColor="text1"/>
                <w:sz w:val="20"/>
                <w:lang w:val="ro-RO"/>
              </w:rPr>
            </w:pPr>
            <w:r w:rsidRPr="004C2083">
              <w:rPr>
                <w:rFonts w:asciiTheme="minorHAnsi" w:hAnsiTheme="minorHAnsi" w:cstheme="minorHAnsi"/>
                <w:color w:val="000000" w:themeColor="text1"/>
                <w:sz w:val="20"/>
                <w:lang w:val="ro-RO"/>
              </w:rPr>
              <w:t>32,71%</w:t>
            </w:r>
          </w:p>
        </w:tc>
        <w:tc>
          <w:tcPr>
            <w:tcW w:w="632"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spacing w:line="256" w:lineRule="auto"/>
              <w:jc w:val="center"/>
              <w:rPr>
                <w:rFonts w:asciiTheme="minorHAnsi" w:hAnsiTheme="minorHAnsi" w:cstheme="minorHAnsi"/>
                <w:color w:val="000000" w:themeColor="text1"/>
                <w:sz w:val="20"/>
                <w:lang w:val="ro-RO"/>
              </w:rPr>
            </w:pPr>
            <w:r w:rsidRPr="004C2083">
              <w:rPr>
                <w:rFonts w:asciiTheme="minorHAnsi" w:hAnsiTheme="minorHAnsi" w:cstheme="minorHAnsi"/>
                <w:color w:val="000000" w:themeColor="text1"/>
                <w:sz w:val="20"/>
                <w:lang w:val="ro-RO"/>
              </w:rPr>
              <w:t>32,71%</w:t>
            </w:r>
          </w:p>
        </w:tc>
        <w:tc>
          <w:tcPr>
            <w:tcW w:w="690"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spacing w:line="256" w:lineRule="auto"/>
              <w:jc w:val="center"/>
              <w:rPr>
                <w:rFonts w:asciiTheme="minorHAnsi" w:hAnsiTheme="minorHAnsi" w:cstheme="minorHAnsi"/>
                <w:color w:val="000000" w:themeColor="text1"/>
                <w:sz w:val="20"/>
                <w:lang w:val="ro-RO"/>
              </w:rPr>
            </w:pPr>
            <w:r w:rsidRPr="004C2083">
              <w:rPr>
                <w:rFonts w:asciiTheme="minorHAnsi" w:hAnsiTheme="minorHAnsi" w:cstheme="minorHAnsi"/>
                <w:color w:val="000000" w:themeColor="text1"/>
                <w:sz w:val="20"/>
                <w:lang w:val="ro-RO"/>
              </w:rPr>
              <w:t>35,70%</w:t>
            </w:r>
          </w:p>
        </w:tc>
        <w:tc>
          <w:tcPr>
            <w:tcW w:w="632"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spacing w:line="256" w:lineRule="auto"/>
              <w:jc w:val="center"/>
              <w:rPr>
                <w:rFonts w:asciiTheme="minorHAnsi" w:hAnsiTheme="minorHAnsi" w:cstheme="minorHAnsi"/>
                <w:color w:val="000000" w:themeColor="text1"/>
                <w:sz w:val="20"/>
                <w:lang w:val="ro-RO"/>
              </w:rPr>
            </w:pPr>
            <w:r w:rsidRPr="004C2083">
              <w:rPr>
                <w:rFonts w:asciiTheme="minorHAnsi" w:hAnsiTheme="minorHAnsi" w:cstheme="minorHAnsi"/>
                <w:color w:val="000000" w:themeColor="text1"/>
                <w:sz w:val="20"/>
                <w:lang w:val="ro-RO"/>
              </w:rPr>
              <w:t>35,70%</w:t>
            </w:r>
          </w:p>
        </w:tc>
        <w:tc>
          <w:tcPr>
            <w:tcW w:w="690"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spacing w:line="256" w:lineRule="auto"/>
              <w:jc w:val="center"/>
              <w:rPr>
                <w:rFonts w:asciiTheme="minorHAnsi" w:hAnsiTheme="minorHAnsi" w:cstheme="minorHAnsi"/>
                <w:color w:val="000000" w:themeColor="text1"/>
                <w:sz w:val="20"/>
                <w:lang w:val="ro-RO"/>
              </w:rPr>
            </w:pPr>
            <w:r w:rsidRPr="004C2083">
              <w:rPr>
                <w:rFonts w:asciiTheme="minorHAnsi" w:hAnsiTheme="minorHAnsi" w:cstheme="minorHAnsi"/>
                <w:color w:val="000000" w:themeColor="text1"/>
                <w:sz w:val="20"/>
                <w:lang w:val="ro-RO"/>
              </w:rPr>
              <w:t>36,90%</w:t>
            </w:r>
          </w:p>
        </w:tc>
        <w:tc>
          <w:tcPr>
            <w:tcW w:w="631"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spacing w:line="256" w:lineRule="auto"/>
              <w:jc w:val="center"/>
              <w:rPr>
                <w:rFonts w:asciiTheme="minorHAnsi" w:hAnsiTheme="minorHAnsi" w:cstheme="minorHAnsi"/>
                <w:color w:val="000000" w:themeColor="text1"/>
                <w:sz w:val="20"/>
                <w:lang w:val="ro-RO"/>
              </w:rPr>
            </w:pPr>
            <w:r w:rsidRPr="004C2083">
              <w:rPr>
                <w:rFonts w:asciiTheme="minorHAnsi" w:hAnsiTheme="minorHAnsi" w:cstheme="minorHAnsi"/>
                <w:color w:val="000000" w:themeColor="text1"/>
                <w:sz w:val="20"/>
                <w:lang w:val="ro-RO"/>
              </w:rPr>
              <w:t>36,90%</w:t>
            </w:r>
          </w:p>
        </w:tc>
      </w:tr>
      <w:tr w:rsidR="008C0C31" w:rsidRPr="004C2083" w:rsidTr="00736FDA">
        <w:trPr>
          <w:jc w:val="center"/>
        </w:trPr>
        <w:tc>
          <w:tcPr>
            <w:tcW w:w="271" w:type="pct"/>
            <w:tcBorders>
              <w:top w:val="single" w:sz="4" w:space="0" w:color="auto"/>
              <w:left w:val="single" w:sz="4" w:space="0" w:color="auto"/>
              <w:bottom w:val="single" w:sz="4" w:space="0" w:color="auto"/>
              <w:right w:val="single" w:sz="4" w:space="0" w:color="auto"/>
            </w:tcBorders>
            <w:vAlign w:val="bottom"/>
          </w:tcPr>
          <w:p w:rsidR="008C0C31" w:rsidRPr="004C2083" w:rsidRDefault="008C0C31" w:rsidP="00736FDA">
            <w:pPr>
              <w:spacing w:line="256" w:lineRule="auto"/>
              <w:jc w:val="both"/>
              <w:rPr>
                <w:rFonts w:asciiTheme="minorHAnsi" w:hAnsiTheme="minorHAnsi" w:cstheme="minorHAnsi"/>
                <w:color w:val="000000" w:themeColor="text1"/>
                <w:sz w:val="20"/>
                <w:lang w:val="ro-RO"/>
              </w:rPr>
            </w:pPr>
            <w:r w:rsidRPr="004C2083">
              <w:rPr>
                <w:rFonts w:asciiTheme="minorHAnsi" w:hAnsiTheme="minorHAnsi" w:cstheme="minorHAnsi"/>
                <w:color w:val="000000" w:themeColor="text1"/>
                <w:sz w:val="20"/>
                <w:lang w:val="ro-RO"/>
              </w:rPr>
              <w:t>4</w:t>
            </w:r>
          </w:p>
        </w:tc>
        <w:tc>
          <w:tcPr>
            <w:tcW w:w="763" w:type="pct"/>
            <w:tcBorders>
              <w:top w:val="single" w:sz="4" w:space="0" w:color="auto"/>
              <w:left w:val="single" w:sz="4" w:space="0" w:color="auto"/>
              <w:bottom w:val="single" w:sz="4" w:space="0" w:color="auto"/>
              <w:right w:val="single" w:sz="4" w:space="0" w:color="auto"/>
            </w:tcBorders>
            <w:vAlign w:val="bottom"/>
          </w:tcPr>
          <w:p w:rsidR="008C0C31" w:rsidRPr="004C2083" w:rsidRDefault="008C0C31" w:rsidP="00736FDA">
            <w:pPr>
              <w:spacing w:line="256" w:lineRule="auto"/>
              <w:rPr>
                <w:rFonts w:asciiTheme="minorHAnsi" w:hAnsiTheme="minorHAnsi" w:cstheme="minorHAnsi"/>
                <w:b/>
                <w:color w:val="000000" w:themeColor="text1"/>
                <w:sz w:val="20"/>
                <w:lang w:val="ro-RO"/>
              </w:rPr>
            </w:pPr>
            <w:r w:rsidRPr="004C2083">
              <w:rPr>
                <w:rFonts w:asciiTheme="minorHAnsi" w:hAnsiTheme="minorHAnsi" w:cstheme="minorHAnsi"/>
                <w:b/>
                <w:color w:val="000000" w:themeColor="text1"/>
                <w:sz w:val="20"/>
                <w:lang w:val="ro-RO"/>
              </w:rPr>
              <w:t xml:space="preserve">Buget </w:t>
            </w:r>
            <w:r w:rsidR="005959FD">
              <w:rPr>
                <w:rFonts w:asciiTheme="minorHAnsi" w:hAnsiTheme="minorHAnsi" w:cstheme="minorHAnsi"/>
                <w:b/>
                <w:color w:val="000000" w:themeColor="text1"/>
                <w:sz w:val="20"/>
                <w:lang w:val="ro-RO"/>
              </w:rPr>
              <w:t>I.J.</w:t>
            </w:r>
          </w:p>
        </w:tc>
        <w:tc>
          <w:tcPr>
            <w:tcW w:w="690"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spacing w:line="256" w:lineRule="auto"/>
              <w:jc w:val="center"/>
              <w:rPr>
                <w:rFonts w:asciiTheme="minorHAnsi" w:hAnsiTheme="minorHAnsi" w:cstheme="minorHAnsi"/>
                <w:color w:val="000000" w:themeColor="text1"/>
                <w:sz w:val="20"/>
                <w:lang w:val="ro-RO"/>
              </w:rPr>
            </w:pPr>
            <w:r w:rsidRPr="004C2083">
              <w:rPr>
                <w:rFonts w:asciiTheme="minorHAnsi" w:hAnsiTheme="minorHAnsi" w:cstheme="minorHAnsi"/>
                <w:color w:val="000000" w:themeColor="text1"/>
                <w:sz w:val="20"/>
                <w:lang w:val="ro-RO"/>
              </w:rPr>
              <w:t>31.408.000</w:t>
            </w:r>
          </w:p>
        </w:tc>
        <w:tc>
          <w:tcPr>
            <w:tcW w:w="632"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spacing w:line="256" w:lineRule="auto"/>
              <w:jc w:val="center"/>
              <w:rPr>
                <w:rFonts w:asciiTheme="minorHAnsi" w:hAnsiTheme="minorHAnsi" w:cstheme="minorHAnsi"/>
                <w:color w:val="000000" w:themeColor="text1"/>
                <w:sz w:val="20"/>
                <w:lang w:val="ro-RO"/>
              </w:rPr>
            </w:pPr>
            <w:r w:rsidRPr="004C2083">
              <w:rPr>
                <w:rFonts w:asciiTheme="minorHAnsi" w:hAnsiTheme="minorHAnsi" w:cstheme="minorHAnsi"/>
                <w:color w:val="000000" w:themeColor="text1"/>
                <w:sz w:val="20"/>
                <w:lang w:val="ro-RO"/>
              </w:rPr>
              <w:t>6.887.720</w:t>
            </w:r>
          </w:p>
        </w:tc>
        <w:tc>
          <w:tcPr>
            <w:tcW w:w="690"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spacing w:line="256" w:lineRule="auto"/>
              <w:jc w:val="center"/>
              <w:rPr>
                <w:rFonts w:asciiTheme="minorHAnsi" w:hAnsiTheme="minorHAnsi" w:cstheme="minorHAnsi"/>
                <w:color w:val="000000" w:themeColor="text1"/>
                <w:sz w:val="20"/>
                <w:lang w:val="ro-RO"/>
              </w:rPr>
            </w:pPr>
            <w:r w:rsidRPr="004C2083">
              <w:rPr>
                <w:rFonts w:asciiTheme="minorHAnsi" w:hAnsiTheme="minorHAnsi" w:cstheme="minorHAnsi"/>
                <w:color w:val="000000" w:themeColor="text1"/>
                <w:sz w:val="20"/>
                <w:lang w:val="ro-RO"/>
              </w:rPr>
              <w:t>31.800.000</w:t>
            </w:r>
          </w:p>
        </w:tc>
        <w:tc>
          <w:tcPr>
            <w:tcW w:w="632"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spacing w:line="256" w:lineRule="auto"/>
              <w:jc w:val="center"/>
              <w:rPr>
                <w:rFonts w:asciiTheme="minorHAnsi" w:hAnsiTheme="minorHAnsi" w:cstheme="minorHAnsi"/>
                <w:color w:val="000000" w:themeColor="text1"/>
                <w:sz w:val="20"/>
                <w:lang w:val="ro-RO"/>
              </w:rPr>
            </w:pPr>
            <w:r w:rsidRPr="004C2083">
              <w:rPr>
                <w:rFonts w:asciiTheme="minorHAnsi" w:hAnsiTheme="minorHAnsi" w:cstheme="minorHAnsi"/>
                <w:color w:val="000000" w:themeColor="text1"/>
                <w:sz w:val="20"/>
                <w:lang w:val="ro-RO"/>
              </w:rPr>
              <w:t>6.989.011</w:t>
            </w:r>
          </w:p>
        </w:tc>
        <w:tc>
          <w:tcPr>
            <w:tcW w:w="690"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spacing w:line="256" w:lineRule="auto"/>
              <w:jc w:val="center"/>
              <w:rPr>
                <w:rFonts w:asciiTheme="minorHAnsi" w:hAnsiTheme="minorHAnsi" w:cstheme="minorHAnsi"/>
                <w:color w:val="000000" w:themeColor="text1"/>
                <w:sz w:val="20"/>
                <w:lang w:val="ro-RO"/>
              </w:rPr>
            </w:pPr>
            <w:r w:rsidRPr="004C2083">
              <w:rPr>
                <w:rFonts w:asciiTheme="minorHAnsi" w:hAnsiTheme="minorHAnsi" w:cstheme="minorHAnsi"/>
                <w:color w:val="000000" w:themeColor="text1"/>
                <w:sz w:val="20"/>
                <w:lang w:val="ro-RO"/>
              </w:rPr>
              <w:t>35.944.000</w:t>
            </w:r>
          </w:p>
        </w:tc>
        <w:tc>
          <w:tcPr>
            <w:tcW w:w="631"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spacing w:line="256" w:lineRule="auto"/>
              <w:jc w:val="center"/>
              <w:rPr>
                <w:rFonts w:asciiTheme="minorHAnsi" w:hAnsiTheme="minorHAnsi" w:cstheme="minorHAnsi"/>
                <w:color w:val="000000" w:themeColor="text1"/>
                <w:sz w:val="20"/>
                <w:lang w:val="ro-RO"/>
              </w:rPr>
            </w:pPr>
            <w:r w:rsidRPr="004C2083">
              <w:rPr>
                <w:rFonts w:asciiTheme="minorHAnsi" w:hAnsiTheme="minorHAnsi" w:cstheme="minorHAnsi"/>
                <w:color w:val="000000" w:themeColor="text1"/>
                <w:sz w:val="20"/>
                <w:lang w:val="ro-RO"/>
              </w:rPr>
              <w:t>7.194.805</w:t>
            </w:r>
          </w:p>
        </w:tc>
      </w:tr>
      <w:tr w:rsidR="008C0C31" w:rsidRPr="004C2083" w:rsidTr="00736FDA">
        <w:trPr>
          <w:jc w:val="center"/>
        </w:trPr>
        <w:tc>
          <w:tcPr>
            <w:tcW w:w="271" w:type="pct"/>
            <w:tcBorders>
              <w:top w:val="single" w:sz="4" w:space="0" w:color="auto"/>
              <w:left w:val="single" w:sz="4" w:space="0" w:color="auto"/>
              <w:bottom w:val="single" w:sz="4" w:space="0" w:color="auto"/>
              <w:right w:val="single" w:sz="4" w:space="0" w:color="auto"/>
            </w:tcBorders>
            <w:vAlign w:val="bottom"/>
          </w:tcPr>
          <w:p w:rsidR="008C0C31" w:rsidRPr="004C2083" w:rsidRDefault="008C0C31" w:rsidP="00736FDA">
            <w:pPr>
              <w:spacing w:line="256" w:lineRule="auto"/>
              <w:jc w:val="both"/>
              <w:rPr>
                <w:rFonts w:asciiTheme="minorHAnsi" w:hAnsiTheme="minorHAnsi" w:cstheme="minorHAnsi"/>
                <w:color w:val="000000" w:themeColor="text1"/>
                <w:sz w:val="20"/>
                <w:lang w:val="ro-RO"/>
              </w:rPr>
            </w:pPr>
            <w:r w:rsidRPr="004C2083">
              <w:rPr>
                <w:rFonts w:asciiTheme="minorHAnsi" w:hAnsiTheme="minorHAnsi" w:cstheme="minorHAnsi"/>
                <w:color w:val="000000" w:themeColor="text1"/>
                <w:sz w:val="20"/>
                <w:lang w:val="ro-RO"/>
              </w:rPr>
              <w:t>5</w:t>
            </w:r>
          </w:p>
        </w:tc>
        <w:tc>
          <w:tcPr>
            <w:tcW w:w="763" w:type="pct"/>
            <w:tcBorders>
              <w:top w:val="single" w:sz="4" w:space="0" w:color="auto"/>
              <w:left w:val="single" w:sz="4" w:space="0" w:color="auto"/>
              <w:bottom w:val="single" w:sz="4" w:space="0" w:color="auto"/>
              <w:right w:val="single" w:sz="4" w:space="0" w:color="auto"/>
            </w:tcBorders>
            <w:vAlign w:val="bottom"/>
          </w:tcPr>
          <w:p w:rsidR="008C0C31" w:rsidRPr="004C2083" w:rsidRDefault="008C0C31" w:rsidP="00736FDA">
            <w:pPr>
              <w:spacing w:line="256" w:lineRule="auto"/>
              <w:rPr>
                <w:rFonts w:asciiTheme="minorHAnsi" w:hAnsiTheme="minorHAnsi" w:cstheme="minorHAnsi"/>
                <w:b/>
                <w:color w:val="000000" w:themeColor="text1"/>
                <w:sz w:val="20"/>
                <w:lang w:val="ro-RO"/>
              </w:rPr>
            </w:pPr>
            <w:r w:rsidRPr="004C2083">
              <w:rPr>
                <w:rFonts w:asciiTheme="minorHAnsi" w:hAnsiTheme="minorHAnsi" w:cstheme="minorHAnsi"/>
                <w:b/>
                <w:color w:val="000000" w:themeColor="text1"/>
                <w:sz w:val="20"/>
                <w:lang w:val="ro-RO"/>
              </w:rPr>
              <w:t xml:space="preserve">Ponderea alocaţiilor </w:t>
            </w:r>
            <w:r w:rsidR="005959FD">
              <w:rPr>
                <w:rFonts w:asciiTheme="minorHAnsi" w:hAnsiTheme="minorHAnsi" w:cstheme="minorHAnsi"/>
                <w:b/>
                <w:color w:val="000000" w:themeColor="text1"/>
                <w:sz w:val="20"/>
                <w:lang w:val="ro-RO"/>
              </w:rPr>
              <w:t>I.J.</w:t>
            </w:r>
            <w:r w:rsidRPr="004C2083">
              <w:rPr>
                <w:rFonts w:asciiTheme="minorHAnsi" w:hAnsiTheme="minorHAnsi" w:cstheme="minorHAnsi"/>
                <w:b/>
                <w:color w:val="000000" w:themeColor="text1"/>
                <w:sz w:val="20"/>
                <w:lang w:val="ro-RO"/>
              </w:rPr>
              <w:t xml:space="preserve"> în bugetul aparatului propriu</w:t>
            </w:r>
          </w:p>
        </w:tc>
        <w:tc>
          <w:tcPr>
            <w:tcW w:w="690"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spacing w:line="256" w:lineRule="auto"/>
              <w:jc w:val="center"/>
              <w:rPr>
                <w:rFonts w:asciiTheme="minorHAnsi" w:hAnsiTheme="minorHAnsi" w:cstheme="minorHAnsi"/>
                <w:color w:val="000000" w:themeColor="text1"/>
                <w:sz w:val="20"/>
                <w:lang w:val="ro-RO"/>
              </w:rPr>
            </w:pPr>
            <w:r w:rsidRPr="004C2083">
              <w:rPr>
                <w:rFonts w:asciiTheme="minorHAnsi" w:hAnsiTheme="minorHAnsi" w:cstheme="minorHAnsi"/>
                <w:color w:val="000000" w:themeColor="text1"/>
                <w:sz w:val="20"/>
                <w:lang w:val="ro-RO"/>
              </w:rPr>
              <w:t>21,31%</w:t>
            </w:r>
          </w:p>
        </w:tc>
        <w:tc>
          <w:tcPr>
            <w:tcW w:w="632"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spacing w:line="256" w:lineRule="auto"/>
              <w:jc w:val="center"/>
              <w:rPr>
                <w:rFonts w:asciiTheme="minorHAnsi" w:hAnsiTheme="minorHAnsi" w:cstheme="minorHAnsi"/>
                <w:color w:val="000000" w:themeColor="text1"/>
                <w:sz w:val="20"/>
                <w:lang w:val="ro-RO"/>
              </w:rPr>
            </w:pPr>
            <w:r w:rsidRPr="004C2083">
              <w:rPr>
                <w:rFonts w:asciiTheme="minorHAnsi" w:hAnsiTheme="minorHAnsi" w:cstheme="minorHAnsi"/>
                <w:color w:val="000000" w:themeColor="text1"/>
                <w:sz w:val="20"/>
                <w:lang w:val="ro-RO"/>
              </w:rPr>
              <w:t>21,31%</w:t>
            </w:r>
          </w:p>
        </w:tc>
        <w:tc>
          <w:tcPr>
            <w:tcW w:w="690"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spacing w:line="256" w:lineRule="auto"/>
              <w:jc w:val="center"/>
              <w:rPr>
                <w:rFonts w:asciiTheme="minorHAnsi" w:hAnsiTheme="minorHAnsi" w:cstheme="minorHAnsi"/>
                <w:color w:val="000000" w:themeColor="text1"/>
                <w:sz w:val="20"/>
                <w:lang w:val="ro-RO"/>
              </w:rPr>
            </w:pPr>
            <w:r w:rsidRPr="004C2083">
              <w:rPr>
                <w:rFonts w:asciiTheme="minorHAnsi" w:hAnsiTheme="minorHAnsi" w:cstheme="minorHAnsi"/>
                <w:color w:val="000000" w:themeColor="text1"/>
                <w:sz w:val="20"/>
                <w:lang w:val="ro-RO"/>
              </w:rPr>
              <w:t>20,43%</w:t>
            </w:r>
          </w:p>
        </w:tc>
        <w:tc>
          <w:tcPr>
            <w:tcW w:w="632"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spacing w:line="256" w:lineRule="auto"/>
              <w:jc w:val="center"/>
              <w:rPr>
                <w:rFonts w:asciiTheme="minorHAnsi" w:hAnsiTheme="minorHAnsi" w:cstheme="minorHAnsi"/>
                <w:color w:val="000000" w:themeColor="text1"/>
                <w:sz w:val="20"/>
                <w:lang w:val="ro-RO"/>
              </w:rPr>
            </w:pPr>
            <w:r w:rsidRPr="004C2083">
              <w:rPr>
                <w:rFonts w:asciiTheme="minorHAnsi" w:hAnsiTheme="minorHAnsi" w:cstheme="minorHAnsi"/>
                <w:color w:val="000000" w:themeColor="text1"/>
                <w:sz w:val="20"/>
                <w:lang w:val="ro-RO"/>
              </w:rPr>
              <w:t>20,43%</w:t>
            </w:r>
          </w:p>
        </w:tc>
        <w:tc>
          <w:tcPr>
            <w:tcW w:w="690"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spacing w:line="256" w:lineRule="auto"/>
              <w:jc w:val="center"/>
              <w:rPr>
                <w:rFonts w:asciiTheme="minorHAnsi" w:hAnsiTheme="minorHAnsi" w:cstheme="minorHAnsi"/>
                <w:color w:val="000000" w:themeColor="text1"/>
                <w:sz w:val="20"/>
                <w:lang w:val="ro-RO"/>
              </w:rPr>
            </w:pPr>
            <w:r w:rsidRPr="004C2083">
              <w:rPr>
                <w:rFonts w:asciiTheme="minorHAnsi" w:hAnsiTheme="minorHAnsi" w:cstheme="minorHAnsi"/>
                <w:color w:val="000000" w:themeColor="text1"/>
                <w:sz w:val="20"/>
                <w:lang w:val="ro-RO"/>
              </w:rPr>
              <w:t>18,71%</w:t>
            </w:r>
          </w:p>
        </w:tc>
        <w:tc>
          <w:tcPr>
            <w:tcW w:w="631"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spacing w:line="256" w:lineRule="auto"/>
              <w:jc w:val="center"/>
              <w:rPr>
                <w:rFonts w:asciiTheme="minorHAnsi" w:hAnsiTheme="minorHAnsi" w:cstheme="minorHAnsi"/>
                <w:color w:val="000000" w:themeColor="text1"/>
                <w:sz w:val="20"/>
                <w:lang w:val="ro-RO"/>
              </w:rPr>
            </w:pPr>
            <w:r w:rsidRPr="004C2083">
              <w:rPr>
                <w:rFonts w:asciiTheme="minorHAnsi" w:hAnsiTheme="minorHAnsi" w:cstheme="minorHAnsi"/>
                <w:color w:val="000000" w:themeColor="text1"/>
                <w:sz w:val="20"/>
                <w:lang w:val="ro-RO"/>
              </w:rPr>
              <w:t>18,71%</w:t>
            </w:r>
          </w:p>
        </w:tc>
      </w:tr>
    </w:tbl>
    <w:p w:rsidR="008C0C31" w:rsidRPr="004C2083" w:rsidRDefault="008C0C31" w:rsidP="008C0C31">
      <w:pPr>
        <w:ind w:firstLine="709"/>
        <w:jc w:val="both"/>
        <w:rPr>
          <w:rFonts w:asciiTheme="minorHAnsi" w:hAnsiTheme="minorHAnsi" w:cstheme="minorHAnsi"/>
          <w:b/>
          <w:color w:val="000000" w:themeColor="text1"/>
          <w:lang w:val="ro-RO"/>
        </w:rPr>
      </w:pPr>
    </w:p>
    <w:p w:rsidR="008C0C31" w:rsidRPr="004C2083" w:rsidRDefault="008C0C31" w:rsidP="008C0C31">
      <w:pPr>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Programul  de cheltuieli pe 2018, potrivit bugetului de stat aprobat prin Legea nr. 2/2018, a susţinut financiar atât activitatea curentă a Consiliului Superior al Magistraturii cu unităţile din coordonare, cât şi derularea activităţilor cu privire la planul de acţiune privind reforma în justiţie. </w:t>
      </w:r>
    </w:p>
    <w:p w:rsidR="008C0C31" w:rsidRPr="004C2083" w:rsidRDefault="008C0C31" w:rsidP="008C0C31">
      <w:pPr>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Asigurarea resurselor materiale necesare este esenţială pentru buna funcţionare a Consiliului Superior al Magistraturii, în calitate de garant al independenţei justiţiei şi serviciul public. Locul justiţiei în echilibrul puterilor, ca putere/autoritate a statului de drept nu poate fi garantat decât dacă se asigură şi independenţa financiară a acesteia, în sensul că bugetele trebuie să fie stabilite, pe de o parte, în funcţie de o serie de factori obiectivi (volum de activitate, schemele de personal, etc.), iar pe de altă parte, la un nivel corespunzător, care să permită îndeplinirea rolului social şi a atribuţiilor prevăzute de lege pentru sistemul judiciar.</w:t>
      </w:r>
    </w:p>
    <w:p w:rsidR="008C0C31" w:rsidRPr="004C2083" w:rsidRDefault="008C0C31" w:rsidP="008C0C31">
      <w:pPr>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În calitate de ordonator principal de credite, Consiliul Superior al Magistraturii prin Direcţia Economică şi Administrativ a încercat să răspundă în limita permisă de lege la toate solicitările Institutului Naţional al Magistraturii, Şcolii Naţionale de Grefieri şi Inspecţiei Judiciare.</w:t>
      </w:r>
    </w:p>
    <w:p w:rsidR="008C0C31" w:rsidRPr="004C2083" w:rsidRDefault="008C0C31" w:rsidP="008C0C31">
      <w:pPr>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În ceea ce priveşte măsurile luate la nivelul Consiliul</w:t>
      </w:r>
      <w:r w:rsidR="009F6F48">
        <w:rPr>
          <w:rFonts w:asciiTheme="minorHAnsi" w:hAnsiTheme="minorHAnsi" w:cstheme="minorHAnsi"/>
          <w:color w:val="000000" w:themeColor="text1"/>
          <w:lang w:val="ro-RO"/>
        </w:rPr>
        <w:t>ui</w:t>
      </w:r>
      <w:r w:rsidRPr="004C2083">
        <w:rPr>
          <w:rFonts w:asciiTheme="minorHAnsi" w:hAnsiTheme="minorHAnsi" w:cstheme="minorHAnsi"/>
          <w:color w:val="000000" w:themeColor="text1"/>
          <w:lang w:val="ro-RO"/>
        </w:rPr>
        <w:t xml:space="preserve"> Superior al Magistraturii – Direcţia Economică şi Administrativ pentru combaterea stării de subfinanţare, s-au avut în vedere următoarele:</w:t>
      </w:r>
    </w:p>
    <w:p w:rsidR="008C0C31" w:rsidRPr="004C2083" w:rsidRDefault="008C0C31" w:rsidP="00665BE3">
      <w:pPr>
        <w:numPr>
          <w:ilvl w:val="0"/>
          <w:numId w:val="27"/>
        </w:numPr>
        <w:tabs>
          <w:tab w:val="left" w:pos="993"/>
        </w:tabs>
        <w:ind w:left="0" w:firstLine="720"/>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creşterea gradului de accesare printr-o gestiune eficientă a fondurilor europene pentru dotări şi servicii;</w:t>
      </w:r>
    </w:p>
    <w:p w:rsidR="008C0C31" w:rsidRPr="004C2083" w:rsidRDefault="008C0C31" w:rsidP="00665BE3">
      <w:pPr>
        <w:numPr>
          <w:ilvl w:val="0"/>
          <w:numId w:val="27"/>
        </w:numPr>
        <w:tabs>
          <w:tab w:val="left" w:pos="993"/>
        </w:tabs>
        <w:ind w:left="0" w:firstLine="720"/>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utilizarea cu parcimonie a fondurilor  alocate pentru cheltuieli materiale şi servicii;</w:t>
      </w:r>
    </w:p>
    <w:p w:rsidR="008C0C31" w:rsidRPr="004C2083" w:rsidRDefault="008C0C31" w:rsidP="00665BE3">
      <w:pPr>
        <w:numPr>
          <w:ilvl w:val="0"/>
          <w:numId w:val="27"/>
        </w:numPr>
        <w:tabs>
          <w:tab w:val="left" w:pos="993"/>
        </w:tabs>
        <w:ind w:left="0" w:firstLine="720"/>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îmbunătăţirea mediului de control intern pentru o mai bună alocare a resurselor pe destinaţii de cheltuieli;</w:t>
      </w:r>
    </w:p>
    <w:p w:rsidR="008C0C31" w:rsidRPr="004C2083" w:rsidRDefault="008C0C31" w:rsidP="00665BE3">
      <w:pPr>
        <w:numPr>
          <w:ilvl w:val="0"/>
          <w:numId w:val="27"/>
        </w:numPr>
        <w:tabs>
          <w:tab w:val="left" w:pos="993"/>
        </w:tabs>
        <w:ind w:left="0" w:firstLine="720"/>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prioritizarea cheltuielilor corespunzător politicilor publice.</w:t>
      </w:r>
    </w:p>
    <w:p w:rsidR="00DB4C49" w:rsidRDefault="00DB4C49" w:rsidP="008C0C31">
      <w:pPr>
        <w:pStyle w:val="Titlu1"/>
        <w:keepNext/>
        <w:keepLines/>
        <w:spacing w:before="0" w:after="0" w:line="240" w:lineRule="auto"/>
        <w:jc w:val="center"/>
        <w:rPr>
          <w:rFonts w:cstheme="minorHAnsi"/>
          <w:color w:val="000000" w:themeColor="text1"/>
        </w:rPr>
      </w:pPr>
    </w:p>
    <w:p w:rsidR="00DB4C49" w:rsidRDefault="00DB4C49" w:rsidP="008C0C31">
      <w:pPr>
        <w:pStyle w:val="Titlu1"/>
        <w:keepNext/>
        <w:keepLines/>
        <w:spacing w:before="0" w:after="0" w:line="240" w:lineRule="auto"/>
        <w:jc w:val="center"/>
        <w:rPr>
          <w:rFonts w:cstheme="minorHAnsi"/>
          <w:color w:val="000000" w:themeColor="text1"/>
        </w:rPr>
      </w:pPr>
    </w:p>
    <w:p w:rsidR="008C0C31" w:rsidRPr="004C2083" w:rsidRDefault="008C0C31" w:rsidP="008C0C31">
      <w:pPr>
        <w:pStyle w:val="Titlu1"/>
        <w:keepNext/>
        <w:keepLines/>
        <w:spacing w:before="0" w:after="0" w:line="240" w:lineRule="auto"/>
        <w:jc w:val="center"/>
        <w:rPr>
          <w:rFonts w:cstheme="minorHAnsi"/>
          <w:color w:val="000000" w:themeColor="text1"/>
        </w:rPr>
      </w:pPr>
      <w:bookmarkStart w:id="49" w:name="_Toc532479793"/>
      <w:r w:rsidRPr="004C2083">
        <w:rPr>
          <w:rFonts w:cstheme="minorHAnsi"/>
          <w:color w:val="000000" w:themeColor="text1"/>
        </w:rPr>
        <w:t>CAPITOLUL VI - Alte aspecte privind activitatea aparatului propriu de asigurare a suportului tehnic pentru îndeplinirea atribuţiilor Consiliului Superior al Magistraturii</w:t>
      </w:r>
      <w:bookmarkEnd w:id="49"/>
    </w:p>
    <w:p w:rsidR="008C0C31" w:rsidRPr="004C2083" w:rsidRDefault="008C0C31" w:rsidP="008C0C31">
      <w:pPr>
        <w:keepNext/>
        <w:keepLines/>
        <w:rPr>
          <w:color w:val="000000" w:themeColor="text1"/>
          <w:lang w:val="ro-RO"/>
        </w:rPr>
      </w:pPr>
    </w:p>
    <w:p w:rsidR="008C0C31" w:rsidRPr="004C2083" w:rsidRDefault="008C0C31" w:rsidP="008C0C31">
      <w:pPr>
        <w:pStyle w:val="Titlu2"/>
        <w:spacing w:before="0"/>
        <w:rPr>
          <w:rFonts w:asciiTheme="minorHAnsi" w:hAnsiTheme="minorHAnsi" w:cstheme="minorHAnsi"/>
          <w:b/>
          <w:color w:val="000000" w:themeColor="text1"/>
          <w:lang w:val="ro-RO"/>
        </w:rPr>
      </w:pPr>
      <w:bookmarkStart w:id="50" w:name="_Toc532479794"/>
      <w:r w:rsidRPr="004C2083">
        <w:rPr>
          <w:rFonts w:asciiTheme="minorHAnsi" w:hAnsiTheme="minorHAnsi" w:cstheme="minorHAnsi"/>
          <w:b/>
          <w:color w:val="000000" w:themeColor="text1"/>
          <w:lang w:val="ro-RO"/>
        </w:rPr>
        <w:t>VI.1. Activitatea Direcției resurse umane și organizare</w:t>
      </w:r>
      <w:bookmarkEnd w:id="50"/>
    </w:p>
    <w:p w:rsidR="008C0C31" w:rsidRPr="004C2083" w:rsidRDefault="008C0C31" w:rsidP="008C0C31">
      <w:pPr>
        <w:keepNext/>
        <w:keepLines/>
        <w:jc w:val="both"/>
        <w:rPr>
          <w:rFonts w:asciiTheme="minorHAnsi" w:hAnsiTheme="minorHAnsi" w:cstheme="minorHAnsi"/>
          <w:b/>
          <w:color w:val="000000" w:themeColor="text1"/>
          <w:lang w:val="ro-RO"/>
        </w:rPr>
      </w:pPr>
    </w:p>
    <w:p w:rsidR="008C0C31" w:rsidRPr="004C2083" w:rsidRDefault="008C0C31" w:rsidP="008C0C31">
      <w:pPr>
        <w:keepNext/>
        <w:keepLines/>
        <w:tabs>
          <w:tab w:val="left" w:pos="993"/>
        </w:tabs>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a. Activitatea specifică derulată la nivelul direcţiei presupune o serie de operaţiuni care nu se cuantifică în număr de lucrări, dar care implică timp şi documentare corespunzătoare şi sunt absolut necesare pentru actualizarea evidenţelor direcţiei, în raport de care se desfăşoară întreaga activitate a Consiliului Superior al Magistraturii pe segmentul gestionării carierei judecătorilor şi procurorilor şi al organizării instanţelor şi parchetelor.</w:t>
      </w: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Cu precizările de mai sus referitoare la numărul de lucrări, menţionăm că activităţile derulate în perioada de referinţă la nivelul </w:t>
      </w:r>
      <w:r w:rsidRPr="004C2083">
        <w:rPr>
          <w:rFonts w:asciiTheme="minorHAnsi" w:hAnsiTheme="minorHAnsi" w:cstheme="minorHAnsi"/>
          <w:b/>
          <w:color w:val="000000" w:themeColor="text1"/>
          <w:lang w:val="ro-RO"/>
        </w:rPr>
        <w:t>Serviciului resurse umane pentru instanţele judecătoreşti</w:t>
      </w:r>
      <w:r w:rsidRPr="004C2083">
        <w:rPr>
          <w:rFonts w:asciiTheme="minorHAnsi" w:hAnsiTheme="minorHAnsi" w:cstheme="minorHAnsi"/>
          <w:color w:val="000000" w:themeColor="text1"/>
          <w:lang w:val="ro-RO"/>
        </w:rPr>
        <w:t xml:space="preserve"> şi al </w:t>
      </w:r>
      <w:r w:rsidRPr="004C2083">
        <w:rPr>
          <w:rFonts w:asciiTheme="minorHAnsi" w:hAnsiTheme="minorHAnsi" w:cstheme="minorHAnsi"/>
          <w:b/>
          <w:color w:val="000000" w:themeColor="text1"/>
          <w:lang w:val="ro-RO"/>
        </w:rPr>
        <w:t>Serviciului resurse umane pentru parchete</w:t>
      </w:r>
      <w:r w:rsidRPr="004C2083">
        <w:rPr>
          <w:rFonts w:asciiTheme="minorHAnsi" w:hAnsiTheme="minorHAnsi" w:cstheme="minorHAnsi"/>
          <w:color w:val="000000" w:themeColor="text1"/>
          <w:lang w:val="ro-RO"/>
        </w:rPr>
        <w:t xml:space="preserve"> s-au concretizat în rezultatele expuse în prezentul raport la capitolele </w:t>
      </w:r>
      <w:r w:rsidRPr="004C2083">
        <w:rPr>
          <w:rFonts w:asciiTheme="minorHAnsi" w:hAnsiTheme="minorHAnsi" w:cstheme="minorHAnsi"/>
          <w:b/>
          <w:color w:val="000000" w:themeColor="text1"/>
          <w:lang w:val="ro-RO"/>
        </w:rPr>
        <w:t xml:space="preserve">referitoare la gestionarea carierei profesionale a judecătorilor şi procurorilor </w:t>
      </w:r>
      <w:r w:rsidRPr="004C2083">
        <w:rPr>
          <w:rFonts w:asciiTheme="minorHAnsi" w:hAnsiTheme="minorHAnsi" w:cstheme="minorHAnsi"/>
          <w:color w:val="000000" w:themeColor="text1"/>
          <w:lang w:val="ro-RO"/>
        </w:rPr>
        <w:t xml:space="preserve">(un rol important având aici şi </w:t>
      </w:r>
      <w:r w:rsidRPr="004C2083">
        <w:rPr>
          <w:rFonts w:asciiTheme="minorHAnsi" w:hAnsiTheme="minorHAnsi" w:cstheme="minorHAnsi"/>
          <w:b/>
          <w:color w:val="000000" w:themeColor="text1"/>
          <w:lang w:val="ro-RO"/>
        </w:rPr>
        <w:t>Biroul concursuri</w:t>
      </w:r>
      <w:r w:rsidRPr="004C2083">
        <w:rPr>
          <w:rFonts w:asciiTheme="minorHAnsi" w:hAnsiTheme="minorHAnsi" w:cstheme="minorHAnsi"/>
          <w:color w:val="000000" w:themeColor="text1"/>
          <w:lang w:val="ro-RO"/>
        </w:rPr>
        <w:t xml:space="preserve"> din cadrul direcţiei, a cărui activitate va fi prezentată în cele ce urmează),</w:t>
      </w:r>
      <w:r w:rsidRPr="004C2083">
        <w:rPr>
          <w:rFonts w:asciiTheme="minorHAnsi" w:hAnsiTheme="minorHAnsi" w:cstheme="minorHAnsi"/>
          <w:b/>
          <w:color w:val="000000" w:themeColor="text1"/>
          <w:lang w:val="ro-RO"/>
        </w:rPr>
        <w:t xml:space="preserve"> organizarea instanţelor şi parchetelor şi managementul resurselor umane în aparatul propriu</w:t>
      </w:r>
      <w:r w:rsidRPr="004C2083">
        <w:rPr>
          <w:rFonts w:asciiTheme="minorHAnsi" w:hAnsiTheme="minorHAnsi" w:cstheme="minorHAnsi"/>
          <w:color w:val="000000" w:themeColor="text1"/>
          <w:lang w:val="ro-RO"/>
        </w:rPr>
        <w:t>, motiv pentru care nu vor fi reluate.</w:t>
      </w: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Distinct de cele de mai sus, cu titlu de exemplu, este de  menţ</w:t>
      </w:r>
      <w:r w:rsidR="00B44D3B">
        <w:rPr>
          <w:rFonts w:asciiTheme="minorHAnsi" w:hAnsiTheme="minorHAnsi" w:cstheme="minorHAnsi"/>
          <w:color w:val="000000" w:themeColor="text1"/>
          <w:lang w:val="ro-RO"/>
        </w:rPr>
        <w:t xml:space="preserve">ionat că, la nivelul Serviciului resurse umane pentru instanţele judecătoreşti </w:t>
      </w:r>
      <w:r w:rsidRPr="004C2083">
        <w:rPr>
          <w:rFonts w:asciiTheme="minorHAnsi" w:hAnsiTheme="minorHAnsi" w:cstheme="minorHAnsi"/>
          <w:color w:val="000000" w:themeColor="text1"/>
          <w:lang w:val="ro-RO"/>
        </w:rPr>
        <w:t xml:space="preserve">au fost elaborate lucrările necesare pentru analizarea a </w:t>
      </w:r>
      <w:r w:rsidRPr="004C2083">
        <w:rPr>
          <w:rFonts w:asciiTheme="minorHAnsi" w:hAnsiTheme="minorHAnsi" w:cstheme="minorHAnsi"/>
          <w:b/>
          <w:color w:val="000000" w:themeColor="text1"/>
          <w:lang w:val="ro-RO"/>
        </w:rPr>
        <w:t xml:space="preserve">656 cereri de transfer </w:t>
      </w:r>
      <w:r w:rsidRPr="004C2083">
        <w:rPr>
          <w:rFonts w:asciiTheme="minorHAnsi" w:hAnsiTheme="minorHAnsi" w:cstheme="minorHAnsi"/>
          <w:color w:val="000000" w:themeColor="text1"/>
          <w:lang w:val="ro-RO"/>
        </w:rPr>
        <w:t>ale judecătorilor, la care se adaugă solicitările de continuare a activităţii în condiţiile art. 51 din Legea nr. 303/2004, republicată, cu modificările şi completările ulterioare, respectiv lucrările întocmite pentru analizarea</w:t>
      </w:r>
      <w:r w:rsidRPr="004C2083">
        <w:rPr>
          <w:rFonts w:asciiTheme="minorHAnsi" w:hAnsiTheme="minorHAnsi" w:cstheme="minorHAnsi"/>
          <w:b/>
          <w:color w:val="000000" w:themeColor="text1"/>
          <w:lang w:val="ro-RO"/>
        </w:rPr>
        <w:t xml:space="preserve"> propunerilor de delegare/încetare delegare/prelungire delegare </w:t>
      </w:r>
      <w:r w:rsidRPr="004C2083">
        <w:rPr>
          <w:rFonts w:asciiTheme="minorHAnsi" w:hAnsiTheme="minorHAnsi" w:cstheme="minorHAnsi"/>
          <w:color w:val="000000" w:themeColor="text1"/>
          <w:lang w:val="ro-RO"/>
        </w:rPr>
        <w:t>în funcţii de conducere a judecătorilor</w:t>
      </w:r>
      <w:r w:rsidR="00B44D3B">
        <w:rPr>
          <w:rFonts w:asciiTheme="minorHAnsi" w:hAnsiTheme="minorHAnsi" w:cstheme="minorHAnsi"/>
          <w:color w:val="000000" w:themeColor="text1"/>
          <w:lang w:val="ro-RO"/>
        </w:rPr>
        <w:t>,</w:t>
      </w:r>
      <w:r w:rsidRPr="004C2083">
        <w:rPr>
          <w:rFonts w:asciiTheme="minorHAnsi" w:hAnsiTheme="minorHAnsi" w:cstheme="minorHAnsi"/>
          <w:color w:val="000000" w:themeColor="text1"/>
          <w:lang w:val="ro-RO"/>
        </w:rPr>
        <w:t xml:space="preserve"> etc.</w:t>
      </w:r>
    </w:p>
    <w:p w:rsidR="008C0C31" w:rsidRPr="004C2083" w:rsidRDefault="008C0C31" w:rsidP="008C0C31">
      <w:pPr>
        <w:tabs>
          <w:tab w:val="left" w:pos="993"/>
        </w:tabs>
        <w:ind w:left="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b. La nivelul  Serviciului resurse umane pentru procurori au fost înregistrate 2140</w:t>
      </w:r>
      <w:r w:rsidRPr="004C2083">
        <w:rPr>
          <w:rFonts w:asciiTheme="minorHAnsi" w:hAnsiTheme="minorHAnsi" w:cstheme="minorHAnsi"/>
          <w:b/>
          <w:color w:val="000000" w:themeColor="text1"/>
          <w:lang w:val="ro-RO"/>
        </w:rPr>
        <w:t xml:space="preserve"> </w:t>
      </w:r>
      <w:r w:rsidRPr="004C2083">
        <w:rPr>
          <w:rFonts w:asciiTheme="minorHAnsi" w:hAnsiTheme="minorHAnsi" w:cstheme="minorHAnsi"/>
          <w:color w:val="000000" w:themeColor="text1"/>
          <w:lang w:val="ro-RO"/>
        </w:rPr>
        <w:t xml:space="preserve">lucrări. </w:t>
      </w: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Volumul de activitate la nivelul Serviciului resurse umane pentru procurori a fost în realitate, însă, mult mai mare, întrucât sub acelaşi număr se înregistrează toate lucrările/solicitările care au legătură cu obiectul iniţial al unei lucrări.</w:t>
      </w:r>
    </w:p>
    <w:p w:rsidR="008C0C31" w:rsidRPr="004C2083" w:rsidRDefault="008C0C31" w:rsidP="008C0C31">
      <w:pPr>
        <w:pStyle w:val="Listparagraf"/>
        <w:ind w:left="0"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De asemenea, modificările aduse în cursul anului 2018 Legii nr. 303/2004 privind Statutul judecătorilor și procurorilor, precum și Legii nr.317/2004 privind Consiliul Superior al Magistraturii s-au răsfrânt și asupra activității Serviciului resurse umane pentru procurori, determinând creșterea volumului de activitate. </w:t>
      </w:r>
    </w:p>
    <w:p w:rsidR="008C0C31" w:rsidRPr="004C2083" w:rsidRDefault="008C0C31" w:rsidP="008C0C31">
      <w:pPr>
        <w:pStyle w:val="Listparagraf"/>
        <w:ind w:left="0"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O modificare importantă o constituie trecerea în competența Secției pentru procurori a Consiliului Superior al Magistraturii a propunerilor de delegare a procurorilor la unități de parchet aflate în circumscripția unui alt parchet de pe lângă curtea de apel decât cea de la care provine procurorul în cauză sau la Parchetul de pe lângă Înalta Curte de Casație și Justiție și la parchetele specializate. Pe cale de consecință, Serviciul resurse umane pentru procurori a preluat, începând cu data de 18 octombrie 2018, propunerile de delegare a procurorilor, efectuând lucrările necesare soluționării acestora, propunerile fiind înaintate împreună cu notele întocmite Secției pentru procurori a Consiliului Superior al Magistraturii.</w:t>
      </w: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Cu precizările de mai sus referitoare la numărul de lucrări, menţionăm că activităţile derulate în perioada de referinţă la nivelul </w:t>
      </w:r>
      <w:r w:rsidRPr="004C2083">
        <w:rPr>
          <w:rFonts w:asciiTheme="minorHAnsi" w:hAnsiTheme="minorHAnsi" w:cstheme="minorHAnsi"/>
          <w:b/>
          <w:color w:val="000000" w:themeColor="text1"/>
          <w:lang w:val="ro-RO"/>
        </w:rPr>
        <w:t>Serviciului resurse umane pentru parchete</w:t>
      </w:r>
      <w:r w:rsidRPr="004C2083">
        <w:rPr>
          <w:rFonts w:asciiTheme="minorHAnsi" w:hAnsiTheme="minorHAnsi" w:cstheme="minorHAnsi"/>
          <w:color w:val="000000" w:themeColor="text1"/>
          <w:lang w:val="ro-RO"/>
        </w:rPr>
        <w:t xml:space="preserve"> s-au concretizat cu rezultatele expuse în prezentul raport la capitolele </w:t>
      </w:r>
      <w:r w:rsidRPr="004C2083">
        <w:rPr>
          <w:rFonts w:asciiTheme="minorHAnsi" w:hAnsiTheme="minorHAnsi" w:cstheme="minorHAnsi"/>
          <w:b/>
          <w:color w:val="000000" w:themeColor="text1"/>
          <w:lang w:val="ro-RO"/>
        </w:rPr>
        <w:t>referitoare la gestionarea carierei profesionale a procurorilor</w:t>
      </w:r>
      <w:r w:rsidRPr="004C2083">
        <w:rPr>
          <w:rFonts w:asciiTheme="minorHAnsi" w:hAnsiTheme="minorHAnsi" w:cstheme="minorHAnsi"/>
          <w:color w:val="000000" w:themeColor="text1"/>
          <w:lang w:val="ro-RO"/>
        </w:rPr>
        <w:t>,</w:t>
      </w:r>
      <w:r w:rsidRPr="004C2083">
        <w:rPr>
          <w:rFonts w:asciiTheme="minorHAnsi" w:hAnsiTheme="minorHAnsi" w:cstheme="minorHAnsi"/>
          <w:b/>
          <w:color w:val="000000" w:themeColor="text1"/>
          <w:lang w:val="ro-RO"/>
        </w:rPr>
        <w:t xml:space="preserve"> organizarea parchetelor şi managementul resurselor umane în aparatul propriu</w:t>
      </w:r>
      <w:r w:rsidRPr="004C2083">
        <w:rPr>
          <w:rFonts w:asciiTheme="minorHAnsi" w:hAnsiTheme="minorHAnsi" w:cstheme="minorHAnsi"/>
          <w:color w:val="000000" w:themeColor="text1"/>
          <w:lang w:val="ro-RO"/>
        </w:rPr>
        <w:t>, motiv pentru care nu vor fi reluate.</w:t>
      </w: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Distinct de cele de mai sus, la nivelul Serviciului resurse umane pentru procurori au fost elaborate lucrările necesare pentru analizarea a </w:t>
      </w:r>
      <w:r w:rsidRPr="004C2083">
        <w:rPr>
          <w:rFonts w:asciiTheme="minorHAnsi" w:hAnsiTheme="minorHAnsi" w:cstheme="minorHAnsi"/>
          <w:b/>
          <w:color w:val="000000" w:themeColor="text1"/>
          <w:lang w:val="ro-RO"/>
        </w:rPr>
        <w:t xml:space="preserve">356 cereri de transfer ale procurorilor, 104 </w:t>
      </w:r>
      <w:r w:rsidRPr="004C2083">
        <w:rPr>
          <w:rFonts w:asciiTheme="minorHAnsi" w:hAnsiTheme="minorHAnsi" w:cstheme="minorHAnsi"/>
          <w:b/>
          <w:color w:val="000000" w:themeColor="text1"/>
          <w:lang w:val="ro-RO"/>
        </w:rPr>
        <w:lastRenderedPageBreak/>
        <w:t xml:space="preserve">solicitări de eliberare din funcţie prin pensionare </w:t>
      </w:r>
      <w:r w:rsidRPr="004C2083">
        <w:rPr>
          <w:rFonts w:asciiTheme="minorHAnsi" w:hAnsiTheme="minorHAnsi" w:cstheme="minorHAnsi"/>
          <w:color w:val="000000" w:themeColor="text1"/>
          <w:lang w:val="ro-RO"/>
        </w:rPr>
        <w:t>ale procurorilor,</w:t>
      </w:r>
      <w:r w:rsidRPr="004C2083">
        <w:rPr>
          <w:rFonts w:asciiTheme="minorHAnsi" w:hAnsiTheme="minorHAnsi" w:cstheme="minorHAnsi"/>
          <w:b/>
          <w:color w:val="000000" w:themeColor="text1"/>
          <w:lang w:val="ro-RO"/>
        </w:rPr>
        <w:t xml:space="preserve"> 74 propuneri de delegare/încetare delegare/prelungire delegare </w:t>
      </w:r>
      <w:r w:rsidRPr="004C2083">
        <w:rPr>
          <w:rFonts w:asciiTheme="minorHAnsi" w:hAnsiTheme="minorHAnsi" w:cstheme="minorHAnsi"/>
          <w:color w:val="000000" w:themeColor="text1"/>
          <w:lang w:val="ro-RO"/>
        </w:rPr>
        <w:t>a procurorilor</w:t>
      </w:r>
      <w:r w:rsidRPr="004C2083">
        <w:rPr>
          <w:rFonts w:asciiTheme="minorHAnsi" w:hAnsiTheme="minorHAnsi" w:cstheme="minorHAnsi"/>
          <w:b/>
          <w:color w:val="000000" w:themeColor="text1"/>
          <w:lang w:val="ro-RO"/>
        </w:rPr>
        <w:t>.</w:t>
      </w: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De asemenea, personalul din cadrul direcţiei a participat la activităţile comisiilor şi grupurilor de lucru constituite atât la nivelul Consiliului, cât şi la nivel interinstituţional, iar cel din cadrul Serviciului resurse umane pentru instanţele judecătoreşti a sprijinit şi activitatea Direcţiei afaceri europene, relaţii internaţionale şi programe cu ocazia primirii la sediul Consiliului a vizitelor de studiu din partea unor magistrați străini în cadrul Programului de schimb între autoritățile judiciare, program derulat în cadrul REFJ/EJTN.</w:t>
      </w:r>
    </w:p>
    <w:p w:rsidR="008C0C31" w:rsidRPr="004C2083" w:rsidRDefault="008C0C31" w:rsidP="008C0C31">
      <w:pPr>
        <w:pStyle w:val="AddParagraf"/>
        <w:spacing w:after="0"/>
        <w:ind w:right="0" w:firstLine="708"/>
        <w:rPr>
          <w:rFonts w:asciiTheme="minorHAnsi" w:hAnsiTheme="minorHAnsi" w:cstheme="minorHAnsi"/>
          <w:color w:val="000000" w:themeColor="text1"/>
        </w:rPr>
      </w:pPr>
      <w:r w:rsidRPr="004C2083">
        <w:rPr>
          <w:rFonts w:asciiTheme="minorHAnsi" w:hAnsiTheme="minorHAnsi" w:cstheme="minorHAnsi"/>
          <w:color w:val="000000" w:themeColor="text1"/>
        </w:rPr>
        <w:t xml:space="preserve">În egală măsură, </w:t>
      </w:r>
      <w:r w:rsidRPr="004C2083">
        <w:rPr>
          <w:rFonts w:asciiTheme="minorHAnsi" w:hAnsiTheme="minorHAnsi" w:cstheme="minorHAnsi"/>
          <w:b/>
          <w:color w:val="000000" w:themeColor="text1"/>
        </w:rPr>
        <w:t>Serviciul resurse umane pentru instanţele judecătoreşti</w:t>
      </w:r>
      <w:r w:rsidRPr="004C2083">
        <w:rPr>
          <w:rFonts w:asciiTheme="minorHAnsi" w:hAnsiTheme="minorHAnsi" w:cstheme="minorHAnsi"/>
          <w:color w:val="000000" w:themeColor="text1"/>
        </w:rPr>
        <w:t xml:space="preserve"> şi </w:t>
      </w:r>
      <w:r w:rsidRPr="004C2083">
        <w:rPr>
          <w:rFonts w:asciiTheme="minorHAnsi" w:hAnsiTheme="minorHAnsi" w:cstheme="minorHAnsi"/>
          <w:b/>
          <w:color w:val="000000" w:themeColor="text1"/>
        </w:rPr>
        <w:t>Serviciul resurse umane pentru parchete</w:t>
      </w:r>
      <w:r w:rsidRPr="004C2083">
        <w:rPr>
          <w:rFonts w:asciiTheme="minorHAnsi" w:hAnsiTheme="minorHAnsi" w:cstheme="minorHAnsi"/>
          <w:color w:val="000000" w:themeColor="text1"/>
        </w:rPr>
        <w:t xml:space="preserve"> au exercitat şi atribuţiile instituite de lege în sarcina Consiliului </w:t>
      </w:r>
      <w:r w:rsidRPr="004C2083">
        <w:rPr>
          <w:rFonts w:asciiTheme="minorHAnsi" w:hAnsiTheme="minorHAnsi" w:cstheme="minorHAnsi"/>
          <w:b/>
          <w:color w:val="000000" w:themeColor="text1"/>
        </w:rPr>
        <w:t>în domeniul declaraţiilor de avere şi de interese</w:t>
      </w:r>
      <w:r w:rsidRPr="004C2083">
        <w:rPr>
          <w:rFonts w:asciiTheme="minorHAnsi" w:hAnsiTheme="minorHAnsi" w:cstheme="minorHAnsi"/>
          <w:color w:val="000000" w:themeColor="text1"/>
        </w:rPr>
        <w:t xml:space="preserve"> ale judecătorilor, procurorilor şi altor categorii de personal, sens în care precizăm următoarele:</w:t>
      </w: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Conform art. 5 alin. (2) lit. e) şi lit. i), coroborat cu dispoziţiile art. 1 alin. (1) pct. 6, 7, 31 şi 36 teza a doua din </w:t>
      </w:r>
      <w:r w:rsidRPr="004C2083">
        <w:rPr>
          <w:rFonts w:asciiTheme="minorHAnsi" w:hAnsiTheme="minorHAnsi" w:cstheme="minorHAnsi"/>
          <w:i/>
          <w:color w:val="000000" w:themeColor="text1"/>
          <w:lang w:val="ro-RO"/>
        </w:rPr>
        <w:t>Legea nr. 176/2010 privind integritatea în exercitarea funcţiilor şi demnităţilor publice, pentru modificarea şi completarea Legii nr. 144/2007 privind înfiinţarea, organizarea şi funcţionarea Agenţiei Naţionale de Integritate, precum şi pentru modificarea şi completarea altor acte normative</w:t>
      </w:r>
      <w:r w:rsidRPr="004C2083">
        <w:rPr>
          <w:rFonts w:asciiTheme="minorHAnsi" w:hAnsiTheme="minorHAnsi" w:cstheme="minorHAnsi"/>
          <w:color w:val="000000" w:themeColor="text1"/>
          <w:lang w:val="ro-RO"/>
        </w:rPr>
        <w:t>, cu modificările şi completările ulterioare, Consiliul Superior al Magistraturii gestionează declaraţiile de avere şi declaraţiile de interese depuse de către membrii Consiliului, judecători, procurori, magistraţi – asistenţi, asistenţi judiciari, precum şi de către personalul asimilat judecătorilor şi procurorilor, personalul cu funcţii de conducere şi de control, funcţionarii publici, inclusiv personalul angajat cu contract individual de muncă, care administrează sau implementează programe ori proiecte finanţate din fonduri externe sau din fonduri bugetare, din aparatul propriu.</w:t>
      </w: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În perioada analizată, s-a continuat aplicarea dispoziţiilor </w:t>
      </w:r>
      <w:r w:rsidRPr="004C2083">
        <w:rPr>
          <w:rFonts w:asciiTheme="minorHAnsi" w:hAnsiTheme="minorHAnsi" w:cstheme="minorHAnsi"/>
          <w:i/>
          <w:color w:val="000000" w:themeColor="text1"/>
          <w:lang w:val="ro-RO"/>
        </w:rPr>
        <w:t>Legii nr. 176/2010</w:t>
      </w:r>
      <w:r w:rsidRPr="004C2083">
        <w:rPr>
          <w:rFonts w:asciiTheme="minorHAnsi" w:hAnsiTheme="minorHAnsi" w:cstheme="minorHAnsi"/>
          <w:color w:val="000000" w:themeColor="text1"/>
          <w:lang w:val="ro-RO"/>
        </w:rPr>
        <w:t>, personalul responsabil la nivelul Direcţiei resurse umane şi organizare din cadrul Consiliului cu gestiunea declaraţiilor de avere şi de interese asigurând: primirea şi înregistrarea acestor declaraţii în registrele speciale, eliberarea dovezilor de primire corespunzătoare, publicarea declaraţiilor pe site-ul instituţiei, prelucrarea acestora, transmiterea către Agenţia Naţională de Integritate a copiilor certificate ale declaraţiilor, precum şi lista definitivă cu persoanele care nu au depus declaraţiile în termenul legal, însoţită de punctele de vedere ale acestora.</w:t>
      </w: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Astfel cum s-a  procedat şi în anii anteriori, pentru a veni în sprijinul personalului din sistemul judiciar şi în vederea asigurării unui mod de completare unitar al declaraţiilor de avere şi de interese, în cursul anului 2018 s-a procedat la transmiterea de circulare către Înalta Curte de Casaţie şi Justiţie, Parchetul de pe lângă Înalta Curte de Casaţie şi Justiţie, Direcţia Naţională Anticorupţie, Direcţia de Investigare a Infracţiunilor de Criminalitate Organizată şi Terorism,</w:t>
      </w:r>
      <w:r w:rsidRPr="004C2083">
        <w:rPr>
          <w:rFonts w:asciiTheme="minorHAnsi" w:hAnsiTheme="minorHAnsi" w:cstheme="minorHAnsi"/>
          <w:b/>
          <w:color w:val="000000" w:themeColor="text1"/>
          <w:lang w:val="ro-RO"/>
        </w:rPr>
        <w:t xml:space="preserve"> </w:t>
      </w:r>
      <w:r w:rsidRPr="004C2083">
        <w:rPr>
          <w:rFonts w:asciiTheme="minorHAnsi" w:hAnsiTheme="minorHAnsi" w:cstheme="minorHAnsi"/>
          <w:color w:val="000000" w:themeColor="text1"/>
          <w:lang w:val="ro-RO"/>
        </w:rPr>
        <w:t>toate celelalte instanţe şi parchete (prin intermediul curţilor de apel şi tribunalelor, respectiv al parchetelor de pe lângă curţile de apel şi tribunale), precum şi către instituţiile aflate în coordonarea Consiliului Superior al Magistraturii, prin care s-a reamintit personalului vizat obligaţia reactualizării anuale a declaraţiilor de avere sau de interese, făcându-se totodată precizări privind conţinutul şi forma declaraţiilor, modul de depunere a acestora, necesitatea datei certe acordate în condiţiile H</w:t>
      </w:r>
      <w:r w:rsidR="0092090D">
        <w:rPr>
          <w:rFonts w:asciiTheme="minorHAnsi" w:hAnsiTheme="minorHAnsi" w:cstheme="minorHAnsi"/>
          <w:color w:val="000000" w:themeColor="text1"/>
          <w:lang w:val="ro-RO"/>
        </w:rPr>
        <w:t xml:space="preserve">otărârii </w:t>
      </w:r>
      <w:r w:rsidRPr="004C2083">
        <w:rPr>
          <w:rFonts w:asciiTheme="minorHAnsi" w:hAnsiTheme="minorHAnsi" w:cstheme="minorHAnsi"/>
          <w:color w:val="000000" w:themeColor="text1"/>
          <w:lang w:val="ro-RO"/>
        </w:rPr>
        <w:t>C</w:t>
      </w:r>
      <w:r w:rsidR="0092090D">
        <w:rPr>
          <w:rFonts w:asciiTheme="minorHAnsi" w:hAnsiTheme="minorHAnsi" w:cstheme="minorHAnsi"/>
          <w:color w:val="000000" w:themeColor="text1"/>
          <w:lang w:val="ro-RO"/>
        </w:rPr>
        <w:t xml:space="preserve">onsiliului </w:t>
      </w:r>
      <w:r w:rsidRPr="004C2083">
        <w:rPr>
          <w:rFonts w:asciiTheme="minorHAnsi" w:hAnsiTheme="minorHAnsi" w:cstheme="minorHAnsi"/>
          <w:color w:val="000000" w:themeColor="text1"/>
          <w:lang w:val="ro-RO"/>
        </w:rPr>
        <w:t>S</w:t>
      </w:r>
      <w:r w:rsidR="0092090D">
        <w:rPr>
          <w:rFonts w:asciiTheme="minorHAnsi" w:hAnsiTheme="minorHAnsi" w:cstheme="minorHAnsi"/>
          <w:color w:val="000000" w:themeColor="text1"/>
          <w:lang w:val="ro-RO"/>
        </w:rPr>
        <w:t xml:space="preserve">uperior al </w:t>
      </w:r>
      <w:r w:rsidRPr="004C2083">
        <w:rPr>
          <w:rFonts w:asciiTheme="minorHAnsi" w:hAnsiTheme="minorHAnsi" w:cstheme="minorHAnsi"/>
          <w:color w:val="000000" w:themeColor="text1"/>
          <w:lang w:val="ro-RO"/>
        </w:rPr>
        <w:t>M</w:t>
      </w:r>
      <w:r w:rsidR="0092090D">
        <w:rPr>
          <w:rFonts w:asciiTheme="minorHAnsi" w:hAnsiTheme="minorHAnsi" w:cstheme="minorHAnsi"/>
          <w:color w:val="000000" w:themeColor="text1"/>
          <w:lang w:val="ro-RO"/>
        </w:rPr>
        <w:t>agistraturii</w:t>
      </w:r>
      <w:r w:rsidRPr="004C2083">
        <w:rPr>
          <w:rFonts w:asciiTheme="minorHAnsi" w:hAnsiTheme="minorHAnsi" w:cstheme="minorHAnsi"/>
          <w:color w:val="000000" w:themeColor="text1"/>
          <w:lang w:val="ro-RO"/>
        </w:rPr>
        <w:t xml:space="preserve"> nr. 281/2008 şi sancţiunile prevăzute de Legea nr. 176/2010 pentru nedepunerea declaraţiilor, posibilitatea descărcării de pe site-ul Consiliului sau al Agenţiei Naţionale de Integritate a formularelor declaraţiilor, consultarea „Ghidului de completare al declaraţiilor de avere şi de interese”, elaborat de către Agenţie în cooperare cu Societatea Academică din România, recomandarea Agenţiei în sensul redactării la calculator a acestor declaraţii etc.</w:t>
      </w: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În perioada de vârf a depunerii declaraţiilor de avere şi de interese, respectiv în proximitatea termenului limită prevăzut de lege, la solicitarea persoanelor care au obligaţia depunerii declaraţiilor de avere şi de interese, s-a asigurat consultanţă (inclusiv telefonic) în ceea ce priveşte conţinutul şi aplicarea prevederilor Legii nr. 176/2010, completarea corectă a rubricilor formularelor şi depunerea în termen a declaraţiilor vizate.</w:t>
      </w: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lastRenderedPageBreak/>
        <w:t>Ca şi în anul precedent, s-a constatat o îmbunătăţire a modului de completare a declaraţiilor de avere şi de interese, precum şi depunerea, în termen, a acestora de către majoritatea judecătorilor, procurorilor, magistraţilor asistenţi, asistenţilor judiciari şi personalului propriu raportat la numărul mare de persoane care depun aceste declaraţii la Consiliu (respectiv, un număr de 13000 - 14000 de declaraţii anual).</w:t>
      </w: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De asemenea, î</w:t>
      </w:r>
      <w:r w:rsidRPr="004C2083">
        <w:rPr>
          <w:rFonts w:asciiTheme="minorHAnsi" w:hAnsiTheme="minorHAnsi" w:cstheme="minorHAnsi"/>
          <w:bCs/>
          <w:color w:val="000000" w:themeColor="text1"/>
          <w:lang w:val="ro-RO"/>
        </w:rPr>
        <w:t xml:space="preserve">n anul 2018 a continuat </w:t>
      </w:r>
      <w:r w:rsidRPr="004C2083">
        <w:rPr>
          <w:rFonts w:asciiTheme="minorHAnsi" w:hAnsiTheme="minorHAnsi" w:cstheme="minorHAnsi"/>
          <w:color w:val="000000" w:themeColor="text1"/>
          <w:lang w:val="ro-RO"/>
        </w:rPr>
        <w:t>relaţia</w:t>
      </w:r>
      <w:r w:rsidRPr="004C2083">
        <w:rPr>
          <w:rFonts w:asciiTheme="minorHAnsi" w:hAnsiTheme="minorHAnsi" w:cstheme="minorHAnsi"/>
          <w:bCs/>
          <w:color w:val="000000" w:themeColor="text1"/>
          <w:lang w:val="ro-RO"/>
        </w:rPr>
        <w:t xml:space="preserve"> de bună colaborare a Consiliului Superior al Magistraturii cu </w:t>
      </w:r>
      <w:r w:rsidRPr="004C2083">
        <w:rPr>
          <w:rFonts w:asciiTheme="minorHAnsi" w:hAnsiTheme="minorHAnsi" w:cstheme="minorHAnsi"/>
          <w:color w:val="000000" w:themeColor="text1"/>
          <w:lang w:val="ro-RO"/>
        </w:rPr>
        <w:t xml:space="preserve">Agenţia Naţională de Integritate, instituţia care desfăşoară activitatea de verificare privind averea dobândită în perioada exercitării funcţiilor sau demnităţilor publice, a conflictelor de interese şi a incompatibilităţilor. </w:t>
      </w: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În această perioadă, Consiliul a menţinut o legătură permanentă cu Agenţia în baza dispoziţiilor instituite de Legea nr. 176/2010,</w:t>
      </w:r>
      <w:r w:rsidRPr="004C2083">
        <w:rPr>
          <w:rFonts w:asciiTheme="minorHAnsi" w:hAnsiTheme="minorHAnsi" w:cstheme="minorHAnsi"/>
          <w:i/>
          <w:color w:val="000000" w:themeColor="text1"/>
          <w:lang w:val="ro-RO"/>
        </w:rPr>
        <w:t xml:space="preserve"> </w:t>
      </w:r>
      <w:r w:rsidRPr="004C2083">
        <w:rPr>
          <w:rFonts w:asciiTheme="minorHAnsi" w:hAnsiTheme="minorHAnsi" w:cstheme="minorHAnsi"/>
          <w:color w:val="000000" w:themeColor="text1"/>
          <w:lang w:val="ro-RO"/>
        </w:rPr>
        <w:t>prin transmiterea în copii certificate, a declaraţiilor de avere şi de interese</w:t>
      </w:r>
      <w:r w:rsidRPr="004C2083">
        <w:rPr>
          <w:rFonts w:asciiTheme="minorHAnsi" w:hAnsiTheme="minorHAnsi" w:cstheme="minorHAnsi"/>
          <w:i/>
          <w:color w:val="000000" w:themeColor="text1"/>
          <w:lang w:val="ro-RO"/>
        </w:rPr>
        <w:t xml:space="preserve"> </w:t>
      </w:r>
      <w:r w:rsidRPr="004C2083">
        <w:rPr>
          <w:rFonts w:asciiTheme="minorHAnsi" w:hAnsiTheme="minorHAnsi" w:cstheme="minorHAnsi"/>
          <w:color w:val="000000" w:themeColor="text1"/>
          <w:lang w:val="ro-RO"/>
        </w:rPr>
        <w:t xml:space="preserve">gestionate de instituţia noastră, prin comunicarea datelor şi a înscrisurilor solicitate de inspectorii de integritate în vederea desfăşurării activităţii acestora, cu respectarea principiilor legalităţii, confidenţialităţii, imparţialităţii, celerităţii, dreptului la apărare, prezumţiei dobândirii licite a averii. </w:t>
      </w:r>
      <w:r w:rsidRPr="004C2083">
        <w:rPr>
          <w:rFonts w:asciiTheme="minorHAnsi" w:hAnsiTheme="minorHAnsi" w:cstheme="minorHAnsi"/>
          <w:bCs/>
          <w:color w:val="000000" w:themeColor="text1"/>
          <w:lang w:val="ro-RO"/>
        </w:rPr>
        <w:t xml:space="preserve">Este important a sublinia sprijinul acordat de către </w:t>
      </w:r>
      <w:r w:rsidRPr="004C2083">
        <w:rPr>
          <w:rFonts w:asciiTheme="minorHAnsi" w:hAnsiTheme="minorHAnsi" w:cstheme="minorHAnsi"/>
          <w:color w:val="000000" w:themeColor="text1"/>
          <w:lang w:val="ro-RO"/>
        </w:rPr>
        <w:t>Agenţia Naţională de Integritate</w:t>
      </w:r>
      <w:r w:rsidRPr="004C2083">
        <w:rPr>
          <w:rFonts w:asciiTheme="minorHAnsi" w:hAnsiTheme="minorHAnsi" w:cstheme="minorHAnsi"/>
          <w:bCs/>
          <w:color w:val="000000" w:themeColor="text1"/>
          <w:lang w:val="ro-RO"/>
        </w:rPr>
        <w:t xml:space="preserve"> în ceea ce priveşte </w:t>
      </w:r>
      <w:r w:rsidRPr="004C2083">
        <w:rPr>
          <w:rFonts w:asciiTheme="minorHAnsi" w:hAnsiTheme="minorHAnsi" w:cstheme="minorHAnsi"/>
          <w:color w:val="000000" w:themeColor="text1"/>
          <w:lang w:val="ro-RO"/>
        </w:rPr>
        <w:t>procedura de publicare a declaraţii</w:t>
      </w:r>
      <w:r w:rsidR="002D168D">
        <w:rPr>
          <w:rFonts w:asciiTheme="minorHAnsi" w:hAnsiTheme="minorHAnsi" w:cstheme="minorHAnsi"/>
          <w:color w:val="000000" w:themeColor="text1"/>
          <w:lang w:val="ro-RO"/>
        </w:rPr>
        <w:t xml:space="preserve">lor (ce presupune secretizarea </w:t>
      </w:r>
      <w:r w:rsidRPr="004C2083">
        <w:rPr>
          <w:rFonts w:asciiTheme="minorHAnsi" w:hAnsiTheme="minorHAnsi" w:cstheme="minorHAnsi"/>
          <w:color w:val="000000" w:themeColor="text1"/>
          <w:lang w:val="ro-RO"/>
        </w:rPr>
        <w:t xml:space="preserve"> mai multor rubrici referitoare la date personale), luând în considerare dificultăţile întâmpinate, întrucât instituţia noastră nu dispune de un program informatic în acest sens şi în raport de numărul mare de persoane care depun declaraţii la Consiliul Superior al Magistraturii.</w:t>
      </w:r>
    </w:p>
    <w:p w:rsidR="008C0C31" w:rsidRPr="004C2083" w:rsidRDefault="008C0C31" w:rsidP="008C0C31">
      <w:pPr>
        <w:ind w:firstLine="708"/>
        <w:jc w:val="both"/>
        <w:rPr>
          <w:rStyle w:val="rvts10"/>
          <w:color w:val="000000" w:themeColor="text1"/>
        </w:rPr>
      </w:pPr>
      <w:r w:rsidRPr="004C2083">
        <w:rPr>
          <w:rFonts w:asciiTheme="minorHAnsi" w:hAnsiTheme="minorHAnsi" w:cstheme="minorHAnsi"/>
          <w:color w:val="000000" w:themeColor="text1"/>
          <w:lang w:val="ro-RO"/>
        </w:rPr>
        <w:t xml:space="preserve">Ca aspect de noutate, la data de 27 aprilie 2016 a fost adoptat de către Parlamentul European şi Consiliul Uniunii Europene Regulamentul nr. 679/2016 </w:t>
      </w:r>
      <w:r w:rsidRPr="004C2083">
        <w:rPr>
          <w:rStyle w:val="rvts10"/>
          <w:rFonts w:asciiTheme="minorHAnsi" w:hAnsiTheme="minorHAnsi" w:cstheme="minorHAnsi"/>
          <w:color w:val="000000" w:themeColor="text1"/>
          <w:lang w:val="ro-RO"/>
        </w:rPr>
        <w:t>privind protecţia persoanelor fizice în ceea ce priveşte prelucrarea datelor cu caracter personal şi privind libera circulaţie a acestor date şi de abrogare a Directivei 95/46/CE, denumit în continuare Regulament</w:t>
      </w:r>
      <w:r w:rsidRPr="004C2083">
        <w:rPr>
          <w:rStyle w:val="rvts10"/>
          <w:rFonts w:asciiTheme="minorHAnsi" w:hAnsiTheme="minorHAnsi" w:cstheme="minorHAnsi"/>
          <w:i/>
          <w:color w:val="000000" w:themeColor="text1"/>
          <w:lang w:val="ro-RO"/>
        </w:rPr>
        <w:t>.</w:t>
      </w:r>
      <w:r w:rsidRPr="004C2083">
        <w:rPr>
          <w:rStyle w:val="rvts10"/>
          <w:rFonts w:asciiTheme="minorHAnsi" w:hAnsiTheme="minorHAnsi" w:cstheme="minorHAnsi"/>
          <w:color w:val="000000" w:themeColor="text1"/>
          <w:lang w:val="ro-RO"/>
        </w:rPr>
        <w:t xml:space="preserve"> În acord cu prevederile art. 99 alin. (1) şi (2) din Regulament, acest act normativ a intrat în vigoare la data de 25 mai 2016 şi se aplică începând de la 25 mai 2018.</w:t>
      </w:r>
    </w:p>
    <w:p w:rsidR="008C0C31" w:rsidRPr="004C2083" w:rsidRDefault="008C0C31" w:rsidP="008C0C31">
      <w:pPr>
        <w:ind w:firstLine="708"/>
        <w:jc w:val="both"/>
        <w:rPr>
          <w:rStyle w:val="rvts10"/>
          <w:rFonts w:asciiTheme="minorHAnsi" w:hAnsiTheme="minorHAnsi" w:cstheme="minorHAnsi"/>
          <w:color w:val="000000" w:themeColor="text1"/>
          <w:lang w:val="ro-RO"/>
        </w:rPr>
      </w:pPr>
      <w:r w:rsidRPr="004C2083">
        <w:rPr>
          <w:rStyle w:val="rvts10"/>
          <w:rFonts w:asciiTheme="minorHAnsi" w:hAnsiTheme="minorHAnsi" w:cstheme="minorHAnsi"/>
          <w:color w:val="000000" w:themeColor="text1"/>
          <w:lang w:val="ro-RO"/>
        </w:rPr>
        <w:t>Ca urmare a abrogării</w:t>
      </w:r>
      <w:r w:rsidRPr="004C2083">
        <w:rPr>
          <w:rFonts w:asciiTheme="minorHAnsi" w:hAnsiTheme="minorHAnsi" w:cstheme="minorHAnsi"/>
          <w:color w:val="000000" w:themeColor="text1"/>
          <w:lang w:val="ro-RO"/>
        </w:rPr>
        <w:t xml:space="preserve"> de către Regulamentul menţionat a</w:t>
      </w:r>
      <w:r w:rsidRPr="004C2083">
        <w:rPr>
          <w:rStyle w:val="rvts10"/>
          <w:rFonts w:asciiTheme="minorHAnsi" w:hAnsiTheme="minorHAnsi" w:cstheme="minorHAnsi"/>
          <w:color w:val="000000" w:themeColor="text1"/>
          <w:lang w:val="ro-RO"/>
        </w:rPr>
        <w:t xml:space="preserve"> </w:t>
      </w:r>
      <w:r w:rsidRPr="004C2083">
        <w:rPr>
          <w:rFonts w:asciiTheme="minorHAnsi" w:hAnsiTheme="minorHAnsi" w:cstheme="minorHAnsi"/>
          <w:color w:val="000000" w:themeColor="text1"/>
          <w:lang w:val="ro-RO"/>
        </w:rPr>
        <w:t xml:space="preserve">Directivei 95/46/EC Parlamentului European și a Consiliului din 24 octombrie 1995 şi în virtutea principiului priorităţii dreptului european, Legea nr. 677/2001 privind protecția persoanelor fizice în ceea ce privește prelucrarea datelor cu caracter personal și libera circulație a acestor date, care reprezintă cadrul legal general în România în această materie şi care a transpus Directiva 95/46/EC, a fost înlocuită de </w:t>
      </w:r>
      <w:r w:rsidRPr="004C2083">
        <w:rPr>
          <w:rStyle w:val="rvts10"/>
          <w:rFonts w:asciiTheme="minorHAnsi" w:hAnsiTheme="minorHAnsi" w:cstheme="minorHAnsi"/>
          <w:color w:val="000000" w:themeColor="text1"/>
          <w:lang w:val="ro-RO"/>
        </w:rPr>
        <w:t>Regulament.</w:t>
      </w:r>
    </w:p>
    <w:p w:rsidR="008C0C31" w:rsidRPr="004C2083" w:rsidRDefault="008C0C31" w:rsidP="008C0C31">
      <w:pPr>
        <w:ind w:firstLine="708"/>
        <w:jc w:val="both"/>
        <w:rPr>
          <w:color w:val="000000" w:themeColor="text1"/>
        </w:rPr>
      </w:pPr>
      <w:r w:rsidRPr="004C2083">
        <w:rPr>
          <w:rFonts w:asciiTheme="minorHAnsi" w:hAnsiTheme="minorHAnsi" w:cstheme="minorHAnsi"/>
          <w:color w:val="000000" w:themeColor="text1"/>
          <w:lang w:val="ro-RO"/>
        </w:rPr>
        <w:t>În acest context, prin</w:t>
      </w:r>
      <w:r w:rsidRPr="004C2083">
        <w:rPr>
          <w:rFonts w:asciiTheme="minorHAnsi" w:hAnsiTheme="minorHAnsi" w:cstheme="minorHAnsi"/>
          <w:b/>
          <w:color w:val="000000" w:themeColor="text1"/>
          <w:lang w:val="ro-RO"/>
        </w:rPr>
        <w:t xml:space="preserve"> </w:t>
      </w:r>
      <w:r w:rsidRPr="004C2083">
        <w:rPr>
          <w:rFonts w:asciiTheme="minorHAnsi" w:hAnsiTheme="minorHAnsi" w:cstheme="minorHAnsi"/>
          <w:color w:val="000000" w:themeColor="text1"/>
          <w:lang w:val="ro-RO"/>
        </w:rPr>
        <w:t>dispoziţia conducerii Consiliului Superior al Magistraturii au fost desemnate, anterior datei de aplicare a Regulamentului, persoanele din aparatul tehnic al Consiliului, care au asigurat evaluarea şi formularea propunerilor necesare pentru adoptarea la nivelul instituţiei a măsurilor adecvate în vederea aducerii la îndeplinire, începând cu data de 25 mai 2018, a obligaţiilor instituite de Regulament.</w:t>
      </w:r>
    </w:p>
    <w:p w:rsidR="008C0C31" w:rsidRPr="004C2083" w:rsidRDefault="008C0C31" w:rsidP="008C0C31">
      <w:pPr>
        <w:pStyle w:val="Listparagraf"/>
        <w:autoSpaceDE w:val="0"/>
        <w:autoSpaceDN w:val="0"/>
        <w:adjustRightInd w:val="0"/>
        <w:ind w:left="0" w:firstLine="708"/>
        <w:jc w:val="both"/>
        <w:rPr>
          <w:rFonts w:asciiTheme="minorHAnsi" w:hAnsiTheme="minorHAnsi" w:cstheme="minorHAnsi"/>
          <w:color w:val="000000" w:themeColor="text1"/>
          <w:lang w:val="ro-RO"/>
        </w:rPr>
      </w:pPr>
      <w:r w:rsidRPr="004C2083">
        <w:rPr>
          <w:rStyle w:val="rvts7"/>
          <w:rFonts w:asciiTheme="minorHAnsi" w:hAnsiTheme="minorHAnsi" w:cstheme="minorHAnsi"/>
          <w:color w:val="000000" w:themeColor="text1"/>
          <w:lang w:val="ro-RO"/>
        </w:rPr>
        <w:t xml:space="preserve">Materialul întocmit în acest sens a fost supus avizării conducerii Consiliului Superior al Magistraturii, ocazie cu care s-a dispus aprobarea: </w:t>
      </w:r>
      <w:r w:rsidRPr="004C2083">
        <w:rPr>
          <w:rStyle w:val="rvts7"/>
          <w:rFonts w:asciiTheme="minorHAnsi" w:hAnsiTheme="minorHAnsi" w:cstheme="minorHAnsi"/>
          <w:i/>
          <w:color w:val="000000" w:themeColor="text1"/>
          <w:lang w:val="ro-RO"/>
        </w:rPr>
        <w:t>evidenţei</w:t>
      </w:r>
      <w:r w:rsidRPr="004C2083">
        <w:rPr>
          <w:rStyle w:val="rvts7"/>
          <w:rFonts w:asciiTheme="minorHAnsi" w:hAnsiTheme="minorHAnsi" w:cstheme="minorHAnsi"/>
          <w:color w:val="000000" w:themeColor="text1"/>
          <w:lang w:val="ro-RO"/>
        </w:rPr>
        <w:t xml:space="preserve"> </w:t>
      </w:r>
      <w:r w:rsidRPr="004C2083">
        <w:rPr>
          <w:rStyle w:val="rvts10"/>
          <w:rFonts w:asciiTheme="minorHAnsi" w:hAnsiTheme="minorHAnsi" w:cstheme="minorHAnsi"/>
          <w:color w:val="000000" w:themeColor="text1"/>
          <w:lang w:val="ro-RO"/>
        </w:rPr>
        <w:t>activităţilor de prelucrare a datelor desfăşurate sub responsabilitatea Consiliului Superior al Magistraturii</w:t>
      </w:r>
      <w:r w:rsidRPr="004C2083">
        <w:rPr>
          <w:rStyle w:val="rvts10"/>
          <w:rFonts w:asciiTheme="minorHAnsi" w:hAnsiTheme="minorHAnsi" w:cstheme="minorHAnsi"/>
          <w:i/>
          <w:color w:val="000000" w:themeColor="text1"/>
          <w:lang w:val="ro-RO"/>
        </w:rPr>
        <w:t>; publicării</w:t>
      </w:r>
      <w:r w:rsidRPr="004C2083">
        <w:rPr>
          <w:rStyle w:val="rvts10"/>
          <w:rFonts w:asciiTheme="minorHAnsi" w:hAnsiTheme="minorHAnsi" w:cstheme="minorHAnsi"/>
          <w:color w:val="000000" w:themeColor="text1"/>
          <w:lang w:val="ro-RO"/>
        </w:rPr>
        <w:t xml:space="preserve"> pe pagina de internet a Consiliului şi afişării la sediul instituţiei a informării </w:t>
      </w:r>
      <w:r w:rsidRPr="004C2083">
        <w:rPr>
          <w:rFonts w:asciiTheme="minorHAnsi" w:hAnsiTheme="minorHAnsi" w:cstheme="minorHAnsi"/>
          <w:color w:val="000000" w:themeColor="text1"/>
          <w:lang w:val="ro-RO"/>
        </w:rPr>
        <w:t xml:space="preserve">persoanelor vizate cu privire la prelucrarea datelor cu caracter personal realizată de Consiliu, informare prevăzută de art. 13 din Regulament; </w:t>
      </w:r>
      <w:r w:rsidRPr="004C2083">
        <w:rPr>
          <w:rFonts w:asciiTheme="minorHAnsi" w:hAnsiTheme="minorHAnsi" w:cstheme="minorHAnsi"/>
          <w:i/>
          <w:color w:val="000000" w:themeColor="text1"/>
          <w:lang w:val="ro-RO"/>
        </w:rPr>
        <w:t>transmiterii</w:t>
      </w:r>
      <w:r w:rsidRPr="004C2083">
        <w:rPr>
          <w:rFonts w:asciiTheme="minorHAnsi" w:hAnsiTheme="minorHAnsi" w:cstheme="minorHAnsi"/>
          <w:color w:val="000000" w:themeColor="text1"/>
          <w:lang w:val="ro-RO"/>
        </w:rPr>
        <w:t xml:space="preserve"> către toate compartimentele Consiliului a informării aparatului propriu cu privire la adoptarea Regulamentului general privind protecţia datelor, la prevederile relevante din acest act normativ, precum şi </w:t>
      </w:r>
      <w:r w:rsidRPr="004C2083">
        <w:rPr>
          <w:rStyle w:val="rvts7"/>
          <w:rFonts w:asciiTheme="minorHAnsi" w:hAnsiTheme="minorHAnsi" w:cstheme="minorHAnsi"/>
          <w:color w:val="000000" w:themeColor="text1"/>
          <w:lang w:val="ro-RO"/>
        </w:rPr>
        <w:t xml:space="preserve">referitor la persoana din cadrul instituţiei desemnată în calitate de responsabil cu protecţia datelor. </w:t>
      </w:r>
      <w:r w:rsidRPr="004C2083">
        <w:rPr>
          <w:rFonts w:asciiTheme="minorHAnsi" w:hAnsiTheme="minorHAnsi" w:cstheme="minorHAnsi"/>
          <w:color w:val="000000" w:themeColor="text1"/>
          <w:lang w:val="ro-RO"/>
        </w:rPr>
        <w:t xml:space="preserve"> </w:t>
      </w: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În exercitarea atribuţiilor prevăzute de art. 63 din Regulamentul de organizare şi funcţionare a Consiliului Superior al Magistraturii, aprobat prin Hotărârea nr. 326/2005, modificată şi completată, Biroul concursuri a fost implicat, în anul 2018, în derularea următoarelor concursuri şi examene aprobate de Plenul Consiliului Superior al Magistraturii :</w:t>
      </w:r>
    </w:p>
    <w:p w:rsidR="008C0C31" w:rsidRPr="004C2083" w:rsidRDefault="008C0C31" w:rsidP="008C0C31">
      <w:pPr>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un concurs de admitere la Institutul Național al Magistraturii organizat în perioada 10 iulie – 30 octombrie 2018;</w:t>
      </w:r>
    </w:p>
    <w:p w:rsidR="008C0C31" w:rsidRPr="004C2083" w:rsidRDefault="008C0C31" w:rsidP="008C0C31">
      <w:pPr>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lastRenderedPageBreak/>
        <w:t>- două concursuri de admitere în magistratură organizate în perioada 20 martie – 2 iulie 2018, respectiv 10 iulie – 16 octombrie 2018 ;</w:t>
      </w:r>
    </w:p>
    <w:p w:rsidR="008C0C31" w:rsidRPr="004C2083" w:rsidRDefault="008C0C31" w:rsidP="008C0C31">
      <w:pPr>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examenul de absolvire a Institutului Național al Magistraturii organizat în perioada 20 iulie – 23 noiembrie 2018 ;</w:t>
      </w:r>
    </w:p>
    <w:p w:rsidR="008C0C31" w:rsidRPr="004C2083" w:rsidRDefault="008C0C31" w:rsidP="008C0C31">
      <w:pPr>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examenul de capacitate al judecătorilor stagiari și procurorilor stagiari organizat în perioada 2 noiembrie 2018 – 13 martie 2019 ;</w:t>
      </w:r>
    </w:p>
    <w:p w:rsidR="008C0C31" w:rsidRPr="004C2083" w:rsidRDefault="008C0C31" w:rsidP="008C0C31">
      <w:pPr>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un concurs de promovare în funcţii de execuţie, efectivă şi pe loc, a judecătorilor şi procurorilor, la data de 16 septembrie 2018;</w:t>
      </w:r>
    </w:p>
    <w:p w:rsidR="008C0C31" w:rsidRPr="004C2083" w:rsidRDefault="008C0C31" w:rsidP="008C0C31">
      <w:pPr>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două concursuri/examene pentru numirea în funcţii de conducere, în perioada 23 martie – 28 iunie 2018, respectiv 10 octombrie – 18 decembrie 2018.</w:t>
      </w: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Având în vedere specificul fiecărui tip de concurs şi activităţile ce se circumscriu sferei de competenţă a acestui compartiment, Biroul concursuri a realizat, în principal, următoarele tipuri de lucrări: documentaţia privind organizarea</w:t>
      </w:r>
      <w:r w:rsidRPr="004C2083">
        <w:rPr>
          <w:rFonts w:asciiTheme="minorHAnsi" w:hAnsiTheme="minorHAnsi" w:cstheme="minorHAnsi"/>
          <w:i/>
          <w:color w:val="000000" w:themeColor="text1"/>
          <w:lang w:val="ro-RO"/>
        </w:rPr>
        <w:t xml:space="preserve"> </w:t>
      </w:r>
      <w:r w:rsidRPr="004C2083">
        <w:rPr>
          <w:rFonts w:asciiTheme="minorHAnsi" w:hAnsiTheme="minorHAnsi" w:cstheme="minorHAnsi"/>
          <w:color w:val="000000" w:themeColor="text1"/>
          <w:lang w:val="ro-RO"/>
        </w:rPr>
        <w:t>concursurilor menţionate, lucrările privind desemnarea componenţei comisiilor de concurs, documentaţia privind validarea rezultatelor concursurilor şi examenelor care se organizează de Consiliu, verificările privind îndeplinirea condiţiei de bună reputaţie a candidaţilor admişi la concursurile de admitere la Institutul Naţional al Magistraturii şi de admitere în magistratură, lucrările privind avizul Consiliului în vederea organizării concursurilor pentru ocuparea posturilor vacante de grefier la instanţe şi parchete, analizarea şi formularea de puncte de vedere asupra memoriilor formulate de candidaţi, instituţii sau alte categorii de petenţi, instrucţiunile privind desfăşurarea probelor de concurs, proiectele contractelor de prestări servicii ale membrilor comisiilor de concurs, elaborarea sau analizarea propunerilor de modificare a regulamentelor de concurs sau a dispoziţiilor legale în materie referitoare la concursuri.</w:t>
      </w:r>
    </w:p>
    <w:p w:rsidR="008C0C31" w:rsidRPr="004C2083" w:rsidRDefault="008C0C31" w:rsidP="008C0C31">
      <w:pPr>
        <w:tabs>
          <w:tab w:val="left" w:pos="930"/>
        </w:tabs>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ab/>
        <w:t xml:space="preserve"> </w:t>
      </w:r>
    </w:p>
    <w:p w:rsidR="008C0C31" w:rsidRPr="004C2083" w:rsidRDefault="008C0C31" w:rsidP="008C0C31">
      <w:pPr>
        <w:pStyle w:val="Titlu2"/>
        <w:spacing w:before="0"/>
        <w:rPr>
          <w:rFonts w:asciiTheme="minorHAnsi" w:hAnsiTheme="minorHAnsi" w:cstheme="minorHAnsi"/>
          <w:b/>
          <w:color w:val="000000" w:themeColor="text1"/>
        </w:rPr>
      </w:pPr>
      <w:bookmarkStart w:id="51" w:name="_Toc532479795"/>
      <w:r w:rsidRPr="004C2083">
        <w:rPr>
          <w:rFonts w:asciiTheme="minorHAnsi" w:hAnsiTheme="minorHAnsi" w:cstheme="minorHAnsi"/>
          <w:b/>
          <w:color w:val="000000" w:themeColor="text1"/>
        </w:rPr>
        <w:t>VI.2. Activitatea Direcţiei legislaţie, documentare şi contencios</w:t>
      </w:r>
      <w:bookmarkEnd w:id="51"/>
    </w:p>
    <w:p w:rsidR="008C0C31" w:rsidRPr="004C2083" w:rsidRDefault="008C0C31" w:rsidP="008C0C31">
      <w:pPr>
        <w:rPr>
          <w:rFonts w:asciiTheme="minorHAnsi" w:hAnsiTheme="minorHAnsi" w:cstheme="minorHAnsi"/>
          <w:color w:val="000000" w:themeColor="text1"/>
          <w:lang w:val="ro-RO"/>
        </w:rPr>
      </w:pPr>
    </w:p>
    <w:p w:rsidR="008C0C31" w:rsidRPr="004C2083" w:rsidRDefault="008C0C31" w:rsidP="008C0C31">
      <w:pPr>
        <w:autoSpaceDE w:val="0"/>
        <w:autoSpaceDN w:val="0"/>
        <w:adjustRightInd w:val="0"/>
        <w:ind w:firstLine="708"/>
        <w:jc w:val="both"/>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La nivelul Direcţiei legislaţie, documentare şi contencios au fost înregistrate în perioada de referinţă 7</w:t>
      </w:r>
      <w:r>
        <w:rPr>
          <w:rFonts w:asciiTheme="minorHAnsi" w:hAnsiTheme="minorHAnsi" w:cstheme="minorHAnsi"/>
          <w:bCs/>
          <w:color w:val="000000" w:themeColor="text1"/>
          <w:lang w:val="ro-RO"/>
        </w:rPr>
        <w:t>40</w:t>
      </w:r>
      <w:r w:rsidRPr="004C2083">
        <w:rPr>
          <w:rFonts w:asciiTheme="minorHAnsi" w:hAnsiTheme="minorHAnsi" w:cstheme="minorHAnsi"/>
          <w:bCs/>
          <w:color w:val="000000" w:themeColor="text1"/>
          <w:lang w:val="ro-RO"/>
        </w:rPr>
        <w:t xml:space="preserve"> lucrări, din care 3</w:t>
      </w:r>
      <w:r>
        <w:rPr>
          <w:rFonts w:asciiTheme="minorHAnsi" w:hAnsiTheme="minorHAnsi" w:cstheme="minorHAnsi"/>
          <w:bCs/>
          <w:color w:val="000000" w:themeColor="text1"/>
          <w:lang w:val="ro-RO"/>
        </w:rPr>
        <w:t>61</w:t>
      </w:r>
      <w:r w:rsidRPr="004C2083">
        <w:rPr>
          <w:rFonts w:asciiTheme="minorHAnsi" w:hAnsiTheme="minorHAnsi" w:cstheme="minorHAnsi"/>
          <w:bCs/>
          <w:color w:val="000000" w:themeColor="text1"/>
          <w:lang w:val="ro-RO"/>
        </w:rPr>
        <w:t xml:space="preserve"> la Serviciul legislaţie şi documentare şi 3</w:t>
      </w:r>
      <w:r>
        <w:rPr>
          <w:rFonts w:asciiTheme="minorHAnsi" w:hAnsiTheme="minorHAnsi" w:cstheme="minorHAnsi"/>
          <w:bCs/>
          <w:color w:val="000000" w:themeColor="text1"/>
          <w:lang w:val="ro-RO"/>
        </w:rPr>
        <w:t>79</w:t>
      </w:r>
      <w:r w:rsidRPr="004C2083">
        <w:rPr>
          <w:rFonts w:asciiTheme="minorHAnsi" w:hAnsiTheme="minorHAnsi" w:cstheme="minorHAnsi"/>
          <w:bCs/>
          <w:color w:val="000000" w:themeColor="text1"/>
          <w:lang w:val="ro-RO"/>
        </w:rPr>
        <w:t xml:space="preserve"> la Serviciul contencios.</w:t>
      </w:r>
    </w:p>
    <w:p w:rsidR="008C0C31" w:rsidRPr="004C2083" w:rsidRDefault="008C0C31" w:rsidP="008C0C31">
      <w:pPr>
        <w:autoSpaceDE w:val="0"/>
        <w:autoSpaceDN w:val="0"/>
        <w:adjustRightInd w:val="0"/>
        <w:ind w:firstLine="708"/>
        <w:jc w:val="both"/>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Activitatea derulată la nivelul Serviciului legislatie si documentare este reflectată la Cap. I- secţiunea I.7.- Raporturile Consiliului Superior al Magistraturii cu puterea legislativă şi cea exec</w:t>
      </w:r>
      <w:r w:rsidR="00736FDA">
        <w:rPr>
          <w:rFonts w:asciiTheme="minorHAnsi" w:hAnsiTheme="minorHAnsi" w:cstheme="minorHAnsi"/>
          <w:bCs/>
          <w:color w:val="000000" w:themeColor="text1"/>
          <w:lang w:val="ro-RO"/>
        </w:rPr>
        <w:t>utivă şi la Cap.III – Activitătatea derulată</w:t>
      </w:r>
      <w:r w:rsidRPr="004C2083">
        <w:rPr>
          <w:rFonts w:asciiTheme="minorHAnsi" w:hAnsiTheme="minorHAnsi" w:cstheme="minorHAnsi"/>
          <w:bCs/>
          <w:color w:val="000000" w:themeColor="text1"/>
          <w:lang w:val="ro-RO"/>
        </w:rPr>
        <w:t xml:space="preserve"> în legătură cu atribuţiile în materie legislativă ale Consiliului Superior al Magistraturii, astfel că nu va fi reluată.</w:t>
      </w:r>
    </w:p>
    <w:p w:rsidR="008C0C31" w:rsidRPr="004C2083" w:rsidRDefault="008C0C31" w:rsidP="008C0C31">
      <w:pPr>
        <w:autoSpaceDE w:val="0"/>
        <w:autoSpaceDN w:val="0"/>
        <w:adjustRightInd w:val="0"/>
        <w:ind w:firstLine="708"/>
        <w:jc w:val="both"/>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Activităţile principale ale Serviciului contencios au avut în vedere reprezentarea Consiliului şi apărarea drepturilor şi intereselor acestuia în faţa instanţelor judecătoreşti şi a altor organe de jurisdicţie, precum şi avizarea din punct de vedere al legalităţii a măsurilor de natură să angajeze răspunderea patrimonială a preşedintelui Consiliului în calitate de ordonator principal de credite, a măsurilor care ar putea aduce atingere drepturilor Consiliului şi a contractelor încheiate de Consiliu.</w:t>
      </w:r>
    </w:p>
    <w:p w:rsidR="008C0C31" w:rsidRPr="004C2083" w:rsidRDefault="008C0C31" w:rsidP="008C0C31">
      <w:pPr>
        <w:autoSpaceDE w:val="0"/>
        <w:autoSpaceDN w:val="0"/>
        <w:adjustRightInd w:val="0"/>
        <w:ind w:firstLine="708"/>
        <w:jc w:val="both"/>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 xml:space="preserve">Ca şi în anii anteriori, dintre litigiile în care Consiliul Superior al Magistraturii a fost parte în cursul anului 2018 un loc important l-au ocupat contestaţiile formulate de judecători şi procurori, în temeiul art. 29 alin. (7) din Legea nr. 317/2004 republicată, împotriva hotărârilor de Plen privind cariera şi drepturile judecătorilor şi procurorilor. Astfel, în perioada de referinţă, s-au înregistrat un număr de </w:t>
      </w:r>
      <w:r>
        <w:rPr>
          <w:rFonts w:asciiTheme="minorHAnsi" w:hAnsiTheme="minorHAnsi" w:cstheme="minorHAnsi"/>
          <w:bCs/>
          <w:color w:val="000000" w:themeColor="text1"/>
          <w:lang w:val="ro-RO"/>
        </w:rPr>
        <w:t>71</w:t>
      </w:r>
      <w:r w:rsidRPr="004C2083">
        <w:rPr>
          <w:rFonts w:asciiTheme="minorHAnsi" w:hAnsiTheme="minorHAnsi" w:cstheme="minorHAnsi"/>
          <w:bCs/>
          <w:color w:val="000000" w:themeColor="text1"/>
          <w:lang w:val="ro-RO"/>
        </w:rPr>
        <w:t xml:space="preserve"> de contestaţii având ca obiect astfel de hotărâri.</w:t>
      </w:r>
    </w:p>
    <w:p w:rsidR="008C0C31" w:rsidRPr="004C2083" w:rsidRDefault="008C0C31" w:rsidP="008C0C31">
      <w:pPr>
        <w:autoSpaceDE w:val="0"/>
        <w:autoSpaceDN w:val="0"/>
        <w:adjustRightInd w:val="0"/>
        <w:ind w:firstLine="708"/>
        <w:jc w:val="both"/>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 xml:space="preserve">O altă categorie de litigii au fost cele având ca obiect acţiunile în anularea hotărârilor adoptate de Plen în legătură cu organizarea şi desfăşurarea diferitelor concursuri (de admitere în magistratură, de promovare în funcţii de conducere şi în funcţii de execuţie), precum şi acţiunile formulate în temeiul Legii nr. 554/2004 privind contenciosul administrativ.             </w:t>
      </w:r>
    </w:p>
    <w:p w:rsidR="008C0C31" w:rsidRPr="004C2083" w:rsidRDefault="008C0C31" w:rsidP="008C0C31">
      <w:pPr>
        <w:autoSpaceDE w:val="0"/>
        <w:autoSpaceDN w:val="0"/>
        <w:adjustRightInd w:val="0"/>
        <w:ind w:firstLine="708"/>
        <w:jc w:val="both"/>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În anul 2018</w:t>
      </w:r>
      <w:r w:rsidRPr="004C2083">
        <w:rPr>
          <w:rFonts w:asciiTheme="minorHAnsi" w:hAnsiTheme="minorHAnsi" w:cstheme="minorHAnsi"/>
          <w:bCs/>
          <w:i/>
          <w:color w:val="000000" w:themeColor="text1"/>
          <w:lang w:val="ro-RO"/>
        </w:rPr>
        <w:t>,</w:t>
      </w:r>
      <w:r w:rsidR="00736FDA">
        <w:rPr>
          <w:rFonts w:asciiTheme="minorHAnsi" w:hAnsiTheme="minorHAnsi" w:cstheme="minorHAnsi"/>
          <w:bCs/>
          <w:color w:val="000000" w:themeColor="text1"/>
          <w:lang w:val="ro-RO"/>
        </w:rPr>
        <w:t xml:space="preserve"> </w:t>
      </w:r>
      <w:r w:rsidRPr="004C2083">
        <w:rPr>
          <w:rFonts w:asciiTheme="minorHAnsi" w:hAnsiTheme="minorHAnsi" w:cstheme="minorHAnsi"/>
          <w:bCs/>
          <w:color w:val="000000" w:themeColor="text1"/>
          <w:lang w:val="ro-RO"/>
        </w:rPr>
        <w:t>au fost înregistrate în total 2</w:t>
      </w:r>
      <w:r>
        <w:rPr>
          <w:rFonts w:asciiTheme="minorHAnsi" w:hAnsiTheme="minorHAnsi" w:cstheme="minorHAnsi"/>
          <w:bCs/>
          <w:color w:val="000000" w:themeColor="text1"/>
          <w:lang w:val="ro-RO"/>
        </w:rPr>
        <w:t>2</w:t>
      </w:r>
      <w:r w:rsidRPr="004C2083">
        <w:rPr>
          <w:rFonts w:asciiTheme="minorHAnsi" w:hAnsiTheme="minorHAnsi" w:cstheme="minorHAnsi"/>
          <w:bCs/>
          <w:color w:val="000000" w:themeColor="text1"/>
          <w:lang w:val="ro-RO"/>
        </w:rPr>
        <w:t>0 cauze noi în care Consiliul Superior al Magistraturii a figurat ca parte, la care se adaugă un stoc de 381 dosare rămase nesoluţionate din anii anteriori (2006 - 2017).</w:t>
      </w:r>
    </w:p>
    <w:p w:rsidR="008C0C31" w:rsidRPr="004C2083" w:rsidRDefault="008C0C31" w:rsidP="008C0C31">
      <w:pPr>
        <w:autoSpaceDE w:val="0"/>
        <w:autoSpaceDN w:val="0"/>
        <w:adjustRightInd w:val="0"/>
        <w:ind w:firstLine="708"/>
        <w:jc w:val="both"/>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lastRenderedPageBreak/>
        <w:t xml:space="preserve">În anul curent, din totalul de </w:t>
      </w:r>
      <w:r>
        <w:rPr>
          <w:rFonts w:asciiTheme="minorHAnsi" w:hAnsiTheme="minorHAnsi" w:cstheme="minorHAnsi"/>
          <w:bCs/>
          <w:color w:val="000000" w:themeColor="text1"/>
          <w:lang w:val="ro-RO"/>
        </w:rPr>
        <w:t>601</w:t>
      </w:r>
      <w:r w:rsidRPr="004C2083">
        <w:rPr>
          <w:rFonts w:asciiTheme="minorHAnsi" w:hAnsiTheme="minorHAnsi" w:cstheme="minorHAnsi"/>
          <w:bCs/>
          <w:color w:val="000000" w:themeColor="text1"/>
          <w:lang w:val="ro-RO"/>
        </w:rPr>
        <w:t xml:space="preserve"> de cauze rulate, </w:t>
      </w:r>
      <w:r>
        <w:rPr>
          <w:rFonts w:asciiTheme="minorHAnsi" w:hAnsiTheme="minorHAnsi" w:cstheme="minorHAnsi"/>
          <w:bCs/>
          <w:color w:val="000000" w:themeColor="text1"/>
          <w:lang w:val="ro-RO"/>
        </w:rPr>
        <w:t>20</w:t>
      </w:r>
      <w:r w:rsidRPr="004C2083">
        <w:rPr>
          <w:rFonts w:asciiTheme="minorHAnsi" w:hAnsiTheme="minorHAnsi" w:cstheme="minorHAnsi"/>
          <w:bCs/>
          <w:color w:val="000000" w:themeColor="text1"/>
          <w:lang w:val="ro-RO"/>
        </w:rPr>
        <w:t xml:space="preserve"> </w:t>
      </w:r>
      <w:r>
        <w:rPr>
          <w:rFonts w:asciiTheme="minorHAnsi" w:hAnsiTheme="minorHAnsi" w:cstheme="minorHAnsi"/>
          <w:bCs/>
          <w:color w:val="000000" w:themeColor="text1"/>
          <w:lang w:val="ro-RO"/>
        </w:rPr>
        <w:t>acţiuni au fost admise, 89</w:t>
      </w:r>
      <w:r w:rsidRPr="004C2083">
        <w:rPr>
          <w:rFonts w:asciiTheme="minorHAnsi" w:hAnsiTheme="minorHAnsi" w:cstheme="minorHAnsi"/>
          <w:bCs/>
          <w:color w:val="000000" w:themeColor="text1"/>
          <w:lang w:val="ro-RO"/>
        </w:rPr>
        <w:t xml:space="preserve"> au fost respinse, </w:t>
      </w:r>
      <w:r>
        <w:rPr>
          <w:rFonts w:asciiTheme="minorHAnsi" w:hAnsiTheme="minorHAnsi" w:cstheme="minorHAnsi"/>
          <w:bCs/>
          <w:color w:val="000000" w:themeColor="text1"/>
          <w:lang w:val="ro-RO"/>
        </w:rPr>
        <w:t>15</w:t>
      </w:r>
      <w:r w:rsidRPr="004C2083">
        <w:rPr>
          <w:rFonts w:asciiTheme="minorHAnsi" w:hAnsiTheme="minorHAnsi" w:cstheme="minorHAnsi"/>
          <w:bCs/>
          <w:color w:val="000000" w:themeColor="text1"/>
          <w:lang w:val="ro-RO"/>
        </w:rPr>
        <w:t xml:space="preserve"> au fost anulate, 2</w:t>
      </w:r>
      <w:r>
        <w:rPr>
          <w:rFonts w:asciiTheme="minorHAnsi" w:hAnsiTheme="minorHAnsi" w:cstheme="minorHAnsi"/>
          <w:bCs/>
          <w:color w:val="000000" w:themeColor="text1"/>
          <w:lang w:val="ro-RO"/>
        </w:rPr>
        <w:t>8</w:t>
      </w:r>
      <w:r w:rsidRPr="004C2083">
        <w:rPr>
          <w:rFonts w:asciiTheme="minorHAnsi" w:hAnsiTheme="minorHAnsi" w:cstheme="minorHAnsi"/>
          <w:bCs/>
          <w:color w:val="000000" w:themeColor="text1"/>
          <w:lang w:val="ro-RO"/>
        </w:rPr>
        <w:t xml:space="preserve"> au fost suspendate, </w:t>
      </w:r>
      <w:r>
        <w:rPr>
          <w:rFonts w:asciiTheme="minorHAnsi" w:hAnsiTheme="minorHAnsi" w:cstheme="minorHAnsi"/>
          <w:bCs/>
          <w:color w:val="000000" w:themeColor="text1"/>
          <w:lang w:val="ro-RO"/>
        </w:rPr>
        <w:t>7</w:t>
      </w:r>
      <w:r w:rsidRPr="004C2083">
        <w:rPr>
          <w:rFonts w:asciiTheme="minorHAnsi" w:hAnsiTheme="minorHAnsi" w:cstheme="minorHAnsi"/>
          <w:bCs/>
          <w:color w:val="000000" w:themeColor="text1"/>
          <w:lang w:val="ro-RO"/>
        </w:rPr>
        <w:t xml:space="preserve"> au fost perimate şi în 4 cauze s-au înregistrat cereri de renunţare la judecată, rămânând </w:t>
      </w:r>
      <w:r>
        <w:rPr>
          <w:rFonts w:asciiTheme="minorHAnsi" w:hAnsiTheme="minorHAnsi" w:cstheme="minorHAnsi"/>
          <w:bCs/>
          <w:color w:val="000000" w:themeColor="text1"/>
          <w:lang w:val="ro-RO"/>
        </w:rPr>
        <w:t xml:space="preserve">la data de 10 decembrie 2018, </w:t>
      </w:r>
      <w:r w:rsidRPr="004C2083">
        <w:rPr>
          <w:rFonts w:asciiTheme="minorHAnsi" w:hAnsiTheme="minorHAnsi" w:cstheme="minorHAnsi"/>
          <w:bCs/>
          <w:color w:val="000000" w:themeColor="text1"/>
          <w:lang w:val="ro-RO"/>
        </w:rPr>
        <w:t xml:space="preserve">un număr de </w:t>
      </w:r>
      <w:r>
        <w:rPr>
          <w:rFonts w:asciiTheme="minorHAnsi" w:hAnsiTheme="minorHAnsi" w:cstheme="minorHAnsi"/>
          <w:bCs/>
          <w:color w:val="000000" w:themeColor="text1"/>
          <w:lang w:val="ro-RO"/>
        </w:rPr>
        <w:t>466</w:t>
      </w:r>
      <w:r w:rsidRPr="004C2083">
        <w:rPr>
          <w:rFonts w:asciiTheme="minorHAnsi" w:hAnsiTheme="minorHAnsi" w:cstheme="minorHAnsi"/>
          <w:bCs/>
          <w:color w:val="000000" w:themeColor="text1"/>
          <w:lang w:val="ro-RO"/>
        </w:rPr>
        <w:t xml:space="preserve"> cauze nesoluţionate.</w:t>
      </w:r>
    </w:p>
    <w:p w:rsidR="008C0C31" w:rsidRPr="004C2083" w:rsidRDefault="008C0C31" w:rsidP="008C0C31">
      <w:pPr>
        <w:autoSpaceDE w:val="0"/>
        <w:autoSpaceDN w:val="0"/>
        <w:adjustRightInd w:val="0"/>
        <w:ind w:firstLine="708"/>
        <w:jc w:val="both"/>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 xml:space="preserve">În cursul anului 2018, acţiunile admise au vizat în principal cereri având ca obiect recunoaşterea unor drepturi băneşti în favoarea judecătorilor şi procurorilor (pretenţii privind dobânzi legale aferente unor debite principale stabilite prin titluri executorii, cereri având ca obiect recunoaşterea unor drepturi salariale privind stabilirea valorii de referinţă sectorială şi diferenţe salariale), diferenţe salariale privind bursa de auditor de justiţie, corecţii financiare din fonduri europene şi acţiuni privind diverse cereri de transfer. </w:t>
      </w:r>
    </w:p>
    <w:p w:rsidR="008C0C31" w:rsidRPr="004C2083" w:rsidRDefault="008C0C31" w:rsidP="008C0C31">
      <w:pPr>
        <w:autoSpaceDE w:val="0"/>
        <w:autoSpaceDN w:val="0"/>
        <w:adjustRightInd w:val="0"/>
        <w:ind w:firstLine="708"/>
        <w:jc w:val="both"/>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De asemenea, în cursul anului 2018, au fost înregistrate 1</w:t>
      </w:r>
      <w:r>
        <w:rPr>
          <w:rFonts w:asciiTheme="minorHAnsi" w:hAnsiTheme="minorHAnsi" w:cstheme="minorHAnsi"/>
          <w:bCs/>
          <w:color w:val="000000" w:themeColor="text1"/>
          <w:lang w:val="ro-RO"/>
        </w:rPr>
        <w:t>59</w:t>
      </w:r>
      <w:r w:rsidRPr="004C2083">
        <w:rPr>
          <w:rFonts w:asciiTheme="minorHAnsi" w:hAnsiTheme="minorHAnsi" w:cstheme="minorHAnsi"/>
          <w:bCs/>
          <w:color w:val="000000" w:themeColor="text1"/>
          <w:lang w:val="ro-RO"/>
        </w:rPr>
        <w:t xml:space="preserve"> plângeri prealabile, contestaţii, reclamaţii administrative formulate în temeiul Legii nr. 544/2001 privind liberul acces la informaţiile de interes public, precum şi alte solicitări adresate Consiliului referitoare la aspecte ce ţin de activitatea acestuia, cu privire la care au fost întocmite puncte de vedere şi au fost transmise răspunsuri către petenţi. </w:t>
      </w:r>
    </w:p>
    <w:p w:rsidR="008C0C31" w:rsidRPr="004C2083" w:rsidRDefault="008C0C31" w:rsidP="008C0C31">
      <w:pPr>
        <w:autoSpaceDE w:val="0"/>
        <w:autoSpaceDN w:val="0"/>
        <w:adjustRightInd w:val="0"/>
        <w:ind w:firstLine="708"/>
        <w:jc w:val="both"/>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În activitatea curentă, au fost avizate din punct de vedere al legalităţii un număr de 16</w:t>
      </w:r>
      <w:r>
        <w:rPr>
          <w:rFonts w:asciiTheme="minorHAnsi" w:hAnsiTheme="minorHAnsi" w:cstheme="minorHAnsi"/>
          <w:bCs/>
          <w:color w:val="000000" w:themeColor="text1"/>
          <w:lang w:val="ro-RO"/>
        </w:rPr>
        <w:t>93</w:t>
      </w:r>
      <w:r w:rsidRPr="004C2083">
        <w:rPr>
          <w:rFonts w:asciiTheme="minorHAnsi" w:hAnsiTheme="minorHAnsi" w:cstheme="minorHAnsi"/>
          <w:bCs/>
          <w:color w:val="000000" w:themeColor="text1"/>
          <w:lang w:val="ro-RO"/>
        </w:rPr>
        <w:t xml:space="preserve"> de note şi contracte privitoare la angajarea răspunderii patrimoniale a instituţiei şi punerea în executare a unor hotărâri judecătoreşti, întocmite de celelalte compartimente din cadrul aparatului propriu al Consiliului Superior al Magistraturii.</w:t>
      </w:r>
    </w:p>
    <w:p w:rsidR="008C0C31" w:rsidRPr="004C2083" w:rsidRDefault="008C0C31" w:rsidP="008C0C31">
      <w:pPr>
        <w:autoSpaceDE w:val="0"/>
        <w:autoSpaceDN w:val="0"/>
        <w:adjustRightInd w:val="0"/>
        <w:ind w:firstLine="708"/>
        <w:jc w:val="both"/>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Precizăm că un segment important al activităţii Serviciului Contencios în perioada de referinţă a fost reprezentat de activităţile desfăşurate de personalul acestuia în cadrul comisiilor de specialitate şi grupurilor de lucru constituite la nivelul Consiliului Superior al Magistraturii.</w:t>
      </w:r>
    </w:p>
    <w:p w:rsidR="008C0C31" w:rsidRPr="004C2083" w:rsidRDefault="008C0C31" w:rsidP="008C0C31">
      <w:pPr>
        <w:autoSpaceDE w:val="0"/>
        <w:autoSpaceDN w:val="0"/>
        <w:adjustRightInd w:val="0"/>
        <w:ind w:firstLine="708"/>
        <w:jc w:val="both"/>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Astfel, Serviciul Contencios a asigurat participarea la unele şedinţe ale Comisiei nr. 1 şi ale Comisiei nr. 2 în care au fost prezentate lucrările întocmite la nivelul acestui serviciu, implicându-se de asemenea şi în activitatea unor grupuri de lucru înfiinţate la nivelul Consiliului.</w:t>
      </w:r>
    </w:p>
    <w:p w:rsidR="008C0C31" w:rsidRPr="004C2083" w:rsidRDefault="008C0C31" w:rsidP="008C0C31">
      <w:pPr>
        <w:pStyle w:val="Titlu2"/>
        <w:spacing w:before="0"/>
        <w:rPr>
          <w:rFonts w:asciiTheme="minorHAnsi" w:eastAsia="Times New Roman" w:hAnsiTheme="minorHAnsi" w:cstheme="minorHAnsi"/>
          <w:bCs/>
          <w:color w:val="000000" w:themeColor="text1"/>
          <w:sz w:val="24"/>
          <w:szCs w:val="24"/>
          <w:lang w:val="ro-RO"/>
        </w:rPr>
      </w:pPr>
    </w:p>
    <w:p w:rsidR="008C0C31" w:rsidRPr="004C2083" w:rsidRDefault="008C0C31" w:rsidP="008C0C31">
      <w:pPr>
        <w:pStyle w:val="Titlu2"/>
        <w:spacing w:before="0"/>
        <w:rPr>
          <w:rFonts w:asciiTheme="minorHAnsi" w:hAnsiTheme="minorHAnsi" w:cstheme="minorHAnsi"/>
          <w:b/>
          <w:color w:val="000000" w:themeColor="text1"/>
        </w:rPr>
      </w:pPr>
      <w:bookmarkStart w:id="52" w:name="_Toc532479796"/>
      <w:r w:rsidRPr="004C2083">
        <w:rPr>
          <w:rFonts w:asciiTheme="minorHAnsi" w:hAnsiTheme="minorHAnsi" w:cstheme="minorHAnsi"/>
          <w:b/>
          <w:color w:val="000000" w:themeColor="text1"/>
        </w:rPr>
        <w:t>VI.3. Activitatea Direcţiei afaceri europene, relaţii internaţionale şi programe</w:t>
      </w:r>
      <w:bookmarkEnd w:id="52"/>
    </w:p>
    <w:p w:rsidR="008C0C31" w:rsidRPr="004C2083" w:rsidRDefault="008C0C31" w:rsidP="008C0C31">
      <w:pPr>
        <w:keepNext/>
        <w:tabs>
          <w:tab w:val="left" w:pos="851"/>
        </w:tabs>
        <w:jc w:val="both"/>
        <w:outlineLvl w:val="1"/>
        <w:rPr>
          <w:rFonts w:asciiTheme="minorHAnsi" w:hAnsiTheme="minorHAnsi" w:cstheme="minorHAnsi"/>
          <w:color w:val="000000" w:themeColor="text1"/>
          <w:lang w:val="ro-RO"/>
        </w:rPr>
      </w:pPr>
    </w:p>
    <w:p w:rsidR="008C0C31" w:rsidRPr="004C2083" w:rsidRDefault="008C0C31" w:rsidP="008C0C31">
      <w:pPr>
        <w:pStyle w:val="Titlu3"/>
        <w:spacing w:before="0"/>
        <w:rPr>
          <w:rFonts w:asciiTheme="minorHAnsi" w:hAnsiTheme="minorHAnsi" w:cstheme="minorHAnsi"/>
          <w:color w:val="000000" w:themeColor="text1"/>
        </w:rPr>
      </w:pPr>
      <w:bookmarkStart w:id="53" w:name="_Toc532479797"/>
      <w:r w:rsidRPr="004C2083">
        <w:rPr>
          <w:rFonts w:asciiTheme="minorHAnsi" w:hAnsiTheme="minorHAnsi" w:cstheme="minorHAnsi"/>
          <w:color w:val="000000" w:themeColor="text1"/>
        </w:rPr>
        <w:t>VI.3.1. Activitatea în cadrul Mecanismului de Cooperare şi Verificare al Comisiei Europene</w:t>
      </w:r>
      <w:bookmarkEnd w:id="53"/>
    </w:p>
    <w:p w:rsidR="008C0C31" w:rsidRPr="004C2083" w:rsidRDefault="008C0C31" w:rsidP="008C0C31">
      <w:pPr>
        <w:jc w:val="both"/>
        <w:rPr>
          <w:rFonts w:asciiTheme="minorHAnsi" w:hAnsiTheme="minorHAnsi" w:cstheme="minorHAnsi"/>
          <w:color w:val="000000" w:themeColor="text1"/>
          <w:lang w:val="ro-RO"/>
        </w:rPr>
      </w:pP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În cursul anului 2018, Comisia Europeană a continuat colaborarea cu autoritățile naționale în cadrul Mecanismului de Cooperare și Verificare (MCV). A continuat evaluarea îndeplinirii celor 12 recomandări punctuale stabilite prin Raportul anual al Comisiei, publicat la data de 25 ianuarie 2017. Față de atribuțiile și rolul Consiliului în raport cu obiectivele de referință din cadrul Mecanismului, Direcţia afaceri europene, relaţii internaţionale şi programe (DAERIP) a realizat o analiză tehnică detaliată a celor două rapoarte publicate de Comisia Europeană, în cursul anului 2017, precum și un plan pentru implementarea măsurilor la nivelul </w:t>
      </w:r>
      <w:r w:rsidR="005959FD">
        <w:rPr>
          <w:rFonts w:asciiTheme="minorHAnsi" w:hAnsiTheme="minorHAnsi" w:cstheme="minorHAnsi"/>
          <w:color w:val="000000" w:themeColor="text1"/>
          <w:lang w:val="ro-RO"/>
        </w:rPr>
        <w:t>C.S.M.</w:t>
      </w:r>
      <w:r w:rsidRPr="004C2083">
        <w:rPr>
          <w:rFonts w:asciiTheme="minorHAnsi" w:hAnsiTheme="minorHAnsi" w:cstheme="minorHAnsi"/>
          <w:color w:val="000000" w:themeColor="text1"/>
          <w:lang w:val="ro-RO"/>
        </w:rPr>
        <w:t xml:space="preserve">, care a fost actualizat la începutul anului 2018, prin adoptarea hotărârii Plenului </w:t>
      </w:r>
      <w:r w:rsidR="005959FD">
        <w:rPr>
          <w:rFonts w:asciiTheme="minorHAnsi" w:hAnsiTheme="minorHAnsi" w:cstheme="minorHAnsi"/>
          <w:color w:val="000000" w:themeColor="text1"/>
          <w:lang w:val="ro-RO"/>
        </w:rPr>
        <w:t>C.S.M.</w:t>
      </w:r>
      <w:r w:rsidRPr="004C2083">
        <w:rPr>
          <w:rFonts w:asciiTheme="minorHAnsi" w:hAnsiTheme="minorHAnsi" w:cstheme="minorHAnsi"/>
          <w:color w:val="000000" w:themeColor="text1"/>
          <w:lang w:val="ro-RO"/>
        </w:rPr>
        <w:t xml:space="preserve"> nr. 329 din 20 martie 2018. </w:t>
      </w:r>
      <w:r w:rsidRPr="004C2083">
        <w:rPr>
          <w:rFonts w:asciiTheme="minorHAnsi" w:hAnsiTheme="minorHAnsi" w:cstheme="minorHAnsi"/>
          <w:color w:val="000000" w:themeColor="text1"/>
          <w:lang w:val="ro-RO"/>
        </w:rPr>
        <w:tab/>
      </w: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Pe parcursul anului 2018, reprezentanții Comisiei Europene au efectuat trei misiuni de evaluare în perioadele 14-16 martie, 25-27 iunie şi 2-4 octombrie 2018. Cu ocazia acestor misiuni, au avut loc o serie de întrevederi cu reprezentanții sistemului judiciar, respectiv cu reprezentanți ai Ministerului Justiției, Consiliului Superior</w:t>
      </w:r>
      <w:r w:rsidR="00736FDA">
        <w:rPr>
          <w:rFonts w:asciiTheme="minorHAnsi" w:hAnsiTheme="minorHAnsi" w:cstheme="minorHAnsi"/>
          <w:color w:val="000000" w:themeColor="text1"/>
          <w:lang w:val="ro-RO"/>
        </w:rPr>
        <w:t xml:space="preserve"> al Magistraturii, Înaltei Curţi</w:t>
      </w:r>
      <w:r w:rsidRPr="004C2083">
        <w:rPr>
          <w:rFonts w:asciiTheme="minorHAnsi" w:hAnsiTheme="minorHAnsi" w:cstheme="minorHAnsi"/>
          <w:color w:val="000000" w:themeColor="text1"/>
          <w:lang w:val="ro-RO"/>
        </w:rPr>
        <w:t xml:space="preserve"> de Casație și Justiție, Parchetului de pe lângă Înalta Curte de Casație și Justiție, Direcției Naționale Anticorupție, Curții Constituționale, Parlamentului României ş.a. În cadrul întrevederilor organizate la sediul Consiliul Superior al Magistraturii au fost abordate teme precum independența sistemului judiciar, măsuri privind prevenirea și combaterea corupției în sistemul judiciar, transparență și integritate, implementarea noilor coduri, resursele umane, măsuri pentru unificarea jurisprudenței, răspunderea disciplinară a magistraților, măsuri pentru îmbunătățirea eficienței justiției, publicarea </w:t>
      </w:r>
      <w:r w:rsidRPr="004C2083">
        <w:rPr>
          <w:rFonts w:asciiTheme="minorHAnsi" w:hAnsiTheme="minorHAnsi" w:cstheme="minorHAnsi"/>
          <w:color w:val="000000" w:themeColor="text1"/>
          <w:lang w:val="ro-RO"/>
        </w:rPr>
        <w:lastRenderedPageBreak/>
        <w:t xml:space="preserve">hotărârilor judecătorești ş.a., corespunzătoare recomandărilor 1,2,3,4,5,6,7 din Raportul CE privind progresele înregistrate de România în cadrul Mecanismului de Cooperare şi Verificare. </w:t>
      </w: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Totodată, Consiliul a fost reprezentat şi la discuţiile punctuale organizate la sediul Ministerului Justiţiei, în cadrul acestor misiuni, pe temele vizând implementarea recomandărilor de competenţa Consiliului. </w:t>
      </w: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Atunci când a fost cazul, informațiile prezentate cu ocazia misiunilor de evaluare au fost completate cu alte date de follow-up, în măsura în care s-a impus transmiterea unor informații suplimentare cu privire la progresele realizate, măsuri care exced intervalului avut în vedere pe parcursul misiunilor de evaluare.</w:t>
      </w:r>
    </w:p>
    <w:p w:rsidR="008C0C31" w:rsidRPr="004C2083" w:rsidRDefault="00341C76" w:rsidP="008C0C31">
      <w:pPr>
        <w:ind w:firstLine="708"/>
        <w:jc w:val="both"/>
        <w:rPr>
          <w:rFonts w:asciiTheme="minorHAnsi" w:hAnsiTheme="minorHAnsi" w:cstheme="minorHAnsi"/>
          <w:color w:val="000000" w:themeColor="text1"/>
          <w:lang w:val="ro-RO"/>
        </w:rPr>
      </w:pPr>
      <w:r>
        <w:rPr>
          <w:rFonts w:asciiTheme="minorHAnsi" w:hAnsiTheme="minorHAnsi" w:cstheme="minorHAnsi"/>
          <w:color w:val="000000" w:themeColor="text1"/>
          <w:lang w:val="ro-RO"/>
        </w:rPr>
        <w:t>La data de 13</w:t>
      </w:r>
      <w:r w:rsidR="008C0C31" w:rsidRPr="004C2083">
        <w:rPr>
          <w:rFonts w:asciiTheme="minorHAnsi" w:hAnsiTheme="minorHAnsi" w:cstheme="minorHAnsi"/>
          <w:color w:val="000000" w:themeColor="text1"/>
          <w:lang w:val="ro-RO"/>
        </w:rPr>
        <w:t xml:space="preserve"> noiembrie a fost dat publicității Raportul Comisiei Europene către Parlamentul European și Consiliu privind progresele înregistrate de România în cadrul Mecanismului de cooperare și verificare. Raportul a evidențiat evoluțiile privind îndeplinirea de către autoritățile naționale a recomandărilor formulate de </w:t>
      </w:r>
      <w:r>
        <w:rPr>
          <w:rFonts w:asciiTheme="minorHAnsi" w:hAnsiTheme="minorHAnsi" w:cstheme="minorHAnsi"/>
          <w:color w:val="000000" w:themeColor="text1"/>
          <w:lang w:val="ro-RO"/>
        </w:rPr>
        <w:t xml:space="preserve">Comisie prin raportul anterior, iar Plenul </w:t>
      </w:r>
      <w:r w:rsidR="005959FD">
        <w:rPr>
          <w:rFonts w:asciiTheme="minorHAnsi" w:hAnsiTheme="minorHAnsi" w:cstheme="minorHAnsi"/>
          <w:color w:val="000000" w:themeColor="text1"/>
          <w:lang w:val="ro-RO"/>
        </w:rPr>
        <w:t>C.S.M.</w:t>
      </w:r>
      <w:r>
        <w:rPr>
          <w:rFonts w:asciiTheme="minorHAnsi" w:hAnsiTheme="minorHAnsi" w:cstheme="minorHAnsi"/>
          <w:color w:val="000000" w:themeColor="text1"/>
          <w:lang w:val="ro-RO"/>
        </w:rPr>
        <w:t xml:space="preserve"> a luat act de acest raport şi a exprimat un punct de vedere comunicat pe site-ul consiliului.</w:t>
      </w:r>
    </w:p>
    <w:p w:rsidR="008C0C31" w:rsidRPr="004C2083" w:rsidRDefault="008C0C31" w:rsidP="008C0C31">
      <w:pPr>
        <w:jc w:val="both"/>
        <w:rPr>
          <w:rFonts w:asciiTheme="minorHAnsi" w:hAnsiTheme="minorHAnsi" w:cstheme="minorHAnsi"/>
          <w:color w:val="000000" w:themeColor="text1"/>
          <w:lang w:val="ro-RO"/>
        </w:rPr>
      </w:pPr>
    </w:p>
    <w:p w:rsidR="008C0C31" w:rsidRPr="004C2083" w:rsidRDefault="008C0C31" w:rsidP="008C0C31">
      <w:pPr>
        <w:pStyle w:val="Titlu3"/>
        <w:spacing w:before="0"/>
        <w:rPr>
          <w:rFonts w:asciiTheme="minorHAnsi" w:hAnsiTheme="minorHAnsi" w:cstheme="minorHAnsi"/>
          <w:color w:val="000000" w:themeColor="text1"/>
        </w:rPr>
      </w:pPr>
      <w:bookmarkStart w:id="54" w:name="_Toc532479798"/>
      <w:r w:rsidRPr="004C2083">
        <w:rPr>
          <w:rFonts w:asciiTheme="minorHAnsi" w:hAnsiTheme="minorHAnsi" w:cstheme="minorHAnsi"/>
          <w:color w:val="000000" w:themeColor="text1"/>
        </w:rPr>
        <w:t>VI.3.2. Dezvoltarea dialogului bilateral</w:t>
      </w:r>
      <w:bookmarkEnd w:id="54"/>
    </w:p>
    <w:p w:rsidR="008C0C31" w:rsidRPr="004C2083" w:rsidRDefault="008C0C31" w:rsidP="008C0C31">
      <w:pPr>
        <w:rPr>
          <w:color w:val="000000" w:themeColor="text1"/>
        </w:rPr>
      </w:pP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În cursul anului 2018, au fost organizate în cadrul Consiliului Superior al Magistraturii o serie de întrevederi cu reprezentanţi ai sistemelor judiciare sau reprezentanţi ai altor state atât din spaţiul european, cât şi la nivel internaţional, organizate şi </w:t>
      </w:r>
      <w:r w:rsidR="00341C76">
        <w:rPr>
          <w:rFonts w:asciiTheme="minorHAnsi" w:hAnsiTheme="minorHAnsi" w:cstheme="minorHAnsi"/>
          <w:color w:val="000000" w:themeColor="text1"/>
          <w:lang w:val="ro-RO"/>
        </w:rPr>
        <w:t>pregătite de Direcţia a</w:t>
      </w:r>
      <w:r w:rsidRPr="004C2083">
        <w:rPr>
          <w:rFonts w:asciiTheme="minorHAnsi" w:hAnsiTheme="minorHAnsi" w:cstheme="minorHAnsi"/>
          <w:color w:val="000000" w:themeColor="text1"/>
          <w:lang w:val="ro-RO"/>
        </w:rPr>
        <w:t xml:space="preserve">faceri </w:t>
      </w:r>
      <w:r w:rsidR="00341C76">
        <w:rPr>
          <w:rFonts w:asciiTheme="minorHAnsi" w:hAnsiTheme="minorHAnsi" w:cstheme="minorHAnsi"/>
          <w:color w:val="000000" w:themeColor="text1"/>
          <w:lang w:val="ro-RO"/>
        </w:rPr>
        <w:t>e</w:t>
      </w:r>
      <w:r w:rsidRPr="004C2083">
        <w:rPr>
          <w:rFonts w:asciiTheme="minorHAnsi" w:hAnsiTheme="minorHAnsi" w:cstheme="minorHAnsi"/>
          <w:color w:val="000000" w:themeColor="text1"/>
          <w:lang w:val="ro-RO"/>
        </w:rPr>
        <w:t xml:space="preserve">uropene, </w:t>
      </w:r>
      <w:r w:rsidR="00341C76">
        <w:rPr>
          <w:rFonts w:asciiTheme="minorHAnsi" w:hAnsiTheme="minorHAnsi" w:cstheme="minorHAnsi"/>
          <w:color w:val="000000" w:themeColor="text1"/>
          <w:lang w:val="ro-RO"/>
        </w:rPr>
        <w:t>r</w:t>
      </w:r>
      <w:r w:rsidRPr="004C2083">
        <w:rPr>
          <w:rFonts w:asciiTheme="minorHAnsi" w:hAnsiTheme="minorHAnsi" w:cstheme="minorHAnsi"/>
          <w:color w:val="000000" w:themeColor="text1"/>
          <w:lang w:val="ro-RO"/>
        </w:rPr>
        <w:t xml:space="preserve">elaţii </w:t>
      </w:r>
      <w:r w:rsidR="00341C76">
        <w:rPr>
          <w:rFonts w:asciiTheme="minorHAnsi" w:hAnsiTheme="minorHAnsi" w:cstheme="minorHAnsi"/>
          <w:color w:val="000000" w:themeColor="text1"/>
          <w:lang w:val="ro-RO"/>
        </w:rPr>
        <w:t>i</w:t>
      </w:r>
      <w:r w:rsidRPr="004C2083">
        <w:rPr>
          <w:rFonts w:asciiTheme="minorHAnsi" w:hAnsiTheme="minorHAnsi" w:cstheme="minorHAnsi"/>
          <w:color w:val="000000" w:themeColor="text1"/>
          <w:lang w:val="ro-RO"/>
        </w:rPr>
        <w:t xml:space="preserve">nternaţionale şi </w:t>
      </w:r>
      <w:r w:rsidR="00341C76">
        <w:rPr>
          <w:rFonts w:asciiTheme="minorHAnsi" w:hAnsiTheme="minorHAnsi" w:cstheme="minorHAnsi"/>
          <w:color w:val="000000" w:themeColor="text1"/>
          <w:lang w:val="ro-RO"/>
        </w:rPr>
        <w:t>p</w:t>
      </w:r>
      <w:r w:rsidRPr="004C2083">
        <w:rPr>
          <w:rFonts w:asciiTheme="minorHAnsi" w:hAnsiTheme="minorHAnsi" w:cstheme="minorHAnsi"/>
          <w:color w:val="000000" w:themeColor="text1"/>
          <w:lang w:val="ro-RO"/>
        </w:rPr>
        <w:t>rograme. Consiliul Superior al Magistraturii a continuat dezvoltarea relațiilor bilaterale cu autorități similare din alte state, manifestând deschidere spre dialog și colaborare în domenii de interes comun.</w:t>
      </w: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În acest sens, trebuie menționată implicarea pe care Consiliul a avut-o în </w:t>
      </w:r>
      <w:r w:rsidRPr="00341C76">
        <w:rPr>
          <w:rFonts w:asciiTheme="minorHAnsi" w:hAnsiTheme="minorHAnsi" w:cstheme="minorHAnsi"/>
          <w:color w:val="000000" w:themeColor="text1"/>
          <w:lang w:val="ro-RO"/>
        </w:rPr>
        <w:t>activitatea Rețelei Europene a Consiliilor Judiciare (RECJ),</w:t>
      </w:r>
      <w:r w:rsidRPr="004C2083">
        <w:rPr>
          <w:rFonts w:asciiTheme="minorHAnsi" w:hAnsiTheme="minorHAnsi" w:cstheme="minorHAnsi"/>
          <w:color w:val="000000" w:themeColor="text1"/>
          <w:lang w:val="ro-RO"/>
        </w:rPr>
        <w:t xml:space="preserve"> prin organizarea unor activități precum întâlniri ale echipelor de proiect la Bucureşti, reuniunea de deschidere a noilor proiecte ale Rețelei, Adunarea Generală Extraordinară, dar şi prin participarea </w:t>
      </w:r>
      <w:r w:rsidR="00341C76">
        <w:rPr>
          <w:rFonts w:asciiTheme="minorHAnsi" w:hAnsiTheme="minorHAnsi" w:cstheme="minorHAnsi"/>
          <w:color w:val="000000" w:themeColor="text1"/>
          <w:lang w:val="ro-RO"/>
        </w:rPr>
        <w:t>la grupurile de lucru în toate p</w:t>
      </w:r>
      <w:r w:rsidRPr="004C2083">
        <w:rPr>
          <w:rFonts w:asciiTheme="minorHAnsi" w:hAnsiTheme="minorHAnsi" w:cstheme="minorHAnsi"/>
          <w:color w:val="000000" w:themeColor="text1"/>
          <w:lang w:val="ro-RO"/>
        </w:rPr>
        <w:t xml:space="preserve">roiectele, prin contribuția la elaborarea documentelor de lucru, a rapoartelor, chestionarelor. </w:t>
      </w:r>
    </w:p>
    <w:p w:rsidR="008C0C31" w:rsidRPr="004C2083" w:rsidRDefault="008C0C31" w:rsidP="008C0C31">
      <w:pPr>
        <w:ind w:firstLine="708"/>
        <w:jc w:val="both"/>
        <w:rPr>
          <w:rFonts w:asciiTheme="minorHAnsi" w:hAnsiTheme="minorHAnsi" w:cstheme="minorHAnsi"/>
          <w:b/>
          <w:i/>
          <w:color w:val="000000" w:themeColor="text1"/>
          <w:lang w:val="ro-RO"/>
        </w:rPr>
      </w:pPr>
      <w:r w:rsidRPr="004C2083">
        <w:rPr>
          <w:rFonts w:asciiTheme="minorHAnsi" w:hAnsiTheme="minorHAnsi" w:cstheme="minorHAnsi"/>
          <w:color w:val="000000" w:themeColor="text1"/>
          <w:lang w:val="ro-RO"/>
        </w:rPr>
        <w:t xml:space="preserve">În anul 2018, Consiliul a fost implicat în derularea a două proiecte în cadrul RECJ, și anume: </w:t>
      </w:r>
      <w:r w:rsidRPr="004C2083">
        <w:rPr>
          <w:rFonts w:asciiTheme="minorHAnsi" w:hAnsiTheme="minorHAnsi" w:cstheme="minorHAnsi"/>
          <w:i/>
          <w:color w:val="000000" w:themeColor="text1"/>
          <w:lang w:val="ro-RO"/>
        </w:rPr>
        <w:t>Proiectul nr.1 - „Independență, responsabilitate și calitate în sistemul judiciar” şi Proiectul nr.2 - „Încredere publică și imaginea justiției”.</w:t>
      </w:r>
    </w:p>
    <w:p w:rsidR="008C0C31" w:rsidRPr="004C2083" w:rsidRDefault="008C0C31" w:rsidP="008C0C31">
      <w:pPr>
        <w:ind w:firstLine="708"/>
        <w:jc w:val="both"/>
        <w:rPr>
          <w:rFonts w:asciiTheme="minorHAnsi" w:hAnsiTheme="minorHAnsi" w:cstheme="minorHAnsi"/>
          <w:i/>
          <w:color w:val="000000" w:themeColor="text1"/>
          <w:lang w:val="ro-RO"/>
        </w:rPr>
      </w:pPr>
      <w:r w:rsidRPr="004C2083">
        <w:rPr>
          <w:rFonts w:asciiTheme="minorHAnsi" w:hAnsiTheme="minorHAnsi" w:cstheme="minorHAnsi"/>
          <w:b/>
          <w:i/>
          <w:color w:val="000000" w:themeColor="text1"/>
          <w:lang w:val="ro-RO"/>
        </w:rPr>
        <w:t xml:space="preserve"> </w:t>
      </w:r>
      <w:r w:rsidRPr="004C2083">
        <w:rPr>
          <w:rFonts w:asciiTheme="minorHAnsi" w:hAnsiTheme="minorHAnsi" w:cstheme="minorHAnsi"/>
          <w:color w:val="000000" w:themeColor="text1"/>
          <w:lang w:val="ro-RO"/>
        </w:rPr>
        <w:t xml:space="preserve">În ceea ce </w:t>
      </w:r>
      <w:r w:rsidRPr="00341C76">
        <w:rPr>
          <w:rFonts w:asciiTheme="minorHAnsi" w:hAnsiTheme="minorHAnsi" w:cstheme="minorHAnsi"/>
          <w:color w:val="000000" w:themeColor="text1"/>
          <w:lang w:val="ro-RO"/>
        </w:rPr>
        <w:t>priveşte Proiectul Nr. 1, acesta</w:t>
      </w:r>
      <w:r w:rsidRPr="004C2083">
        <w:rPr>
          <w:rFonts w:asciiTheme="minorHAnsi" w:hAnsiTheme="minorHAnsi" w:cstheme="minorHAnsi"/>
          <w:color w:val="000000" w:themeColor="text1"/>
          <w:lang w:val="ro-RO"/>
        </w:rPr>
        <w:t xml:space="preserve"> are ca scop </w:t>
      </w:r>
      <w:r w:rsidRPr="004C2083">
        <w:rPr>
          <w:rFonts w:asciiTheme="minorHAnsi" w:hAnsiTheme="minorHAnsi" w:cstheme="minorHAnsi"/>
          <w:color w:val="000000" w:themeColor="text1"/>
          <w:lang w:val="ro-RO" w:eastAsia="ro-RO"/>
        </w:rPr>
        <w:t>oferirea un</w:t>
      </w:r>
      <w:r w:rsidR="00736FDA">
        <w:rPr>
          <w:rFonts w:asciiTheme="minorHAnsi" w:hAnsiTheme="minorHAnsi" w:cstheme="minorHAnsi"/>
          <w:color w:val="000000" w:themeColor="text1"/>
          <w:lang w:val="ro-RO" w:eastAsia="ro-RO"/>
        </w:rPr>
        <w:t xml:space="preserve">ui sprijin pentru independența, </w:t>
      </w:r>
      <w:r w:rsidRPr="004C2083">
        <w:rPr>
          <w:rFonts w:asciiTheme="minorHAnsi" w:hAnsiTheme="minorHAnsi" w:cstheme="minorHAnsi"/>
          <w:color w:val="000000" w:themeColor="text1"/>
          <w:lang w:val="ro-RO" w:eastAsia="ro-RO"/>
        </w:rPr>
        <w:t>responsabilitatea și calitatea sistemelor judiciare din Europa și promovarea înțelegerii și respectului independenței justiției.</w:t>
      </w:r>
      <w:r w:rsidR="00736FDA">
        <w:rPr>
          <w:rFonts w:asciiTheme="minorHAnsi" w:hAnsiTheme="minorHAnsi" w:cstheme="minorHAnsi"/>
          <w:i/>
          <w:color w:val="000000" w:themeColor="text1"/>
          <w:lang w:val="ro-RO" w:eastAsia="ro-RO"/>
        </w:rPr>
        <w:t xml:space="preserve"> </w:t>
      </w:r>
      <w:r w:rsidRPr="004C2083">
        <w:rPr>
          <w:rFonts w:asciiTheme="minorHAnsi" w:hAnsiTheme="minorHAnsi" w:cstheme="minorHAnsi"/>
          <w:color w:val="000000" w:themeColor="text1"/>
          <w:lang w:val="ro-RO" w:eastAsia="ro-RO"/>
        </w:rPr>
        <w:t>Proiectul este împărțit în două componente</w:t>
      </w:r>
      <w:r w:rsidR="00341C76">
        <w:rPr>
          <w:rFonts w:asciiTheme="minorHAnsi" w:hAnsiTheme="minorHAnsi" w:cstheme="minorHAnsi"/>
          <w:color w:val="000000" w:themeColor="text1"/>
          <w:lang w:val="ro-RO" w:eastAsia="ro-RO"/>
        </w:rPr>
        <w:t>: i</w:t>
      </w:r>
      <w:r w:rsidRPr="004C2083">
        <w:rPr>
          <w:rFonts w:asciiTheme="minorHAnsi" w:hAnsiTheme="minorHAnsi" w:cstheme="minorHAnsi"/>
          <w:color w:val="000000" w:themeColor="text1"/>
          <w:lang w:val="ro-RO" w:eastAsia="ro-RO"/>
        </w:rPr>
        <w:t xml:space="preserve">ndependență și responsabilitate, respectiv </w:t>
      </w:r>
      <w:r w:rsidR="00341C76">
        <w:rPr>
          <w:rFonts w:asciiTheme="minorHAnsi" w:hAnsiTheme="minorHAnsi" w:cstheme="minorHAnsi"/>
          <w:color w:val="000000" w:themeColor="text1"/>
          <w:lang w:val="ro-RO" w:eastAsia="ro-RO"/>
        </w:rPr>
        <w:t>c</w:t>
      </w:r>
      <w:r w:rsidRPr="004C2083">
        <w:rPr>
          <w:rFonts w:asciiTheme="minorHAnsi" w:hAnsiTheme="minorHAnsi" w:cstheme="minorHAnsi"/>
          <w:color w:val="000000" w:themeColor="text1"/>
          <w:lang w:val="ro-RO" w:eastAsia="ro-RO"/>
        </w:rPr>
        <w:t>alitate în sistemul judiciar.</w:t>
      </w:r>
      <w:r w:rsidRPr="004C2083">
        <w:rPr>
          <w:rFonts w:asciiTheme="minorHAnsi" w:hAnsiTheme="minorHAnsi" w:cstheme="minorHAnsi"/>
          <w:b/>
          <w:color w:val="000000" w:themeColor="text1"/>
          <w:lang w:val="ro-RO" w:eastAsia="ro-RO"/>
        </w:rPr>
        <w:t xml:space="preserve"> </w:t>
      </w: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eastAsia="ro-RO"/>
        </w:rPr>
        <w:t>Obiectivele generale ale proiectului vizează: creșterea nivelului de conștientizare a dificultăților pe care l</w:t>
      </w:r>
      <w:r w:rsidR="001D2ABC">
        <w:rPr>
          <w:rFonts w:asciiTheme="minorHAnsi" w:hAnsiTheme="minorHAnsi" w:cstheme="minorHAnsi"/>
          <w:color w:val="000000" w:themeColor="text1"/>
          <w:lang w:val="ro-RO" w:eastAsia="ro-RO"/>
        </w:rPr>
        <w:t>e întâmpină sistemele judiciare,</w:t>
      </w:r>
      <w:r w:rsidRPr="004C2083">
        <w:rPr>
          <w:rFonts w:asciiTheme="minorHAnsi" w:hAnsiTheme="minorHAnsi" w:cstheme="minorHAnsi"/>
          <w:color w:val="000000" w:themeColor="text1"/>
          <w:lang w:val="ro-RO" w:eastAsia="ro-RO"/>
        </w:rPr>
        <w:t xml:space="preserve"> evaluarea indicatorilor de </w:t>
      </w:r>
      <w:r w:rsidR="001D2ABC">
        <w:rPr>
          <w:rFonts w:asciiTheme="minorHAnsi" w:hAnsiTheme="minorHAnsi" w:cstheme="minorHAnsi"/>
          <w:color w:val="000000" w:themeColor="text1"/>
          <w:lang w:val="ro-RO" w:eastAsia="ro-RO"/>
        </w:rPr>
        <w:t>performanță,</w:t>
      </w:r>
      <w:r w:rsidRPr="004C2083">
        <w:rPr>
          <w:rFonts w:asciiTheme="minorHAnsi" w:hAnsiTheme="minorHAnsi" w:cstheme="minorHAnsi"/>
          <w:color w:val="000000" w:themeColor="text1"/>
          <w:lang w:val="ro-RO" w:eastAsia="ro-RO"/>
        </w:rPr>
        <w:t xml:space="preserve"> întocmirea unor planuri de îmbunătățire la nivel național.</w:t>
      </w: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În cadrul reuniunilor RECJ s-a agreat formarea unor grupuri de dialog în cadrul cărora să se discute chestionarul privind independenţa justiţiei şi rezultatele obținute în urma sondajului privind independenţa judecătorilor şi percepţia asupra independenţei, validarea indicatorilor de performanţă de către experţi/auditori externi şi derularea unui sondaj în privinţa asistenților judiciari (lay judges). Scopul final este de a stabili planuri de acţiune la nivel naţional pe termen mediu şi lung şi de a îmbunătăți indicatorii de performanţă.</w:t>
      </w:r>
    </w:p>
    <w:p w:rsidR="008C0C31" w:rsidRPr="004C2083" w:rsidRDefault="008C0C31" w:rsidP="008C0C31">
      <w:pPr>
        <w:ind w:firstLine="708"/>
        <w:jc w:val="both"/>
        <w:rPr>
          <w:rFonts w:asciiTheme="minorHAnsi" w:hAnsiTheme="minorHAnsi" w:cstheme="minorHAnsi"/>
          <w:color w:val="000000" w:themeColor="text1"/>
          <w:lang w:val="ro-RO" w:eastAsia="ro-RO"/>
        </w:rPr>
      </w:pPr>
      <w:r w:rsidRPr="004C2083">
        <w:rPr>
          <w:rFonts w:asciiTheme="minorHAnsi" w:hAnsiTheme="minorHAnsi" w:cstheme="minorHAnsi"/>
          <w:color w:val="000000" w:themeColor="text1"/>
          <w:lang w:val="ro-RO"/>
        </w:rPr>
        <w:t>Consiliul Superior al Magistraturii a găzduit grupul de dialog al RECJ, organizat în data de 29 ianuarie 2018, la Bucureşti.</w:t>
      </w:r>
    </w:p>
    <w:p w:rsidR="008C0C31" w:rsidRPr="004C2083" w:rsidRDefault="008C0C31" w:rsidP="008C0C31">
      <w:pPr>
        <w:ind w:firstLine="708"/>
        <w:jc w:val="both"/>
        <w:rPr>
          <w:rFonts w:asciiTheme="minorHAnsi" w:hAnsiTheme="minorHAnsi" w:cstheme="minorHAnsi"/>
          <w:color w:val="000000" w:themeColor="text1"/>
          <w:lang w:val="ro-RO"/>
        </w:rPr>
      </w:pPr>
      <w:r w:rsidRPr="00E300A1">
        <w:rPr>
          <w:rFonts w:asciiTheme="minorHAnsi" w:hAnsiTheme="minorHAnsi" w:cstheme="minorHAnsi"/>
          <w:color w:val="000000" w:themeColor="text1"/>
          <w:lang w:val="ro-RO"/>
        </w:rPr>
        <w:t>Scopul Proiectului „Încredere publică și imaginea justiției” este de a</w:t>
      </w:r>
      <w:r w:rsidRPr="004C2083">
        <w:rPr>
          <w:rFonts w:asciiTheme="minorHAnsi" w:hAnsiTheme="minorHAnsi" w:cstheme="minorHAnsi"/>
          <w:color w:val="000000" w:themeColor="text1"/>
          <w:lang w:val="ro-RO"/>
        </w:rPr>
        <w:t xml:space="preserve"> analiza diverse aspecte ale încrederii publice și ale imaginii justiției și de a identifica modalitățile prin care Consiliile Judiciare și celelalte autorități din sistemul judiciar pot remedia situația actuală, având în vedere că sondajele </w:t>
      </w:r>
      <w:r w:rsidRPr="004C2083">
        <w:rPr>
          <w:rFonts w:asciiTheme="minorHAnsi" w:hAnsiTheme="minorHAnsi" w:cstheme="minorHAnsi"/>
          <w:color w:val="000000" w:themeColor="text1"/>
          <w:lang w:val="ro-RO"/>
        </w:rPr>
        <w:lastRenderedPageBreak/>
        <w:t>recente arată un nivel scăzut al încrederii publice în justiție și un impact mediatic al hotărârilor emise de judecători în creștere, în majoritatea statelor. Conform Planului de Activitate al RECJ, Proiectul nr. 2 își propune derularea următoarelor activități: studierea modalităților prin care imaginea justiției poate fi îmbunătățită și prin care se poate influența încrederea publică, precum și elaborarea unui plan general de acțiune ce poate fi utilizat de către autoritățile j</w:t>
      </w:r>
      <w:r w:rsidR="00E300A1">
        <w:rPr>
          <w:rFonts w:asciiTheme="minorHAnsi" w:hAnsiTheme="minorHAnsi" w:cstheme="minorHAnsi"/>
          <w:color w:val="000000" w:themeColor="text1"/>
          <w:lang w:val="ro-RO"/>
        </w:rPr>
        <w:t>udiciare naționale,</w:t>
      </w:r>
      <w:r w:rsidRPr="004C2083">
        <w:rPr>
          <w:rFonts w:asciiTheme="minorHAnsi" w:hAnsiTheme="minorHAnsi" w:cstheme="minorHAnsi"/>
          <w:color w:val="000000" w:themeColor="text1"/>
          <w:lang w:val="ro-RO"/>
        </w:rPr>
        <w:t xml:space="preserve"> promovarea unui mesaj-cheie pentru Consilii, bazat pe valori fundamentale, precum: transparență, responsabilitate, eficiență, profes</w:t>
      </w:r>
      <w:r w:rsidR="00E300A1">
        <w:rPr>
          <w:rFonts w:asciiTheme="minorHAnsi" w:hAnsiTheme="minorHAnsi" w:cstheme="minorHAnsi"/>
          <w:color w:val="000000" w:themeColor="text1"/>
          <w:lang w:val="ro-RO"/>
        </w:rPr>
        <w:t>ionalism, calitate, integritate,</w:t>
      </w:r>
      <w:r w:rsidRPr="004C2083">
        <w:rPr>
          <w:rFonts w:asciiTheme="minorHAnsi" w:hAnsiTheme="minorHAnsi" w:cstheme="minorHAnsi"/>
          <w:color w:val="000000" w:themeColor="text1"/>
          <w:lang w:val="ro-RO"/>
        </w:rPr>
        <w:t xml:space="preserve"> identificarea celor mai bune practici în ceea privește activitățile ref</w:t>
      </w:r>
      <w:r w:rsidR="00E300A1">
        <w:rPr>
          <w:rFonts w:asciiTheme="minorHAnsi" w:hAnsiTheme="minorHAnsi" w:cstheme="minorHAnsi"/>
          <w:color w:val="000000" w:themeColor="text1"/>
          <w:lang w:val="ro-RO"/>
        </w:rPr>
        <w:t>eritoare la sistemul judiciar,</w:t>
      </w:r>
      <w:r w:rsidRPr="004C2083">
        <w:rPr>
          <w:rFonts w:asciiTheme="minorHAnsi" w:hAnsiTheme="minorHAnsi" w:cstheme="minorHAnsi"/>
          <w:color w:val="000000" w:themeColor="text1"/>
          <w:lang w:val="ro-RO"/>
        </w:rPr>
        <w:t xml:space="preserve"> studierea relației cu media și actualizarea Raportului RECJ privind Justiția, Societatea și Media, în special cu privire la rolul Consiliilor Judiciare.</w:t>
      </w: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În perioada 16-17 aprilie 2018, a avut loc o reuniune a Proiectului nr. 2, întâlnire care a fost găzduită de Consiliul Superior al Magistraturii şi în considerarea faptului că este unul d</w:t>
      </w:r>
      <w:r w:rsidR="00E300A1">
        <w:rPr>
          <w:rFonts w:asciiTheme="minorHAnsi" w:hAnsiTheme="minorHAnsi" w:cstheme="minorHAnsi"/>
          <w:color w:val="000000" w:themeColor="text1"/>
          <w:lang w:val="ro-RO"/>
        </w:rPr>
        <w:t>intre co-coordonatorii acestui p</w:t>
      </w:r>
      <w:r w:rsidRPr="004C2083">
        <w:rPr>
          <w:rFonts w:asciiTheme="minorHAnsi" w:hAnsiTheme="minorHAnsi" w:cstheme="minorHAnsi"/>
          <w:color w:val="000000" w:themeColor="text1"/>
          <w:lang w:val="ro-RO"/>
        </w:rPr>
        <w:t>roiect.</w:t>
      </w: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În perioada 3-4 decembrie 2018, Consiliul a fost gazda unei alte reuniuni a Proiectului nr.2. </w:t>
      </w: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În cadrul Adunării Generale a RECJ din acest an s-a decis continuarea proiectelor în perioada </w:t>
      </w:r>
      <w:r w:rsidRPr="00E300A1">
        <w:rPr>
          <w:rFonts w:asciiTheme="minorHAnsi" w:hAnsiTheme="minorHAnsi" w:cstheme="minorHAnsi"/>
          <w:color w:val="000000" w:themeColor="text1"/>
          <w:lang w:val="ro-RO"/>
        </w:rPr>
        <w:t>2018-2019, reuniunea de deschidere a noilor proiecte fiind</w:t>
      </w:r>
      <w:r w:rsidRPr="004C2083">
        <w:rPr>
          <w:rFonts w:asciiTheme="minorHAnsi" w:hAnsiTheme="minorHAnsi" w:cstheme="minorHAnsi"/>
          <w:color w:val="000000" w:themeColor="text1"/>
          <w:lang w:val="ro-RO"/>
        </w:rPr>
        <w:t xml:space="preserve"> găzduită de către Consiliul Superior al Magistraturii în perioada 17-18 septembrie 2018, în cadrul unei întâlniri care a reunit  participanţii din cadrul tuturor proiectelor, în vederea agreării fişelor de proiect şi a calendarului pentru fiecare activitate în parte. Cu ocazia acestei reuniuni s-a organizat şi</w:t>
      </w:r>
      <w:r w:rsidR="00E300A1">
        <w:rPr>
          <w:rFonts w:asciiTheme="minorHAnsi" w:hAnsiTheme="minorHAnsi" w:cstheme="minorHAnsi"/>
          <w:color w:val="000000" w:themeColor="text1"/>
          <w:lang w:val="ro-RO"/>
        </w:rPr>
        <w:t xml:space="preserve"> o Adunare</w:t>
      </w:r>
      <w:r w:rsidRPr="004C2083">
        <w:rPr>
          <w:rFonts w:asciiTheme="minorHAnsi" w:hAnsiTheme="minorHAnsi" w:cstheme="minorHAnsi"/>
          <w:color w:val="000000" w:themeColor="text1"/>
          <w:lang w:val="ro-RO"/>
        </w:rPr>
        <w:t xml:space="preserve"> Generală extraordinară a Rețelei.</w:t>
      </w: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Pe un loc important se află şi relațiile bilaterale </w:t>
      </w:r>
      <w:r w:rsidRPr="00E300A1">
        <w:rPr>
          <w:rFonts w:asciiTheme="minorHAnsi" w:hAnsiTheme="minorHAnsi" w:cstheme="minorHAnsi"/>
          <w:color w:val="000000" w:themeColor="text1"/>
          <w:lang w:val="ro-RO"/>
        </w:rPr>
        <w:t>dezvoltate cu autoritățile judiciare din Republica Moldova – Consiliul</w:t>
      </w:r>
      <w:r w:rsidRPr="004C2083">
        <w:rPr>
          <w:rFonts w:asciiTheme="minorHAnsi" w:hAnsiTheme="minorHAnsi" w:cstheme="minorHAnsi"/>
          <w:color w:val="000000" w:themeColor="text1"/>
          <w:lang w:val="ro-RO"/>
        </w:rPr>
        <w:t xml:space="preserve"> Superior al Magistraturii și Consiliul Superior al Procurorilor. În data de 25 iunie 2018, președintele și vicepreședintele Consiliului au participat la o întrevedere cu reprezentanții celor două Consilii din Republica Moldova, în contextul celei de a V-a sesiuni a Comisiei Interguvernamentale Republica Moldova – România pentru Integrare Europeană.</w:t>
      </w:r>
    </w:p>
    <w:p w:rsidR="008C0C31" w:rsidRPr="004C2083" w:rsidRDefault="008C0C31" w:rsidP="008C0C31">
      <w:pPr>
        <w:jc w:val="both"/>
        <w:rPr>
          <w:rFonts w:asciiTheme="minorHAnsi" w:hAnsiTheme="minorHAnsi" w:cstheme="minorHAnsi"/>
          <w:color w:val="000000" w:themeColor="text1"/>
          <w:lang w:val="ro-RO"/>
        </w:rPr>
      </w:pPr>
    </w:p>
    <w:p w:rsidR="008C0C31" w:rsidRPr="004C2083" w:rsidRDefault="008C0C31" w:rsidP="008C0C31">
      <w:pPr>
        <w:pStyle w:val="Titlu3"/>
        <w:spacing w:before="0"/>
        <w:rPr>
          <w:rFonts w:asciiTheme="minorHAnsi" w:hAnsiTheme="minorHAnsi" w:cstheme="minorHAnsi"/>
          <w:color w:val="000000" w:themeColor="text1"/>
        </w:rPr>
      </w:pPr>
      <w:bookmarkStart w:id="55" w:name="_Toc532479799"/>
      <w:r w:rsidRPr="004C2083">
        <w:rPr>
          <w:rFonts w:asciiTheme="minorHAnsi" w:hAnsiTheme="minorHAnsi" w:cstheme="minorHAnsi"/>
          <w:color w:val="000000" w:themeColor="text1"/>
        </w:rPr>
        <w:t>VI.3.3. Alte activităţi în domeniul relaţiilor externe</w:t>
      </w:r>
      <w:bookmarkEnd w:id="55"/>
    </w:p>
    <w:p w:rsidR="008C0C31" w:rsidRPr="004C2083" w:rsidRDefault="008C0C31" w:rsidP="008C0C31">
      <w:pPr>
        <w:rPr>
          <w:rFonts w:asciiTheme="minorHAnsi" w:hAnsiTheme="minorHAnsi" w:cstheme="minorHAnsi"/>
          <w:color w:val="000000" w:themeColor="text1"/>
          <w:lang w:val="ro-RO"/>
        </w:rPr>
      </w:pP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În luna mai 2018 a reînceput seria de vizite de studiu derulate la </w:t>
      </w:r>
      <w:r w:rsidR="00736FDA" w:rsidRPr="004C2083">
        <w:rPr>
          <w:rFonts w:asciiTheme="minorHAnsi" w:hAnsiTheme="minorHAnsi" w:cstheme="minorHAnsi"/>
          <w:color w:val="000000" w:themeColor="text1"/>
          <w:lang w:val="ro-RO"/>
        </w:rPr>
        <w:t xml:space="preserve">Consiliul Superior al Magistraturii </w:t>
      </w:r>
      <w:r w:rsidRPr="004C2083">
        <w:rPr>
          <w:rFonts w:asciiTheme="minorHAnsi" w:hAnsiTheme="minorHAnsi" w:cstheme="minorHAnsi"/>
          <w:color w:val="000000" w:themeColor="text1"/>
          <w:lang w:val="ro-RO"/>
        </w:rPr>
        <w:t xml:space="preserve">în </w:t>
      </w:r>
      <w:r w:rsidRPr="00E300A1">
        <w:rPr>
          <w:rFonts w:asciiTheme="minorHAnsi" w:hAnsiTheme="minorHAnsi" w:cstheme="minorHAnsi"/>
          <w:color w:val="000000" w:themeColor="text1"/>
          <w:lang w:val="ro-RO"/>
        </w:rPr>
        <w:t>cadrul Programului de schimb între autorităţile judiciare EJTN. Astfel, în</w:t>
      </w:r>
      <w:r w:rsidRPr="004C2083">
        <w:rPr>
          <w:rFonts w:asciiTheme="minorHAnsi" w:hAnsiTheme="minorHAnsi" w:cstheme="minorHAnsi"/>
          <w:color w:val="000000" w:themeColor="text1"/>
          <w:lang w:val="ro-RO"/>
        </w:rPr>
        <w:t xml:space="preserve"> cursul anului 2018, Consiliul Superior al Magistraturii a primit vizitele de studiu ale unor delegaţii de magistraţi străini în cadrul programului de schimb între autorităţile judiciare derulat în cadrul REFJ/EJTN. În acest context, SAERI a asigurat cadrul discuţiilor şi materialele necesare pentru a prezenta magistraţilor străini funcţiile şi atribuţiile Consiliului Superior al Magistraturii şi organizarea sistemului judiciar din România. </w:t>
      </w: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În anul 2018, Consiliul Superior al Magistraturii a continuat să </w:t>
      </w:r>
      <w:r w:rsidRPr="00E300A1">
        <w:rPr>
          <w:rFonts w:asciiTheme="minorHAnsi" w:hAnsiTheme="minorHAnsi" w:cstheme="minorHAnsi"/>
          <w:color w:val="000000" w:themeColor="text1"/>
          <w:lang w:val="ro-RO"/>
        </w:rPr>
        <w:t>participe la Reuniunile persoanelor de contact organizate de Comisia Europeană, o</w:t>
      </w:r>
      <w:r w:rsidRPr="004C2083">
        <w:rPr>
          <w:rFonts w:asciiTheme="minorHAnsi" w:hAnsiTheme="minorHAnsi" w:cstheme="minorHAnsi"/>
          <w:color w:val="000000" w:themeColor="text1"/>
          <w:lang w:val="ro-RO"/>
        </w:rPr>
        <w:t xml:space="preserve">cazionate de pregătirea Tabloului de bord privind justiția și au fost transmise informațiile relevante prin intermediul punctului național de contact în vederea elaborării și publicării următorului raport al Comisiei în cursul anului 2019. De asemenea, a fost continuată colaborarea cu Consiliul </w:t>
      </w:r>
      <w:r w:rsidRPr="00E300A1">
        <w:rPr>
          <w:rFonts w:asciiTheme="minorHAnsi" w:hAnsiTheme="minorHAnsi" w:cstheme="minorHAnsi"/>
          <w:color w:val="000000" w:themeColor="text1"/>
          <w:lang w:val="ro-RO"/>
        </w:rPr>
        <w:t>Europei - Comisia Europeană pentru eficienţa justiției (CEPEJ), constând în participarea</w:t>
      </w:r>
      <w:r w:rsidRPr="004C2083">
        <w:rPr>
          <w:rFonts w:asciiTheme="minorHAnsi" w:hAnsiTheme="minorHAnsi" w:cstheme="minorHAnsi"/>
          <w:color w:val="000000" w:themeColor="text1"/>
          <w:lang w:val="ro-RO"/>
        </w:rPr>
        <w:t xml:space="preserve"> la reuniunea corespondenților naționali, centralizarea și transmiterea datelor relevante pentru elaborarea următorului raport CEPEJ privind eficienţa sistemelor judiciare. </w:t>
      </w: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În data de 26 iunie 2018 a avut loc la Bruxelles reuniunea punctelor de contact în proiectul Consiliului Uniunii Europene</w:t>
      </w:r>
      <w:r w:rsidRPr="004C2083">
        <w:rPr>
          <w:rFonts w:asciiTheme="minorHAnsi" w:hAnsiTheme="minorHAnsi" w:cstheme="minorHAnsi"/>
          <w:b/>
          <w:color w:val="000000" w:themeColor="text1"/>
          <w:lang w:val="ro-RO"/>
        </w:rPr>
        <w:t xml:space="preserve"> </w:t>
      </w:r>
      <w:r w:rsidRPr="004C2083">
        <w:rPr>
          <w:rFonts w:asciiTheme="minorHAnsi" w:hAnsiTheme="minorHAnsi" w:cstheme="minorHAnsi"/>
          <w:color w:val="000000" w:themeColor="text1"/>
          <w:lang w:val="ro-RO"/>
        </w:rPr>
        <w:t xml:space="preserve">E-law (e-justice). </w:t>
      </w: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Totodată, Serviciul Afaceri Europene Relații Internaționale a organizat participările membrului </w:t>
      </w:r>
      <w:r w:rsidR="00736FDA" w:rsidRPr="004C2083">
        <w:rPr>
          <w:rFonts w:asciiTheme="minorHAnsi" w:hAnsiTheme="minorHAnsi" w:cstheme="minorHAnsi"/>
          <w:color w:val="000000" w:themeColor="text1"/>
          <w:lang w:val="ro-RO"/>
        </w:rPr>
        <w:t>Cons</w:t>
      </w:r>
      <w:r w:rsidR="00736FDA">
        <w:rPr>
          <w:rFonts w:asciiTheme="minorHAnsi" w:hAnsiTheme="minorHAnsi" w:cstheme="minorHAnsi"/>
          <w:color w:val="000000" w:themeColor="text1"/>
          <w:lang w:val="ro-RO"/>
        </w:rPr>
        <w:t>iliul Superior al Magistraturii</w:t>
      </w:r>
      <w:r w:rsidRPr="004C2083">
        <w:rPr>
          <w:rFonts w:asciiTheme="minorHAnsi" w:hAnsiTheme="minorHAnsi" w:cstheme="minorHAnsi"/>
          <w:color w:val="000000" w:themeColor="text1"/>
          <w:lang w:val="ro-RO"/>
        </w:rPr>
        <w:t xml:space="preserve"> la reuniunile din acest an ale Grupului de state împotriva </w:t>
      </w:r>
      <w:r w:rsidRPr="00E300A1">
        <w:rPr>
          <w:rFonts w:asciiTheme="minorHAnsi" w:hAnsiTheme="minorHAnsi" w:cstheme="minorHAnsi"/>
          <w:color w:val="000000" w:themeColor="text1"/>
          <w:lang w:val="ro-RO"/>
        </w:rPr>
        <w:t>corupţiei (GRECO),</w:t>
      </w:r>
      <w:r w:rsidRPr="004C2083">
        <w:rPr>
          <w:rFonts w:asciiTheme="minorHAnsi" w:hAnsiTheme="minorHAnsi" w:cstheme="minorHAnsi"/>
          <w:color w:val="000000" w:themeColor="text1"/>
          <w:lang w:val="ro-RO"/>
        </w:rPr>
        <w:t xml:space="preserve"> în prima parte având loc două reuniuni în perioada 19 - 23 martie şi respectiv 18 – 22 iunie 2018, iar în a doua jumătate a anului o altă reuniune în perioada 3 - 7 decembrie 2018. </w:t>
      </w: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lastRenderedPageBreak/>
        <w:t>În colaborare cu Institutul European din România, Serviciul afaceri europene şi relaţii internaţionale a publicat și a diseminat jurisprudența Curții Europene a Drepturilor Omului tradusă în limba română.</w:t>
      </w: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De asemenea, la nivelul acestui serviciu au fost transmise contribuții sau puncte de vedere cu privire la diferite rapoarte de evaluare sau analize realizate de către organisme internaționale cu privire la situația drepturilor omului în România.</w:t>
      </w:r>
    </w:p>
    <w:p w:rsidR="008C0C31" w:rsidRPr="004C2083" w:rsidRDefault="008C0C31" w:rsidP="008C0C31">
      <w:pPr>
        <w:jc w:val="both"/>
        <w:rPr>
          <w:rFonts w:asciiTheme="minorHAnsi" w:hAnsiTheme="minorHAnsi" w:cstheme="minorHAnsi"/>
          <w:color w:val="000000" w:themeColor="text1"/>
          <w:lang w:val="ro-RO"/>
        </w:rPr>
      </w:pPr>
    </w:p>
    <w:p w:rsidR="008C0C31" w:rsidRPr="004C2083" w:rsidRDefault="008C0C31" w:rsidP="008C0C31">
      <w:pPr>
        <w:pStyle w:val="Titlu3"/>
        <w:spacing w:before="0"/>
        <w:rPr>
          <w:rFonts w:asciiTheme="minorHAnsi" w:hAnsiTheme="minorHAnsi" w:cstheme="minorHAnsi"/>
          <w:color w:val="000000" w:themeColor="text1"/>
        </w:rPr>
      </w:pPr>
      <w:bookmarkStart w:id="56" w:name="_Toc532479800"/>
      <w:bookmarkStart w:id="57" w:name="_Toc529184397"/>
      <w:r w:rsidRPr="004C2083">
        <w:rPr>
          <w:rFonts w:asciiTheme="minorHAnsi" w:hAnsiTheme="minorHAnsi" w:cstheme="minorHAnsi"/>
          <w:color w:val="000000" w:themeColor="text1"/>
        </w:rPr>
        <w:t>VI.3.4. Activitatea în domeniul programelor cu finanțare europeană și internațională</w:t>
      </w:r>
      <w:bookmarkEnd w:id="56"/>
    </w:p>
    <w:p w:rsidR="008C0C31" w:rsidRPr="004C2083" w:rsidRDefault="008C0C31" w:rsidP="008C0C31">
      <w:pPr>
        <w:rPr>
          <w:rFonts w:asciiTheme="minorHAnsi" w:hAnsiTheme="minorHAnsi" w:cstheme="minorHAnsi"/>
          <w:color w:val="000000" w:themeColor="text1"/>
          <w:lang w:val="ro-RO"/>
        </w:rPr>
      </w:pPr>
    </w:p>
    <w:p w:rsidR="008C0C31" w:rsidRPr="004C2083" w:rsidRDefault="008C0C31" w:rsidP="008C0C31">
      <w:pPr>
        <w:pStyle w:val="AddParagraf"/>
        <w:spacing w:after="0"/>
        <w:ind w:right="-2"/>
        <w:rPr>
          <w:rFonts w:asciiTheme="minorHAnsi" w:hAnsiTheme="minorHAnsi" w:cstheme="minorHAnsi"/>
          <w:color w:val="000000" w:themeColor="text1"/>
        </w:rPr>
      </w:pPr>
      <w:r w:rsidRPr="004C2083">
        <w:rPr>
          <w:rFonts w:asciiTheme="minorHAnsi" w:hAnsiTheme="minorHAnsi" w:cstheme="minorHAnsi"/>
          <w:color w:val="000000" w:themeColor="text1"/>
        </w:rPr>
        <w:t xml:space="preserve">Activitatea Consiliului Superior al Magistraturii în domeniul programelor cu finanțare europeană și internațională a avut în vedere atât implementarea proiectelor în curs de derulare, cât și perspectiva atragerii unor noi surse de finanțare pentru prioritățile identificate de instituție în contextul eforturilor permanente pentru îmbunătățirea și dezvoltarea sistemului judiciar, în considerarea măsurilor incluse în cadrul Planului de Acțiune aferent Strategiei privind Dezvoltarea Sistemului Judiciar 2015-2020. </w:t>
      </w:r>
    </w:p>
    <w:p w:rsidR="008C0C31" w:rsidRPr="004C2083" w:rsidRDefault="008C0C31" w:rsidP="008C0C31">
      <w:pPr>
        <w:ind w:right="-2" w:firstLine="709"/>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 xml:space="preserve">A. Mecanismul Financiar Elvețian </w:t>
      </w:r>
    </w:p>
    <w:p w:rsidR="008C0C31" w:rsidRPr="004C2083" w:rsidRDefault="008C0C31" w:rsidP="008C0C31">
      <w:pPr>
        <w:ind w:right="-2"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Consiliul Superior al Magistraturii a beneficiat de asistență financiară în cadrul Fondului Tematic Securitate (FTS) aferent Programului de Cooperare Elvețiano-Român pentru reducerea disparităților economice și sociale în cadrul Uniunii Europene extinse (în continuare, Mecanismul Financiar Elvețian). </w:t>
      </w:r>
    </w:p>
    <w:p w:rsidR="008C0C31" w:rsidRPr="004C2083" w:rsidRDefault="008C0C31" w:rsidP="008C0C31">
      <w:pPr>
        <w:ind w:right="-2"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În acest cadru, au fost implementate două proiecte - „</w:t>
      </w:r>
      <w:r w:rsidRPr="004C2083">
        <w:rPr>
          <w:rFonts w:asciiTheme="minorHAnsi" w:hAnsiTheme="minorHAnsi" w:cstheme="minorHAnsi"/>
          <w:i/>
          <w:color w:val="000000" w:themeColor="text1"/>
          <w:lang w:val="ro-RO"/>
        </w:rPr>
        <w:t>Asistență pentru consolidarea capacității instituționale în domeniul formării judecătorilor și procurorilor pentru aplicarea noilor legi</w:t>
      </w:r>
      <w:r w:rsidRPr="004C2083">
        <w:rPr>
          <w:rFonts w:asciiTheme="minorHAnsi" w:hAnsiTheme="minorHAnsi" w:cstheme="minorHAnsi"/>
          <w:color w:val="000000" w:themeColor="text1"/>
          <w:lang w:val="ro-RO"/>
        </w:rPr>
        <w:t xml:space="preserve">” și </w:t>
      </w:r>
      <w:r w:rsidR="009547DE">
        <w:rPr>
          <w:rFonts w:asciiTheme="minorHAnsi" w:hAnsiTheme="minorHAnsi" w:cstheme="minorHAnsi"/>
          <w:color w:val="000000" w:themeColor="text1"/>
          <w:lang w:val="ro-RO"/>
        </w:rPr>
        <w:t>„</w:t>
      </w:r>
      <w:r w:rsidRPr="004C2083">
        <w:rPr>
          <w:rFonts w:asciiTheme="minorHAnsi" w:hAnsiTheme="minorHAnsi" w:cstheme="minorHAnsi"/>
          <w:i/>
          <w:color w:val="000000" w:themeColor="text1"/>
          <w:lang w:val="ro-RO"/>
        </w:rPr>
        <w:t>Îmbunătățirea capacității de formare profesională pentru judecătorii  și procurorii români în domeniul luptei împotriva corupției și a criminalității economice și financiare</w:t>
      </w:r>
      <w:r w:rsidRPr="004C2083">
        <w:rPr>
          <w:rFonts w:asciiTheme="minorHAnsi" w:hAnsiTheme="minorHAnsi" w:cstheme="minorHAnsi"/>
          <w:color w:val="000000" w:themeColor="text1"/>
          <w:lang w:val="ro-RO"/>
        </w:rPr>
        <w:t xml:space="preserve">”, în parteneriat cu Institutul Naţional al Magistraturii și Direcția Națională Anticorupție. </w:t>
      </w:r>
    </w:p>
    <w:p w:rsidR="008C0C31" w:rsidRPr="004C2083" w:rsidRDefault="008C0C31" w:rsidP="008C0C31">
      <w:pPr>
        <w:ind w:right="-2" w:firstLine="709"/>
        <w:jc w:val="both"/>
        <w:rPr>
          <w:rFonts w:asciiTheme="minorHAnsi" w:hAnsiTheme="minorHAnsi" w:cstheme="minorHAnsi"/>
          <w:color w:val="000000" w:themeColor="text1"/>
          <w:highlight w:val="yellow"/>
          <w:lang w:val="ro-RO"/>
        </w:rPr>
      </w:pPr>
      <w:r w:rsidRPr="004C2083">
        <w:rPr>
          <w:rFonts w:asciiTheme="minorHAnsi" w:hAnsiTheme="minorHAnsi" w:cstheme="minorHAnsi"/>
          <w:color w:val="000000" w:themeColor="text1"/>
          <w:lang w:val="ro-RO"/>
        </w:rPr>
        <w:t xml:space="preserve">În anul 2018,  în cadrul celor două proiecte s-au derulat activități  de formare profesională, precum și activități de dezvoltare instituțională prin achiziția de echipamente informatice, ambele tipuri de intervenție având un buget cumulat de aproximativ 1.164.220 CHF. </w:t>
      </w:r>
    </w:p>
    <w:p w:rsidR="008C0C31" w:rsidRPr="004C2083" w:rsidRDefault="008C0C31" w:rsidP="008C0C31">
      <w:pPr>
        <w:ind w:right="-2" w:firstLine="709"/>
        <w:jc w:val="both"/>
        <w:rPr>
          <w:rStyle w:val="Hyperlink"/>
          <w:bCs/>
          <w:color w:val="000000" w:themeColor="text1"/>
        </w:rPr>
      </w:pPr>
      <w:r w:rsidRPr="004C2083">
        <w:rPr>
          <w:rFonts w:asciiTheme="minorHAnsi" w:hAnsiTheme="minorHAnsi" w:cstheme="minorHAnsi"/>
          <w:color w:val="000000" w:themeColor="text1"/>
          <w:lang w:val="ro-RO"/>
        </w:rPr>
        <w:t>În cadrul proiectului „</w:t>
      </w:r>
      <w:r w:rsidRPr="004C2083">
        <w:rPr>
          <w:rFonts w:asciiTheme="minorHAnsi" w:hAnsiTheme="minorHAnsi" w:cstheme="minorHAnsi"/>
          <w:i/>
          <w:color w:val="000000" w:themeColor="text1"/>
          <w:lang w:val="ro-RO"/>
        </w:rPr>
        <w:t>Asistență pentru consolidarea capacității instituționale în domeniul formării judecătorilor și procurorilor pentru aplicarea noilor legi</w:t>
      </w:r>
      <w:r w:rsidRPr="004C2083">
        <w:rPr>
          <w:rFonts w:asciiTheme="minorHAnsi" w:hAnsiTheme="minorHAnsi" w:cstheme="minorHAnsi"/>
          <w:color w:val="000000" w:themeColor="text1"/>
          <w:lang w:val="ro-RO"/>
        </w:rPr>
        <w:t xml:space="preserve">” au fost  organizate </w:t>
      </w:r>
      <w:r w:rsidRPr="004C2083">
        <w:rPr>
          <w:rFonts w:asciiTheme="minorHAnsi" w:hAnsiTheme="minorHAnsi" w:cstheme="minorHAnsi"/>
          <w:b/>
          <w:color w:val="000000" w:themeColor="text1"/>
          <w:lang w:val="ro-RO"/>
        </w:rPr>
        <w:t>45 de sesiuni de formare</w:t>
      </w:r>
      <w:r w:rsidRPr="004C2083">
        <w:rPr>
          <w:rFonts w:asciiTheme="minorHAnsi" w:hAnsiTheme="minorHAnsi" w:cstheme="minorHAnsi"/>
          <w:color w:val="000000" w:themeColor="text1"/>
          <w:lang w:val="ro-RO"/>
        </w:rPr>
        <w:t xml:space="preserve"> pentru judecători și procurori, în domeniile </w:t>
      </w:r>
      <w:r w:rsidRPr="004C2083">
        <w:rPr>
          <w:rFonts w:asciiTheme="minorHAnsi" w:hAnsiTheme="minorHAnsi" w:cstheme="minorHAnsi"/>
          <w:i/>
          <w:color w:val="000000" w:themeColor="text1"/>
          <w:lang w:val="ro-RO"/>
        </w:rPr>
        <w:t>executarea hotărârilor judecătorești, management judiciar, achiziții publice, executarea pedepselor, dreptul familiei, dreptul insolvenței și comunicare</w:t>
      </w:r>
      <w:r w:rsidRPr="00E300A1">
        <w:rPr>
          <w:rFonts w:asciiTheme="minorHAnsi" w:hAnsiTheme="minorHAnsi" w:cstheme="minorHAnsi"/>
          <w:color w:val="000000" w:themeColor="text1"/>
          <w:lang w:val="ro-RO"/>
        </w:rPr>
        <w:t xml:space="preserve">, cu participarea a </w:t>
      </w:r>
      <w:r w:rsidRPr="00E300A1">
        <w:rPr>
          <w:rFonts w:asciiTheme="minorHAnsi" w:hAnsiTheme="minorHAnsi" w:cstheme="minorHAnsi"/>
          <w:bCs/>
          <w:color w:val="000000" w:themeColor="text1"/>
          <w:lang w:val="ro-RO"/>
        </w:rPr>
        <w:t>870 de persoane</w:t>
      </w:r>
      <w:r w:rsidRPr="004C2083">
        <w:rPr>
          <w:rFonts w:asciiTheme="minorHAnsi" w:hAnsiTheme="minorHAnsi" w:cstheme="minorHAnsi"/>
          <w:bCs/>
          <w:color w:val="000000" w:themeColor="text1"/>
          <w:lang w:val="ro-RO"/>
        </w:rPr>
        <w:t xml:space="preserve"> </w:t>
      </w:r>
      <w:r w:rsidRPr="004C2083">
        <w:rPr>
          <w:rFonts w:asciiTheme="minorHAnsi" w:hAnsiTheme="minorHAnsi" w:cstheme="minorHAnsi"/>
          <w:bCs/>
          <w:i/>
          <w:color w:val="000000" w:themeColor="text1"/>
          <w:lang w:val="ro-RO"/>
        </w:rPr>
        <w:t>(718 judecători, 131 procurori și 21 profesioniști din cadrul sistemului judiciar)</w:t>
      </w:r>
      <w:r w:rsidRPr="004C2083">
        <w:rPr>
          <w:rFonts w:asciiTheme="minorHAnsi" w:hAnsiTheme="minorHAnsi" w:cstheme="minorHAnsi"/>
          <w:bCs/>
          <w:color w:val="000000" w:themeColor="text1"/>
          <w:lang w:val="ro-RO"/>
        </w:rPr>
        <w:t xml:space="preserve">, precum și </w:t>
      </w:r>
      <w:r w:rsidRPr="004C2083">
        <w:rPr>
          <w:rFonts w:asciiTheme="minorHAnsi" w:hAnsiTheme="minorHAnsi" w:cstheme="minorHAnsi"/>
          <w:b/>
          <w:color w:val="000000" w:themeColor="text1"/>
          <w:lang w:val="ro-RO"/>
        </w:rPr>
        <w:t>8 conferințe</w:t>
      </w:r>
      <w:r w:rsidRPr="004C2083">
        <w:rPr>
          <w:rFonts w:asciiTheme="minorHAnsi" w:hAnsiTheme="minorHAnsi" w:cstheme="minorHAnsi"/>
          <w:color w:val="000000" w:themeColor="text1"/>
          <w:lang w:val="ro-RO"/>
        </w:rPr>
        <w:t xml:space="preserve"> naționale pe tema unificării practicii în domeniul noilor coduri, cu participarea a </w:t>
      </w:r>
      <w:r w:rsidRPr="004C2083">
        <w:rPr>
          <w:rFonts w:asciiTheme="minorHAnsi" w:hAnsiTheme="minorHAnsi" w:cstheme="minorHAnsi"/>
          <w:bCs/>
          <w:color w:val="000000" w:themeColor="text1"/>
          <w:lang w:val="ro-RO"/>
        </w:rPr>
        <w:t xml:space="preserve">657 de persoane </w:t>
      </w:r>
      <w:r w:rsidRPr="004C2083">
        <w:rPr>
          <w:rFonts w:asciiTheme="minorHAnsi" w:hAnsiTheme="minorHAnsi" w:cstheme="minorHAnsi"/>
          <w:bCs/>
          <w:i/>
          <w:color w:val="000000" w:themeColor="text1"/>
          <w:lang w:val="ro-RO"/>
        </w:rPr>
        <w:t>(407 judecători, 228 procurori, 1 magistrat-asistent de la Înalta Curte de Casație și Justiție și 21 de grefieri)</w:t>
      </w:r>
      <w:r w:rsidRPr="004C2083">
        <w:rPr>
          <w:rFonts w:asciiTheme="minorHAnsi" w:hAnsiTheme="minorHAnsi" w:cstheme="minorHAnsi"/>
          <w:bCs/>
          <w:color w:val="000000" w:themeColor="text1"/>
          <w:lang w:val="ro-RO"/>
        </w:rPr>
        <w:t xml:space="preserve">. </w:t>
      </w:r>
    </w:p>
    <w:p w:rsidR="008C0C31" w:rsidRPr="004C2083" w:rsidRDefault="008C0C31" w:rsidP="008C0C31">
      <w:pPr>
        <w:ind w:right="-2" w:firstLine="709"/>
        <w:jc w:val="both"/>
        <w:rPr>
          <w:rStyle w:val="Hyperlink"/>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 xml:space="preserve">Materialele de formare profesională sunt disponibile la adresa </w:t>
      </w:r>
      <w:hyperlink r:id="rId38" w:history="1">
        <w:r w:rsidRPr="004C2083">
          <w:rPr>
            <w:rStyle w:val="Hyperlink"/>
            <w:rFonts w:asciiTheme="minorHAnsi" w:hAnsiTheme="minorHAnsi" w:cstheme="minorHAnsi"/>
            <w:color w:val="000000" w:themeColor="text1"/>
            <w:lang w:val="ro-RO"/>
          </w:rPr>
          <w:t>http://www.inm-lex.ro/displaypage.php?p=143</w:t>
        </w:r>
      </w:hyperlink>
      <w:r w:rsidRPr="004C2083">
        <w:rPr>
          <w:rStyle w:val="Hyperlink"/>
          <w:rFonts w:asciiTheme="minorHAnsi" w:hAnsiTheme="minorHAnsi" w:cstheme="minorHAnsi"/>
          <w:color w:val="000000" w:themeColor="text1"/>
          <w:lang w:val="ro-RO"/>
        </w:rPr>
        <w:t>.</w:t>
      </w:r>
    </w:p>
    <w:p w:rsidR="008C0C31" w:rsidRPr="004C2083" w:rsidRDefault="008C0C31" w:rsidP="008C0C31">
      <w:pPr>
        <w:ind w:right="-2" w:firstLine="709"/>
        <w:jc w:val="both"/>
        <w:rPr>
          <w:color w:val="000000" w:themeColor="text1"/>
        </w:rPr>
      </w:pPr>
      <w:r w:rsidRPr="004C2083">
        <w:rPr>
          <w:rFonts w:asciiTheme="minorHAnsi" w:hAnsiTheme="minorHAnsi" w:cstheme="minorHAnsi"/>
          <w:bCs/>
          <w:color w:val="000000" w:themeColor="text1"/>
          <w:lang w:val="ro-RO"/>
        </w:rPr>
        <w:t xml:space="preserve">De asemenea, </w:t>
      </w:r>
      <w:r w:rsidRPr="004C2083">
        <w:rPr>
          <w:rFonts w:asciiTheme="minorHAnsi" w:hAnsiTheme="minorHAnsi" w:cstheme="minorHAnsi"/>
          <w:b/>
          <w:color w:val="000000" w:themeColor="text1"/>
          <w:lang w:val="ro-RO"/>
        </w:rPr>
        <w:t>au fost actualizate și/sau completate ghidurile practice</w:t>
      </w:r>
      <w:r w:rsidRPr="004C2083">
        <w:rPr>
          <w:rFonts w:asciiTheme="minorHAnsi" w:hAnsiTheme="minorHAnsi" w:cstheme="minorHAnsi"/>
          <w:color w:val="000000" w:themeColor="text1"/>
          <w:lang w:val="ro-RO"/>
        </w:rPr>
        <w:t xml:space="preserve"> elaborate în prima fază a proiectului (</w:t>
      </w:r>
      <w:r w:rsidRPr="004C2083">
        <w:rPr>
          <w:rFonts w:asciiTheme="minorHAnsi" w:hAnsiTheme="minorHAnsi" w:cstheme="minorHAnsi"/>
          <w:i/>
          <w:color w:val="000000" w:themeColor="text1"/>
          <w:lang w:val="ro-RO"/>
        </w:rPr>
        <w:t>ghiduri practice privind modele de acte procedurale în materie civilă și în materie penală, destinate practicienilor, respectiv ghiduri ce conțin modele de acțiuni, cereri, plângeri, în acord cu dispozițiile noilor coduri, pentru uzul justițiabililor</w:t>
      </w:r>
      <w:r w:rsidRPr="004C2083">
        <w:rPr>
          <w:rFonts w:asciiTheme="minorHAnsi" w:hAnsiTheme="minorHAnsi" w:cstheme="minorHAnsi"/>
          <w:color w:val="000000" w:themeColor="text1"/>
          <w:lang w:val="ro-RO"/>
        </w:rPr>
        <w:t xml:space="preserve">). </w:t>
      </w:r>
    </w:p>
    <w:p w:rsidR="008C0C31" w:rsidRPr="004C2083" w:rsidRDefault="008C0C31" w:rsidP="008C0C31">
      <w:pPr>
        <w:ind w:right="-2" w:firstLine="709"/>
        <w:jc w:val="both"/>
        <w:rPr>
          <w:rFonts w:asciiTheme="minorHAnsi" w:hAnsiTheme="minorHAnsi"/>
          <w:color w:val="000000" w:themeColor="text1"/>
          <w:lang w:val="ro-RO"/>
        </w:rPr>
      </w:pPr>
      <w:r w:rsidRPr="004C2083">
        <w:rPr>
          <w:rFonts w:asciiTheme="minorHAnsi" w:hAnsiTheme="minorHAnsi"/>
          <w:color w:val="000000" w:themeColor="text1"/>
          <w:lang w:val="ro-RO"/>
        </w:rPr>
        <w:t xml:space="preserve">Ghidurile practice sunt disponibile atât pe pagina de internet a Consiliului Superior al Magistraturii, la adresa </w:t>
      </w:r>
      <w:hyperlink r:id="rId39" w:history="1">
        <w:r w:rsidRPr="004C2083">
          <w:rPr>
            <w:rStyle w:val="Hyperlink"/>
            <w:rFonts w:asciiTheme="minorHAnsi" w:hAnsiTheme="minorHAnsi"/>
            <w:color w:val="000000" w:themeColor="text1"/>
            <w:lang w:val="ro-RO"/>
          </w:rPr>
          <w:t>https://sites.google.com/a/csm.csm1909.ro/swissromaniancp/pagina-principala</w:t>
        </w:r>
      </w:hyperlink>
      <w:r w:rsidRPr="004C2083">
        <w:rPr>
          <w:rFonts w:asciiTheme="minorHAnsi" w:hAnsiTheme="minorHAnsi"/>
          <w:bCs/>
          <w:color w:val="000000" w:themeColor="text1"/>
          <w:lang w:val="ro-RO"/>
        </w:rPr>
        <w:t xml:space="preserve">, cât și pe pagina de internet a Institutului Național al Magistraturii, la adresa  </w:t>
      </w:r>
      <w:hyperlink r:id="rId40" w:history="1">
        <w:r w:rsidRPr="004C2083">
          <w:rPr>
            <w:rStyle w:val="Hyperlink"/>
            <w:rFonts w:asciiTheme="minorHAnsi" w:hAnsiTheme="minorHAnsi"/>
            <w:color w:val="000000" w:themeColor="text1"/>
            <w:lang w:val="ro-RO"/>
          </w:rPr>
          <w:t>http://www.inm-lex.ro/displaypage.php?p=-1&amp;d=762</w:t>
        </w:r>
      </w:hyperlink>
      <w:r w:rsidRPr="004C2083">
        <w:rPr>
          <w:rFonts w:asciiTheme="minorHAnsi" w:hAnsiTheme="minorHAnsi"/>
          <w:bCs/>
          <w:color w:val="000000" w:themeColor="text1"/>
          <w:lang w:val="ro-RO"/>
        </w:rPr>
        <w:t xml:space="preserve">. </w:t>
      </w:r>
    </w:p>
    <w:p w:rsidR="008C0C31" w:rsidRPr="004C2083" w:rsidRDefault="008C0C31" w:rsidP="008C0C31">
      <w:pPr>
        <w:ind w:right="-2" w:firstLine="709"/>
        <w:jc w:val="both"/>
        <w:rPr>
          <w:rFonts w:ascii="Times New Roman" w:hAnsi="Times New Roman"/>
          <w:color w:val="000000" w:themeColor="text1"/>
          <w:lang w:val="ro-RO"/>
        </w:rPr>
      </w:pPr>
      <w:r w:rsidRPr="004C2083">
        <w:rPr>
          <w:rFonts w:asciiTheme="minorHAnsi" w:hAnsiTheme="minorHAnsi" w:cstheme="minorHAnsi"/>
          <w:color w:val="000000" w:themeColor="text1"/>
          <w:lang w:val="ro-RO"/>
        </w:rPr>
        <w:t>De asemenea, s-au derulat achiziții privind dotarea I</w:t>
      </w:r>
      <w:r w:rsidR="00DA4A1D">
        <w:rPr>
          <w:rFonts w:asciiTheme="minorHAnsi" w:hAnsiTheme="minorHAnsi" w:cstheme="minorHAnsi"/>
          <w:color w:val="000000" w:themeColor="text1"/>
          <w:lang w:val="ro-RO"/>
        </w:rPr>
        <w:t xml:space="preserve">nstitutului </w:t>
      </w:r>
      <w:r w:rsidRPr="004C2083">
        <w:rPr>
          <w:rFonts w:asciiTheme="minorHAnsi" w:hAnsiTheme="minorHAnsi" w:cstheme="minorHAnsi"/>
          <w:color w:val="000000" w:themeColor="text1"/>
          <w:lang w:val="ro-RO"/>
        </w:rPr>
        <w:t>N</w:t>
      </w:r>
      <w:r w:rsidR="00DA4A1D">
        <w:rPr>
          <w:rFonts w:asciiTheme="minorHAnsi" w:hAnsiTheme="minorHAnsi" w:cstheme="minorHAnsi"/>
          <w:color w:val="000000" w:themeColor="text1"/>
          <w:lang w:val="ro-RO"/>
        </w:rPr>
        <w:t xml:space="preserve">aţional al </w:t>
      </w:r>
      <w:r w:rsidRPr="004C2083">
        <w:rPr>
          <w:rFonts w:asciiTheme="minorHAnsi" w:hAnsiTheme="minorHAnsi" w:cstheme="minorHAnsi"/>
          <w:color w:val="000000" w:themeColor="text1"/>
          <w:lang w:val="ro-RO"/>
        </w:rPr>
        <w:t>M</w:t>
      </w:r>
      <w:r w:rsidR="00DA4A1D">
        <w:rPr>
          <w:rFonts w:asciiTheme="minorHAnsi" w:hAnsiTheme="minorHAnsi" w:cstheme="minorHAnsi"/>
          <w:color w:val="000000" w:themeColor="text1"/>
          <w:lang w:val="ro-RO"/>
        </w:rPr>
        <w:t>agistraturii</w:t>
      </w:r>
      <w:r w:rsidRPr="004C2083">
        <w:rPr>
          <w:rFonts w:asciiTheme="minorHAnsi" w:hAnsiTheme="minorHAnsi" w:cstheme="minorHAnsi"/>
          <w:color w:val="000000" w:themeColor="text1"/>
          <w:lang w:val="ro-RO"/>
        </w:rPr>
        <w:t xml:space="preserve"> cu echipament IT pentru filmarea, înregistrarea și transmiterea on-line a conferințelor, ca instrument </w:t>
      </w:r>
      <w:r w:rsidRPr="004C2083">
        <w:rPr>
          <w:rFonts w:asciiTheme="minorHAnsi" w:hAnsiTheme="minorHAnsi" w:cstheme="minorHAnsi"/>
          <w:color w:val="000000" w:themeColor="text1"/>
          <w:lang w:val="ro-RO"/>
        </w:rPr>
        <w:lastRenderedPageBreak/>
        <w:t xml:space="preserve">de multiplicare a rezultatelor proiectului, </w:t>
      </w:r>
      <w:r w:rsidRPr="004C2083">
        <w:rPr>
          <w:rFonts w:asciiTheme="minorHAnsi" w:hAnsiTheme="minorHAnsi" w:cstheme="minorHAnsi"/>
          <w:b/>
          <w:color w:val="000000" w:themeColor="text1"/>
          <w:lang w:val="ro-RO"/>
        </w:rPr>
        <w:t>precum și pentru dotarea a 52 de instanțe judecătorești cu 690 de calculatoare</w:t>
      </w:r>
      <w:r w:rsidRPr="004C2083">
        <w:rPr>
          <w:rFonts w:asciiTheme="minorHAnsi" w:hAnsiTheme="minorHAnsi" w:cstheme="minorHAnsi"/>
          <w:color w:val="000000" w:themeColor="text1"/>
          <w:lang w:val="ro-RO"/>
        </w:rPr>
        <w:t>.</w:t>
      </w:r>
    </w:p>
    <w:p w:rsidR="008C0C31" w:rsidRPr="004C2083" w:rsidRDefault="008C0C31" w:rsidP="008C0C31">
      <w:pPr>
        <w:ind w:right="-2"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În cadrul proiectului </w:t>
      </w:r>
      <w:r w:rsidR="009547DE">
        <w:rPr>
          <w:rFonts w:asciiTheme="minorHAnsi" w:hAnsiTheme="minorHAnsi" w:cstheme="minorHAnsi"/>
          <w:color w:val="000000" w:themeColor="text1"/>
          <w:lang w:val="ro-RO"/>
        </w:rPr>
        <w:t>„</w:t>
      </w:r>
      <w:r w:rsidRPr="004C2083">
        <w:rPr>
          <w:rFonts w:asciiTheme="minorHAnsi" w:hAnsiTheme="minorHAnsi" w:cstheme="minorHAnsi"/>
          <w:i/>
          <w:color w:val="000000" w:themeColor="text1"/>
          <w:lang w:val="ro-RO"/>
        </w:rPr>
        <w:t>Îmbunătățirea capacității de formare profesională pentru judecătorii  și procurorii români în domeniul luptei împotriva corupției și a criminalității economice și financiare</w:t>
      </w:r>
      <w:r w:rsidRPr="004C2083">
        <w:rPr>
          <w:rFonts w:asciiTheme="minorHAnsi" w:hAnsiTheme="minorHAnsi" w:cstheme="minorHAnsi"/>
          <w:color w:val="000000" w:themeColor="text1"/>
          <w:lang w:val="ro-RO"/>
        </w:rPr>
        <w:t>”, în cursul anului 2018, a fost organizat un seminar având ca temă principalele evol</w:t>
      </w:r>
      <w:r w:rsidR="00E300A1">
        <w:rPr>
          <w:rFonts w:asciiTheme="minorHAnsi" w:hAnsiTheme="minorHAnsi" w:cstheme="minorHAnsi"/>
          <w:color w:val="000000" w:themeColor="text1"/>
          <w:lang w:val="ro-RO"/>
        </w:rPr>
        <w:t>uții în domeniul investigării</w:t>
      </w:r>
      <w:r w:rsidRPr="004C2083">
        <w:rPr>
          <w:rFonts w:asciiTheme="minorHAnsi" w:hAnsiTheme="minorHAnsi" w:cstheme="minorHAnsi"/>
          <w:color w:val="000000" w:themeColor="text1"/>
          <w:lang w:val="ro-RO"/>
        </w:rPr>
        <w:t xml:space="preserve"> infracțiunilor de corupție și a celor economico - financiare asociate acestora, precum și o misiune de schimb de bune practici la Unitatea de Percheziții Digitale din cadrul Poliției Cantonului Zürich.  </w:t>
      </w:r>
    </w:p>
    <w:p w:rsidR="008C0C31" w:rsidRPr="004C2083" w:rsidRDefault="008C0C31" w:rsidP="008C0C31">
      <w:pPr>
        <w:ind w:right="-2" w:firstLine="709"/>
        <w:jc w:val="both"/>
        <w:rPr>
          <w:rFonts w:asciiTheme="minorHAnsi" w:hAnsiTheme="minorHAnsi" w:cstheme="minorHAnsi"/>
          <w:color w:val="000000" w:themeColor="text1"/>
          <w:lang w:val="ro-RO"/>
        </w:rPr>
      </w:pPr>
      <w:r w:rsidRPr="004C2083">
        <w:rPr>
          <w:rFonts w:asciiTheme="minorHAnsi" w:hAnsiTheme="minorHAnsi" w:cstheme="minorHAnsi"/>
          <w:b/>
          <w:color w:val="000000" w:themeColor="text1"/>
          <w:lang w:val="ro-RO"/>
        </w:rPr>
        <w:t>B. Programul Operațional Capacitate Administrativă 2014-2020</w:t>
      </w:r>
    </w:p>
    <w:p w:rsidR="008C0C31" w:rsidRPr="004C2083" w:rsidRDefault="008C0C31" w:rsidP="008C0C31">
      <w:pPr>
        <w:ind w:right="-2"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Consiliul Superior al Magistraturii a continuat demersurile demarate în anul anterior  privind analiza priorităților și direcțiilor de acțiune care ar putea fi eligibile pentru finanțare din partea Comisiei Europene, în cadrul celor două obiective specifice</w:t>
      </w:r>
      <w:r w:rsidRPr="004C2083">
        <w:rPr>
          <w:rStyle w:val="Referinnotdesubsol"/>
          <w:rFonts w:asciiTheme="minorHAnsi" w:hAnsiTheme="minorHAnsi" w:cstheme="minorHAnsi"/>
          <w:color w:val="000000" w:themeColor="text1"/>
          <w:lang w:val="ro-RO"/>
        </w:rPr>
        <w:footnoteReference w:id="6"/>
      </w:r>
      <w:r w:rsidRPr="004C2083">
        <w:rPr>
          <w:rFonts w:asciiTheme="minorHAnsi" w:hAnsiTheme="minorHAnsi" w:cstheme="minorHAnsi"/>
          <w:color w:val="000000" w:themeColor="text1"/>
          <w:lang w:val="ro-RO"/>
        </w:rPr>
        <w:t xml:space="preserve"> aferente Programului Operațional Capacitate Administrativă 2014-2020</w:t>
      </w:r>
      <w:r w:rsidRPr="004C2083">
        <w:rPr>
          <w:rFonts w:asciiTheme="minorHAnsi" w:hAnsiTheme="minorHAnsi" w:cstheme="minorHAnsi"/>
          <w:b/>
          <w:color w:val="000000" w:themeColor="text1"/>
          <w:lang w:val="ro-RO"/>
        </w:rPr>
        <w:t xml:space="preserve"> </w:t>
      </w:r>
      <w:r w:rsidRPr="004C2083">
        <w:rPr>
          <w:rFonts w:asciiTheme="minorHAnsi" w:hAnsiTheme="minorHAnsi" w:cstheme="minorHAnsi"/>
          <w:color w:val="000000" w:themeColor="text1"/>
          <w:lang w:val="ro-RO"/>
        </w:rPr>
        <w:t>(POCA).</w:t>
      </w:r>
    </w:p>
    <w:p w:rsidR="008C0C31" w:rsidRPr="004C2083" w:rsidRDefault="008C0C31" w:rsidP="008C0C31">
      <w:pPr>
        <w:ind w:right="-2"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În contextul substanțialei finanțări disponibile pentru sistemul judiciar în cadrul POCA</w:t>
      </w:r>
      <w:r w:rsidRPr="004C2083">
        <w:rPr>
          <w:rStyle w:val="Referinnotdesubsol"/>
          <w:rFonts w:asciiTheme="minorHAnsi" w:hAnsiTheme="minorHAnsi" w:cstheme="minorHAnsi"/>
          <w:color w:val="000000" w:themeColor="text1"/>
          <w:lang w:val="ro-RO"/>
        </w:rPr>
        <w:footnoteReference w:id="7"/>
      </w:r>
      <w:r w:rsidRPr="004C2083">
        <w:rPr>
          <w:rFonts w:asciiTheme="minorHAnsi" w:hAnsiTheme="minorHAnsi" w:cstheme="minorHAnsi"/>
          <w:color w:val="000000" w:themeColor="text1"/>
          <w:lang w:val="ro-RO"/>
        </w:rPr>
        <w:t xml:space="preserve"> 2014-202</w:t>
      </w:r>
      <w:r w:rsidR="00E300A1">
        <w:rPr>
          <w:rFonts w:asciiTheme="minorHAnsi" w:hAnsiTheme="minorHAnsi" w:cstheme="minorHAnsi"/>
          <w:color w:val="000000" w:themeColor="text1"/>
          <w:lang w:val="ro-RO"/>
        </w:rPr>
        <w:t>0</w:t>
      </w:r>
      <w:r w:rsidRPr="004C2083">
        <w:rPr>
          <w:rFonts w:asciiTheme="minorHAnsi" w:hAnsiTheme="minorHAnsi" w:cstheme="minorHAnsi"/>
          <w:color w:val="000000" w:themeColor="text1"/>
          <w:lang w:val="ro-RO"/>
        </w:rPr>
        <w:t xml:space="preserve">, demersurile Consiliului Superior al Magistraturii au vizat, în principal, asigurarea finanțării necesare realizării măsurilor de competența instituției, prevăzute în  </w:t>
      </w:r>
      <w:r w:rsidRPr="004C2083">
        <w:rPr>
          <w:rFonts w:asciiTheme="minorHAnsi" w:hAnsiTheme="minorHAnsi" w:cstheme="minorHAnsi"/>
          <w:b/>
          <w:color w:val="000000" w:themeColor="text1"/>
          <w:lang w:val="ro-RO"/>
        </w:rPr>
        <w:t>Planul de acțiune</w:t>
      </w:r>
      <w:r w:rsidRPr="004C2083">
        <w:rPr>
          <w:rFonts w:asciiTheme="minorHAnsi" w:hAnsiTheme="minorHAnsi" w:cstheme="minorHAnsi"/>
          <w:color w:val="000000" w:themeColor="text1"/>
          <w:lang w:val="ro-RO"/>
        </w:rPr>
        <w:t>, aprobat prin H</w:t>
      </w:r>
      <w:r w:rsidR="00736FDA">
        <w:rPr>
          <w:rFonts w:asciiTheme="minorHAnsi" w:hAnsiTheme="minorHAnsi" w:cstheme="minorHAnsi"/>
          <w:color w:val="000000" w:themeColor="text1"/>
          <w:lang w:val="ro-RO"/>
        </w:rPr>
        <w:t>.</w:t>
      </w:r>
      <w:r w:rsidRPr="004C2083">
        <w:rPr>
          <w:rFonts w:asciiTheme="minorHAnsi" w:hAnsiTheme="minorHAnsi" w:cstheme="minorHAnsi"/>
          <w:color w:val="000000" w:themeColor="text1"/>
          <w:lang w:val="ro-RO"/>
        </w:rPr>
        <w:t>G</w:t>
      </w:r>
      <w:r w:rsidR="00736FDA">
        <w:rPr>
          <w:rFonts w:asciiTheme="minorHAnsi" w:hAnsiTheme="minorHAnsi" w:cstheme="minorHAnsi"/>
          <w:color w:val="000000" w:themeColor="text1"/>
          <w:lang w:val="ro-RO"/>
        </w:rPr>
        <w:t>.</w:t>
      </w:r>
      <w:r w:rsidRPr="004C2083">
        <w:rPr>
          <w:rFonts w:asciiTheme="minorHAnsi" w:hAnsiTheme="minorHAnsi" w:cstheme="minorHAnsi"/>
          <w:color w:val="000000" w:themeColor="text1"/>
          <w:lang w:val="ro-RO"/>
        </w:rPr>
        <w:t xml:space="preserve"> nr. 282/2016 din data de 22 aprilie 2016, aferent </w:t>
      </w:r>
      <w:r w:rsidRPr="004C2083">
        <w:rPr>
          <w:rFonts w:asciiTheme="minorHAnsi" w:hAnsiTheme="minorHAnsi" w:cstheme="minorHAnsi"/>
          <w:b/>
          <w:color w:val="000000" w:themeColor="text1"/>
          <w:lang w:val="ro-RO"/>
        </w:rPr>
        <w:t>Strategiei de Dezvoltare a Sistemului Judiciar 2015-2020</w:t>
      </w:r>
      <w:r w:rsidRPr="004C2083">
        <w:rPr>
          <w:rFonts w:asciiTheme="minorHAnsi" w:hAnsiTheme="minorHAnsi" w:cstheme="minorHAnsi"/>
          <w:color w:val="000000" w:themeColor="text1"/>
          <w:lang w:val="ro-RO"/>
        </w:rPr>
        <w:t>, aprobată prin H.G. nr. 1155/2014.</w:t>
      </w:r>
    </w:p>
    <w:p w:rsidR="008C0C31" w:rsidRPr="004C2083" w:rsidRDefault="008C0C31" w:rsidP="008C0C31">
      <w:pPr>
        <w:ind w:right="-2"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Astfel, în cadrul cererii de proiecte IP9/2017 - Calitate, transparență, etică și integritate la nivelul sistemului judiciar, aferentă </w:t>
      </w:r>
      <w:r w:rsidRPr="004C2083">
        <w:rPr>
          <w:rFonts w:asciiTheme="minorHAnsi" w:hAnsiTheme="minorHAnsi" w:cstheme="minorHAnsi"/>
          <w:b/>
          <w:color w:val="000000" w:themeColor="text1"/>
          <w:lang w:val="ro-RO"/>
        </w:rPr>
        <w:t xml:space="preserve">Obiectivului Specific 2.3 </w:t>
      </w:r>
      <w:r w:rsidR="009547DE">
        <w:rPr>
          <w:rFonts w:asciiTheme="minorHAnsi" w:hAnsiTheme="minorHAnsi" w:cstheme="minorHAnsi"/>
          <w:b/>
          <w:color w:val="000000" w:themeColor="text1"/>
          <w:lang w:val="ro-RO"/>
        </w:rPr>
        <w:t>„</w:t>
      </w:r>
      <w:r w:rsidRPr="004C2083">
        <w:rPr>
          <w:rFonts w:asciiTheme="minorHAnsi" w:hAnsiTheme="minorHAnsi" w:cstheme="minorHAnsi"/>
          <w:b/>
          <w:color w:val="000000" w:themeColor="text1"/>
          <w:lang w:val="ro-RO"/>
        </w:rPr>
        <w:t>Asigurarea unei transparențe și integrități sporite la nivelul sistemului judiciar în vederea îmbunătățirii accesului și calității serviciilor furnizate la nivelul acestuia”</w:t>
      </w:r>
      <w:r w:rsidRPr="004C2083">
        <w:rPr>
          <w:rFonts w:asciiTheme="minorHAnsi" w:hAnsiTheme="minorHAnsi" w:cstheme="minorHAnsi"/>
          <w:color w:val="000000" w:themeColor="text1"/>
          <w:lang w:val="ro-RO"/>
        </w:rPr>
        <w:t xml:space="preserve">, Consiliul Superior al Magistraturii a depus proiectul </w:t>
      </w:r>
      <w:r w:rsidR="009547DE">
        <w:rPr>
          <w:rFonts w:asciiTheme="minorHAnsi" w:hAnsiTheme="minorHAnsi" w:cstheme="minorHAnsi"/>
          <w:b/>
          <w:color w:val="000000" w:themeColor="text1"/>
          <w:lang w:val="ro-RO"/>
        </w:rPr>
        <w:t>„</w:t>
      </w:r>
      <w:r w:rsidRPr="004C2083">
        <w:rPr>
          <w:rFonts w:asciiTheme="minorHAnsi" w:hAnsiTheme="minorHAnsi" w:cstheme="minorHAnsi"/>
          <w:b/>
          <w:color w:val="000000" w:themeColor="text1"/>
          <w:lang w:val="ro-RO"/>
        </w:rPr>
        <w:t xml:space="preserve">Transparență, accesibilitate și educație juridică prin îmbunătățirea comunicării publice la nivelul sistemului judiciar” </w:t>
      </w:r>
      <w:r w:rsidRPr="004C2083">
        <w:rPr>
          <w:rFonts w:asciiTheme="minorHAnsi" w:hAnsiTheme="minorHAnsi" w:cstheme="minorHAnsi"/>
          <w:color w:val="000000" w:themeColor="text1"/>
          <w:lang w:val="ro-RO"/>
        </w:rPr>
        <w:t>(cod SIPOCA 454/cod MySMIS2014+ 118765), având ca obiectiv general îmbunătățirea și abordarea unitară a comunicării publice la nivelul sistemului judiciar în vederea consolidării imaginii acestuia, asigurarea unei transparențe sporite în interiorul și exteriorul sistemului, precum și îmbunătățirea accesului la justiție prin creșterea gradului de informare, conștientizarea drepturilor cetățenilor și dezvoltarea culturii juridice.</w:t>
      </w:r>
    </w:p>
    <w:p w:rsidR="008C0C31" w:rsidRPr="004C2083" w:rsidRDefault="008C0C31" w:rsidP="008C0C31">
      <w:pPr>
        <w:ind w:right="-2"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Contractul de finanțare a fost semnat la data de </w:t>
      </w:r>
      <w:r w:rsidRPr="004C2083">
        <w:rPr>
          <w:rFonts w:asciiTheme="minorHAnsi" w:hAnsiTheme="minorHAnsi" w:cstheme="minorHAnsi"/>
          <w:b/>
          <w:color w:val="000000" w:themeColor="text1"/>
          <w:lang w:val="ro-RO"/>
        </w:rPr>
        <w:t>5 septembrie 2018</w:t>
      </w:r>
      <w:r w:rsidRPr="004C2083">
        <w:rPr>
          <w:rFonts w:asciiTheme="minorHAnsi" w:hAnsiTheme="minorHAnsi" w:cstheme="minorHAnsi"/>
          <w:color w:val="000000" w:themeColor="text1"/>
          <w:lang w:val="ro-RO"/>
        </w:rPr>
        <w:t xml:space="preserve">, pentru o perioadă de 24 de luni, cu un buget total de 29.667.068 lei, din care asistența financiară nerambursabilă reprezintă 24.915.549,65 lei, iar contribuția solicitantului și a partenerilor, 4.751.518,35 lei. </w:t>
      </w:r>
    </w:p>
    <w:p w:rsidR="008C0C31" w:rsidRPr="004C2083" w:rsidRDefault="008C0C31" w:rsidP="008C0C31">
      <w:pPr>
        <w:ind w:right="-2"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Proiectul este derulat în parteneriat cu Institutul Național al Magistraturii, Școala Națională de Grefieri, Ministerul Justiției, Inspecția Judiciară și Parchetul de pe lângă Înalta Curte de Casație și Justiție, având următoarele o</w:t>
      </w:r>
      <w:r w:rsidRPr="004C2083">
        <w:rPr>
          <w:rFonts w:asciiTheme="minorHAnsi" w:hAnsiTheme="minorHAnsi" w:cstheme="minorHAnsi"/>
          <w:bCs/>
          <w:color w:val="000000" w:themeColor="text1"/>
          <w:lang w:val="ro-RO"/>
        </w:rPr>
        <w:t>biective specifice:</w:t>
      </w:r>
    </w:p>
    <w:p w:rsidR="008C0C31" w:rsidRPr="004C2083" w:rsidRDefault="008C0C31" w:rsidP="00665BE3">
      <w:pPr>
        <w:numPr>
          <w:ilvl w:val="0"/>
          <w:numId w:val="28"/>
        </w:numPr>
        <w:tabs>
          <w:tab w:val="clear" w:pos="720"/>
          <w:tab w:val="left" w:pos="851"/>
        </w:tabs>
        <w:ind w:left="0"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Determinarea percepției publice și a cauzelor care au ca efect încrederea scăzută la nivelul opiniei publice, a justițiabililor și profesioniștilor din domeniul juridic cu privire la sistemul judiciar din România și la actul de justiție, precum și identificarea surselor/canalelor de informare utilizate cel mai frecvent de populație</w:t>
      </w:r>
      <w:r w:rsidR="00E300A1">
        <w:rPr>
          <w:rFonts w:asciiTheme="minorHAnsi" w:hAnsiTheme="minorHAnsi" w:cstheme="minorHAnsi"/>
          <w:color w:val="000000" w:themeColor="text1"/>
          <w:lang w:val="ro-RO"/>
        </w:rPr>
        <w:t>,</w:t>
      </w:r>
      <w:r w:rsidRPr="004C2083">
        <w:rPr>
          <w:rFonts w:asciiTheme="minorHAnsi" w:hAnsiTheme="minorHAnsi" w:cstheme="minorHAnsi"/>
          <w:color w:val="000000" w:themeColor="text1"/>
          <w:lang w:val="ro-RO"/>
        </w:rPr>
        <w:t xml:space="preserve"> pentru a adapta politica de comunicare publică a sistemului;</w:t>
      </w:r>
    </w:p>
    <w:p w:rsidR="008C0C31" w:rsidRPr="004C2083" w:rsidRDefault="008C0C31" w:rsidP="00665BE3">
      <w:pPr>
        <w:numPr>
          <w:ilvl w:val="0"/>
          <w:numId w:val="28"/>
        </w:numPr>
        <w:tabs>
          <w:tab w:val="clear" w:pos="720"/>
          <w:tab w:val="left" w:pos="851"/>
        </w:tabs>
        <w:ind w:left="0"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Analiza modalității și mijloacelor de comunicare publică utilizate la nivelul sistemului judiciar </w:t>
      </w:r>
      <w:r w:rsidRPr="004C2083">
        <w:rPr>
          <w:rFonts w:asciiTheme="minorHAnsi" w:hAnsiTheme="minorHAnsi" w:cstheme="minorHAnsi"/>
          <w:i/>
          <w:iCs/>
          <w:color w:val="000000" w:themeColor="text1"/>
          <w:lang w:val="ro-RO"/>
        </w:rPr>
        <w:t>(cine, ce atribuții are, cum procedează – ce mijloace și canale utilizează, ce nivel de pregătire are în domeniu</w:t>
      </w:r>
      <w:r w:rsidRPr="004C2083">
        <w:rPr>
          <w:rFonts w:asciiTheme="minorHAnsi" w:hAnsiTheme="minorHAnsi" w:cstheme="minorHAnsi"/>
          <w:color w:val="000000" w:themeColor="text1"/>
          <w:lang w:val="ro-RO"/>
        </w:rPr>
        <w:t>)</w:t>
      </w:r>
      <w:r w:rsidR="00E300A1">
        <w:rPr>
          <w:rFonts w:asciiTheme="minorHAnsi" w:hAnsiTheme="minorHAnsi" w:cstheme="minorHAnsi"/>
          <w:color w:val="000000" w:themeColor="text1"/>
          <w:lang w:val="ro-RO"/>
        </w:rPr>
        <w:t>,</w:t>
      </w:r>
      <w:r w:rsidRPr="004C2083">
        <w:rPr>
          <w:rFonts w:asciiTheme="minorHAnsi" w:hAnsiTheme="minorHAnsi" w:cstheme="minorHAnsi"/>
          <w:color w:val="000000" w:themeColor="text1"/>
          <w:lang w:val="ro-RO"/>
        </w:rPr>
        <w:t xml:space="preserve"> inclusiv a Ghidului privind relația sistemului judiciar cu mass-media, în vederea fundamentării unei noi strategii de comunicare; </w:t>
      </w:r>
    </w:p>
    <w:p w:rsidR="008C0C31" w:rsidRPr="004C2083" w:rsidRDefault="008C0C31" w:rsidP="00665BE3">
      <w:pPr>
        <w:numPr>
          <w:ilvl w:val="0"/>
          <w:numId w:val="28"/>
        </w:numPr>
        <w:tabs>
          <w:tab w:val="clear" w:pos="720"/>
          <w:tab w:val="left" w:pos="851"/>
        </w:tabs>
        <w:ind w:left="0"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Elaborarea unei strategii de comunicare unitară la nivel de sistem, corelativ cu asigurarea unei pregătiri adecvate a personalului din spațiul judiciar care are atribuții în domeniul comunicării publice/relați</w:t>
      </w:r>
      <w:r w:rsidR="00E300A1">
        <w:rPr>
          <w:rFonts w:asciiTheme="minorHAnsi" w:hAnsiTheme="minorHAnsi" w:cstheme="minorHAnsi"/>
          <w:color w:val="000000" w:themeColor="text1"/>
          <w:lang w:val="ro-RO"/>
        </w:rPr>
        <w:t>ei</w:t>
      </w:r>
      <w:r w:rsidRPr="004C2083">
        <w:rPr>
          <w:rFonts w:asciiTheme="minorHAnsi" w:hAnsiTheme="minorHAnsi" w:cstheme="minorHAnsi"/>
          <w:color w:val="000000" w:themeColor="text1"/>
          <w:lang w:val="ro-RO"/>
        </w:rPr>
        <w:t xml:space="preserve"> cu publicul, elaborarea unui plan de măsuri de intervenție coerentă și adaptat </w:t>
      </w:r>
      <w:r w:rsidRPr="004C2083">
        <w:rPr>
          <w:rFonts w:asciiTheme="minorHAnsi" w:hAnsiTheme="minorHAnsi" w:cstheme="minorHAnsi"/>
          <w:color w:val="000000" w:themeColor="text1"/>
          <w:lang w:val="ro-RO"/>
        </w:rPr>
        <w:lastRenderedPageBreak/>
        <w:t xml:space="preserve">diverselor grupuri țintă în vederea creșterii încrederii publice în justiție, precum și a unei metodologii de monitorizare a nivelului de percepție și a cauzelor care </w:t>
      </w:r>
      <w:r w:rsidR="00E300A1">
        <w:rPr>
          <w:rFonts w:asciiTheme="minorHAnsi" w:hAnsiTheme="minorHAnsi" w:cstheme="minorHAnsi"/>
          <w:color w:val="000000" w:themeColor="text1"/>
          <w:lang w:val="ro-RO"/>
        </w:rPr>
        <w:t>o</w:t>
      </w:r>
      <w:r w:rsidRPr="004C2083">
        <w:rPr>
          <w:rFonts w:asciiTheme="minorHAnsi" w:hAnsiTheme="minorHAnsi" w:cstheme="minorHAnsi"/>
          <w:color w:val="000000" w:themeColor="text1"/>
          <w:lang w:val="ro-RO"/>
        </w:rPr>
        <w:t xml:space="preserve"> generează;</w:t>
      </w:r>
    </w:p>
    <w:p w:rsidR="008C0C31" w:rsidRPr="004C2083" w:rsidRDefault="008C0C31" w:rsidP="00665BE3">
      <w:pPr>
        <w:numPr>
          <w:ilvl w:val="0"/>
          <w:numId w:val="28"/>
        </w:numPr>
        <w:tabs>
          <w:tab w:val="clear" w:pos="720"/>
          <w:tab w:val="left" w:pos="851"/>
        </w:tabs>
        <w:ind w:left="0"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Transparentizarea și clarificarea relaționării sistemului judiciar cu puterea executivă și legislativă, inclusiv din perspectiva recomandării Comisiei Europene în sensul asigurării unor premise clare privind respectul reciproc între instituții și respectarea independenței sistemului judiciar, cu mass-media, cu celelalte profesii juridice (în special avocați)</w:t>
      </w:r>
      <w:r w:rsidR="00DA2DEE">
        <w:rPr>
          <w:rFonts w:asciiTheme="minorHAnsi" w:hAnsiTheme="minorHAnsi" w:cstheme="minorHAnsi"/>
          <w:color w:val="000000" w:themeColor="text1"/>
          <w:lang w:val="ro-RO"/>
        </w:rPr>
        <w:t>,</w:t>
      </w:r>
      <w:r w:rsidRPr="004C2083">
        <w:rPr>
          <w:rFonts w:asciiTheme="minorHAnsi" w:hAnsiTheme="minorHAnsi" w:cstheme="minorHAnsi"/>
          <w:color w:val="000000" w:themeColor="text1"/>
          <w:lang w:val="ro-RO"/>
        </w:rPr>
        <w:t xml:space="preserve"> prin elaborarea unor ghiduri de bune practici asumate bilateral;</w:t>
      </w:r>
    </w:p>
    <w:p w:rsidR="008C0C31" w:rsidRPr="004C2083" w:rsidRDefault="008C0C31" w:rsidP="00665BE3">
      <w:pPr>
        <w:numPr>
          <w:ilvl w:val="0"/>
          <w:numId w:val="28"/>
        </w:numPr>
        <w:tabs>
          <w:tab w:val="clear" w:pos="720"/>
          <w:tab w:val="left" w:pos="851"/>
        </w:tabs>
        <w:ind w:left="0"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Clarificarea poziționării judecătorilor și procurorilor în spațiul on-line media</w:t>
      </w:r>
      <w:r w:rsidR="00DA2DEE">
        <w:rPr>
          <w:rFonts w:asciiTheme="minorHAnsi" w:hAnsiTheme="minorHAnsi" w:cstheme="minorHAnsi"/>
          <w:color w:val="000000" w:themeColor="text1"/>
          <w:lang w:val="ro-RO"/>
        </w:rPr>
        <w:t>,</w:t>
      </w:r>
      <w:r w:rsidRPr="004C2083">
        <w:rPr>
          <w:rFonts w:asciiTheme="minorHAnsi" w:hAnsiTheme="minorHAnsi" w:cstheme="minorHAnsi"/>
          <w:color w:val="000000" w:themeColor="text1"/>
          <w:lang w:val="ro-RO"/>
        </w:rPr>
        <w:t xml:space="preserve"> astfel încât să nu mai existe efecte negative cu privire la integritatea și imaginea sistemului judiciar, prin  elaborarea unui îndrumar în domeniu, inclusiv din perspectiva deontologiei profesionale;</w:t>
      </w:r>
    </w:p>
    <w:p w:rsidR="008C0C31" w:rsidRPr="004C2083" w:rsidRDefault="008C0C31" w:rsidP="00665BE3">
      <w:pPr>
        <w:numPr>
          <w:ilvl w:val="0"/>
          <w:numId w:val="28"/>
        </w:numPr>
        <w:tabs>
          <w:tab w:val="clear" w:pos="720"/>
          <w:tab w:val="left" w:pos="851"/>
        </w:tabs>
        <w:ind w:left="0"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Creșterea transparenței și accesibilității serviciilor furnizate de sistemul judiciar prin derularea unei campanii de informare a cetățenilor, redefinirea modului de utilizare a mediului on-line/social media, reconfigurarea web-site-urilor </w:t>
      </w:r>
      <w:r w:rsidR="005959FD">
        <w:rPr>
          <w:rFonts w:asciiTheme="minorHAnsi" w:hAnsiTheme="minorHAnsi" w:cstheme="minorHAnsi"/>
          <w:color w:val="000000" w:themeColor="text1"/>
          <w:lang w:val="ro-RO"/>
        </w:rPr>
        <w:t>C.S.M.</w:t>
      </w:r>
      <w:r w:rsidRPr="004C2083">
        <w:rPr>
          <w:rFonts w:asciiTheme="minorHAnsi" w:hAnsiTheme="minorHAnsi" w:cstheme="minorHAnsi"/>
          <w:color w:val="000000" w:themeColor="text1"/>
          <w:lang w:val="ro-RO"/>
        </w:rPr>
        <w:t>/</w:t>
      </w:r>
      <w:r w:rsidR="005959FD">
        <w:rPr>
          <w:rFonts w:asciiTheme="minorHAnsi" w:hAnsiTheme="minorHAnsi" w:cstheme="minorHAnsi"/>
          <w:color w:val="000000" w:themeColor="text1"/>
          <w:lang w:val="ro-RO"/>
        </w:rPr>
        <w:t>I.N.M.</w:t>
      </w:r>
      <w:r w:rsidRPr="004C2083">
        <w:rPr>
          <w:rFonts w:asciiTheme="minorHAnsi" w:hAnsiTheme="minorHAnsi" w:cstheme="minorHAnsi"/>
          <w:color w:val="000000" w:themeColor="text1"/>
          <w:lang w:val="ro-RO"/>
        </w:rPr>
        <w:t>/</w:t>
      </w:r>
      <w:r w:rsidR="005959FD">
        <w:rPr>
          <w:rFonts w:asciiTheme="minorHAnsi" w:hAnsiTheme="minorHAnsi" w:cstheme="minorHAnsi"/>
          <w:color w:val="000000" w:themeColor="text1"/>
          <w:lang w:val="ro-RO"/>
        </w:rPr>
        <w:t>S.N.G.</w:t>
      </w:r>
      <w:r w:rsidRPr="004C2083">
        <w:rPr>
          <w:rFonts w:asciiTheme="minorHAnsi" w:hAnsiTheme="minorHAnsi" w:cstheme="minorHAnsi"/>
          <w:color w:val="000000" w:themeColor="text1"/>
          <w:lang w:val="ro-RO"/>
        </w:rPr>
        <w:t>/</w:t>
      </w:r>
      <w:r w:rsidR="005959FD">
        <w:rPr>
          <w:rFonts w:asciiTheme="minorHAnsi" w:hAnsiTheme="minorHAnsi" w:cstheme="minorHAnsi"/>
          <w:color w:val="000000" w:themeColor="text1"/>
          <w:lang w:val="ro-RO"/>
        </w:rPr>
        <w:t>I.J.</w:t>
      </w:r>
      <w:r w:rsidRPr="004C2083">
        <w:rPr>
          <w:rFonts w:asciiTheme="minorHAnsi" w:hAnsiTheme="minorHAnsi" w:cstheme="minorHAnsi"/>
          <w:color w:val="000000" w:themeColor="text1"/>
          <w:lang w:val="ro-RO"/>
        </w:rPr>
        <w:t>, ca principale surse de informare directă în mediul virtual, dezvoltarea prezenței în cadrul spațiului/platformelor social media, diversificarea mijloacelor/canalelor de comunicare a sistemul judiciar către public, inclusiv prin elaborarea unor materiale audio – video privind serviciile furnizate de instanțe/parchete, circuitul și modalitatea de soluționare a cererilor.</w:t>
      </w:r>
    </w:p>
    <w:p w:rsidR="008C0C31" w:rsidRPr="004C2083" w:rsidRDefault="008C0C31" w:rsidP="008C0C31">
      <w:pPr>
        <w:ind w:left="720"/>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În cadrul proiectului, se vor atinge următoarele rezultate:</w:t>
      </w:r>
    </w:p>
    <w:p w:rsidR="008C0C31" w:rsidRPr="004C2083" w:rsidRDefault="008C0C31" w:rsidP="00665BE3">
      <w:pPr>
        <w:numPr>
          <w:ilvl w:val="0"/>
          <w:numId w:val="29"/>
        </w:numPr>
        <w:tabs>
          <w:tab w:val="clear" w:pos="720"/>
          <w:tab w:val="left" w:pos="851"/>
        </w:tabs>
        <w:ind w:left="0" w:firstLine="709"/>
        <w:jc w:val="both"/>
        <w:rPr>
          <w:rFonts w:asciiTheme="minorHAnsi" w:hAnsiTheme="minorHAnsi" w:cstheme="minorHAnsi"/>
          <w:color w:val="000000" w:themeColor="text1"/>
          <w:lang w:val="ro-RO"/>
        </w:rPr>
      </w:pPr>
      <w:r w:rsidRPr="004C2083">
        <w:rPr>
          <w:rFonts w:asciiTheme="minorHAnsi" w:hAnsiTheme="minorHAnsi" w:cstheme="minorHAnsi"/>
          <w:b/>
          <w:color w:val="000000" w:themeColor="text1"/>
          <w:lang w:val="ro-RO"/>
        </w:rPr>
        <w:t>Comunicarea publică îmbunătățită și abordată unitar la nivelul sistemului judiciar</w:t>
      </w:r>
      <w:r w:rsidRPr="004C2083">
        <w:rPr>
          <w:rFonts w:asciiTheme="minorHAnsi" w:hAnsiTheme="minorHAnsi" w:cstheme="minorHAnsi"/>
          <w:color w:val="000000" w:themeColor="text1"/>
          <w:lang w:val="ro-RO"/>
        </w:rPr>
        <w:t xml:space="preserve">. </w:t>
      </w: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Astfel, proiectul va asigura consultarea opiniei publice – </w:t>
      </w:r>
      <w:r w:rsidRPr="004C2083">
        <w:rPr>
          <w:rFonts w:asciiTheme="minorHAnsi" w:hAnsiTheme="minorHAnsi" w:cstheme="minorHAnsi"/>
          <w:i/>
          <w:color w:val="000000" w:themeColor="text1"/>
          <w:lang w:val="ro-RO"/>
        </w:rPr>
        <w:t>justițiabili și profesioniști</w:t>
      </w:r>
      <w:r w:rsidRPr="004C2083">
        <w:rPr>
          <w:rFonts w:asciiTheme="minorHAnsi" w:hAnsiTheme="minorHAnsi" w:cstheme="minorHAnsi"/>
          <w:color w:val="000000" w:themeColor="text1"/>
          <w:lang w:val="ro-RO"/>
        </w:rPr>
        <w:t xml:space="preserve"> – cu privire la sistemul judiciar/actul de justiție,  sursele de informare pe baza cărora se formează percepția, precum și analiza metodelor și mijloacelor de comunicare actuale la nivelul sistemului judiciar. </w:t>
      </w: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Concluziile acestor cercetări vor sta la baza elaborării unei strategii de comunicare unitară la nivelul sistemului judiciar, inclusiv manuale de criză și manuale de identitate vizuală, a unui plan de măsuri și intervenție coerentă, precum și a unei metodologii de monitorizare a nivelului de percepție.</w:t>
      </w: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Noua strategie de comunicare va fi finalizată în urma a 3 ateliere de lucru și va fi prezentată în cadrul unei conferințe. </w:t>
      </w: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În vederea implementării noii  Strategii de comunicare, în cadrul proiectului vor fi organizate 36 de activități de instruire practică în domeniul comunicării, pentru profesioniști din cadrul sistemului judiciar, precum și alte acțiuni menite să îmbunătățească activitatea sistemului judiciar în domeniul comunicării </w:t>
      </w:r>
      <w:r w:rsidRPr="004C2083">
        <w:rPr>
          <w:rFonts w:asciiTheme="minorHAnsi" w:hAnsiTheme="minorHAnsi" w:cstheme="minorHAnsi"/>
          <w:i/>
          <w:color w:val="000000" w:themeColor="text1"/>
          <w:lang w:val="ro-RO"/>
        </w:rPr>
        <w:t>(elaborarea unui modul e-learning, facilitarea accesului purtătorilor de cuvânt la biblioteci on-line de profil și schimburi de bune practici pentru aceștia la instituții europene).</w:t>
      </w:r>
      <w:r w:rsidRPr="004C2083">
        <w:rPr>
          <w:rFonts w:asciiTheme="minorHAnsi" w:hAnsiTheme="minorHAnsi" w:cstheme="minorHAnsi"/>
          <w:color w:val="000000" w:themeColor="text1"/>
          <w:lang w:val="ro-RO"/>
        </w:rPr>
        <w:t xml:space="preserve"> </w:t>
      </w: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Proiectul include, de asemenea, elaborarea a 4 ghiduri de bune practici, asumate bilateral, care vor facilita relația instituțiilor centrale și/sau a sistemului judiciar cu puterea executivă și legislativă, precum și cu mass-media și  celelalte profesii juridice. </w:t>
      </w: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În vederea creșterii încrederii în justiție și pentru promovarea unei corecte informări a opiniei publice cu privire la activitatea sistemului judiciar și serviciile furnizate de acesta, precum și  pentru a diminua posibile efecte negative cu privire la imaginea și integritatea sistemului judiciar, în cadrul proiectului va fi elaborat un Îndrumar de clarificare a poziționării judecătorilor și procurorilor în spațiul social media/platformelor on-line. Îndrumarul va furniza linii directoare privind utilizarea spațiului social media/platformelor on-line de către corpul profesional al judecătorilor și procurorilor, precum și de către instituțiile din cadrul sistemului judiciar, inclusiv din perspectiva noii Strategii de comunicare ce va fi elaborată în cadrul proiectului.</w:t>
      </w: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În vederea asigurării unei aplicări practice reale, elaborarea ghidurilor de bune practici include o etapă de consultare a corpului profesional, prin organizarea a 30 de workshop-uri, precum și o etapă de prezentare și diseminare în cadrul a 48 de workshop-uri și 5 conferințe.</w:t>
      </w: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lastRenderedPageBreak/>
        <w:t xml:space="preserve">Nu în ultimul rând, vor fi întreprinse demersuri pentru redefinirea utilizării mediului on-line și intensificarea prezenţei instituțiilor centrale din cadrul sistemului judiciar în social media/online, precum și alte activități de informare. </w:t>
      </w:r>
    </w:p>
    <w:p w:rsidR="008C0C31" w:rsidRPr="004C2083" w:rsidRDefault="008C0C31" w:rsidP="00665BE3">
      <w:pPr>
        <w:keepNext/>
        <w:numPr>
          <w:ilvl w:val="0"/>
          <w:numId w:val="29"/>
        </w:numPr>
        <w:tabs>
          <w:tab w:val="clear" w:pos="720"/>
          <w:tab w:val="left" w:pos="851"/>
        </w:tabs>
        <w:ind w:left="0" w:firstLine="709"/>
        <w:jc w:val="both"/>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 xml:space="preserve">Grad ridicat de acces la justiție prin facilitarea accesului la informații privind sistemul judiciar și serviciile furnizate cetățenilor. </w:t>
      </w:r>
    </w:p>
    <w:p w:rsidR="008C0C31" w:rsidRPr="004C2083" w:rsidRDefault="008C0C31" w:rsidP="008C0C31">
      <w:pPr>
        <w:keepNext/>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Ca urmare a redactării Strategiei de comunicare și concluziilor sondajului, va fi derulată o amplă campanie de informare a cetățenilor cu privire la sistemul judiciar și serviciile furnizate de acesta. Campania de informare se va derula în mediul tv/radio/on-line și outdoor, fiind axată pe informare publică corectă, consolidare imagine instituțională, precum și consolidarea imaginii sistemului judiciar.</w:t>
      </w:r>
    </w:p>
    <w:p w:rsidR="008C0C31" w:rsidRPr="004C2083" w:rsidRDefault="008C0C31" w:rsidP="00665BE3">
      <w:pPr>
        <w:keepNext/>
        <w:numPr>
          <w:ilvl w:val="0"/>
          <w:numId w:val="29"/>
        </w:numPr>
        <w:tabs>
          <w:tab w:val="clear" w:pos="720"/>
          <w:tab w:val="left" w:pos="851"/>
        </w:tabs>
        <w:ind w:left="0" w:firstLine="709"/>
        <w:jc w:val="both"/>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 xml:space="preserve">Nivel ridicat de informare, conștientizare a drepturilor și a gradului de educație juridică a publicului. </w:t>
      </w: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Activitățile au în vedere elaborarea și diseminarea în diferite medii a unor materiale audio-video și în format tipărit, care să informeze cetățenii cu privire la instituții juridice de interes, informare specializată pe teme în contextul prevederilor noilor coduri, precum și a pachetului informativ privind drepturile grupurilor vulnerabile. </w:t>
      </w: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De asemenea, în considerarea lansării cererii de proiecte IP10/2018, aferente </w:t>
      </w:r>
      <w:r w:rsidRPr="004C2083">
        <w:rPr>
          <w:rFonts w:asciiTheme="minorHAnsi" w:hAnsiTheme="minorHAnsi" w:cstheme="minorHAnsi"/>
          <w:b/>
          <w:color w:val="000000" w:themeColor="text1"/>
          <w:lang w:val="ro-RO"/>
        </w:rPr>
        <w:t>Obiectivului Specific 1.3 (OS 1.3)</w:t>
      </w:r>
      <w:r w:rsidRPr="004C2083">
        <w:rPr>
          <w:rFonts w:asciiTheme="minorHAnsi" w:hAnsiTheme="minorHAnsi" w:cstheme="minorHAnsi"/>
          <w:color w:val="000000" w:themeColor="text1"/>
          <w:lang w:val="ro-RO"/>
        </w:rPr>
        <w:t xml:space="preserve"> - </w:t>
      </w:r>
      <w:r w:rsidRPr="004C2083">
        <w:rPr>
          <w:rFonts w:asciiTheme="minorHAnsi" w:hAnsiTheme="minorHAnsi" w:cstheme="minorHAnsi"/>
          <w:i/>
          <w:color w:val="000000" w:themeColor="text1"/>
          <w:lang w:val="ro-RO"/>
        </w:rPr>
        <w:t>Dezvoltarea și implementarea de sisteme standard și instrumente moderne și eficiente de management la nivelul instituțiilor din sistemul judiciar,</w:t>
      </w:r>
      <w:r w:rsidRPr="004C2083">
        <w:rPr>
          <w:rFonts w:asciiTheme="minorHAnsi" w:hAnsiTheme="minorHAnsi" w:cstheme="minorHAnsi"/>
          <w:color w:val="000000" w:themeColor="text1"/>
          <w:lang w:val="ro-RO"/>
        </w:rPr>
        <w:t xml:space="preserve"> Plenul Consiliului Superior al Magistraturii a aprobat, prin Hotărârea nr. 318/20.03.2018, propunerile de proiect pentru care urmează să fie elaborate cereri de finanțare, după cum urmează:</w:t>
      </w: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1. Proiectul privind „</w:t>
      </w:r>
      <w:r w:rsidRPr="004C2083">
        <w:rPr>
          <w:rFonts w:asciiTheme="minorHAnsi" w:hAnsiTheme="minorHAnsi" w:cstheme="minorHAnsi"/>
          <w:i/>
          <w:color w:val="000000" w:themeColor="text1"/>
          <w:lang w:val="ro-RO"/>
        </w:rPr>
        <w:t>Optimizarea managementului la nivelul sistemului judiciar</w:t>
      </w:r>
      <w:r w:rsidRPr="004C2083">
        <w:rPr>
          <w:rFonts w:asciiTheme="minorHAnsi" w:hAnsiTheme="minorHAnsi" w:cstheme="minorHAnsi"/>
          <w:color w:val="000000" w:themeColor="text1"/>
          <w:lang w:val="ro-RO"/>
        </w:rPr>
        <w:t xml:space="preserve">”; </w:t>
      </w: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2. Proiectul privind „</w:t>
      </w:r>
      <w:r w:rsidRPr="004C2083">
        <w:rPr>
          <w:rFonts w:asciiTheme="minorHAnsi" w:hAnsiTheme="minorHAnsi" w:cstheme="minorHAnsi"/>
          <w:i/>
          <w:color w:val="000000" w:themeColor="text1"/>
          <w:lang w:val="ro-RO"/>
        </w:rPr>
        <w:t>Dezvoltarea unei platforme de testare și asistență psihologică a personalului din cadrul sistemului judiciar</w:t>
      </w:r>
      <w:r w:rsidRPr="004C2083">
        <w:rPr>
          <w:rFonts w:asciiTheme="minorHAnsi" w:hAnsiTheme="minorHAnsi" w:cstheme="minorHAnsi"/>
          <w:color w:val="000000" w:themeColor="text1"/>
          <w:lang w:val="ro-RO"/>
        </w:rPr>
        <w:t>”;</w:t>
      </w: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3. Proiectul privind „</w:t>
      </w:r>
      <w:r w:rsidRPr="004C2083">
        <w:rPr>
          <w:rFonts w:asciiTheme="minorHAnsi" w:hAnsiTheme="minorHAnsi" w:cstheme="minorHAnsi"/>
          <w:i/>
          <w:color w:val="000000" w:themeColor="text1"/>
          <w:lang w:val="ro-RO"/>
        </w:rPr>
        <w:t>Consolidarea capacității organizaționale și administrative a Consiliului Superior al Magistraturii</w:t>
      </w:r>
      <w:r w:rsidRPr="004C2083">
        <w:rPr>
          <w:rFonts w:asciiTheme="minorHAnsi" w:hAnsiTheme="minorHAnsi" w:cstheme="minorHAnsi"/>
          <w:color w:val="000000" w:themeColor="text1"/>
          <w:lang w:val="ro-RO"/>
        </w:rPr>
        <w:t xml:space="preserve">"; </w:t>
      </w: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4. Proiectul privind „</w:t>
      </w:r>
      <w:r w:rsidRPr="004C2083">
        <w:rPr>
          <w:rFonts w:asciiTheme="minorHAnsi" w:hAnsiTheme="minorHAnsi" w:cstheme="minorHAnsi"/>
          <w:i/>
          <w:color w:val="000000" w:themeColor="text1"/>
          <w:lang w:val="ro-RO"/>
        </w:rPr>
        <w:t>Eficiența - Eliminarea factorilor pentru inflația de cauze, identificarea elementelor  normative și a tendințelor de aglomerare</w:t>
      </w:r>
      <w:r w:rsidRPr="004C2083">
        <w:rPr>
          <w:rFonts w:asciiTheme="minorHAnsi" w:hAnsiTheme="minorHAnsi" w:cstheme="minorHAnsi"/>
          <w:color w:val="000000" w:themeColor="text1"/>
          <w:lang w:val="ro-RO"/>
        </w:rPr>
        <w:t>”.</w:t>
      </w:r>
    </w:p>
    <w:p w:rsidR="008C0C31" w:rsidRPr="004C2083" w:rsidRDefault="008C0C31" w:rsidP="008C0C31">
      <w:pPr>
        <w:ind w:firstLine="708"/>
        <w:jc w:val="both"/>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C.</w:t>
      </w:r>
      <w:r w:rsidRPr="004C2083">
        <w:rPr>
          <w:rFonts w:asciiTheme="minorHAnsi" w:hAnsiTheme="minorHAnsi" w:cstheme="minorHAnsi"/>
          <w:color w:val="000000" w:themeColor="text1"/>
          <w:lang w:val="ro-RO"/>
        </w:rPr>
        <w:t xml:space="preserve"> </w:t>
      </w:r>
      <w:r w:rsidRPr="004C2083">
        <w:rPr>
          <w:rFonts w:asciiTheme="minorHAnsi" w:hAnsiTheme="minorHAnsi" w:cstheme="minorHAnsi"/>
          <w:b/>
          <w:color w:val="000000" w:themeColor="text1"/>
          <w:lang w:val="ro-RO"/>
        </w:rPr>
        <w:t>Mecanismul Financiar Norvegian  2014-2021 (MFN 2014-2021)</w:t>
      </w:r>
    </w:p>
    <w:p w:rsidR="008C0C31" w:rsidRPr="004C2083" w:rsidRDefault="008C0C31" w:rsidP="008C0C31">
      <w:pPr>
        <w:pStyle w:val="NormalWeb"/>
        <w:spacing w:before="0" w:beforeAutospacing="0" w:after="0" w:afterAutospacing="0"/>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Cadrul de cooperare și implementare a asistenței financiare aferente MFN 2014-2021 este stabilit prin Memorandu</w:t>
      </w:r>
      <w:r w:rsidR="00C1427D">
        <w:rPr>
          <w:rFonts w:asciiTheme="minorHAnsi" w:hAnsiTheme="minorHAnsi" w:cstheme="minorHAnsi"/>
          <w:color w:val="000000" w:themeColor="text1"/>
          <w:lang w:val="ro-RO"/>
        </w:rPr>
        <w:t>mu</w:t>
      </w:r>
      <w:r w:rsidRPr="004C2083">
        <w:rPr>
          <w:rFonts w:asciiTheme="minorHAnsi" w:hAnsiTheme="minorHAnsi" w:cstheme="minorHAnsi"/>
          <w:color w:val="000000" w:themeColor="text1"/>
          <w:lang w:val="ro-RO"/>
        </w:rPr>
        <w:t xml:space="preserve">l de Înțelegere încheiat între Regatul Norvegiei și Guvernul României, la data de 13 octombrie 2016. </w:t>
      </w:r>
    </w:p>
    <w:p w:rsidR="008C0C31" w:rsidRPr="004C2083" w:rsidRDefault="008C0C31" w:rsidP="008C0C31">
      <w:pPr>
        <w:autoSpaceDE w:val="0"/>
        <w:autoSpaceDN w:val="0"/>
        <w:adjustRightInd w:val="0"/>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 Memorandumul de Înțelegere privind implementarea Granturilor Norvegiene în România pentru perioada 2014-2021 include un program dedicat domeniului </w:t>
      </w:r>
      <w:r w:rsidR="009547DE">
        <w:rPr>
          <w:rFonts w:asciiTheme="minorHAnsi" w:hAnsiTheme="minorHAnsi" w:cstheme="minorHAnsi"/>
          <w:color w:val="000000" w:themeColor="text1"/>
          <w:lang w:val="ro-RO"/>
        </w:rPr>
        <w:t>„</w:t>
      </w:r>
      <w:r w:rsidRPr="004C2083">
        <w:rPr>
          <w:rFonts w:asciiTheme="minorHAnsi" w:hAnsiTheme="minorHAnsi" w:cstheme="minorHAnsi"/>
          <w:color w:val="000000" w:themeColor="text1"/>
          <w:lang w:val="ro-RO"/>
        </w:rPr>
        <w:t xml:space="preserve">Justiție”, Operator de Program fiind Ministerul Justiției. </w:t>
      </w:r>
    </w:p>
    <w:p w:rsidR="008C0C31" w:rsidRPr="004C2083" w:rsidRDefault="008C0C31" w:rsidP="008C0C31">
      <w:pPr>
        <w:autoSpaceDE w:val="0"/>
        <w:autoSpaceDN w:val="0"/>
        <w:adjustRightInd w:val="0"/>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Programul </w:t>
      </w:r>
      <w:r w:rsidR="009547DE">
        <w:rPr>
          <w:rFonts w:asciiTheme="minorHAnsi" w:hAnsiTheme="minorHAnsi" w:cstheme="minorHAnsi"/>
          <w:color w:val="000000" w:themeColor="text1"/>
          <w:lang w:val="ro-RO"/>
        </w:rPr>
        <w:t>„</w:t>
      </w:r>
      <w:r w:rsidRPr="004C2083">
        <w:rPr>
          <w:rFonts w:asciiTheme="minorHAnsi" w:hAnsiTheme="minorHAnsi" w:cstheme="minorHAnsi"/>
          <w:color w:val="000000" w:themeColor="text1"/>
          <w:lang w:val="ro-RO"/>
        </w:rPr>
        <w:t>Justiție”, care beneficiază de o alocare financiară de aproximativ 53 milioane euro, din care 45 de milioane euro contribuție norvegiană, prevede finanțarea a 4 proiecte predefinite, unul dintre acestea fiind dedicat formării profesionale și consolidării capacității instituționale în sistemul judiciar</w:t>
      </w:r>
      <w:r w:rsidRPr="004C2083">
        <w:rPr>
          <w:rFonts w:asciiTheme="minorHAnsi" w:hAnsiTheme="minorHAnsi" w:cstheme="minorHAnsi"/>
          <w:b/>
          <w:color w:val="000000" w:themeColor="text1"/>
          <w:lang w:val="ro-RO"/>
        </w:rPr>
        <w:t xml:space="preserve"> </w:t>
      </w:r>
      <w:r w:rsidRPr="004C2083">
        <w:rPr>
          <w:rFonts w:asciiTheme="minorHAnsi" w:hAnsiTheme="minorHAnsi" w:cstheme="minorHAnsi"/>
          <w:color w:val="000000" w:themeColor="text1"/>
          <w:lang w:val="ro-RO"/>
        </w:rPr>
        <w:t>(„</w:t>
      </w:r>
      <w:r w:rsidRPr="004C2083">
        <w:rPr>
          <w:rFonts w:asciiTheme="minorHAnsi" w:hAnsiTheme="minorHAnsi" w:cstheme="minorHAnsi"/>
          <w:i/>
          <w:color w:val="000000" w:themeColor="text1"/>
          <w:lang w:val="ro-RO"/>
        </w:rPr>
        <w:t>Judicial Training and Capacity Building”</w:t>
      </w:r>
      <w:r w:rsidRPr="004C2083">
        <w:rPr>
          <w:rFonts w:asciiTheme="minorHAnsi" w:hAnsiTheme="minorHAnsi" w:cstheme="minorHAnsi"/>
          <w:color w:val="000000" w:themeColor="text1"/>
          <w:lang w:val="ro-RO"/>
        </w:rPr>
        <w:t xml:space="preserve">). </w:t>
      </w:r>
    </w:p>
    <w:p w:rsidR="008C0C31" w:rsidRPr="004C2083" w:rsidRDefault="008C0C31" w:rsidP="008C0C31">
      <w:pPr>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Prin Hotărârea nr. 304/21.03.2017, Plenul </w:t>
      </w:r>
      <w:r w:rsidR="00A10B17" w:rsidRPr="004C2083">
        <w:rPr>
          <w:rFonts w:asciiTheme="minorHAnsi" w:hAnsiTheme="minorHAnsi" w:cstheme="minorHAnsi"/>
          <w:color w:val="000000" w:themeColor="text1"/>
          <w:lang w:val="ro-RO"/>
        </w:rPr>
        <w:t>Consiliul</w:t>
      </w:r>
      <w:r w:rsidR="00A10B17">
        <w:rPr>
          <w:rFonts w:asciiTheme="minorHAnsi" w:hAnsiTheme="minorHAnsi" w:cstheme="minorHAnsi"/>
          <w:color w:val="000000" w:themeColor="text1"/>
          <w:lang w:val="ro-RO"/>
        </w:rPr>
        <w:t>ui</w:t>
      </w:r>
      <w:r w:rsidR="00A10B17" w:rsidRPr="004C2083">
        <w:rPr>
          <w:rFonts w:asciiTheme="minorHAnsi" w:hAnsiTheme="minorHAnsi" w:cstheme="minorHAnsi"/>
          <w:color w:val="000000" w:themeColor="text1"/>
          <w:lang w:val="ro-RO"/>
        </w:rPr>
        <w:t xml:space="preserve"> Superior al Magistraturii </w:t>
      </w:r>
      <w:r w:rsidRPr="004C2083">
        <w:rPr>
          <w:rFonts w:asciiTheme="minorHAnsi" w:hAnsiTheme="minorHAnsi" w:cstheme="minorHAnsi"/>
          <w:color w:val="000000" w:themeColor="text1"/>
          <w:lang w:val="ro-RO"/>
        </w:rPr>
        <w:t>a aprobat structura proiectului predefinit ce va fi implementat în cadrul MFN 2014-2021, bugetul acestuia fiind de 4.100.000 euro.</w:t>
      </w:r>
    </w:p>
    <w:p w:rsidR="008C0C31" w:rsidRPr="004C2083" w:rsidRDefault="008C0C31" w:rsidP="008C0C31">
      <w:pPr>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Proiectul </w:t>
      </w:r>
      <w:r w:rsidRPr="004C2083">
        <w:rPr>
          <w:rFonts w:asciiTheme="minorHAnsi" w:hAnsiTheme="minorHAnsi" w:cstheme="minorHAnsi"/>
          <w:b/>
          <w:i/>
          <w:color w:val="000000" w:themeColor="text1"/>
          <w:lang w:val="ro-RO"/>
        </w:rPr>
        <w:t>Formare judiciară și capacitate instituțională</w:t>
      </w:r>
      <w:r w:rsidRPr="004C2083">
        <w:rPr>
          <w:rFonts w:asciiTheme="minorHAnsi" w:hAnsiTheme="minorHAnsi" w:cstheme="minorHAnsi"/>
          <w:color w:val="000000" w:themeColor="text1"/>
          <w:lang w:val="ro-RO"/>
        </w:rPr>
        <w:t xml:space="preserve"> va fi implementat de către Consiliul Superior al Magistraturii, în calitate de Promotor de Proiect, în parteneriat cu Institutul Național al Magistraturii, Școala Națională de Grefieri și Administrația Instanțelor din Norvegia, având ca obiectiv general consolidarea sistemului judiciar prin îmbunătățirea eficienței acestuia, precum și dezvoltarea conceptului de cultură juridică europeană la nivelul sistemului judiciar din România.</w:t>
      </w: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Proiectul urmărește realizarea următoarelor rezultate:</w:t>
      </w:r>
    </w:p>
    <w:p w:rsidR="008C0C31" w:rsidRPr="004C2083" w:rsidRDefault="008C0C31" w:rsidP="00665BE3">
      <w:pPr>
        <w:numPr>
          <w:ilvl w:val="0"/>
          <w:numId w:val="28"/>
        </w:numPr>
        <w:tabs>
          <w:tab w:val="clear" w:pos="720"/>
          <w:tab w:val="left" w:pos="851"/>
        </w:tabs>
        <w:ind w:left="0"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Realizarea formării profesionale în ceea ce privește conceptele legale europene în domenii actuale in vederea creșterii eficienței și calității procesului de luare a deciziilor la nivelul sistemului;</w:t>
      </w:r>
    </w:p>
    <w:p w:rsidR="008C0C31" w:rsidRPr="004C2083" w:rsidRDefault="008C0C31" w:rsidP="00665BE3">
      <w:pPr>
        <w:numPr>
          <w:ilvl w:val="0"/>
          <w:numId w:val="28"/>
        </w:numPr>
        <w:tabs>
          <w:tab w:val="clear" w:pos="720"/>
          <w:tab w:val="left" w:pos="851"/>
        </w:tabs>
        <w:ind w:left="0"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lastRenderedPageBreak/>
        <w:t xml:space="preserve">Realizarea formării profesionale în domeniul tehnicilor de audiere a minorilor, asigurând astfel crearea unui mediu judiciar favorabil minorilor; </w:t>
      </w:r>
    </w:p>
    <w:p w:rsidR="008C0C31" w:rsidRPr="004C2083" w:rsidRDefault="008C0C31" w:rsidP="00665BE3">
      <w:pPr>
        <w:numPr>
          <w:ilvl w:val="0"/>
          <w:numId w:val="28"/>
        </w:numPr>
        <w:tabs>
          <w:tab w:val="clear" w:pos="720"/>
          <w:tab w:val="left" w:pos="851"/>
        </w:tabs>
        <w:ind w:left="0"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Îmbunătățirea accesului la justiție, în special pentru grupurile vulnerabile, inclusiv prin cooperarea cât mai deschisă cu autoritățile publice cu competențe în domeniu, precum și cu organizațiile non-guvernamentale;</w:t>
      </w:r>
    </w:p>
    <w:p w:rsidR="008C0C31" w:rsidRPr="004C2083" w:rsidRDefault="008C0C31" w:rsidP="00665BE3">
      <w:pPr>
        <w:numPr>
          <w:ilvl w:val="0"/>
          <w:numId w:val="28"/>
        </w:numPr>
        <w:tabs>
          <w:tab w:val="clear" w:pos="720"/>
          <w:tab w:val="left" w:pos="851"/>
        </w:tabs>
        <w:ind w:left="0"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Consolidarea capacității administrative și a eficienței sistemului judiciar prin dezvoltarea infrastructurii tehnice și IT.</w:t>
      </w:r>
    </w:p>
    <w:p w:rsidR="008C0C31" w:rsidRPr="004C2083" w:rsidRDefault="008C0C31" w:rsidP="008C0C31">
      <w:pPr>
        <w:ind w:firstLine="706"/>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În realizarea acestora, proiectul prevede organizarea a </w:t>
      </w:r>
      <w:r w:rsidRPr="004C2083">
        <w:rPr>
          <w:rFonts w:asciiTheme="minorHAnsi" w:hAnsiTheme="minorHAnsi" w:cstheme="minorHAnsi"/>
          <w:b/>
          <w:color w:val="000000" w:themeColor="text1"/>
          <w:lang w:val="ro-RO"/>
        </w:rPr>
        <w:t>135 de activități de formare profesională</w:t>
      </w:r>
      <w:r w:rsidRPr="004C2083">
        <w:rPr>
          <w:rFonts w:asciiTheme="minorHAnsi" w:hAnsiTheme="minorHAnsi" w:cstheme="minorHAnsi"/>
          <w:color w:val="000000" w:themeColor="text1"/>
          <w:lang w:val="ro-RO"/>
        </w:rPr>
        <w:t xml:space="preserve"> în diferite domenii de formare profesională (spre exemplu </w:t>
      </w:r>
      <w:r w:rsidRPr="004C2083">
        <w:rPr>
          <w:rFonts w:asciiTheme="minorHAnsi" w:hAnsiTheme="minorHAnsi" w:cstheme="minorHAnsi"/>
          <w:i/>
          <w:iCs/>
          <w:color w:val="000000" w:themeColor="text1"/>
          <w:lang w:val="ro-RO"/>
        </w:rPr>
        <w:t>achiziții publice, reguli procedurale aplicabile litigiilor administrative,</w:t>
      </w:r>
      <w:r w:rsidRPr="004C2083">
        <w:rPr>
          <w:rFonts w:asciiTheme="minorHAnsi" w:hAnsiTheme="minorHAnsi" w:cstheme="minorHAnsi"/>
          <w:color w:val="000000" w:themeColor="text1"/>
          <w:lang w:val="ro-RO"/>
        </w:rPr>
        <w:t xml:space="preserve"> </w:t>
      </w:r>
      <w:r w:rsidRPr="004C2083">
        <w:rPr>
          <w:rFonts w:asciiTheme="minorHAnsi" w:hAnsiTheme="minorHAnsi" w:cstheme="minorHAnsi"/>
          <w:i/>
          <w:iCs/>
          <w:color w:val="000000" w:themeColor="text1"/>
          <w:lang w:val="ro-RO"/>
        </w:rPr>
        <w:t>procedura fiscală - executarea silită fiscală, formarea practică a personalului auxiliar, jurisprudența CEDO, executarea pedepselor și a măsurilor privative de libertate dispuse de organele judiciare în cursul procesului penal, cooperare judiciară în materie civilă și penală, etc)</w:t>
      </w:r>
      <w:r w:rsidRPr="004C2083">
        <w:rPr>
          <w:rFonts w:asciiTheme="minorHAnsi" w:hAnsiTheme="minorHAnsi" w:cstheme="minorHAnsi"/>
          <w:color w:val="000000" w:themeColor="text1"/>
          <w:lang w:val="ro-RO"/>
        </w:rPr>
        <w:t xml:space="preserve">, a unei misiuni de schimb de bune practici privind utilizarea tehnicilor de audiere a minorilor, redactarea unor ghiduri de bune practici, dezvoltarea curriculei pe termen lung pentru Institutul Național al Magistraturii în patru domenii specifice de pregătire profesională continuă. </w:t>
      </w:r>
    </w:p>
    <w:p w:rsidR="008C0C31" w:rsidRPr="004C2083" w:rsidRDefault="008C0C31" w:rsidP="008C0C31">
      <w:pPr>
        <w:ind w:firstLine="706"/>
        <w:jc w:val="both"/>
        <w:rPr>
          <w:rFonts w:asciiTheme="minorHAnsi" w:hAnsiTheme="minorHAnsi" w:cstheme="minorHAnsi"/>
          <w:bCs/>
          <w:color w:val="000000" w:themeColor="text1"/>
          <w:lang w:val="ro-RO"/>
        </w:rPr>
      </w:pPr>
      <w:r w:rsidRPr="004C2083">
        <w:rPr>
          <w:rFonts w:asciiTheme="minorHAnsi" w:hAnsiTheme="minorHAnsi" w:cstheme="minorHAnsi"/>
          <w:color w:val="000000" w:themeColor="text1"/>
          <w:lang w:val="ro-RO"/>
        </w:rPr>
        <w:t xml:space="preserve">Indicatorii proiectului prevăd pregătirea profesională a 1645 de profesioniști din cadrul sistemului judiciar în domeniul aplicării </w:t>
      </w:r>
      <w:r w:rsidRPr="004C2083">
        <w:rPr>
          <w:rFonts w:asciiTheme="minorHAnsi" w:hAnsiTheme="minorHAnsi" w:cstheme="minorHAnsi"/>
          <w:bCs/>
          <w:color w:val="000000" w:themeColor="text1"/>
          <w:lang w:val="ro-RO"/>
        </w:rPr>
        <w:t>conceptelor legale europene, a 375 de judecători, procurori și alți profesioniști din cadrul sistemului judiciar în domeniul drepturilor omului, a 375 de profesioniști din cadrul sistemului judiciar în domeniul audierii minorilor și</w:t>
      </w:r>
      <w:r w:rsidR="001B4344">
        <w:rPr>
          <w:rFonts w:asciiTheme="minorHAnsi" w:hAnsiTheme="minorHAnsi" w:cstheme="minorHAnsi"/>
          <w:bCs/>
          <w:color w:val="000000" w:themeColor="text1"/>
          <w:lang w:val="ro-RO"/>
        </w:rPr>
        <w:t xml:space="preserve"> a</w:t>
      </w:r>
      <w:r w:rsidRPr="004C2083">
        <w:rPr>
          <w:rFonts w:asciiTheme="minorHAnsi" w:hAnsiTheme="minorHAnsi" w:cstheme="minorHAnsi"/>
          <w:bCs/>
          <w:color w:val="000000" w:themeColor="text1"/>
          <w:lang w:val="ro-RO"/>
        </w:rPr>
        <w:t xml:space="preserve"> 210 profesioniști din afara sistemului judiciar în domeniul aplicării remediilor legal</w:t>
      </w:r>
      <w:r w:rsidR="005959BB">
        <w:rPr>
          <w:rFonts w:asciiTheme="minorHAnsi" w:hAnsiTheme="minorHAnsi" w:cstheme="minorHAnsi"/>
          <w:bCs/>
          <w:color w:val="000000" w:themeColor="text1"/>
          <w:lang w:val="ro-RO"/>
        </w:rPr>
        <w:t>e pentru grupurile vulnerabile.</w:t>
      </w:r>
    </w:p>
    <w:p w:rsidR="008C0C31" w:rsidRPr="004C2083" w:rsidRDefault="008C0C31" w:rsidP="008C0C31">
      <w:pPr>
        <w:ind w:firstLine="706"/>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De asemenea, în cadrul proiectului se vor achiziționa echipamente IT hardware (stații de lucru, laptopuri, multifuncționale, imprimante, servere, sisteme de video-conferință),  precum și echipamente IT software pentru Consiliul Superior al Magistraturii, Institutul Național al Magistraturii, Școala Națională de Grefieri și instanțe, iar aula Institutului Național al Magistraturii va beneficia de înlocuirea parțială a mobilierului, valoarea totală a investiției fiind în cuantum de 2,25 milioane euro.</w:t>
      </w:r>
    </w:p>
    <w:bookmarkEnd w:id="57"/>
    <w:p w:rsidR="008C0C31" w:rsidRPr="004C2083" w:rsidRDefault="008C0C31" w:rsidP="008C0C31">
      <w:pPr>
        <w:pStyle w:val="Titlu3"/>
        <w:spacing w:before="0"/>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ab/>
      </w:r>
      <w:r w:rsidRPr="004C2083">
        <w:rPr>
          <w:rFonts w:asciiTheme="minorHAnsi" w:hAnsiTheme="minorHAnsi" w:cstheme="minorHAnsi"/>
          <w:color w:val="000000" w:themeColor="text1"/>
          <w:lang w:val="ro-RO"/>
        </w:rPr>
        <w:tab/>
      </w:r>
    </w:p>
    <w:p w:rsidR="008C0C31" w:rsidRPr="004C2083" w:rsidRDefault="008C0C31" w:rsidP="008C0C31">
      <w:pPr>
        <w:pStyle w:val="Titlu2"/>
        <w:spacing w:before="0"/>
        <w:jc w:val="both"/>
        <w:rPr>
          <w:rFonts w:asciiTheme="minorHAnsi" w:hAnsiTheme="minorHAnsi" w:cstheme="minorHAnsi"/>
          <w:b/>
          <w:color w:val="000000" w:themeColor="text1"/>
        </w:rPr>
      </w:pPr>
      <w:bookmarkStart w:id="58" w:name="_Toc532479801"/>
      <w:r w:rsidRPr="004C2083">
        <w:rPr>
          <w:rFonts w:asciiTheme="minorHAnsi" w:hAnsiTheme="minorHAnsi" w:cstheme="minorHAnsi"/>
          <w:b/>
          <w:color w:val="000000" w:themeColor="text1"/>
        </w:rPr>
        <w:t>VI.4. Activitatea Serviciului de sinteze şi pregătirea lucrărilor şedinţelor Consiliului Superior al Magistraturii</w:t>
      </w:r>
      <w:bookmarkEnd w:id="58"/>
    </w:p>
    <w:p w:rsidR="008C0C31" w:rsidRPr="004C2083" w:rsidRDefault="008C0C31" w:rsidP="008C0C31">
      <w:pPr>
        <w:jc w:val="both"/>
        <w:rPr>
          <w:rFonts w:asciiTheme="minorHAnsi" w:hAnsiTheme="minorHAnsi" w:cstheme="minorHAnsi"/>
          <w:b/>
          <w:color w:val="000000" w:themeColor="text1"/>
          <w:lang w:val="ro-RO"/>
        </w:rPr>
      </w:pP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Activitatea specifică pregătirii lucrărilor Consiliului Superior al Magistraturii reprezintă un segment esenţial al desfăşurării, în condiţii optime</w:t>
      </w:r>
      <w:r w:rsidR="002D168D">
        <w:rPr>
          <w:rFonts w:asciiTheme="minorHAnsi" w:hAnsiTheme="minorHAnsi" w:cstheme="minorHAnsi"/>
          <w:color w:val="000000" w:themeColor="text1"/>
          <w:lang w:val="ro-RO"/>
        </w:rPr>
        <w:t>,</w:t>
      </w:r>
      <w:r w:rsidRPr="004C2083">
        <w:rPr>
          <w:rFonts w:asciiTheme="minorHAnsi" w:hAnsiTheme="minorHAnsi" w:cstheme="minorHAnsi"/>
          <w:color w:val="000000" w:themeColor="text1"/>
          <w:lang w:val="ro-RO"/>
        </w:rPr>
        <w:t xml:space="preserve"> a şedinţelor Plenului, Secţiei pentru judecători şi Secţiei pentru procurori din cadrul Consiliului Superior al Magistraturii.</w:t>
      </w: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Pe parcursul anului 2018, activitatea proprie a compartimentului de specialitate a presupus următoarele:</w:t>
      </w: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înregistrarea lucrărilor care urmau să fie soluţionate în şedinţele Plenului şi Secţiilor ;</w:t>
      </w: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scanarea şi introducerea în mapa electronică E–map a documentelor generatoare (note, referate, rapoarte) ce constituie puncte pe ordinea de zi şi multiplicarea, după caz, a unor materiale pentru a fi distribuite în şedinţe, iar, ulterior, arhivarea acestora;</w:t>
      </w: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trimiterea invitaţiilor membrilor Consiliului în vederea participării acestora la şedinţe, precum şi informarea magistraţilor, în anumite cazuri, asupra posibilităţii de a participa la şedinţele Plenului sau Secţiilor Consiliului;</w:t>
      </w: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elaborarea buletinelor de vot, aprobarea, multiplicarea, ştampilarea, centralizarea şi, ulterior şedinţei, arhivarea acestora;</w:t>
      </w: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elaborarea ordinii de zi a şedinţelor Plenului şi Secţiilor, precum şi publicarea acesteia pe pagina de internet a Consiliului Superior al Magistraturii („cu trei zile înainte de desfăşurarea şedinţelor” – conform dispoziţiilor art. 29 alin. (10) teza I din Legea nr. 317/2004 privind Consiliul Superior al Magistraturii, republicată, cu modificările şi completările ulterioare);</w:t>
      </w:r>
    </w:p>
    <w:p w:rsidR="008C0C31" w:rsidRPr="004C2083" w:rsidRDefault="008C0C31" w:rsidP="008C0C31">
      <w:pPr>
        <w:ind w:firstLine="70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lastRenderedPageBreak/>
        <w:t>- elaborarea ordinii de zi soluţionate a şedinţelor Plenului şi Secţiilor, precum şi publicarea de îndată a acesteia pe pagina de internet a Consiliului Superior al Magistraturii.</w:t>
      </w:r>
    </w:p>
    <w:p w:rsidR="008C0C31" w:rsidRPr="004C2083" w:rsidRDefault="008C0C31" w:rsidP="008C0C31">
      <w:pPr>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În situaţiile în care s-a impus soluţionarea urgentă a unor lucrări, Plenul Consiliului Superior al Magistraturii, ori, după caz, Secţiile Consiliului Superior al Magistraturii, au apreciat ca fiind necesară suplimentarea ordinii de zi după publicarea acesteia.</w:t>
      </w:r>
    </w:p>
    <w:p w:rsidR="008C0C31" w:rsidRPr="004C2083" w:rsidRDefault="008C0C31" w:rsidP="008C0C31">
      <w:pPr>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Pe parcursul anului 2018, Serviciul </w:t>
      </w:r>
      <w:r w:rsidR="007578F4">
        <w:rPr>
          <w:rFonts w:asciiTheme="minorHAnsi" w:hAnsiTheme="minorHAnsi" w:cstheme="minorHAnsi"/>
          <w:color w:val="000000" w:themeColor="text1"/>
          <w:lang w:val="ro-RO"/>
        </w:rPr>
        <w:t>s</w:t>
      </w:r>
      <w:r w:rsidR="007578F4" w:rsidRPr="004C2083">
        <w:rPr>
          <w:rFonts w:asciiTheme="minorHAnsi" w:hAnsiTheme="minorHAnsi" w:cstheme="minorHAnsi"/>
          <w:color w:val="000000" w:themeColor="text1"/>
          <w:lang w:val="ro-RO"/>
        </w:rPr>
        <w:t>inteze şi pregătirea lucrărilor şedinţelor Consiliului Superior al Magistraturii</w:t>
      </w:r>
      <w:r w:rsidRPr="004C2083">
        <w:rPr>
          <w:rFonts w:asciiTheme="minorHAnsi" w:hAnsiTheme="minorHAnsi" w:cstheme="minorHAnsi"/>
          <w:color w:val="000000" w:themeColor="text1"/>
          <w:lang w:val="ro-RO"/>
        </w:rPr>
        <w:t xml:space="preserve"> a asigurat buna desfăşurare a şedinţelor Consiliului Superior al Magistraturii, fiind organizate 32 de şedinţe ale Secţiei pentru judecători, 43 de şedinţe ale Secţiei pentru procurori şi 26 de şedinţe ale Plenului. </w:t>
      </w:r>
    </w:p>
    <w:p w:rsidR="008C0C31" w:rsidRPr="004C2083" w:rsidRDefault="008C0C31" w:rsidP="008C0C31">
      <w:pPr>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Un moment important în activitatea Serviciului </w:t>
      </w:r>
      <w:r w:rsidR="007578F4">
        <w:rPr>
          <w:rFonts w:asciiTheme="minorHAnsi" w:hAnsiTheme="minorHAnsi" w:cstheme="minorHAnsi"/>
          <w:color w:val="000000" w:themeColor="text1"/>
          <w:lang w:val="ro-RO"/>
        </w:rPr>
        <w:t>s</w:t>
      </w:r>
      <w:r w:rsidRPr="004C2083">
        <w:rPr>
          <w:rFonts w:asciiTheme="minorHAnsi" w:hAnsiTheme="minorHAnsi" w:cstheme="minorHAnsi"/>
          <w:color w:val="000000" w:themeColor="text1"/>
          <w:lang w:val="ro-RO"/>
        </w:rPr>
        <w:t>inteze şi pregătirea lucrărilor şedinţelor Consiliului Superior al Magistraturii în anul 2018 l-a constituit modificarea substanţială a legilor justiţiei, în special a Legii nr. 317/2004 privind Consiliul Superior al Magistraturii, ceea ce a condus la separarea carierelor judecătorilor şi procurorilor.</w:t>
      </w:r>
    </w:p>
    <w:p w:rsidR="008C0C31" w:rsidRPr="004C2083" w:rsidRDefault="008C0C31" w:rsidP="008C0C31">
      <w:pPr>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În preambulul acestei legi s-a menţionat rezoluţia semnată la 29 mai 2017 de judecătorii de la toate tribunalele din ţară, prin preşedinţii lor, susţinută imediat, la 30 mai 2017, de preşedinţii curţilor de apel şi, ulterior, de către asociaţiile profesionale.</w:t>
      </w:r>
    </w:p>
    <w:p w:rsidR="008C0C31" w:rsidRPr="004C2083" w:rsidRDefault="002D168D" w:rsidP="008C0C31">
      <w:pPr>
        <w:ind w:firstLine="709"/>
        <w:jc w:val="both"/>
        <w:rPr>
          <w:rFonts w:asciiTheme="minorHAnsi" w:hAnsiTheme="minorHAnsi" w:cstheme="minorHAnsi"/>
          <w:color w:val="000000" w:themeColor="text1"/>
          <w:lang w:val="ro-RO"/>
        </w:rPr>
      </w:pPr>
      <w:r>
        <w:rPr>
          <w:rFonts w:asciiTheme="minorHAnsi" w:hAnsiTheme="minorHAnsi" w:cstheme="minorHAnsi"/>
          <w:color w:val="000000" w:themeColor="text1"/>
          <w:lang w:val="ro-RO"/>
        </w:rPr>
        <w:t>Astfel, sunt</w:t>
      </w:r>
      <w:r w:rsidR="00A10B17">
        <w:rPr>
          <w:rFonts w:asciiTheme="minorHAnsi" w:hAnsiTheme="minorHAnsi" w:cstheme="minorHAnsi"/>
          <w:color w:val="000000" w:themeColor="text1"/>
          <w:lang w:val="ro-RO"/>
        </w:rPr>
        <w:t xml:space="preserve"> delimita</w:t>
      </w:r>
      <w:r>
        <w:rPr>
          <w:rFonts w:asciiTheme="minorHAnsi" w:hAnsiTheme="minorHAnsi" w:cstheme="minorHAnsi"/>
          <w:color w:val="000000" w:themeColor="text1"/>
          <w:lang w:val="ro-RO"/>
        </w:rPr>
        <w:t>te</w:t>
      </w:r>
      <w:r w:rsidR="00A10B17">
        <w:rPr>
          <w:rFonts w:asciiTheme="minorHAnsi" w:hAnsiTheme="minorHAnsi" w:cstheme="minorHAnsi"/>
          <w:color w:val="000000" w:themeColor="text1"/>
          <w:lang w:val="ro-RO"/>
        </w:rPr>
        <w:t xml:space="preserve"> strict competenţ</w:t>
      </w:r>
      <w:r w:rsidR="008C0C31" w:rsidRPr="004C2083">
        <w:rPr>
          <w:rFonts w:asciiTheme="minorHAnsi" w:hAnsiTheme="minorHAnsi" w:cstheme="minorHAnsi"/>
          <w:color w:val="000000" w:themeColor="text1"/>
          <w:lang w:val="ro-RO"/>
        </w:rPr>
        <w:t>ele</w:t>
      </w:r>
      <w:r w:rsidR="00A10B17">
        <w:rPr>
          <w:rFonts w:asciiTheme="minorHAnsi" w:hAnsiTheme="minorHAnsi" w:cstheme="minorHAnsi"/>
          <w:color w:val="000000" w:themeColor="text1"/>
          <w:lang w:val="ro-RO"/>
        </w:rPr>
        <w:t xml:space="preserve"> Sectiei pentru judecă</w:t>
      </w:r>
      <w:r w:rsidR="008C0C31" w:rsidRPr="004C2083">
        <w:rPr>
          <w:rFonts w:asciiTheme="minorHAnsi" w:hAnsiTheme="minorHAnsi" w:cstheme="minorHAnsi"/>
          <w:color w:val="000000" w:themeColor="text1"/>
          <w:lang w:val="ro-RO"/>
        </w:rPr>
        <w:t xml:space="preserve">tori de cea pentru procurori sub aspectul carierei celor două profesii, iar această împrejurare a condus, în fapt, la o creştere a </w:t>
      </w:r>
      <w:r>
        <w:rPr>
          <w:rFonts w:asciiTheme="minorHAnsi" w:hAnsiTheme="minorHAnsi" w:cstheme="minorHAnsi"/>
          <w:color w:val="000000" w:themeColor="text1"/>
          <w:lang w:val="ro-RO"/>
        </w:rPr>
        <w:t>activităţii fiecărei</w:t>
      </w:r>
      <w:r w:rsidR="008C0C31" w:rsidRPr="004C2083">
        <w:rPr>
          <w:rFonts w:asciiTheme="minorHAnsi" w:hAnsiTheme="minorHAnsi" w:cstheme="minorHAnsi"/>
          <w:color w:val="000000" w:themeColor="text1"/>
          <w:lang w:val="ro-RO"/>
        </w:rPr>
        <w:t xml:space="preserve"> Secţii în raport cu cea a Plenului, aspect ce se reflectă în datele statistice.  </w:t>
      </w:r>
    </w:p>
    <w:p w:rsidR="008C0C31" w:rsidRPr="004C2083" w:rsidRDefault="008C0C31" w:rsidP="008C0C31">
      <w:pPr>
        <w:jc w:val="both"/>
        <w:rPr>
          <w:rFonts w:asciiTheme="minorHAnsi" w:hAnsiTheme="minorHAnsi" w:cstheme="minorHAnsi"/>
          <w:color w:val="000000" w:themeColor="text1"/>
          <w:lang w:val="ro-RO"/>
        </w:rPr>
      </w:pPr>
    </w:p>
    <w:p w:rsidR="008C0C31" w:rsidRPr="004C2083" w:rsidRDefault="008C0C31" w:rsidP="008C0C31">
      <w:pPr>
        <w:jc w:val="center"/>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HOTĂRÂRILE PLENULUI ŞI ALE SECŢIILOR PENTRU JUDECĂTORI ŞI PENTRU PROCURORI</w:t>
      </w:r>
    </w:p>
    <w:p w:rsidR="008C0C31" w:rsidRPr="004C2083" w:rsidRDefault="008C0C31" w:rsidP="008C0C31">
      <w:pPr>
        <w:ind w:left="-513" w:firstLine="1221"/>
        <w:jc w:val="both"/>
        <w:rPr>
          <w:color w:val="000000" w:themeColor="text1"/>
          <w:lang w:val="ro-RO"/>
        </w:rPr>
      </w:pPr>
    </w:p>
    <w:tbl>
      <w:tblPr>
        <w:tblW w:w="50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5055"/>
        <w:gridCol w:w="984"/>
        <w:gridCol w:w="1391"/>
        <w:gridCol w:w="1568"/>
      </w:tblGrid>
      <w:tr w:rsidR="008C0C31" w:rsidRPr="004C2083" w:rsidTr="00736FDA">
        <w:trPr>
          <w:tblHeader/>
          <w:jc w:val="center"/>
        </w:trPr>
        <w:tc>
          <w:tcPr>
            <w:tcW w:w="36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C0C31" w:rsidRPr="004C2083" w:rsidRDefault="008C0C31" w:rsidP="00736FDA">
            <w:pPr>
              <w:ind w:left="-81"/>
              <w:jc w:val="center"/>
              <w:rPr>
                <w:b/>
                <w:color w:val="000000" w:themeColor="text1"/>
                <w:lang w:val="ro-RO" w:eastAsia="ro-RO"/>
              </w:rPr>
            </w:pPr>
            <w:r w:rsidRPr="004C2083">
              <w:rPr>
                <w:b/>
                <w:color w:val="000000" w:themeColor="text1"/>
                <w:lang w:val="ro-RO" w:eastAsia="ro-RO"/>
              </w:rPr>
              <w:t>Nr.</w:t>
            </w:r>
          </w:p>
          <w:p w:rsidR="008C0C31" w:rsidRPr="004C2083" w:rsidRDefault="008C0C31" w:rsidP="00736FDA">
            <w:pPr>
              <w:ind w:left="-81"/>
              <w:jc w:val="center"/>
              <w:rPr>
                <w:b/>
                <w:color w:val="000000" w:themeColor="text1"/>
                <w:lang w:val="ro-RO" w:eastAsia="ro-RO"/>
              </w:rPr>
            </w:pPr>
            <w:r w:rsidRPr="004C2083">
              <w:rPr>
                <w:b/>
                <w:color w:val="000000" w:themeColor="text1"/>
                <w:lang w:val="ro-RO" w:eastAsia="ro-RO"/>
              </w:rPr>
              <w:t>crt.</w:t>
            </w:r>
          </w:p>
        </w:tc>
        <w:tc>
          <w:tcPr>
            <w:tcW w:w="2605"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C0C31" w:rsidRPr="004C2083" w:rsidRDefault="008C0C31" w:rsidP="00736FDA">
            <w:pPr>
              <w:ind w:left="-513"/>
              <w:jc w:val="center"/>
              <w:rPr>
                <w:b/>
                <w:color w:val="000000" w:themeColor="text1"/>
                <w:lang w:val="ro-RO" w:eastAsia="ro-RO"/>
              </w:rPr>
            </w:pPr>
            <w:r w:rsidRPr="004C2083">
              <w:rPr>
                <w:b/>
                <w:color w:val="000000" w:themeColor="text1"/>
                <w:lang w:val="ro-RO" w:eastAsia="ro-RO"/>
              </w:rPr>
              <w:t>Categoria</w:t>
            </w:r>
          </w:p>
        </w:tc>
        <w:tc>
          <w:tcPr>
            <w:tcW w:w="507"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C0C31" w:rsidRPr="004C2083" w:rsidRDefault="008C0C31" w:rsidP="00736FDA">
            <w:pPr>
              <w:ind w:left="-81"/>
              <w:jc w:val="center"/>
              <w:rPr>
                <w:b/>
                <w:color w:val="000000" w:themeColor="text1"/>
                <w:lang w:val="ro-RO" w:eastAsia="ro-RO"/>
              </w:rPr>
            </w:pPr>
            <w:r w:rsidRPr="004C2083">
              <w:rPr>
                <w:b/>
                <w:color w:val="000000" w:themeColor="text1"/>
                <w:lang w:val="ro-RO" w:eastAsia="ro-RO"/>
              </w:rPr>
              <w:t>Plen</w:t>
            </w:r>
          </w:p>
        </w:tc>
        <w:tc>
          <w:tcPr>
            <w:tcW w:w="717"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C0C31" w:rsidRPr="004C2083" w:rsidRDefault="008C0C31" w:rsidP="00736FDA">
            <w:pPr>
              <w:ind w:left="-81"/>
              <w:jc w:val="center"/>
              <w:rPr>
                <w:b/>
                <w:color w:val="000000" w:themeColor="text1"/>
                <w:lang w:val="ro-RO" w:eastAsia="ro-RO"/>
              </w:rPr>
            </w:pPr>
            <w:r w:rsidRPr="004C2083">
              <w:rPr>
                <w:b/>
                <w:color w:val="000000" w:themeColor="text1"/>
                <w:lang w:val="ro-RO" w:eastAsia="ro-RO"/>
              </w:rPr>
              <w:t>Secţie</w:t>
            </w:r>
          </w:p>
          <w:p w:rsidR="008C0C31" w:rsidRPr="004C2083" w:rsidRDefault="008C0C31" w:rsidP="00736FDA">
            <w:pPr>
              <w:ind w:left="-81"/>
              <w:jc w:val="center"/>
              <w:rPr>
                <w:b/>
                <w:color w:val="000000" w:themeColor="text1"/>
                <w:lang w:val="ro-RO" w:eastAsia="ro-RO"/>
              </w:rPr>
            </w:pPr>
            <w:r w:rsidRPr="004C2083">
              <w:rPr>
                <w:b/>
                <w:color w:val="000000" w:themeColor="text1"/>
                <w:lang w:val="ro-RO" w:eastAsia="ro-RO"/>
              </w:rPr>
              <w:t>judecători</w:t>
            </w:r>
          </w:p>
        </w:tc>
        <w:tc>
          <w:tcPr>
            <w:tcW w:w="808" w:type="pct"/>
            <w:tcBorders>
              <w:top w:val="single" w:sz="4" w:space="0" w:color="auto"/>
              <w:left w:val="single" w:sz="4" w:space="0" w:color="auto"/>
              <w:bottom w:val="single" w:sz="4" w:space="0" w:color="auto"/>
              <w:right w:val="single" w:sz="4" w:space="0" w:color="auto"/>
            </w:tcBorders>
            <w:shd w:val="clear" w:color="auto" w:fill="D9D9D9"/>
            <w:vAlign w:val="center"/>
          </w:tcPr>
          <w:p w:rsidR="008C0C31" w:rsidRPr="004C2083" w:rsidRDefault="008C0C31" w:rsidP="00736FDA">
            <w:pPr>
              <w:ind w:left="-81"/>
              <w:jc w:val="center"/>
              <w:rPr>
                <w:b/>
                <w:color w:val="000000" w:themeColor="text1"/>
                <w:lang w:val="ro-RO" w:eastAsia="ro-RO"/>
              </w:rPr>
            </w:pPr>
            <w:r w:rsidRPr="004C2083">
              <w:rPr>
                <w:b/>
                <w:color w:val="000000" w:themeColor="text1"/>
                <w:lang w:val="ro-RO" w:eastAsia="ro-RO"/>
              </w:rPr>
              <w:t>Secţie</w:t>
            </w:r>
          </w:p>
          <w:p w:rsidR="008C0C31" w:rsidRPr="004C2083" w:rsidRDefault="008C0C31" w:rsidP="00736FDA">
            <w:pPr>
              <w:ind w:left="-81"/>
              <w:jc w:val="center"/>
              <w:rPr>
                <w:b/>
                <w:color w:val="000000" w:themeColor="text1"/>
                <w:lang w:val="ro-RO" w:eastAsia="ro-RO"/>
              </w:rPr>
            </w:pPr>
            <w:r w:rsidRPr="004C2083">
              <w:rPr>
                <w:b/>
                <w:color w:val="000000" w:themeColor="text1"/>
                <w:lang w:val="ro-RO" w:eastAsia="ro-RO"/>
              </w:rPr>
              <w:t>procurori</w:t>
            </w:r>
          </w:p>
        </w:tc>
      </w:tr>
      <w:tr w:rsidR="008C0C31" w:rsidRPr="004C2083" w:rsidTr="00736FDA">
        <w:trPr>
          <w:jc w:val="center"/>
        </w:trPr>
        <w:tc>
          <w:tcPr>
            <w:tcW w:w="363"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360" w:lineRule="auto"/>
              <w:ind w:left="29"/>
              <w:jc w:val="center"/>
              <w:rPr>
                <w:b/>
                <w:color w:val="000000" w:themeColor="text1"/>
                <w:lang w:val="ro-RO" w:eastAsia="ro-RO"/>
              </w:rPr>
            </w:pPr>
            <w:r w:rsidRPr="004C2083">
              <w:rPr>
                <w:b/>
                <w:color w:val="000000" w:themeColor="text1"/>
                <w:lang w:val="ro-RO" w:eastAsia="ro-RO"/>
              </w:rPr>
              <w:t>1</w:t>
            </w:r>
          </w:p>
        </w:tc>
        <w:tc>
          <w:tcPr>
            <w:tcW w:w="2605"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ind w:left="-513"/>
              <w:jc w:val="center"/>
              <w:rPr>
                <w:color w:val="000000" w:themeColor="text1"/>
                <w:lang w:val="ro-RO" w:eastAsia="ro-RO"/>
              </w:rPr>
            </w:pPr>
            <w:r w:rsidRPr="004C2083">
              <w:rPr>
                <w:color w:val="000000" w:themeColor="text1"/>
                <w:lang w:val="ro-RO" w:eastAsia="ro-RO"/>
              </w:rPr>
              <w:t>Apărare independenţă, imparţialitate</w:t>
            </w:r>
          </w:p>
          <w:p w:rsidR="008C0C31" w:rsidRPr="004C2083" w:rsidRDefault="008C0C31" w:rsidP="00736FDA">
            <w:pPr>
              <w:ind w:left="-513"/>
              <w:jc w:val="center"/>
              <w:rPr>
                <w:color w:val="000000" w:themeColor="text1"/>
                <w:lang w:eastAsia="ro-RO"/>
              </w:rPr>
            </w:pPr>
            <w:r w:rsidRPr="004C2083">
              <w:rPr>
                <w:color w:val="000000" w:themeColor="text1"/>
                <w:lang w:val="ro-RO" w:eastAsia="ro-RO"/>
              </w:rPr>
              <w:t>şi reputaţie profesională</w:t>
            </w:r>
          </w:p>
        </w:tc>
        <w:tc>
          <w:tcPr>
            <w:tcW w:w="507"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ind w:left="-81"/>
              <w:jc w:val="center"/>
              <w:rPr>
                <w:color w:val="000000" w:themeColor="text1"/>
                <w:lang w:eastAsia="ro-RO"/>
              </w:rPr>
            </w:pPr>
            <w:r w:rsidRPr="004C2083">
              <w:rPr>
                <w:color w:val="000000" w:themeColor="text1"/>
                <w:lang w:val="ro-RO" w:eastAsia="ro-RO"/>
              </w:rPr>
              <w:t>43</w:t>
            </w:r>
          </w:p>
        </w:tc>
        <w:tc>
          <w:tcPr>
            <w:tcW w:w="717"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pStyle w:val="Listparagraf"/>
              <w:ind w:left="-81"/>
              <w:jc w:val="center"/>
              <w:rPr>
                <w:rFonts w:ascii="Calibri" w:eastAsia="Times New Roman" w:hAnsi="Calibri"/>
                <w:color w:val="000000" w:themeColor="text1"/>
                <w:lang w:val="ro-RO" w:eastAsia="ro-RO"/>
              </w:rPr>
            </w:pPr>
            <w:r w:rsidRPr="004C2083">
              <w:rPr>
                <w:rFonts w:ascii="Calibri" w:eastAsia="Times New Roman" w:hAnsi="Calibri"/>
                <w:color w:val="000000" w:themeColor="text1"/>
                <w:lang w:val="ro-RO" w:eastAsia="ro-RO"/>
              </w:rPr>
              <w:t>7</w:t>
            </w:r>
          </w:p>
        </w:tc>
        <w:tc>
          <w:tcPr>
            <w:tcW w:w="808"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ind w:left="-81"/>
              <w:jc w:val="center"/>
              <w:rPr>
                <w:color w:val="000000" w:themeColor="text1"/>
                <w:lang w:val="ro-RO" w:eastAsia="ro-RO"/>
              </w:rPr>
            </w:pPr>
            <w:r w:rsidRPr="004C2083">
              <w:rPr>
                <w:color w:val="000000" w:themeColor="text1"/>
                <w:lang w:val="ro-RO" w:eastAsia="ro-RO"/>
              </w:rPr>
              <w:t>2</w:t>
            </w:r>
          </w:p>
        </w:tc>
      </w:tr>
      <w:tr w:rsidR="008C0C31" w:rsidRPr="004C2083" w:rsidTr="00736FDA">
        <w:trPr>
          <w:jc w:val="center"/>
        </w:trPr>
        <w:tc>
          <w:tcPr>
            <w:tcW w:w="363"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360" w:lineRule="auto"/>
              <w:ind w:left="29"/>
              <w:jc w:val="center"/>
              <w:rPr>
                <w:b/>
                <w:color w:val="000000" w:themeColor="text1"/>
                <w:lang w:val="ro-RO" w:eastAsia="ro-RO"/>
              </w:rPr>
            </w:pPr>
            <w:r w:rsidRPr="004C2083">
              <w:rPr>
                <w:b/>
                <w:color w:val="000000" w:themeColor="text1"/>
                <w:lang w:val="ro-RO" w:eastAsia="ro-RO"/>
              </w:rPr>
              <w:t>2.</w:t>
            </w:r>
          </w:p>
        </w:tc>
        <w:tc>
          <w:tcPr>
            <w:tcW w:w="2605"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ind w:left="-513"/>
              <w:jc w:val="center"/>
              <w:rPr>
                <w:color w:val="000000" w:themeColor="text1"/>
                <w:lang w:val="ro-RO" w:eastAsia="ro-RO"/>
              </w:rPr>
            </w:pPr>
            <w:r w:rsidRPr="004C2083">
              <w:rPr>
                <w:color w:val="000000" w:themeColor="text1"/>
                <w:lang w:val="ro-RO" w:eastAsia="ro-RO"/>
              </w:rPr>
              <w:t>Propuneri de numire/</w:t>
            </w:r>
          </w:p>
          <w:p w:rsidR="008C0C31" w:rsidRPr="004C2083" w:rsidRDefault="008C0C31" w:rsidP="00736FDA">
            <w:pPr>
              <w:ind w:left="-513"/>
              <w:jc w:val="center"/>
              <w:rPr>
                <w:color w:val="000000" w:themeColor="text1"/>
                <w:lang w:val="ro-RO" w:eastAsia="ro-RO"/>
              </w:rPr>
            </w:pPr>
            <w:r w:rsidRPr="004C2083">
              <w:rPr>
                <w:color w:val="000000" w:themeColor="text1"/>
                <w:lang w:val="ro-RO" w:eastAsia="ro-RO"/>
              </w:rPr>
              <w:t>Numire în funcţia de judecător/procuror</w:t>
            </w:r>
          </w:p>
        </w:tc>
        <w:tc>
          <w:tcPr>
            <w:tcW w:w="507"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ind w:left="-81"/>
              <w:jc w:val="center"/>
              <w:rPr>
                <w:color w:val="000000" w:themeColor="text1"/>
                <w:lang w:val="ro-RO" w:eastAsia="ro-RO"/>
              </w:rPr>
            </w:pPr>
            <w:r w:rsidRPr="004C2083">
              <w:rPr>
                <w:color w:val="000000" w:themeColor="text1"/>
                <w:lang w:val="ro-RO" w:eastAsia="ro-RO"/>
              </w:rPr>
              <w:t>1</w:t>
            </w:r>
          </w:p>
        </w:tc>
        <w:tc>
          <w:tcPr>
            <w:tcW w:w="717"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ind w:left="-81"/>
              <w:jc w:val="center"/>
              <w:rPr>
                <w:color w:val="000000" w:themeColor="text1"/>
                <w:lang w:val="ro-RO" w:eastAsia="ro-RO"/>
              </w:rPr>
            </w:pPr>
          </w:p>
        </w:tc>
        <w:tc>
          <w:tcPr>
            <w:tcW w:w="808"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ind w:left="-81"/>
              <w:jc w:val="center"/>
              <w:rPr>
                <w:color w:val="000000" w:themeColor="text1"/>
                <w:lang w:val="ro-RO" w:eastAsia="ro-RO"/>
              </w:rPr>
            </w:pPr>
          </w:p>
        </w:tc>
      </w:tr>
      <w:tr w:rsidR="008C0C31" w:rsidRPr="004C2083" w:rsidTr="00736FDA">
        <w:trPr>
          <w:jc w:val="center"/>
        </w:trPr>
        <w:tc>
          <w:tcPr>
            <w:tcW w:w="363"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360" w:lineRule="auto"/>
              <w:ind w:left="29"/>
              <w:jc w:val="center"/>
              <w:rPr>
                <w:b/>
                <w:color w:val="000000" w:themeColor="text1"/>
                <w:lang w:val="ro-RO" w:eastAsia="ro-RO"/>
              </w:rPr>
            </w:pPr>
            <w:r w:rsidRPr="004C2083">
              <w:rPr>
                <w:b/>
                <w:color w:val="000000" w:themeColor="text1"/>
                <w:lang w:val="ro-RO" w:eastAsia="ro-RO"/>
              </w:rPr>
              <w:t>3.</w:t>
            </w:r>
          </w:p>
        </w:tc>
        <w:tc>
          <w:tcPr>
            <w:tcW w:w="2605"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ind w:left="-513"/>
              <w:jc w:val="center"/>
              <w:rPr>
                <w:color w:val="000000" w:themeColor="text1"/>
                <w:lang w:val="ro-RO" w:eastAsia="ro-RO"/>
              </w:rPr>
            </w:pPr>
            <w:r w:rsidRPr="004C2083">
              <w:rPr>
                <w:color w:val="000000" w:themeColor="text1"/>
                <w:lang w:val="ro-RO" w:eastAsia="ro-RO"/>
              </w:rPr>
              <w:t>Eliberări din funcţie prin pensionare</w:t>
            </w:r>
          </w:p>
        </w:tc>
        <w:tc>
          <w:tcPr>
            <w:tcW w:w="507"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ind w:left="-81"/>
              <w:jc w:val="center"/>
              <w:rPr>
                <w:color w:val="000000" w:themeColor="text1"/>
                <w:lang w:val="ro-RO" w:eastAsia="ro-RO"/>
              </w:rPr>
            </w:pPr>
            <w:r w:rsidRPr="004C2083">
              <w:rPr>
                <w:color w:val="000000" w:themeColor="text1"/>
                <w:lang w:val="ro-RO" w:eastAsia="ro-RO"/>
              </w:rPr>
              <w:t>246</w:t>
            </w:r>
          </w:p>
        </w:tc>
        <w:tc>
          <w:tcPr>
            <w:tcW w:w="717"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ind w:left="-81"/>
              <w:jc w:val="center"/>
              <w:rPr>
                <w:color w:val="000000" w:themeColor="text1"/>
                <w:lang w:val="ro-RO" w:eastAsia="ro-RO"/>
              </w:rPr>
            </w:pPr>
            <w:r w:rsidRPr="004C2083">
              <w:rPr>
                <w:color w:val="000000" w:themeColor="text1"/>
                <w:lang w:val="ro-RO" w:eastAsia="ro-RO"/>
              </w:rPr>
              <w:t>61</w:t>
            </w:r>
          </w:p>
        </w:tc>
        <w:tc>
          <w:tcPr>
            <w:tcW w:w="808"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ind w:left="-81"/>
              <w:jc w:val="center"/>
              <w:rPr>
                <w:color w:val="000000" w:themeColor="text1"/>
                <w:lang w:val="ro-RO" w:eastAsia="ro-RO"/>
              </w:rPr>
            </w:pPr>
            <w:r w:rsidRPr="004C2083">
              <w:rPr>
                <w:color w:val="000000" w:themeColor="text1"/>
                <w:lang w:val="ro-RO" w:eastAsia="ro-RO"/>
              </w:rPr>
              <w:t>29</w:t>
            </w:r>
          </w:p>
        </w:tc>
      </w:tr>
      <w:tr w:rsidR="008C0C31" w:rsidRPr="004C2083" w:rsidTr="00736FDA">
        <w:trPr>
          <w:jc w:val="center"/>
        </w:trPr>
        <w:tc>
          <w:tcPr>
            <w:tcW w:w="363"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360" w:lineRule="auto"/>
              <w:ind w:left="29"/>
              <w:jc w:val="center"/>
              <w:rPr>
                <w:b/>
                <w:color w:val="000000" w:themeColor="text1"/>
                <w:lang w:val="ro-RO" w:eastAsia="ro-RO"/>
              </w:rPr>
            </w:pPr>
            <w:r w:rsidRPr="004C2083">
              <w:rPr>
                <w:b/>
                <w:color w:val="000000" w:themeColor="text1"/>
                <w:lang w:val="ro-RO" w:eastAsia="ro-RO"/>
              </w:rPr>
              <w:t>4.</w:t>
            </w:r>
          </w:p>
        </w:tc>
        <w:tc>
          <w:tcPr>
            <w:tcW w:w="2605"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ind w:left="-513"/>
              <w:jc w:val="center"/>
              <w:rPr>
                <w:color w:val="000000" w:themeColor="text1"/>
                <w:lang w:val="ro-RO" w:eastAsia="ro-RO"/>
              </w:rPr>
            </w:pPr>
            <w:r w:rsidRPr="004C2083">
              <w:rPr>
                <w:color w:val="000000" w:themeColor="text1"/>
                <w:lang w:val="ro-RO" w:eastAsia="ro-RO"/>
              </w:rPr>
              <w:t>Eliberări din funcţie prin demisie</w:t>
            </w:r>
          </w:p>
        </w:tc>
        <w:tc>
          <w:tcPr>
            <w:tcW w:w="507"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ind w:left="-81"/>
              <w:jc w:val="center"/>
              <w:rPr>
                <w:color w:val="000000" w:themeColor="text1"/>
                <w:lang w:val="ro-RO" w:eastAsia="ro-RO"/>
              </w:rPr>
            </w:pPr>
            <w:r w:rsidRPr="004C2083">
              <w:rPr>
                <w:color w:val="000000" w:themeColor="text1"/>
                <w:lang w:val="ro-RO" w:eastAsia="ro-RO"/>
              </w:rPr>
              <w:t>1</w:t>
            </w:r>
          </w:p>
        </w:tc>
        <w:tc>
          <w:tcPr>
            <w:tcW w:w="717"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ind w:left="-81"/>
              <w:jc w:val="center"/>
              <w:rPr>
                <w:color w:val="000000" w:themeColor="text1"/>
                <w:lang w:val="ro-RO" w:eastAsia="ro-RO"/>
              </w:rPr>
            </w:pPr>
            <w:r w:rsidRPr="004C2083">
              <w:rPr>
                <w:color w:val="000000" w:themeColor="text1"/>
                <w:lang w:val="ro-RO" w:eastAsia="ro-RO"/>
              </w:rPr>
              <w:t>19</w:t>
            </w:r>
          </w:p>
        </w:tc>
        <w:tc>
          <w:tcPr>
            <w:tcW w:w="808"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ind w:left="-81"/>
              <w:jc w:val="center"/>
              <w:rPr>
                <w:color w:val="000000" w:themeColor="text1"/>
                <w:lang w:val="ro-RO" w:eastAsia="ro-RO"/>
              </w:rPr>
            </w:pPr>
            <w:r w:rsidRPr="004C2083">
              <w:rPr>
                <w:color w:val="000000" w:themeColor="text1"/>
                <w:lang w:val="ro-RO" w:eastAsia="ro-RO"/>
              </w:rPr>
              <w:t>3</w:t>
            </w:r>
          </w:p>
        </w:tc>
      </w:tr>
      <w:tr w:rsidR="008C0C31" w:rsidRPr="004C2083" w:rsidTr="00736FDA">
        <w:trPr>
          <w:jc w:val="center"/>
        </w:trPr>
        <w:tc>
          <w:tcPr>
            <w:tcW w:w="363"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360" w:lineRule="auto"/>
              <w:ind w:left="29"/>
              <w:jc w:val="center"/>
              <w:rPr>
                <w:b/>
                <w:color w:val="000000" w:themeColor="text1"/>
                <w:lang w:val="ro-RO" w:eastAsia="ro-RO"/>
              </w:rPr>
            </w:pPr>
            <w:r w:rsidRPr="004C2083">
              <w:rPr>
                <w:b/>
                <w:color w:val="000000" w:themeColor="text1"/>
                <w:lang w:val="ro-RO" w:eastAsia="ro-RO"/>
              </w:rPr>
              <w:t>5.</w:t>
            </w:r>
          </w:p>
        </w:tc>
        <w:tc>
          <w:tcPr>
            <w:tcW w:w="2605"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ind w:left="-513"/>
              <w:jc w:val="center"/>
              <w:rPr>
                <w:color w:val="000000" w:themeColor="text1"/>
                <w:lang w:val="ro-RO" w:eastAsia="ro-RO"/>
              </w:rPr>
            </w:pPr>
            <w:r w:rsidRPr="004C2083">
              <w:rPr>
                <w:color w:val="000000" w:themeColor="text1"/>
                <w:lang w:val="ro-RO" w:eastAsia="ro-RO"/>
              </w:rPr>
              <w:t>Suspendare din funcţie</w:t>
            </w:r>
          </w:p>
        </w:tc>
        <w:tc>
          <w:tcPr>
            <w:tcW w:w="507"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ind w:left="-81"/>
              <w:jc w:val="center"/>
              <w:rPr>
                <w:color w:val="000000" w:themeColor="text1"/>
                <w:lang w:val="ro-RO" w:eastAsia="ro-RO"/>
              </w:rPr>
            </w:pPr>
          </w:p>
        </w:tc>
        <w:tc>
          <w:tcPr>
            <w:tcW w:w="717"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ind w:left="-81"/>
              <w:jc w:val="center"/>
              <w:rPr>
                <w:color w:val="000000" w:themeColor="text1"/>
                <w:lang w:val="ro-RO" w:eastAsia="ro-RO"/>
              </w:rPr>
            </w:pPr>
            <w:r w:rsidRPr="004C2083">
              <w:rPr>
                <w:color w:val="000000" w:themeColor="text1"/>
                <w:lang w:val="ro-RO" w:eastAsia="ro-RO"/>
              </w:rPr>
              <w:t>13</w:t>
            </w:r>
          </w:p>
        </w:tc>
        <w:tc>
          <w:tcPr>
            <w:tcW w:w="808"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ind w:left="-81"/>
              <w:jc w:val="center"/>
              <w:rPr>
                <w:color w:val="000000" w:themeColor="text1"/>
                <w:lang w:val="ro-RO" w:eastAsia="ro-RO"/>
              </w:rPr>
            </w:pPr>
            <w:r w:rsidRPr="004C2083">
              <w:rPr>
                <w:color w:val="000000" w:themeColor="text1"/>
                <w:lang w:val="ro-RO" w:eastAsia="ro-RO"/>
              </w:rPr>
              <w:t>15</w:t>
            </w:r>
          </w:p>
        </w:tc>
      </w:tr>
      <w:tr w:rsidR="008C0C31" w:rsidRPr="004C2083" w:rsidTr="00736FDA">
        <w:trPr>
          <w:jc w:val="center"/>
        </w:trPr>
        <w:tc>
          <w:tcPr>
            <w:tcW w:w="363"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360" w:lineRule="auto"/>
              <w:ind w:left="29"/>
              <w:jc w:val="center"/>
              <w:rPr>
                <w:b/>
                <w:color w:val="000000" w:themeColor="text1"/>
                <w:lang w:val="ro-RO" w:eastAsia="ro-RO"/>
              </w:rPr>
            </w:pPr>
            <w:r w:rsidRPr="004C2083">
              <w:rPr>
                <w:b/>
                <w:color w:val="000000" w:themeColor="text1"/>
                <w:lang w:val="ro-RO" w:eastAsia="ro-RO"/>
              </w:rPr>
              <w:t>6.</w:t>
            </w:r>
          </w:p>
        </w:tc>
        <w:tc>
          <w:tcPr>
            <w:tcW w:w="2605"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ind w:left="-513"/>
              <w:jc w:val="center"/>
              <w:rPr>
                <w:color w:val="000000" w:themeColor="text1"/>
                <w:lang w:val="ro-RO" w:eastAsia="ro-RO"/>
              </w:rPr>
            </w:pPr>
            <w:r w:rsidRPr="004C2083">
              <w:rPr>
                <w:color w:val="000000" w:themeColor="text1"/>
                <w:lang w:val="ro-RO" w:eastAsia="ro-RO"/>
              </w:rPr>
              <w:t>Eliberare din funcţie (motive imputabile)</w:t>
            </w:r>
          </w:p>
        </w:tc>
        <w:tc>
          <w:tcPr>
            <w:tcW w:w="507"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ind w:left="-81"/>
              <w:jc w:val="center"/>
              <w:rPr>
                <w:color w:val="000000" w:themeColor="text1"/>
                <w:lang w:val="ro-RO" w:eastAsia="ro-RO"/>
              </w:rPr>
            </w:pPr>
            <w:r w:rsidRPr="004C2083">
              <w:rPr>
                <w:color w:val="000000" w:themeColor="text1"/>
                <w:lang w:val="ro-RO" w:eastAsia="ro-RO"/>
              </w:rPr>
              <w:t>5</w:t>
            </w:r>
          </w:p>
        </w:tc>
        <w:tc>
          <w:tcPr>
            <w:tcW w:w="717"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ind w:left="-81"/>
              <w:jc w:val="center"/>
              <w:rPr>
                <w:color w:val="000000" w:themeColor="text1"/>
                <w:lang w:val="ro-RO" w:eastAsia="ro-RO"/>
              </w:rPr>
            </w:pPr>
          </w:p>
        </w:tc>
        <w:tc>
          <w:tcPr>
            <w:tcW w:w="808"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ind w:left="-81"/>
              <w:jc w:val="center"/>
              <w:rPr>
                <w:color w:val="000000" w:themeColor="text1"/>
                <w:lang w:val="ro-RO" w:eastAsia="ro-RO"/>
              </w:rPr>
            </w:pPr>
            <w:r w:rsidRPr="004C2083">
              <w:rPr>
                <w:color w:val="000000" w:themeColor="text1"/>
                <w:lang w:val="ro-RO" w:eastAsia="ro-RO"/>
              </w:rPr>
              <w:t>2</w:t>
            </w:r>
          </w:p>
        </w:tc>
      </w:tr>
      <w:tr w:rsidR="008C0C31" w:rsidRPr="004C2083" w:rsidTr="00736FDA">
        <w:trPr>
          <w:jc w:val="center"/>
        </w:trPr>
        <w:tc>
          <w:tcPr>
            <w:tcW w:w="363"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360" w:lineRule="auto"/>
              <w:ind w:left="29"/>
              <w:jc w:val="center"/>
              <w:rPr>
                <w:b/>
                <w:color w:val="000000" w:themeColor="text1"/>
                <w:lang w:val="ro-RO" w:eastAsia="ro-RO"/>
              </w:rPr>
            </w:pPr>
            <w:r w:rsidRPr="004C2083">
              <w:rPr>
                <w:b/>
                <w:color w:val="000000" w:themeColor="text1"/>
                <w:lang w:val="ro-RO" w:eastAsia="ro-RO"/>
              </w:rPr>
              <w:t>7.</w:t>
            </w:r>
          </w:p>
        </w:tc>
        <w:tc>
          <w:tcPr>
            <w:tcW w:w="2605"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ind w:left="-513"/>
              <w:jc w:val="center"/>
              <w:rPr>
                <w:color w:val="000000" w:themeColor="text1"/>
                <w:lang w:val="ro-RO" w:eastAsia="ro-RO"/>
              </w:rPr>
            </w:pPr>
            <w:r w:rsidRPr="004C2083">
              <w:rPr>
                <w:color w:val="000000" w:themeColor="text1"/>
                <w:lang w:val="ro-RO" w:eastAsia="ro-RO"/>
              </w:rPr>
              <w:t>Încetare activitate DNA/DIICOT</w:t>
            </w:r>
          </w:p>
        </w:tc>
        <w:tc>
          <w:tcPr>
            <w:tcW w:w="507"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ind w:left="-81"/>
              <w:jc w:val="center"/>
              <w:rPr>
                <w:color w:val="000000" w:themeColor="text1"/>
                <w:lang w:val="ro-RO" w:eastAsia="ro-RO"/>
              </w:rPr>
            </w:pPr>
          </w:p>
        </w:tc>
        <w:tc>
          <w:tcPr>
            <w:tcW w:w="717"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ind w:left="-81"/>
              <w:jc w:val="center"/>
              <w:rPr>
                <w:color w:val="000000" w:themeColor="text1"/>
                <w:lang w:val="ro-RO" w:eastAsia="ro-RO"/>
              </w:rPr>
            </w:pPr>
          </w:p>
        </w:tc>
        <w:tc>
          <w:tcPr>
            <w:tcW w:w="808"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ind w:left="-81"/>
              <w:jc w:val="center"/>
              <w:rPr>
                <w:color w:val="000000" w:themeColor="text1"/>
                <w:lang w:val="ro-RO" w:eastAsia="ro-RO"/>
              </w:rPr>
            </w:pPr>
            <w:r w:rsidRPr="004C2083">
              <w:rPr>
                <w:color w:val="000000" w:themeColor="text1"/>
                <w:lang w:val="ro-RO" w:eastAsia="ro-RO"/>
              </w:rPr>
              <w:t>17</w:t>
            </w:r>
          </w:p>
        </w:tc>
      </w:tr>
      <w:tr w:rsidR="008C0C31" w:rsidRPr="004C2083" w:rsidTr="00736FDA">
        <w:trPr>
          <w:jc w:val="center"/>
        </w:trPr>
        <w:tc>
          <w:tcPr>
            <w:tcW w:w="363"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360" w:lineRule="auto"/>
              <w:ind w:left="29"/>
              <w:jc w:val="center"/>
              <w:rPr>
                <w:b/>
                <w:color w:val="000000" w:themeColor="text1"/>
                <w:lang w:val="ro-RO" w:eastAsia="ro-RO"/>
              </w:rPr>
            </w:pPr>
            <w:r w:rsidRPr="004C2083">
              <w:rPr>
                <w:b/>
                <w:color w:val="000000" w:themeColor="text1"/>
                <w:lang w:val="ro-RO" w:eastAsia="ro-RO"/>
              </w:rPr>
              <w:t>8.</w:t>
            </w:r>
          </w:p>
        </w:tc>
        <w:tc>
          <w:tcPr>
            <w:tcW w:w="2605"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ind w:left="-513" w:firstLine="421"/>
              <w:jc w:val="center"/>
              <w:rPr>
                <w:color w:val="000000" w:themeColor="text1"/>
                <w:lang w:val="ro-RO" w:eastAsia="ro-RO"/>
              </w:rPr>
            </w:pPr>
            <w:r w:rsidRPr="004C2083">
              <w:rPr>
                <w:color w:val="000000" w:themeColor="text1"/>
                <w:lang w:val="ro-RO" w:eastAsia="ro-RO"/>
              </w:rPr>
              <w:t>Menţinere în funcţia de judecător/procuror/magistrat-asistent</w:t>
            </w:r>
          </w:p>
        </w:tc>
        <w:tc>
          <w:tcPr>
            <w:tcW w:w="507"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ind w:left="-81"/>
              <w:jc w:val="center"/>
              <w:rPr>
                <w:color w:val="000000" w:themeColor="text1"/>
                <w:lang w:val="ro-RO" w:eastAsia="ro-RO"/>
              </w:rPr>
            </w:pPr>
            <w:r w:rsidRPr="004C2083">
              <w:rPr>
                <w:color w:val="000000" w:themeColor="text1"/>
                <w:lang w:val="ro-RO" w:eastAsia="ro-RO"/>
              </w:rPr>
              <w:t>15</w:t>
            </w:r>
          </w:p>
        </w:tc>
        <w:tc>
          <w:tcPr>
            <w:tcW w:w="717"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ind w:left="-81"/>
              <w:jc w:val="center"/>
              <w:rPr>
                <w:color w:val="000000" w:themeColor="text1"/>
                <w:lang w:val="ro-RO" w:eastAsia="ro-RO"/>
              </w:rPr>
            </w:pPr>
            <w:r w:rsidRPr="004C2083">
              <w:rPr>
                <w:color w:val="000000" w:themeColor="text1"/>
                <w:lang w:val="ro-RO" w:eastAsia="ro-RO"/>
              </w:rPr>
              <w:t>3</w:t>
            </w:r>
          </w:p>
        </w:tc>
        <w:tc>
          <w:tcPr>
            <w:tcW w:w="808"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ind w:left="-81"/>
              <w:jc w:val="center"/>
              <w:rPr>
                <w:color w:val="000000" w:themeColor="text1"/>
                <w:lang w:val="ro-RO" w:eastAsia="ro-RO"/>
              </w:rPr>
            </w:pPr>
            <w:r w:rsidRPr="004C2083">
              <w:rPr>
                <w:color w:val="000000" w:themeColor="text1"/>
                <w:lang w:val="ro-RO" w:eastAsia="ro-RO"/>
              </w:rPr>
              <w:t>1</w:t>
            </w:r>
          </w:p>
        </w:tc>
      </w:tr>
      <w:tr w:rsidR="008C0C31" w:rsidRPr="004C2083" w:rsidTr="00736FDA">
        <w:trPr>
          <w:jc w:val="center"/>
        </w:trPr>
        <w:tc>
          <w:tcPr>
            <w:tcW w:w="363"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360" w:lineRule="auto"/>
              <w:ind w:left="29"/>
              <w:jc w:val="center"/>
              <w:rPr>
                <w:b/>
                <w:color w:val="000000" w:themeColor="text1"/>
                <w:lang w:val="ro-RO" w:eastAsia="ro-RO"/>
              </w:rPr>
            </w:pPr>
            <w:r w:rsidRPr="004C2083">
              <w:rPr>
                <w:b/>
                <w:color w:val="000000" w:themeColor="text1"/>
                <w:lang w:val="ro-RO" w:eastAsia="ro-RO"/>
              </w:rPr>
              <w:t>9.</w:t>
            </w:r>
          </w:p>
        </w:tc>
        <w:tc>
          <w:tcPr>
            <w:tcW w:w="2605"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ind w:left="-513"/>
              <w:jc w:val="center"/>
              <w:rPr>
                <w:color w:val="000000" w:themeColor="text1"/>
                <w:lang w:val="ro-RO" w:eastAsia="ro-RO"/>
              </w:rPr>
            </w:pPr>
            <w:r w:rsidRPr="004C2083">
              <w:rPr>
                <w:color w:val="000000" w:themeColor="text1"/>
                <w:lang w:val="ro-RO" w:eastAsia="ro-RO"/>
              </w:rPr>
              <w:t>Recunoaştere grad profesional</w:t>
            </w:r>
          </w:p>
        </w:tc>
        <w:tc>
          <w:tcPr>
            <w:tcW w:w="507"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ind w:left="-81"/>
              <w:jc w:val="center"/>
              <w:rPr>
                <w:color w:val="000000" w:themeColor="text1"/>
                <w:lang w:val="ro-RO" w:eastAsia="ro-RO"/>
              </w:rPr>
            </w:pPr>
            <w:r w:rsidRPr="004C2083">
              <w:rPr>
                <w:color w:val="000000" w:themeColor="text1"/>
                <w:lang w:val="ro-RO" w:eastAsia="ro-RO"/>
              </w:rPr>
              <w:t>4</w:t>
            </w:r>
          </w:p>
        </w:tc>
        <w:tc>
          <w:tcPr>
            <w:tcW w:w="717"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ind w:left="-81"/>
              <w:jc w:val="center"/>
              <w:rPr>
                <w:color w:val="000000" w:themeColor="text1"/>
                <w:lang w:val="ro-RO" w:eastAsia="ro-RO"/>
              </w:rPr>
            </w:pPr>
          </w:p>
        </w:tc>
        <w:tc>
          <w:tcPr>
            <w:tcW w:w="808"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ind w:left="-81"/>
              <w:jc w:val="center"/>
              <w:rPr>
                <w:color w:val="000000" w:themeColor="text1"/>
                <w:lang w:val="ro-RO" w:eastAsia="ro-RO"/>
              </w:rPr>
            </w:pPr>
            <w:r w:rsidRPr="004C2083">
              <w:rPr>
                <w:color w:val="000000" w:themeColor="text1"/>
                <w:lang w:val="ro-RO" w:eastAsia="ro-RO"/>
              </w:rPr>
              <w:t>1</w:t>
            </w:r>
          </w:p>
        </w:tc>
      </w:tr>
      <w:tr w:rsidR="008C0C31" w:rsidRPr="004C2083" w:rsidTr="00736FDA">
        <w:trPr>
          <w:jc w:val="center"/>
        </w:trPr>
        <w:tc>
          <w:tcPr>
            <w:tcW w:w="363"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360" w:lineRule="auto"/>
              <w:ind w:left="29"/>
              <w:jc w:val="center"/>
              <w:rPr>
                <w:b/>
                <w:color w:val="000000" w:themeColor="text1"/>
                <w:lang w:val="ro-RO" w:eastAsia="ro-RO"/>
              </w:rPr>
            </w:pPr>
            <w:r w:rsidRPr="004C2083">
              <w:rPr>
                <w:b/>
                <w:color w:val="000000" w:themeColor="text1"/>
                <w:lang w:val="ro-RO" w:eastAsia="ro-RO"/>
              </w:rPr>
              <w:t>10.</w:t>
            </w:r>
          </w:p>
        </w:tc>
        <w:tc>
          <w:tcPr>
            <w:tcW w:w="2605"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ind w:left="-513"/>
              <w:jc w:val="center"/>
              <w:rPr>
                <w:color w:val="000000" w:themeColor="text1"/>
                <w:lang w:val="ro-RO" w:eastAsia="ro-RO"/>
              </w:rPr>
            </w:pPr>
            <w:r w:rsidRPr="004C2083">
              <w:rPr>
                <w:color w:val="000000" w:themeColor="text1"/>
                <w:lang w:val="ro-RO" w:eastAsia="ro-RO"/>
              </w:rPr>
              <w:t>Numire/reînvestire în funcţii de conducere</w:t>
            </w:r>
          </w:p>
        </w:tc>
        <w:tc>
          <w:tcPr>
            <w:tcW w:w="507"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ind w:left="-81"/>
              <w:jc w:val="center"/>
              <w:rPr>
                <w:color w:val="000000" w:themeColor="text1"/>
                <w:lang w:val="ro-RO" w:eastAsia="ro-RO"/>
              </w:rPr>
            </w:pPr>
          </w:p>
        </w:tc>
        <w:tc>
          <w:tcPr>
            <w:tcW w:w="717"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ind w:left="-81"/>
              <w:jc w:val="center"/>
              <w:rPr>
                <w:color w:val="000000" w:themeColor="text1"/>
                <w:lang w:val="ro-RO" w:eastAsia="ro-RO"/>
              </w:rPr>
            </w:pPr>
            <w:r w:rsidRPr="004C2083">
              <w:rPr>
                <w:color w:val="000000" w:themeColor="text1"/>
                <w:lang w:val="ro-RO" w:eastAsia="ro-RO"/>
              </w:rPr>
              <w:t>104</w:t>
            </w:r>
          </w:p>
        </w:tc>
        <w:tc>
          <w:tcPr>
            <w:tcW w:w="808"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ind w:left="-81"/>
              <w:jc w:val="center"/>
              <w:rPr>
                <w:color w:val="000000" w:themeColor="text1"/>
                <w:lang w:val="ro-RO" w:eastAsia="ro-RO"/>
              </w:rPr>
            </w:pPr>
            <w:r w:rsidRPr="004C2083">
              <w:rPr>
                <w:color w:val="000000" w:themeColor="text1"/>
                <w:lang w:val="ro-RO" w:eastAsia="ro-RO"/>
              </w:rPr>
              <w:t>64</w:t>
            </w:r>
          </w:p>
        </w:tc>
      </w:tr>
      <w:tr w:rsidR="008C0C31" w:rsidRPr="004C2083" w:rsidTr="00736FDA">
        <w:trPr>
          <w:trHeight w:val="440"/>
          <w:jc w:val="center"/>
        </w:trPr>
        <w:tc>
          <w:tcPr>
            <w:tcW w:w="363"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360" w:lineRule="auto"/>
              <w:ind w:left="29"/>
              <w:jc w:val="center"/>
              <w:rPr>
                <w:b/>
                <w:color w:val="000000" w:themeColor="text1"/>
                <w:lang w:val="ro-RO" w:eastAsia="ro-RO"/>
              </w:rPr>
            </w:pPr>
            <w:r w:rsidRPr="004C2083">
              <w:rPr>
                <w:b/>
                <w:color w:val="000000" w:themeColor="text1"/>
                <w:lang w:val="ro-RO" w:eastAsia="ro-RO"/>
              </w:rPr>
              <w:t>11.</w:t>
            </w:r>
          </w:p>
        </w:tc>
        <w:tc>
          <w:tcPr>
            <w:tcW w:w="2605"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ind w:left="-513"/>
              <w:jc w:val="center"/>
              <w:rPr>
                <w:color w:val="000000" w:themeColor="text1"/>
                <w:lang w:val="ro-RO" w:eastAsia="ro-RO"/>
              </w:rPr>
            </w:pPr>
            <w:r w:rsidRPr="004C2083">
              <w:rPr>
                <w:color w:val="000000" w:themeColor="text1"/>
                <w:lang w:val="ro-RO" w:eastAsia="ro-RO"/>
              </w:rPr>
              <w:t>Promovare în funcţia de judecător la</w:t>
            </w:r>
          </w:p>
          <w:p w:rsidR="008C0C31" w:rsidRPr="004C2083" w:rsidRDefault="008C0C31" w:rsidP="00736FDA">
            <w:pPr>
              <w:ind w:left="-513"/>
              <w:jc w:val="center"/>
              <w:rPr>
                <w:color w:val="000000" w:themeColor="text1"/>
                <w:lang w:val="ro-RO" w:eastAsia="ro-RO"/>
              </w:rPr>
            </w:pPr>
            <w:r w:rsidRPr="004C2083">
              <w:rPr>
                <w:color w:val="000000" w:themeColor="text1"/>
                <w:lang w:val="ro-RO" w:eastAsia="ro-RO"/>
              </w:rPr>
              <w:t>Înalta Curte de Casaţie şi Justiţie</w:t>
            </w:r>
          </w:p>
        </w:tc>
        <w:tc>
          <w:tcPr>
            <w:tcW w:w="507"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ind w:left="-81"/>
              <w:jc w:val="center"/>
              <w:rPr>
                <w:color w:val="000000" w:themeColor="text1"/>
                <w:lang w:val="ro-RO" w:eastAsia="ro-RO"/>
              </w:rPr>
            </w:pPr>
            <w:r w:rsidRPr="004C2083">
              <w:rPr>
                <w:color w:val="000000" w:themeColor="text1"/>
                <w:lang w:val="ro-RO" w:eastAsia="ro-RO"/>
              </w:rPr>
              <w:t>2</w:t>
            </w:r>
          </w:p>
        </w:tc>
        <w:tc>
          <w:tcPr>
            <w:tcW w:w="717"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ind w:left="-81"/>
              <w:jc w:val="center"/>
              <w:rPr>
                <w:color w:val="000000" w:themeColor="text1"/>
                <w:lang w:val="ro-RO" w:eastAsia="ro-RO"/>
              </w:rPr>
            </w:pPr>
          </w:p>
        </w:tc>
        <w:tc>
          <w:tcPr>
            <w:tcW w:w="808"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ind w:left="-81"/>
              <w:jc w:val="center"/>
              <w:rPr>
                <w:color w:val="000000" w:themeColor="text1"/>
                <w:lang w:val="ro-RO" w:eastAsia="ro-RO"/>
              </w:rPr>
            </w:pPr>
          </w:p>
        </w:tc>
      </w:tr>
      <w:tr w:rsidR="008C0C31" w:rsidRPr="004C2083" w:rsidTr="00736FDA">
        <w:trPr>
          <w:jc w:val="center"/>
        </w:trPr>
        <w:tc>
          <w:tcPr>
            <w:tcW w:w="363"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360" w:lineRule="auto"/>
              <w:ind w:left="29"/>
              <w:jc w:val="center"/>
              <w:rPr>
                <w:b/>
                <w:color w:val="000000" w:themeColor="text1"/>
                <w:lang w:val="ro-RO" w:eastAsia="ro-RO"/>
              </w:rPr>
            </w:pPr>
            <w:r w:rsidRPr="004C2083">
              <w:rPr>
                <w:b/>
                <w:color w:val="000000" w:themeColor="text1"/>
                <w:lang w:val="ro-RO" w:eastAsia="ro-RO"/>
              </w:rPr>
              <w:t>12.</w:t>
            </w:r>
          </w:p>
        </w:tc>
        <w:tc>
          <w:tcPr>
            <w:tcW w:w="2605"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ind w:left="-513"/>
              <w:jc w:val="center"/>
              <w:rPr>
                <w:color w:val="000000" w:themeColor="text1"/>
                <w:lang w:val="ro-RO" w:eastAsia="ro-RO"/>
              </w:rPr>
            </w:pPr>
            <w:r w:rsidRPr="004C2083">
              <w:rPr>
                <w:color w:val="000000" w:themeColor="text1"/>
                <w:lang w:val="ro-RO" w:eastAsia="ro-RO"/>
              </w:rPr>
              <w:t>Avizare numire/revocare</w:t>
            </w:r>
          </w:p>
        </w:tc>
        <w:tc>
          <w:tcPr>
            <w:tcW w:w="507"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ind w:left="-81"/>
              <w:jc w:val="center"/>
              <w:rPr>
                <w:color w:val="000000" w:themeColor="text1"/>
                <w:lang w:val="ro-RO" w:eastAsia="ro-RO"/>
              </w:rPr>
            </w:pPr>
          </w:p>
        </w:tc>
        <w:tc>
          <w:tcPr>
            <w:tcW w:w="717"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ind w:left="-81"/>
              <w:jc w:val="center"/>
              <w:rPr>
                <w:color w:val="000000" w:themeColor="text1"/>
                <w:lang w:val="ro-RO" w:eastAsia="ro-RO"/>
              </w:rPr>
            </w:pPr>
          </w:p>
        </w:tc>
        <w:tc>
          <w:tcPr>
            <w:tcW w:w="808"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ind w:left="-81"/>
              <w:jc w:val="center"/>
              <w:rPr>
                <w:color w:val="000000" w:themeColor="text1"/>
                <w:lang w:val="ro-RO" w:eastAsia="ro-RO"/>
              </w:rPr>
            </w:pPr>
            <w:r w:rsidRPr="004C2083">
              <w:rPr>
                <w:color w:val="000000" w:themeColor="text1"/>
                <w:lang w:val="ro-RO" w:eastAsia="ro-RO"/>
              </w:rPr>
              <w:t>18</w:t>
            </w:r>
          </w:p>
        </w:tc>
      </w:tr>
      <w:tr w:rsidR="008C0C31" w:rsidRPr="004C2083" w:rsidTr="00736FDA">
        <w:trPr>
          <w:jc w:val="center"/>
        </w:trPr>
        <w:tc>
          <w:tcPr>
            <w:tcW w:w="363"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360" w:lineRule="auto"/>
              <w:ind w:left="29"/>
              <w:jc w:val="center"/>
              <w:rPr>
                <w:b/>
                <w:color w:val="000000" w:themeColor="text1"/>
                <w:lang w:val="ro-RO" w:eastAsia="ro-RO"/>
              </w:rPr>
            </w:pPr>
            <w:r w:rsidRPr="004C2083">
              <w:rPr>
                <w:b/>
                <w:color w:val="000000" w:themeColor="text1"/>
                <w:lang w:val="ro-RO" w:eastAsia="ro-RO"/>
              </w:rPr>
              <w:t>13.</w:t>
            </w:r>
          </w:p>
        </w:tc>
        <w:tc>
          <w:tcPr>
            <w:tcW w:w="2605"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ind w:left="-513"/>
              <w:jc w:val="center"/>
              <w:rPr>
                <w:color w:val="000000" w:themeColor="text1"/>
                <w:lang w:val="ro-RO" w:eastAsia="ro-RO"/>
              </w:rPr>
            </w:pPr>
            <w:r w:rsidRPr="004C2083">
              <w:rPr>
                <w:color w:val="000000" w:themeColor="text1"/>
                <w:lang w:val="ro-RO" w:eastAsia="ro-RO"/>
              </w:rPr>
              <w:t>Transfer</w:t>
            </w:r>
          </w:p>
        </w:tc>
        <w:tc>
          <w:tcPr>
            <w:tcW w:w="507"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ind w:left="-81"/>
              <w:jc w:val="center"/>
              <w:rPr>
                <w:color w:val="000000" w:themeColor="text1"/>
                <w:lang w:val="ro-RO" w:eastAsia="ro-RO"/>
              </w:rPr>
            </w:pPr>
          </w:p>
        </w:tc>
        <w:tc>
          <w:tcPr>
            <w:tcW w:w="717"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ind w:left="-81"/>
              <w:jc w:val="center"/>
              <w:rPr>
                <w:color w:val="000000" w:themeColor="text1"/>
                <w:lang w:val="ro-RO" w:eastAsia="ro-RO"/>
              </w:rPr>
            </w:pPr>
            <w:r w:rsidRPr="004C2083">
              <w:rPr>
                <w:color w:val="000000" w:themeColor="text1"/>
                <w:lang w:val="ro-RO" w:eastAsia="ro-RO"/>
              </w:rPr>
              <w:t>675</w:t>
            </w:r>
          </w:p>
        </w:tc>
        <w:tc>
          <w:tcPr>
            <w:tcW w:w="808"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ind w:left="-81"/>
              <w:jc w:val="center"/>
              <w:rPr>
                <w:color w:val="000000" w:themeColor="text1"/>
                <w:lang w:val="ro-RO" w:eastAsia="ro-RO"/>
              </w:rPr>
            </w:pPr>
            <w:r w:rsidRPr="004C2083">
              <w:rPr>
                <w:color w:val="000000" w:themeColor="text1"/>
                <w:lang w:val="ro-RO" w:eastAsia="ro-RO"/>
              </w:rPr>
              <w:t>253</w:t>
            </w:r>
          </w:p>
        </w:tc>
      </w:tr>
      <w:tr w:rsidR="008C0C31" w:rsidRPr="004C2083" w:rsidTr="00736FDA">
        <w:trPr>
          <w:jc w:val="center"/>
        </w:trPr>
        <w:tc>
          <w:tcPr>
            <w:tcW w:w="363"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360" w:lineRule="auto"/>
              <w:ind w:left="29"/>
              <w:jc w:val="center"/>
              <w:rPr>
                <w:b/>
                <w:color w:val="000000" w:themeColor="text1"/>
                <w:lang w:val="ro-RO" w:eastAsia="ro-RO"/>
              </w:rPr>
            </w:pPr>
            <w:r w:rsidRPr="004C2083">
              <w:rPr>
                <w:b/>
                <w:color w:val="000000" w:themeColor="text1"/>
                <w:lang w:val="ro-RO" w:eastAsia="ro-RO"/>
              </w:rPr>
              <w:t>14.</w:t>
            </w:r>
          </w:p>
        </w:tc>
        <w:tc>
          <w:tcPr>
            <w:tcW w:w="2605"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ind w:left="-513"/>
              <w:jc w:val="center"/>
              <w:rPr>
                <w:color w:val="000000" w:themeColor="text1"/>
                <w:lang w:val="ro-RO" w:eastAsia="ro-RO"/>
              </w:rPr>
            </w:pPr>
            <w:r w:rsidRPr="004C2083">
              <w:rPr>
                <w:color w:val="000000" w:themeColor="text1"/>
                <w:lang w:val="ro-RO" w:eastAsia="ro-RO"/>
              </w:rPr>
              <w:t>Detaşare/Încetare detaşare</w:t>
            </w:r>
          </w:p>
        </w:tc>
        <w:tc>
          <w:tcPr>
            <w:tcW w:w="507"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ind w:left="-81"/>
              <w:jc w:val="center"/>
              <w:rPr>
                <w:color w:val="000000" w:themeColor="text1"/>
                <w:lang w:val="ro-RO" w:eastAsia="ro-RO"/>
              </w:rPr>
            </w:pPr>
          </w:p>
        </w:tc>
        <w:tc>
          <w:tcPr>
            <w:tcW w:w="717"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ind w:left="-81"/>
              <w:jc w:val="center"/>
              <w:rPr>
                <w:color w:val="000000" w:themeColor="text1"/>
                <w:lang w:val="ro-RO" w:eastAsia="ro-RO"/>
              </w:rPr>
            </w:pPr>
            <w:r w:rsidRPr="004C2083">
              <w:rPr>
                <w:color w:val="000000" w:themeColor="text1"/>
                <w:lang w:val="ro-RO" w:eastAsia="ro-RO"/>
              </w:rPr>
              <w:t>35</w:t>
            </w:r>
          </w:p>
        </w:tc>
        <w:tc>
          <w:tcPr>
            <w:tcW w:w="808"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ind w:left="-81"/>
              <w:jc w:val="center"/>
              <w:rPr>
                <w:color w:val="000000" w:themeColor="text1"/>
                <w:lang w:val="ro-RO" w:eastAsia="ro-RO"/>
              </w:rPr>
            </w:pPr>
            <w:r w:rsidRPr="004C2083">
              <w:rPr>
                <w:color w:val="000000" w:themeColor="text1"/>
                <w:lang w:val="ro-RO" w:eastAsia="ro-RO"/>
              </w:rPr>
              <w:t>16</w:t>
            </w:r>
          </w:p>
        </w:tc>
      </w:tr>
      <w:tr w:rsidR="008C0C31" w:rsidRPr="004C2083" w:rsidTr="00736FDA">
        <w:trPr>
          <w:jc w:val="center"/>
        </w:trPr>
        <w:tc>
          <w:tcPr>
            <w:tcW w:w="363"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360" w:lineRule="auto"/>
              <w:ind w:left="29"/>
              <w:jc w:val="center"/>
              <w:rPr>
                <w:b/>
                <w:color w:val="000000" w:themeColor="text1"/>
                <w:lang w:val="ro-RO" w:eastAsia="ro-RO"/>
              </w:rPr>
            </w:pPr>
            <w:r w:rsidRPr="004C2083">
              <w:rPr>
                <w:b/>
                <w:color w:val="000000" w:themeColor="text1"/>
                <w:lang w:val="ro-RO" w:eastAsia="ro-RO"/>
              </w:rPr>
              <w:t>15.</w:t>
            </w:r>
          </w:p>
        </w:tc>
        <w:tc>
          <w:tcPr>
            <w:tcW w:w="2605"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ind w:left="-513"/>
              <w:jc w:val="center"/>
              <w:rPr>
                <w:color w:val="000000" w:themeColor="text1"/>
                <w:lang w:val="ro-RO" w:eastAsia="ro-RO"/>
              </w:rPr>
            </w:pPr>
            <w:r w:rsidRPr="004C2083">
              <w:rPr>
                <w:color w:val="000000" w:themeColor="text1"/>
                <w:lang w:val="ro-RO" w:eastAsia="ro-RO"/>
              </w:rPr>
              <w:t>Prelungire detaşare</w:t>
            </w:r>
          </w:p>
        </w:tc>
        <w:tc>
          <w:tcPr>
            <w:tcW w:w="507"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ind w:left="-81"/>
              <w:jc w:val="center"/>
              <w:rPr>
                <w:color w:val="000000" w:themeColor="text1"/>
                <w:lang w:val="ro-RO" w:eastAsia="ro-RO"/>
              </w:rPr>
            </w:pPr>
          </w:p>
        </w:tc>
        <w:tc>
          <w:tcPr>
            <w:tcW w:w="717"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ind w:left="-81"/>
              <w:jc w:val="center"/>
              <w:rPr>
                <w:color w:val="000000" w:themeColor="text1"/>
                <w:lang w:val="ro-RO" w:eastAsia="ro-RO"/>
              </w:rPr>
            </w:pPr>
            <w:r w:rsidRPr="004C2083">
              <w:rPr>
                <w:color w:val="000000" w:themeColor="text1"/>
                <w:lang w:val="ro-RO" w:eastAsia="ro-RO"/>
              </w:rPr>
              <w:t>7</w:t>
            </w:r>
          </w:p>
        </w:tc>
        <w:tc>
          <w:tcPr>
            <w:tcW w:w="808"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ind w:left="-81"/>
              <w:jc w:val="center"/>
              <w:rPr>
                <w:color w:val="000000" w:themeColor="text1"/>
                <w:lang w:val="ro-RO" w:eastAsia="ro-RO"/>
              </w:rPr>
            </w:pPr>
            <w:r w:rsidRPr="004C2083">
              <w:rPr>
                <w:color w:val="000000" w:themeColor="text1"/>
                <w:lang w:val="ro-RO" w:eastAsia="ro-RO"/>
              </w:rPr>
              <w:t>4</w:t>
            </w:r>
          </w:p>
        </w:tc>
      </w:tr>
      <w:tr w:rsidR="008C0C31" w:rsidRPr="004C2083" w:rsidTr="00736FDA">
        <w:trPr>
          <w:jc w:val="center"/>
        </w:trPr>
        <w:tc>
          <w:tcPr>
            <w:tcW w:w="363"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360" w:lineRule="auto"/>
              <w:ind w:left="29"/>
              <w:jc w:val="center"/>
              <w:rPr>
                <w:b/>
                <w:color w:val="000000" w:themeColor="text1"/>
                <w:lang w:val="ro-RO" w:eastAsia="ro-RO"/>
              </w:rPr>
            </w:pPr>
            <w:r w:rsidRPr="004C2083">
              <w:rPr>
                <w:b/>
                <w:color w:val="000000" w:themeColor="text1"/>
                <w:lang w:val="ro-RO" w:eastAsia="ro-RO"/>
              </w:rPr>
              <w:lastRenderedPageBreak/>
              <w:t>16.</w:t>
            </w:r>
          </w:p>
        </w:tc>
        <w:tc>
          <w:tcPr>
            <w:tcW w:w="2605"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ind w:left="-513"/>
              <w:jc w:val="center"/>
              <w:rPr>
                <w:color w:val="000000" w:themeColor="text1"/>
                <w:lang w:val="ro-RO" w:eastAsia="ro-RO"/>
              </w:rPr>
            </w:pPr>
            <w:r w:rsidRPr="004C2083">
              <w:rPr>
                <w:color w:val="000000" w:themeColor="text1"/>
                <w:lang w:val="ro-RO" w:eastAsia="ro-RO"/>
              </w:rPr>
              <w:t>Delegare/Încetare delegare</w:t>
            </w:r>
          </w:p>
        </w:tc>
        <w:tc>
          <w:tcPr>
            <w:tcW w:w="507"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ind w:left="-81"/>
              <w:jc w:val="center"/>
              <w:rPr>
                <w:color w:val="000000" w:themeColor="text1"/>
                <w:lang w:val="ro-RO" w:eastAsia="ro-RO"/>
              </w:rPr>
            </w:pPr>
          </w:p>
        </w:tc>
        <w:tc>
          <w:tcPr>
            <w:tcW w:w="717"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ind w:left="-81"/>
              <w:jc w:val="center"/>
              <w:rPr>
                <w:color w:val="000000" w:themeColor="text1"/>
                <w:lang w:val="ro-RO" w:eastAsia="ro-RO"/>
              </w:rPr>
            </w:pPr>
            <w:r w:rsidRPr="004C2083">
              <w:rPr>
                <w:color w:val="000000" w:themeColor="text1"/>
                <w:lang w:val="ro-RO" w:eastAsia="ro-RO"/>
              </w:rPr>
              <w:t>172</w:t>
            </w:r>
          </w:p>
        </w:tc>
        <w:tc>
          <w:tcPr>
            <w:tcW w:w="808"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ind w:left="-81"/>
              <w:jc w:val="center"/>
              <w:rPr>
                <w:color w:val="000000" w:themeColor="text1"/>
                <w:lang w:val="ro-RO" w:eastAsia="ro-RO"/>
              </w:rPr>
            </w:pPr>
            <w:r w:rsidRPr="004C2083">
              <w:rPr>
                <w:color w:val="000000" w:themeColor="text1"/>
                <w:lang w:val="ro-RO" w:eastAsia="ro-RO"/>
              </w:rPr>
              <w:t>31</w:t>
            </w:r>
          </w:p>
        </w:tc>
      </w:tr>
      <w:tr w:rsidR="008C0C31" w:rsidRPr="004C2083" w:rsidTr="00736FDA">
        <w:trPr>
          <w:trHeight w:val="242"/>
          <w:jc w:val="center"/>
        </w:trPr>
        <w:tc>
          <w:tcPr>
            <w:tcW w:w="363"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360" w:lineRule="auto"/>
              <w:ind w:left="29"/>
              <w:jc w:val="center"/>
              <w:rPr>
                <w:b/>
                <w:color w:val="000000" w:themeColor="text1"/>
                <w:lang w:val="ro-RO" w:eastAsia="ro-RO"/>
              </w:rPr>
            </w:pPr>
            <w:r w:rsidRPr="004C2083">
              <w:rPr>
                <w:b/>
                <w:color w:val="000000" w:themeColor="text1"/>
                <w:lang w:val="ro-RO" w:eastAsia="ro-RO"/>
              </w:rPr>
              <w:t>17.</w:t>
            </w:r>
          </w:p>
        </w:tc>
        <w:tc>
          <w:tcPr>
            <w:tcW w:w="2605"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ind w:left="-513"/>
              <w:jc w:val="center"/>
              <w:rPr>
                <w:color w:val="000000" w:themeColor="text1"/>
                <w:lang w:val="ro-RO" w:eastAsia="ro-RO"/>
              </w:rPr>
            </w:pPr>
            <w:r w:rsidRPr="004C2083">
              <w:rPr>
                <w:color w:val="000000" w:themeColor="text1"/>
                <w:lang w:val="ro-RO" w:eastAsia="ro-RO"/>
              </w:rPr>
              <w:t>Prelungire delegare</w:t>
            </w:r>
          </w:p>
        </w:tc>
        <w:tc>
          <w:tcPr>
            <w:tcW w:w="507"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ind w:left="-81"/>
              <w:jc w:val="center"/>
              <w:rPr>
                <w:color w:val="000000" w:themeColor="text1"/>
                <w:lang w:val="ro-RO" w:eastAsia="ro-RO"/>
              </w:rPr>
            </w:pPr>
          </w:p>
        </w:tc>
        <w:tc>
          <w:tcPr>
            <w:tcW w:w="717"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ind w:left="-81"/>
              <w:jc w:val="center"/>
              <w:rPr>
                <w:color w:val="000000" w:themeColor="text1"/>
                <w:lang w:val="ro-RO" w:eastAsia="ro-RO"/>
              </w:rPr>
            </w:pPr>
            <w:r w:rsidRPr="004C2083">
              <w:rPr>
                <w:color w:val="000000" w:themeColor="text1"/>
                <w:lang w:val="ro-RO" w:eastAsia="ro-RO"/>
              </w:rPr>
              <w:t>155</w:t>
            </w:r>
          </w:p>
        </w:tc>
        <w:tc>
          <w:tcPr>
            <w:tcW w:w="808"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ind w:left="-81"/>
              <w:jc w:val="center"/>
              <w:rPr>
                <w:color w:val="000000" w:themeColor="text1"/>
                <w:lang w:val="ro-RO" w:eastAsia="ro-RO"/>
              </w:rPr>
            </w:pPr>
            <w:r w:rsidRPr="004C2083">
              <w:rPr>
                <w:color w:val="000000" w:themeColor="text1"/>
                <w:lang w:val="ro-RO" w:eastAsia="ro-RO"/>
              </w:rPr>
              <w:t>3</w:t>
            </w:r>
          </w:p>
        </w:tc>
      </w:tr>
      <w:tr w:rsidR="008C0C31" w:rsidRPr="004C2083" w:rsidTr="00736FDA">
        <w:trPr>
          <w:jc w:val="center"/>
        </w:trPr>
        <w:tc>
          <w:tcPr>
            <w:tcW w:w="363"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360" w:lineRule="auto"/>
              <w:ind w:left="29"/>
              <w:jc w:val="center"/>
              <w:rPr>
                <w:b/>
                <w:color w:val="000000" w:themeColor="text1"/>
                <w:lang w:val="ro-RO" w:eastAsia="ro-RO"/>
              </w:rPr>
            </w:pPr>
            <w:r w:rsidRPr="004C2083">
              <w:rPr>
                <w:b/>
                <w:color w:val="000000" w:themeColor="text1"/>
                <w:lang w:val="ro-RO" w:eastAsia="ro-RO"/>
              </w:rPr>
              <w:t>18.</w:t>
            </w:r>
          </w:p>
        </w:tc>
        <w:tc>
          <w:tcPr>
            <w:tcW w:w="2605"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ind w:left="-513"/>
              <w:jc w:val="center"/>
              <w:rPr>
                <w:color w:val="000000" w:themeColor="text1"/>
                <w:lang w:val="ro-RO" w:eastAsia="ro-RO"/>
              </w:rPr>
            </w:pPr>
            <w:r w:rsidRPr="004C2083">
              <w:rPr>
                <w:color w:val="000000" w:themeColor="text1"/>
                <w:lang w:val="ro-RO" w:eastAsia="ro-RO"/>
              </w:rPr>
              <w:t>Eliberare din funcţia de conducere</w:t>
            </w:r>
          </w:p>
        </w:tc>
        <w:tc>
          <w:tcPr>
            <w:tcW w:w="507"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ind w:left="-81"/>
              <w:jc w:val="center"/>
              <w:rPr>
                <w:color w:val="000000" w:themeColor="text1"/>
                <w:lang w:val="ro-RO" w:eastAsia="ro-RO"/>
              </w:rPr>
            </w:pPr>
          </w:p>
        </w:tc>
        <w:tc>
          <w:tcPr>
            <w:tcW w:w="717"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ind w:left="-81"/>
              <w:jc w:val="center"/>
              <w:rPr>
                <w:color w:val="000000" w:themeColor="text1"/>
                <w:lang w:val="ro-RO" w:eastAsia="ro-RO"/>
              </w:rPr>
            </w:pPr>
            <w:r w:rsidRPr="004C2083">
              <w:rPr>
                <w:color w:val="000000" w:themeColor="text1"/>
                <w:lang w:val="ro-RO" w:eastAsia="ro-RO"/>
              </w:rPr>
              <w:t>22</w:t>
            </w:r>
          </w:p>
        </w:tc>
        <w:tc>
          <w:tcPr>
            <w:tcW w:w="808"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ind w:left="-81"/>
              <w:jc w:val="center"/>
              <w:rPr>
                <w:color w:val="000000" w:themeColor="text1"/>
                <w:lang w:val="ro-RO" w:eastAsia="ro-RO"/>
              </w:rPr>
            </w:pPr>
            <w:r w:rsidRPr="004C2083">
              <w:rPr>
                <w:color w:val="000000" w:themeColor="text1"/>
                <w:lang w:val="ro-RO" w:eastAsia="ro-RO"/>
              </w:rPr>
              <w:t>8</w:t>
            </w:r>
          </w:p>
        </w:tc>
      </w:tr>
      <w:tr w:rsidR="008C0C31" w:rsidRPr="004C2083" w:rsidTr="00736FDA">
        <w:trPr>
          <w:jc w:val="center"/>
        </w:trPr>
        <w:tc>
          <w:tcPr>
            <w:tcW w:w="363"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spacing w:line="360" w:lineRule="auto"/>
              <w:ind w:left="29"/>
              <w:jc w:val="center"/>
              <w:rPr>
                <w:b/>
                <w:color w:val="000000" w:themeColor="text1"/>
                <w:lang w:val="ro-RO" w:eastAsia="ro-RO"/>
              </w:rPr>
            </w:pPr>
            <w:r w:rsidRPr="004C2083">
              <w:rPr>
                <w:b/>
                <w:color w:val="000000" w:themeColor="text1"/>
                <w:lang w:val="ro-RO" w:eastAsia="ro-RO"/>
              </w:rPr>
              <w:t>19.</w:t>
            </w:r>
          </w:p>
        </w:tc>
        <w:tc>
          <w:tcPr>
            <w:tcW w:w="2605" w:type="pct"/>
            <w:tcBorders>
              <w:top w:val="single" w:sz="4" w:space="0" w:color="auto"/>
              <w:left w:val="single" w:sz="4" w:space="0" w:color="auto"/>
              <w:bottom w:val="single" w:sz="4" w:space="0" w:color="auto"/>
              <w:right w:val="single" w:sz="4" w:space="0" w:color="auto"/>
            </w:tcBorders>
            <w:vAlign w:val="center"/>
            <w:hideMark/>
          </w:tcPr>
          <w:p w:rsidR="008C0C31" w:rsidRPr="004C2083" w:rsidRDefault="008C0C31" w:rsidP="00736FDA">
            <w:pPr>
              <w:ind w:left="-513"/>
              <w:jc w:val="center"/>
              <w:rPr>
                <w:color w:val="000000" w:themeColor="text1"/>
                <w:lang w:val="ro-RO" w:eastAsia="ro-RO"/>
              </w:rPr>
            </w:pPr>
            <w:r w:rsidRPr="004C2083">
              <w:rPr>
                <w:color w:val="000000" w:themeColor="text1"/>
                <w:lang w:val="ro-RO" w:eastAsia="ro-RO"/>
              </w:rPr>
              <w:t>Inspecţia judiciară</w:t>
            </w:r>
          </w:p>
          <w:p w:rsidR="008C0C31" w:rsidRPr="004C2083" w:rsidRDefault="008C0C31" w:rsidP="00736FDA">
            <w:pPr>
              <w:ind w:left="-513"/>
              <w:jc w:val="center"/>
              <w:rPr>
                <w:color w:val="000000" w:themeColor="text1"/>
                <w:lang w:val="ro-RO" w:eastAsia="ro-RO"/>
              </w:rPr>
            </w:pPr>
            <w:r w:rsidRPr="004C2083">
              <w:rPr>
                <w:color w:val="000000" w:themeColor="text1"/>
                <w:lang w:val="ro-RO" w:eastAsia="ro-RO"/>
              </w:rPr>
              <w:t>(rapoarte în urma diverselor controale)</w:t>
            </w:r>
          </w:p>
        </w:tc>
        <w:tc>
          <w:tcPr>
            <w:tcW w:w="507"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ind w:left="-81"/>
              <w:jc w:val="center"/>
              <w:rPr>
                <w:color w:val="000000" w:themeColor="text1"/>
                <w:lang w:val="ro-RO" w:eastAsia="ro-RO"/>
              </w:rPr>
            </w:pPr>
          </w:p>
        </w:tc>
        <w:tc>
          <w:tcPr>
            <w:tcW w:w="717"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ind w:left="-81"/>
              <w:jc w:val="center"/>
              <w:rPr>
                <w:color w:val="000000" w:themeColor="text1"/>
                <w:lang w:val="ro-RO" w:eastAsia="ro-RO"/>
              </w:rPr>
            </w:pPr>
            <w:r w:rsidRPr="004C2083">
              <w:rPr>
                <w:color w:val="000000" w:themeColor="text1"/>
                <w:lang w:val="ro-RO" w:eastAsia="ro-RO"/>
              </w:rPr>
              <w:t>12</w:t>
            </w:r>
          </w:p>
        </w:tc>
        <w:tc>
          <w:tcPr>
            <w:tcW w:w="808" w:type="pct"/>
            <w:tcBorders>
              <w:top w:val="single" w:sz="4" w:space="0" w:color="auto"/>
              <w:left w:val="single" w:sz="4" w:space="0" w:color="auto"/>
              <w:bottom w:val="single" w:sz="4" w:space="0" w:color="auto"/>
              <w:right w:val="single" w:sz="4" w:space="0" w:color="auto"/>
            </w:tcBorders>
            <w:vAlign w:val="center"/>
          </w:tcPr>
          <w:p w:rsidR="008C0C31" w:rsidRPr="004C2083" w:rsidRDefault="008C0C31" w:rsidP="00736FDA">
            <w:pPr>
              <w:ind w:left="-81"/>
              <w:jc w:val="center"/>
              <w:rPr>
                <w:color w:val="000000" w:themeColor="text1"/>
                <w:lang w:val="ro-RO" w:eastAsia="ro-RO"/>
              </w:rPr>
            </w:pPr>
            <w:r w:rsidRPr="004C2083">
              <w:rPr>
                <w:color w:val="000000" w:themeColor="text1"/>
                <w:lang w:val="ro-RO" w:eastAsia="ro-RO"/>
              </w:rPr>
              <w:t>8</w:t>
            </w:r>
          </w:p>
        </w:tc>
      </w:tr>
    </w:tbl>
    <w:p w:rsidR="008C0C31" w:rsidRPr="004C2083" w:rsidRDefault="008C0C31" w:rsidP="008C0C31">
      <w:pPr>
        <w:jc w:val="both"/>
        <w:rPr>
          <w:color w:val="000000" w:themeColor="text1"/>
          <w:lang w:val="ro-RO"/>
        </w:rPr>
      </w:pPr>
    </w:p>
    <w:p w:rsidR="008C0C31" w:rsidRPr="004C2083" w:rsidRDefault="008C0C31" w:rsidP="008C0C31">
      <w:pPr>
        <w:ind w:firstLine="709"/>
        <w:jc w:val="both"/>
        <w:rPr>
          <w:color w:val="000000" w:themeColor="text1"/>
          <w:lang w:val="ro-RO"/>
        </w:rPr>
      </w:pPr>
      <w:r w:rsidRPr="004C2083">
        <w:rPr>
          <w:color w:val="000000" w:themeColor="text1"/>
          <w:lang w:val="ro-RO"/>
        </w:rPr>
        <w:t xml:space="preserve">În ceea ce priveşte hotărârile de apărare a independenţei, imparţialităţii şi reputaţiei profesionale, se constată faptul că s-au pronunţat 11 soluţii de admitere şi 35 de soluţii de respingere, în celelalte cazuri formulându-se solicitări de retragere sau renunţare. </w:t>
      </w:r>
    </w:p>
    <w:p w:rsidR="008C0C31" w:rsidRPr="004C2083" w:rsidRDefault="008C0C31" w:rsidP="008C0C31">
      <w:pPr>
        <w:ind w:firstLine="709"/>
        <w:jc w:val="both"/>
        <w:rPr>
          <w:color w:val="000000" w:themeColor="text1"/>
          <w:lang w:val="ro-RO"/>
        </w:rPr>
      </w:pPr>
      <w:r w:rsidRPr="004C2083">
        <w:rPr>
          <w:color w:val="000000" w:themeColor="text1"/>
          <w:lang w:val="ro-RO"/>
        </w:rPr>
        <w:t>Trebuie menţionat şi faptul că Plenul a procedat la conexarea mai multor cereri de apărare a independenţei, imparţialităţii şi reputaţiei profesionale, într-un caz fiind conexate 2 cereri, iar în alt caz fiind conexate 6 cereri, în ambele situaţii fiind vorba de acelaşi titular.</w:t>
      </w:r>
    </w:p>
    <w:p w:rsidR="008C0C31" w:rsidRPr="004C2083" w:rsidRDefault="008C0C31" w:rsidP="008C0C31">
      <w:pPr>
        <w:ind w:firstLine="709"/>
        <w:jc w:val="both"/>
        <w:rPr>
          <w:color w:val="000000" w:themeColor="text1"/>
          <w:lang w:val="ro-RO"/>
        </w:rPr>
      </w:pPr>
      <w:r w:rsidRPr="004C2083">
        <w:rPr>
          <w:color w:val="000000" w:themeColor="text1"/>
          <w:lang w:val="ro-RO"/>
        </w:rPr>
        <w:t>Totodată, Plenul/Secţiile corespunzătoare au pronunţat un număr de 27 de hotărâri în soluţionarea unor cereri de apărare a independenţei, imparţialităţii şi reputaţiei profesionale, formulate de un magistrat sancţionat disciplinar, în prezent suspendat din funcţie. În consecinţă, dintre cele 35 soluţii de resp</w:t>
      </w:r>
      <w:r w:rsidR="0097599C">
        <w:rPr>
          <w:color w:val="000000" w:themeColor="text1"/>
          <w:lang w:val="ro-RO"/>
        </w:rPr>
        <w:t>ingere a cererilor formulate, 26</w:t>
      </w:r>
      <w:r w:rsidRPr="004C2083">
        <w:rPr>
          <w:color w:val="000000" w:themeColor="text1"/>
          <w:lang w:val="ro-RO"/>
        </w:rPr>
        <w:t xml:space="preserve"> au vizat cereri formulate de acelaşi magistrat.</w:t>
      </w:r>
    </w:p>
    <w:p w:rsidR="008C0C31" w:rsidRPr="004C2083" w:rsidRDefault="008C0C31" w:rsidP="008C0C31">
      <w:pPr>
        <w:ind w:left="-513"/>
        <w:jc w:val="both"/>
        <w:rPr>
          <w:rFonts w:asciiTheme="minorHAnsi" w:hAnsiTheme="minorHAnsi" w:cstheme="minorHAnsi"/>
          <w:color w:val="000000" w:themeColor="text1"/>
          <w:lang w:val="ro-RO"/>
        </w:rPr>
      </w:pPr>
      <w:r w:rsidRPr="004C2083">
        <w:rPr>
          <w:color w:val="000000" w:themeColor="text1"/>
          <w:lang w:val="ro-RO"/>
        </w:rPr>
        <w:tab/>
      </w:r>
      <w:r w:rsidRPr="004C2083">
        <w:rPr>
          <w:rFonts w:asciiTheme="minorHAnsi" w:hAnsiTheme="minorHAnsi" w:cstheme="minorHAnsi"/>
          <w:color w:val="000000" w:themeColor="text1"/>
          <w:lang w:val="ro-RO"/>
        </w:rPr>
        <w:tab/>
      </w:r>
    </w:p>
    <w:p w:rsidR="008C0C31" w:rsidRPr="004C2083" w:rsidRDefault="008C0C31" w:rsidP="008C0C31">
      <w:pPr>
        <w:pStyle w:val="Titlu2"/>
        <w:spacing w:before="0"/>
        <w:rPr>
          <w:rFonts w:asciiTheme="minorHAnsi" w:hAnsiTheme="minorHAnsi" w:cstheme="minorHAnsi"/>
          <w:b/>
          <w:color w:val="000000" w:themeColor="text1"/>
        </w:rPr>
      </w:pPr>
      <w:bookmarkStart w:id="59" w:name="_Toc532479802"/>
      <w:r w:rsidRPr="004C2083">
        <w:rPr>
          <w:rFonts w:asciiTheme="minorHAnsi" w:hAnsiTheme="minorHAnsi" w:cstheme="minorHAnsi"/>
          <w:b/>
          <w:color w:val="000000" w:themeColor="text1"/>
        </w:rPr>
        <w:t>VI.5. Activitatea Biroului grefa secţiilor</w:t>
      </w:r>
      <w:bookmarkEnd w:id="59"/>
    </w:p>
    <w:p w:rsidR="008C0C31" w:rsidRPr="004C2083" w:rsidRDefault="008C0C31" w:rsidP="008C0C31">
      <w:pPr>
        <w:pStyle w:val="AddParagraf"/>
        <w:spacing w:after="0"/>
        <w:ind w:firstLine="540"/>
        <w:rPr>
          <w:rFonts w:asciiTheme="minorHAnsi" w:hAnsiTheme="minorHAnsi" w:cstheme="minorHAnsi"/>
          <w:b/>
          <w:color w:val="000000" w:themeColor="text1"/>
        </w:rPr>
      </w:pPr>
    </w:p>
    <w:p w:rsidR="008C0C31" w:rsidRPr="004C2083" w:rsidRDefault="008C0C31" w:rsidP="008C0C31">
      <w:pPr>
        <w:pStyle w:val="AddParagraf"/>
        <w:spacing w:after="0"/>
        <w:rPr>
          <w:rFonts w:asciiTheme="minorHAnsi" w:hAnsiTheme="minorHAnsi" w:cstheme="minorHAnsi"/>
          <w:color w:val="000000" w:themeColor="text1"/>
        </w:rPr>
      </w:pPr>
      <w:r w:rsidRPr="004C2083">
        <w:rPr>
          <w:rFonts w:asciiTheme="minorHAnsi" w:hAnsiTheme="minorHAnsi" w:cstheme="minorHAnsi"/>
          <w:color w:val="000000" w:themeColor="text1"/>
        </w:rPr>
        <w:t>Potrivit art. 69</w:t>
      </w:r>
      <w:r w:rsidRPr="004C2083">
        <w:rPr>
          <w:rFonts w:asciiTheme="minorHAnsi" w:hAnsiTheme="minorHAnsi" w:cstheme="minorHAnsi"/>
          <w:color w:val="000000" w:themeColor="text1"/>
          <w:vertAlign w:val="superscript"/>
        </w:rPr>
        <w:t>1</w:t>
      </w:r>
      <w:r w:rsidRPr="004C2083">
        <w:rPr>
          <w:rFonts w:asciiTheme="minorHAnsi" w:hAnsiTheme="minorHAnsi" w:cstheme="minorHAnsi"/>
          <w:color w:val="000000" w:themeColor="text1"/>
        </w:rPr>
        <w:t xml:space="preserve"> din </w:t>
      </w:r>
      <w:r w:rsidRPr="004C2083">
        <w:rPr>
          <w:rFonts w:asciiTheme="minorHAnsi" w:hAnsiTheme="minorHAnsi" w:cstheme="minorHAnsi"/>
          <w:bCs/>
          <w:color w:val="000000" w:themeColor="text1"/>
        </w:rPr>
        <w:t>Hotărârea nr. 326/24.08.2005 a Plenului Consiliului Superior al Magistraturii privind aprobarea Regulamentului de organizare şi funcţionare a Consiliului Superior al Magistraturii</w:t>
      </w:r>
      <w:r w:rsidR="00A10B17">
        <w:rPr>
          <w:rFonts w:asciiTheme="minorHAnsi" w:hAnsiTheme="minorHAnsi" w:cstheme="minorHAnsi"/>
          <w:bCs/>
          <w:color w:val="000000" w:themeColor="text1"/>
        </w:rPr>
        <w:t>,</w:t>
      </w:r>
      <w:r w:rsidR="00A10B17">
        <w:rPr>
          <w:rFonts w:asciiTheme="minorHAnsi" w:hAnsiTheme="minorHAnsi" w:cstheme="minorHAnsi"/>
          <w:color w:val="000000" w:themeColor="text1"/>
        </w:rPr>
        <w:t xml:space="preserve"> </w:t>
      </w:r>
      <w:r w:rsidRPr="004C2083">
        <w:rPr>
          <w:rFonts w:asciiTheme="minorHAnsi" w:hAnsiTheme="minorHAnsi" w:cstheme="minorHAnsi"/>
          <w:color w:val="000000" w:themeColor="text1"/>
        </w:rPr>
        <w:t>Biroul grefa secţiilor asigură activitatea de secretariat a şedinţelor secţiilor Consiliului în materia sesizărilor având ca obiect suspendarea din funcţie a judecătorilor şi procurorilor ori interzicerea provizorie a exercitării unor atribuţii şi redactează hotărârile pronunţate.</w:t>
      </w:r>
    </w:p>
    <w:p w:rsidR="008C0C31" w:rsidRPr="004C2083" w:rsidRDefault="008C0C31" w:rsidP="008C0C31">
      <w:pPr>
        <w:pStyle w:val="AddParagraf"/>
        <w:spacing w:after="0"/>
        <w:rPr>
          <w:rFonts w:asciiTheme="minorHAnsi" w:hAnsiTheme="minorHAnsi" w:cstheme="minorHAnsi"/>
          <w:color w:val="000000" w:themeColor="text1"/>
        </w:rPr>
      </w:pPr>
      <w:r w:rsidRPr="004C2083">
        <w:rPr>
          <w:rFonts w:asciiTheme="minorHAnsi" w:hAnsiTheme="minorHAnsi" w:cstheme="minorHAnsi"/>
          <w:color w:val="000000" w:themeColor="text1"/>
        </w:rPr>
        <w:t>De asemenea, Biroul grefa secţiilor asigură activitatea de secretariat a şedinţelor secţiilor Consiliului în materia sesizărilor referitoare la buna reputaţie a judecătorilor şi procurorilor şi redactează hotărârile pronunţate.</w:t>
      </w:r>
    </w:p>
    <w:p w:rsidR="008C0C31" w:rsidRPr="004C2083" w:rsidRDefault="008C0C31" w:rsidP="008C0C31">
      <w:pPr>
        <w:pStyle w:val="AddParagraf"/>
        <w:spacing w:after="0"/>
        <w:rPr>
          <w:rFonts w:asciiTheme="minorHAnsi" w:hAnsiTheme="minorHAnsi" w:cstheme="minorHAnsi"/>
          <w:color w:val="000000" w:themeColor="text1"/>
        </w:rPr>
      </w:pPr>
      <w:r w:rsidRPr="004C2083">
        <w:rPr>
          <w:rFonts w:asciiTheme="minorHAnsi" w:hAnsiTheme="minorHAnsi" w:cstheme="minorHAnsi"/>
          <w:color w:val="000000" w:themeColor="text1"/>
        </w:rPr>
        <w:t>În cursul anului 2018 Secţiile Consiliului Superior al Magistraturii au dispus suspendarea din funcția de judecător/p</w:t>
      </w:r>
      <w:r w:rsidR="007578F4">
        <w:rPr>
          <w:rFonts w:asciiTheme="minorHAnsi" w:hAnsiTheme="minorHAnsi" w:cstheme="minorHAnsi"/>
          <w:color w:val="000000" w:themeColor="text1"/>
        </w:rPr>
        <w:t>rocuror ca urmare a luării de mă</w:t>
      </w:r>
      <w:r w:rsidRPr="004C2083">
        <w:rPr>
          <w:rFonts w:asciiTheme="minorHAnsi" w:hAnsiTheme="minorHAnsi" w:cstheme="minorHAnsi"/>
          <w:color w:val="000000" w:themeColor="text1"/>
        </w:rPr>
        <w:t>suri preventive/trimiterii în judecată, conform art. 62 alin. (1) și (2), raportat la art. 64 alin. 1 din Legea nr. 303/2004 sau ca urmare a exercitării căii de atac a recursului împotriva hotărârii prin care s-a dispus excluderea din magistratură.</w:t>
      </w:r>
    </w:p>
    <w:p w:rsidR="008C0C31" w:rsidRPr="004C2083" w:rsidRDefault="008C0C31" w:rsidP="008C0C31">
      <w:pPr>
        <w:pStyle w:val="AddParagraf"/>
        <w:spacing w:after="0"/>
        <w:rPr>
          <w:rFonts w:asciiTheme="minorHAnsi" w:hAnsiTheme="minorHAnsi" w:cstheme="minorHAnsi"/>
          <w:b/>
          <w:color w:val="000000" w:themeColor="text1"/>
        </w:rPr>
      </w:pPr>
      <w:r w:rsidRPr="004C2083">
        <w:rPr>
          <w:rFonts w:asciiTheme="minorHAnsi" w:hAnsiTheme="minorHAnsi" w:cstheme="minorHAnsi"/>
          <w:color w:val="000000" w:themeColor="text1"/>
        </w:rPr>
        <w:t>Astfel, Secţia pentru judecători a dispus suspendarea din funcție a unui număr de 6 judecători, iar</w:t>
      </w:r>
      <w:r w:rsidRPr="004C2083">
        <w:rPr>
          <w:rFonts w:asciiTheme="minorHAnsi" w:hAnsiTheme="minorHAnsi" w:cstheme="minorHAnsi"/>
          <w:b/>
          <w:color w:val="000000" w:themeColor="text1"/>
        </w:rPr>
        <w:t xml:space="preserve"> </w:t>
      </w:r>
      <w:r w:rsidRPr="004C2083">
        <w:rPr>
          <w:rFonts w:asciiTheme="minorHAnsi" w:hAnsiTheme="minorHAnsi" w:cstheme="minorHAnsi"/>
          <w:color w:val="000000" w:themeColor="text1"/>
        </w:rPr>
        <w:t>Secţia pentru procurori a dispus suspendarea din funcție a unui număr de 5 procurori.</w:t>
      </w:r>
    </w:p>
    <w:p w:rsidR="008C0C31" w:rsidRPr="004C2083" w:rsidRDefault="008C0C31" w:rsidP="008C0C31">
      <w:pPr>
        <w:ind w:right="48"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În cursul anului 2018 nu au fost înregistrate sesizări referitoare la buna reputaţie a judecătorilor şi procurorilor.</w:t>
      </w:r>
    </w:p>
    <w:p w:rsidR="008C0C31" w:rsidRPr="004C2083" w:rsidRDefault="008C0C31" w:rsidP="008C0C31">
      <w:pPr>
        <w:ind w:firstLine="851"/>
        <w:jc w:val="both"/>
        <w:rPr>
          <w:rFonts w:asciiTheme="minorHAnsi" w:hAnsiTheme="minorHAnsi" w:cstheme="minorHAnsi"/>
          <w:color w:val="000000" w:themeColor="text1"/>
          <w:lang w:val="ro-RO"/>
        </w:rPr>
      </w:pPr>
    </w:p>
    <w:p w:rsidR="008C0C31" w:rsidRPr="004C2083" w:rsidRDefault="008C0C31" w:rsidP="008C0C31">
      <w:pPr>
        <w:pStyle w:val="Titlu2"/>
        <w:spacing w:before="0"/>
        <w:jc w:val="both"/>
        <w:rPr>
          <w:rFonts w:asciiTheme="minorHAnsi" w:hAnsiTheme="minorHAnsi" w:cstheme="minorHAnsi"/>
          <w:b/>
          <w:color w:val="000000" w:themeColor="text1"/>
        </w:rPr>
      </w:pPr>
      <w:bookmarkStart w:id="60" w:name="_Toc532479803"/>
      <w:r w:rsidRPr="004C2083">
        <w:rPr>
          <w:rFonts w:asciiTheme="minorHAnsi" w:hAnsiTheme="minorHAnsi" w:cstheme="minorHAnsi"/>
          <w:b/>
          <w:color w:val="000000" w:themeColor="text1"/>
        </w:rPr>
        <w:t>VI.6. Activitatea Serviciului de relații cu publicul, registratură, secretariat și arhivă</w:t>
      </w:r>
      <w:bookmarkEnd w:id="60"/>
    </w:p>
    <w:p w:rsidR="008C0C31" w:rsidRPr="004C2083" w:rsidRDefault="008C0C31" w:rsidP="008C0C31">
      <w:pPr>
        <w:jc w:val="both"/>
        <w:rPr>
          <w:rFonts w:asciiTheme="minorHAnsi" w:hAnsiTheme="minorHAnsi" w:cstheme="minorHAnsi"/>
          <w:color w:val="000000" w:themeColor="text1"/>
          <w:lang w:val="ro-RO"/>
        </w:rPr>
      </w:pPr>
    </w:p>
    <w:p w:rsidR="008C0C31" w:rsidRPr="004C2083" w:rsidRDefault="008C0C31" w:rsidP="008C0C31">
      <w:pPr>
        <w:pStyle w:val="Titlu3"/>
        <w:spacing w:before="0"/>
        <w:rPr>
          <w:rFonts w:asciiTheme="minorHAnsi" w:hAnsiTheme="minorHAnsi" w:cstheme="minorHAnsi"/>
          <w:color w:val="000000" w:themeColor="text1"/>
        </w:rPr>
      </w:pPr>
      <w:bookmarkStart w:id="61" w:name="_Toc532479804"/>
      <w:r w:rsidRPr="004C2083">
        <w:rPr>
          <w:rFonts w:asciiTheme="minorHAnsi" w:hAnsiTheme="minorHAnsi" w:cstheme="minorHAnsi"/>
          <w:color w:val="000000" w:themeColor="text1"/>
        </w:rPr>
        <w:t>VI.6.1 Activitatea de soluţionare a petiţiilor şi acordarea audienţelor</w:t>
      </w:r>
      <w:bookmarkEnd w:id="61"/>
    </w:p>
    <w:p w:rsidR="008C0C31" w:rsidRPr="004C2083" w:rsidRDefault="008C0C31" w:rsidP="008C0C31">
      <w:pPr>
        <w:pStyle w:val="NormalWeb"/>
        <w:shd w:val="clear" w:color="auto" w:fill="FFFFFF"/>
        <w:spacing w:before="0" w:beforeAutospacing="0" w:after="0" w:afterAutospacing="0"/>
        <w:ind w:firstLine="709"/>
        <w:jc w:val="both"/>
        <w:rPr>
          <w:rStyle w:val="rvts5"/>
          <w:color w:val="000000" w:themeColor="text1"/>
          <w:lang w:val="ro-RO"/>
        </w:rPr>
      </w:pPr>
    </w:p>
    <w:p w:rsidR="008C0C31" w:rsidRPr="004C2083" w:rsidRDefault="008C0C31" w:rsidP="008C0C31">
      <w:pPr>
        <w:pStyle w:val="NormalWeb"/>
        <w:shd w:val="clear" w:color="auto" w:fill="FFFFFF"/>
        <w:spacing w:before="0" w:beforeAutospacing="0" w:after="0" w:afterAutospacing="0"/>
        <w:ind w:firstLine="709"/>
        <w:jc w:val="both"/>
        <w:rPr>
          <w:rStyle w:val="rvts5"/>
          <w:rFonts w:asciiTheme="minorHAnsi" w:hAnsiTheme="minorHAnsi" w:cstheme="minorHAnsi"/>
          <w:color w:val="000000" w:themeColor="text1"/>
          <w:lang w:val="ro-RO"/>
        </w:rPr>
      </w:pPr>
      <w:r w:rsidRPr="004C2083">
        <w:rPr>
          <w:rStyle w:val="rvts5"/>
          <w:rFonts w:asciiTheme="minorHAnsi" w:hAnsiTheme="minorHAnsi" w:cstheme="minorHAnsi"/>
          <w:color w:val="000000" w:themeColor="text1"/>
          <w:lang w:val="ro-RO"/>
        </w:rPr>
        <w:t xml:space="preserve">Activitatea de soluţionare a memoriilor s-a desfăşurat în conformitate cu prevederile Ordonanţei Guvernului nr. 27/2002 privind activitatea de soluţionare a petiţiilor, modificată şi aprobată prin Legea 233/2002, potrivit cărora petiţiile se soluţionează în termen de 30 de zile de la </w:t>
      </w:r>
      <w:r w:rsidRPr="004C2083">
        <w:rPr>
          <w:rStyle w:val="rvts5"/>
          <w:rFonts w:asciiTheme="minorHAnsi" w:hAnsiTheme="minorHAnsi" w:cstheme="minorHAnsi"/>
          <w:color w:val="000000" w:themeColor="text1"/>
          <w:lang w:val="ro-RO"/>
        </w:rPr>
        <w:lastRenderedPageBreak/>
        <w:t>data înregistrării la instituţia în cauză. Toate memoriile înregistrate în cursul anului 2018 la Biroul relaţii cu publicul au fost soluţionate cu respectarea strictă a termenelor legale de soluţionare.</w:t>
      </w:r>
    </w:p>
    <w:p w:rsidR="008C0C31" w:rsidRPr="004C2083" w:rsidRDefault="008C0C31" w:rsidP="008C0C31">
      <w:pPr>
        <w:ind w:firstLine="709"/>
        <w:jc w:val="both"/>
        <w:rPr>
          <w:color w:val="000000" w:themeColor="text1"/>
        </w:rPr>
      </w:pPr>
      <w:r w:rsidRPr="004C2083">
        <w:rPr>
          <w:rFonts w:asciiTheme="minorHAnsi" w:hAnsiTheme="minorHAnsi" w:cstheme="minorHAnsi"/>
          <w:color w:val="000000" w:themeColor="text1"/>
          <w:lang w:val="ro-RO"/>
        </w:rPr>
        <w:t>Biroul relaţii cu publicul a urmărit permanent, atât în activitatea de soluţionare a petiţiilor, cât şi în cursul audienţelor acordate, să furnizeze informaţii complete, sistematice despre atribuţiile şi rolul magistraţilor, despre competenţele Consiliului Superior al Magistraturii, despre demersurile efectuate de acesta în vederea îmbunătăţirii activităţii instanţelor şi parchetelor, considerând că o bună cunoaştere a acestora permite o apreciere obiectivă a modului în care problemele personale pot fi optim soluţionate de către această instituţie.</w:t>
      </w:r>
    </w:p>
    <w:p w:rsidR="008C0C31" w:rsidRPr="004C2083" w:rsidRDefault="008C0C31" w:rsidP="008C0C31">
      <w:pPr>
        <w:pStyle w:val="NormalWeb"/>
        <w:shd w:val="clear" w:color="auto" w:fill="FFFFFF"/>
        <w:spacing w:before="0" w:beforeAutospacing="0" w:after="0" w:afterAutospacing="0"/>
        <w:ind w:firstLine="709"/>
        <w:jc w:val="both"/>
        <w:rPr>
          <w:rStyle w:val="rvts5"/>
          <w:color w:val="000000" w:themeColor="text1"/>
        </w:rPr>
      </w:pPr>
      <w:r w:rsidRPr="004C2083">
        <w:rPr>
          <w:rStyle w:val="rvts5"/>
          <w:rFonts w:asciiTheme="minorHAnsi" w:hAnsiTheme="minorHAnsi" w:cstheme="minorHAnsi"/>
          <w:color w:val="000000" w:themeColor="text1"/>
          <w:lang w:val="ro-RO"/>
        </w:rPr>
        <w:t>În cursul anului 2018 au fost soluţionate de către consilierii juridici din cadrul acestui compartiment un număr de 6</w:t>
      </w:r>
      <w:r w:rsidR="00AF5BC6">
        <w:rPr>
          <w:rStyle w:val="rvts5"/>
          <w:rFonts w:asciiTheme="minorHAnsi" w:hAnsiTheme="minorHAnsi" w:cstheme="minorHAnsi"/>
          <w:color w:val="000000" w:themeColor="text1"/>
          <w:lang w:val="ro-RO"/>
        </w:rPr>
        <w:t>812</w:t>
      </w:r>
      <w:r w:rsidRPr="004C2083">
        <w:rPr>
          <w:rStyle w:val="rvts5"/>
          <w:rFonts w:asciiTheme="minorHAnsi" w:hAnsiTheme="minorHAnsi" w:cstheme="minorHAnsi"/>
          <w:color w:val="000000" w:themeColor="text1"/>
          <w:lang w:val="ro-RO"/>
        </w:rPr>
        <w:t xml:space="preserve"> petiţii. </w:t>
      </w:r>
    </w:p>
    <w:p w:rsidR="008C0C31" w:rsidRPr="004C2083" w:rsidRDefault="008C0C31" w:rsidP="008C0C31">
      <w:pPr>
        <w:ind w:firstLine="709"/>
        <w:jc w:val="both"/>
        <w:rPr>
          <w:rStyle w:val="rvts5"/>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Problematica reclamată de petiţionari a vizat, în principal, nelegalitatea sau netemeinicia hotărârilor judecătoreşti şi a măsurilor dispuse de procurori</w:t>
      </w:r>
      <w:r w:rsidRPr="004C2083">
        <w:rPr>
          <w:rStyle w:val="rvts5"/>
          <w:rFonts w:asciiTheme="minorHAnsi" w:hAnsiTheme="minorHAnsi" w:cstheme="minorHAnsi"/>
          <w:color w:val="000000" w:themeColor="text1"/>
          <w:lang w:val="ro-RO"/>
        </w:rPr>
        <w:t>, durata mare a proceselor,</w:t>
      </w:r>
      <w:r w:rsidRPr="004C2083">
        <w:rPr>
          <w:rFonts w:asciiTheme="minorHAnsi" w:hAnsiTheme="minorHAnsi" w:cstheme="minorHAnsi"/>
          <w:color w:val="000000" w:themeColor="text1"/>
          <w:lang w:val="ro-RO"/>
        </w:rPr>
        <w:t xml:space="preserve"> suspiciunile acestora faţă de imparţialitatea şi corectitudinea magistraţilor,  tergiversarea soluţionării dosarelor atât la instanţe cât şi la parchete, repartizarea aleatorie a cauzelor, caracterul neunitar al practicii judiciare, lipsa de transparenţă a organelor de urmărire penală, nivelul ridicat al taxelor judiciare raportat la veniturile persoanelor care apelează la justiţie, precum şi dificultăţi în materia executării silite. </w:t>
      </w:r>
      <w:r w:rsidRPr="004C2083">
        <w:rPr>
          <w:rStyle w:val="rvts5"/>
          <w:rFonts w:asciiTheme="minorHAnsi" w:hAnsiTheme="minorHAnsi" w:cstheme="minorHAnsi"/>
          <w:color w:val="000000" w:themeColor="text1"/>
          <w:lang w:val="ro-RO"/>
        </w:rPr>
        <w:t xml:space="preserve">Din totalul acestora, </w:t>
      </w:r>
      <w:r w:rsidR="00AF5BC6">
        <w:rPr>
          <w:rStyle w:val="rvts5"/>
          <w:rFonts w:asciiTheme="minorHAnsi" w:hAnsiTheme="minorHAnsi" w:cstheme="minorHAnsi"/>
          <w:color w:val="000000" w:themeColor="text1"/>
          <w:lang w:val="ro-RO"/>
        </w:rPr>
        <w:t>2160</w:t>
      </w:r>
      <w:r w:rsidRPr="004C2083">
        <w:rPr>
          <w:rStyle w:val="rvts5"/>
          <w:rFonts w:asciiTheme="minorHAnsi" w:hAnsiTheme="minorHAnsi" w:cstheme="minorHAnsi"/>
          <w:color w:val="000000" w:themeColor="text1"/>
          <w:lang w:val="ro-RO"/>
        </w:rPr>
        <w:t xml:space="preserve"> de petiţii au primit răspuns din partea Biroului relaţii cu publicul, fără a mai fi necesară îndreptarea acestora către alte instituţii competente. Un număr de 1</w:t>
      </w:r>
      <w:r w:rsidR="00AF5BC6">
        <w:rPr>
          <w:rStyle w:val="rvts5"/>
          <w:rFonts w:asciiTheme="minorHAnsi" w:hAnsiTheme="minorHAnsi" w:cstheme="minorHAnsi"/>
          <w:color w:val="000000" w:themeColor="text1"/>
          <w:lang w:val="ro-RO"/>
        </w:rPr>
        <w:t>585</w:t>
      </w:r>
      <w:r w:rsidRPr="004C2083">
        <w:rPr>
          <w:rStyle w:val="rvts5"/>
          <w:rFonts w:asciiTheme="minorHAnsi" w:hAnsiTheme="minorHAnsi" w:cstheme="minorHAnsi"/>
          <w:color w:val="000000" w:themeColor="text1"/>
          <w:lang w:val="ro-RO"/>
        </w:rPr>
        <w:t xml:space="preserve"> petiţii au fost transmise Inspecţiei Judiciare, întrucât în cuprinsul acestora erau descrise pretinse abateri disciplinare. Un număr de 1</w:t>
      </w:r>
      <w:r w:rsidR="00AF5BC6">
        <w:rPr>
          <w:rStyle w:val="rvts5"/>
          <w:rFonts w:asciiTheme="minorHAnsi" w:hAnsiTheme="minorHAnsi" w:cstheme="minorHAnsi"/>
          <w:color w:val="000000" w:themeColor="text1"/>
          <w:lang w:val="ro-RO"/>
        </w:rPr>
        <w:t xml:space="preserve">188 </w:t>
      </w:r>
      <w:r w:rsidRPr="004C2083">
        <w:rPr>
          <w:rStyle w:val="rvts5"/>
          <w:rFonts w:asciiTheme="minorHAnsi" w:hAnsiTheme="minorHAnsi" w:cstheme="minorHAnsi"/>
          <w:color w:val="000000" w:themeColor="text1"/>
          <w:lang w:val="ro-RO"/>
        </w:rPr>
        <w:t xml:space="preserve">de petiţii au fost trimise la instanţe, iar un număr de </w:t>
      </w:r>
      <w:r w:rsidR="00AF5BC6">
        <w:rPr>
          <w:rStyle w:val="rvts5"/>
          <w:rFonts w:asciiTheme="minorHAnsi" w:hAnsiTheme="minorHAnsi" w:cstheme="minorHAnsi"/>
          <w:color w:val="000000" w:themeColor="text1"/>
          <w:lang w:val="ro-RO"/>
        </w:rPr>
        <w:t>809</w:t>
      </w:r>
      <w:r w:rsidRPr="004C2083">
        <w:rPr>
          <w:rStyle w:val="rvts5"/>
          <w:rFonts w:asciiTheme="minorHAnsi" w:hAnsiTheme="minorHAnsi" w:cstheme="minorHAnsi"/>
          <w:color w:val="000000" w:themeColor="text1"/>
          <w:lang w:val="ro-RO"/>
        </w:rPr>
        <w:t xml:space="preserve"> petiţii  au fost transmise la parchete, deoarece reprezentau apărări, cereri de eliberare</w:t>
      </w:r>
      <w:r w:rsidR="00AF5BC6">
        <w:rPr>
          <w:rStyle w:val="rvts5"/>
          <w:rFonts w:asciiTheme="minorHAnsi" w:hAnsiTheme="minorHAnsi" w:cstheme="minorHAnsi"/>
          <w:color w:val="000000" w:themeColor="text1"/>
          <w:lang w:val="ro-RO"/>
        </w:rPr>
        <w:t xml:space="preserve"> de</w:t>
      </w:r>
      <w:r w:rsidRPr="004C2083">
        <w:rPr>
          <w:rStyle w:val="rvts5"/>
          <w:rFonts w:asciiTheme="minorHAnsi" w:hAnsiTheme="minorHAnsi" w:cstheme="minorHAnsi"/>
          <w:color w:val="000000" w:themeColor="text1"/>
          <w:lang w:val="ro-RO"/>
        </w:rPr>
        <w:t xml:space="preserve"> acte din dosare</w:t>
      </w:r>
      <w:r w:rsidR="00AF5BC6">
        <w:rPr>
          <w:rStyle w:val="rvts5"/>
          <w:rFonts w:asciiTheme="minorHAnsi" w:hAnsiTheme="minorHAnsi" w:cstheme="minorHAnsi"/>
          <w:color w:val="000000" w:themeColor="text1"/>
          <w:lang w:val="ro-RO"/>
        </w:rPr>
        <w:t>le</w:t>
      </w:r>
      <w:r w:rsidRPr="004C2083">
        <w:rPr>
          <w:rStyle w:val="rvts5"/>
          <w:rFonts w:asciiTheme="minorHAnsi" w:hAnsiTheme="minorHAnsi" w:cstheme="minorHAnsi"/>
          <w:color w:val="000000" w:themeColor="text1"/>
          <w:lang w:val="ro-RO"/>
        </w:rPr>
        <w:t xml:space="preserve"> aflate pe rolul instanţelor şi parchetelor sau în conservarea acestora. A fost remarcat şi faptu</w:t>
      </w:r>
      <w:r w:rsidR="00AF5BC6">
        <w:rPr>
          <w:rStyle w:val="rvts5"/>
          <w:rFonts w:asciiTheme="minorHAnsi" w:hAnsiTheme="minorHAnsi" w:cstheme="minorHAnsi"/>
          <w:color w:val="000000" w:themeColor="text1"/>
          <w:lang w:val="ro-RO"/>
        </w:rPr>
        <w:t>l că un număr mare de memorii (8</w:t>
      </w:r>
      <w:r w:rsidRPr="004C2083">
        <w:rPr>
          <w:rStyle w:val="rvts5"/>
          <w:rFonts w:asciiTheme="minorHAnsi" w:hAnsiTheme="minorHAnsi" w:cstheme="minorHAnsi"/>
          <w:color w:val="000000" w:themeColor="text1"/>
          <w:lang w:val="ro-RO"/>
        </w:rPr>
        <w:t>7) au cuprins solicitări de acordare de consultanţă juridică, deş</w:t>
      </w:r>
      <w:r w:rsidR="001E7494">
        <w:rPr>
          <w:rStyle w:val="rvts5"/>
          <w:rFonts w:asciiTheme="minorHAnsi" w:hAnsiTheme="minorHAnsi" w:cstheme="minorHAnsi"/>
          <w:color w:val="000000" w:themeColor="text1"/>
          <w:lang w:val="ro-RO"/>
        </w:rPr>
        <w:t>i</w:t>
      </w:r>
      <w:r w:rsidR="00AF5BC6">
        <w:rPr>
          <w:rStyle w:val="rvts5"/>
          <w:rFonts w:asciiTheme="minorHAnsi" w:hAnsiTheme="minorHAnsi" w:cstheme="minorHAnsi"/>
          <w:color w:val="000000" w:themeColor="text1"/>
          <w:lang w:val="ro-RO"/>
        </w:rPr>
        <w:t>,</w:t>
      </w:r>
      <w:r w:rsidR="001E7494">
        <w:rPr>
          <w:rStyle w:val="rvts5"/>
          <w:rFonts w:asciiTheme="minorHAnsi" w:hAnsiTheme="minorHAnsi" w:cstheme="minorHAnsi"/>
          <w:color w:val="000000" w:themeColor="text1"/>
          <w:lang w:val="ro-RO"/>
        </w:rPr>
        <w:t xml:space="preserve"> potrivit legislaţiei române, </w:t>
      </w:r>
      <w:r w:rsidRPr="004C2083">
        <w:rPr>
          <w:rStyle w:val="rvts5"/>
          <w:rFonts w:asciiTheme="minorHAnsi" w:hAnsiTheme="minorHAnsi" w:cstheme="minorHAnsi"/>
          <w:color w:val="000000" w:themeColor="text1"/>
          <w:lang w:val="ro-RO"/>
        </w:rPr>
        <w:t>activităţile referitoare la redactare</w:t>
      </w:r>
      <w:r w:rsidR="00AF5BC6">
        <w:rPr>
          <w:rStyle w:val="rvts5"/>
          <w:rFonts w:asciiTheme="minorHAnsi" w:hAnsiTheme="minorHAnsi" w:cstheme="minorHAnsi"/>
          <w:color w:val="000000" w:themeColor="text1"/>
          <w:lang w:val="ro-RO"/>
        </w:rPr>
        <w:t>a de</w:t>
      </w:r>
      <w:r w:rsidRPr="004C2083">
        <w:rPr>
          <w:rStyle w:val="rvts5"/>
          <w:rFonts w:asciiTheme="minorHAnsi" w:hAnsiTheme="minorHAnsi" w:cstheme="minorHAnsi"/>
          <w:color w:val="000000" w:themeColor="text1"/>
          <w:lang w:val="ro-RO"/>
        </w:rPr>
        <w:t xml:space="preserve"> cereri, reprezentare</w:t>
      </w:r>
      <w:r w:rsidR="00AF5BC6">
        <w:rPr>
          <w:rStyle w:val="rvts5"/>
          <w:rFonts w:asciiTheme="minorHAnsi" w:hAnsiTheme="minorHAnsi" w:cstheme="minorHAnsi"/>
          <w:color w:val="000000" w:themeColor="text1"/>
          <w:lang w:val="ro-RO"/>
        </w:rPr>
        <w:t>a</w:t>
      </w:r>
      <w:r w:rsidRPr="004C2083">
        <w:rPr>
          <w:rStyle w:val="rvts5"/>
          <w:rFonts w:asciiTheme="minorHAnsi" w:hAnsiTheme="minorHAnsi" w:cstheme="minorHAnsi"/>
          <w:color w:val="000000" w:themeColor="text1"/>
          <w:lang w:val="ro-RO"/>
        </w:rPr>
        <w:t xml:space="preserve"> în faţa instanţelor şi parchetelor sau </w:t>
      </w:r>
      <w:r w:rsidR="00AF5BC6">
        <w:rPr>
          <w:rStyle w:val="rvts5"/>
          <w:rFonts w:asciiTheme="minorHAnsi" w:hAnsiTheme="minorHAnsi" w:cstheme="minorHAnsi"/>
          <w:color w:val="000000" w:themeColor="text1"/>
          <w:lang w:val="ro-RO"/>
        </w:rPr>
        <w:t xml:space="preserve">de </w:t>
      </w:r>
      <w:r w:rsidRPr="004C2083">
        <w:rPr>
          <w:rStyle w:val="rvts5"/>
          <w:rFonts w:asciiTheme="minorHAnsi" w:hAnsiTheme="minorHAnsi" w:cstheme="minorHAnsi"/>
          <w:color w:val="000000" w:themeColor="text1"/>
          <w:lang w:val="ro-RO"/>
        </w:rPr>
        <w:t xml:space="preserve">consultanţă juridică se exercită numai de către avocaţi. </w:t>
      </w:r>
    </w:p>
    <w:p w:rsidR="008C0C31" w:rsidRPr="004C2083" w:rsidRDefault="008C0C31" w:rsidP="008C0C31">
      <w:pPr>
        <w:ind w:firstLine="709"/>
        <w:jc w:val="both"/>
        <w:rPr>
          <w:rStyle w:val="rvts5"/>
          <w:rFonts w:asciiTheme="minorHAnsi" w:hAnsiTheme="minorHAnsi" w:cstheme="minorHAnsi"/>
          <w:color w:val="000000" w:themeColor="text1"/>
          <w:lang w:val="ro-RO"/>
        </w:rPr>
      </w:pPr>
      <w:r w:rsidRPr="004C2083">
        <w:rPr>
          <w:rStyle w:val="rvts5"/>
          <w:rFonts w:asciiTheme="minorHAnsi" w:hAnsiTheme="minorHAnsi" w:cstheme="minorHAnsi"/>
          <w:color w:val="000000" w:themeColor="text1"/>
          <w:lang w:val="ro-RO"/>
        </w:rPr>
        <w:t>Într-un număr de 4</w:t>
      </w:r>
      <w:r w:rsidR="00AF5BC6">
        <w:rPr>
          <w:rStyle w:val="rvts5"/>
          <w:rFonts w:asciiTheme="minorHAnsi" w:hAnsiTheme="minorHAnsi" w:cstheme="minorHAnsi"/>
          <w:color w:val="000000" w:themeColor="text1"/>
          <w:lang w:val="ro-RO"/>
        </w:rPr>
        <w:t>68</w:t>
      </w:r>
      <w:r w:rsidRPr="004C2083">
        <w:rPr>
          <w:rStyle w:val="rvts5"/>
          <w:rFonts w:asciiTheme="minorHAnsi" w:hAnsiTheme="minorHAnsi" w:cstheme="minorHAnsi"/>
          <w:color w:val="000000" w:themeColor="text1"/>
          <w:lang w:val="ro-RO"/>
        </w:rPr>
        <w:t xml:space="preserve"> de memorii petenţii au formulat plângeri penale, atât împotriva unor judecători şi procurori, cât şi împotriva unor persoane fizice sau juridice, aspect care a impus îndrumarea acestora către organul competent să soluţioneze o plângere penală. În cuprinsul a 2</w:t>
      </w:r>
      <w:r w:rsidR="00AF5BC6">
        <w:rPr>
          <w:rStyle w:val="rvts5"/>
          <w:rFonts w:asciiTheme="minorHAnsi" w:hAnsiTheme="minorHAnsi" w:cstheme="minorHAnsi"/>
          <w:color w:val="000000" w:themeColor="text1"/>
          <w:lang w:val="ro-RO"/>
        </w:rPr>
        <w:t>26</w:t>
      </w:r>
      <w:r w:rsidRPr="004C2083">
        <w:rPr>
          <w:rStyle w:val="rvts5"/>
          <w:rFonts w:asciiTheme="minorHAnsi" w:hAnsiTheme="minorHAnsi" w:cstheme="minorHAnsi"/>
          <w:color w:val="000000" w:themeColor="text1"/>
          <w:lang w:val="ro-RO"/>
        </w:rPr>
        <w:t xml:space="preserve"> de memorii s-a solicitat comunic</w:t>
      </w:r>
      <w:r w:rsidR="001E7494">
        <w:rPr>
          <w:rStyle w:val="rvts5"/>
          <w:rFonts w:asciiTheme="minorHAnsi" w:hAnsiTheme="minorHAnsi" w:cstheme="minorHAnsi"/>
          <w:color w:val="000000" w:themeColor="text1"/>
          <w:lang w:val="ro-RO"/>
        </w:rPr>
        <w:t>area de hotărâri judecătoreşti ş</w:t>
      </w:r>
      <w:r w:rsidRPr="004C2083">
        <w:rPr>
          <w:rStyle w:val="rvts5"/>
          <w:rFonts w:asciiTheme="minorHAnsi" w:hAnsiTheme="minorHAnsi" w:cstheme="minorHAnsi"/>
          <w:color w:val="000000" w:themeColor="text1"/>
          <w:lang w:val="ro-RO"/>
        </w:rPr>
        <w:t>i soluţii dispuse de procurori, masura dispusă în cadrul compartimentului fiind de transmitere a acestor petiţii instanţelor judecătoreşti şi unităţilor de parchet pe rolul cărora existau dosarele în care petenţii erau parte. Un număr de 9</w:t>
      </w:r>
      <w:r w:rsidR="00AF5BC6">
        <w:rPr>
          <w:rStyle w:val="rvts5"/>
          <w:rFonts w:asciiTheme="minorHAnsi" w:hAnsiTheme="minorHAnsi" w:cstheme="minorHAnsi"/>
          <w:color w:val="000000" w:themeColor="text1"/>
          <w:lang w:val="ro-RO"/>
        </w:rPr>
        <w:t>8</w:t>
      </w:r>
      <w:r w:rsidRPr="004C2083">
        <w:rPr>
          <w:rStyle w:val="rvts5"/>
          <w:rFonts w:asciiTheme="minorHAnsi" w:hAnsiTheme="minorHAnsi" w:cstheme="minorHAnsi"/>
          <w:color w:val="000000" w:themeColor="text1"/>
          <w:lang w:val="ro-RO"/>
        </w:rPr>
        <w:t xml:space="preserve"> de petiţii au cuprins nemulţumiri privind activitatea avocaţilor, notarilor, executorilor judecătoreşti, experţilor, personalului auxiliar din instanţe şi parchete, acestea din urmă fiind îndreptate către instituţiile competente, cu înştiinţarea petiţionarilor.</w:t>
      </w:r>
    </w:p>
    <w:p w:rsidR="008C0C31" w:rsidRPr="004C2083" w:rsidRDefault="008C0C31" w:rsidP="008C0C31">
      <w:pPr>
        <w:ind w:firstLine="709"/>
        <w:jc w:val="both"/>
        <w:rPr>
          <w:color w:val="000000" w:themeColor="text1"/>
        </w:rPr>
      </w:pPr>
      <w:r w:rsidRPr="004C2083">
        <w:rPr>
          <w:rStyle w:val="rvts5"/>
          <w:rFonts w:asciiTheme="minorHAnsi" w:hAnsiTheme="minorHAnsi" w:cstheme="minorHAnsi"/>
          <w:color w:val="000000" w:themeColor="text1"/>
          <w:lang w:val="ro-RO"/>
        </w:rPr>
        <w:t>Cu privire la activitatea de acordare a audienţelor, este de menţionat că pe parcursul anului 2018 a fost acordat un număr de 311 audienţe, majoritatea de personalul de specialitatate juridică din cadrul Biroului relaţii cu publicul, iar o parte</w:t>
      </w:r>
      <w:r w:rsidRPr="004C2083">
        <w:rPr>
          <w:rFonts w:asciiTheme="minorHAnsi" w:hAnsiTheme="minorHAnsi" w:cstheme="minorHAnsi"/>
          <w:color w:val="000000" w:themeColor="text1"/>
          <w:lang w:val="ro-RO"/>
        </w:rPr>
        <w:t xml:space="preserve"> de către conducerea Consiliului Superior al Magistraturii. Audienţele reprezintă principalul mijloc de dialog cu cetăţenii, precum şi modalitatea cea mai rapidă prin care se pot identifica cu precizie problemele acestora. </w:t>
      </w:r>
    </w:p>
    <w:p w:rsidR="008C0C31" w:rsidRPr="004C2083" w:rsidRDefault="008C0C31" w:rsidP="008C0C31">
      <w:pPr>
        <w:ind w:firstLine="709"/>
        <w:jc w:val="both"/>
        <w:rPr>
          <w:rFonts w:asciiTheme="minorHAnsi" w:hAnsiTheme="minorHAnsi" w:cstheme="minorHAnsi"/>
          <w:b/>
          <w:i/>
          <w:color w:val="000000" w:themeColor="text1"/>
          <w:lang w:val="ro-RO"/>
        </w:rPr>
      </w:pPr>
      <w:r w:rsidRPr="004C2083">
        <w:rPr>
          <w:rFonts w:asciiTheme="minorHAnsi" w:hAnsiTheme="minorHAnsi" w:cstheme="minorHAnsi"/>
          <w:color w:val="000000" w:themeColor="text1"/>
          <w:lang w:val="ro-RO"/>
        </w:rPr>
        <w:t>Î</w:t>
      </w:r>
      <w:r w:rsidRPr="004C2083">
        <w:rPr>
          <w:rStyle w:val="rvts5"/>
          <w:rFonts w:asciiTheme="minorHAnsi" w:hAnsiTheme="minorHAnsi" w:cstheme="minorHAnsi"/>
          <w:color w:val="000000" w:themeColor="text1"/>
          <w:lang w:val="ro-RO"/>
        </w:rPr>
        <w:t>n majo</w:t>
      </w:r>
      <w:r w:rsidR="00AF5BC6">
        <w:rPr>
          <w:rStyle w:val="rvts5"/>
          <w:rFonts w:asciiTheme="minorHAnsi" w:hAnsiTheme="minorHAnsi" w:cstheme="minorHAnsi"/>
          <w:color w:val="000000" w:themeColor="text1"/>
          <w:lang w:val="ro-RO"/>
        </w:rPr>
        <w:t>ritatea cazurilor, persoanele care</w:t>
      </w:r>
      <w:r w:rsidRPr="004C2083">
        <w:rPr>
          <w:rStyle w:val="rvts5"/>
          <w:rFonts w:asciiTheme="minorHAnsi" w:hAnsiTheme="minorHAnsi" w:cstheme="minorHAnsi"/>
          <w:color w:val="000000" w:themeColor="text1"/>
          <w:lang w:val="ro-RO"/>
        </w:rPr>
        <w:t xml:space="preserve"> au solicitat audienţă au criticat hotărâri judecătoreşti sau soluţii ale procurorilor şi durata mare a proceselor. În aceste situaţii, discuţiile s-au axat pe explicarea faptului că, sub nici o formă, Consiliul Superior al Magistraturii nu se poate pronunţa asupra hotărârilor judecătoreşti ori asupra soluţiilor procurorilor, neputând interpreta considerentele pe care magistraţii şi-au fundamentat motivarea, accentuându-se faptul că singurele în măsură să aprecieze asupra legalităţii şi temeiniciei hotărârilor judecătoreşti sunt instanţele ierarhic superioare, în cadrul căilor de atac prevăzute de lege.</w:t>
      </w:r>
      <w:r w:rsidRPr="004C2083">
        <w:rPr>
          <w:rFonts w:asciiTheme="minorHAnsi" w:hAnsiTheme="minorHAnsi" w:cstheme="minorHAnsi"/>
          <w:b/>
          <w:i/>
          <w:color w:val="000000" w:themeColor="text1"/>
          <w:lang w:val="ro-RO"/>
        </w:rPr>
        <w:t xml:space="preserve"> </w:t>
      </w:r>
    </w:p>
    <w:p w:rsidR="008C0C31" w:rsidRPr="004C2083" w:rsidRDefault="008C0C31" w:rsidP="008C0C31">
      <w:pPr>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Rigurozitatea în analiza problemelor semnalate de petiţionari, colaborarea activă cu celelalte depar</w:t>
      </w:r>
      <w:r w:rsidR="00D10266">
        <w:rPr>
          <w:rFonts w:asciiTheme="minorHAnsi" w:hAnsiTheme="minorHAnsi" w:cstheme="minorHAnsi"/>
          <w:color w:val="000000" w:themeColor="text1"/>
          <w:lang w:val="ro-RO"/>
        </w:rPr>
        <w:t>tamente ale aparatului tehnic din cadrul</w:t>
      </w:r>
      <w:r w:rsidRPr="004C2083">
        <w:rPr>
          <w:rFonts w:asciiTheme="minorHAnsi" w:hAnsiTheme="minorHAnsi" w:cstheme="minorHAnsi"/>
          <w:color w:val="000000" w:themeColor="text1"/>
          <w:lang w:val="ro-RO"/>
        </w:rPr>
        <w:t xml:space="preserve"> Consiliului Superior al Magistraturii, precum şi cu alte instituţii din sistemul justiţiei şi din afara acestuia în vederea soluţionării în termen rezonabil şi în mod punctual a solicitărilor petiţionarilor au contribuit la o mai bună percepţie a cetăţenilor, în </w:t>
      </w:r>
      <w:r w:rsidRPr="004C2083">
        <w:rPr>
          <w:rFonts w:asciiTheme="minorHAnsi" w:hAnsiTheme="minorHAnsi" w:cstheme="minorHAnsi"/>
          <w:color w:val="000000" w:themeColor="text1"/>
          <w:lang w:val="ro-RO"/>
        </w:rPr>
        <w:lastRenderedPageBreak/>
        <w:t xml:space="preserve">primul rând a justiţiabililor, asupra rolului instituţiei noastre în angrenajul autorităţilor publice şi la o mai corectă imagine asupra sistemului judiciar şi asupra activităţii magistraţilor.  </w:t>
      </w:r>
    </w:p>
    <w:p w:rsidR="008C0C31" w:rsidRPr="004C2083" w:rsidRDefault="008C0C31" w:rsidP="008C0C31">
      <w:pPr>
        <w:ind w:firstLine="709"/>
        <w:jc w:val="both"/>
        <w:rPr>
          <w:rFonts w:asciiTheme="minorHAnsi" w:hAnsiTheme="minorHAnsi" w:cstheme="minorHAnsi"/>
          <w:bCs/>
          <w:color w:val="000000" w:themeColor="text1"/>
          <w:lang w:val="ro-RO"/>
        </w:rPr>
      </w:pPr>
      <w:r w:rsidRPr="004C2083">
        <w:rPr>
          <w:rFonts w:asciiTheme="minorHAnsi" w:hAnsiTheme="minorHAnsi" w:cstheme="minorHAnsi"/>
          <w:bCs/>
          <w:color w:val="000000" w:themeColor="text1"/>
          <w:lang w:val="ro-RO"/>
        </w:rPr>
        <w:t xml:space="preserve">În perioada de referinţă au fost întreprinse demersuri pentru apropierea instituţiei de justiţiabil, creionându-se şi punându-se la dispoziţia publicului interesat instrumente de petiţionare care, pe de o parte, să faciliteze accesul acestora la o soluţie rapidă din partea Consiliului Superior al Magistraturii, iar, pe de altă parte, să permită crearea unei imagini mai clare cu privire la spectrul de decizii la care, potrivit legii, se pot aştepta ca răspuns la petiţiile lor. </w:t>
      </w:r>
    </w:p>
    <w:p w:rsidR="008C0C31" w:rsidRPr="004C2083" w:rsidRDefault="008C0C31" w:rsidP="008C0C31">
      <w:pPr>
        <w:ind w:firstLine="709"/>
        <w:jc w:val="both"/>
        <w:rPr>
          <w:rFonts w:asciiTheme="minorHAnsi" w:hAnsiTheme="minorHAnsi" w:cstheme="minorHAnsi"/>
          <w:bCs/>
          <w:color w:val="000000" w:themeColor="text1"/>
          <w:lang w:val="ro-RO"/>
        </w:rPr>
      </w:pPr>
      <w:r w:rsidRPr="004C2083">
        <w:rPr>
          <w:rFonts w:asciiTheme="minorHAnsi" w:hAnsiTheme="minorHAnsi" w:cstheme="minorHAnsi"/>
          <w:color w:val="000000" w:themeColor="text1"/>
          <w:lang w:val="ro-RO"/>
        </w:rPr>
        <w:t>Pentru a răspunde nevoii de concizie şi de promptitudine, deziderate ce aparţin, în egală măsură, petiţionarului şi instituţiei publice, au fost puse la dispoziţia persoanelor interesate cereri-tipizate (un tipizat generic, formularul de petiţie, publicat pe pagina de internet a Consiliului Superior al Magistraturii) şi g</w:t>
      </w:r>
      <w:r w:rsidRPr="004C2083">
        <w:rPr>
          <w:rFonts w:asciiTheme="minorHAnsi" w:hAnsiTheme="minorHAnsi" w:cstheme="minorHAnsi"/>
          <w:bCs/>
          <w:color w:val="000000" w:themeColor="text1"/>
          <w:lang w:val="ro-RO"/>
        </w:rPr>
        <w:t xml:space="preserve">hidul petiţionarului, care sprijină justiţiabilul în a înţelege cu mai multă precizie competenţele Consiliului, limitele verificărilor pe care acesta, prin Inspecţia Judiciară, le poate efectua, natura faptelor ce pot face obiectul controlului, tipurile de decizii ce pot fi emise în considerarea celor constatate.   </w:t>
      </w:r>
      <w:r w:rsidRPr="004C2083">
        <w:rPr>
          <w:rFonts w:asciiTheme="minorHAnsi" w:hAnsiTheme="minorHAnsi" w:cstheme="minorHAnsi"/>
          <w:bCs/>
          <w:iCs/>
          <w:color w:val="000000" w:themeColor="text1"/>
          <w:lang w:val="ro-RO"/>
        </w:rPr>
        <w:tab/>
      </w:r>
      <w:r w:rsidRPr="004C2083">
        <w:rPr>
          <w:rFonts w:asciiTheme="minorHAnsi" w:hAnsiTheme="minorHAnsi" w:cstheme="minorHAnsi"/>
          <w:bCs/>
          <w:iCs/>
          <w:color w:val="000000" w:themeColor="text1"/>
          <w:lang w:val="ro-RO"/>
        </w:rPr>
        <w:tab/>
      </w:r>
      <w:r w:rsidRPr="004C2083">
        <w:rPr>
          <w:rFonts w:asciiTheme="minorHAnsi" w:hAnsiTheme="minorHAnsi" w:cstheme="minorHAnsi"/>
          <w:bCs/>
          <w:iCs/>
          <w:color w:val="000000" w:themeColor="text1"/>
          <w:lang w:val="ro-RO"/>
        </w:rPr>
        <w:tab/>
      </w:r>
      <w:r w:rsidRPr="004C2083">
        <w:rPr>
          <w:rFonts w:asciiTheme="minorHAnsi" w:hAnsiTheme="minorHAnsi" w:cstheme="minorHAnsi"/>
          <w:bCs/>
          <w:iCs/>
          <w:color w:val="000000" w:themeColor="text1"/>
          <w:lang w:val="ro-RO"/>
        </w:rPr>
        <w:tab/>
      </w:r>
      <w:r w:rsidRPr="004C2083">
        <w:rPr>
          <w:rFonts w:asciiTheme="minorHAnsi" w:hAnsiTheme="minorHAnsi" w:cstheme="minorHAnsi"/>
          <w:bCs/>
          <w:iCs/>
          <w:color w:val="000000" w:themeColor="text1"/>
          <w:lang w:val="ro-RO"/>
        </w:rPr>
        <w:tab/>
      </w:r>
      <w:r w:rsidRPr="004C2083">
        <w:rPr>
          <w:rFonts w:asciiTheme="minorHAnsi" w:hAnsiTheme="minorHAnsi" w:cstheme="minorHAnsi"/>
          <w:bCs/>
          <w:iCs/>
          <w:color w:val="000000" w:themeColor="text1"/>
          <w:lang w:val="ro-RO"/>
        </w:rPr>
        <w:tab/>
      </w:r>
      <w:r w:rsidRPr="004C2083">
        <w:rPr>
          <w:rFonts w:asciiTheme="minorHAnsi" w:hAnsiTheme="minorHAnsi" w:cstheme="minorHAnsi"/>
          <w:bCs/>
          <w:iCs/>
          <w:color w:val="000000" w:themeColor="text1"/>
          <w:lang w:val="ro-RO"/>
        </w:rPr>
        <w:tab/>
      </w:r>
      <w:r w:rsidRPr="004C2083">
        <w:rPr>
          <w:rFonts w:asciiTheme="minorHAnsi" w:hAnsiTheme="minorHAnsi" w:cstheme="minorHAnsi"/>
          <w:bCs/>
          <w:iCs/>
          <w:color w:val="000000" w:themeColor="text1"/>
          <w:lang w:val="ro-RO"/>
        </w:rPr>
        <w:tab/>
      </w:r>
    </w:p>
    <w:p w:rsidR="008C0C31" w:rsidRPr="004C2083" w:rsidRDefault="008C0C31" w:rsidP="008C0C31">
      <w:pPr>
        <w:pStyle w:val="Titlu3"/>
        <w:spacing w:before="0"/>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ab/>
      </w:r>
    </w:p>
    <w:p w:rsidR="008C0C31" w:rsidRPr="004C2083" w:rsidRDefault="008C0C31" w:rsidP="008C0C31">
      <w:pPr>
        <w:pStyle w:val="Titlu3"/>
        <w:spacing w:before="0"/>
        <w:rPr>
          <w:rFonts w:asciiTheme="minorHAnsi" w:hAnsiTheme="minorHAnsi" w:cstheme="minorHAnsi"/>
          <w:color w:val="000000" w:themeColor="text1"/>
        </w:rPr>
      </w:pPr>
      <w:bookmarkStart w:id="62" w:name="_Toc532479805"/>
      <w:r w:rsidRPr="004C2083">
        <w:rPr>
          <w:rFonts w:asciiTheme="minorHAnsi" w:hAnsiTheme="minorHAnsi" w:cstheme="minorHAnsi"/>
          <w:color w:val="000000" w:themeColor="text1"/>
        </w:rPr>
        <w:t>VI.6.2 Activitatea de registratură, secretariat şi arhivă</w:t>
      </w:r>
      <w:bookmarkEnd w:id="62"/>
    </w:p>
    <w:p w:rsidR="008C0C31" w:rsidRPr="004C2083" w:rsidRDefault="008C0C31" w:rsidP="008C0C31">
      <w:pPr>
        <w:jc w:val="both"/>
        <w:rPr>
          <w:rFonts w:asciiTheme="minorHAnsi" w:hAnsiTheme="minorHAnsi" w:cstheme="minorHAnsi"/>
          <w:color w:val="000000" w:themeColor="text1"/>
          <w:lang w:val="ro-RO"/>
        </w:rPr>
      </w:pPr>
    </w:p>
    <w:p w:rsidR="008C0C31" w:rsidRPr="004C2083" w:rsidRDefault="008C0C31" w:rsidP="008C0C31">
      <w:pPr>
        <w:ind w:firstLine="709"/>
        <w:jc w:val="both"/>
        <w:rPr>
          <w:rFonts w:asciiTheme="minorHAnsi" w:hAnsiTheme="minorHAnsi" w:cstheme="minorHAnsi"/>
          <w:bCs/>
          <w:iCs/>
          <w:color w:val="000000" w:themeColor="text1"/>
          <w:lang w:val="ro-RO"/>
        </w:rPr>
      </w:pPr>
      <w:r w:rsidRPr="004C2083">
        <w:rPr>
          <w:rFonts w:asciiTheme="minorHAnsi" w:hAnsiTheme="minorHAnsi" w:cstheme="minorHAnsi"/>
          <w:bCs/>
          <w:iCs/>
          <w:color w:val="000000" w:themeColor="text1"/>
          <w:lang w:val="ro-RO"/>
        </w:rPr>
        <w:t>În perioada analizată, Compartimentul registratură, secretariat şi arhivă</w:t>
      </w:r>
      <w:r w:rsidRPr="004C2083">
        <w:rPr>
          <w:rFonts w:asciiTheme="minorHAnsi" w:hAnsiTheme="minorHAnsi" w:cstheme="minorHAnsi"/>
          <w:b/>
          <w:bCs/>
          <w:i/>
          <w:iCs/>
          <w:color w:val="000000" w:themeColor="text1"/>
          <w:lang w:val="ro-RO"/>
        </w:rPr>
        <w:t xml:space="preserve"> </w:t>
      </w:r>
      <w:r w:rsidRPr="004C2083">
        <w:rPr>
          <w:rFonts w:asciiTheme="minorHAnsi" w:hAnsiTheme="minorHAnsi" w:cstheme="minorHAnsi"/>
          <w:bCs/>
          <w:iCs/>
          <w:color w:val="000000" w:themeColor="text1"/>
          <w:lang w:val="ro-RO"/>
        </w:rPr>
        <w:t>a înregistrat şi repartizat c</w:t>
      </w:r>
      <w:r w:rsidR="00081910">
        <w:rPr>
          <w:rFonts w:asciiTheme="minorHAnsi" w:hAnsiTheme="minorHAnsi" w:cstheme="minorHAnsi"/>
          <w:bCs/>
          <w:iCs/>
          <w:color w:val="000000" w:themeColor="text1"/>
          <w:lang w:val="ro-RO"/>
        </w:rPr>
        <w:t>ă</w:t>
      </w:r>
      <w:r w:rsidRPr="004C2083">
        <w:rPr>
          <w:rFonts w:asciiTheme="minorHAnsi" w:hAnsiTheme="minorHAnsi" w:cstheme="minorHAnsi"/>
          <w:bCs/>
          <w:iCs/>
          <w:color w:val="000000" w:themeColor="text1"/>
          <w:lang w:val="ro-RO"/>
        </w:rPr>
        <w:t xml:space="preserve">tre compartimentele competente un număr de  </w:t>
      </w:r>
      <w:r w:rsidR="00AF5BC6">
        <w:rPr>
          <w:rFonts w:asciiTheme="minorHAnsi" w:hAnsiTheme="minorHAnsi" w:cstheme="minorHAnsi"/>
          <w:bCs/>
          <w:iCs/>
          <w:color w:val="000000" w:themeColor="text1"/>
          <w:lang w:val="ro-RO"/>
        </w:rPr>
        <w:t>21237</w:t>
      </w:r>
      <w:r w:rsidRPr="004C2083">
        <w:rPr>
          <w:rFonts w:asciiTheme="minorHAnsi" w:hAnsiTheme="minorHAnsi" w:cstheme="minorHAnsi"/>
          <w:bCs/>
          <w:iCs/>
          <w:color w:val="000000" w:themeColor="text1"/>
          <w:lang w:val="ro-RO"/>
        </w:rPr>
        <w:t xml:space="preserve">  lucrări. </w:t>
      </w:r>
    </w:p>
    <w:p w:rsidR="008C0C31" w:rsidRPr="004C2083" w:rsidRDefault="008C0C31" w:rsidP="008C0C31">
      <w:pPr>
        <w:ind w:firstLine="709"/>
        <w:jc w:val="both"/>
        <w:rPr>
          <w:rFonts w:asciiTheme="minorHAnsi" w:hAnsiTheme="minorHAnsi" w:cstheme="minorHAnsi"/>
          <w:bCs/>
          <w:iCs/>
          <w:color w:val="000000" w:themeColor="text1"/>
          <w:lang w:val="ro-RO"/>
        </w:rPr>
      </w:pPr>
      <w:r w:rsidRPr="004C2083">
        <w:rPr>
          <w:rFonts w:asciiTheme="minorHAnsi" w:hAnsiTheme="minorHAnsi" w:cstheme="minorHAnsi"/>
          <w:bCs/>
          <w:iCs/>
          <w:color w:val="000000" w:themeColor="text1"/>
          <w:lang w:val="ro-RO"/>
        </w:rPr>
        <w:t>Potrivit competenţelor conferite de lege, Compartimentul  registratură, secretariat şi arhivă a expediat prin Poşta Romană şi prin Poşta Militară un număr de 9</w:t>
      </w:r>
      <w:r w:rsidR="00AF5BC6">
        <w:rPr>
          <w:rFonts w:asciiTheme="minorHAnsi" w:hAnsiTheme="minorHAnsi" w:cstheme="minorHAnsi"/>
          <w:bCs/>
          <w:iCs/>
          <w:color w:val="000000" w:themeColor="text1"/>
          <w:lang w:val="ro-RO"/>
        </w:rPr>
        <w:t>871</w:t>
      </w:r>
      <w:r w:rsidRPr="004C2083">
        <w:rPr>
          <w:rFonts w:asciiTheme="minorHAnsi" w:hAnsiTheme="minorHAnsi" w:cstheme="minorHAnsi"/>
          <w:bCs/>
          <w:iCs/>
          <w:color w:val="000000" w:themeColor="text1"/>
          <w:lang w:val="ro-RO"/>
        </w:rPr>
        <w:t xml:space="preserve"> lucrări. </w:t>
      </w:r>
    </w:p>
    <w:p w:rsidR="008C0C31" w:rsidRPr="004C2083" w:rsidRDefault="008C0C31" w:rsidP="008C0C31">
      <w:pPr>
        <w:ind w:firstLine="709"/>
        <w:jc w:val="both"/>
        <w:rPr>
          <w:rFonts w:asciiTheme="minorHAnsi" w:hAnsiTheme="minorHAnsi" w:cstheme="minorHAnsi"/>
          <w:color w:val="000000" w:themeColor="text1"/>
          <w:lang w:val="ro-RO"/>
        </w:rPr>
      </w:pPr>
      <w:r w:rsidRPr="004C2083">
        <w:rPr>
          <w:rFonts w:asciiTheme="minorHAnsi" w:hAnsiTheme="minorHAnsi" w:cstheme="minorHAnsi"/>
          <w:bCs/>
          <w:iCs/>
          <w:color w:val="000000" w:themeColor="text1"/>
          <w:lang w:val="ro-RO"/>
        </w:rPr>
        <w:t>De asemenea, în perioada analizată, departamentul de arhivă s-a implicat în procedura de  arhivare, selecţionare a documentelor aflate în depozitul instituţiei.</w:t>
      </w:r>
      <w:r w:rsidRPr="004C2083">
        <w:rPr>
          <w:rFonts w:asciiTheme="minorHAnsi" w:hAnsiTheme="minorHAnsi" w:cstheme="minorHAnsi"/>
          <w:bCs/>
          <w:iCs/>
          <w:color w:val="000000" w:themeColor="text1"/>
          <w:lang w:val="ro-RO"/>
        </w:rPr>
        <w:tab/>
      </w:r>
    </w:p>
    <w:p w:rsidR="008C0C31" w:rsidRPr="004C2083" w:rsidRDefault="008C0C31" w:rsidP="008C0C31">
      <w:pPr>
        <w:ind w:left="180" w:firstLine="528"/>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ab/>
      </w:r>
    </w:p>
    <w:p w:rsidR="008C0C31" w:rsidRPr="004C2083" w:rsidRDefault="008C0C31" w:rsidP="008C0C31">
      <w:pPr>
        <w:pStyle w:val="Titlu2"/>
        <w:spacing w:before="0"/>
        <w:rPr>
          <w:rFonts w:asciiTheme="minorHAnsi" w:hAnsiTheme="minorHAnsi" w:cstheme="minorHAnsi"/>
          <w:b/>
          <w:color w:val="000000" w:themeColor="text1"/>
        </w:rPr>
      </w:pPr>
      <w:bookmarkStart w:id="63" w:name="_Toc532479806"/>
      <w:r w:rsidRPr="004C2083">
        <w:rPr>
          <w:rFonts w:asciiTheme="minorHAnsi" w:hAnsiTheme="minorHAnsi" w:cstheme="minorHAnsi"/>
          <w:b/>
          <w:color w:val="000000" w:themeColor="text1"/>
        </w:rPr>
        <w:t>VI.7. Activitatea Biroului de informare publică și relații cu mass media</w:t>
      </w:r>
      <w:bookmarkEnd w:id="63"/>
    </w:p>
    <w:p w:rsidR="008C0C31" w:rsidRPr="004C2083" w:rsidRDefault="008C0C31" w:rsidP="008C0C31">
      <w:pPr>
        <w:pStyle w:val="Titlu2"/>
        <w:spacing w:before="0"/>
        <w:rPr>
          <w:rFonts w:asciiTheme="minorHAnsi" w:hAnsiTheme="minorHAnsi" w:cstheme="minorHAnsi"/>
          <w:color w:val="000000" w:themeColor="text1"/>
          <w:sz w:val="24"/>
          <w:szCs w:val="24"/>
          <w:lang w:val="ro-RO"/>
        </w:rPr>
      </w:pPr>
    </w:p>
    <w:p w:rsidR="008C0C31" w:rsidRPr="004C2083" w:rsidRDefault="008C0C31" w:rsidP="008C0C31">
      <w:pPr>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Biroul de informare şi relaţii cu mass media, aflat în subordinea directă a preşedintelui Consiliului, şi-a desfăşurat activitatea în anul 2018 cu respectarea parametrilor legali şi regulamentari şi în coordonatele specifice acţiunilor de comunicare şi informare publică. </w:t>
      </w:r>
    </w:p>
    <w:p w:rsidR="008C0C31" w:rsidRPr="004C2083" w:rsidRDefault="008C0C31" w:rsidP="008C0C31">
      <w:pPr>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Activitatea de comunicare implică, alături de informarea publică şi relaţia cu mass media, acţiuni ce vizează îmbunătăţirea imaginii publice a instituţiei şi a sistemului judiciar în ansamblul său. Evoluţia calitativă şi cantitativă a comunicării este una semnificativă, prin reafirmarea rolului strategic al comunicării şi încurajarea unei culturi a informării şi a transparenţei, acestea generând constanţă, obiectivitate, corectitudine şi rapiditate în derularea activităţilor aflate în sfera de competenţe şi atribuţii ale Biroului.</w:t>
      </w:r>
    </w:p>
    <w:p w:rsidR="008C0C31" w:rsidRPr="004C2083" w:rsidRDefault="00D10266" w:rsidP="008C0C31">
      <w:pPr>
        <w:ind w:firstLine="709"/>
        <w:jc w:val="both"/>
        <w:rPr>
          <w:rFonts w:asciiTheme="minorHAnsi" w:hAnsiTheme="minorHAnsi" w:cstheme="minorHAnsi"/>
          <w:color w:val="000000" w:themeColor="text1"/>
          <w:lang w:val="ro-RO"/>
        </w:rPr>
      </w:pPr>
      <w:r>
        <w:rPr>
          <w:rFonts w:asciiTheme="minorHAnsi" w:hAnsiTheme="minorHAnsi" w:cstheme="minorHAnsi"/>
          <w:color w:val="000000" w:themeColor="text1"/>
          <w:lang w:val="ro-RO"/>
        </w:rPr>
        <w:t xml:space="preserve">Întrucât </w:t>
      </w:r>
      <w:r w:rsidR="008C0C31" w:rsidRPr="004C2083">
        <w:rPr>
          <w:rFonts w:asciiTheme="minorHAnsi" w:hAnsiTheme="minorHAnsi" w:cstheme="minorHAnsi"/>
          <w:color w:val="000000" w:themeColor="text1"/>
          <w:lang w:val="ro-RO"/>
        </w:rPr>
        <w:t xml:space="preserve">imaginea unui serviciu public este prin definiţie dată de percepţia publicului despre acesta, obiectivul final al tuturor activităţilor derulate în cadrul </w:t>
      </w:r>
      <w:r w:rsidR="00C817B0" w:rsidRPr="00C817B0">
        <w:rPr>
          <w:rFonts w:asciiTheme="minorHAnsi" w:hAnsiTheme="minorHAnsi" w:cstheme="minorHAnsi"/>
          <w:color w:val="000000" w:themeColor="text1"/>
        </w:rPr>
        <w:t>Biroului de informare publică și</w:t>
      </w:r>
      <w:r w:rsidR="00C817B0" w:rsidRPr="004C2083">
        <w:rPr>
          <w:rFonts w:asciiTheme="minorHAnsi" w:hAnsiTheme="minorHAnsi" w:cstheme="minorHAnsi"/>
          <w:b/>
          <w:color w:val="000000" w:themeColor="text1"/>
        </w:rPr>
        <w:t xml:space="preserve"> </w:t>
      </w:r>
      <w:r w:rsidR="00C817B0" w:rsidRPr="00C817B0">
        <w:rPr>
          <w:rFonts w:asciiTheme="minorHAnsi" w:hAnsiTheme="minorHAnsi" w:cstheme="minorHAnsi"/>
          <w:color w:val="000000" w:themeColor="text1"/>
        </w:rPr>
        <w:t>relații cu mass media</w:t>
      </w:r>
      <w:r w:rsidR="00C817B0" w:rsidRPr="004C2083">
        <w:rPr>
          <w:rFonts w:asciiTheme="minorHAnsi" w:hAnsiTheme="minorHAnsi" w:cstheme="minorHAnsi"/>
          <w:color w:val="000000" w:themeColor="text1"/>
          <w:lang w:val="ro-RO"/>
        </w:rPr>
        <w:t xml:space="preserve"> </w:t>
      </w:r>
      <w:r w:rsidR="008C0C31" w:rsidRPr="004C2083">
        <w:rPr>
          <w:rFonts w:asciiTheme="minorHAnsi" w:hAnsiTheme="minorHAnsi" w:cstheme="minorHAnsi"/>
          <w:color w:val="000000" w:themeColor="text1"/>
          <w:lang w:val="ro-RO"/>
        </w:rPr>
        <w:t xml:space="preserve">a fost, ca şi în anii precedenţi, îmbunătăţirea imaginii publice a Consiliului Superior al Magistraturii şi a sistemului judiciar în ansamblul său, prin creşterea gradului de transparenţă a acestora în scopul unei informări publice corecte şi complete, a corelării cu nevoile de informare contemporane ale publicului şi, implicit, prin creşterea gradului de încredere a cetăţeanului în sistemul de justiţie. </w:t>
      </w:r>
    </w:p>
    <w:p w:rsidR="008C0C31" w:rsidRPr="004C2083" w:rsidRDefault="008C0C31" w:rsidP="008C0C31">
      <w:pPr>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În sensul celor constatate, notăm şi modificările care au fost înregistrate în cursul anului 2018 în privinţa volumului de activitate al biroului, din perspectivă cantitativă şi calitativă, consecinţă a sublinierii importanţei transparenţei instituţionale prin înseşi noile dispoziţii ale Legii nr. 317/2004 privind Consiliul Superior al Magistraturii. </w:t>
      </w:r>
    </w:p>
    <w:p w:rsidR="008C0C31" w:rsidRPr="004C2083" w:rsidRDefault="008C0C31" w:rsidP="008C0C31">
      <w:pPr>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Toate aceste deziderate au impus în cursul anului 2018 îmbunătăţirea modelelor de comunicare atât în interiorul, cât şi în exteriorul sistemului, dar şi din perspectiva accesului la informaţiile de interes public, astfel cum este reglementat prin Legea nr. 544/2001.</w:t>
      </w:r>
    </w:p>
    <w:p w:rsidR="008C0C31" w:rsidRPr="004C2083" w:rsidRDefault="008C0C31" w:rsidP="008C0C31">
      <w:pPr>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lastRenderedPageBreak/>
        <w:t xml:space="preserve">Trebuie subliniat că în contextul afirmat, odată cu intrarea în vigoare a </w:t>
      </w:r>
      <w:r w:rsidRPr="004C2083">
        <w:rPr>
          <w:rFonts w:asciiTheme="minorHAnsi" w:hAnsiTheme="minorHAnsi" w:cstheme="minorHAnsi"/>
          <w:noProof/>
          <w:color w:val="000000" w:themeColor="text1"/>
          <w:lang w:val="ro-RO"/>
        </w:rPr>
        <w:t xml:space="preserve">Regulamentului nr. 679/2016 </w:t>
      </w:r>
      <w:r w:rsidRPr="004C2083">
        <w:rPr>
          <w:rStyle w:val="rvts10"/>
          <w:rFonts w:asciiTheme="minorHAnsi" w:hAnsiTheme="minorHAnsi" w:cstheme="minorHAnsi"/>
          <w:noProof/>
          <w:color w:val="000000" w:themeColor="text1"/>
          <w:lang w:val="ro-RO"/>
        </w:rPr>
        <w:t>privind protecţia persoanelor fizice în ceea ce priveşte prelucrarea datelor cu caracter personal şi privind libera circulaţie a acestor date şi de abrogare a Directivei 95/46/CE,</w:t>
      </w:r>
      <w:r w:rsidRPr="004C2083">
        <w:rPr>
          <w:rFonts w:asciiTheme="minorHAnsi" w:hAnsiTheme="minorHAnsi" w:cstheme="minorHAnsi"/>
          <w:noProof/>
          <w:color w:val="000000" w:themeColor="text1"/>
          <w:lang w:val="ro-RO"/>
        </w:rPr>
        <w:t xml:space="preserve"> adoptat de către Parlamentul European şi Consiliul Uniunii Europene la data de 25 mai 2018, analiza solicitărilor adresate biroului a devenit complexă din perspectiva documentării suplimentare pentru a fi asigurată corelarea dintre </w:t>
      </w:r>
      <w:r w:rsidRPr="004C2083">
        <w:rPr>
          <w:rFonts w:asciiTheme="minorHAnsi" w:hAnsiTheme="minorHAnsi" w:cstheme="minorHAnsi"/>
          <w:color w:val="000000" w:themeColor="text1"/>
          <w:lang w:val="ro-RO"/>
        </w:rPr>
        <w:t>practica administrativă anterioară, din domeniu, a Consiliului, dispoziţiile noi care urmăresc protejarea datelor personale şi interesul public al cetăţeanului, interes public afirmat constant şi fără nicio distincţie (date confidenţiale - date publice) de către reprezentanţii mass media în demersurile şi solicitările acestora.</w:t>
      </w:r>
    </w:p>
    <w:p w:rsidR="008C0C31" w:rsidRPr="004C2083" w:rsidRDefault="008C0C31" w:rsidP="008C0C31">
      <w:pPr>
        <w:ind w:firstLine="709"/>
        <w:jc w:val="both"/>
        <w:rPr>
          <w:rFonts w:asciiTheme="minorHAnsi" w:eastAsiaTheme="minorHAnsi" w:hAnsiTheme="minorHAnsi" w:cstheme="minorHAnsi"/>
          <w:noProof/>
          <w:color w:val="000000" w:themeColor="text1"/>
          <w:lang w:val="ro-RO"/>
        </w:rPr>
      </w:pPr>
      <w:r w:rsidRPr="004C2083">
        <w:rPr>
          <w:rFonts w:asciiTheme="minorHAnsi" w:eastAsiaTheme="minorHAnsi" w:hAnsiTheme="minorHAnsi" w:cstheme="minorHAnsi"/>
          <w:noProof/>
          <w:color w:val="000000" w:themeColor="text1"/>
          <w:lang w:val="ro-RO"/>
        </w:rPr>
        <w:t xml:space="preserve">Activitatea </w:t>
      </w:r>
      <w:r w:rsidRPr="004C2083">
        <w:rPr>
          <w:rFonts w:asciiTheme="minorHAnsi" w:hAnsiTheme="minorHAnsi" w:cstheme="minorHAnsi"/>
          <w:color w:val="000000" w:themeColor="text1"/>
          <w:lang w:val="ro-RO"/>
        </w:rPr>
        <w:t>de informare publică și relații cu mass media</w:t>
      </w:r>
      <w:r w:rsidRPr="004C2083">
        <w:rPr>
          <w:rFonts w:asciiTheme="minorHAnsi" w:eastAsiaTheme="minorHAnsi" w:hAnsiTheme="minorHAnsi" w:cstheme="minorHAnsi"/>
          <w:noProof/>
          <w:color w:val="000000" w:themeColor="text1"/>
          <w:lang w:val="ro-RO"/>
        </w:rPr>
        <w:t>, specifică Biroului de Informare Publică şi Relaţii cu Mass Media (BIPRMM), reprezintă un segment esenţial în activitatea unei instituţii cheie a</w:t>
      </w:r>
      <w:r w:rsidR="00951594">
        <w:rPr>
          <w:rFonts w:asciiTheme="minorHAnsi" w:eastAsiaTheme="minorHAnsi" w:hAnsiTheme="minorHAnsi" w:cstheme="minorHAnsi"/>
          <w:noProof/>
          <w:color w:val="000000" w:themeColor="text1"/>
          <w:lang w:val="ro-RO"/>
        </w:rPr>
        <w:t xml:space="preserve"> sistemului judiciar român cum este Consiliul</w:t>
      </w:r>
      <w:r w:rsidRPr="004C2083">
        <w:rPr>
          <w:rFonts w:asciiTheme="minorHAnsi" w:eastAsiaTheme="minorHAnsi" w:hAnsiTheme="minorHAnsi" w:cstheme="minorHAnsi"/>
          <w:noProof/>
          <w:color w:val="000000" w:themeColor="text1"/>
          <w:lang w:val="ro-RO"/>
        </w:rPr>
        <w:t xml:space="preserve"> Superior al Magistraturii.</w:t>
      </w:r>
    </w:p>
    <w:p w:rsidR="008C0C31" w:rsidRPr="004C2083" w:rsidRDefault="008C0C31" w:rsidP="008C0C31">
      <w:pPr>
        <w:ind w:firstLine="709"/>
        <w:jc w:val="both"/>
        <w:rPr>
          <w:rFonts w:asciiTheme="minorHAnsi" w:eastAsiaTheme="minorHAnsi" w:hAnsiTheme="minorHAnsi" w:cstheme="minorHAnsi"/>
          <w:noProof/>
          <w:color w:val="000000" w:themeColor="text1"/>
          <w:lang w:val="ro-RO"/>
        </w:rPr>
      </w:pPr>
      <w:r w:rsidRPr="004C2083">
        <w:rPr>
          <w:rFonts w:asciiTheme="minorHAnsi" w:eastAsiaTheme="minorHAnsi" w:hAnsiTheme="minorHAnsi" w:cstheme="minorHAnsi"/>
          <w:noProof/>
          <w:color w:val="000000" w:themeColor="text1"/>
          <w:lang w:val="ro-RO"/>
        </w:rPr>
        <w:t xml:space="preserve">Prin întreaga sa activitate, biroul a reafirmat consecvent deschiderea instituţiei spre dialog şi colaborare cu reprezentanţii mass media şi cu alte instituţii sau persoane, interesate de activitatea justiţiei. </w:t>
      </w:r>
    </w:p>
    <w:p w:rsidR="008C0C31" w:rsidRPr="004C2083" w:rsidRDefault="008C0C31" w:rsidP="00665BE3">
      <w:pPr>
        <w:numPr>
          <w:ilvl w:val="0"/>
          <w:numId w:val="30"/>
        </w:numPr>
        <w:tabs>
          <w:tab w:val="left" w:pos="993"/>
        </w:tabs>
        <w:ind w:left="0" w:right="48" w:firstLine="709"/>
        <w:jc w:val="both"/>
        <w:rPr>
          <w:rFonts w:asciiTheme="minorHAnsi" w:eastAsiaTheme="minorHAnsi" w:hAnsiTheme="minorHAnsi" w:cstheme="minorHAnsi"/>
          <w:noProof/>
          <w:color w:val="000000" w:themeColor="text1"/>
          <w:lang w:val="ro-RO"/>
        </w:rPr>
      </w:pPr>
      <w:r w:rsidRPr="004C2083">
        <w:rPr>
          <w:rFonts w:asciiTheme="minorHAnsi" w:eastAsiaTheme="minorHAnsi" w:hAnsiTheme="minorHAnsi" w:cstheme="minorHAnsi"/>
          <w:noProof/>
          <w:color w:val="000000" w:themeColor="text1"/>
          <w:lang w:val="ro-RO"/>
        </w:rPr>
        <w:t>Priorităţile anului 2018</w:t>
      </w:r>
    </w:p>
    <w:p w:rsidR="008C0C31" w:rsidRPr="004C2083" w:rsidRDefault="008C0C31" w:rsidP="008C0C31">
      <w:pPr>
        <w:ind w:right="48" w:firstLine="709"/>
        <w:jc w:val="both"/>
        <w:rPr>
          <w:rFonts w:asciiTheme="minorHAnsi" w:eastAsiaTheme="minorHAnsi" w:hAnsiTheme="minorHAnsi" w:cstheme="minorHAnsi"/>
          <w:noProof/>
          <w:color w:val="000000" w:themeColor="text1"/>
          <w:lang w:val="ro-RO"/>
        </w:rPr>
      </w:pPr>
      <w:r w:rsidRPr="004C2083">
        <w:rPr>
          <w:rFonts w:asciiTheme="minorHAnsi" w:eastAsiaTheme="minorHAnsi" w:hAnsiTheme="minorHAnsi" w:cstheme="minorHAnsi"/>
          <w:noProof/>
          <w:color w:val="000000" w:themeColor="text1"/>
          <w:lang w:val="ro-RO"/>
        </w:rPr>
        <w:t xml:space="preserve">Anul 2018 s-a remarcat prin folosirea constantă a justiţiei ca temă de dezbatere publică, reprezentanţi ai clasei politice lansând deseori în spaţiul public, printr-o multitudine de canale de comunicare (emisiuni TV, presă scrisă, online, audio, video, platforma socială </w:t>
      </w:r>
      <w:r w:rsidRPr="004C2083">
        <w:rPr>
          <w:rFonts w:asciiTheme="minorHAnsi" w:eastAsiaTheme="minorHAnsi" w:hAnsiTheme="minorHAnsi" w:cstheme="minorHAnsi"/>
          <w:i/>
          <w:noProof/>
          <w:color w:val="000000" w:themeColor="text1"/>
          <w:lang w:val="ro-RO"/>
        </w:rPr>
        <w:t>Facebook</w:t>
      </w:r>
      <w:r w:rsidRPr="004C2083">
        <w:rPr>
          <w:rFonts w:asciiTheme="minorHAnsi" w:eastAsiaTheme="minorHAnsi" w:hAnsiTheme="minorHAnsi" w:cstheme="minorHAnsi"/>
          <w:noProof/>
          <w:color w:val="000000" w:themeColor="text1"/>
          <w:lang w:val="ro-RO"/>
        </w:rPr>
        <w:t xml:space="preserve">, pagini de internet oficiale al unor instituţii publice sau platforme politice, pagini de internet ale unor politicieni, blogguri etc.) atacuri extrem de grave la adresa independenţei justiţiei, a independenţei şi reputaţiei magistraţilor. </w:t>
      </w:r>
    </w:p>
    <w:p w:rsidR="008C0C31" w:rsidRPr="004C2083" w:rsidRDefault="008C0C31" w:rsidP="008C0C31">
      <w:pPr>
        <w:ind w:right="48" w:firstLine="709"/>
        <w:jc w:val="both"/>
        <w:rPr>
          <w:rFonts w:asciiTheme="minorHAnsi" w:eastAsiaTheme="minorHAnsi" w:hAnsiTheme="minorHAnsi" w:cstheme="minorHAnsi"/>
          <w:noProof/>
          <w:color w:val="000000" w:themeColor="text1"/>
          <w:lang w:val="ro-RO"/>
        </w:rPr>
      </w:pPr>
      <w:r w:rsidRPr="004C2083">
        <w:rPr>
          <w:rFonts w:asciiTheme="minorHAnsi" w:eastAsiaTheme="minorHAnsi" w:hAnsiTheme="minorHAnsi" w:cstheme="minorHAnsi"/>
          <w:noProof/>
          <w:color w:val="000000" w:themeColor="text1"/>
          <w:lang w:val="ro-RO"/>
        </w:rPr>
        <w:t xml:space="preserve">În acest context, una dintre priorităţile biroului a fost identificarea situaţiilor de afectare a independenţei justiţiei, a reputaţiei şi independenţei magistraţilor, dar şi de conduită neconformă a acestora, semnalate prin intermediul mass media, în scopul sancţionării unor astfel de atacuri şi conduite, dar şi preocuparea pentru prevenirea expansiunii unor speculaţii şi atacuri la adresa independenţei justiţiei şi a magistraţilor, în situaţii intens exploatate mediatic de către reprezentanţi ai puterii executive, legislative ori ai presei. </w:t>
      </w:r>
    </w:p>
    <w:p w:rsidR="008C0C31" w:rsidRPr="004C2083" w:rsidRDefault="008C0C31" w:rsidP="008C0C31">
      <w:pPr>
        <w:ind w:right="48" w:firstLine="709"/>
        <w:jc w:val="both"/>
        <w:rPr>
          <w:rFonts w:asciiTheme="minorHAnsi" w:eastAsiaTheme="minorHAnsi" w:hAnsiTheme="minorHAnsi" w:cstheme="minorHAnsi"/>
          <w:noProof/>
          <w:color w:val="000000" w:themeColor="text1"/>
          <w:lang w:val="ro-RO"/>
        </w:rPr>
      </w:pPr>
      <w:r w:rsidRPr="004C2083">
        <w:rPr>
          <w:rFonts w:asciiTheme="minorHAnsi" w:eastAsiaTheme="minorHAnsi" w:hAnsiTheme="minorHAnsi" w:cstheme="minorHAnsi"/>
          <w:noProof/>
          <w:color w:val="000000" w:themeColor="text1"/>
          <w:lang w:val="ro-RO"/>
        </w:rPr>
        <w:t>Monitorizarea atentă şi continuă a presei centrale şi locale, online, scrisă, audio şi video, s-a concretizat în sesizări ale Inspecţiei Judiciare dispuse de conducerea Consiliului, pentru ca ulterior, Plenul să adopte hotărâri de apărare în acest domeniu şi poziţii publice ferme prin publicarea unor informări sau comunicate de presă, amplu documentate şi elaborate, cu respectarea cerinţelor de claritate şi accesibilitate în transmiterea mesajului public, pe baza rapoartelor întocmite de inspectorii judiciari. În acelaşi context al monitorizării zilnice a fluxului informaţional, se impune a se evidenţia transmiterea către opinia publică, prin intermediul biroului, a măsurilor dispuse de Plenul Consiliului Su</w:t>
      </w:r>
      <w:r w:rsidR="00627BCF">
        <w:rPr>
          <w:rFonts w:asciiTheme="minorHAnsi" w:eastAsiaTheme="minorHAnsi" w:hAnsiTheme="minorHAnsi" w:cstheme="minorHAnsi"/>
          <w:noProof/>
          <w:color w:val="000000" w:themeColor="text1"/>
          <w:lang w:val="ro-RO"/>
        </w:rPr>
        <w:t xml:space="preserve">perior al Magistraturii, cu privire </w:t>
      </w:r>
      <w:r w:rsidRPr="004C2083">
        <w:rPr>
          <w:rFonts w:asciiTheme="minorHAnsi" w:eastAsiaTheme="minorHAnsi" w:hAnsiTheme="minorHAnsi" w:cstheme="minorHAnsi"/>
          <w:noProof/>
          <w:color w:val="000000" w:themeColor="text1"/>
          <w:lang w:val="ro-RO"/>
        </w:rPr>
        <w:t xml:space="preserve"> la un subiect de interes major, prin informarea presei cu privire la măsurile dispuse de Consiliu în privinţa protocoalelor încheiate de instituţiile din justiţie cu SRI.</w:t>
      </w:r>
    </w:p>
    <w:p w:rsidR="008C0C31" w:rsidRPr="004C2083" w:rsidRDefault="008C0C31" w:rsidP="008C0C31">
      <w:pPr>
        <w:ind w:right="48" w:firstLine="709"/>
        <w:jc w:val="both"/>
        <w:rPr>
          <w:rFonts w:asciiTheme="minorHAnsi" w:eastAsiaTheme="minorHAnsi" w:hAnsiTheme="minorHAnsi" w:cstheme="minorHAnsi"/>
          <w:noProof/>
          <w:color w:val="000000" w:themeColor="text1"/>
          <w:lang w:val="ro-RO"/>
        </w:rPr>
      </w:pPr>
      <w:r w:rsidRPr="004C2083">
        <w:rPr>
          <w:rFonts w:asciiTheme="minorHAnsi" w:eastAsiaTheme="minorHAnsi" w:hAnsiTheme="minorHAnsi" w:cstheme="minorHAnsi"/>
          <w:noProof/>
          <w:color w:val="000000" w:themeColor="text1"/>
          <w:lang w:val="ro-RO"/>
        </w:rPr>
        <w:t xml:space="preserve">Identificarea problemelor de interpretare şi aplicare a dispoziţiilor </w:t>
      </w:r>
      <w:r w:rsidRPr="004C2083">
        <w:rPr>
          <w:rFonts w:asciiTheme="minorHAnsi" w:eastAsiaTheme="minorHAnsi" w:hAnsiTheme="minorHAnsi" w:cstheme="minorHAnsi"/>
          <w:i/>
          <w:noProof/>
          <w:color w:val="000000" w:themeColor="text1"/>
          <w:lang w:val="ro-RO"/>
        </w:rPr>
        <w:t xml:space="preserve">Ghidului privind relaţia sistemului judiciar român cu mass media, </w:t>
      </w:r>
      <w:r w:rsidRPr="004C2083">
        <w:rPr>
          <w:rFonts w:asciiTheme="minorHAnsi" w:eastAsiaTheme="minorHAnsi" w:hAnsiTheme="minorHAnsi" w:cstheme="minorHAnsi"/>
          <w:noProof/>
          <w:color w:val="000000" w:themeColor="text1"/>
          <w:lang w:val="ro-RO"/>
        </w:rPr>
        <w:t>fie la sesizarea purtătorilor de cuvânt din instanţe şi parchete, fie a jurnaliştilor, şi elaborarea unor propuneri de remediere a deficienţelor constatate au constituit o altă prioritate în activitatea biroului.</w:t>
      </w:r>
    </w:p>
    <w:p w:rsidR="008C0C31" w:rsidRPr="004C2083" w:rsidRDefault="008C0C31" w:rsidP="008C0C31">
      <w:pPr>
        <w:ind w:right="48" w:firstLine="709"/>
        <w:jc w:val="both"/>
        <w:rPr>
          <w:rFonts w:asciiTheme="minorHAnsi" w:eastAsiaTheme="minorHAnsi" w:hAnsiTheme="minorHAnsi" w:cstheme="minorHAnsi"/>
          <w:noProof/>
          <w:color w:val="000000" w:themeColor="text1"/>
          <w:lang w:val="ro-RO"/>
        </w:rPr>
      </w:pPr>
      <w:r w:rsidRPr="004C2083">
        <w:rPr>
          <w:rFonts w:asciiTheme="minorHAnsi" w:eastAsiaTheme="minorHAnsi" w:hAnsiTheme="minorHAnsi" w:cstheme="minorHAnsi"/>
          <w:noProof/>
          <w:color w:val="000000" w:themeColor="text1"/>
          <w:lang w:val="ro-RO"/>
        </w:rPr>
        <w:t xml:space="preserve"> Împreună cu Direcţia legislaţie, documentare şi contencios din cadrul Consiliului, Biroul de Informare Publică şi Relaţii cu Mass-Media a analizat şi propus, la rândul său, mai multe măsuri care să conducă la eficientizarea şi standardizarea comunicării în domeniul judiciar, în contextul modificării Regulamentului de funcţionare şi organizare a Consiliului Superior al Magistraturii conform noilor prevederi ale Legii nr. 317/2004.</w:t>
      </w:r>
    </w:p>
    <w:p w:rsidR="008C0C31" w:rsidRPr="004C2083" w:rsidRDefault="008C0C31" w:rsidP="00665BE3">
      <w:pPr>
        <w:numPr>
          <w:ilvl w:val="0"/>
          <w:numId w:val="30"/>
        </w:numPr>
        <w:tabs>
          <w:tab w:val="left" w:pos="993"/>
        </w:tabs>
        <w:ind w:left="0" w:right="48" w:firstLine="709"/>
        <w:jc w:val="both"/>
        <w:rPr>
          <w:rFonts w:asciiTheme="minorHAnsi" w:eastAsiaTheme="minorHAnsi" w:hAnsiTheme="minorHAnsi" w:cstheme="minorHAnsi"/>
          <w:noProof/>
          <w:color w:val="000000" w:themeColor="text1"/>
          <w:lang w:val="ro-RO"/>
        </w:rPr>
      </w:pPr>
      <w:r w:rsidRPr="004C2083">
        <w:rPr>
          <w:rFonts w:asciiTheme="minorHAnsi" w:eastAsiaTheme="minorHAnsi" w:hAnsiTheme="minorHAnsi" w:cstheme="minorHAnsi"/>
          <w:noProof/>
          <w:color w:val="000000" w:themeColor="text1"/>
          <w:lang w:val="ro-RO"/>
        </w:rPr>
        <w:t xml:space="preserve">Activitate curentă </w:t>
      </w:r>
    </w:p>
    <w:p w:rsidR="008C0C31" w:rsidRPr="004C2083" w:rsidRDefault="008C0C31" w:rsidP="008C0C31">
      <w:pPr>
        <w:ind w:right="48" w:firstLine="709"/>
        <w:jc w:val="both"/>
        <w:rPr>
          <w:rFonts w:asciiTheme="minorHAnsi" w:eastAsiaTheme="minorHAnsi" w:hAnsiTheme="minorHAnsi" w:cstheme="minorHAnsi"/>
          <w:noProof/>
          <w:color w:val="000000" w:themeColor="text1"/>
          <w:lang w:val="ro-RO"/>
        </w:rPr>
      </w:pPr>
      <w:r w:rsidRPr="004C2083">
        <w:rPr>
          <w:rFonts w:asciiTheme="minorHAnsi" w:eastAsiaTheme="minorHAnsi" w:hAnsiTheme="minorHAnsi" w:cstheme="minorHAnsi"/>
          <w:noProof/>
          <w:color w:val="000000" w:themeColor="text1"/>
          <w:lang w:val="ro-RO"/>
        </w:rPr>
        <w:t xml:space="preserve">Din punct de vedere al modalităţilor de comunicare, ţinând cont de evoluţia tehnologică spectaculoasă a ultimilor ani, a fost valorificată o largă paletă a canalelor şi instrumentelor de </w:t>
      </w:r>
      <w:r w:rsidRPr="004C2083">
        <w:rPr>
          <w:rFonts w:asciiTheme="minorHAnsi" w:eastAsiaTheme="minorHAnsi" w:hAnsiTheme="minorHAnsi" w:cstheme="minorHAnsi"/>
          <w:noProof/>
          <w:color w:val="000000" w:themeColor="text1"/>
          <w:lang w:val="ro-RO"/>
        </w:rPr>
        <w:lastRenderedPageBreak/>
        <w:t xml:space="preserve">comunicare, inclusiv platforma social media </w:t>
      </w:r>
      <w:r w:rsidRPr="004C2083">
        <w:rPr>
          <w:rFonts w:asciiTheme="minorHAnsi" w:eastAsiaTheme="minorHAnsi" w:hAnsiTheme="minorHAnsi" w:cstheme="minorHAnsi"/>
          <w:i/>
          <w:noProof/>
          <w:color w:val="000000" w:themeColor="text1"/>
          <w:lang w:val="ro-RO"/>
        </w:rPr>
        <w:t xml:space="preserve">Facebook. </w:t>
      </w:r>
      <w:r w:rsidRPr="004C2083">
        <w:rPr>
          <w:rFonts w:asciiTheme="minorHAnsi" w:eastAsiaTheme="minorHAnsi" w:hAnsiTheme="minorHAnsi" w:cstheme="minorHAnsi"/>
          <w:noProof/>
          <w:color w:val="000000" w:themeColor="text1"/>
          <w:lang w:val="ro-RO"/>
        </w:rPr>
        <w:t>Comunicarea publică</w:t>
      </w:r>
      <w:r w:rsidRPr="004C2083">
        <w:rPr>
          <w:rFonts w:asciiTheme="minorHAnsi" w:eastAsiaTheme="minorHAnsi" w:hAnsiTheme="minorHAnsi" w:cstheme="minorHAnsi"/>
          <w:i/>
          <w:noProof/>
          <w:color w:val="000000" w:themeColor="text1"/>
          <w:lang w:val="ro-RO"/>
        </w:rPr>
        <w:t xml:space="preserve"> </w:t>
      </w:r>
      <w:r w:rsidRPr="004C2083">
        <w:rPr>
          <w:rFonts w:asciiTheme="minorHAnsi" w:eastAsiaTheme="minorHAnsi" w:hAnsiTheme="minorHAnsi" w:cstheme="minorHAnsi"/>
          <w:noProof/>
          <w:color w:val="000000" w:themeColor="text1"/>
          <w:lang w:val="ro-RO"/>
        </w:rPr>
        <w:t xml:space="preserve">prin platforme social media prezintă avantaje indubitabile pentru imaginea şi vizibilitatea instituţiei. Dincolo de rapiditatea cu care mesajele sunt difuzate şi propagate în spaţiul public faţă de un număr mare de potenţiali destinatari, aparţinând tuturor categoriilor de grupuri ţintă, utilizarea unor elemente de identitate vizuală fac mult mai atractiv mesajul public transmis, inclusiv printre utilizatorii din segmentul tânăr al populaţiei, care ar tebui să beneficieze din timp de educaţie juridică. </w:t>
      </w:r>
    </w:p>
    <w:p w:rsidR="008C0C31" w:rsidRPr="004C2083" w:rsidRDefault="008C0C31" w:rsidP="008C0C31">
      <w:pPr>
        <w:ind w:right="48" w:firstLine="709"/>
        <w:jc w:val="both"/>
        <w:rPr>
          <w:rFonts w:asciiTheme="minorHAnsi" w:hAnsiTheme="minorHAnsi" w:cstheme="minorHAnsi"/>
          <w:b/>
          <w:bCs/>
          <w:color w:val="000000" w:themeColor="text1"/>
          <w:shd w:val="clear" w:color="auto" w:fill="FFFFFF"/>
          <w:lang w:val="ro-RO"/>
        </w:rPr>
      </w:pPr>
      <w:r w:rsidRPr="004C2083">
        <w:rPr>
          <w:rFonts w:asciiTheme="minorHAnsi" w:eastAsiaTheme="minorHAnsi" w:hAnsiTheme="minorHAnsi" w:cstheme="minorHAnsi"/>
          <w:noProof/>
          <w:color w:val="000000" w:themeColor="text1"/>
          <w:lang w:val="ro-RO"/>
        </w:rPr>
        <w:t xml:space="preserve">Platforma social media </w:t>
      </w:r>
      <w:r w:rsidRPr="004C2083">
        <w:rPr>
          <w:rFonts w:asciiTheme="minorHAnsi" w:eastAsiaTheme="minorHAnsi" w:hAnsiTheme="minorHAnsi" w:cstheme="minorHAnsi"/>
          <w:i/>
          <w:noProof/>
          <w:color w:val="000000" w:themeColor="text1"/>
          <w:lang w:val="ro-RO"/>
        </w:rPr>
        <w:t xml:space="preserve">Facebook Consiliul Superior al Magistraturii, alături de </w:t>
      </w:r>
      <w:r w:rsidRPr="004C2083">
        <w:rPr>
          <w:rFonts w:asciiTheme="minorHAnsi" w:hAnsiTheme="minorHAnsi" w:cstheme="minorHAnsi"/>
          <w:noProof/>
          <w:color w:val="000000" w:themeColor="text1"/>
          <w:lang w:val="ro-RO"/>
        </w:rPr>
        <w:t>aplicaţia telefonică WhatsApp şi de instrumentele de comunicare utilizate în relaţia cu mass media</w:t>
      </w:r>
      <w:r w:rsidR="0072182A">
        <w:rPr>
          <w:rFonts w:asciiTheme="minorHAnsi" w:hAnsiTheme="minorHAnsi" w:cstheme="minorHAnsi"/>
          <w:noProof/>
          <w:color w:val="000000" w:themeColor="text1"/>
          <w:lang w:val="ro-RO"/>
        </w:rPr>
        <w:t xml:space="preserve"> </w:t>
      </w:r>
      <w:r w:rsidRPr="004C2083">
        <w:rPr>
          <w:rFonts w:asciiTheme="minorHAnsi" w:hAnsiTheme="minorHAnsi" w:cstheme="minorHAnsi"/>
          <w:noProof/>
          <w:color w:val="000000" w:themeColor="text1"/>
          <w:lang w:val="ro-RO"/>
        </w:rPr>
        <w:t>(comunicat de presă)</w:t>
      </w:r>
      <w:r w:rsidR="0072182A">
        <w:rPr>
          <w:rFonts w:asciiTheme="minorHAnsi" w:hAnsiTheme="minorHAnsi" w:cstheme="minorHAnsi"/>
          <w:noProof/>
          <w:color w:val="000000" w:themeColor="text1"/>
          <w:lang w:val="ro-RO"/>
        </w:rPr>
        <w:t>,</w:t>
      </w:r>
      <w:r w:rsidRPr="004C2083">
        <w:rPr>
          <w:rFonts w:asciiTheme="minorHAnsi" w:hAnsiTheme="minorHAnsi" w:cstheme="minorHAnsi"/>
          <w:noProof/>
          <w:color w:val="000000" w:themeColor="text1"/>
          <w:lang w:val="ro-RO"/>
        </w:rPr>
        <w:t xml:space="preserve"> au reprezentat canale de comunicare eficiente pentru asigurarea unei vizibilităţi sporite şi a proiectului aflat în derulare la iniţiativa Consiliului în calitate de lider de proiect, în parteneriat cu Institutul Naţional al Magistraturii, Şcoala Naţională de Grefieri, Inspecţia Judiciară, Ministerul Justiţiei şi Parchetul de pe lângă Înalta Curte de Casaţie şi Justiţie </w:t>
      </w:r>
      <w:r w:rsidRPr="004C2083">
        <w:rPr>
          <w:rFonts w:asciiTheme="minorHAnsi" w:hAnsiTheme="minorHAnsi" w:cstheme="minorHAnsi"/>
          <w:b/>
          <w:noProof/>
          <w:color w:val="000000" w:themeColor="text1"/>
          <w:lang w:val="ro-RO"/>
        </w:rPr>
        <w:t>-</w:t>
      </w:r>
      <w:r w:rsidRPr="004C2083">
        <w:rPr>
          <w:rFonts w:asciiTheme="minorHAnsi" w:hAnsiTheme="minorHAnsi" w:cstheme="minorHAnsi"/>
          <w:noProof/>
          <w:color w:val="000000" w:themeColor="text1"/>
          <w:lang w:val="ro-RO"/>
        </w:rPr>
        <w:t xml:space="preserve"> proiectul TAEJ - </w:t>
      </w:r>
      <w:r w:rsidRPr="004C2083">
        <w:rPr>
          <w:rStyle w:val="Robust"/>
          <w:rFonts w:asciiTheme="minorHAnsi" w:hAnsiTheme="minorHAnsi" w:cstheme="minorHAnsi"/>
          <w:i/>
          <w:color w:val="000000" w:themeColor="text1"/>
          <w:shd w:val="clear" w:color="auto" w:fill="FFFFFF"/>
          <w:lang w:val="ro-RO"/>
        </w:rPr>
        <w:t>Transparență, accesibilitate și educație juridică prin îmbunătățirea comunicării publice la nivelul sistemului judiciar</w:t>
      </w:r>
      <w:r w:rsidRPr="004C2083">
        <w:rPr>
          <w:rStyle w:val="Robust"/>
          <w:rFonts w:asciiTheme="minorHAnsi" w:hAnsiTheme="minorHAnsi" w:cstheme="minorHAnsi"/>
          <w:color w:val="000000" w:themeColor="text1"/>
          <w:shd w:val="clear" w:color="auto" w:fill="FFFFFF"/>
          <w:lang w:val="ro-RO"/>
        </w:rPr>
        <w:t>.</w:t>
      </w:r>
    </w:p>
    <w:p w:rsidR="008C0C31" w:rsidRPr="004C2083" w:rsidRDefault="008C0C31" w:rsidP="008C0C31">
      <w:pPr>
        <w:ind w:right="48" w:firstLine="709"/>
        <w:jc w:val="both"/>
        <w:rPr>
          <w:rFonts w:asciiTheme="minorHAnsi" w:hAnsiTheme="minorHAnsi" w:cstheme="minorHAnsi"/>
          <w:noProof/>
          <w:color w:val="000000" w:themeColor="text1"/>
          <w:lang w:val="ro-RO"/>
        </w:rPr>
      </w:pPr>
      <w:r w:rsidRPr="004C2083">
        <w:rPr>
          <w:rFonts w:asciiTheme="minorHAnsi" w:hAnsiTheme="minorHAnsi" w:cstheme="minorHAnsi"/>
          <w:noProof/>
          <w:color w:val="000000" w:themeColor="text1"/>
          <w:lang w:val="ro-RO"/>
        </w:rPr>
        <w:t xml:space="preserve">În cadrul acestui proiect, care a demarat la data de 5 septembrie 2018 şi al cărui obiectiv general este reprezentat de îmbunătăţirea comunicării la nivelul Consiliului Superior al Magistraturii, biroul are o contribuţie majoră în ceea ce priveşte organizarea conferinţelor de presă şi asigurarea bazei de date aflate în portofoliul </w:t>
      </w:r>
      <w:r w:rsidR="00EB67E0">
        <w:rPr>
          <w:rFonts w:asciiTheme="minorHAnsi" w:hAnsiTheme="minorHAnsi" w:cstheme="minorHAnsi"/>
          <w:noProof/>
          <w:color w:val="000000" w:themeColor="text1"/>
          <w:lang w:val="ro-RO"/>
        </w:rPr>
        <w:t xml:space="preserve">acestuia, dar şi prin </w:t>
      </w:r>
      <w:r w:rsidRPr="004C2083">
        <w:rPr>
          <w:rFonts w:asciiTheme="minorHAnsi" w:hAnsiTheme="minorHAnsi" w:cstheme="minorHAnsi"/>
          <w:noProof/>
          <w:color w:val="000000" w:themeColor="text1"/>
          <w:lang w:val="ro-RO"/>
        </w:rPr>
        <w:t>a</w:t>
      </w:r>
      <w:r w:rsidR="00EB67E0">
        <w:rPr>
          <w:rFonts w:asciiTheme="minorHAnsi" w:hAnsiTheme="minorHAnsi" w:cstheme="minorHAnsi"/>
          <w:noProof/>
          <w:color w:val="000000" w:themeColor="text1"/>
          <w:lang w:val="ro-RO"/>
        </w:rPr>
        <w:t>ctivitatea</w:t>
      </w:r>
      <w:r w:rsidRPr="004C2083">
        <w:rPr>
          <w:rFonts w:asciiTheme="minorHAnsi" w:hAnsiTheme="minorHAnsi" w:cstheme="minorHAnsi"/>
          <w:noProof/>
          <w:color w:val="000000" w:themeColor="text1"/>
          <w:lang w:val="ro-RO"/>
        </w:rPr>
        <w:t xml:space="preserve"> purtătorului de cuvânt în calitate de expert coordonare activităţi de comunicare.</w:t>
      </w:r>
    </w:p>
    <w:p w:rsidR="008C0C31" w:rsidRPr="004C2083" w:rsidRDefault="0005431C" w:rsidP="008C0C31">
      <w:pPr>
        <w:ind w:right="48" w:firstLine="709"/>
        <w:jc w:val="both"/>
        <w:rPr>
          <w:rFonts w:asciiTheme="minorHAnsi" w:eastAsiaTheme="minorHAnsi" w:hAnsiTheme="minorHAnsi" w:cstheme="minorHAnsi"/>
          <w:noProof/>
          <w:color w:val="000000" w:themeColor="text1"/>
          <w:lang w:val="ro-RO"/>
        </w:rPr>
      </w:pPr>
      <w:r>
        <w:rPr>
          <w:rFonts w:asciiTheme="minorHAnsi" w:eastAsiaTheme="minorHAnsi" w:hAnsiTheme="minorHAnsi" w:cstheme="minorHAnsi"/>
          <w:noProof/>
          <w:color w:val="000000" w:themeColor="text1"/>
          <w:lang w:val="ro-RO"/>
        </w:rPr>
        <w:t>Reglementarea</w:t>
      </w:r>
      <w:r w:rsidR="00EA1FA8">
        <w:rPr>
          <w:rFonts w:asciiTheme="minorHAnsi" w:eastAsiaTheme="minorHAnsi" w:hAnsiTheme="minorHAnsi" w:cstheme="minorHAnsi"/>
          <w:noProof/>
          <w:color w:val="000000" w:themeColor="text1"/>
          <w:lang w:val="ro-RO"/>
        </w:rPr>
        <w:t>, prin dispoziţiile</w:t>
      </w:r>
      <w:r w:rsidR="008C0C31" w:rsidRPr="004C2083">
        <w:rPr>
          <w:rFonts w:asciiTheme="minorHAnsi" w:eastAsiaTheme="minorHAnsi" w:hAnsiTheme="minorHAnsi" w:cstheme="minorHAnsi"/>
          <w:noProof/>
          <w:color w:val="000000" w:themeColor="text1"/>
          <w:lang w:val="ro-RO"/>
        </w:rPr>
        <w:t xml:space="preserve"> Legii nr. 544/2001 a înregistrării solicitărilor de informaţii telefonice, subliniază importanţa acestui canal de comunicare în relaţiile publice. Furnizarea unui </w:t>
      </w:r>
      <w:r w:rsidR="008C0C31" w:rsidRPr="004C2083">
        <w:rPr>
          <w:rFonts w:asciiTheme="minorHAnsi" w:eastAsiaTheme="minorHAnsi" w:hAnsiTheme="minorHAnsi" w:cstheme="minorHAnsi"/>
          <w:i/>
          <w:noProof/>
          <w:color w:val="000000" w:themeColor="text1"/>
          <w:lang w:val="ro-RO"/>
        </w:rPr>
        <w:t>feed-back</w:t>
      </w:r>
      <w:r w:rsidR="008C0C31" w:rsidRPr="004C2083">
        <w:rPr>
          <w:rFonts w:asciiTheme="minorHAnsi" w:eastAsiaTheme="minorHAnsi" w:hAnsiTheme="minorHAnsi" w:cstheme="minorHAnsi"/>
          <w:noProof/>
          <w:color w:val="000000" w:themeColor="text1"/>
          <w:lang w:val="ro-RO"/>
        </w:rPr>
        <w:t xml:space="preserve"> prompt jurnaliştilor şi altor persoane sau organizaţii interesate, a fost un element suplimentar de îmbunătăţire a imaginii instituţiei şi chiar de prevenire a lansării în spaţiul public a unor informaţii nereale sau trunchiate.  </w:t>
      </w:r>
    </w:p>
    <w:p w:rsidR="008C0C31" w:rsidRPr="004C2083" w:rsidRDefault="008C0C31" w:rsidP="008C0C31">
      <w:pPr>
        <w:ind w:right="48" w:firstLine="709"/>
        <w:jc w:val="both"/>
        <w:rPr>
          <w:rFonts w:asciiTheme="minorHAnsi" w:eastAsiaTheme="minorHAnsi" w:hAnsiTheme="minorHAnsi" w:cstheme="minorHAnsi"/>
          <w:noProof/>
          <w:color w:val="000000" w:themeColor="text1"/>
          <w:lang w:val="ro-RO"/>
        </w:rPr>
      </w:pPr>
      <w:r w:rsidRPr="004C2083">
        <w:rPr>
          <w:rFonts w:asciiTheme="minorHAnsi" w:eastAsiaTheme="minorHAnsi" w:hAnsiTheme="minorHAnsi" w:cstheme="minorHAnsi"/>
          <w:noProof/>
          <w:color w:val="000000" w:themeColor="text1"/>
          <w:lang w:val="ro-RO"/>
        </w:rPr>
        <w:t xml:space="preserve">Iniţiate în cea mai mare parte de jurnalişti, solicitările telefonice au fost în cursul acestui an frecvent adresate şi de justiţiabili nemulţumiţi de activitatea magistraţilor, a Inspecţiei Judiciare, a Consiliului, dar şi de soluţiile pronunţate de judecători sau procurori. Au existat justiţiabili care au solicitat în mod expres acordarea unor consultaţii juridice sau intervenţia în anumite dosare, ceea ce denotă faptul că la nivel de public larg nu se cunosc atribuţiile Consiliului. </w:t>
      </w:r>
    </w:p>
    <w:p w:rsidR="008C0C31" w:rsidRPr="004C2083" w:rsidRDefault="008C0C31" w:rsidP="00665BE3">
      <w:pPr>
        <w:numPr>
          <w:ilvl w:val="0"/>
          <w:numId w:val="30"/>
        </w:numPr>
        <w:tabs>
          <w:tab w:val="left" w:pos="993"/>
        </w:tabs>
        <w:ind w:left="0" w:right="48" w:firstLine="709"/>
        <w:jc w:val="both"/>
        <w:rPr>
          <w:rFonts w:asciiTheme="minorHAnsi" w:eastAsiaTheme="minorHAnsi" w:hAnsiTheme="minorHAnsi" w:cstheme="minorHAnsi"/>
          <w:noProof/>
          <w:color w:val="000000" w:themeColor="text1"/>
          <w:lang w:val="ro-RO"/>
        </w:rPr>
      </w:pPr>
      <w:r w:rsidRPr="004C2083">
        <w:rPr>
          <w:rFonts w:asciiTheme="minorHAnsi" w:eastAsiaTheme="minorHAnsi" w:hAnsiTheme="minorHAnsi" w:cstheme="minorHAnsi"/>
          <w:noProof/>
          <w:color w:val="000000" w:themeColor="text1"/>
          <w:lang w:val="ro-RO"/>
        </w:rPr>
        <w:t xml:space="preserve">  Volum de activitate</w:t>
      </w:r>
    </w:p>
    <w:p w:rsidR="008C0C31" w:rsidRPr="004C2083" w:rsidRDefault="008C0C31" w:rsidP="008C0C31">
      <w:pPr>
        <w:ind w:right="48" w:firstLine="709"/>
        <w:jc w:val="both"/>
        <w:rPr>
          <w:rFonts w:asciiTheme="minorHAnsi" w:eastAsiaTheme="minorHAnsi" w:hAnsiTheme="minorHAnsi" w:cstheme="minorHAnsi"/>
          <w:noProof/>
          <w:color w:val="000000" w:themeColor="text1"/>
          <w:lang w:val="ro-RO"/>
        </w:rPr>
      </w:pPr>
      <w:r w:rsidRPr="004C2083">
        <w:rPr>
          <w:rFonts w:asciiTheme="minorHAnsi" w:eastAsiaTheme="minorHAnsi" w:hAnsiTheme="minorHAnsi" w:cstheme="minorHAnsi"/>
          <w:noProof/>
          <w:color w:val="000000" w:themeColor="text1"/>
          <w:lang w:val="ro-RO"/>
        </w:rPr>
        <w:t xml:space="preserve">Sub aspectul cuantificării volumului de activitate desfăşurată de Biroul de informare publică şi relaţii cu mass media în anul 2018, acesta poate fi redat după cum urmează: </w:t>
      </w:r>
    </w:p>
    <w:p w:rsidR="008C0C31" w:rsidRPr="004C2083" w:rsidRDefault="008C0C31" w:rsidP="00665BE3">
      <w:pPr>
        <w:numPr>
          <w:ilvl w:val="0"/>
          <w:numId w:val="32"/>
        </w:numPr>
        <w:tabs>
          <w:tab w:val="left" w:pos="851"/>
        </w:tabs>
        <w:ind w:left="0" w:right="48" w:firstLine="709"/>
        <w:jc w:val="both"/>
        <w:rPr>
          <w:rFonts w:asciiTheme="minorHAnsi" w:hAnsiTheme="minorHAnsi" w:cstheme="minorHAnsi"/>
          <w:noProof/>
          <w:color w:val="000000" w:themeColor="text1"/>
          <w:lang w:val="ro-RO"/>
        </w:rPr>
      </w:pPr>
      <w:r w:rsidRPr="004C2083">
        <w:rPr>
          <w:rFonts w:asciiTheme="minorHAnsi" w:hAnsiTheme="minorHAnsi" w:cstheme="minorHAnsi"/>
          <w:noProof/>
          <w:color w:val="000000" w:themeColor="text1"/>
          <w:lang w:val="ro-RO"/>
        </w:rPr>
        <w:t>volumul total de lucrări a fost de circa 400;</w:t>
      </w:r>
    </w:p>
    <w:p w:rsidR="008C0C31" w:rsidRPr="004C2083" w:rsidRDefault="008C0C31" w:rsidP="00665BE3">
      <w:pPr>
        <w:numPr>
          <w:ilvl w:val="0"/>
          <w:numId w:val="32"/>
        </w:numPr>
        <w:tabs>
          <w:tab w:val="left" w:pos="851"/>
        </w:tabs>
        <w:ind w:left="0" w:right="48" w:firstLine="709"/>
        <w:jc w:val="both"/>
        <w:rPr>
          <w:rFonts w:asciiTheme="minorHAnsi" w:hAnsiTheme="minorHAnsi" w:cstheme="minorHAnsi"/>
          <w:noProof/>
          <w:color w:val="000000" w:themeColor="text1"/>
          <w:lang w:val="ro-RO"/>
        </w:rPr>
      </w:pPr>
      <w:r w:rsidRPr="004C2083">
        <w:rPr>
          <w:rFonts w:asciiTheme="minorHAnsi" w:hAnsiTheme="minorHAnsi" w:cstheme="minorHAnsi"/>
          <w:noProof/>
          <w:color w:val="000000" w:themeColor="text1"/>
          <w:lang w:val="ro-RO"/>
        </w:rPr>
        <w:t>s-au întocmit 79 de comunicate de presă;</w:t>
      </w:r>
    </w:p>
    <w:p w:rsidR="008C0C31" w:rsidRPr="004C2083" w:rsidRDefault="008C0C31" w:rsidP="00665BE3">
      <w:pPr>
        <w:numPr>
          <w:ilvl w:val="0"/>
          <w:numId w:val="32"/>
        </w:numPr>
        <w:tabs>
          <w:tab w:val="left" w:pos="851"/>
        </w:tabs>
        <w:ind w:left="0" w:right="48" w:firstLine="709"/>
        <w:jc w:val="both"/>
        <w:rPr>
          <w:rFonts w:asciiTheme="minorHAnsi" w:hAnsiTheme="minorHAnsi" w:cstheme="minorHAnsi"/>
          <w:noProof/>
          <w:color w:val="000000" w:themeColor="text1"/>
          <w:lang w:val="ro-RO"/>
        </w:rPr>
      </w:pPr>
      <w:r w:rsidRPr="004C2083">
        <w:rPr>
          <w:rFonts w:asciiTheme="minorHAnsi" w:hAnsiTheme="minorHAnsi" w:cstheme="minorHAnsi"/>
          <w:noProof/>
          <w:color w:val="000000" w:themeColor="text1"/>
          <w:lang w:val="ro-RO"/>
        </w:rPr>
        <w:t>s-au înregistrat şi soluţionat 342 de lucrări având ca obiect solicitări formulate potrivit Legii nr. 544/2001 privind liberul acces la informaţiile de interes public</w:t>
      </w:r>
      <w:r w:rsidRPr="004C2083">
        <w:rPr>
          <w:rFonts w:asciiTheme="minorHAnsi" w:hAnsiTheme="minorHAnsi" w:cstheme="minorHAnsi"/>
          <w:b/>
          <w:bCs/>
          <w:noProof/>
          <w:color w:val="000000" w:themeColor="text1"/>
          <w:lang w:val="ro-RO"/>
        </w:rPr>
        <w:t xml:space="preserve"> </w:t>
      </w:r>
      <w:r w:rsidRPr="004C2083">
        <w:rPr>
          <w:rFonts w:asciiTheme="minorHAnsi" w:hAnsiTheme="minorHAnsi" w:cstheme="minorHAnsi"/>
          <w:bCs/>
          <w:noProof/>
          <w:color w:val="000000" w:themeColor="text1"/>
          <w:lang w:val="ro-RO"/>
        </w:rPr>
        <w:t>(dintre care 72</w:t>
      </w:r>
      <w:r w:rsidRPr="004C2083">
        <w:rPr>
          <w:rFonts w:asciiTheme="minorHAnsi" w:hAnsiTheme="minorHAnsi" w:cstheme="minorHAnsi"/>
          <w:b/>
          <w:bCs/>
          <w:noProof/>
          <w:color w:val="000000" w:themeColor="text1"/>
          <w:lang w:val="ro-RO"/>
        </w:rPr>
        <w:t xml:space="preserve"> </w:t>
      </w:r>
      <w:r w:rsidRPr="004C2083">
        <w:rPr>
          <w:rFonts w:asciiTheme="minorHAnsi" w:hAnsiTheme="minorHAnsi" w:cstheme="minorHAnsi"/>
          <w:bCs/>
          <w:noProof/>
          <w:color w:val="000000" w:themeColor="text1"/>
          <w:lang w:val="ro-RO"/>
        </w:rPr>
        <w:t>solicitări de informaţii exceptate de la liberul acces şi 49 greşit îndreptate, acestea din urmă fiind redirecţionate, potrivit art. 24 din H.G. nr. 123/2002);</w:t>
      </w:r>
    </w:p>
    <w:p w:rsidR="008C0C31" w:rsidRPr="004C2083" w:rsidRDefault="008C0C31" w:rsidP="00665BE3">
      <w:pPr>
        <w:pStyle w:val="Listparagraf"/>
        <w:numPr>
          <w:ilvl w:val="0"/>
          <w:numId w:val="33"/>
        </w:numPr>
        <w:tabs>
          <w:tab w:val="left" w:pos="851"/>
          <w:tab w:val="left" w:pos="1418"/>
        </w:tabs>
        <w:ind w:left="0" w:right="48" w:firstLine="709"/>
        <w:jc w:val="both"/>
        <w:rPr>
          <w:rFonts w:asciiTheme="minorHAnsi" w:hAnsiTheme="minorHAnsi" w:cstheme="minorHAnsi"/>
          <w:i/>
          <w:noProof/>
          <w:color w:val="000000" w:themeColor="text1"/>
          <w:lang w:val="ro-RO"/>
        </w:rPr>
      </w:pPr>
      <w:r w:rsidRPr="004C2083">
        <w:rPr>
          <w:rFonts w:asciiTheme="minorHAnsi" w:hAnsiTheme="minorHAnsi" w:cstheme="minorHAnsi"/>
          <w:bCs/>
          <w:noProof/>
          <w:color w:val="000000" w:themeColor="text1"/>
          <w:lang w:val="ro-RO"/>
        </w:rPr>
        <w:t xml:space="preserve">au fost înregistrate la </w:t>
      </w:r>
      <w:r w:rsidR="00EA1FA8" w:rsidRPr="00EA1FA8">
        <w:rPr>
          <w:rFonts w:asciiTheme="minorHAnsi" w:hAnsiTheme="minorHAnsi" w:cstheme="minorHAnsi"/>
          <w:color w:val="000000" w:themeColor="text1"/>
        </w:rPr>
        <w:t>Biroului de informare publică și relații cu mass media</w:t>
      </w:r>
      <w:r w:rsidR="00EA1FA8" w:rsidRPr="004C2083">
        <w:rPr>
          <w:rFonts w:asciiTheme="minorHAnsi" w:hAnsiTheme="minorHAnsi" w:cstheme="minorHAnsi"/>
          <w:bCs/>
          <w:noProof/>
          <w:color w:val="000000" w:themeColor="text1"/>
          <w:lang w:val="ro-RO"/>
        </w:rPr>
        <w:t xml:space="preserve"> </w:t>
      </w:r>
      <w:r w:rsidRPr="004C2083">
        <w:rPr>
          <w:rFonts w:asciiTheme="minorHAnsi" w:hAnsiTheme="minorHAnsi" w:cstheme="minorHAnsi"/>
          <w:bCs/>
          <w:noProof/>
          <w:color w:val="000000" w:themeColor="text1"/>
          <w:lang w:val="ro-RO"/>
        </w:rPr>
        <w:t xml:space="preserve">şi un număr de 61 de petiţii care nu erau fundamentate pe Legea nr.544/2001, acestea fiind transmise Biroului de Relaţii cu Publicul din cadrul </w:t>
      </w:r>
      <w:r w:rsidR="00EA1FA8" w:rsidRPr="004C2083">
        <w:rPr>
          <w:rFonts w:asciiTheme="minorHAnsi" w:hAnsiTheme="minorHAnsi" w:cstheme="minorHAnsi"/>
          <w:noProof/>
          <w:color w:val="000000" w:themeColor="text1"/>
          <w:lang w:val="ro-RO"/>
        </w:rPr>
        <w:t>C</w:t>
      </w:r>
      <w:r w:rsidR="00EA1FA8">
        <w:rPr>
          <w:rFonts w:asciiTheme="minorHAnsi" w:hAnsiTheme="minorHAnsi" w:cstheme="minorHAnsi"/>
          <w:noProof/>
          <w:color w:val="000000" w:themeColor="text1"/>
          <w:lang w:val="ro-RO"/>
        </w:rPr>
        <w:t xml:space="preserve">onsiliului </w:t>
      </w:r>
      <w:r w:rsidR="00EA1FA8" w:rsidRPr="004C2083">
        <w:rPr>
          <w:rFonts w:asciiTheme="minorHAnsi" w:hAnsiTheme="minorHAnsi" w:cstheme="minorHAnsi"/>
          <w:noProof/>
          <w:color w:val="000000" w:themeColor="text1"/>
          <w:lang w:val="ro-RO"/>
        </w:rPr>
        <w:t>S</w:t>
      </w:r>
      <w:r w:rsidR="00EA1FA8">
        <w:rPr>
          <w:rFonts w:asciiTheme="minorHAnsi" w:hAnsiTheme="minorHAnsi" w:cstheme="minorHAnsi"/>
          <w:noProof/>
          <w:color w:val="000000" w:themeColor="text1"/>
          <w:lang w:val="ro-RO"/>
        </w:rPr>
        <w:t xml:space="preserve">uperior al </w:t>
      </w:r>
      <w:r w:rsidR="00EA1FA8" w:rsidRPr="004C2083">
        <w:rPr>
          <w:rFonts w:asciiTheme="minorHAnsi" w:hAnsiTheme="minorHAnsi" w:cstheme="minorHAnsi"/>
          <w:noProof/>
          <w:color w:val="000000" w:themeColor="text1"/>
          <w:lang w:val="ro-RO"/>
        </w:rPr>
        <w:t>M</w:t>
      </w:r>
      <w:r w:rsidR="00EA1FA8">
        <w:rPr>
          <w:rFonts w:asciiTheme="minorHAnsi" w:hAnsiTheme="minorHAnsi" w:cstheme="minorHAnsi"/>
          <w:noProof/>
          <w:color w:val="000000" w:themeColor="text1"/>
          <w:lang w:val="ro-RO"/>
        </w:rPr>
        <w:t>agistraturii</w:t>
      </w:r>
      <w:r w:rsidRPr="004C2083">
        <w:rPr>
          <w:rFonts w:asciiTheme="minorHAnsi" w:hAnsiTheme="minorHAnsi" w:cstheme="minorHAnsi"/>
          <w:bCs/>
          <w:noProof/>
          <w:color w:val="000000" w:themeColor="text1"/>
          <w:lang w:val="ro-RO"/>
        </w:rPr>
        <w:t>, pentru a fi soluţiontate potrivit atribuţiilor;</w:t>
      </w:r>
    </w:p>
    <w:p w:rsidR="008C0C31" w:rsidRPr="004C2083" w:rsidRDefault="008C0C31" w:rsidP="00665BE3">
      <w:pPr>
        <w:pStyle w:val="Listparagraf"/>
        <w:numPr>
          <w:ilvl w:val="0"/>
          <w:numId w:val="33"/>
        </w:numPr>
        <w:tabs>
          <w:tab w:val="left" w:pos="851"/>
          <w:tab w:val="left" w:pos="1418"/>
        </w:tabs>
        <w:ind w:left="0" w:right="48" w:firstLine="709"/>
        <w:jc w:val="both"/>
        <w:rPr>
          <w:rFonts w:asciiTheme="minorHAnsi" w:hAnsiTheme="minorHAnsi" w:cstheme="minorHAnsi"/>
          <w:i/>
          <w:noProof/>
          <w:color w:val="000000" w:themeColor="text1"/>
          <w:lang w:val="ro-RO"/>
        </w:rPr>
      </w:pPr>
      <w:r w:rsidRPr="004C2083">
        <w:rPr>
          <w:rFonts w:asciiTheme="minorHAnsi" w:hAnsiTheme="minorHAnsi" w:cstheme="minorHAnsi"/>
          <w:noProof/>
          <w:color w:val="000000" w:themeColor="text1"/>
          <w:lang w:val="ro-RO"/>
        </w:rPr>
        <w:t>informaţiile de interes public solicitate verbal de către jurnalişti sau alte persoane ori instituţii - adresate purtătorului de cuvânt al C</w:t>
      </w:r>
      <w:r w:rsidR="00EA1FA8">
        <w:rPr>
          <w:rFonts w:asciiTheme="minorHAnsi" w:hAnsiTheme="minorHAnsi" w:cstheme="minorHAnsi"/>
          <w:noProof/>
          <w:color w:val="000000" w:themeColor="text1"/>
          <w:lang w:val="ro-RO"/>
        </w:rPr>
        <w:t xml:space="preserve">onsiliului </w:t>
      </w:r>
      <w:r w:rsidRPr="004C2083">
        <w:rPr>
          <w:rFonts w:asciiTheme="minorHAnsi" w:hAnsiTheme="minorHAnsi" w:cstheme="minorHAnsi"/>
          <w:noProof/>
          <w:color w:val="000000" w:themeColor="text1"/>
          <w:lang w:val="ro-RO"/>
        </w:rPr>
        <w:t>S</w:t>
      </w:r>
      <w:r w:rsidR="00EA1FA8">
        <w:rPr>
          <w:rFonts w:asciiTheme="minorHAnsi" w:hAnsiTheme="minorHAnsi" w:cstheme="minorHAnsi"/>
          <w:noProof/>
          <w:color w:val="000000" w:themeColor="text1"/>
          <w:lang w:val="ro-RO"/>
        </w:rPr>
        <w:t xml:space="preserve">uperior al </w:t>
      </w:r>
      <w:r w:rsidRPr="004C2083">
        <w:rPr>
          <w:rFonts w:asciiTheme="minorHAnsi" w:hAnsiTheme="minorHAnsi" w:cstheme="minorHAnsi"/>
          <w:noProof/>
          <w:color w:val="000000" w:themeColor="text1"/>
          <w:lang w:val="ro-RO"/>
        </w:rPr>
        <w:t>M</w:t>
      </w:r>
      <w:r w:rsidR="00EA1FA8">
        <w:rPr>
          <w:rFonts w:asciiTheme="minorHAnsi" w:hAnsiTheme="minorHAnsi" w:cstheme="minorHAnsi"/>
          <w:noProof/>
          <w:color w:val="000000" w:themeColor="text1"/>
          <w:lang w:val="ro-RO"/>
        </w:rPr>
        <w:t>agistraturii</w:t>
      </w:r>
      <w:r w:rsidRPr="004C2083">
        <w:rPr>
          <w:rFonts w:asciiTheme="minorHAnsi" w:hAnsiTheme="minorHAnsi" w:cstheme="minorHAnsi"/>
          <w:noProof/>
          <w:color w:val="000000" w:themeColor="text1"/>
          <w:lang w:val="ro-RO"/>
        </w:rPr>
        <w:t xml:space="preserve"> - sunt dificil de cuantificat; media zilnică a solicitărilor telefonice a fost apreciată la 6-7 solicitări/zi, de unde rezultă un total anual de peste 2000 de solicitări; </w:t>
      </w:r>
    </w:p>
    <w:p w:rsidR="008C0C31" w:rsidRPr="004C2083" w:rsidRDefault="008C0C31" w:rsidP="00665BE3">
      <w:pPr>
        <w:numPr>
          <w:ilvl w:val="0"/>
          <w:numId w:val="33"/>
        </w:numPr>
        <w:tabs>
          <w:tab w:val="left" w:pos="851"/>
        </w:tabs>
        <w:ind w:left="0" w:right="48" w:firstLine="709"/>
        <w:jc w:val="both"/>
        <w:rPr>
          <w:rFonts w:asciiTheme="minorHAnsi" w:hAnsiTheme="minorHAnsi" w:cstheme="minorHAnsi"/>
          <w:noProof/>
          <w:color w:val="000000" w:themeColor="text1"/>
          <w:lang w:val="ro-RO"/>
        </w:rPr>
      </w:pPr>
      <w:r w:rsidRPr="004C2083">
        <w:rPr>
          <w:rFonts w:asciiTheme="minorHAnsi" w:hAnsiTheme="minorHAnsi" w:cstheme="minorHAnsi"/>
          <w:noProof/>
          <w:color w:val="000000" w:themeColor="text1"/>
          <w:lang w:val="ro-RO"/>
        </w:rPr>
        <w:t>grupul de informare pe aplicaţia telefonică WhatsApp a devenit deosebit de activ, aplicaţia fiind utilizată de jurnalişti ca şi canal obişnuit de transmitere a solicitărilor de informaţii publice adresate purtătorului de cuvânt;</w:t>
      </w:r>
    </w:p>
    <w:p w:rsidR="008C0C31" w:rsidRPr="004C2083" w:rsidRDefault="008C0C31" w:rsidP="00665BE3">
      <w:pPr>
        <w:numPr>
          <w:ilvl w:val="0"/>
          <w:numId w:val="33"/>
        </w:numPr>
        <w:tabs>
          <w:tab w:val="left" w:pos="851"/>
        </w:tabs>
        <w:ind w:left="0" w:right="48" w:firstLine="709"/>
        <w:jc w:val="both"/>
        <w:rPr>
          <w:rFonts w:asciiTheme="minorHAnsi" w:hAnsiTheme="minorHAnsi" w:cstheme="minorHAnsi"/>
          <w:noProof/>
          <w:color w:val="000000" w:themeColor="text1"/>
          <w:lang w:val="ro-RO"/>
        </w:rPr>
      </w:pPr>
      <w:r w:rsidRPr="004C2083">
        <w:rPr>
          <w:rFonts w:asciiTheme="minorHAnsi" w:hAnsiTheme="minorHAnsi" w:cstheme="minorHAnsi"/>
          <w:noProof/>
          <w:color w:val="000000" w:themeColor="text1"/>
          <w:lang w:val="ro-RO"/>
        </w:rPr>
        <w:lastRenderedPageBreak/>
        <w:t>prin intermediul acestei aplicaţii au fost transmise de către purtătorul de cuvânt şi răspunsurile solicitate de către jurnalişti în forma comunicatelor de presă, a precizărilor care se impun pentru lămurirea neclarităţilor referitoare la activitatea Consiliului Superior al Magistraturii sau la poziţia publică a acestuia, a soluţiilor adoptate de plen sau de secţii;</w:t>
      </w:r>
    </w:p>
    <w:p w:rsidR="008C0C31" w:rsidRPr="004C2083" w:rsidRDefault="008C0C31" w:rsidP="00665BE3">
      <w:pPr>
        <w:numPr>
          <w:ilvl w:val="0"/>
          <w:numId w:val="33"/>
        </w:numPr>
        <w:tabs>
          <w:tab w:val="left" w:pos="851"/>
        </w:tabs>
        <w:ind w:left="0" w:right="48" w:firstLine="709"/>
        <w:jc w:val="both"/>
        <w:rPr>
          <w:rFonts w:asciiTheme="minorHAnsi" w:hAnsiTheme="minorHAnsi" w:cstheme="minorHAnsi"/>
          <w:noProof/>
          <w:color w:val="000000" w:themeColor="text1"/>
          <w:lang w:val="ro-RO"/>
        </w:rPr>
      </w:pPr>
      <w:r w:rsidRPr="004C2083">
        <w:rPr>
          <w:rFonts w:asciiTheme="minorHAnsi" w:hAnsiTheme="minorHAnsi" w:cstheme="minorHAnsi"/>
          <w:noProof/>
          <w:color w:val="000000" w:themeColor="text1"/>
          <w:lang w:val="ro-RO"/>
        </w:rPr>
        <w:t>funcţionarea biroului în acord cu dispoziţiile legale şi regulamentare este relevată şi de numărul redus de reclamaţii administrative, respectiv</w:t>
      </w:r>
      <w:r w:rsidRPr="004C2083">
        <w:rPr>
          <w:rFonts w:asciiTheme="minorHAnsi" w:hAnsiTheme="minorHAnsi" w:cstheme="minorHAnsi"/>
          <w:b/>
          <w:noProof/>
          <w:color w:val="000000" w:themeColor="text1"/>
          <w:lang w:val="ro-RO"/>
        </w:rPr>
        <w:t xml:space="preserve"> </w:t>
      </w:r>
      <w:r w:rsidRPr="004C2083">
        <w:rPr>
          <w:rFonts w:asciiTheme="minorHAnsi" w:hAnsiTheme="minorHAnsi" w:cstheme="minorHAnsi"/>
          <w:noProof/>
          <w:color w:val="000000" w:themeColor="text1"/>
          <w:lang w:val="ro-RO"/>
        </w:rPr>
        <w:t>6, dintre care una a fost admisă la nivelul anului 2018;</w:t>
      </w:r>
    </w:p>
    <w:p w:rsidR="008C0C31" w:rsidRPr="004C2083" w:rsidRDefault="008C0C31" w:rsidP="00665BE3">
      <w:pPr>
        <w:numPr>
          <w:ilvl w:val="0"/>
          <w:numId w:val="33"/>
        </w:numPr>
        <w:tabs>
          <w:tab w:val="left" w:pos="851"/>
        </w:tabs>
        <w:ind w:left="0" w:right="48" w:firstLine="709"/>
        <w:jc w:val="both"/>
        <w:rPr>
          <w:rFonts w:asciiTheme="minorHAnsi" w:hAnsiTheme="minorHAnsi" w:cstheme="minorHAnsi"/>
          <w:noProof/>
          <w:color w:val="000000" w:themeColor="text1"/>
          <w:lang w:val="ro-RO"/>
        </w:rPr>
      </w:pPr>
      <w:r w:rsidRPr="004C2083">
        <w:rPr>
          <w:rFonts w:asciiTheme="minorHAnsi" w:hAnsiTheme="minorHAnsi" w:cstheme="minorHAnsi"/>
          <w:noProof/>
          <w:color w:val="000000" w:themeColor="text1"/>
          <w:lang w:val="ro-RO"/>
        </w:rPr>
        <w:t>în vederea soluţionării cu celeritate, potrivit legii, a solicitărilor de informaţii de interes public şi a realizării altor activităţi ce revin în competenţa compartimentului, în cele mai multe situaţii, purtătorul de cuvânt şi ceilalţi reprezentanţi ai biroului au desfăşurat activităţi şi în afara programului normal de lucru.</w:t>
      </w:r>
    </w:p>
    <w:p w:rsidR="008C0C31" w:rsidRPr="004C2083" w:rsidRDefault="008C0C31" w:rsidP="00665BE3">
      <w:pPr>
        <w:numPr>
          <w:ilvl w:val="0"/>
          <w:numId w:val="30"/>
        </w:numPr>
        <w:tabs>
          <w:tab w:val="left" w:pos="993"/>
        </w:tabs>
        <w:ind w:left="0" w:right="48" w:firstLine="709"/>
        <w:jc w:val="both"/>
        <w:rPr>
          <w:rFonts w:asciiTheme="minorHAnsi" w:eastAsiaTheme="minorHAnsi" w:hAnsiTheme="minorHAnsi" w:cstheme="minorHAnsi"/>
          <w:noProof/>
          <w:color w:val="000000" w:themeColor="text1"/>
          <w:lang w:val="ro-RO"/>
        </w:rPr>
      </w:pPr>
      <w:r w:rsidRPr="004C2083">
        <w:rPr>
          <w:rFonts w:asciiTheme="minorHAnsi" w:eastAsiaTheme="minorHAnsi" w:hAnsiTheme="minorHAnsi" w:cstheme="minorHAnsi"/>
          <w:noProof/>
          <w:color w:val="000000" w:themeColor="text1"/>
          <w:lang w:val="ro-RO"/>
        </w:rPr>
        <w:t xml:space="preserve">Problematica vizată prin solicitările adresate biroului </w:t>
      </w:r>
    </w:p>
    <w:p w:rsidR="008C0C31" w:rsidRPr="004C2083" w:rsidRDefault="008C0C31" w:rsidP="008C0C31">
      <w:pPr>
        <w:ind w:right="48" w:firstLine="709"/>
        <w:jc w:val="both"/>
        <w:rPr>
          <w:rFonts w:asciiTheme="minorHAnsi" w:eastAsiaTheme="minorHAnsi" w:hAnsiTheme="minorHAnsi" w:cstheme="minorHAnsi"/>
          <w:noProof/>
          <w:color w:val="000000" w:themeColor="text1"/>
          <w:lang w:val="ro-RO"/>
        </w:rPr>
      </w:pPr>
      <w:r w:rsidRPr="004C2083">
        <w:rPr>
          <w:rFonts w:asciiTheme="minorHAnsi" w:eastAsiaTheme="minorHAnsi" w:hAnsiTheme="minorHAnsi" w:cstheme="minorHAnsi"/>
          <w:noProof/>
          <w:color w:val="000000" w:themeColor="text1"/>
          <w:lang w:val="ro-RO"/>
        </w:rPr>
        <w:t xml:space="preserve">Problematica vizată de solicitanţi prin cererile formulate în scris în temeiul </w:t>
      </w:r>
      <w:r w:rsidRPr="004C2083">
        <w:rPr>
          <w:rFonts w:asciiTheme="minorHAnsi" w:eastAsiaTheme="minorHAnsi" w:hAnsiTheme="minorHAnsi" w:cstheme="minorHAnsi"/>
          <w:i/>
          <w:noProof/>
          <w:color w:val="000000" w:themeColor="text1"/>
          <w:lang w:val="ro-RO"/>
        </w:rPr>
        <w:t>Legii nr.544/2001 privind liberul acces la informaţiile de interes public</w:t>
      </w:r>
      <w:r w:rsidRPr="004C2083">
        <w:rPr>
          <w:rFonts w:asciiTheme="minorHAnsi" w:eastAsiaTheme="minorHAnsi" w:hAnsiTheme="minorHAnsi" w:cstheme="minorHAnsi"/>
          <w:noProof/>
          <w:color w:val="000000" w:themeColor="text1"/>
          <w:lang w:val="ro-RO"/>
        </w:rPr>
        <w:t xml:space="preserve"> a avut în vedere, în principal, furnizarea de informaţii din următoarele domenii: statistică judiciară; puncte de vedere emise de compartimentele de specialitate ale Consiliului, în special în domeniul propunerilor de modificări legislative şi al acordării avizelor pentru adoptarea sau modificarea unor legi; aspecte ale evoluţiei în carieră a unor judecători şi procurori (traseu profesional, teze de doctorat, studii, CV-uri), aspecte vizând depunerea jurământului şi avize psihologice; declaraţii de avere, interese, rudenie sau neapartenență ale magistraţilor; date referitoare la activitatea membrilor Consiliul Superior al Magistraturii; aspecte vizând răspunderea disciplinară a magistraţilor sau verificările efectuate de </w:t>
      </w:r>
      <w:r w:rsidR="005959FD">
        <w:rPr>
          <w:rFonts w:asciiTheme="minorHAnsi" w:eastAsiaTheme="minorHAnsi" w:hAnsiTheme="minorHAnsi" w:cstheme="minorHAnsi"/>
          <w:noProof/>
          <w:color w:val="000000" w:themeColor="text1"/>
          <w:lang w:val="ro-RO"/>
        </w:rPr>
        <w:t>I.J.</w:t>
      </w:r>
      <w:r w:rsidRPr="004C2083">
        <w:rPr>
          <w:rFonts w:asciiTheme="minorHAnsi" w:eastAsiaTheme="minorHAnsi" w:hAnsiTheme="minorHAnsi" w:cstheme="minorHAnsi"/>
          <w:noProof/>
          <w:color w:val="000000" w:themeColor="text1"/>
          <w:lang w:val="ro-RO"/>
        </w:rPr>
        <w:t xml:space="preserve">; verificări CSAT; regulamentele de concurs sau de funcţionare a Consiliului; regulamentul de înfiinţare a Secţiei de </w:t>
      </w:r>
      <w:r w:rsidRPr="004C2083">
        <w:rPr>
          <w:rFonts w:asciiTheme="minorHAnsi" w:hAnsiTheme="minorHAnsi" w:cstheme="minorHAnsi"/>
          <w:color w:val="000000" w:themeColor="text1"/>
          <w:lang w:val="ro-RO"/>
        </w:rPr>
        <w:t xml:space="preserve">investigare a infracţiunilor din justiţie; lucrări înaintate de Consiliul Superior al Magistraturii Inspecţiei Judiciare; participarea membrilor de drept la şedinţele Secţiilor şi ale Plenului; modul de soluţionare a ordinii de zi alocate fiecărei şedinţe - solicitări formulate înainte de publicarea pe site-ul oficial; </w:t>
      </w:r>
      <w:r w:rsidRPr="004C2083">
        <w:rPr>
          <w:rFonts w:asciiTheme="minorHAnsi" w:eastAsiaTheme="minorHAnsi" w:hAnsiTheme="minorHAnsi" w:cstheme="minorHAnsi"/>
          <w:noProof/>
          <w:color w:val="000000" w:themeColor="text1"/>
          <w:lang w:val="ro-RO"/>
        </w:rPr>
        <w:t>utilizarea fondurilor bugetare;</w:t>
      </w:r>
      <w:r w:rsidRPr="004C2083">
        <w:rPr>
          <w:rFonts w:asciiTheme="minorHAnsi" w:eastAsiaTheme="minorHAnsi" w:hAnsiTheme="minorHAnsi" w:cstheme="minorHAnsi"/>
          <w:b/>
          <w:noProof/>
          <w:color w:val="000000" w:themeColor="text1"/>
          <w:lang w:val="ro-RO"/>
        </w:rPr>
        <w:t xml:space="preserve"> </w:t>
      </w:r>
      <w:r w:rsidRPr="004C2083">
        <w:rPr>
          <w:rFonts w:asciiTheme="minorHAnsi" w:eastAsiaTheme="minorHAnsi" w:hAnsiTheme="minorHAnsi" w:cstheme="minorHAnsi"/>
          <w:noProof/>
          <w:color w:val="000000" w:themeColor="text1"/>
          <w:lang w:val="ro-RO"/>
        </w:rPr>
        <w:t>salarizarea magistraţilor; concursurile organizate de Consiliul Superior al Magistraturii; participarea magistraţilor la diverse forme de pregătire profesională; hotărâri adoptate de Plenul sau secţiile Consiliului; sesizări cu privire la protocoale încheiate de Consiliul Superior al Magistraturii cu Serviciul Român de Informaţii; solicitări privind modul de comunicare a  jurnaliştilor cu purtătorii de cuvânt ai  instanţelor şi parchetelor;</w:t>
      </w:r>
      <w:r w:rsidRPr="004C2083">
        <w:rPr>
          <w:rFonts w:asciiTheme="minorHAnsi" w:eastAsiaTheme="minorHAnsi" w:hAnsiTheme="minorHAnsi" w:cstheme="minorHAnsi"/>
          <w:b/>
          <w:noProof/>
          <w:color w:val="000000" w:themeColor="text1"/>
          <w:lang w:val="ro-RO"/>
        </w:rPr>
        <w:t xml:space="preserve"> </w:t>
      </w:r>
      <w:r w:rsidRPr="004C2083">
        <w:rPr>
          <w:rFonts w:asciiTheme="minorHAnsi" w:eastAsiaTheme="minorHAnsi" w:hAnsiTheme="minorHAnsi" w:cstheme="minorHAnsi"/>
          <w:noProof/>
          <w:color w:val="000000" w:themeColor="text1"/>
          <w:lang w:val="ro-RO"/>
        </w:rPr>
        <w:t xml:space="preserve">funcţionarea Portalului de Jurisprudenţă Românească </w:t>
      </w:r>
      <w:hyperlink r:id="rId41" w:history="1">
        <w:r w:rsidRPr="004C2083">
          <w:rPr>
            <w:rStyle w:val="Hyperlink"/>
            <w:rFonts w:asciiTheme="minorHAnsi" w:eastAsiaTheme="minorHAnsi" w:hAnsiTheme="minorHAnsi" w:cstheme="minorHAnsi"/>
            <w:noProof/>
            <w:webHidden/>
            <w:color w:val="000000" w:themeColor="text1"/>
            <w:lang w:val="ro-RO"/>
          </w:rPr>
          <w:t>www.rolii.ro</w:t>
        </w:r>
      </w:hyperlink>
      <w:r w:rsidRPr="004C2083">
        <w:rPr>
          <w:rFonts w:asciiTheme="minorHAnsi" w:eastAsiaTheme="minorHAnsi" w:hAnsiTheme="minorHAnsi" w:cstheme="minorHAnsi"/>
          <w:noProof/>
          <w:color w:val="000000" w:themeColor="text1"/>
          <w:lang w:val="ro-RO"/>
        </w:rPr>
        <w:t xml:space="preserve">; rapoartele </w:t>
      </w:r>
      <w:r w:rsidR="005959FD">
        <w:rPr>
          <w:rFonts w:asciiTheme="minorHAnsi" w:eastAsiaTheme="minorHAnsi" w:hAnsiTheme="minorHAnsi" w:cstheme="minorHAnsi"/>
          <w:noProof/>
          <w:color w:val="000000" w:themeColor="text1"/>
          <w:lang w:val="ro-RO"/>
        </w:rPr>
        <w:t>I.J.</w:t>
      </w:r>
      <w:r w:rsidRPr="004C2083">
        <w:rPr>
          <w:rFonts w:asciiTheme="minorHAnsi" w:eastAsiaTheme="minorHAnsi" w:hAnsiTheme="minorHAnsi" w:cstheme="minorHAnsi"/>
          <w:noProof/>
          <w:color w:val="000000" w:themeColor="text1"/>
          <w:lang w:val="ro-RO"/>
        </w:rPr>
        <w:t xml:space="preserve"> discutate în şedintele Plenului Consiliul Superior al Magistraturii; proiecte derulate de Consiliul Superior al Magistraturii.</w:t>
      </w:r>
    </w:p>
    <w:p w:rsidR="008C0C31" w:rsidRPr="004C2083" w:rsidRDefault="008C0C31" w:rsidP="008C0C31">
      <w:pPr>
        <w:ind w:right="48" w:firstLine="709"/>
        <w:jc w:val="both"/>
        <w:rPr>
          <w:rFonts w:asciiTheme="minorHAnsi" w:eastAsiaTheme="minorHAnsi" w:hAnsiTheme="minorHAnsi" w:cstheme="minorHAnsi"/>
          <w:noProof/>
          <w:color w:val="000000" w:themeColor="text1"/>
          <w:lang w:val="ro-RO"/>
        </w:rPr>
      </w:pPr>
      <w:r w:rsidRPr="004C2083">
        <w:rPr>
          <w:rFonts w:asciiTheme="minorHAnsi" w:eastAsiaTheme="minorHAnsi" w:hAnsiTheme="minorHAnsi" w:cstheme="minorHAnsi"/>
          <w:noProof/>
          <w:color w:val="000000" w:themeColor="text1"/>
          <w:lang w:val="ro-RO"/>
        </w:rPr>
        <w:t xml:space="preserve">Cei mai interesaţi de activitatea Consiliului au fost, similar anilor precedenţi, jurnaliştii, urmaţi de asociaţiile profesionale ale magistraţilor, diverse ONG-uri sau asociaţii reprezentând societatea civilă şi persoane fizice. </w:t>
      </w:r>
    </w:p>
    <w:p w:rsidR="008C0C31" w:rsidRPr="004C2083" w:rsidRDefault="008C0C31" w:rsidP="008C0C31">
      <w:pPr>
        <w:shd w:val="clear" w:color="auto" w:fill="FFFFFF"/>
        <w:ind w:right="48" w:firstLine="709"/>
        <w:jc w:val="both"/>
        <w:rPr>
          <w:rFonts w:asciiTheme="minorHAnsi" w:hAnsiTheme="minorHAnsi" w:cstheme="minorHAnsi"/>
          <w:color w:val="000000" w:themeColor="text1"/>
          <w:lang w:val="ro-RO"/>
        </w:rPr>
      </w:pPr>
      <w:r w:rsidRPr="004C2083">
        <w:rPr>
          <w:rFonts w:asciiTheme="minorHAnsi" w:eastAsiaTheme="minorHAnsi" w:hAnsiTheme="minorHAnsi" w:cstheme="minorHAnsi"/>
          <w:noProof/>
          <w:color w:val="000000" w:themeColor="text1"/>
          <w:lang w:val="ro-RO"/>
        </w:rPr>
        <w:t>În solicitările directe sau telefonice, jurnaliştii au manifestat un interes ridicat pentru deciziile luate în plen şi secţii referitoare, în special, la numiri în funcţii judiciare la nivel înalt, avize legislative şi propuneri de modificări legislative în diverse domenii, apărarea independenţei justiţiei faţă de atacurile din zona politicului, apărarea reputaţiei judecătorilor şi procurorilor, soluţionarea unor solicitări ale asociaţiilor profesionale ale magistraţilor, sancţiunile disciplinare aplicate şi detalierea situaţiei de fapt reţinute de secţii în soluţionarea acţiunilor disciplinare,</w:t>
      </w:r>
      <w:r w:rsidRPr="004C2083">
        <w:rPr>
          <w:rFonts w:asciiTheme="minorHAnsi" w:hAnsiTheme="minorHAnsi" w:cstheme="minorHAnsi"/>
          <w:color w:val="000000" w:themeColor="text1"/>
          <w:lang w:val="ro-RO"/>
        </w:rPr>
        <w:t xml:space="preserve"> </w:t>
      </w:r>
      <w:r w:rsidRPr="004C2083">
        <w:rPr>
          <w:rFonts w:asciiTheme="minorHAnsi" w:eastAsiaTheme="minorHAnsi" w:hAnsiTheme="minorHAnsi" w:cstheme="minorHAnsi"/>
          <w:noProof/>
          <w:color w:val="000000" w:themeColor="text1"/>
          <w:lang w:val="ro-RO"/>
        </w:rPr>
        <w:t xml:space="preserve">detalii cu privire la vizitele oficialilor europeni (Comisia de la Veneţia) sau cu privire la poziţia instituţiei faţă de concluziile </w:t>
      </w:r>
      <w:r w:rsidRPr="004C2083">
        <w:rPr>
          <w:rFonts w:asciiTheme="minorHAnsi" w:hAnsiTheme="minorHAnsi" w:cstheme="minorHAnsi"/>
          <w:bCs/>
          <w:color w:val="000000" w:themeColor="text1"/>
          <w:lang w:val="ro-RO"/>
        </w:rPr>
        <w:t>Raportului Comisiei Europene către Parlamentul European şi Consiliu referitor la progresele înregistrate de România în cadrul Mecanismului de Cooperare şi Verificare</w:t>
      </w:r>
      <w:r w:rsidRPr="004C2083">
        <w:rPr>
          <w:rFonts w:asciiTheme="minorHAnsi" w:eastAsiaTheme="minorHAnsi" w:hAnsiTheme="minorHAnsi" w:cstheme="minorHAnsi"/>
          <w:noProof/>
          <w:color w:val="000000" w:themeColor="text1"/>
          <w:lang w:val="ro-RO"/>
        </w:rPr>
        <w:t>.  În activitatea de comunicare verbală, purtătorul de cuvânt a urmărit şi realizat, de cele mai multe ori, informarea promptă a jurnaliştilor prin furnizarea pe loc a datelor solicitate şi a descrierii ample a modului de funcţionare şi organizare a Consiliul Superior al Magistraturii şi, respectiv, al instanţelor şi parchetelor.</w:t>
      </w:r>
    </w:p>
    <w:p w:rsidR="008C0C31" w:rsidRPr="004C2083" w:rsidRDefault="008C0C31" w:rsidP="00B46A12">
      <w:pPr>
        <w:keepNext/>
        <w:numPr>
          <w:ilvl w:val="0"/>
          <w:numId w:val="30"/>
        </w:numPr>
        <w:tabs>
          <w:tab w:val="left" w:pos="993"/>
        </w:tabs>
        <w:ind w:left="0" w:right="45" w:firstLine="709"/>
        <w:jc w:val="both"/>
        <w:rPr>
          <w:rFonts w:asciiTheme="minorHAnsi" w:eastAsiaTheme="minorHAnsi" w:hAnsiTheme="minorHAnsi" w:cstheme="minorHAnsi"/>
          <w:noProof/>
          <w:color w:val="000000" w:themeColor="text1"/>
          <w:lang w:val="ro-RO"/>
        </w:rPr>
      </w:pPr>
      <w:r w:rsidRPr="004C2083">
        <w:rPr>
          <w:rFonts w:asciiTheme="minorHAnsi" w:eastAsiaTheme="minorHAnsi" w:hAnsiTheme="minorHAnsi" w:cstheme="minorHAnsi"/>
          <w:noProof/>
          <w:color w:val="000000" w:themeColor="text1"/>
          <w:lang w:val="ro-RO"/>
        </w:rPr>
        <w:lastRenderedPageBreak/>
        <w:t>Coordonarea reţelei purtătorilor de cuvânt</w:t>
      </w:r>
    </w:p>
    <w:p w:rsidR="008C0C31" w:rsidRPr="004C2083" w:rsidRDefault="008C0C31" w:rsidP="00B46A12">
      <w:pPr>
        <w:keepNext/>
        <w:ind w:right="45" w:firstLine="709"/>
        <w:jc w:val="both"/>
        <w:rPr>
          <w:rFonts w:asciiTheme="minorHAnsi" w:eastAsiaTheme="minorHAnsi" w:hAnsiTheme="minorHAnsi" w:cstheme="minorHAnsi"/>
          <w:noProof/>
          <w:color w:val="000000" w:themeColor="text1"/>
          <w:lang w:val="ro-RO"/>
        </w:rPr>
      </w:pPr>
      <w:r w:rsidRPr="004C2083">
        <w:rPr>
          <w:rFonts w:asciiTheme="minorHAnsi" w:eastAsiaTheme="minorHAnsi" w:hAnsiTheme="minorHAnsi" w:cstheme="minorHAnsi"/>
          <w:noProof/>
          <w:color w:val="000000" w:themeColor="text1"/>
          <w:lang w:val="ro-RO"/>
        </w:rPr>
        <w:t>În ceea ce priveşte coordonarea reţelei purtătorilor de cuvânt şi a personalului auxiliar de la nivelul instanţelor judecătoreşti şi parchetelor, în virtutea atribuţiilor de coordonare şi îndrumare, purtătorul de cuvânt a asigurat suportul metodologic, a acordat consultanţă acestora cu privire la probleme principiale ale sistemului judiciar şi a oferit recomandări pentru unificarea procedurii administrative în domeniu, fiind menţinută legătura permanentă cu aceştia (telefonic, prin e-mail, prin formularea şi aducerea la cunoştinţă a unor puncte de vedere emise de comisiile Consiliului Superior al Magistraturii ca urmare a solicitărilor provenite de la instanţe, parchete sau alte persoane).</w:t>
      </w:r>
    </w:p>
    <w:p w:rsidR="008C0C31" w:rsidRPr="004C2083" w:rsidRDefault="008C0C31" w:rsidP="008C0C31">
      <w:pPr>
        <w:ind w:right="48" w:firstLine="709"/>
        <w:jc w:val="both"/>
        <w:rPr>
          <w:rFonts w:asciiTheme="minorHAnsi" w:eastAsiaTheme="minorHAnsi" w:hAnsiTheme="minorHAnsi" w:cstheme="minorHAnsi"/>
          <w:noProof/>
          <w:color w:val="000000" w:themeColor="text1"/>
          <w:lang w:val="ro-RO"/>
        </w:rPr>
      </w:pPr>
      <w:r w:rsidRPr="004C2083">
        <w:rPr>
          <w:rFonts w:asciiTheme="minorHAnsi" w:eastAsiaTheme="minorHAnsi" w:hAnsiTheme="minorHAnsi" w:cstheme="minorHAnsi"/>
          <w:noProof/>
          <w:color w:val="000000" w:themeColor="text1"/>
          <w:lang w:val="ro-RO"/>
        </w:rPr>
        <w:t xml:space="preserve">În cursul lunii octombrie 2018, BIPRMM a solicitat instanţelor şi parchetelor actualizarea bazei de date de la nivelul Consiliului Superior al Magistraturii privind purtătorii de cuvânt, locţiitorii acestora şi consilierii de la birourile de informare publică din cadrul instanţelor şi parchetelor, precum şi a datelor acestora de contact. </w:t>
      </w:r>
    </w:p>
    <w:p w:rsidR="008C0C31" w:rsidRPr="004C2083" w:rsidRDefault="008C0C31" w:rsidP="008C0C31">
      <w:pPr>
        <w:ind w:right="48" w:firstLine="709"/>
        <w:jc w:val="both"/>
        <w:rPr>
          <w:rFonts w:asciiTheme="minorHAnsi" w:eastAsiaTheme="minorHAnsi" w:hAnsiTheme="minorHAnsi" w:cstheme="minorHAnsi"/>
          <w:noProof/>
          <w:color w:val="000000" w:themeColor="text1"/>
          <w:lang w:val="ro-RO"/>
        </w:rPr>
      </w:pPr>
      <w:r w:rsidRPr="004C2083">
        <w:rPr>
          <w:rFonts w:asciiTheme="minorHAnsi" w:eastAsiaTheme="minorHAnsi" w:hAnsiTheme="minorHAnsi" w:cstheme="minorHAnsi"/>
          <w:noProof/>
          <w:color w:val="000000" w:themeColor="text1"/>
          <w:lang w:val="ro-RO"/>
        </w:rPr>
        <w:t>În concluzie, se poate  afirma că, în ansamblu, nu au existat sincope în comunicarea dintre reprezentanţii mass media şi ins</w:t>
      </w:r>
      <w:r w:rsidR="0072182A">
        <w:rPr>
          <w:rFonts w:asciiTheme="minorHAnsi" w:eastAsiaTheme="minorHAnsi" w:hAnsiTheme="minorHAnsi" w:cstheme="minorHAnsi"/>
          <w:noProof/>
          <w:color w:val="000000" w:themeColor="text1"/>
          <w:lang w:val="ro-RO"/>
        </w:rPr>
        <w:t>tanţele sau parchetele din ţară</w:t>
      </w:r>
      <w:r w:rsidRPr="004C2083">
        <w:rPr>
          <w:rFonts w:asciiTheme="minorHAnsi" w:eastAsiaTheme="minorHAnsi" w:hAnsiTheme="minorHAnsi" w:cstheme="minorHAnsi"/>
          <w:noProof/>
          <w:color w:val="000000" w:themeColor="text1"/>
          <w:lang w:val="ro-RO"/>
        </w:rPr>
        <w:t xml:space="preserve"> sau între aceştia şi reprezentanţii BIPRMM, această activitate fiind derulată în contextul dispoziţiilor legale care ordonează sistemul judiciar, dar şi ale prevederilor Ghidului </w:t>
      </w:r>
      <w:r w:rsidRPr="004C2083">
        <w:rPr>
          <w:rFonts w:asciiTheme="minorHAnsi" w:hAnsiTheme="minorHAnsi" w:cstheme="minorHAnsi"/>
          <w:bCs/>
          <w:color w:val="000000" w:themeColor="text1"/>
          <w:lang w:val="ro-RO"/>
        </w:rPr>
        <w:t xml:space="preserve">privind relaţia dintre sistemul judiciar din România şi mass-media, respectiv </w:t>
      </w:r>
      <w:r w:rsidRPr="004C2083">
        <w:rPr>
          <w:rFonts w:asciiTheme="minorHAnsi" w:eastAsiaTheme="minorHAnsi" w:hAnsiTheme="minorHAnsi" w:cstheme="minorHAnsi"/>
          <w:noProof/>
          <w:color w:val="000000" w:themeColor="text1"/>
          <w:lang w:val="ro-RO"/>
        </w:rPr>
        <w:t>ale Legii nr. 544/2001 privind liberul acces la informaţiile de interes public.</w:t>
      </w:r>
    </w:p>
    <w:p w:rsidR="008C0C31" w:rsidRPr="004C2083" w:rsidRDefault="008C0C31" w:rsidP="008C0C31">
      <w:pPr>
        <w:pStyle w:val="Titlu2"/>
        <w:spacing w:before="0"/>
        <w:jc w:val="both"/>
        <w:rPr>
          <w:rFonts w:asciiTheme="minorHAnsi" w:hAnsiTheme="minorHAnsi" w:cstheme="minorHAnsi"/>
          <w:color w:val="000000" w:themeColor="text1"/>
          <w:sz w:val="24"/>
          <w:szCs w:val="24"/>
          <w:lang w:val="ro-RO"/>
        </w:rPr>
      </w:pPr>
    </w:p>
    <w:p w:rsidR="008C0C31" w:rsidRPr="004C2083" w:rsidRDefault="008C0C31" w:rsidP="008C0C31">
      <w:pPr>
        <w:pStyle w:val="Titlu2"/>
        <w:spacing w:before="0"/>
        <w:jc w:val="both"/>
        <w:rPr>
          <w:rFonts w:asciiTheme="minorHAnsi" w:hAnsiTheme="minorHAnsi" w:cstheme="minorHAnsi"/>
          <w:b/>
          <w:color w:val="000000" w:themeColor="text1"/>
        </w:rPr>
      </w:pPr>
      <w:bookmarkStart w:id="64" w:name="_Toc532479807"/>
      <w:r w:rsidRPr="004C2083">
        <w:rPr>
          <w:rFonts w:asciiTheme="minorHAnsi" w:hAnsiTheme="minorHAnsi" w:cstheme="minorHAnsi"/>
          <w:b/>
          <w:color w:val="000000" w:themeColor="text1"/>
        </w:rPr>
        <w:t>VI.8. Activitatea Biroului de achiziții publice și protocol</w:t>
      </w:r>
      <w:bookmarkEnd w:id="64"/>
    </w:p>
    <w:p w:rsidR="008C0C31" w:rsidRPr="004C2083" w:rsidRDefault="008C0C31" w:rsidP="008C0C31">
      <w:pPr>
        <w:jc w:val="both"/>
        <w:rPr>
          <w:rFonts w:asciiTheme="minorHAnsi" w:hAnsiTheme="minorHAnsi" w:cstheme="minorHAnsi"/>
          <w:color w:val="000000" w:themeColor="text1"/>
          <w:lang w:val="ro-RO"/>
        </w:rPr>
      </w:pPr>
    </w:p>
    <w:p w:rsidR="008C0C31" w:rsidRPr="004C2083" w:rsidRDefault="008C0C31" w:rsidP="008C0C31">
      <w:pPr>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Biroul de achiziţii publice şi protocol funcţionează în subordinea ordonatorului principal de credite, derulând procedurile de achiziţie publică reglementate de actele normative în domeniu. </w:t>
      </w:r>
    </w:p>
    <w:p w:rsidR="008C0C31" w:rsidRPr="004C2083" w:rsidRDefault="008C0C31" w:rsidP="008C0C31">
      <w:pPr>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Prin activitatea Biroului s-au asigurat toate condiţiile în vederea bunei derulări a contractelor în vigoare şi pentru încheierea unor noi contracte în conformitate cu solicitările compartimentelor ce funcţionează la nivelul instituţiei.</w:t>
      </w:r>
    </w:p>
    <w:p w:rsidR="008C0C31" w:rsidRPr="004C2083" w:rsidRDefault="008C0C31" w:rsidP="008C0C31">
      <w:pPr>
        <w:pStyle w:val="rvps1"/>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Totodat</w:t>
      </w:r>
      <w:r w:rsidR="001D5154">
        <w:rPr>
          <w:rFonts w:asciiTheme="minorHAnsi" w:hAnsiTheme="minorHAnsi" w:cstheme="minorHAnsi"/>
          <w:color w:val="000000" w:themeColor="text1"/>
          <w:lang w:val="ro-RO"/>
        </w:rPr>
        <w:t>ă, Biroul de achiziţii publice ş</w:t>
      </w:r>
      <w:r w:rsidRPr="004C2083">
        <w:rPr>
          <w:rFonts w:asciiTheme="minorHAnsi" w:hAnsiTheme="minorHAnsi" w:cstheme="minorHAnsi"/>
          <w:color w:val="000000" w:themeColor="text1"/>
          <w:lang w:val="ro-RO"/>
        </w:rPr>
        <w:t xml:space="preserve">i protocol a desfăşurat o activitate de sinteză şi previziune în ceea ce priveşte solicitările compartimentelor de specialitate, în condiţiile impuse de Legea nr. 98/2016 </w:t>
      </w:r>
      <w:r w:rsidRPr="004C2083">
        <w:rPr>
          <w:rFonts w:asciiTheme="minorHAnsi" w:hAnsiTheme="minorHAnsi" w:cstheme="minorHAnsi"/>
          <w:color w:val="000000" w:themeColor="text1"/>
          <w:lang w:val="ro-RO" w:eastAsia="ro-RO"/>
        </w:rPr>
        <w:t xml:space="preserve">privind achiziţiile publice, asigurând cadrul legal necesar pentru a realiza achiziţionarea de bunuri, servicii şi lucrări în condiţii de eficienţă economică. </w:t>
      </w:r>
    </w:p>
    <w:p w:rsidR="008C0C31" w:rsidRPr="004C2083" w:rsidRDefault="008C0C31" w:rsidP="008C0C31">
      <w:pPr>
        <w:pStyle w:val="rvps1"/>
        <w:tabs>
          <w:tab w:val="left" w:pos="6597"/>
        </w:tabs>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În procesul derulării procedurilor de achiziţii publice în formele prevăzute de lege, în activitatea Biroului de achiziţii publice si protocol nu au fost înregistrate contestaţii, care să fie soluţionate  favorabil.</w:t>
      </w:r>
    </w:p>
    <w:p w:rsidR="008C0C31" w:rsidRPr="004C2083" w:rsidRDefault="008C0C31" w:rsidP="008C0C31">
      <w:pPr>
        <w:pStyle w:val="rvps1"/>
        <w:shd w:val="clear" w:color="auto" w:fill="FFFFFF"/>
        <w:ind w:firstLine="709"/>
        <w:jc w:val="both"/>
        <w:rPr>
          <w:rFonts w:asciiTheme="minorHAnsi" w:hAnsiTheme="minorHAnsi" w:cstheme="minorHAnsi"/>
          <w:color w:val="000000" w:themeColor="text1"/>
          <w:lang w:val="ro-RO" w:eastAsia="ro-RO"/>
        </w:rPr>
      </w:pPr>
      <w:r w:rsidRPr="004C2083">
        <w:rPr>
          <w:rFonts w:asciiTheme="minorHAnsi" w:hAnsiTheme="minorHAnsi" w:cstheme="minorHAnsi"/>
          <w:color w:val="000000" w:themeColor="text1"/>
          <w:lang w:val="ro-RO"/>
        </w:rPr>
        <w:t>În aplicarea elemen</w:t>
      </w:r>
      <w:r w:rsidR="00D52C8D">
        <w:rPr>
          <w:rFonts w:asciiTheme="minorHAnsi" w:hAnsiTheme="minorHAnsi" w:cstheme="minorHAnsi"/>
          <w:color w:val="000000" w:themeColor="text1"/>
          <w:lang w:val="ro-RO"/>
        </w:rPr>
        <w:t>telor de noutate impuse de prevederile</w:t>
      </w:r>
      <w:r w:rsidRPr="004C2083">
        <w:rPr>
          <w:rFonts w:asciiTheme="minorHAnsi" w:hAnsiTheme="minorHAnsi" w:cstheme="minorHAnsi"/>
          <w:color w:val="000000" w:themeColor="text1"/>
          <w:lang w:val="ro-RO"/>
        </w:rPr>
        <w:t xml:space="preserve"> Legii n</w:t>
      </w:r>
      <w:r w:rsidRPr="004C2083">
        <w:rPr>
          <w:rFonts w:asciiTheme="minorHAnsi" w:hAnsiTheme="minorHAnsi" w:cstheme="minorHAnsi"/>
          <w:color w:val="000000" w:themeColor="text1"/>
          <w:lang w:val="ro-RO" w:eastAsia="ro-RO"/>
        </w:rPr>
        <w:t>r.98/2016 privind achiziţiile publice, prin mijloace electronice, s-a realizat un procent de aproximativ 85% din valoarea totală a achiziţiilor publice efectuate în cursul anului.</w:t>
      </w:r>
    </w:p>
    <w:p w:rsidR="008C0C31" w:rsidRPr="004C2083" w:rsidRDefault="008C0C31" w:rsidP="008C0C31">
      <w:pPr>
        <w:pStyle w:val="rvps1"/>
        <w:shd w:val="clear" w:color="auto" w:fill="FFFFFF"/>
        <w:ind w:firstLine="709"/>
        <w:jc w:val="both"/>
        <w:rPr>
          <w:rFonts w:asciiTheme="minorHAnsi" w:hAnsiTheme="minorHAnsi" w:cstheme="minorHAnsi"/>
          <w:color w:val="000000" w:themeColor="text1"/>
          <w:lang w:val="ro-RO" w:eastAsia="ro-RO"/>
        </w:rPr>
      </w:pPr>
      <w:r w:rsidRPr="004C2083">
        <w:rPr>
          <w:rFonts w:asciiTheme="minorHAnsi" w:hAnsiTheme="minorHAnsi" w:cstheme="minorHAnsi"/>
          <w:color w:val="000000" w:themeColor="text1"/>
          <w:lang w:val="ro-RO" w:eastAsia="ro-RO"/>
        </w:rPr>
        <w:t xml:space="preserve">Astfel, în mod concret, activitatea Biroului a fost materializată, până la data prezentei,  în încheierea unui număr de 144 contracte (din care un numar de 6 cu finanțare europeană), având ca obiect prestarea de servicii şi furnizarea de bunuri necesare bunei funcţionări a activităţii Consiliului Superior al Magistraturii. </w:t>
      </w:r>
    </w:p>
    <w:p w:rsidR="008C0C31" w:rsidRPr="004C2083" w:rsidRDefault="008C0C31" w:rsidP="008C0C31">
      <w:pPr>
        <w:pStyle w:val="rvps1"/>
        <w:shd w:val="clear" w:color="auto" w:fill="FFFFFF"/>
        <w:ind w:firstLine="709"/>
        <w:jc w:val="both"/>
        <w:rPr>
          <w:rFonts w:asciiTheme="minorHAnsi" w:hAnsiTheme="minorHAnsi" w:cstheme="minorHAnsi"/>
          <w:color w:val="000000" w:themeColor="text1"/>
          <w:lang w:val="ro-RO" w:eastAsia="ro-RO"/>
        </w:rPr>
      </w:pPr>
      <w:r w:rsidRPr="004C2083">
        <w:rPr>
          <w:rFonts w:asciiTheme="minorHAnsi" w:hAnsiTheme="minorHAnsi" w:cstheme="minorHAnsi"/>
          <w:color w:val="000000" w:themeColor="text1"/>
          <w:lang w:val="ro-RO" w:eastAsia="ro-RO"/>
        </w:rPr>
        <w:t xml:space="preserve">Informaţiile privind obiectul contractului, suma, procedura de achiziţie publică folosită, numele câștigătorului, procedurile anulate, procesele de achiziţii pe categorii </w:t>
      </w:r>
      <w:r w:rsidR="00036DD5">
        <w:rPr>
          <w:rFonts w:asciiTheme="minorHAnsi" w:hAnsiTheme="minorHAnsi" w:cstheme="minorHAnsi"/>
          <w:color w:val="000000" w:themeColor="text1"/>
          <w:lang w:val="ro-RO" w:eastAsia="ro-RO"/>
        </w:rPr>
        <w:t>ş</w:t>
      </w:r>
      <w:r w:rsidRPr="004C2083">
        <w:rPr>
          <w:rFonts w:asciiTheme="minorHAnsi" w:hAnsiTheme="minorHAnsi" w:cstheme="minorHAnsi"/>
          <w:color w:val="000000" w:themeColor="text1"/>
          <w:lang w:val="ro-RO" w:eastAsia="ro-RO"/>
        </w:rPr>
        <w:t xml:space="preserve">i durata medie a acestora se regasesc pe site-ul </w:t>
      </w:r>
      <w:hyperlink r:id="rId42" w:history="1">
        <w:r w:rsidRPr="004C2083">
          <w:rPr>
            <w:rStyle w:val="Hyperlink"/>
            <w:rFonts w:asciiTheme="minorHAnsi" w:hAnsiTheme="minorHAnsi" w:cstheme="minorHAnsi"/>
            <w:color w:val="000000" w:themeColor="text1"/>
            <w:lang w:val="ro-RO" w:eastAsia="ro-RO"/>
          </w:rPr>
          <w:t>www.e-licitatie.ro</w:t>
        </w:r>
      </w:hyperlink>
      <w:r w:rsidRPr="004C2083">
        <w:rPr>
          <w:rFonts w:asciiTheme="minorHAnsi" w:hAnsiTheme="minorHAnsi" w:cstheme="minorHAnsi"/>
          <w:color w:val="000000" w:themeColor="text1"/>
          <w:lang w:val="ro-RO" w:eastAsia="ro-RO"/>
        </w:rPr>
        <w:t xml:space="preserve">, la sectiunea autoritate contractantă - CONSILIUL SUPERIOR AL MAGISTRATURII. </w:t>
      </w:r>
    </w:p>
    <w:p w:rsidR="008C0C31" w:rsidRPr="004C2083" w:rsidRDefault="008C0C31" w:rsidP="008C0C31">
      <w:pPr>
        <w:pStyle w:val="rvps1"/>
        <w:tabs>
          <w:tab w:val="left" w:pos="6597"/>
        </w:tabs>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O preocupare importantă a</w:t>
      </w:r>
      <w:r w:rsidR="00036DD5">
        <w:rPr>
          <w:rFonts w:asciiTheme="minorHAnsi" w:hAnsiTheme="minorHAnsi" w:cstheme="minorHAnsi"/>
          <w:color w:val="000000" w:themeColor="text1"/>
          <w:lang w:val="ro-RO"/>
        </w:rPr>
        <w:t xml:space="preserve"> Biroului de achiziţii publice ş</w:t>
      </w:r>
      <w:r w:rsidRPr="004C2083">
        <w:rPr>
          <w:rFonts w:asciiTheme="minorHAnsi" w:hAnsiTheme="minorHAnsi" w:cstheme="minorHAnsi"/>
          <w:color w:val="000000" w:themeColor="text1"/>
          <w:lang w:val="ro-RO"/>
        </w:rPr>
        <w:t>i protocol a constat în selecţia riguroasă a ofertanţilor, astfel încât să se asigure instituţiei servicii şi produse eficiente şi de calitate, în măsura posibilităţilor rezultate şi din derularea ulterioară a contractelor.</w:t>
      </w:r>
    </w:p>
    <w:p w:rsidR="008C0C31" w:rsidRPr="004C2083" w:rsidRDefault="008C0C31" w:rsidP="008C0C31">
      <w:pPr>
        <w:pStyle w:val="rvps1"/>
        <w:tabs>
          <w:tab w:val="left" w:pos="6597"/>
        </w:tabs>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În cursul</w:t>
      </w:r>
      <w:r w:rsidR="00D52C8D">
        <w:rPr>
          <w:rFonts w:asciiTheme="minorHAnsi" w:hAnsiTheme="minorHAnsi" w:cstheme="minorHAnsi"/>
          <w:color w:val="000000" w:themeColor="text1"/>
          <w:lang w:val="ro-RO"/>
        </w:rPr>
        <w:t xml:space="preserve"> anului 2018, pentru buna desfăş</w:t>
      </w:r>
      <w:r w:rsidRPr="004C2083">
        <w:rPr>
          <w:rFonts w:asciiTheme="minorHAnsi" w:hAnsiTheme="minorHAnsi" w:cstheme="minorHAnsi"/>
          <w:color w:val="000000" w:themeColor="text1"/>
          <w:lang w:val="ro-RO"/>
        </w:rPr>
        <w:t>urare a activităţii, la nivelul Consiliului Superior al Magistraturii, au fost elaborate „Norme interne p</w:t>
      </w:r>
      <w:r w:rsidR="00D52C8D">
        <w:rPr>
          <w:rFonts w:asciiTheme="minorHAnsi" w:hAnsiTheme="minorHAnsi" w:cstheme="minorHAnsi"/>
          <w:color w:val="000000" w:themeColor="text1"/>
          <w:lang w:val="ro-RO"/>
        </w:rPr>
        <w:t>entru organizarea ş</w:t>
      </w:r>
      <w:r w:rsidRPr="004C2083">
        <w:rPr>
          <w:rFonts w:asciiTheme="minorHAnsi" w:hAnsiTheme="minorHAnsi" w:cstheme="minorHAnsi"/>
          <w:color w:val="000000" w:themeColor="text1"/>
          <w:lang w:val="ro-RO"/>
        </w:rPr>
        <w:t xml:space="preserve">i desfăşurarea propriilor </w:t>
      </w:r>
      <w:r w:rsidRPr="004C2083">
        <w:rPr>
          <w:rFonts w:asciiTheme="minorHAnsi" w:hAnsiTheme="minorHAnsi" w:cstheme="minorHAnsi"/>
          <w:color w:val="000000" w:themeColor="text1"/>
          <w:lang w:val="ro-RO"/>
        </w:rPr>
        <w:lastRenderedPageBreak/>
        <w:t xml:space="preserve">proceduri de atribuire a contractelor de achiziţie publică pentru servicii sociale </w:t>
      </w:r>
      <w:r w:rsidR="00036DD5">
        <w:rPr>
          <w:rFonts w:asciiTheme="minorHAnsi" w:hAnsiTheme="minorHAnsi" w:cstheme="minorHAnsi"/>
          <w:color w:val="000000" w:themeColor="text1"/>
          <w:lang w:val="ro-RO"/>
        </w:rPr>
        <w:t>ş</w:t>
      </w:r>
      <w:r w:rsidRPr="004C2083">
        <w:rPr>
          <w:rFonts w:asciiTheme="minorHAnsi" w:hAnsiTheme="minorHAnsi" w:cstheme="minorHAnsi"/>
          <w:color w:val="000000" w:themeColor="text1"/>
          <w:lang w:val="ro-RO"/>
        </w:rPr>
        <w:t xml:space="preserve">i alte servicii specifice, prevăzute in anexa 2 la Legea nr.98/2016 privind achiziţiile publice”, precum </w:t>
      </w:r>
      <w:r w:rsidR="00036DD5">
        <w:rPr>
          <w:rFonts w:asciiTheme="minorHAnsi" w:hAnsiTheme="minorHAnsi" w:cstheme="minorHAnsi"/>
          <w:color w:val="000000" w:themeColor="text1"/>
          <w:lang w:val="ro-RO"/>
        </w:rPr>
        <w:t>ş</w:t>
      </w:r>
      <w:r w:rsidRPr="004C2083">
        <w:rPr>
          <w:rFonts w:asciiTheme="minorHAnsi" w:hAnsiTheme="minorHAnsi" w:cstheme="minorHAnsi"/>
          <w:color w:val="000000" w:themeColor="text1"/>
          <w:lang w:val="ro-RO"/>
        </w:rPr>
        <w:t>i proceduri operaţionale privind „Fundamentarea, elaborarea şi operaţionalizarea PAAP” şi pentru „Organizarea activităţii de protocol</w:t>
      </w:r>
      <w:r w:rsidRPr="004C2083">
        <w:rPr>
          <w:rFonts w:asciiTheme="minorHAnsi" w:hAnsiTheme="minorHAnsi" w:cstheme="minorHAnsi"/>
          <w:color w:val="000000" w:themeColor="text1"/>
        </w:rPr>
        <w:t>”</w:t>
      </w:r>
      <w:r w:rsidRPr="004C2083">
        <w:rPr>
          <w:rFonts w:asciiTheme="minorHAnsi" w:hAnsiTheme="minorHAnsi" w:cstheme="minorHAnsi"/>
          <w:color w:val="000000" w:themeColor="text1"/>
          <w:lang w:val="ro-RO"/>
        </w:rPr>
        <w:t>.</w:t>
      </w:r>
    </w:p>
    <w:p w:rsidR="008C0C31" w:rsidRPr="004C2083" w:rsidRDefault="008C0C31" w:rsidP="008C0C31">
      <w:pPr>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Actualmente, sunt în curs o serie de proceduri de achiziţie vizând derularea proiectului „</w:t>
      </w:r>
      <w:r w:rsidRPr="004C2083">
        <w:rPr>
          <w:rFonts w:asciiTheme="minorHAnsi" w:hAnsiTheme="minorHAnsi" w:cstheme="minorHAnsi"/>
          <w:i/>
          <w:color w:val="000000" w:themeColor="text1"/>
          <w:lang w:val="ro-RO"/>
        </w:rPr>
        <w:t>TAEJ – Transparență, accesibilitate și educație juridică prin îmbunătățirea comunicării publice la nivelul sistemului judiciar</w:t>
      </w:r>
      <w:r w:rsidRPr="004C2083">
        <w:rPr>
          <w:rFonts w:asciiTheme="minorHAnsi" w:hAnsiTheme="minorHAnsi" w:cstheme="minorHAnsi"/>
          <w:color w:val="000000" w:themeColor="text1"/>
          <w:lang w:val="ro-RO"/>
        </w:rPr>
        <w:t>”, demarat la data de 5 septembrie 2018, urmare a semnării contractului de finanțare între Consiliul Superior al Magistraturii, în calitate de lider de parteneriat și Autoritatea de Management a Programului Operațional Capacitate Administrativă 2014-2020.</w:t>
      </w:r>
    </w:p>
    <w:p w:rsidR="008C0C31" w:rsidRPr="004C2083" w:rsidRDefault="008C0C31" w:rsidP="008C0C31">
      <w:pPr>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Proiectul este cofinanțat din Fondul Social European, prin Programul Operațional Capacitate Administrativă 2014-2020, Componenta 1 IP9/2017 – Calitate, transparență, etică și integritate la nivelul sistemului judiciar, Axa prioritară 2 – Administrație publică și sistem judiciar accesibile și transparente, Obiectivul specific 2.3 – Asigurarea unei transparențe și integrități sporite la nivelul sistemului judiciar, în vederea îmbunătățirii accesului și a calității serviciilor furnizate la nivelul acestuia.</w:t>
      </w:r>
    </w:p>
    <w:p w:rsidR="008C0C31" w:rsidRPr="004C2083" w:rsidRDefault="008C0C31" w:rsidP="008C0C31">
      <w:pPr>
        <w:ind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Obiectivul general urmărit prin proiect este îmbunătățirea și abordarea unitară a comunicării publice la nivelul sistemului judiciar în vederea consolidării imaginii acestuia, asigurarea unei transparențe sporite în interiorul și exteriorul sistemului, precum și îmbunătățirea accesului la justiție prin creșterea gradului de informare, conștientizarea drepturilor cetățenilor și dezvoltarea culturii juridice. </w:t>
      </w:r>
    </w:p>
    <w:p w:rsidR="008C0C31" w:rsidRPr="004C2083" w:rsidRDefault="008C0C31" w:rsidP="008C0C31">
      <w:pPr>
        <w:ind w:firstLine="709"/>
        <w:jc w:val="both"/>
        <w:rPr>
          <w:rFonts w:asciiTheme="minorHAnsi" w:hAnsiTheme="minorHAnsi" w:cstheme="minorHAnsi"/>
          <w:color w:val="000000" w:themeColor="text1"/>
          <w:lang w:val="ro-RO"/>
        </w:rPr>
      </w:pPr>
      <w:r w:rsidRPr="004C2083">
        <w:rPr>
          <w:bCs/>
          <w:color w:val="000000" w:themeColor="text1"/>
        </w:rPr>
        <w:t>Biroul de Achiziţii Publice şi Protocol, a realizat, în conformitate cu prevederile Legii nr. 98/2016 privind achiziţiile publice, modificată, achiziţii de bunuri şi servicii prin cumpărare directă, din catalogul electronic SICAP, rezultând peste 200 de achiziţii directe, necesare pentru desfăşurarea în condiţii optime a activităţii C</w:t>
      </w:r>
      <w:r w:rsidR="00D52C8D">
        <w:rPr>
          <w:bCs/>
          <w:color w:val="000000" w:themeColor="text1"/>
        </w:rPr>
        <w:t xml:space="preserve">onsiliului </w:t>
      </w:r>
      <w:r w:rsidRPr="004C2083">
        <w:rPr>
          <w:bCs/>
          <w:color w:val="000000" w:themeColor="text1"/>
        </w:rPr>
        <w:t>S</w:t>
      </w:r>
      <w:r w:rsidR="00D52C8D">
        <w:rPr>
          <w:bCs/>
          <w:color w:val="000000" w:themeColor="text1"/>
        </w:rPr>
        <w:t xml:space="preserve">uperior al </w:t>
      </w:r>
      <w:r w:rsidRPr="004C2083">
        <w:rPr>
          <w:bCs/>
          <w:color w:val="000000" w:themeColor="text1"/>
        </w:rPr>
        <w:t>M</w:t>
      </w:r>
      <w:r w:rsidR="00D52C8D">
        <w:rPr>
          <w:bCs/>
          <w:color w:val="000000" w:themeColor="text1"/>
        </w:rPr>
        <w:t>agistraturii</w:t>
      </w:r>
      <w:r w:rsidRPr="004C2083">
        <w:rPr>
          <w:bCs/>
          <w:color w:val="000000" w:themeColor="text1"/>
        </w:rPr>
        <w:t>.</w:t>
      </w:r>
    </w:p>
    <w:p w:rsidR="008C0C31" w:rsidRPr="004C2083" w:rsidRDefault="008C0C31" w:rsidP="008C0C31">
      <w:pPr>
        <w:jc w:val="both"/>
        <w:rPr>
          <w:rFonts w:asciiTheme="minorHAnsi" w:hAnsiTheme="minorHAnsi" w:cstheme="minorHAnsi"/>
          <w:color w:val="000000" w:themeColor="text1"/>
          <w:lang w:val="ro-RO"/>
        </w:rPr>
      </w:pPr>
    </w:p>
    <w:p w:rsidR="008C0C31" w:rsidRPr="004C2083" w:rsidRDefault="008C0C31" w:rsidP="008C0C31">
      <w:pPr>
        <w:pStyle w:val="Titlu2"/>
        <w:keepLines w:val="0"/>
        <w:spacing w:before="0"/>
        <w:jc w:val="both"/>
        <w:rPr>
          <w:rFonts w:asciiTheme="minorHAnsi" w:hAnsiTheme="minorHAnsi" w:cstheme="minorHAnsi"/>
          <w:b/>
          <w:color w:val="000000" w:themeColor="text1"/>
        </w:rPr>
      </w:pPr>
      <w:bookmarkStart w:id="65" w:name="_Toc532479808"/>
      <w:r w:rsidRPr="004C2083">
        <w:rPr>
          <w:rFonts w:asciiTheme="minorHAnsi" w:hAnsiTheme="minorHAnsi" w:cstheme="minorHAnsi"/>
          <w:b/>
          <w:color w:val="000000" w:themeColor="text1"/>
        </w:rPr>
        <w:t>VI.9. Activitatea Biroului Informatică</w:t>
      </w:r>
      <w:bookmarkEnd w:id="65"/>
    </w:p>
    <w:p w:rsidR="008C0C31" w:rsidRPr="004C2083" w:rsidRDefault="008C0C31" w:rsidP="008C0C31">
      <w:pPr>
        <w:keepNext/>
        <w:ind w:right="48" w:firstLine="709"/>
        <w:jc w:val="both"/>
        <w:rPr>
          <w:rFonts w:asciiTheme="minorHAnsi" w:hAnsiTheme="minorHAnsi" w:cstheme="minorHAnsi"/>
          <w:color w:val="000000" w:themeColor="text1"/>
          <w:lang w:val="ro-RO"/>
        </w:rPr>
      </w:pPr>
    </w:p>
    <w:p w:rsidR="008C0C31" w:rsidRPr="004C2083" w:rsidRDefault="008C0C31" w:rsidP="008C0C31">
      <w:pPr>
        <w:keepNext/>
        <w:ind w:right="48"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Biroul de informatică a oferit, pe întreg parcursul anului 2018, suportul necesar pentru buna desfășurare a activității departamentelor Consiliului Superior al Magistraturii și a asigurat funcționarea optimă a produselor și serviciilor informatice.</w:t>
      </w:r>
    </w:p>
    <w:p w:rsidR="008C0C31" w:rsidRPr="004C2083" w:rsidRDefault="008C0C31" w:rsidP="008C0C31">
      <w:pPr>
        <w:ind w:right="48"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În anul 2018, monitorizarea operaţiilor efectuate de biroul de informatică s-a realizat prin intermediul sistemului de helpdesk implementat la nivelul biroului și prin intermediul registrelor specifice.</w:t>
      </w:r>
    </w:p>
    <w:p w:rsidR="008C0C31" w:rsidRPr="004C2083" w:rsidRDefault="008C0C31" w:rsidP="008C0C31">
      <w:pPr>
        <w:ind w:right="48"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Efortul specialiștilor IT din cadrul Biroul de Informatică s-a axat pe următoarele patru componente:</w:t>
      </w:r>
    </w:p>
    <w:p w:rsidR="008C0C31" w:rsidRPr="004C2083" w:rsidRDefault="008C0C31" w:rsidP="008C0C31">
      <w:pPr>
        <w:ind w:right="48" w:firstLine="709"/>
        <w:jc w:val="both"/>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1. Administrarea, dezvoltarea și optimizarea produselor și serviciilor informatice existente:</w:t>
      </w:r>
    </w:p>
    <w:p w:rsidR="008C0C31" w:rsidRPr="004C2083" w:rsidRDefault="008C0C31" w:rsidP="008C0C31">
      <w:pPr>
        <w:ind w:right="48"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A) Administrarea, dezvoltarea și optimizarea portalului EMAP prin:</w:t>
      </w:r>
    </w:p>
    <w:p w:rsidR="008C0C31" w:rsidRPr="004C2083" w:rsidRDefault="008C0C31" w:rsidP="008C0C31">
      <w:pPr>
        <w:ind w:right="48"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 asigurare suport tehnic permanent pentru încărcarea de materiale în secțiunile: mapa electronică, registratură, activitate </w:t>
      </w:r>
      <w:r w:rsidR="005959FD">
        <w:rPr>
          <w:rFonts w:asciiTheme="minorHAnsi" w:hAnsiTheme="minorHAnsi" w:cstheme="minorHAnsi"/>
          <w:color w:val="000000" w:themeColor="text1"/>
          <w:lang w:val="ro-RO"/>
        </w:rPr>
        <w:t>C.S.M.</w:t>
      </w:r>
      <w:r w:rsidRPr="004C2083">
        <w:rPr>
          <w:rFonts w:asciiTheme="minorHAnsi" w:hAnsiTheme="minorHAnsi" w:cstheme="minorHAnsi"/>
          <w:color w:val="000000" w:themeColor="text1"/>
          <w:lang w:val="ro-RO"/>
        </w:rPr>
        <w:t>, activităţi proiecte, cazuri de integritate, întâlniri trimestriale, declarații de avere și interese etc.</w:t>
      </w:r>
    </w:p>
    <w:p w:rsidR="008C0C31" w:rsidRPr="004C2083" w:rsidRDefault="008C0C31" w:rsidP="008C0C31">
      <w:pPr>
        <w:ind w:right="48"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integrare de noi tehnologii şi actualizarea celor existente la ultimele versiuni;</w:t>
      </w:r>
    </w:p>
    <w:p w:rsidR="008C0C31" w:rsidRPr="004C2083" w:rsidRDefault="008C0C31" w:rsidP="008C0C31">
      <w:pPr>
        <w:ind w:right="48"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 actualizarea structurii bazei de date a portalului EMAP pentru a permite stocarea diacriticelor atât pe format Romanian-Legacy, cât si Romanian-Standard; </w:t>
      </w:r>
    </w:p>
    <w:p w:rsidR="008C0C31" w:rsidRPr="004C2083" w:rsidRDefault="008C0C31" w:rsidP="008C0C31">
      <w:pPr>
        <w:ind w:right="48"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dezvoltarea de noi facilități pentru instrumentul Chestionar online, integrat în portalul EMAP, pentru o agregare avansată a datelor, funcție de țara de origine a respondenților: UE/non UE, cu/fără cons</w:t>
      </w:r>
      <w:r w:rsidR="00922062">
        <w:rPr>
          <w:rFonts w:asciiTheme="minorHAnsi" w:hAnsiTheme="minorHAnsi" w:cstheme="minorHAnsi"/>
          <w:color w:val="000000" w:themeColor="text1"/>
          <w:lang w:val="ro-RO"/>
        </w:rPr>
        <w:t>iliu judiciar, membri fondatori</w:t>
      </w:r>
      <w:r w:rsidR="00036DD5">
        <w:rPr>
          <w:rFonts w:asciiTheme="minorHAnsi" w:hAnsiTheme="minorHAnsi" w:cstheme="minorHAnsi"/>
          <w:color w:val="000000" w:themeColor="text1"/>
          <w:lang w:val="ro-RO"/>
        </w:rPr>
        <w:t>;</w:t>
      </w:r>
    </w:p>
    <w:p w:rsidR="008C0C31" w:rsidRPr="004C2083" w:rsidRDefault="008C0C31" w:rsidP="008C0C31">
      <w:pPr>
        <w:ind w:right="48"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asigurare suport tehnic pentru exploatarea instrumentelor: Chestionare online și Conversie audio în text, instrumente integrate în portal;</w:t>
      </w:r>
    </w:p>
    <w:p w:rsidR="008C0C31" w:rsidRPr="004C2083" w:rsidRDefault="008C0C31" w:rsidP="008C0C31">
      <w:pPr>
        <w:ind w:right="48"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lastRenderedPageBreak/>
        <w:t>- integrarea de noi facilități în modulul Evid;</w:t>
      </w:r>
    </w:p>
    <w:p w:rsidR="008C0C31" w:rsidRPr="004C2083" w:rsidRDefault="008C0C31" w:rsidP="008C0C31">
      <w:pPr>
        <w:ind w:right="48"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B) Administrarea și dezvoltarea site-ului Consiliului Superior al Magistraturii  </w:t>
      </w:r>
    </w:p>
    <w:p w:rsidR="008C0C31" w:rsidRPr="004C2083" w:rsidRDefault="008C0C31" w:rsidP="008C0C31">
      <w:pPr>
        <w:ind w:right="48"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În concordanță cu obiectivele generale ale Consiliului Superior al Magistraturii, Biroul de Informatică are ca preocupare permanentă îmbunătățirea structurii paginii de Internet a Consiliului și a serviciilor oferite publicului.</w:t>
      </w:r>
    </w:p>
    <w:p w:rsidR="008C0C31" w:rsidRPr="004C2083" w:rsidRDefault="008C0C31" w:rsidP="008C0C31">
      <w:pPr>
        <w:ind w:right="48"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Astfel, în cursul anului 2018, Biroul Informatică a asigurat integrarea de noi secțiuni, la solicitarea departamentelor consiliului, precum și încărcarea de materiale pe site-ul Consiliului, în secțiunile pe aria de competență.</w:t>
      </w:r>
    </w:p>
    <w:p w:rsidR="008C0C31" w:rsidRPr="004C2083" w:rsidRDefault="008C0C31" w:rsidP="008C0C31">
      <w:pPr>
        <w:ind w:right="48"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C) Asistență utilizatori pentru exploatarea serviciilor și produselor informatice:</w:t>
      </w:r>
    </w:p>
    <w:p w:rsidR="008C0C31" w:rsidRPr="004C2083" w:rsidRDefault="008C0C31" w:rsidP="008C0C31">
      <w:pPr>
        <w:ind w:right="48"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Prin sistemul de evidență și control al solicitărilor transmise către Biroul de informatică, în perioada 01.01.2018 - 15.11.2018 au fost înregistrate un număr de 3.341 solicitări. Aceste solicitări au vizat probleme precum: solicitare de suport tehnic pentru depanare hardware și software, publicări de materiale pe site-ul Consiliului Superior al Magistraturii (anunțuri, concursuri, comunicate, hotărâri, minute, agende, etc); publicare materiale în portalul EMAP; asistenţă tehnică de specialitate pentru utilizatori din instanţe, parchete, </w:t>
      </w:r>
      <w:r w:rsidR="005959FD">
        <w:rPr>
          <w:rFonts w:asciiTheme="minorHAnsi" w:hAnsiTheme="minorHAnsi" w:cstheme="minorHAnsi"/>
          <w:color w:val="000000" w:themeColor="text1"/>
          <w:lang w:val="ro-RO"/>
        </w:rPr>
        <w:t>I.N.M.</w:t>
      </w:r>
      <w:r w:rsidRPr="004C2083">
        <w:rPr>
          <w:rFonts w:asciiTheme="minorHAnsi" w:hAnsiTheme="minorHAnsi" w:cstheme="minorHAnsi"/>
          <w:color w:val="000000" w:themeColor="text1"/>
          <w:lang w:val="ro-RO"/>
        </w:rPr>
        <w:t xml:space="preserve">, </w:t>
      </w:r>
      <w:r w:rsidR="005959FD">
        <w:rPr>
          <w:rFonts w:asciiTheme="minorHAnsi" w:hAnsiTheme="minorHAnsi" w:cstheme="minorHAnsi"/>
          <w:color w:val="000000" w:themeColor="text1"/>
          <w:lang w:val="ro-RO"/>
        </w:rPr>
        <w:t>S.N.G.</w:t>
      </w:r>
      <w:r w:rsidRPr="004C2083">
        <w:rPr>
          <w:rFonts w:asciiTheme="minorHAnsi" w:hAnsiTheme="minorHAnsi" w:cstheme="minorHAnsi"/>
          <w:color w:val="000000" w:themeColor="text1"/>
          <w:lang w:val="ro-RO"/>
        </w:rPr>
        <w:t xml:space="preserve">, </w:t>
      </w:r>
      <w:r w:rsidR="005959FD">
        <w:rPr>
          <w:rFonts w:asciiTheme="minorHAnsi" w:hAnsiTheme="minorHAnsi" w:cstheme="minorHAnsi"/>
          <w:color w:val="000000" w:themeColor="text1"/>
          <w:lang w:val="ro-RO"/>
        </w:rPr>
        <w:t>I.J.</w:t>
      </w:r>
      <w:r w:rsidRPr="004C2083">
        <w:rPr>
          <w:rFonts w:asciiTheme="minorHAnsi" w:hAnsiTheme="minorHAnsi" w:cstheme="minorHAnsi"/>
          <w:color w:val="000000" w:themeColor="text1"/>
          <w:lang w:val="ro-RO"/>
        </w:rPr>
        <w:t xml:space="preserve">, </w:t>
      </w:r>
      <w:r w:rsidR="00C13AFF">
        <w:rPr>
          <w:rFonts w:asciiTheme="minorHAnsi" w:hAnsiTheme="minorHAnsi" w:cstheme="minorHAnsi"/>
          <w:color w:val="000000" w:themeColor="text1"/>
          <w:lang w:val="ro-RO"/>
        </w:rPr>
        <w:t>M.J.</w:t>
      </w:r>
      <w:r w:rsidRPr="004C2083">
        <w:rPr>
          <w:rFonts w:asciiTheme="minorHAnsi" w:hAnsiTheme="minorHAnsi" w:cstheme="minorHAnsi"/>
          <w:color w:val="000000" w:themeColor="text1"/>
          <w:lang w:val="ro-RO"/>
        </w:rPr>
        <w:t>; lucrări administrative.</w:t>
      </w:r>
    </w:p>
    <w:p w:rsidR="008C0C31" w:rsidRPr="004C2083" w:rsidRDefault="008C0C31" w:rsidP="008C0C31">
      <w:pPr>
        <w:ind w:right="48"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D) Actualizarea permanentă a produselor legislative: Eurolex, Monitorul Oficial şi suport de specialitate pentru buna funcţionare a acestora.</w:t>
      </w:r>
    </w:p>
    <w:p w:rsidR="008C0C31" w:rsidRPr="004C2083" w:rsidRDefault="008C0C31" w:rsidP="008C0C31">
      <w:pPr>
        <w:ind w:right="48"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E) Suport permanent pentru menținerea infrastructurii hardware și software: administrare servere; administrare active directory; actualizare produse office, produse contabilitate, baze de date etc.</w:t>
      </w:r>
    </w:p>
    <w:p w:rsidR="008C0C31" w:rsidRPr="004C2083" w:rsidRDefault="008C0C31" w:rsidP="008C0C31">
      <w:pPr>
        <w:keepNext/>
        <w:ind w:right="45" w:firstLine="709"/>
        <w:jc w:val="both"/>
        <w:rPr>
          <w:rFonts w:asciiTheme="minorHAnsi" w:hAnsiTheme="minorHAnsi" w:cstheme="minorHAnsi"/>
          <w:color w:val="000000" w:themeColor="text1"/>
          <w:lang w:val="ro-RO"/>
        </w:rPr>
      </w:pPr>
      <w:r w:rsidRPr="004C2083">
        <w:rPr>
          <w:rFonts w:asciiTheme="minorHAnsi" w:hAnsiTheme="minorHAnsi" w:cstheme="minorHAnsi"/>
          <w:b/>
          <w:color w:val="000000" w:themeColor="text1"/>
          <w:lang w:val="ro-RO"/>
        </w:rPr>
        <w:t xml:space="preserve">2. Dezvoltare de noi proiecte. </w:t>
      </w:r>
      <w:r w:rsidRPr="004C2083">
        <w:rPr>
          <w:rFonts w:asciiTheme="minorHAnsi" w:hAnsiTheme="minorHAnsi" w:cstheme="minorHAnsi"/>
          <w:color w:val="000000" w:themeColor="text1"/>
          <w:lang w:val="ro-RO"/>
        </w:rPr>
        <w:t xml:space="preserve">În prezent, Biroul de Informatică lucrează la dezvoltarea aplicației Media </w:t>
      </w:r>
      <w:r w:rsidR="005959FD">
        <w:rPr>
          <w:rFonts w:asciiTheme="minorHAnsi" w:hAnsiTheme="minorHAnsi" w:cstheme="minorHAnsi"/>
          <w:color w:val="000000" w:themeColor="text1"/>
          <w:lang w:val="ro-RO"/>
        </w:rPr>
        <w:t>C.S.M.</w:t>
      </w:r>
      <w:r w:rsidRPr="004C2083">
        <w:rPr>
          <w:rFonts w:asciiTheme="minorHAnsi" w:hAnsiTheme="minorHAnsi" w:cstheme="minorHAnsi"/>
          <w:color w:val="000000" w:themeColor="text1"/>
          <w:lang w:val="ro-RO"/>
        </w:rPr>
        <w:t xml:space="preserve"> - aplicație pentru mobil, în vederea afişării anunțurilor publicate pe site-ul Consiliului. </w:t>
      </w:r>
    </w:p>
    <w:p w:rsidR="008C0C31" w:rsidRPr="004C2083" w:rsidRDefault="008C0C31" w:rsidP="008C0C31">
      <w:pPr>
        <w:keepNext/>
        <w:ind w:right="45" w:firstLine="709"/>
        <w:jc w:val="both"/>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 xml:space="preserve">3. Participare în cadrul mai multor proiecte - </w:t>
      </w:r>
      <w:r w:rsidRPr="004C2083">
        <w:rPr>
          <w:rFonts w:asciiTheme="minorHAnsi" w:hAnsiTheme="minorHAnsi" w:cstheme="minorHAnsi"/>
          <w:bCs/>
          <w:color w:val="000000" w:themeColor="text1"/>
          <w:bdr w:val="none" w:sz="0" w:space="0" w:color="auto" w:frame="1"/>
          <w:lang w:val="ro-RO" w:eastAsia="en-GB"/>
        </w:rPr>
        <w:t>Strategia pentru dezvoltarea sistemului judiciar 2015 – 2020</w:t>
      </w:r>
      <w:r w:rsidRPr="004C2083">
        <w:rPr>
          <w:rFonts w:asciiTheme="minorHAnsi" w:hAnsiTheme="minorHAnsi" w:cstheme="minorHAnsi"/>
          <w:color w:val="000000" w:themeColor="text1"/>
          <w:lang w:val="ro-RO"/>
        </w:rPr>
        <w:t>, TAEJ - Transparență, accesibilitate și educație juridică prin îmbunătățirea comunicării publice la nivelul sistemului judiciar, etc.</w:t>
      </w:r>
    </w:p>
    <w:p w:rsidR="008C0C31" w:rsidRPr="004C2083" w:rsidRDefault="008C0C31" w:rsidP="008C0C31">
      <w:pPr>
        <w:ind w:right="45" w:firstLine="709"/>
        <w:jc w:val="both"/>
        <w:rPr>
          <w:rFonts w:asciiTheme="minorHAnsi" w:hAnsiTheme="minorHAnsi" w:cstheme="minorHAnsi"/>
          <w:b/>
          <w:color w:val="000000" w:themeColor="text1"/>
          <w:lang w:val="ro-RO"/>
        </w:rPr>
      </w:pPr>
      <w:r w:rsidRPr="004C2083">
        <w:rPr>
          <w:rFonts w:asciiTheme="minorHAnsi" w:hAnsiTheme="minorHAnsi" w:cstheme="minorHAnsi"/>
          <w:b/>
          <w:color w:val="000000" w:themeColor="text1"/>
          <w:lang w:val="ro-RO"/>
        </w:rPr>
        <w:t xml:space="preserve">4. Securitate. </w:t>
      </w:r>
    </w:p>
    <w:p w:rsidR="008C0C31" w:rsidRPr="004C2083" w:rsidRDefault="008C0C31" w:rsidP="008C0C31">
      <w:pPr>
        <w:ind w:right="45" w:firstLine="709"/>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Produsele de securitate la nivel de staţie au fost actualizate la ultimele versiuni. Echipamentele de protecţie la nivelul reţelei au fost monitorizate permanent, prin intermediul consolelor specifice de management, pentru a asigura protecţia împotriva atacurilor cibernetice.</w:t>
      </w:r>
    </w:p>
    <w:p w:rsidR="008C0C31" w:rsidRPr="004C2083" w:rsidRDefault="008C0C31" w:rsidP="008C0C31">
      <w:pPr>
        <w:jc w:val="both"/>
        <w:rPr>
          <w:rFonts w:asciiTheme="minorHAnsi" w:hAnsiTheme="minorHAnsi" w:cstheme="minorHAnsi"/>
          <w:color w:val="000000" w:themeColor="text1"/>
          <w:lang w:val="ro-RO"/>
        </w:rPr>
      </w:pPr>
    </w:p>
    <w:p w:rsidR="008C0C31" w:rsidRPr="004C2083" w:rsidRDefault="008C0C31" w:rsidP="008C0C31">
      <w:pPr>
        <w:pStyle w:val="Titlu2"/>
        <w:spacing w:before="0"/>
        <w:rPr>
          <w:rFonts w:asciiTheme="minorHAnsi" w:hAnsiTheme="minorHAnsi" w:cstheme="minorHAnsi"/>
          <w:b/>
          <w:color w:val="000000" w:themeColor="text1"/>
        </w:rPr>
      </w:pPr>
      <w:bookmarkStart w:id="66" w:name="_Toc532479809"/>
      <w:r w:rsidRPr="004C2083">
        <w:rPr>
          <w:rFonts w:asciiTheme="minorHAnsi" w:hAnsiTheme="minorHAnsi" w:cstheme="minorHAnsi"/>
          <w:b/>
          <w:color w:val="000000" w:themeColor="text1"/>
        </w:rPr>
        <w:t>VI.10. Activitatea Compartimentului de audit public intern</w:t>
      </w:r>
      <w:bookmarkEnd w:id="66"/>
    </w:p>
    <w:p w:rsidR="008C0C31" w:rsidRPr="004C2083" w:rsidRDefault="008C0C31" w:rsidP="008C0C31">
      <w:pPr>
        <w:keepNext/>
        <w:tabs>
          <w:tab w:val="left" w:pos="851"/>
        </w:tabs>
        <w:jc w:val="both"/>
        <w:outlineLvl w:val="1"/>
        <w:rPr>
          <w:rFonts w:asciiTheme="minorHAnsi" w:hAnsiTheme="minorHAnsi" w:cstheme="minorHAnsi"/>
          <w:color w:val="000000" w:themeColor="text1"/>
          <w:lang w:val="ro-RO"/>
        </w:rPr>
      </w:pPr>
    </w:p>
    <w:p w:rsidR="008C0C31" w:rsidRPr="004C2083" w:rsidRDefault="008C0C31" w:rsidP="008C0C31">
      <w:pPr>
        <w:ind w:firstLine="705"/>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Compartimentul de audit public intern îşi desfăşoară activitatea în conformitate cu prevederile Legii nr. 672/2002 privind auditul public intern, republicată, cu modificările şi completările ulterioare şi Hotărârii Guvernului nr. 1086/2013 pentru aprobarea Normelor generale privind exercitarea activităţii de audit public intern.</w:t>
      </w:r>
    </w:p>
    <w:p w:rsidR="008C0C31" w:rsidRPr="004C2083" w:rsidRDefault="008C0C31" w:rsidP="008C0C31">
      <w:pPr>
        <w:ind w:firstLine="705"/>
        <w:jc w:val="both"/>
        <w:rPr>
          <w:rFonts w:asciiTheme="minorHAnsi" w:hAnsiTheme="minorHAnsi" w:cstheme="minorHAnsi"/>
          <w:color w:val="000000" w:themeColor="text1"/>
          <w:lang w:val="ro-RO" w:eastAsia="zh-CN"/>
        </w:rPr>
      </w:pPr>
      <w:r w:rsidRPr="004C2083">
        <w:rPr>
          <w:rFonts w:asciiTheme="minorHAnsi" w:hAnsiTheme="minorHAnsi" w:cstheme="minorHAnsi"/>
          <w:color w:val="000000" w:themeColor="text1"/>
          <w:lang w:val="ro-RO"/>
        </w:rPr>
        <w:t xml:space="preserve">Potrivit art. 73 alin. (1) din </w:t>
      </w:r>
      <w:r w:rsidRPr="004C2083">
        <w:rPr>
          <w:rFonts w:asciiTheme="minorHAnsi" w:hAnsiTheme="minorHAnsi" w:cstheme="minorHAnsi"/>
          <w:bCs/>
          <w:color w:val="000000" w:themeColor="text1"/>
          <w:lang w:val="ro-RO"/>
        </w:rPr>
        <w:t>Regulamentul de organizare şi funcţionare a Consiliului Superior al Magistraturii, aprobat prin Hotărârea nr. 326/2005</w:t>
      </w:r>
      <w:r w:rsidRPr="004C2083">
        <w:rPr>
          <w:rFonts w:asciiTheme="minorHAnsi" w:hAnsiTheme="minorHAnsi" w:cstheme="minorHAnsi"/>
          <w:color w:val="000000" w:themeColor="text1"/>
          <w:lang w:val="ro-RO"/>
        </w:rPr>
        <w:t xml:space="preserve"> </w:t>
      </w:r>
      <w:r w:rsidRPr="004C2083">
        <w:rPr>
          <w:rFonts w:asciiTheme="minorHAnsi" w:hAnsiTheme="minorHAnsi" w:cstheme="minorHAnsi"/>
          <w:bCs/>
          <w:color w:val="000000" w:themeColor="text1"/>
          <w:lang w:val="ro-RO"/>
        </w:rPr>
        <w:t xml:space="preserve">a Plenului, cu modificările şi completările ulterioare, </w:t>
      </w:r>
      <w:r w:rsidRPr="004C2083">
        <w:rPr>
          <w:rFonts w:asciiTheme="minorHAnsi" w:hAnsiTheme="minorHAnsi" w:cstheme="minorHAnsi"/>
          <w:color w:val="000000" w:themeColor="text1"/>
          <w:lang w:val="ro-RO" w:eastAsia="zh-CN"/>
        </w:rPr>
        <w:t xml:space="preserve">Compartimentul de audit public intern reprezintă compartimentul de specialitate care exercită, în condiţiile legii, auditul intern asupra activităţilor desfăşurate în cadrul Consiliului, Inspecţiei Judiciare, Institutului Naţional al Magistraturii şi Şcolii Naţionale de Grefieri. </w:t>
      </w:r>
    </w:p>
    <w:p w:rsidR="008C0C31" w:rsidRPr="004C2083" w:rsidRDefault="008C0C31" w:rsidP="008C0C31">
      <w:pPr>
        <w:ind w:firstLine="705"/>
        <w:jc w:val="both"/>
        <w:rPr>
          <w:rFonts w:asciiTheme="minorHAnsi" w:hAnsiTheme="minorHAnsi" w:cstheme="minorHAnsi"/>
          <w:color w:val="000000" w:themeColor="text1"/>
          <w:lang w:val="ro-RO" w:eastAsia="zh-CN"/>
        </w:rPr>
      </w:pPr>
      <w:r w:rsidRPr="004C2083">
        <w:rPr>
          <w:rFonts w:asciiTheme="minorHAnsi" w:hAnsiTheme="minorHAnsi" w:cstheme="minorHAnsi"/>
          <w:color w:val="000000" w:themeColor="text1"/>
          <w:lang w:val="ro-RO" w:eastAsia="zh-CN"/>
        </w:rPr>
        <w:t>Structura de audit este constituită potrivit legii şi funcţionează în subordinea preşedintelui Consiliului. Sfera auditului public intern cuprinde toate activităţile desfăşurate în cadrul entităţilor publice pentru îndeplinirea obiectivelor acestora, inclusiv evaluarea sistemului de control intern managerial.</w:t>
      </w:r>
    </w:p>
    <w:p w:rsidR="008C0C31" w:rsidRPr="004C2083" w:rsidRDefault="008C0C31" w:rsidP="008C0C31">
      <w:pPr>
        <w:ind w:firstLine="705"/>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eastAsia="zh-CN"/>
        </w:rPr>
        <w:t xml:space="preserve">Activitatea Compartimentului de audit public intern s-a desfăşurat potrivit </w:t>
      </w:r>
      <w:r w:rsidRPr="004C2083">
        <w:rPr>
          <w:rFonts w:asciiTheme="minorHAnsi" w:hAnsiTheme="minorHAnsi" w:cstheme="minorHAnsi"/>
          <w:color w:val="000000" w:themeColor="text1"/>
          <w:lang w:val="ro-RO"/>
        </w:rPr>
        <w:t xml:space="preserve">Planului multianual de audit public intern pentru perioada 2016 - 2018, iar în baza acestuia a fost elaborat </w:t>
      </w:r>
      <w:r w:rsidRPr="004C2083">
        <w:rPr>
          <w:rFonts w:asciiTheme="minorHAnsi" w:hAnsiTheme="minorHAnsi" w:cstheme="minorHAnsi"/>
          <w:color w:val="000000" w:themeColor="text1"/>
          <w:lang w:val="ro-RO"/>
        </w:rPr>
        <w:lastRenderedPageBreak/>
        <w:t xml:space="preserve">Planul anual de audit public intern pentru anul 2018 (care a fost realizat în procent de 100%), ambele planuri fiind aprobate de Preşedintele Consiliului Superior al Magistraturii.  </w:t>
      </w:r>
    </w:p>
    <w:p w:rsidR="008C0C31" w:rsidRPr="004C2083" w:rsidRDefault="008C0C31" w:rsidP="008C0C31">
      <w:pPr>
        <w:ind w:firstLine="705"/>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Domeniile de activitate vizate de misiunile de audit cuprinse în Planul de audit public intern pentru anul 2018 au urmărit:</w:t>
      </w:r>
    </w:p>
    <w:p w:rsidR="008C0C31" w:rsidRPr="004C2083" w:rsidRDefault="008C0C31" w:rsidP="00665BE3">
      <w:pPr>
        <w:widowControl w:val="0"/>
        <w:numPr>
          <w:ilvl w:val="0"/>
          <w:numId w:val="31"/>
        </w:numPr>
        <w:shd w:val="clear" w:color="auto" w:fill="FFFFFF"/>
        <w:tabs>
          <w:tab w:val="num" w:pos="993"/>
        </w:tabs>
        <w:autoSpaceDE w:val="0"/>
        <w:autoSpaceDN w:val="0"/>
        <w:adjustRightInd w:val="0"/>
        <w:ind w:left="0" w:right="5" w:firstLine="709"/>
        <w:contextualSpacing/>
        <w:jc w:val="both"/>
        <w:rPr>
          <w:rFonts w:asciiTheme="minorHAnsi" w:hAnsiTheme="minorHAnsi" w:cstheme="minorHAnsi"/>
          <w:color w:val="000000" w:themeColor="text1"/>
          <w:lang w:val="ro-RO"/>
        </w:rPr>
      </w:pPr>
      <w:r w:rsidRPr="004C2083">
        <w:rPr>
          <w:rFonts w:asciiTheme="minorHAnsi" w:hAnsiTheme="minorHAnsi" w:cstheme="minorHAnsi"/>
          <w:i/>
          <w:color w:val="000000" w:themeColor="text1"/>
          <w:lang w:val="ro-RO"/>
        </w:rPr>
        <w:t>domeniul controlului intern managerial</w:t>
      </w:r>
      <w:r w:rsidRPr="004C2083">
        <w:rPr>
          <w:rFonts w:asciiTheme="minorHAnsi" w:hAnsiTheme="minorHAnsi" w:cstheme="minorHAnsi"/>
          <w:color w:val="000000" w:themeColor="text1"/>
          <w:lang w:val="ro-RO"/>
        </w:rPr>
        <w:t>, derulându-se în acest scop 3 misiuni de audit public intern, respectiv:</w:t>
      </w:r>
    </w:p>
    <w:p w:rsidR="008C0C31" w:rsidRPr="004C2083" w:rsidRDefault="008C0C31" w:rsidP="00665BE3">
      <w:pPr>
        <w:pStyle w:val="Listparagraf"/>
        <w:widowControl w:val="0"/>
        <w:numPr>
          <w:ilvl w:val="1"/>
          <w:numId w:val="31"/>
        </w:numPr>
        <w:shd w:val="clear" w:color="auto" w:fill="FFFFFF"/>
        <w:tabs>
          <w:tab w:val="num" w:pos="1276"/>
        </w:tabs>
        <w:autoSpaceDE w:val="0"/>
        <w:autoSpaceDN w:val="0"/>
        <w:adjustRightInd w:val="0"/>
        <w:ind w:left="709" w:right="5" w:firstLine="349"/>
        <w:jc w:val="both"/>
        <w:rPr>
          <w:rFonts w:asciiTheme="minorHAnsi" w:eastAsia="Times New Roman" w:hAnsiTheme="minorHAnsi" w:cstheme="minorHAnsi"/>
          <w:color w:val="000000" w:themeColor="text1"/>
          <w:lang w:val="ro-RO"/>
        </w:rPr>
      </w:pPr>
      <w:r w:rsidRPr="004C2083">
        <w:rPr>
          <w:rFonts w:asciiTheme="minorHAnsi" w:eastAsia="Times New Roman" w:hAnsiTheme="minorHAnsi" w:cstheme="minorHAnsi"/>
          <w:color w:val="000000" w:themeColor="text1"/>
          <w:lang w:val="ro-RO"/>
        </w:rPr>
        <w:t>„Implementarea procesului decizional în procedurile operaţionale” în cadrul structurilor funcţionale ale Consiliului Superior al Magistraturii (misiune de audit ad-hoc);</w:t>
      </w:r>
    </w:p>
    <w:p w:rsidR="008C0C31" w:rsidRPr="004C2083" w:rsidRDefault="008C0C31" w:rsidP="00665BE3">
      <w:pPr>
        <w:pStyle w:val="Listparagraf"/>
        <w:widowControl w:val="0"/>
        <w:numPr>
          <w:ilvl w:val="1"/>
          <w:numId w:val="31"/>
        </w:numPr>
        <w:shd w:val="clear" w:color="auto" w:fill="FFFFFF"/>
        <w:tabs>
          <w:tab w:val="num" w:pos="1276"/>
        </w:tabs>
        <w:autoSpaceDE w:val="0"/>
        <w:autoSpaceDN w:val="0"/>
        <w:adjustRightInd w:val="0"/>
        <w:ind w:left="709" w:right="5" w:firstLine="349"/>
        <w:jc w:val="both"/>
        <w:rPr>
          <w:rFonts w:asciiTheme="minorHAnsi" w:eastAsia="Times New Roman" w:hAnsiTheme="minorHAnsi" w:cstheme="minorHAnsi"/>
          <w:color w:val="000000" w:themeColor="text1"/>
          <w:lang w:val="ro-RO"/>
        </w:rPr>
      </w:pPr>
      <w:r w:rsidRPr="004C2083">
        <w:rPr>
          <w:rFonts w:asciiTheme="minorHAnsi" w:eastAsia="Times New Roman" w:hAnsiTheme="minorHAnsi" w:cstheme="minorHAnsi"/>
          <w:color w:val="000000" w:themeColor="text1"/>
          <w:lang w:val="ro-RO"/>
        </w:rPr>
        <w:t>„Evaluarea sistemului de control intern managerial” la Şcoala Naţională de Grefieri (misiune de audit de regularitate/conformitate);</w:t>
      </w:r>
    </w:p>
    <w:p w:rsidR="008C0C31" w:rsidRPr="004C2083" w:rsidRDefault="008C0C31" w:rsidP="00665BE3">
      <w:pPr>
        <w:pStyle w:val="Listparagraf"/>
        <w:widowControl w:val="0"/>
        <w:numPr>
          <w:ilvl w:val="1"/>
          <w:numId w:val="31"/>
        </w:numPr>
        <w:shd w:val="clear" w:color="auto" w:fill="FFFFFF"/>
        <w:tabs>
          <w:tab w:val="num" w:pos="1276"/>
        </w:tabs>
        <w:autoSpaceDE w:val="0"/>
        <w:autoSpaceDN w:val="0"/>
        <w:adjustRightInd w:val="0"/>
        <w:ind w:left="709" w:right="5" w:firstLine="349"/>
        <w:jc w:val="both"/>
        <w:rPr>
          <w:rFonts w:asciiTheme="minorHAnsi" w:eastAsia="Times New Roman" w:hAnsiTheme="minorHAnsi" w:cstheme="minorHAnsi"/>
          <w:color w:val="000000" w:themeColor="text1"/>
          <w:lang w:val="ro-RO"/>
        </w:rPr>
      </w:pPr>
      <w:r w:rsidRPr="004C2083">
        <w:rPr>
          <w:rFonts w:asciiTheme="minorHAnsi" w:eastAsia="Times New Roman" w:hAnsiTheme="minorHAnsi" w:cstheme="minorHAnsi"/>
          <w:color w:val="000000" w:themeColor="text1"/>
          <w:lang w:val="ro-RO"/>
        </w:rPr>
        <w:t>„Evaluarea sistemului de control intern managerial” la Direcţia Legislaţie, Documentare şi Contencios şi Serviciul de Sinteze şi Pregătirea Lucrărilor Şedinţelor Consiliului Superior al Magistraturii (misiune de audit de sistem);</w:t>
      </w:r>
    </w:p>
    <w:p w:rsidR="008C0C31" w:rsidRPr="004C2083" w:rsidRDefault="008C0C31" w:rsidP="00665BE3">
      <w:pPr>
        <w:widowControl w:val="0"/>
        <w:numPr>
          <w:ilvl w:val="0"/>
          <w:numId w:val="31"/>
        </w:numPr>
        <w:shd w:val="clear" w:color="auto" w:fill="FFFFFF"/>
        <w:tabs>
          <w:tab w:val="num" w:pos="993"/>
        </w:tabs>
        <w:autoSpaceDE w:val="0"/>
        <w:autoSpaceDN w:val="0"/>
        <w:adjustRightInd w:val="0"/>
        <w:ind w:left="0" w:right="5" w:firstLine="709"/>
        <w:contextualSpacing/>
        <w:jc w:val="both"/>
        <w:rPr>
          <w:rFonts w:asciiTheme="minorHAnsi" w:hAnsiTheme="minorHAnsi" w:cstheme="minorHAnsi"/>
          <w:i/>
          <w:color w:val="000000" w:themeColor="text1"/>
          <w:lang w:val="ro-RO"/>
        </w:rPr>
      </w:pPr>
      <w:r w:rsidRPr="004C2083">
        <w:rPr>
          <w:rFonts w:asciiTheme="minorHAnsi" w:hAnsiTheme="minorHAnsi" w:cstheme="minorHAnsi"/>
          <w:i/>
          <w:color w:val="000000" w:themeColor="text1"/>
          <w:lang w:val="ro-RO"/>
        </w:rPr>
        <w:t>domeniul financiar - contabil, efectuându-se în acest scop 2 misiuni de audit public intern, astfel:</w:t>
      </w:r>
    </w:p>
    <w:p w:rsidR="008C0C31" w:rsidRPr="004C2083" w:rsidRDefault="008C0C31" w:rsidP="00665BE3">
      <w:pPr>
        <w:pStyle w:val="Listparagraf"/>
        <w:widowControl w:val="0"/>
        <w:numPr>
          <w:ilvl w:val="1"/>
          <w:numId w:val="31"/>
        </w:numPr>
        <w:shd w:val="clear" w:color="auto" w:fill="FFFFFF"/>
        <w:tabs>
          <w:tab w:val="num" w:pos="1276"/>
        </w:tabs>
        <w:autoSpaceDE w:val="0"/>
        <w:autoSpaceDN w:val="0"/>
        <w:adjustRightInd w:val="0"/>
        <w:ind w:left="709" w:right="5" w:firstLine="349"/>
        <w:jc w:val="both"/>
        <w:rPr>
          <w:rFonts w:asciiTheme="minorHAnsi" w:eastAsia="Times New Roman" w:hAnsiTheme="minorHAnsi" w:cstheme="minorHAnsi"/>
          <w:color w:val="000000" w:themeColor="text1"/>
          <w:lang w:val="ro-RO"/>
        </w:rPr>
      </w:pPr>
      <w:r w:rsidRPr="004C2083">
        <w:rPr>
          <w:rFonts w:asciiTheme="minorHAnsi" w:eastAsia="Times New Roman" w:hAnsiTheme="minorHAnsi" w:cstheme="minorHAnsi"/>
          <w:color w:val="000000" w:themeColor="text1"/>
          <w:lang w:val="ro-RO"/>
        </w:rPr>
        <w:t>„Evaluarea activității privind administrarea şi gestionarea patrimoniului” la Institutul Naţional al Magistraturii (misiune de audit de regularitate/conformitate);</w:t>
      </w:r>
    </w:p>
    <w:p w:rsidR="008C0C31" w:rsidRPr="004C2083" w:rsidRDefault="008C0C31" w:rsidP="00665BE3">
      <w:pPr>
        <w:pStyle w:val="Listparagraf"/>
        <w:widowControl w:val="0"/>
        <w:numPr>
          <w:ilvl w:val="1"/>
          <w:numId w:val="31"/>
        </w:numPr>
        <w:shd w:val="clear" w:color="auto" w:fill="FFFFFF"/>
        <w:tabs>
          <w:tab w:val="num" w:pos="1276"/>
        </w:tabs>
        <w:autoSpaceDE w:val="0"/>
        <w:autoSpaceDN w:val="0"/>
        <w:adjustRightInd w:val="0"/>
        <w:ind w:left="709" w:right="5" w:firstLine="349"/>
        <w:jc w:val="both"/>
        <w:rPr>
          <w:rFonts w:asciiTheme="minorHAnsi" w:eastAsia="Times New Roman" w:hAnsiTheme="minorHAnsi" w:cstheme="minorHAnsi"/>
          <w:color w:val="000000" w:themeColor="text1"/>
          <w:lang w:val="ro-RO"/>
        </w:rPr>
      </w:pPr>
      <w:r w:rsidRPr="004C2083">
        <w:rPr>
          <w:rFonts w:asciiTheme="minorHAnsi" w:eastAsia="Times New Roman" w:hAnsiTheme="minorHAnsi" w:cstheme="minorHAnsi"/>
          <w:color w:val="000000" w:themeColor="text1"/>
          <w:lang w:val="ro-RO"/>
        </w:rPr>
        <w:t>„Evaluarea activităţii privind administrarea şi gestionarea patrimoniului” la Inspecţia Judiciară (misiune de audit de regularitate/conformitate).</w:t>
      </w:r>
    </w:p>
    <w:p w:rsidR="008C0C31" w:rsidRPr="004C2083" w:rsidRDefault="008C0C31" w:rsidP="008C0C31">
      <w:pPr>
        <w:widowControl w:val="0"/>
        <w:shd w:val="clear" w:color="auto" w:fill="FFFFFF"/>
        <w:tabs>
          <w:tab w:val="num" w:pos="720"/>
        </w:tabs>
        <w:autoSpaceDE w:val="0"/>
        <w:autoSpaceDN w:val="0"/>
        <w:adjustRightInd w:val="0"/>
        <w:ind w:left="1068" w:right="5"/>
        <w:contextualSpacing/>
        <w:rPr>
          <w:rFonts w:asciiTheme="minorHAnsi" w:hAnsiTheme="minorHAnsi" w:cstheme="minorHAnsi"/>
          <w:color w:val="000000" w:themeColor="text1"/>
          <w:lang w:val="ro-RO"/>
        </w:rPr>
      </w:pPr>
    </w:p>
    <w:p w:rsidR="008C0C31" w:rsidRPr="004C2083" w:rsidRDefault="00922062" w:rsidP="008C0C31">
      <w:pPr>
        <w:ind w:firstLine="705"/>
        <w:jc w:val="both"/>
        <w:rPr>
          <w:rFonts w:asciiTheme="minorHAnsi" w:hAnsiTheme="minorHAnsi" w:cstheme="minorHAnsi"/>
          <w:color w:val="000000" w:themeColor="text1"/>
          <w:lang w:val="ro-RO"/>
        </w:rPr>
      </w:pPr>
      <w:r>
        <w:rPr>
          <w:rFonts w:asciiTheme="minorHAnsi" w:hAnsiTheme="minorHAnsi" w:cstheme="minorHAnsi"/>
          <w:color w:val="000000" w:themeColor="text1"/>
          <w:lang w:val="ro-RO"/>
        </w:rPr>
        <w:t>U</w:t>
      </w:r>
      <w:r w:rsidR="008C0C31" w:rsidRPr="004C2083">
        <w:rPr>
          <w:rFonts w:asciiTheme="minorHAnsi" w:hAnsiTheme="minorHAnsi" w:cstheme="minorHAnsi"/>
          <w:color w:val="000000" w:themeColor="text1"/>
          <w:lang w:val="ro-RO"/>
        </w:rPr>
        <w:t>rmare a misiunilor de audit efectuate în anul 2018, au fost elaborate un număr de 5 rapoarte de audit public intern care cuprind constatările, cauzele, consecinţele şi recomandările formulate de către auditorii interni. Rapoartele de audit au fost elaborate cu respectarea legislaţiei în vigoare, fiind însuşite de către managementul entităţilor auditate şi avizate de către Preşedintele Consiliului Superior al Magistraturii.</w:t>
      </w:r>
    </w:p>
    <w:p w:rsidR="008C0C31" w:rsidRPr="004C2083" w:rsidRDefault="008C0C31" w:rsidP="008C0C31">
      <w:pPr>
        <w:ind w:firstLine="705"/>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Prin implementarea recomandărilor auditorilor interni de către entităţile/structurile auditate, s-a adăugat </w:t>
      </w:r>
      <w:r w:rsidR="00922062">
        <w:rPr>
          <w:rFonts w:asciiTheme="minorHAnsi" w:hAnsiTheme="minorHAnsi" w:cstheme="minorHAnsi"/>
          <w:color w:val="000000" w:themeColor="text1"/>
          <w:lang w:val="ro-RO"/>
        </w:rPr>
        <w:t xml:space="preserve">un </w:t>
      </w:r>
      <w:r w:rsidRPr="004C2083">
        <w:rPr>
          <w:rFonts w:asciiTheme="minorHAnsi" w:hAnsiTheme="minorHAnsi" w:cstheme="minorHAnsi"/>
          <w:color w:val="000000" w:themeColor="text1"/>
          <w:lang w:val="ro-RO"/>
        </w:rPr>
        <w:t>plus valoare activităţilor şi operaţiunilor desfăşurate de către acestea, în special în domeniul controlului intern managerial, precum şi al administrării şi gestionării patrimoniului.</w:t>
      </w:r>
    </w:p>
    <w:p w:rsidR="008C0C31" w:rsidRPr="004C2083" w:rsidRDefault="008C0C31" w:rsidP="008C0C31">
      <w:pPr>
        <w:ind w:firstLine="705"/>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Urmărirea implementării recomandărilor s-a realizat în cadrul structurii de audit intern, pe baza fişelor de urmărire a implementării recomandărilor.</w:t>
      </w:r>
    </w:p>
    <w:p w:rsidR="008C0C31" w:rsidRPr="004C2083" w:rsidRDefault="008C0C31" w:rsidP="008C0C31">
      <w:pPr>
        <w:ind w:firstLine="705"/>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Pentru fiecare misiune de audi</w:t>
      </w:r>
      <w:r w:rsidR="00922062">
        <w:rPr>
          <w:rFonts w:asciiTheme="minorHAnsi" w:hAnsiTheme="minorHAnsi" w:cstheme="minorHAnsi"/>
          <w:color w:val="000000" w:themeColor="text1"/>
          <w:lang w:val="ro-RO"/>
        </w:rPr>
        <w:t>t public intern a fost întocmit</w:t>
      </w:r>
      <w:r w:rsidRPr="004C2083">
        <w:rPr>
          <w:rFonts w:asciiTheme="minorHAnsi" w:hAnsiTheme="minorHAnsi" w:cstheme="minorHAnsi"/>
          <w:color w:val="000000" w:themeColor="text1"/>
          <w:lang w:val="ro-RO"/>
        </w:rPr>
        <w:t xml:space="preserve"> pe lângă rapoarte şi sinteze, documentaţia aferentă fiecărei etape a unei misiuni de audit (documentaţia aferentă unui număr de 21 de proceduri specifice celor 4 etape parcurse pentru realizarea fiecărei misiuni de audit), aproximativ 160 de documente concretizate în ordine, notificări, minute, declaraţii, studii, chestionare, interviuri, teste, liste de verificare, fişe de identificare şi analiză a problemelor, proiecte, adrese, alte documente. </w:t>
      </w:r>
    </w:p>
    <w:p w:rsidR="008C0C31" w:rsidRPr="004C2083" w:rsidRDefault="008C0C31" w:rsidP="008C0C31">
      <w:pPr>
        <w:ind w:firstLine="705"/>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 xml:space="preserve">Precizăm că în anul 2018, a fost transmis Curţii de Conturi a României şi Ministerului Finanţelor Publice/Unitatea Centrală de Armonizare Pentru Auditul Public Intern, </w:t>
      </w:r>
      <w:r w:rsidRPr="004C2083">
        <w:rPr>
          <w:rFonts w:asciiTheme="minorHAnsi" w:hAnsiTheme="minorHAnsi" w:cstheme="minorHAnsi"/>
          <w:i/>
          <w:color w:val="000000" w:themeColor="text1"/>
          <w:lang w:val="ro-RO"/>
        </w:rPr>
        <w:t xml:space="preserve">Raportul privind activitatea de audit public intern aferentă anului 2017, </w:t>
      </w:r>
      <w:r w:rsidRPr="004C2083">
        <w:rPr>
          <w:rFonts w:asciiTheme="minorHAnsi" w:hAnsiTheme="minorHAnsi" w:cstheme="minorHAnsi"/>
          <w:color w:val="000000" w:themeColor="text1"/>
          <w:lang w:val="ro-RO"/>
        </w:rPr>
        <w:t>aprobat de Preşedintele Consiliului Superior al Magistraturii</w:t>
      </w:r>
      <w:r w:rsidRPr="004C2083">
        <w:rPr>
          <w:rFonts w:asciiTheme="minorHAnsi" w:hAnsiTheme="minorHAnsi" w:cstheme="minorHAnsi"/>
          <w:i/>
          <w:color w:val="000000" w:themeColor="text1"/>
          <w:lang w:val="ro-RO"/>
        </w:rPr>
        <w:t xml:space="preserve">, </w:t>
      </w:r>
      <w:r w:rsidRPr="004C2083">
        <w:rPr>
          <w:rFonts w:asciiTheme="minorHAnsi" w:hAnsiTheme="minorHAnsi" w:cstheme="minorHAnsi"/>
          <w:color w:val="000000" w:themeColor="text1"/>
          <w:lang w:val="ro-RO"/>
        </w:rPr>
        <w:t>care a fost întocmit şi transmis la termenele prevăzute de reglementările legale în vigoare.</w:t>
      </w:r>
    </w:p>
    <w:p w:rsidR="008C0C31" w:rsidRPr="004C2083" w:rsidRDefault="008C0C31" w:rsidP="008C0C31">
      <w:pPr>
        <w:ind w:firstLine="705"/>
        <w:jc w:val="both"/>
        <w:rPr>
          <w:rFonts w:asciiTheme="minorHAnsi" w:hAnsiTheme="minorHAnsi" w:cstheme="minorHAnsi"/>
          <w:color w:val="000000" w:themeColor="text1"/>
          <w:lang w:val="ro-RO"/>
        </w:rPr>
      </w:pPr>
      <w:r w:rsidRPr="004C2083">
        <w:rPr>
          <w:rFonts w:asciiTheme="minorHAnsi" w:hAnsiTheme="minorHAnsi" w:cstheme="minorHAnsi"/>
          <w:color w:val="000000" w:themeColor="text1"/>
          <w:lang w:val="ro-RO"/>
        </w:rPr>
        <w:t>Pregătirea profesională continuă a auditorilor interni în anul 2018 a fost realizată în proporţie de 66%, fiecare auditor din cadrul Compartimentului de audit public intern participând la câte două cursuri de pregătire profesională, conform legii.</w:t>
      </w:r>
    </w:p>
    <w:p w:rsidR="008C0C31" w:rsidRDefault="008C0C31" w:rsidP="008C0C31">
      <w:pPr>
        <w:ind w:firstLine="705"/>
        <w:rPr>
          <w:rFonts w:asciiTheme="minorHAnsi" w:hAnsiTheme="minorHAnsi" w:cstheme="minorHAnsi"/>
          <w:color w:val="000000" w:themeColor="text1"/>
          <w:lang w:val="ro-RO"/>
        </w:rPr>
      </w:pPr>
    </w:p>
    <w:p w:rsidR="008C0C31" w:rsidRDefault="008C0C31" w:rsidP="008C0C31">
      <w:pPr>
        <w:ind w:firstLine="705"/>
        <w:rPr>
          <w:rFonts w:asciiTheme="minorHAnsi" w:hAnsiTheme="minorHAnsi" w:cstheme="minorHAnsi"/>
          <w:color w:val="000000" w:themeColor="text1"/>
          <w:lang w:val="ro-RO"/>
        </w:rPr>
      </w:pPr>
    </w:p>
    <w:p w:rsidR="008C0C31" w:rsidRDefault="008C0C31" w:rsidP="008C0C31">
      <w:pPr>
        <w:ind w:firstLine="705"/>
        <w:rPr>
          <w:rFonts w:asciiTheme="minorHAnsi" w:hAnsiTheme="minorHAnsi" w:cstheme="minorHAnsi"/>
          <w:color w:val="000000" w:themeColor="text1"/>
          <w:lang w:val="ro-RO"/>
        </w:rPr>
      </w:pPr>
    </w:p>
    <w:p w:rsidR="008C0C31" w:rsidRDefault="008C0C31" w:rsidP="008C0C31">
      <w:pPr>
        <w:ind w:firstLine="705"/>
        <w:rPr>
          <w:rFonts w:asciiTheme="minorHAnsi" w:hAnsiTheme="minorHAnsi" w:cstheme="minorHAnsi"/>
          <w:color w:val="000000" w:themeColor="text1"/>
          <w:lang w:val="ro-RO"/>
        </w:rPr>
      </w:pPr>
    </w:p>
    <w:p w:rsidR="008C0C31" w:rsidRDefault="008C0C31" w:rsidP="008C0C31">
      <w:pPr>
        <w:ind w:firstLine="705"/>
        <w:rPr>
          <w:rFonts w:asciiTheme="minorHAnsi" w:hAnsiTheme="minorHAnsi" w:cstheme="minorHAnsi"/>
          <w:color w:val="000000" w:themeColor="text1"/>
          <w:lang w:val="ro-RO"/>
        </w:rPr>
      </w:pPr>
    </w:p>
    <w:p w:rsidR="008C0C31" w:rsidRDefault="008C0C31" w:rsidP="008C0C31">
      <w:pPr>
        <w:ind w:firstLine="705"/>
        <w:rPr>
          <w:rFonts w:asciiTheme="minorHAnsi" w:hAnsiTheme="minorHAnsi" w:cstheme="minorHAnsi"/>
          <w:color w:val="000000" w:themeColor="text1"/>
          <w:lang w:val="ro-RO"/>
        </w:rPr>
      </w:pPr>
    </w:p>
    <w:p w:rsidR="008C0C31" w:rsidRPr="00537DFE" w:rsidRDefault="008C0C31" w:rsidP="008C0C31">
      <w:pPr>
        <w:rPr>
          <w:lang w:val="ro-RO"/>
        </w:rPr>
      </w:pPr>
    </w:p>
    <w:p w:rsidR="008C0C31" w:rsidRPr="008741C9" w:rsidRDefault="008C0C31" w:rsidP="008C0C31">
      <w:pPr>
        <w:pStyle w:val="Titlu1"/>
        <w:keepNext/>
        <w:keepLines/>
        <w:spacing w:before="0" w:after="0" w:line="240" w:lineRule="auto"/>
        <w:jc w:val="center"/>
        <w:rPr>
          <w:rFonts w:cstheme="minorHAnsi"/>
          <w:color w:val="000000" w:themeColor="text1"/>
          <w:szCs w:val="24"/>
        </w:rPr>
      </w:pPr>
      <w:bookmarkStart w:id="67" w:name="_Toc532479810"/>
      <w:r w:rsidRPr="008741C9">
        <w:rPr>
          <w:rFonts w:cstheme="minorHAnsi"/>
          <w:color w:val="000000" w:themeColor="text1"/>
          <w:szCs w:val="24"/>
        </w:rPr>
        <w:t>CAPITOLUL VII – Concluzii</w:t>
      </w:r>
      <w:bookmarkEnd w:id="67"/>
    </w:p>
    <w:p w:rsidR="008C0C31" w:rsidRPr="008741C9" w:rsidRDefault="008C0C31" w:rsidP="008C0C31">
      <w:pPr>
        <w:rPr>
          <w:rFonts w:asciiTheme="minorHAnsi" w:hAnsiTheme="minorHAnsi"/>
          <w:lang w:val="ro-RO"/>
        </w:rPr>
      </w:pPr>
    </w:p>
    <w:p w:rsidR="008C0C31" w:rsidRPr="008741C9" w:rsidRDefault="008C0C31" w:rsidP="008C0C31">
      <w:pPr>
        <w:keepNext/>
        <w:keepLines/>
        <w:ind w:firstLine="708"/>
        <w:jc w:val="both"/>
        <w:rPr>
          <w:rFonts w:asciiTheme="minorHAnsi" w:hAnsiTheme="minorHAnsi" w:cstheme="minorHAnsi"/>
          <w:color w:val="000000" w:themeColor="text1"/>
          <w:lang w:val="ro-RO"/>
        </w:rPr>
      </w:pPr>
    </w:p>
    <w:p w:rsidR="008C0C31" w:rsidRPr="008741C9" w:rsidRDefault="008C0C31" w:rsidP="008C0C31">
      <w:pPr>
        <w:ind w:firstLine="708"/>
        <w:jc w:val="both"/>
        <w:rPr>
          <w:rFonts w:asciiTheme="minorHAnsi" w:hAnsiTheme="minorHAnsi" w:cstheme="minorHAnsi"/>
          <w:lang w:val="ro-RO"/>
        </w:rPr>
      </w:pPr>
      <w:r w:rsidRPr="008741C9">
        <w:rPr>
          <w:rFonts w:asciiTheme="minorHAnsi" w:hAnsiTheme="minorHAnsi" w:cstheme="minorHAnsi"/>
          <w:lang w:val="ro-RO"/>
        </w:rPr>
        <w:t xml:space="preserve">Şi în cursul anului 2018, Consiliul Superior al Magistraturii a manifestat o </w:t>
      </w:r>
      <w:r w:rsidRPr="008741C9">
        <w:rPr>
          <w:rFonts w:asciiTheme="minorHAnsi" w:hAnsiTheme="minorHAnsi" w:cstheme="minorHAnsi"/>
          <w:color w:val="000000" w:themeColor="text1"/>
          <w:lang w:val="ro-RO"/>
        </w:rPr>
        <w:t xml:space="preserve">preocupare constantă pentru consolidarea independenţei justiţiei, creşterea calităţii actului de justiţie şi îmbunătăţirea organizării sistemului judiciar, în scopul îndeplinirii îndatoririlor sale constituţionale şi legale, raportat şi la numeroasele modificări ale actelor normative ce vizează sistemul judiciar. </w:t>
      </w:r>
    </w:p>
    <w:p w:rsidR="008C0C31" w:rsidRPr="008741C9" w:rsidRDefault="008C0C31" w:rsidP="008C0C31">
      <w:pPr>
        <w:ind w:firstLine="708"/>
        <w:jc w:val="both"/>
        <w:rPr>
          <w:rFonts w:asciiTheme="minorHAnsi" w:hAnsiTheme="minorHAnsi" w:cstheme="minorHAnsi"/>
          <w:color w:val="000000" w:themeColor="text1"/>
          <w:lang w:val="ro-RO"/>
        </w:rPr>
      </w:pPr>
      <w:r w:rsidRPr="008741C9">
        <w:rPr>
          <w:rFonts w:asciiTheme="minorHAnsi" w:hAnsiTheme="minorHAnsi" w:cstheme="minorHAnsi"/>
          <w:color w:val="000000" w:themeColor="text1"/>
          <w:lang w:val="ro-RO"/>
        </w:rPr>
        <w:t>Noile modificări legislative aduse Legilor Justiţiei au reprezentat o provocare majoră pentru sistemul judiciar, iar eforturile Consiliului au fost desfăşurate şi în direcţia asigurării condiţiilor necesare pentru implementarea cât mai eficientă a noilor reglementări, inclusiv prin elaborarea unor norme regulamentare de natură a asigura buna organizare, necesare aplicării noilor dispoziţii legale.</w:t>
      </w:r>
    </w:p>
    <w:p w:rsidR="008C0C31" w:rsidRPr="008741C9" w:rsidRDefault="008C0C31" w:rsidP="008C0C31">
      <w:pPr>
        <w:ind w:firstLine="709"/>
        <w:jc w:val="both"/>
        <w:rPr>
          <w:rFonts w:asciiTheme="minorHAnsi" w:hAnsiTheme="minorHAnsi" w:cstheme="minorHAnsi"/>
          <w:lang w:val="ro-RO"/>
        </w:rPr>
      </w:pPr>
      <w:r w:rsidRPr="008741C9">
        <w:rPr>
          <w:rFonts w:asciiTheme="minorHAnsi" w:hAnsiTheme="minorHAnsi" w:cstheme="minorHAnsi"/>
          <w:color w:val="000000" w:themeColor="text1"/>
          <w:lang w:val="ro-RO"/>
        </w:rPr>
        <w:t xml:space="preserve">Spre exemplificare, </w:t>
      </w:r>
      <w:r w:rsidRPr="008741C9">
        <w:rPr>
          <w:rFonts w:asciiTheme="minorHAnsi" w:hAnsiTheme="minorHAnsi" w:cstheme="minorHAnsi"/>
          <w:lang w:val="ro-RO"/>
        </w:rPr>
        <w:t xml:space="preserve">faţă de modificările aduse Legii nr. 304/2004 privind organizarea </w:t>
      </w:r>
      <w:r w:rsidRPr="008741C9">
        <w:rPr>
          <w:rFonts w:asciiTheme="minorHAnsi" w:hAnsiTheme="minorHAnsi" w:cstheme="minorHAnsi"/>
          <w:color w:val="000000" w:themeColor="text1"/>
          <w:lang w:val="ro-RO"/>
        </w:rPr>
        <w:t>judiciară,</w:t>
      </w:r>
      <w:r w:rsidRPr="008741C9">
        <w:rPr>
          <w:rFonts w:asciiTheme="minorHAnsi" w:hAnsiTheme="minorHAnsi" w:cstheme="minorHAnsi"/>
          <w:lang w:val="ro-RO"/>
        </w:rPr>
        <w:t xml:space="preserve"> republicată cu modificările şi completările ulterioare, prin Legea nr. 207/2018 pentru modificarea </w:t>
      </w:r>
      <w:r w:rsidRPr="008741C9">
        <w:rPr>
          <w:rFonts w:asciiTheme="minorHAnsi" w:hAnsiTheme="minorHAnsi" w:cs="Cambria"/>
          <w:lang w:val="ro-RO"/>
        </w:rPr>
        <w:t>ș</w:t>
      </w:r>
      <w:r w:rsidRPr="008741C9">
        <w:rPr>
          <w:rFonts w:asciiTheme="minorHAnsi" w:hAnsiTheme="minorHAnsi" w:cstheme="minorHAnsi"/>
          <w:lang w:val="ro-RO"/>
        </w:rPr>
        <w:t>i completarea Legii nr. 304/2004 privind organizarea judiciar</w:t>
      </w:r>
      <w:r w:rsidRPr="008741C9">
        <w:rPr>
          <w:rFonts w:asciiTheme="minorHAnsi" w:hAnsiTheme="minorHAnsi" w:cs="Bookman Old Style"/>
          <w:lang w:val="ro-RO"/>
        </w:rPr>
        <w:t>ă</w:t>
      </w:r>
      <w:r w:rsidRPr="008741C9">
        <w:rPr>
          <w:rFonts w:asciiTheme="minorHAnsi" w:hAnsiTheme="minorHAnsi" w:cstheme="minorHAnsi"/>
          <w:lang w:val="ro-RO"/>
        </w:rPr>
        <w:t>, a fost necesar</w:t>
      </w:r>
      <w:r w:rsidRPr="008741C9">
        <w:rPr>
          <w:rFonts w:asciiTheme="minorHAnsi" w:hAnsiTheme="minorHAnsi" w:cs="Bookman Old Style"/>
          <w:lang w:val="ro-RO"/>
        </w:rPr>
        <w:t>ă</w:t>
      </w:r>
      <w:r w:rsidRPr="008741C9">
        <w:rPr>
          <w:rFonts w:asciiTheme="minorHAnsi" w:hAnsiTheme="minorHAnsi" w:cstheme="minorHAnsi"/>
          <w:lang w:val="ro-RO"/>
        </w:rPr>
        <w:t xml:space="preserve"> adoptarea de c</w:t>
      </w:r>
      <w:r w:rsidRPr="008741C9">
        <w:rPr>
          <w:rFonts w:asciiTheme="minorHAnsi" w:hAnsiTheme="minorHAnsi" w:cs="Bookman Old Style"/>
          <w:lang w:val="ro-RO"/>
        </w:rPr>
        <w:t>ă</w:t>
      </w:r>
      <w:r w:rsidRPr="008741C9">
        <w:rPr>
          <w:rFonts w:asciiTheme="minorHAnsi" w:hAnsiTheme="minorHAnsi" w:cstheme="minorHAnsi"/>
          <w:lang w:val="ro-RO"/>
        </w:rPr>
        <w:t>tre Plenul Consiliului Superior al Magistraturii a dou</w:t>
      </w:r>
      <w:r w:rsidRPr="008741C9">
        <w:rPr>
          <w:rFonts w:asciiTheme="minorHAnsi" w:hAnsiTheme="minorHAnsi" w:cs="Bookman Old Style"/>
          <w:lang w:val="ro-RO"/>
        </w:rPr>
        <w:t>ă</w:t>
      </w:r>
      <w:r w:rsidRPr="008741C9">
        <w:rPr>
          <w:rFonts w:asciiTheme="minorHAnsi" w:hAnsiTheme="minorHAnsi" w:cstheme="minorHAnsi"/>
          <w:lang w:val="ro-RO"/>
        </w:rPr>
        <w:t xml:space="preserve"> acte normative secundare, </w:t>
      </w:r>
      <w:r w:rsidRPr="008741C9">
        <w:rPr>
          <w:rFonts w:asciiTheme="minorHAnsi" w:hAnsiTheme="minorHAnsi" w:cs="Bookman Old Style"/>
          <w:lang w:val="ro-RO"/>
        </w:rPr>
        <w:t>î</w:t>
      </w:r>
      <w:r w:rsidRPr="008741C9">
        <w:rPr>
          <w:rFonts w:asciiTheme="minorHAnsi" w:hAnsiTheme="minorHAnsi" w:cstheme="minorHAnsi"/>
          <w:lang w:val="ro-RO"/>
        </w:rPr>
        <w:t>n vederea optimei desf</w:t>
      </w:r>
      <w:r w:rsidRPr="008741C9">
        <w:rPr>
          <w:rFonts w:asciiTheme="minorHAnsi" w:hAnsiTheme="minorHAnsi" w:cs="Bookman Old Style"/>
          <w:lang w:val="ro-RO"/>
        </w:rPr>
        <w:t>ăş</w:t>
      </w:r>
      <w:r w:rsidRPr="008741C9">
        <w:rPr>
          <w:rFonts w:asciiTheme="minorHAnsi" w:hAnsiTheme="minorHAnsi" w:cstheme="minorHAnsi"/>
          <w:lang w:val="ro-RO"/>
        </w:rPr>
        <w:t>ur</w:t>
      </w:r>
      <w:r w:rsidRPr="008741C9">
        <w:rPr>
          <w:rFonts w:asciiTheme="minorHAnsi" w:hAnsiTheme="minorHAnsi" w:cs="Bookman Old Style"/>
          <w:lang w:val="ro-RO"/>
        </w:rPr>
        <w:t>ă</w:t>
      </w:r>
      <w:r w:rsidRPr="008741C9">
        <w:rPr>
          <w:rFonts w:asciiTheme="minorHAnsi" w:hAnsiTheme="minorHAnsi" w:cstheme="minorHAnsi"/>
          <w:lang w:val="ro-RO"/>
        </w:rPr>
        <w:t>ri a activit</w:t>
      </w:r>
      <w:r w:rsidRPr="008741C9">
        <w:rPr>
          <w:rFonts w:asciiTheme="minorHAnsi" w:hAnsiTheme="minorHAnsi" w:cs="Bookman Old Style"/>
          <w:lang w:val="ro-RO"/>
        </w:rPr>
        <w:t>ăţ</w:t>
      </w:r>
      <w:r w:rsidRPr="008741C9">
        <w:rPr>
          <w:rFonts w:asciiTheme="minorHAnsi" w:hAnsiTheme="minorHAnsi" w:cstheme="minorHAnsi"/>
          <w:lang w:val="ro-RO"/>
        </w:rPr>
        <w:t xml:space="preserve">ii </w:t>
      </w:r>
      <w:r w:rsidRPr="008741C9">
        <w:rPr>
          <w:rFonts w:asciiTheme="minorHAnsi" w:hAnsiTheme="minorHAnsi" w:cstheme="minorHAnsi"/>
          <w:color w:val="000000" w:themeColor="text1"/>
          <w:lang w:val="ro-RO"/>
        </w:rPr>
        <w:t xml:space="preserve">Secţiei pentru investigarea infracţiunilor din justiţie din </w:t>
      </w:r>
      <w:r w:rsidRPr="008741C9">
        <w:rPr>
          <w:rFonts w:asciiTheme="minorHAnsi" w:hAnsiTheme="minorHAnsi" w:cstheme="minorHAnsi"/>
          <w:lang w:val="ro-RO"/>
        </w:rPr>
        <w:t>cadrul Parchetului de pe lângă Înalta Curte de Casaţie şi Justiţie.</w:t>
      </w:r>
    </w:p>
    <w:p w:rsidR="008C0C31" w:rsidRPr="008741C9" w:rsidRDefault="008C0C31" w:rsidP="008C0C31">
      <w:pPr>
        <w:ind w:firstLine="709"/>
        <w:jc w:val="both"/>
        <w:rPr>
          <w:rFonts w:asciiTheme="minorHAnsi" w:hAnsiTheme="minorHAnsi" w:cstheme="minorHAnsi"/>
          <w:lang w:val="ro-RO"/>
        </w:rPr>
      </w:pPr>
      <w:r w:rsidRPr="008741C9">
        <w:rPr>
          <w:rFonts w:asciiTheme="minorHAnsi" w:hAnsiTheme="minorHAnsi" w:cstheme="minorHAnsi"/>
          <w:lang w:val="ro-RO"/>
        </w:rPr>
        <w:t>Astfel, a fost aprobat Regulamentul privind numirea şi revocarea procurorilor cu funcţii de conducere din cadrul Secţiei pentru investigarea infracţiunilor din justiţie (Hotărârea Plenului nr. 910/2018), precum şi Regulamentul privind numirea, continuarea activităţii şi revocarea procurorilor cu funcţii de execuţie din cadrul Secţiei pentru investigarea infracţiunilor din justiţie (Hotărârea Plenului nr. 911/2018).</w:t>
      </w:r>
    </w:p>
    <w:p w:rsidR="008C0C31" w:rsidRPr="008741C9" w:rsidRDefault="008C0C31" w:rsidP="008C0C31">
      <w:pPr>
        <w:ind w:firstLine="709"/>
        <w:jc w:val="both"/>
        <w:rPr>
          <w:rFonts w:asciiTheme="minorHAnsi" w:hAnsiTheme="minorHAnsi"/>
          <w:color w:val="000000" w:themeColor="text1"/>
        </w:rPr>
      </w:pPr>
      <w:r w:rsidRPr="008741C9">
        <w:rPr>
          <w:rFonts w:asciiTheme="minorHAnsi" w:hAnsiTheme="minorHAnsi"/>
          <w:color w:val="000000" w:themeColor="text1"/>
        </w:rPr>
        <w:t>De asemenea, pornind de la modificarea dispoziţiilor Legii nr. 317/2004 privind Consiliul Superior al Magistraturii, republicată, cu modificările şi completările ulterioare, prin Legea nr. 234/2018 pentru modificarea şi completarea Legii nr. 317/2004 privind Consiliul Superior al Magistraturii, au fost aprobate, în şedin</w:t>
      </w:r>
      <w:r w:rsidRPr="008741C9">
        <w:rPr>
          <w:rFonts w:asciiTheme="minorHAnsi" w:hAnsiTheme="minorHAnsi" w:cs="Cambria"/>
          <w:color w:val="000000" w:themeColor="text1"/>
        </w:rPr>
        <w:t>ț</w:t>
      </w:r>
      <w:r w:rsidRPr="008741C9">
        <w:rPr>
          <w:rFonts w:asciiTheme="minorHAnsi" w:hAnsiTheme="minorHAnsi"/>
          <w:color w:val="000000" w:themeColor="text1"/>
        </w:rPr>
        <w:t>a Plenului Consiliului Superior al Magistraturii din data de 03.12.2018</w:t>
      </w:r>
      <w:r w:rsidR="00965E49" w:rsidRPr="008741C9">
        <w:rPr>
          <w:rFonts w:asciiTheme="minorHAnsi" w:hAnsiTheme="minorHAnsi"/>
          <w:color w:val="000000" w:themeColor="text1"/>
        </w:rPr>
        <w:t xml:space="preserve">, </w:t>
      </w:r>
      <w:r w:rsidRPr="008741C9">
        <w:rPr>
          <w:rFonts w:asciiTheme="minorHAnsi" w:hAnsiTheme="minorHAnsi"/>
          <w:color w:val="000000" w:themeColor="text1"/>
        </w:rPr>
        <w:t>dou</w:t>
      </w:r>
      <w:r w:rsidRPr="008741C9">
        <w:rPr>
          <w:rFonts w:asciiTheme="minorHAnsi" w:hAnsiTheme="minorHAnsi" w:cs="Bookman Old Style"/>
          <w:color w:val="000000" w:themeColor="text1"/>
        </w:rPr>
        <w:t>ă</w:t>
      </w:r>
      <w:r w:rsidRPr="008741C9">
        <w:rPr>
          <w:rFonts w:asciiTheme="minorHAnsi" w:hAnsiTheme="minorHAnsi"/>
          <w:color w:val="000000" w:themeColor="text1"/>
        </w:rPr>
        <w:t xml:space="preserve"> regulamente importante: Regulamentul de organizare şi func</w:t>
      </w:r>
      <w:r w:rsidRPr="008741C9">
        <w:rPr>
          <w:rFonts w:asciiTheme="minorHAnsi" w:hAnsiTheme="minorHAnsi" w:cs="Cambria"/>
          <w:color w:val="000000" w:themeColor="text1"/>
        </w:rPr>
        <w:t>ț</w:t>
      </w:r>
      <w:r w:rsidRPr="008741C9">
        <w:rPr>
          <w:rFonts w:asciiTheme="minorHAnsi" w:hAnsiTheme="minorHAnsi"/>
          <w:color w:val="000000" w:themeColor="text1"/>
        </w:rPr>
        <w:t>ionare a Consiliului Superior al Magistraturii (Hot</w:t>
      </w:r>
      <w:r w:rsidRPr="008741C9">
        <w:rPr>
          <w:rFonts w:asciiTheme="minorHAnsi" w:hAnsiTheme="minorHAnsi" w:cs="Bookman Old Style"/>
          <w:color w:val="000000" w:themeColor="text1"/>
        </w:rPr>
        <w:t>ă</w:t>
      </w:r>
      <w:r w:rsidRPr="008741C9">
        <w:rPr>
          <w:rFonts w:asciiTheme="minorHAnsi" w:hAnsiTheme="minorHAnsi"/>
          <w:color w:val="000000" w:themeColor="text1"/>
        </w:rPr>
        <w:t>r</w:t>
      </w:r>
      <w:r w:rsidRPr="008741C9">
        <w:rPr>
          <w:rFonts w:asciiTheme="minorHAnsi" w:hAnsiTheme="minorHAnsi" w:cs="Bookman Old Style"/>
          <w:color w:val="000000" w:themeColor="text1"/>
        </w:rPr>
        <w:t>â</w:t>
      </w:r>
      <w:r w:rsidRPr="008741C9">
        <w:rPr>
          <w:rFonts w:asciiTheme="minorHAnsi" w:hAnsiTheme="minorHAnsi"/>
          <w:color w:val="000000" w:themeColor="text1"/>
        </w:rPr>
        <w:t xml:space="preserve">rea Plenului nr. 1073/2018) </w:t>
      </w:r>
      <w:r w:rsidRPr="008741C9">
        <w:rPr>
          <w:rFonts w:asciiTheme="minorHAnsi" w:hAnsiTheme="minorHAnsi" w:cs="Bookman Old Style"/>
          <w:color w:val="000000" w:themeColor="text1"/>
        </w:rPr>
        <w:t>ş</w:t>
      </w:r>
      <w:r w:rsidRPr="008741C9">
        <w:rPr>
          <w:rFonts w:asciiTheme="minorHAnsi" w:hAnsiTheme="minorHAnsi"/>
          <w:color w:val="000000" w:themeColor="text1"/>
        </w:rPr>
        <w:t xml:space="preserve">i Regulamentul privind organizarea </w:t>
      </w:r>
      <w:r w:rsidRPr="008741C9">
        <w:rPr>
          <w:rFonts w:asciiTheme="minorHAnsi" w:hAnsiTheme="minorHAnsi" w:cs="Bookman Old Style"/>
          <w:color w:val="000000" w:themeColor="text1"/>
        </w:rPr>
        <w:t>ş</w:t>
      </w:r>
      <w:r w:rsidRPr="008741C9">
        <w:rPr>
          <w:rFonts w:asciiTheme="minorHAnsi" w:hAnsiTheme="minorHAnsi"/>
          <w:color w:val="000000" w:themeColor="text1"/>
        </w:rPr>
        <w:t>i desf</w:t>
      </w:r>
      <w:r w:rsidRPr="008741C9">
        <w:rPr>
          <w:rFonts w:asciiTheme="minorHAnsi" w:hAnsiTheme="minorHAnsi" w:cs="Bookman Old Style"/>
          <w:color w:val="000000" w:themeColor="text1"/>
        </w:rPr>
        <w:t>ă</w:t>
      </w:r>
      <w:r w:rsidRPr="008741C9">
        <w:rPr>
          <w:rFonts w:asciiTheme="minorHAnsi" w:hAnsiTheme="minorHAnsi" w:cs="Cambria"/>
          <w:color w:val="000000" w:themeColor="text1"/>
        </w:rPr>
        <w:t>ș</w:t>
      </w:r>
      <w:r w:rsidRPr="008741C9">
        <w:rPr>
          <w:rFonts w:asciiTheme="minorHAnsi" w:hAnsiTheme="minorHAnsi"/>
          <w:color w:val="000000" w:themeColor="text1"/>
        </w:rPr>
        <w:t xml:space="preserve">urarea concursului pentru numirea </w:t>
      </w:r>
      <w:r w:rsidRPr="008741C9">
        <w:rPr>
          <w:rFonts w:asciiTheme="minorHAnsi" w:hAnsiTheme="minorHAnsi" w:cs="Bookman Old Style"/>
          <w:color w:val="000000" w:themeColor="text1"/>
        </w:rPr>
        <w:t>î</w:t>
      </w:r>
      <w:r w:rsidRPr="008741C9">
        <w:rPr>
          <w:rFonts w:asciiTheme="minorHAnsi" w:hAnsiTheme="minorHAnsi"/>
          <w:color w:val="000000" w:themeColor="text1"/>
        </w:rPr>
        <w:t>n func</w:t>
      </w:r>
      <w:r w:rsidRPr="008741C9">
        <w:rPr>
          <w:rFonts w:asciiTheme="minorHAnsi" w:hAnsiTheme="minorHAnsi" w:cs="Cambria"/>
          <w:color w:val="000000" w:themeColor="text1"/>
        </w:rPr>
        <w:t>ț</w:t>
      </w:r>
      <w:r w:rsidRPr="008741C9">
        <w:rPr>
          <w:rFonts w:asciiTheme="minorHAnsi" w:hAnsiTheme="minorHAnsi"/>
          <w:color w:val="000000" w:themeColor="text1"/>
        </w:rPr>
        <w:t>ie a inspectorului-</w:t>
      </w:r>
      <w:r w:rsidRPr="008741C9">
        <w:rPr>
          <w:rFonts w:asciiTheme="minorHAnsi" w:hAnsiTheme="minorHAnsi" w:cs="Bookman Old Style"/>
          <w:color w:val="000000" w:themeColor="text1"/>
        </w:rPr>
        <w:t>ş</w:t>
      </w:r>
      <w:r w:rsidRPr="008741C9">
        <w:rPr>
          <w:rFonts w:asciiTheme="minorHAnsi" w:hAnsiTheme="minorHAnsi"/>
          <w:color w:val="000000" w:themeColor="text1"/>
        </w:rPr>
        <w:t>ef al Inspec</w:t>
      </w:r>
      <w:r w:rsidRPr="008741C9">
        <w:rPr>
          <w:rFonts w:asciiTheme="minorHAnsi" w:hAnsiTheme="minorHAnsi" w:cs="Cambria"/>
          <w:color w:val="000000" w:themeColor="text1"/>
        </w:rPr>
        <w:t>ț</w:t>
      </w:r>
      <w:r w:rsidRPr="008741C9">
        <w:rPr>
          <w:rFonts w:asciiTheme="minorHAnsi" w:hAnsiTheme="minorHAnsi"/>
          <w:color w:val="000000" w:themeColor="text1"/>
        </w:rPr>
        <w:t>iei Judiciare (Hot</w:t>
      </w:r>
      <w:r w:rsidRPr="008741C9">
        <w:rPr>
          <w:rFonts w:asciiTheme="minorHAnsi" w:hAnsiTheme="minorHAnsi" w:cs="Bookman Old Style"/>
          <w:color w:val="000000" w:themeColor="text1"/>
        </w:rPr>
        <w:t>ă</w:t>
      </w:r>
      <w:r w:rsidRPr="008741C9">
        <w:rPr>
          <w:rFonts w:asciiTheme="minorHAnsi" w:hAnsiTheme="minorHAnsi"/>
          <w:color w:val="000000" w:themeColor="text1"/>
        </w:rPr>
        <w:t>r</w:t>
      </w:r>
      <w:r w:rsidRPr="008741C9">
        <w:rPr>
          <w:rFonts w:asciiTheme="minorHAnsi" w:hAnsiTheme="minorHAnsi" w:cs="Bookman Old Style"/>
          <w:color w:val="000000" w:themeColor="text1"/>
        </w:rPr>
        <w:t>â</w:t>
      </w:r>
      <w:r w:rsidRPr="008741C9">
        <w:rPr>
          <w:rFonts w:asciiTheme="minorHAnsi" w:hAnsiTheme="minorHAnsi"/>
          <w:color w:val="000000" w:themeColor="text1"/>
        </w:rPr>
        <w:t>rea Plenului nr. 1074/2018).</w:t>
      </w:r>
    </w:p>
    <w:p w:rsidR="008C0C31" w:rsidRPr="008741C9" w:rsidRDefault="008C0C31" w:rsidP="008C0C31">
      <w:pPr>
        <w:ind w:firstLine="708"/>
        <w:jc w:val="both"/>
        <w:rPr>
          <w:rFonts w:asciiTheme="minorHAnsi" w:hAnsiTheme="minorHAnsi" w:cstheme="minorHAnsi"/>
          <w:lang w:val="ro-RO"/>
        </w:rPr>
      </w:pPr>
      <w:r w:rsidRPr="008741C9">
        <w:rPr>
          <w:rFonts w:asciiTheme="minorHAnsi" w:hAnsiTheme="minorHAnsi" w:cstheme="minorHAnsi"/>
          <w:lang w:val="ro-RO"/>
        </w:rPr>
        <w:t>Totodată, în anul 2018 Consiliul Superior</w:t>
      </w:r>
      <w:r w:rsidR="00541B2F" w:rsidRPr="008741C9">
        <w:rPr>
          <w:rFonts w:asciiTheme="minorHAnsi" w:hAnsiTheme="minorHAnsi" w:cstheme="minorHAnsi"/>
          <w:lang w:val="ro-RO"/>
        </w:rPr>
        <w:t xml:space="preserve"> al Magistraturii</w:t>
      </w:r>
      <w:r w:rsidRPr="008741C9">
        <w:rPr>
          <w:rFonts w:asciiTheme="minorHAnsi" w:hAnsiTheme="minorHAnsi" w:cstheme="minorHAnsi"/>
          <w:lang w:val="ro-RO"/>
        </w:rPr>
        <w:t xml:space="preserve"> a fost implicat în avizarea mai multor proiecte de acte normative care au vizat activitatea autorităţii judecătoreşti.</w:t>
      </w:r>
    </w:p>
    <w:p w:rsidR="008C0C31" w:rsidRPr="008741C9" w:rsidRDefault="008C0C31" w:rsidP="008C0C31">
      <w:pPr>
        <w:autoSpaceDE w:val="0"/>
        <w:autoSpaceDN w:val="0"/>
        <w:adjustRightInd w:val="0"/>
        <w:ind w:firstLine="720"/>
        <w:jc w:val="both"/>
        <w:rPr>
          <w:rFonts w:asciiTheme="minorHAnsi" w:hAnsiTheme="minorHAnsi" w:cstheme="minorHAnsi"/>
          <w:bCs/>
        </w:rPr>
      </w:pPr>
      <w:r w:rsidRPr="008741C9">
        <w:rPr>
          <w:rFonts w:asciiTheme="minorHAnsi" w:hAnsiTheme="minorHAnsi" w:cstheme="minorHAnsi"/>
          <w:bCs/>
          <w:lang w:val="ro-RO"/>
        </w:rPr>
        <w:t xml:space="preserve">Pe de altă parte, demersurile efectuate de Consiliul Superior al Magistraturii în anul 2018 au vizat şi consolidarea capacităţii administrative şi </w:t>
      </w:r>
      <w:r w:rsidRPr="008741C9">
        <w:rPr>
          <w:rFonts w:asciiTheme="minorHAnsi" w:hAnsiTheme="minorHAnsi" w:cstheme="minorHAnsi"/>
          <w:bCs/>
          <w:color w:val="000000" w:themeColor="text1"/>
          <w:lang w:val="ro-RO"/>
        </w:rPr>
        <w:t>eficientizarea</w:t>
      </w:r>
      <w:r w:rsidRPr="008741C9">
        <w:rPr>
          <w:rFonts w:asciiTheme="minorHAnsi" w:hAnsiTheme="minorHAnsi" w:cstheme="minorHAnsi"/>
          <w:bCs/>
          <w:color w:val="FF0000"/>
          <w:lang w:val="ro-RO"/>
        </w:rPr>
        <w:t xml:space="preserve"> </w:t>
      </w:r>
      <w:r w:rsidRPr="008741C9">
        <w:rPr>
          <w:rFonts w:asciiTheme="minorHAnsi" w:hAnsiTheme="minorHAnsi" w:cstheme="minorHAnsi"/>
          <w:bCs/>
          <w:lang w:val="ro-RO"/>
        </w:rPr>
        <w:t xml:space="preserve">activităţii instituţionale a Institutului Naţional al Magistraturii şi a Şcolii Naţionale de Grefieri. În acest sens, a fost aprobat, prin Hotărârea Plenului nr. 914/2018, Statutul personalului de instruire al Institutului Naţional al Magistraturii, act important pentru realizarea optimă a instruirii auditorilor de justiţie şi pentru buna efectuare a formării continue a magistraţilor, iar prin Hotărârea Plenului nr. 706/14.06.2018 s-a aprobat Programul </w:t>
      </w:r>
      <w:r w:rsidRPr="008741C9">
        <w:rPr>
          <w:rFonts w:asciiTheme="minorHAnsi" w:hAnsiTheme="minorHAnsi" w:cstheme="minorHAnsi"/>
          <w:bCs/>
          <w:color w:val="000000" w:themeColor="text1"/>
          <w:lang w:val="ro-RO"/>
        </w:rPr>
        <w:t>multianual</w:t>
      </w:r>
      <w:r w:rsidRPr="008741C9">
        <w:rPr>
          <w:rFonts w:asciiTheme="minorHAnsi" w:hAnsiTheme="minorHAnsi" w:cstheme="minorHAnsi"/>
          <w:bCs/>
          <w:color w:val="FF0000"/>
          <w:lang w:val="ro-RO"/>
        </w:rPr>
        <w:t xml:space="preserve"> </w:t>
      </w:r>
      <w:r w:rsidRPr="008741C9">
        <w:rPr>
          <w:rFonts w:asciiTheme="minorHAnsi" w:hAnsiTheme="minorHAnsi" w:cstheme="minorHAnsi"/>
          <w:bCs/>
          <w:lang w:val="ro-RO"/>
        </w:rPr>
        <w:t xml:space="preserve">de formare profesională </w:t>
      </w:r>
      <w:r w:rsidRPr="008741C9">
        <w:rPr>
          <w:rFonts w:asciiTheme="minorHAnsi" w:hAnsiTheme="minorHAnsi" w:cstheme="minorHAnsi"/>
          <w:bCs/>
          <w:color w:val="000000" w:themeColor="text1"/>
          <w:lang w:val="ro-RO"/>
        </w:rPr>
        <w:t>continuă</w:t>
      </w:r>
      <w:r w:rsidRPr="008741C9">
        <w:rPr>
          <w:rFonts w:asciiTheme="minorHAnsi" w:hAnsiTheme="minorHAnsi" w:cstheme="minorHAnsi"/>
          <w:bCs/>
          <w:color w:val="FF0000"/>
          <w:lang w:val="ro-RO"/>
        </w:rPr>
        <w:t xml:space="preserve"> </w:t>
      </w:r>
      <w:r w:rsidRPr="008741C9">
        <w:rPr>
          <w:rFonts w:asciiTheme="minorHAnsi" w:hAnsiTheme="minorHAnsi" w:cstheme="minorHAnsi"/>
          <w:bCs/>
          <w:lang w:val="ro-RO"/>
        </w:rPr>
        <w:t xml:space="preserve">2018-2020, elaborat în cadrul  proiectului Şcolii Naţionale de Grefieri – </w:t>
      </w:r>
      <w:r w:rsidR="009547DE">
        <w:rPr>
          <w:rFonts w:asciiTheme="minorHAnsi" w:hAnsiTheme="minorHAnsi" w:cstheme="minorHAnsi"/>
          <w:bCs/>
          <w:lang w:val="ro-RO"/>
        </w:rPr>
        <w:t>„</w:t>
      </w:r>
      <w:r w:rsidRPr="008741C9">
        <w:rPr>
          <w:rFonts w:asciiTheme="minorHAnsi" w:hAnsiTheme="minorHAnsi" w:cstheme="minorHAnsi"/>
          <w:bCs/>
          <w:lang w:val="ro-RO"/>
        </w:rPr>
        <w:t>Creşterea gradului de pregătire profesională a personalului auxiliar pentru a face faţă noilor provocări legislative</w:t>
      </w:r>
      <w:r w:rsidRPr="008741C9">
        <w:rPr>
          <w:rFonts w:asciiTheme="minorHAnsi" w:hAnsiTheme="minorHAnsi" w:cstheme="minorHAnsi"/>
          <w:bCs/>
        </w:rPr>
        <w:t>”.</w:t>
      </w:r>
    </w:p>
    <w:p w:rsidR="008C0C31" w:rsidRPr="008741C9" w:rsidRDefault="008C0C31" w:rsidP="008C0C31">
      <w:pPr>
        <w:ind w:firstLine="708"/>
        <w:jc w:val="both"/>
        <w:rPr>
          <w:rFonts w:asciiTheme="minorHAnsi" w:hAnsiTheme="minorHAnsi" w:cstheme="minorHAnsi"/>
          <w:lang w:val="ro-RO"/>
        </w:rPr>
      </w:pPr>
      <w:r w:rsidRPr="008741C9">
        <w:rPr>
          <w:rFonts w:asciiTheme="minorHAnsi" w:hAnsiTheme="minorHAnsi" w:cstheme="minorHAnsi"/>
          <w:lang w:val="ro-RO"/>
        </w:rPr>
        <w:t>Totodată, prin</w:t>
      </w:r>
      <w:r w:rsidRPr="008741C9">
        <w:rPr>
          <w:rFonts w:asciiTheme="minorHAnsi" w:hAnsiTheme="minorHAnsi" w:cstheme="minorHAnsi"/>
          <w:color w:val="FF0000"/>
          <w:lang w:val="ro-RO"/>
        </w:rPr>
        <w:t xml:space="preserve"> </w:t>
      </w:r>
      <w:r w:rsidRPr="008741C9">
        <w:rPr>
          <w:rFonts w:asciiTheme="minorHAnsi" w:hAnsiTheme="minorHAnsi" w:cstheme="minorHAnsi"/>
          <w:color w:val="000000" w:themeColor="text1"/>
          <w:lang w:val="ro-RO"/>
        </w:rPr>
        <w:t>Hotărârea</w:t>
      </w:r>
      <w:r w:rsidRPr="008741C9">
        <w:rPr>
          <w:rFonts w:asciiTheme="minorHAnsi" w:hAnsiTheme="minorHAnsi" w:cstheme="minorHAnsi"/>
          <w:color w:val="FF0000"/>
          <w:lang w:val="ro-RO"/>
        </w:rPr>
        <w:t xml:space="preserve"> </w:t>
      </w:r>
      <w:r w:rsidRPr="008741C9">
        <w:rPr>
          <w:rFonts w:asciiTheme="minorHAnsi" w:hAnsiTheme="minorHAnsi" w:cstheme="minorHAnsi"/>
          <w:lang w:val="ro-RO"/>
        </w:rPr>
        <w:t>nr. 161/2018</w:t>
      </w:r>
      <w:r w:rsidR="00965E49" w:rsidRPr="008741C9">
        <w:rPr>
          <w:rFonts w:asciiTheme="minorHAnsi" w:hAnsiTheme="minorHAnsi" w:cstheme="minorHAnsi"/>
          <w:lang w:val="ro-RO"/>
        </w:rPr>
        <w:t>,</w:t>
      </w:r>
      <w:r w:rsidRPr="008741C9">
        <w:rPr>
          <w:rFonts w:asciiTheme="minorHAnsi" w:hAnsiTheme="minorHAnsi" w:cstheme="minorHAnsi"/>
          <w:lang w:val="ro-RO"/>
        </w:rPr>
        <w:t xml:space="preserve"> Plenul Consil</w:t>
      </w:r>
      <w:r w:rsidR="00965E49" w:rsidRPr="008741C9">
        <w:rPr>
          <w:rFonts w:asciiTheme="minorHAnsi" w:hAnsiTheme="minorHAnsi" w:cstheme="minorHAnsi"/>
          <w:lang w:val="ro-RO"/>
        </w:rPr>
        <w:t>iului Superior al Magistraturii</w:t>
      </w:r>
      <w:r w:rsidRPr="008741C9">
        <w:rPr>
          <w:rFonts w:asciiTheme="minorHAnsi" w:hAnsiTheme="minorHAnsi" w:cstheme="minorHAnsi"/>
          <w:lang w:val="ro-RO"/>
        </w:rPr>
        <w:t xml:space="preserve"> a aprobat Planul de integritate pentru implementarea Strategiei naţionale anticorupţie 2016 - 2020 la nivelul Autorităţii Judecătoreşti.</w:t>
      </w:r>
    </w:p>
    <w:p w:rsidR="008C0C31" w:rsidRPr="008741C9" w:rsidRDefault="008C0C31" w:rsidP="008C0C31">
      <w:pPr>
        <w:numPr>
          <w:ilvl w:val="1"/>
          <w:numId w:val="0"/>
        </w:numPr>
        <w:ind w:firstLine="708"/>
        <w:jc w:val="both"/>
        <w:rPr>
          <w:rFonts w:asciiTheme="minorHAnsi" w:hAnsiTheme="minorHAnsi" w:cs="Arial"/>
          <w:lang w:val="ro-RO"/>
        </w:rPr>
      </w:pPr>
      <w:r w:rsidRPr="008741C9">
        <w:rPr>
          <w:rFonts w:asciiTheme="minorHAnsi" w:hAnsiTheme="minorHAnsi" w:cs="Arial"/>
          <w:lang w:val="ro-RO"/>
        </w:rPr>
        <w:t>În egală măsură, ac</w:t>
      </w:r>
      <w:r w:rsidRPr="008741C9">
        <w:rPr>
          <w:rFonts w:asciiTheme="minorHAnsi" w:hAnsiTheme="minorHAnsi" w:cs="Cambria"/>
          <w:lang w:val="ro-RO"/>
        </w:rPr>
        <w:t>ț</w:t>
      </w:r>
      <w:r w:rsidRPr="008741C9">
        <w:rPr>
          <w:rFonts w:asciiTheme="minorHAnsi" w:hAnsiTheme="minorHAnsi" w:cs="Arial"/>
          <w:lang w:val="ro-RO"/>
        </w:rPr>
        <w:t>ion</w:t>
      </w:r>
      <w:r w:rsidRPr="008741C9">
        <w:rPr>
          <w:rFonts w:asciiTheme="minorHAnsi" w:hAnsiTheme="minorHAnsi" w:cs="Bookman Old Style"/>
          <w:lang w:val="ro-RO"/>
        </w:rPr>
        <w:t>â</w:t>
      </w:r>
      <w:r w:rsidRPr="008741C9">
        <w:rPr>
          <w:rFonts w:asciiTheme="minorHAnsi" w:hAnsiTheme="minorHAnsi" w:cs="Arial"/>
          <w:lang w:val="ro-RO"/>
        </w:rPr>
        <w:t>nd ca garant al independen</w:t>
      </w:r>
      <w:r w:rsidRPr="008741C9">
        <w:rPr>
          <w:rFonts w:asciiTheme="minorHAnsi" w:hAnsiTheme="minorHAnsi" w:cs="Cambria"/>
          <w:lang w:val="ro-RO"/>
        </w:rPr>
        <w:t>ț</w:t>
      </w:r>
      <w:r w:rsidRPr="008741C9">
        <w:rPr>
          <w:rFonts w:asciiTheme="minorHAnsi" w:hAnsiTheme="minorHAnsi" w:cs="Arial"/>
          <w:lang w:val="ro-RO"/>
        </w:rPr>
        <w:t>ei justi</w:t>
      </w:r>
      <w:r w:rsidRPr="008741C9">
        <w:rPr>
          <w:rFonts w:asciiTheme="minorHAnsi" w:hAnsiTheme="minorHAnsi" w:cs="Cambria"/>
          <w:lang w:val="ro-RO"/>
        </w:rPr>
        <w:t>ț</w:t>
      </w:r>
      <w:r w:rsidRPr="008741C9">
        <w:rPr>
          <w:rFonts w:asciiTheme="minorHAnsi" w:hAnsiTheme="minorHAnsi" w:cs="Arial"/>
          <w:lang w:val="ro-RO"/>
        </w:rPr>
        <w:t xml:space="preserve">iei, Consiliul Superior al Magistraturii a continuat </w:t>
      </w:r>
      <w:r w:rsidRPr="008741C9">
        <w:rPr>
          <w:rFonts w:asciiTheme="minorHAnsi" w:hAnsiTheme="minorHAnsi" w:cs="Cambria"/>
          <w:lang w:val="ro-RO"/>
        </w:rPr>
        <w:t>ș</w:t>
      </w:r>
      <w:r w:rsidRPr="008741C9">
        <w:rPr>
          <w:rFonts w:asciiTheme="minorHAnsi" w:hAnsiTheme="minorHAnsi" w:cs="Arial"/>
          <w:lang w:val="ro-RO"/>
        </w:rPr>
        <w:t xml:space="preserve">i </w:t>
      </w:r>
      <w:r w:rsidRPr="008741C9">
        <w:rPr>
          <w:rFonts w:asciiTheme="minorHAnsi" w:hAnsiTheme="minorHAnsi" w:cs="Bookman Old Style"/>
          <w:lang w:val="ro-RO"/>
        </w:rPr>
        <w:t>î</w:t>
      </w:r>
      <w:r w:rsidRPr="008741C9">
        <w:rPr>
          <w:rFonts w:asciiTheme="minorHAnsi" w:hAnsiTheme="minorHAnsi" w:cs="Arial"/>
          <w:lang w:val="ro-RO"/>
        </w:rPr>
        <w:t>n anul 2018 s</w:t>
      </w:r>
      <w:r w:rsidRPr="008741C9">
        <w:rPr>
          <w:rFonts w:asciiTheme="minorHAnsi" w:hAnsiTheme="minorHAnsi" w:cs="Bookman Old Style"/>
          <w:lang w:val="ro-RO"/>
        </w:rPr>
        <w:t>ă</w:t>
      </w:r>
      <w:r w:rsidRPr="008741C9">
        <w:rPr>
          <w:rFonts w:asciiTheme="minorHAnsi" w:hAnsiTheme="minorHAnsi" w:cs="Arial"/>
          <w:lang w:val="ro-RO"/>
        </w:rPr>
        <w:t xml:space="preserve"> analizeze cu celeritate sesizările privind apărarea </w:t>
      </w:r>
      <w:r w:rsidRPr="008741C9">
        <w:rPr>
          <w:rFonts w:asciiTheme="minorHAnsi" w:hAnsiTheme="minorHAnsi" w:cs="Arial"/>
          <w:lang w:val="ro-RO"/>
        </w:rPr>
        <w:lastRenderedPageBreak/>
        <w:t>independen</w:t>
      </w:r>
      <w:r w:rsidRPr="008741C9">
        <w:rPr>
          <w:rFonts w:asciiTheme="minorHAnsi" w:hAnsiTheme="minorHAnsi" w:cs="Cambria"/>
          <w:lang w:val="ro-RO"/>
        </w:rPr>
        <w:t>ț</w:t>
      </w:r>
      <w:r w:rsidRPr="008741C9">
        <w:rPr>
          <w:rFonts w:asciiTheme="minorHAnsi" w:hAnsiTheme="minorHAnsi" w:cs="Arial"/>
          <w:lang w:val="ro-RO"/>
        </w:rPr>
        <w:t xml:space="preserve">ei sistemului judiciar, precum </w:t>
      </w:r>
      <w:r w:rsidRPr="008741C9">
        <w:rPr>
          <w:rFonts w:asciiTheme="minorHAnsi" w:hAnsiTheme="minorHAnsi" w:cs="Cambria"/>
          <w:lang w:val="ro-RO"/>
        </w:rPr>
        <w:t>ș</w:t>
      </w:r>
      <w:r w:rsidRPr="008741C9">
        <w:rPr>
          <w:rFonts w:asciiTheme="minorHAnsi" w:hAnsiTheme="minorHAnsi" w:cs="Arial"/>
          <w:lang w:val="ro-RO"/>
        </w:rPr>
        <w:t xml:space="preserve">i pe cele privind apărarea </w:t>
      </w:r>
      <w:r w:rsidRPr="008741C9">
        <w:rPr>
          <w:rFonts w:asciiTheme="minorHAnsi" w:hAnsiTheme="minorHAnsi"/>
          <w:lang w:val="ro-RO"/>
        </w:rPr>
        <w:t>reputa</w:t>
      </w:r>
      <w:r w:rsidRPr="008741C9">
        <w:rPr>
          <w:rFonts w:asciiTheme="minorHAnsi" w:hAnsiTheme="minorHAnsi" w:cs="Cambria"/>
          <w:lang w:val="ro-RO"/>
        </w:rPr>
        <w:t>ț</w:t>
      </w:r>
      <w:r w:rsidRPr="008741C9">
        <w:rPr>
          <w:rFonts w:asciiTheme="minorHAnsi" w:hAnsiTheme="minorHAnsi"/>
          <w:lang w:val="ro-RO"/>
        </w:rPr>
        <w:t>iei profesionale, independen</w:t>
      </w:r>
      <w:r w:rsidRPr="008741C9">
        <w:rPr>
          <w:rFonts w:asciiTheme="minorHAnsi" w:hAnsiTheme="minorHAnsi" w:cs="Cambria"/>
          <w:lang w:val="ro-RO"/>
        </w:rPr>
        <w:t>ț</w:t>
      </w:r>
      <w:r w:rsidRPr="008741C9">
        <w:rPr>
          <w:rFonts w:asciiTheme="minorHAnsi" w:hAnsiTheme="minorHAnsi"/>
          <w:lang w:val="ro-RO"/>
        </w:rPr>
        <w:t xml:space="preserve">ei </w:t>
      </w:r>
      <w:r w:rsidRPr="008741C9">
        <w:rPr>
          <w:rFonts w:asciiTheme="minorHAnsi" w:hAnsiTheme="minorHAnsi" w:cs="Cambria"/>
          <w:lang w:val="ro-RO"/>
        </w:rPr>
        <w:t>ș</w:t>
      </w:r>
      <w:r w:rsidRPr="008741C9">
        <w:rPr>
          <w:rFonts w:asciiTheme="minorHAnsi" w:hAnsiTheme="minorHAnsi"/>
          <w:lang w:val="ro-RO"/>
        </w:rPr>
        <w:t>i impar</w:t>
      </w:r>
      <w:r w:rsidRPr="008741C9">
        <w:rPr>
          <w:rFonts w:asciiTheme="minorHAnsi" w:hAnsiTheme="minorHAnsi" w:cs="Cambria"/>
          <w:lang w:val="ro-RO"/>
        </w:rPr>
        <w:t>ț</w:t>
      </w:r>
      <w:r w:rsidRPr="008741C9">
        <w:rPr>
          <w:rFonts w:asciiTheme="minorHAnsi" w:hAnsiTheme="minorHAnsi"/>
          <w:lang w:val="ro-RO"/>
        </w:rPr>
        <w:t>ialit</w:t>
      </w:r>
      <w:r w:rsidRPr="008741C9">
        <w:rPr>
          <w:rFonts w:asciiTheme="minorHAnsi" w:hAnsiTheme="minorHAnsi" w:cs="Bookman Old Style"/>
          <w:lang w:val="ro-RO"/>
        </w:rPr>
        <w:t>ă</w:t>
      </w:r>
      <w:r w:rsidRPr="008741C9">
        <w:rPr>
          <w:rFonts w:asciiTheme="minorHAnsi" w:hAnsiTheme="minorHAnsi" w:cs="Cambria"/>
          <w:lang w:val="ro-RO"/>
        </w:rPr>
        <w:t>ț</w:t>
      </w:r>
      <w:r w:rsidRPr="008741C9">
        <w:rPr>
          <w:rFonts w:asciiTheme="minorHAnsi" w:hAnsiTheme="minorHAnsi"/>
          <w:lang w:val="ro-RO"/>
        </w:rPr>
        <w:t>ii judecătorilor şi procurorilor.</w:t>
      </w:r>
    </w:p>
    <w:p w:rsidR="008C0C31" w:rsidRPr="008741C9" w:rsidRDefault="008C0C31" w:rsidP="008C0C31">
      <w:pPr>
        <w:pStyle w:val="NormalWeb"/>
        <w:spacing w:before="0" w:beforeAutospacing="0" w:after="0" w:afterAutospacing="0"/>
        <w:ind w:firstLine="708"/>
        <w:jc w:val="both"/>
        <w:rPr>
          <w:rStyle w:val="rvts19"/>
          <w:rFonts w:asciiTheme="minorHAnsi" w:hAnsiTheme="minorHAnsi"/>
          <w:color w:val="000000" w:themeColor="text1"/>
        </w:rPr>
      </w:pPr>
      <w:r w:rsidRPr="008741C9">
        <w:rPr>
          <w:rStyle w:val="rvts19"/>
          <w:rFonts w:asciiTheme="minorHAnsi" w:hAnsiTheme="minorHAnsi" w:cstheme="minorHAnsi"/>
          <w:color w:val="000000" w:themeColor="text1"/>
          <w:lang w:val="ro-RO"/>
        </w:rPr>
        <w:t>Un element important de semnalat este preocuparea manifestată în perioada de referinţă pentru asigurarea necesarului de personal la nivelul instanţelor şi parchetelor, inclusiv prin organizarea în cursul acestui an a două concursuri de admitere în magistratură, în condiţiile art. 33 din Legea nr. 30</w:t>
      </w:r>
      <w:r w:rsidR="00965E49" w:rsidRPr="008741C9">
        <w:rPr>
          <w:rStyle w:val="rvts19"/>
          <w:rFonts w:asciiTheme="minorHAnsi" w:hAnsiTheme="minorHAnsi" w:cstheme="minorHAnsi"/>
          <w:color w:val="000000" w:themeColor="text1"/>
          <w:lang w:val="ro-RO"/>
        </w:rPr>
        <w:t>3/2004. În această perioadă</w:t>
      </w:r>
      <w:r w:rsidRPr="008741C9">
        <w:rPr>
          <w:rStyle w:val="rvts19"/>
          <w:rFonts w:asciiTheme="minorHAnsi" w:hAnsiTheme="minorHAnsi" w:cstheme="minorHAnsi"/>
          <w:color w:val="000000" w:themeColor="text1"/>
          <w:lang w:val="ro-RO"/>
        </w:rPr>
        <w:t xml:space="preserve">, se constată menţinerea tendinţelor de ocupare a posturilor de judecător şi procuror prin procedurile derulate de Consiliu în anul 2018.  Astfel, în anul 2017 s-au ocupat 250 de posturi de judecător la judecătorii şi 129 de posturi de procuror la parchetele de pe lângă judecătorii, comparativ cu 100 de posturi de judecător (la care se vor adăuga 123 posturi de judecător stagiar, ca urmare a finalizării examenului de absolvire a </w:t>
      </w:r>
      <w:r w:rsidR="005959FD">
        <w:rPr>
          <w:rStyle w:val="rvts19"/>
          <w:rFonts w:asciiTheme="minorHAnsi" w:hAnsiTheme="minorHAnsi" w:cstheme="minorHAnsi"/>
          <w:color w:val="000000" w:themeColor="text1"/>
          <w:lang w:val="ro-RO"/>
        </w:rPr>
        <w:t>I.N.M.</w:t>
      </w:r>
      <w:r w:rsidRPr="008741C9">
        <w:rPr>
          <w:rStyle w:val="rvts19"/>
          <w:rFonts w:asciiTheme="minorHAnsi" w:hAnsiTheme="minorHAnsi" w:cstheme="minorHAnsi"/>
          <w:color w:val="000000" w:themeColor="text1"/>
          <w:lang w:val="ro-RO"/>
        </w:rPr>
        <w:t xml:space="preserve">)  şi 32 de procuror (la care se vor adăuga 66 posturi de procuror stagiar, ca urmare a finalizării examenului de absolvire a </w:t>
      </w:r>
      <w:r w:rsidR="005959FD">
        <w:rPr>
          <w:rStyle w:val="rvts19"/>
          <w:rFonts w:asciiTheme="minorHAnsi" w:hAnsiTheme="minorHAnsi" w:cstheme="minorHAnsi"/>
          <w:color w:val="000000" w:themeColor="text1"/>
          <w:lang w:val="ro-RO"/>
        </w:rPr>
        <w:t>I.N.M.</w:t>
      </w:r>
      <w:r w:rsidRPr="008741C9">
        <w:rPr>
          <w:rStyle w:val="rvts19"/>
          <w:rFonts w:asciiTheme="minorHAnsi" w:hAnsiTheme="minorHAnsi" w:cstheme="minorHAnsi"/>
          <w:color w:val="000000" w:themeColor="text1"/>
          <w:lang w:val="ro-RO"/>
        </w:rPr>
        <w:t xml:space="preserve">) care s-au ocupat ca urmare a procedurilor derulate în anul 2018. </w:t>
      </w:r>
    </w:p>
    <w:p w:rsidR="008C0C31" w:rsidRPr="008741C9" w:rsidRDefault="008C0C31" w:rsidP="008C0C31">
      <w:pPr>
        <w:pStyle w:val="NormalWeb"/>
        <w:spacing w:before="0" w:beforeAutospacing="0" w:after="0" w:afterAutospacing="0"/>
        <w:ind w:firstLine="708"/>
        <w:jc w:val="both"/>
        <w:rPr>
          <w:rFonts w:asciiTheme="minorHAnsi" w:hAnsiTheme="minorHAnsi"/>
        </w:rPr>
      </w:pPr>
      <w:r w:rsidRPr="008741C9">
        <w:rPr>
          <w:rFonts w:asciiTheme="minorHAnsi" w:hAnsiTheme="minorHAnsi" w:cstheme="minorHAnsi"/>
          <w:bCs/>
          <w:lang w:val="ro-RO"/>
        </w:rPr>
        <w:t>În cursul anului 2018, în temeiul dispoziţiilor legale s-au</w:t>
      </w:r>
      <w:r w:rsidRPr="008741C9">
        <w:rPr>
          <w:rStyle w:val="rvts19"/>
          <w:rFonts w:asciiTheme="minorHAnsi" w:hAnsiTheme="minorHAnsi" w:cstheme="minorHAnsi"/>
          <w:lang w:val="ro-RO"/>
        </w:rPr>
        <w:t xml:space="preserve"> derulat proceduri pentru ocuparea celor mai înalte func</w:t>
      </w:r>
      <w:r w:rsidRPr="008741C9">
        <w:rPr>
          <w:rStyle w:val="rvts19"/>
          <w:rFonts w:asciiTheme="minorHAnsi" w:hAnsiTheme="minorHAnsi" w:cs="Cambria"/>
          <w:lang w:val="ro-RO"/>
        </w:rPr>
        <w:t>ț</w:t>
      </w:r>
      <w:r w:rsidRPr="008741C9">
        <w:rPr>
          <w:rStyle w:val="rvts19"/>
          <w:rFonts w:asciiTheme="minorHAnsi" w:hAnsiTheme="minorHAnsi" w:cstheme="minorHAnsi"/>
          <w:lang w:val="ro-RO"/>
        </w:rPr>
        <w:t>ii din cadrul Parchetului de pe l</w:t>
      </w:r>
      <w:r w:rsidRPr="008741C9">
        <w:rPr>
          <w:rStyle w:val="rvts19"/>
          <w:rFonts w:asciiTheme="minorHAnsi" w:hAnsiTheme="minorHAnsi" w:cs="Bookman Old Style"/>
          <w:lang w:val="ro-RO"/>
        </w:rPr>
        <w:t>â</w:t>
      </w:r>
      <w:r w:rsidRPr="008741C9">
        <w:rPr>
          <w:rStyle w:val="rvts19"/>
          <w:rFonts w:asciiTheme="minorHAnsi" w:hAnsiTheme="minorHAnsi" w:cstheme="minorHAnsi"/>
          <w:lang w:val="ro-RO"/>
        </w:rPr>
        <w:t>ng</w:t>
      </w:r>
      <w:r w:rsidRPr="008741C9">
        <w:rPr>
          <w:rStyle w:val="rvts19"/>
          <w:rFonts w:asciiTheme="minorHAnsi" w:hAnsiTheme="minorHAnsi" w:cs="Bookman Old Style"/>
          <w:lang w:val="ro-RO"/>
        </w:rPr>
        <w:t>ă</w:t>
      </w:r>
      <w:r w:rsidRPr="008741C9">
        <w:rPr>
          <w:rStyle w:val="rvts19"/>
          <w:rFonts w:asciiTheme="minorHAnsi" w:hAnsiTheme="minorHAnsi" w:cstheme="minorHAnsi"/>
          <w:lang w:val="ro-RO"/>
        </w:rPr>
        <w:t xml:space="preserve"> </w:t>
      </w:r>
      <w:r w:rsidRPr="008741C9">
        <w:rPr>
          <w:rStyle w:val="rvts19"/>
          <w:rFonts w:asciiTheme="minorHAnsi" w:hAnsiTheme="minorHAnsi" w:cs="Bookman Old Style"/>
          <w:lang w:val="ro-RO"/>
        </w:rPr>
        <w:t>Î</w:t>
      </w:r>
      <w:r w:rsidRPr="008741C9">
        <w:rPr>
          <w:rStyle w:val="rvts19"/>
          <w:rFonts w:asciiTheme="minorHAnsi" w:hAnsiTheme="minorHAnsi" w:cstheme="minorHAnsi"/>
          <w:lang w:val="ro-RO"/>
        </w:rPr>
        <w:t>nalta Curte de Casa</w:t>
      </w:r>
      <w:r w:rsidRPr="008741C9">
        <w:rPr>
          <w:rStyle w:val="rvts19"/>
          <w:rFonts w:asciiTheme="minorHAnsi" w:hAnsiTheme="minorHAnsi" w:cs="Cambria"/>
          <w:lang w:val="ro-RO"/>
        </w:rPr>
        <w:t>ț</w:t>
      </w:r>
      <w:r w:rsidRPr="008741C9">
        <w:rPr>
          <w:rStyle w:val="rvts19"/>
          <w:rFonts w:asciiTheme="minorHAnsi" w:hAnsiTheme="minorHAnsi" w:cstheme="minorHAnsi"/>
          <w:lang w:val="ro-RO"/>
        </w:rPr>
        <w:t xml:space="preserve">ie </w:t>
      </w:r>
      <w:r w:rsidRPr="008741C9">
        <w:rPr>
          <w:rStyle w:val="rvts19"/>
          <w:rFonts w:asciiTheme="minorHAnsi" w:hAnsiTheme="minorHAnsi" w:cs="Cambria"/>
          <w:lang w:val="ro-RO"/>
        </w:rPr>
        <w:t>ș</w:t>
      </w:r>
      <w:r w:rsidRPr="008741C9">
        <w:rPr>
          <w:rStyle w:val="rvts19"/>
          <w:rFonts w:asciiTheme="minorHAnsi" w:hAnsiTheme="minorHAnsi" w:cstheme="minorHAnsi"/>
          <w:lang w:val="ro-RO"/>
        </w:rPr>
        <w:t>i Justi</w:t>
      </w:r>
      <w:r w:rsidRPr="008741C9">
        <w:rPr>
          <w:rStyle w:val="rvts19"/>
          <w:rFonts w:asciiTheme="minorHAnsi" w:hAnsiTheme="minorHAnsi" w:cs="Cambria"/>
          <w:lang w:val="ro-RO"/>
        </w:rPr>
        <w:t>ț</w:t>
      </w:r>
      <w:r w:rsidRPr="008741C9">
        <w:rPr>
          <w:rStyle w:val="rvts19"/>
          <w:rFonts w:asciiTheme="minorHAnsi" w:hAnsiTheme="minorHAnsi" w:cstheme="minorHAnsi"/>
          <w:lang w:val="ro-RO"/>
        </w:rPr>
        <w:t xml:space="preserve">ie </w:t>
      </w:r>
      <w:r w:rsidRPr="008741C9">
        <w:rPr>
          <w:rStyle w:val="rvts19"/>
          <w:rFonts w:asciiTheme="minorHAnsi" w:hAnsiTheme="minorHAnsi" w:cs="Cambria"/>
          <w:lang w:val="ro-RO"/>
        </w:rPr>
        <w:t>ș</w:t>
      </w:r>
      <w:r w:rsidRPr="008741C9">
        <w:rPr>
          <w:rStyle w:val="rvts19"/>
          <w:rFonts w:asciiTheme="minorHAnsi" w:hAnsiTheme="minorHAnsi" w:cstheme="minorHAnsi"/>
          <w:lang w:val="ro-RO"/>
        </w:rPr>
        <w:t>i al parchetelor specializate de pe l</w:t>
      </w:r>
      <w:r w:rsidRPr="008741C9">
        <w:rPr>
          <w:rStyle w:val="rvts19"/>
          <w:rFonts w:asciiTheme="minorHAnsi" w:hAnsiTheme="minorHAnsi" w:cs="Bookman Old Style"/>
          <w:lang w:val="ro-RO"/>
        </w:rPr>
        <w:t>â</w:t>
      </w:r>
      <w:r w:rsidRPr="008741C9">
        <w:rPr>
          <w:rStyle w:val="rvts19"/>
          <w:rFonts w:asciiTheme="minorHAnsi" w:hAnsiTheme="minorHAnsi" w:cstheme="minorHAnsi"/>
          <w:lang w:val="ro-RO"/>
        </w:rPr>
        <w:t>ng</w:t>
      </w:r>
      <w:r w:rsidRPr="008741C9">
        <w:rPr>
          <w:rStyle w:val="rvts19"/>
          <w:rFonts w:asciiTheme="minorHAnsi" w:hAnsiTheme="minorHAnsi" w:cs="Bookman Old Style"/>
          <w:lang w:val="ro-RO"/>
        </w:rPr>
        <w:t>ă</w:t>
      </w:r>
      <w:r w:rsidRPr="008741C9">
        <w:rPr>
          <w:rStyle w:val="rvts19"/>
          <w:rFonts w:asciiTheme="minorHAnsi" w:hAnsiTheme="minorHAnsi" w:cstheme="minorHAnsi"/>
          <w:lang w:val="ro-RO"/>
        </w:rPr>
        <w:t xml:space="preserve"> sau din cadrul acestuia.</w:t>
      </w:r>
    </w:p>
    <w:p w:rsidR="008C0C31" w:rsidRPr="008741C9" w:rsidRDefault="008C0C31" w:rsidP="008C0C31">
      <w:pPr>
        <w:ind w:firstLine="709"/>
        <w:jc w:val="both"/>
        <w:rPr>
          <w:rFonts w:asciiTheme="minorHAnsi" w:hAnsiTheme="minorHAnsi" w:cstheme="minorHAnsi"/>
          <w:color w:val="000000"/>
          <w:lang w:val="ro-RO"/>
        </w:rPr>
      </w:pPr>
      <w:r w:rsidRPr="008741C9">
        <w:rPr>
          <w:rFonts w:asciiTheme="minorHAnsi" w:hAnsiTheme="minorHAnsi" w:cstheme="minorHAnsi"/>
          <w:color w:val="000000"/>
          <w:lang w:val="ro-RO"/>
        </w:rPr>
        <w:t>Asigurarea resurselor materiale este esenţială pentru buna funcţionare a Consiliului Superior al Magistraturii, în calitate de garant al independenţei justiţiei. În acest context, au fost luate măsurile necesare pentru configurarea unui buget aferent anului 2019 care să permită buna funcţionare a acestuia şi a instituţiilor aflate în coordonarea sa.</w:t>
      </w:r>
    </w:p>
    <w:p w:rsidR="008C0C31" w:rsidRPr="008741C9" w:rsidRDefault="008C0C31" w:rsidP="008C0C31">
      <w:pPr>
        <w:ind w:firstLine="709"/>
        <w:jc w:val="both"/>
        <w:rPr>
          <w:rFonts w:asciiTheme="minorHAnsi" w:hAnsiTheme="minorHAnsi" w:cstheme="minorHAnsi"/>
          <w:bCs/>
          <w:lang w:val="ro-RO"/>
        </w:rPr>
      </w:pPr>
      <w:r w:rsidRPr="008741C9">
        <w:rPr>
          <w:rFonts w:asciiTheme="minorHAnsi" w:hAnsiTheme="minorHAnsi" w:cstheme="minorHAnsi"/>
          <w:bCs/>
          <w:lang w:val="ro-RO"/>
        </w:rPr>
        <w:t xml:space="preserve">Din perspectiva relaţiilor Consiliului cu celelalte instituţii ale sistemului judiciar, trebuie menţionată buna colaborare cu acestea, precum şi importanta contribuţie a Înaltei Curţi de Casaţie şi Justiţie, a Parchetului de pe lângă Înalta Curte de Casaţie şi Justiţie, a Direcţiei Naţionale Anticorupţie şi a Direcţiei de Investigare a Infracţiunilor de Criminalitate Organizată şi Terorism în susţinerea proiectelor comune pentru asigurarea unei justiţii eficiente şi efective. De aceeaşi manieră pozitivă, trebuie evidenţiată buna colaborare a Consiliului cu instituţiile de formare aflate în coordonarea sa (Institutul Naţional al Magistraturii şi Şcoala Naţională de Grefieri) şi cu </w:t>
      </w:r>
      <w:r w:rsidRPr="008741C9">
        <w:rPr>
          <w:rFonts w:asciiTheme="minorHAnsi" w:hAnsiTheme="minorHAnsi" w:cstheme="minorHAnsi"/>
          <w:bCs/>
          <w:color w:val="000000" w:themeColor="text1"/>
          <w:lang w:val="ro-RO"/>
        </w:rPr>
        <w:t>Inspecţia Judiciară,</w:t>
      </w:r>
      <w:r w:rsidRPr="008741C9">
        <w:rPr>
          <w:rFonts w:asciiTheme="minorHAnsi" w:hAnsiTheme="minorHAnsi" w:cstheme="minorHAnsi"/>
          <w:bCs/>
          <w:lang w:val="ro-RO"/>
        </w:rPr>
        <w:t xml:space="preserve"> ca organism independent funcţional, cu un rol deosebit în asigurarea  unor înalte standarde de calitate a justiţiei. </w:t>
      </w:r>
    </w:p>
    <w:p w:rsidR="008C0C31" w:rsidRPr="008741C9" w:rsidRDefault="008C0C31" w:rsidP="008C0C31">
      <w:pPr>
        <w:ind w:firstLine="709"/>
        <w:jc w:val="both"/>
        <w:rPr>
          <w:rFonts w:asciiTheme="minorHAnsi" w:hAnsiTheme="minorHAnsi" w:cstheme="minorHAnsi"/>
          <w:bCs/>
          <w:lang w:val="ro-RO"/>
        </w:rPr>
      </w:pPr>
      <w:r w:rsidRPr="008741C9">
        <w:rPr>
          <w:rFonts w:asciiTheme="minorHAnsi" w:hAnsiTheme="minorHAnsi" w:cstheme="minorHAnsi"/>
          <w:bCs/>
          <w:lang w:val="ro-RO"/>
        </w:rPr>
        <w:t>De asemenea, în anul 2018 a continuat relaţia de bună colaborare a Consiliului Superior al Magistraturii cu Agenţia Naţională de Integritate.</w:t>
      </w:r>
    </w:p>
    <w:p w:rsidR="008C0C31" w:rsidRPr="008741C9" w:rsidRDefault="008C0C31" w:rsidP="008C0C31">
      <w:pPr>
        <w:ind w:firstLine="709"/>
        <w:jc w:val="both"/>
        <w:rPr>
          <w:rFonts w:asciiTheme="minorHAnsi" w:hAnsiTheme="minorHAnsi" w:cstheme="minorHAnsi"/>
          <w:lang w:val="ro-RO"/>
        </w:rPr>
      </w:pPr>
    </w:p>
    <w:p w:rsidR="008C0C31" w:rsidRPr="008741C9" w:rsidRDefault="008C0C31" w:rsidP="008C0C31">
      <w:pPr>
        <w:ind w:firstLine="709"/>
        <w:jc w:val="both"/>
        <w:rPr>
          <w:rFonts w:asciiTheme="minorHAnsi" w:hAnsiTheme="minorHAnsi" w:cstheme="minorHAnsi"/>
          <w:lang w:val="ro-RO"/>
        </w:rPr>
      </w:pPr>
      <w:r w:rsidRPr="008741C9">
        <w:rPr>
          <w:rFonts w:asciiTheme="minorHAnsi" w:hAnsiTheme="minorHAnsi" w:cstheme="minorHAnsi"/>
          <w:lang w:val="ro-RO"/>
        </w:rPr>
        <w:t xml:space="preserve">În cursul anului 2018 </w:t>
      </w:r>
      <w:r w:rsidRPr="008741C9">
        <w:rPr>
          <w:rFonts w:asciiTheme="minorHAnsi" w:hAnsiTheme="minorHAnsi" w:cstheme="minorHAnsi"/>
          <w:b/>
          <w:lang w:val="ro-RO"/>
        </w:rPr>
        <w:t xml:space="preserve">raporturile Consiliului Superior al Magistraturii cu Parlamentul României </w:t>
      </w:r>
      <w:r w:rsidRPr="008741C9">
        <w:rPr>
          <w:rFonts w:asciiTheme="minorHAnsi" w:hAnsiTheme="minorHAnsi" w:cstheme="minorHAnsi"/>
          <w:lang w:val="ro-RO"/>
        </w:rPr>
        <w:t xml:space="preserve">s-au concretizat, în principal, în participarea unor reprezentanţi ai Consiliului la şedinţele comisiilor de specialitate ale celor două camere ale Parlamentului, în care s-au discutat acte normative care vizau sistemul judiciar. De asemenea, raporturile Consiliului Superior al Magistraturii cu puterea legislativă s-au manifestat şi prin exprimarea unor </w:t>
      </w:r>
      <w:r w:rsidRPr="008741C9">
        <w:rPr>
          <w:rFonts w:asciiTheme="minorHAnsi" w:hAnsiTheme="minorHAnsi" w:cstheme="minorHAnsi"/>
          <w:color w:val="000000" w:themeColor="text1"/>
          <w:lang w:val="ro-RO"/>
        </w:rPr>
        <w:t xml:space="preserve">puncte </w:t>
      </w:r>
      <w:r w:rsidRPr="008741C9">
        <w:rPr>
          <w:rFonts w:asciiTheme="minorHAnsi" w:hAnsiTheme="minorHAnsi" w:cstheme="minorHAnsi"/>
          <w:lang w:val="ro-RO"/>
        </w:rPr>
        <w:t>de vedere asupra unor propuneri legislative sau proiecte de acte normative, la solicitarea Camerelor Parlamentului.</w:t>
      </w:r>
    </w:p>
    <w:p w:rsidR="008C0C31" w:rsidRPr="008741C9" w:rsidRDefault="008C0C31" w:rsidP="008C0C31">
      <w:pPr>
        <w:ind w:firstLine="709"/>
        <w:jc w:val="both"/>
        <w:rPr>
          <w:rFonts w:asciiTheme="minorHAnsi" w:hAnsiTheme="minorHAnsi" w:cstheme="minorHAnsi"/>
          <w:lang w:val="ro-RO"/>
        </w:rPr>
      </w:pPr>
      <w:r w:rsidRPr="008741C9">
        <w:rPr>
          <w:rFonts w:asciiTheme="minorHAnsi" w:hAnsiTheme="minorHAnsi" w:cstheme="minorHAnsi"/>
          <w:lang w:val="ro-RO"/>
        </w:rPr>
        <w:t xml:space="preserve">În ceea ce priveşte </w:t>
      </w:r>
      <w:r w:rsidRPr="008741C9">
        <w:rPr>
          <w:rFonts w:asciiTheme="minorHAnsi" w:hAnsiTheme="minorHAnsi" w:cstheme="minorHAnsi"/>
          <w:b/>
          <w:lang w:val="ro-RO"/>
        </w:rPr>
        <w:t>raporturile Consiliului Superior al Magistraturii cu puterea executivă</w:t>
      </w:r>
      <w:r w:rsidRPr="008741C9">
        <w:rPr>
          <w:rFonts w:asciiTheme="minorHAnsi" w:hAnsiTheme="minorHAnsi" w:cstheme="minorHAnsi"/>
          <w:lang w:val="ro-RO"/>
        </w:rPr>
        <w:t>, se evidenţiază colaborarea cu Ministerul Justiţiei din perspectiva procesului legislativ, colaborare în cadrul căreia Consiliul şi-a exercitat atribuţiile referitoare la avizarea actelor normative care privesc activitatea autorităţii judecătoreşti.</w:t>
      </w:r>
    </w:p>
    <w:p w:rsidR="008C0C31" w:rsidRPr="008741C9" w:rsidRDefault="008C0C31" w:rsidP="008C0C31">
      <w:pPr>
        <w:ind w:firstLine="709"/>
        <w:jc w:val="both"/>
        <w:rPr>
          <w:rFonts w:asciiTheme="minorHAnsi" w:hAnsiTheme="minorHAnsi" w:cstheme="minorHAnsi"/>
          <w:lang w:val="ro-RO"/>
        </w:rPr>
      </w:pPr>
      <w:r w:rsidRPr="008741C9">
        <w:rPr>
          <w:rFonts w:asciiTheme="minorHAnsi" w:hAnsiTheme="minorHAnsi" w:cstheme="minorHAnsi"/>
          <w:lang w:val="ro-RO"/>
        </w:rPr>
        <w:t>O altă componentă importantă a acestor raporturi o constituie sesizările transmise de Plenul Consiliul</w:t>
      </w:r>
      <w:r w:rsidR="00541B2F" w:rsidRPr="008741C9">
        <w:rPr>
          <w:rFonts w:asciiTheme="minorHAnsi" w:hAnsiTheme="minorHAnsi" w:cstheme="minorHAnsi"/>
          <w:lang w:val="ro-RO"/>
        </w:rPr>
        <w:t>ui</w:t>
      </w:r>
      <w:r w:rsidRPr="008741C9">
        <w:rPr>
          <w:rFonts w:asciiTheme="minorHAnsi" w:hAnsiTheme="minorHAnsi" w:cstheme="minorHAnsi"/>
          <w:lang w:val="ro-RO"/>
        </w:rPr>
        <w:t xml:space="preserve"> Superior al Magistraturii către Ministerul Justiţiei, pentru iniţierea sau modificarea unor acte normative în domeniul justiţiei, precum şi exprimarea unor puncte de vedere, la solicitarea Ministerului Justiţiei, cu privire la diverse proiecte de acte normative. </w:t>
      </w:r>
    </w:p>
    <w:p w:rsidR="008C0C31" w:rsidRPr="008741C9" w:rsidRDefault="008C0C31" w:rsidP="008C0C31">
      <w:pPr>
        <w:ind w:firstLine="709"/>
        <w:jc w:val="both"/>
        <w:rPr>
          <w:rFonts w:asciiTheme="minorHAnsi" w:hAnsiTheme="minorHAnsi" w:cstheme="minorHAnsi"/>
          <w:lang w:val="ro-RO"/>
        </w:rPr>
      </w:pPr>
      <w:r w:rsidRPr="008741C9">
        <w:rPr>
          <w:rFonts w:asciiTheme="minorHAnsi" w:hAnsiTheme="minorHAnsi" w:cstheme="minorHAnsi"/>
          <w:lang w:val="ro-RO"/>
        </w:rPr>
        <w:t>Nu în ultimul rând, trebuie menţionată participarea reprezentanţilor Consiliului, alături de cei ai Ministerului Justiţiei, la lucrările diverselor grupuri de lucru interinstituţionale, constituite la nivelul Ministerului Justiţiei, Consiliului Superior al Magistraturii sau, după caz, la nivelul altor institu</w:t>
      </w:r>
      <w:r w:rsidRPr="008741C9">
        <w:rPr>
          <w:rFonts w:asciiTheme="minorHAnsi" w:hAnsiTheme="minorHAnsi" w:cs="Cambria"/>
          <w:lang w:val="ro-RO"/>
        </w:rPr>
        <w:t>ț</w:t>
      </w:r>
      <w:r w:rsidRPr="008741C9">
        <w:rPr>
          <w:rFonts w:asciiTheme="minorHAnsi" w:hAnsiTheme="minorHAnsi" w:cstheme="minorHAnsi"/>
          <w:lang w:val="ro-RO"/>
        </w:rPr>
        <w:t>ii, pe teme privind sistemul judiciar.</w:t>
      </w:r>
    </w:p>
    <w:p w:rsidR="008C0C31" w:rsidRPr="008741C9" w:rsidRDefault="008C0C31" w:rsidP="008C0C31">
      <w:pPr>
        <w:ind w:firstLine="709"/>
        <w:jc w:val="both"/>
        <w:rPr>
          <w:rFonts w:asciiTheme="minorHAnsi" w:hAnsiTheme="minorHAnsi" w:cstheme="minorHAnsi"/>
          <w:lang w:val="ro-RO"/>
        </w:rPr>
      </w:pPr>
      <w:r w:rsidRPr="008741C9">
        <w:rPr>
          <w:rFonts w:asciiTheme="minorHAnsi" w:hAnsiTheme="minorHAnsi" w:cstheme="minorHAnsi"/>
          <w:lang w:val="ro-RO"/>
        </w:rPr>
        <w:lastRenderedPageBreak/>
        <w:t xml:space="preserve"> În cadrul colaborării cu puterea executivă</w:t>
      </w:r>
      <w:r w:rsidR="00965E49" w:rsidRPr="008741C9">
        <w:rPr>
          <w:rFonts w:asciiTheme="minorHAnsi" w:hAnsiTheme="minorHAnsi" w:cstheme="minorHAnsi"/>
          <w:lang w:val="ro-RO"/>
        </w:rPr>
        <w:t>,</w:t>
      </w:r>
      <w:r w:rsidRPr="008741C9">
        <w:rPr>
          <w:rFonts w:asciiTheme="minorHAnsi" w:hAnsiTheme="minorHAnsi" w:cstheme="minorHAnsi"/>
          <w:lang w:val="ro-RO"/>
        </w:rPr>
        <w:t xml:space="preserve"> Consiliul Superior al Magistraturii a exprimat avize şi </w:t>
      </w:r>
      <w:r w:rsidRPr="008741C9">
        <w:rPr>
          <w:rFonts w:asciiTheme="minorHAnsi" w:hAnsiTheme="minorHAnsi" w:cstheme="minorHAnsi"/>
          <w:color w:val="000000" w:themeColor="text1"/>
          <w:lang w:val="ro-RO"/>
        </w:rPr>
        <w:t>puncte</w:t>
      </w:r>
      <w:r w:rsidRPr="008741C9">
        <w:rPr>
          <w:rFonts w:asciiTheme="minorHAnsi" w:hAnsiTheme="minorHAnsi" w:cstheme="minorHAnsi"/>
          <w:color w:val="FF0000"/>
          <w:lang w:val="ro-RO"/>
        </w:rPr>
        <w:t xml:space="preserve"> </w:t>
      </w:r>
      <w:r w:rsidRPr="008741C9">
        <w:rPr>
          <w:rFonts w:asciiTheme="minorHAnsi" w:hAnsiTheme="minorHAnsi" w:cstheme="minorHAnsi"/>
          <w:lang w:val="ro-RO"/>
        </w:rPr>
        <w:t>de vedere la solicitarea altor ministere.</w:t>
      </w:r>
    </w:p>
    <w:p w:rsidR="008C0C31" w:rsidRPr="008741C9" w:rsidRDefault="008C0C31" w:rsidP="008C0C31">
      <w:pPr>
        <w:ind w:firstLine="709"/>
        <w:jc w:val="both"/>
        <w:rPr>
          <w:rFonts w:asciiTheme="minorHAnsi" w:hAnsiTheme="minorHAnsi" w:cstheme="minorHAnsi"/>
          <w:lang w:val="ro-RO"/>
        </w:rPr>
      </w:pPr>
      <w:r w:rsidRPr="008741C9">
        <w:rPr>
          <w:rFonts w:asciiTheme="minorHAnsi" w:hAnsiTheme="minorHAnsi" w:cstheme="minorHAnsi"/>
          <w:lang w:val="ro-RO"/>
        </w:rPr>
        <w:t xml:space="preserve">Referitor </w:t>
      </w:r>
      <w:r w:rsidRPr="008741C9">
        <w:rPr>
          <w:rFonts w:asciiTheme="minorHAnsi" w:hAnsiTheme="minorHAnsi" w:cstheme="minorHAnsi"/>
          <w:b/>
          <w:lang w:val="ro-RO"/>
        </w:rPr>
        <w:t>la relaţia Consiliului Superior al Magistraturii cu Preşedintele României,</w:t>
      </w:r>
      <w:r w:rsidRPr="008741C9">
        <w:rPr>
          <w:rFonts w:asciiTheme="minorHAnsi" w:hAnsiTheme="minorHAnsi" w:cstheme="minorHAnsi"/>
          <w:lang w:val="ro-RO"/>
        </w:rPr>
        <w:t xml:space="preserve"> aceasta s-a circumscris prevederilor art. 134 din Constituţia României şi ale Legilor nr. 317/2004 privind Consiliul Superior al Magistraturii, republicată şi nr. 303/2004 privind statutul judecătorilor şi procurorilor, republicată, cu modificările şi completările ulterioare.</w:t>
      </w:r>
    </w:p>
    <w:p w:rsidR="008C0C31" w:rsidRPr="008741C9" w:rsidRDefault="008C0C31" w:rsidP="008C0C31">
      <w:pPr>
        <w:ind w:firstLine="709"/>
        <w:jc w:val="both"/>
        <w:rPr>
          <w:rFonts w:asciiTheme="minorHAnsi" w:hAnsiTheme="minorHAnsi" w:cstheme="minorHAnsi"/>
          <w:lang w:val="ro-RO"/>
        </w:rPr>
      </w:pPr>
      <w:r w:rsidRPr="008741C9">
        <w:rPr>
          <w:rFonts w:asciiTheme="minorHAnsi" w:hAnsiTheme="minorHAnsi" w:cstheme="minorHAnsi"/>
          <w:lang w:val="ro-RO"/>
        </w:rPr>
        <w:t>Astfel, au fost înaintate Preşedintelui României hotărârile Plenului Consiliului Superior al Magistraturii privind propunerile de numire în funcţiile de execuţie de judecător şi procuror, de eliberare din funcţiile de judecător şi procuror şi de reîncadrare în funcţia de judecător.</w:t>
      </w:r>
    </w:p>
    <w:p w:rsidR="008C0C31" w:rsidRPr="008741C9" w:rsidRDefault="008C0C31" w:rsidP="008C0C31">
      <w:pPr>
        <w:ind w:firstLine="709"/>
        <w:jc w:val="both"/>
        <w:rPr>
          <w:rFonts w:asciiTheme="minorHAnsi" w:hAnsiTheme="minorHAnsi" w:cstheme="minorHAnsi"/>
          <w:lang w:val="ro-RO"/>
        </w:rPr>
      </w:pPr>
      <w:r w:rsidRPr="008741C9">
        <w:rPr>
          <w:rFonts w:asciiTheme="minorHAnsi" w:hAnsiTheme="minorHAnsi" w:cstheme="minorHAnsi"/>
          <w:lang w:val="ro-RO"/>
        </w:rPr>
        <w:t>În cursul anului 2018, au fost organizate în cadrul Consiliului Superior al Magistraturii o serie de întrevederi cu reprezentanţi ai sistemelor judiciare sau reprezentanţi ai altor state atât din spaţiul european, cât şi la nivel internaţional. Consiliul Superior al Magistraturii a continuat dezvoltarea rela</w:t>
      </w:r>
      <w:r w:rsidRPr="008741C9">
        <w:rPr>
          <w:rFonts w:asciiTheme="minorHAnsi" w:hAnsiTheme="minorHAnsi" w:cs="Cambria"/>
          <w:lang w:val="ro-RO"/>
        </w:rPr>
        <w:t>ț</w:t>
      </w:r>
      <w:r w:rsidRPr="008741C9">
        <w:rPr>
          <w:rFonts w:asciiTheme="minorHAnsi" w:hAnsiTheme="minorHAnsi" w:cstheme="minorHAnsi"/>
          <w:lang w:val="ro-RO"/>
        </w:rPr>
        <w:t>iilor bilaterale cu autorită</w:t>
      </w:r>
      <w:r w:rsidRPr="008741C9">
        <w:rPr>
          <w:rFonts w:asciiTheme="minorHAnsi" w:hAnsiTheme="minorHAnsi" w:cs="Cambria"/>
          <w:lang w:val="ro-RO"/>
        </w:rPr>
        <w:t>ț</w:t>
      </w:r>
      <w:r w:rsidRPr="008741C9">
        <w:rPr>
          <w:rFonts w:asciiTheme="minorHAnsi" w:hAnsiTheme="minorHAnsi" w:cstheme="minorHAnsi"/>
          <w:lang w:val="ro-RO"/>
        </w:rPr>
        <w:t>i similare din alte state, manifest</w:t>
      </w:r>
      <w:r w:rsidRPr="008741C9">
        <w:rPr>
          <w:rFonts w:asciiTheme="minorHAnsi" w:hAnsiTheme="minorHAnsi" w:cs="Bookman Old Style"/>
          <w:lang w:val="ro-RO"/>
        </w:rPr>
        <w:t>â</w:t>
      </w:r>
      <w:r w:rsidRPr="008741C9">
        <w:rPr>
          <w:rFonts w:asciiTheme="minorHAnsi" w:hAnsiTheme="minorHAnsi" w:cstheme="minorHAnsi"/>
          <w:lang w:val="ro-RO"/>
        </w:rPr>
        <w:t xml:space="preserve">nd deschidere spre dialog </w:t>
      </w:r>
      <w:r w:rsidRPr="008741C9">
        <w:rPr>
          <w:rFonts w:asciiTheme="minorHAnsi" w:hAnsiTheme="minorHAnsi" w:cs="Cambria"/>
          <w:lang w:val="ro-RO"/>
        </w:rPr>
        <w:t>ș</w:t>
      </w:r>
      <w:r w:rsidRPr="008741C9">
        <w:rPr>
          <w:rFonts w:asciiTheme="minorHAnsi" w:hAnsiTheme="minorHAnsi" w:cstheme="minorHAnsi"/>
          <w:lang w:val="ro-RO"/>
        </w:rPr>
        <w:t xml:space="preserve">i colaborare </w:t>
      </w:r>
      <w:r w:rsidRPr="008741C9">
        <w:rPr>
          <w:rFonts w:asciiTheme="minorHAnsi" w:hAnsiTheme="minorHAnsi" w:cs="Bookman Old Style"/>
          <w:lang w:val="ro-RO"/>
        </w:rPr>
        <w:t>î</w:t>
      </w:r>
      <w:r w:rsidRPr="008741C9">
        <w:rPr>
          <w:rFonts w:asciiTheme="minorHAnsi" w:hAnsiTheme="minorHAnsi" w:cstheme="minorHAnsi"/>
          <w:lang w:val="ro-RO"/>
        </w:rPr>
        <w:t>n domenii de interes comun.</w:t>
      </w:r>
    </w:p>
    <w:p w:rsidR="008C0C31" w:rsidRPr="008741C9" w:rsidRDefault="008C0C31" w:rsidP="00835E37">
      <w:pPr>
        <w:ind w:firstLine="709"/>
        <w:jc w:val="both"/>
        <w:rPr>
          <w:rFonts w:asciiTheme="minorHAnsi" w:hAnsiTheme="minorHAnsi" w:cstheme="minorHAnsi"/>
          <w:lang w:val="ro-RO"/>
        </w:rPr>
      </w:pPr>
      <w:r w:rsidRPr="008741C9">
        <w:rPr>
          <w:rFonts w:asciiTheme="minorHAnsi" w:hAnsiTheme="minorHAnsi" w:cstheme="minorHAnsi"/>
          <w:lang w:val="ro-RO"/>
        </w:rPr>
        <w:t>În acest sens, trebuie men</w:t>
      </w:r>
      <w:r w:rsidRPr="008741C9">
        <w:rPr>
          <w:rFonts w:asciiTheme="minorHAnsi" w:hAnsiTheme="minorHAnsi" w:cs="Cambria"/>
          <w:lang w:val="ro-RO"/>
        </w:rPr>
        <w:t>ț</w:t>
      </w:r>
      <w:r w:rsidRPr="008741C9">
        <w:rPr>
          <w:rFonts w:asciiTheme="minorHAnsi" w:hAnsiTheme="minorHAnsi" w:cstheme="minorHAnsi"/>
          <w:lang w:val="ro-RO"/>
        </w:rPr>
        <w:t xml:space="preserve">ionată implicarea pe care Consiliul a avut-o </w:t>
      </w:r>
      <w:r w:rsidRPr="008741C9">
        <w:rPr>
          <w:rFonts w:asciiTheme="minorHAnsi" w:hAnsiTheme="minorHAnsi" w:cs="Bookman Old Style"/>
          <w:lang w:val="ro-RO"/>
        </w:rPr>
        <w:t>î</w:t>
      </w:r>
      <w:r w:rsidRPr="008741C9">
        <w:rPr>
          <w:rFonts w:asciiTheme="minorHAnsi" w:hAnsiTheme="minorHAnsi" w:cstheme="minorHAnsi"/>
          <w:lang w:val="ro-RO"/>
        </w:rPr>
        <w:t xml:space="preserve">n activitatea </w:t>
      </w:r>
      <w:r w:rsidRPr="008741C9">
        <w:rPr>
          <w:rFonts w:asciiTheme="minorHAnsi" w:hAnsiTheme="minorHAnsi" w:cstheme="minorHAnsi"/>
          <w:b/>
          <w:lang w:val="ro-RO"/>
        </w:rPr>
        <w:t>Re</w:t>
      </w:r>
      <w:r w:rsidRPr="008741C9">
        <w:rPr>
          <w:rFonts w:asciiTheme="minorHAnsi" w:hAnsiTheme="minorHAnsi" w:cs="Cambria"/>
          <w:b/>
          <w:lang w:val="ro-RO"/>
        </w:rPr>
        <w:t>ț</w:t>
      </w:r>
      <w:r w:rsidRPr="008741C9">
        <w:rPr>
          <w:rFonts w:asciiTheme="minorHAnsi" w:hAnsiTheme="minorHAnsi" w:cstheme="minorHAnsi"/>
          <w:b/>
          <w:lang w:val="ro-RO"/>
        </w:rPr>
        <w:t>elei Europene a Consiliilor Judiciare (RECJ),</w:t>
      </w:r>
      <w:r w:rsidRPr="008741C9">
        <w:rPr>
          <w:rFonts w:asciiTheme="minorHAnsi" w:hAnsiTheme="minorHAnsi" w:cstheme="minorHAnsi"/>
          <w:lang w:val="ro-RO"/>
        </w:rPr>
        <w:t xml:space="preserve"> prin organizarea unor activită</w:t>
      </w:r>
      <w:r w:rsidRPr="008741C9">
        <w:rPr>
          <w:rFonts w:asciiTheme="minorHAnsi" w:hAnsiTheme="minorHAnsi" w:cs="Cambria"/>
          <w:lang w:val="ro-RO"/>
        </w:rPr>
        <w:t>ț</w:t>
      </w:r>
      <w:r w:rsidRPr="008741C9">
        <w:rPr>
          <w:rFonts w:asciiTheme="minorHAnsi" w:hAnsiTheme="minorHAnsi" w:cstheme="minorHAnsi"/>
          <w:lang w:val="ro-RO"/>
        </w:rPr>
        <w:t xml:space="preserve">i precum </w:t>
      </w:r>
      <w:r w:rsidRPr="008741C9">
        <w:rPr>
          <w:rFonts w:asciiTheme="minorHAnsi" w:hAnsiTheme="minorHAnsi" w:cs="Bookman Old Style"/>
          <w:lang w:val="ro-RO"/>
        </w:rPr>
        <w:t>î</w:t>
      </w:r>
      <w:r w:rsidRPr="008741C9">
        <w:rPr>
          <w:rFonts w:asciiTheme="minorHAnsi" w:hAnsiTheme="minorHAnsi" w:cstheme="minorHAnsi"/>
          <w:lang w:val="ro-RO"/>
        </w:rPr>
        <w:t>nt</w:t>
      </w:r>
      <w:r w:rsidRPr="008741C9">
        <w:rPr>
          <w:rFonts w:asciiTheme="minorHAnsi" w:hAnsiTheme="minorHAnsi" w:cs="Bookman Old Style"/>
          <w:lang w:val="ro-RO"/>
        </w:rPr>
        <w:t>â</w:t>
      </w:r>
      <w:r w:rsidRPr="008741C9">
        <w:rPr>
          <w:rFonts w:asciiTheme="minorHAnsi" w:hAnsiTheme="minorHAnsi" w:cstheme="minorHAnsi"/>
          <w:lang w:val="ro-RO"/>
        </w:rPr>
        <w:t>lniri ale echipelor de proiect la Bucure</w:t>
      </w:r>
      <w:r w:rsidRPr="008741C9">
        <w:rPr>
          <w:rFonts w:asciiTheme="minorHAnsi" w:hAnsiTheme="minorHAnsi" w:cs="Bookman Old Style"/>
          <w:lang w:val="ro-RO"/>
        </w:rPr>
        <w:t>ş</w:t>
      </w:r>
      <w:r w:rsidRPr="008741C9">
        <w:rPr>
          <w:rFonts w:asciiTheme="minorHAnsi" w:hAnsiTheme="minorHAnsi" w:cstheme="minorHAnsi"/>
          <w:lang w:val="ro-RO"/>
        </w:rPr>
        <w:t>ti, reuniunea de deschidere a noilor proiecte ale Re</w:t>
      </w:r>
      <w:r w:rsidRPr="008741C9">
        <w:rPr>
          <w:rFonts w:asciiTheme="minorHAnsi" w:hAnsiTheme="minorHAnsi" w:cs="Cambria"/>
          <w:lang w:val="ro-RO"/>
        </w:rPr>
        <w:t>ț</w:t>
      </w:r>
      <w:r w:rsidRPr="008741C9">
        <w:rPr>
          <w:rFonts w:asciiTheme="minorHAnsi" w:hAnsiTheme="minorHAnsi" w:cstheme="minorHAnsi"/>
          <w:lang w:val="ro-RO"/>
        </w:rPr>
        <w:t>elei, Adunarea General</w:t>
      </w:r>
      <w:r w:rsidRPr="008741C9">
        <w:rPr>
          <w:rFonts w:asciiTheme="minorHAnsi" w:hAnsiTheme="minorHAnsi" w:cs="Bookman Old Style"/>
          <w:lang w:val="ro-RO"/>
        </w:rPr>
        <w:t>ă</w:t>
      </w:r>
      <w:r w:rsidRPr="008741C9">
        <w:rPr>
          <w:rFonts w:asciiTheme="minorHAnsi" w:hAnsiTheme="minorHAnsi" w:cstheme="minorHAnsi"/>
          <w:lang w:val="ro-RO"/>
        </w:rPr>
        <w:t xml:space="preserve"> Extraordinar</w:t>
      </w:r>
      <w:r w:rsidRPr="008741C9">
        <w:rPr>
          <w:rFonts w:asciiTheme="minorHAnsi" w:hAnsiTheme="minorHAnsi" w:cs="Bookman Old Style"/>
          <w:lang w:val="ro-RO"/>
        </w:rPr>
        <w:t>ă</w:t>
      </w:r>
      <w:r w:rsidRPr="008741C9">
        <w:rPr>
          <w:rFonts w:asciiTheme="minorHAnsi" w:hAnsiTheme="minorHAnsi" w:cstheme="minorHAnsi"/>
          <w:lang w:val="ro-RO"/>
        </w:rPr>
        <w:t xml:space="preserve">, dar </w:t>
      </w:r>
      <w:r w:rsidRPr="008741C9">
        <w:rPr>
          <w:rFonts w:asciiTheme="minorHAnsi" w:hAnsiTheme="minorHAnsi" w:cs="Bookman Old Style"/>
          <w:lang w:val="ro-RO"/>
        </w:rPr>
        <w:t>ş</w:t>
      </w:r>
      <w:r w:rsidRPr="008741C9">
        <w:rPr>
          <w:rFonts w:asciiTheme="minorHAnsi" w:hAnsiTheme="minorHAnsi" w:cstheme="minorHAnsi"/>
          <w:lang w:val="ro-RO"/>
        </w:rPr>
        <w:t xml:space="preserve">i prin participarea la grupurile de lucru </w:t>
      </w:r>
      <w:r w:rsidRPr="008741C9">
        <w:rPr>
          <w:rFonts w:asciiTheme="minorHAnsi" w:hAnsiTheme="minorHAnsi" w:cs="Bookman Old Style"/>
          <w:lang w:val="ro-RO"/>
        </w:rPr>
        <w:t>î</w:t>
      </w:r>
      <w:r w:rsidRPr="008741C9">
        <w:rPr>
          <w:rFonts w:asciiTheme="minorHAnsi" w:hAnsiTheme="minorHAnsi" w:cstheme="minorHAnsi"/>
          <w:lang w:val="ro-RO"/>
        </w:rPr>
        <w:t>n cadrul proiectelor derulate, prin contribu</w:t>
      </w:r>
      <w:r w:rsidRPr="008741C9">
        <w:rPr>
          <w:rFonts w:asciiTheme="minorHAnsi" w:hAnsiTheme="minorHAnsi" w:cs="Cambria"/>
          <w:lang w:val="ro-RO"/>
        </w:rPr>
        <w:t>ț</w:t>
      </w:r>
      <w:r w:rsidRPr="008741C9">
        <w:rPr>
          <w:rFonts w:asciiTheme="minorHAnsi" w:hAnsiTheme="minorHAnsi" w:cstheme="minorHAnsi"/>
          <w:lang w:val="ro-RO"/>
        </w:rPr>
        <w:t xml:space="preserve">ia la elaborarea documentelor de lucru, a rapoartelor, chestionarelor. </w:t>
      </w:r>
    </w:p>
    <w:p w:rsidR="008C0C31" w:rsidRPr="008741C9" w:rsidRDefault="008C0C31" w:rsidP="008C0C31">
      <w:pPr>
        <w:ind w:firstLine="709"/>
        <w:jc w:val="both"/>
        <w:rPr>
          <w:rFonts w:asciiTheme="minorHAnsi" w:hAnsiTheme="minorHAnsi" w:cstheme="minorHAnsi"/>
          <w:b/>
          <w:i/>
          <w:lang w:val="ro-RO"/>
        </w:rPr>
      </w:pPr>
      <w:r w:rsidRPr="008741C9">
        <w:rPr>
          <w:rFonts w:asciiTheme="minorHAnsi" w:hAnsiTheme="minorHAnsi" w:cstheme="minorHAnsi"/>
          <w:lang w:val="ro-RO"/>
        </w:rPr>
        <w:t xml:space="preserve">În anul 2018, Consiliul a fost implicat în derularea a două proiecte în cadrul RECJ, </w:t>
      </w:r>
      <w:r w:rsidRPr="008741C9">
        <w:rPr>
          <w:rFonts w:asciiTheme="minorHAnsi" w:hAnsiTheme="minorHAnsi" w:cs="Cambria"/>
          <w:lang w:val="ro-RO"/>
        </w:rPr>
        <w:t>ș</w:t>
      </w:r>
      <w:r w:rsidRPr="008741C9">
        <w:rPr>
          <w:rFonts w:asciiTheme="minorHAnsi" w:hAnsiTheme="minorHAnsi" w:cstheme="minorHAnsi"/>
          <w:lang w:val="ro-RO"/>
        </w:rPr>
        <w:t xml:space="preserve">i anume: </w:t>
      </w:r>
      <w:r w:rsidRPr="008741C9">
        <w:rPr>
          <w:rFonts w:asciiTheme="minorHAnsi" w:hAnsiTheme="minorHAnsi" w:cstheme="minorHAnsi"/>
          <w:i/>
          <w:lang w:val="ro-RO"/>
        </w:rPr>
        <w:t>Proiectul nr.1 - „Independen</w:t>
      </w:r>
      <w:r w:rsidRPr="008741C9">
        <w:rPr>
          <w:rFonts w:asciiTheme="minorHAnsi" w:hAnsiTheme="minorHAnsi" w:cs="Cambria"/>
          <w:i/>
          <w:lang w:val="ro-RO"/>
        </w:rPr>
        <w:t>ț</w:t>
      </w:r>
      <w:r w:rsidRPr="008741C9">
        <w:rPr>
          <w:rFonts w:asciiTheme="minorHAnsi" w:hAnsiTheme="minorHAnsi" w:cs="Bookman Old Style"/>
          <w:i/>
          <w:lang w:val="ro-RO"/>
        </w:rPr>
        <w:t>ă</w:t>
      </w:r>
      <w:r w:rsidRPr="008741C9">
        <w:rPr>
          <w:rFonts w:asciiTheme="minorHAnsi" w:hAnsiTheme="minorHAnsi" w:cstheme="minorHAnsi"/>
          <w:i/>
          <w:lang w:val="ro-RO"/>
        </w:rPr>
        <w:t xml:space="preserve">, responsabilitate </w:t>
      </w:r>
      <w:r w:rsidRPr="008741C9">
        <w:rPr>
          <w:rFonts w:asciiTheme="minorHAnsi" w:hAnsiTheme="minorHAnsi" w:cs="Cambria"/>
          <w:i/>
          <w:lang w:val="ro-RO"/>
        </w:rPr>
        <w:t>ș</w:t>
      </w:r>
      <w:r w:rsidRPr="008741C9">
        <w:rPr>
          <w:rFonts w:asciiTheme="minorHAnsi" w:hAnsiTheme="minorHAnsi" w:cstheme="minorHAnsi"/>
          <w:i/>
          <w:lang w:val="ro-RO"/>
        </w:rPr>
        <w:t xml:space="preserve">i calitate </w:t>
      </w:r>
      <w:r w:rsidRPr="008741C9">
        <w:rPr>
          <w:rFonts w:asciiTheme="minorHAnsi" w:hAnsiTheme="minorHAnsi" w:cs="Bookman Old Style"/>
          <w:i/>
          <w:lang w:val="ro-RO"/>
        </w:rPr>
        <w:t>î</w:t>
      </w:r>
      <w:r w:rsidRPr="008741C9">
        <w:rPr>
          <w:rFonts w:asciiTheme="minorHAnsi" w:hAnsiTheme="minorHAnsi" w:cstheme="minorHAnsi"/>
          <w:i/>
          <w:lang w:val="ro-RO"/>
        </w:rPr>
        <w:t xml:space="preserve">n sistemul judiciar” şi Proiectul nr.2 - „Încredere publică </w:t>
      </w:r>
      <w:r w:rsidRPr="008741C9">
        <w:rPr>
          <w:rFonts w:asciiTheme="minorHAnsi" w:hAnsiTheme="minorHAnsi" w:cs="Cambria"/>
          <w:i/>
          <w:lang w:val="ro-RO"/>
        </w:rPr>
        <w:t>ș</w:t>
      </w:r>
      <w:r w:rsidRPr="008741C9">
        <w:rPr>
          <w:rFonts w:asciiTheme="minorHAnsi" w:hAnsiTheme="minorHAnsi" w:cstheme="minorHAnsi"/>
          <w:i/>
          <w:lang w:val="ro-RO"/>
        </w:rPr>
        <w:t>i imaginea justi</w:t>
      </w:r>
      <w:r w:rsidRPr="008741C9">
        <w:rPr>
          <w:rFonts w:asciiTheme="minorHAnsi" w:hAnsiTheme="minorHAnsi" w:cs="Cambria"/>
          <w:i/>
          <w:lang w:val="ro-RO"/>
        </w:rPr>
        <w:t>ț</w:t>
      </w:r>
      <w:r w:rsidRPr="008741C9">
        <w:rPr>
          <w:rFonts w:asciiTheme="minorHAnsi" w:hAnsiTheme="minorHAnsi" w:cstheme="minorHAnsi"/>
          <w:i/>
          <w:lang w:val="ro-RO"/>
        </w:rPr>
        <w:t>iei</w:t>
      </w:r>
      <w:r w:rsidRPr="008741C9">
        <w:rPr>
          <w:rFonts w:asciiTheme="minorHAnsi" w:hAnsiTheme="minorHAnsi" w:cs="Bookman Old Style"/>
          <w:i/>
          <w:lang w:val="ro-RO"/>
        </w:rPr>
        <w:t>”</w:t>
      </w:r>
      <w:r w:rsidRPr="008741C9">
        <w:rPr>
          <w:rFonts w:asciiTheme="minorHAnsi" w:hAnsiTheme="minorHAnsi" w:cstheme="minorHAnsi"/>
          <w:i/>
          <w:lang w:val="ro-RO"/>
        </w:rPr>
        <w:t>.</w:t>
      </w:r>
    </w:p>
    <w:p w:rsidR="008C0C31" w:rsidRPr="008741C9" w:rsidRDefault="008C0C31" w:rsidP="008C0C31">
      <w:pPr>
        <w:ind w:right="141" w:firstLine="709"/>
        <w:jc w:val="both"/>
        <w:rPr>
          <w:rFonts w:asciiTheme="minorHAnsi" w:hAnsiTheme="minorHAnsi" w:cstheme="minorHAnsi"/>
          <w:lang w:val="ro-RO"/>
        </w:rPr>
      </w:pPr>
      <w:r w:rsidRPr="008741C9">
        <w:rPr>
          <w:rFonts w:asciiTheme="minorHAnsi" w:hAnsiTheme="minorHAnsi" w:cstheme="minorHAnsi"/>
          <w:lang w:val="ro-RO"/>
        </w:rPr>
        <w:t>Pe un loc important se află şi rela</w:t>
      </w:r>
      <w:r w:rsidRPr="008741C9">
        <w:rPr>
          <w:rFonts w:asciiTheme="minorHAnsi" w:hAnsiTheme="minorHAnsi" w:cs="Cambria"/>
          <w:lang w:val="ro-RO"/>
        </w:rPr>
        <w:t>ț</w:t>
      </w:r>
      <w:r w:rsidRPr="008741C9">
        <w:rPr>
          <w:rFonts w:asciiTheme="minorHAnsi" w:hAnsiTheme="minorHAnsi" w:cstheme="minorHAnsi"/>
          <w:lang w:val="ro-RO"/>
        </w:rPr>
        <w:t xml:space="preserve">iile bilaterale dezvoltate cu </w:t>
      </w:r>
      <w:r w:rsidRPr="008741C9">
        <w:rPr>
          <w:rFonts w:asciiTheme="minorHAnsi" w:hAnsiTheme="minorHAnsi" w:cstheme="minorHAnsi"/>
          <w:b/>
          <w:lang w:val="ro-RO"/>
        </w:rPr>
        <w:t>autorită</w:t>
      </w:r>
      <w:r w:rsidRPr="008741C9">
        <w:rPr>
          <w:rFonts w:asciiTheme="minorHAnsi" w:hAnsiTheme="minorHAnsi" w:cs="Cambria"/>
          <w:b/>
          <w:lang w:val="ro-RO"/>
        </w:rPr>
        <w:t>ț</w:t>
      </w:r>
      <w:r w:rsidRPr="008741C9">
        <w:rPr>
          <w:rFonts w:asciiTheme="minorHAnsi" w:hAnsiTheme="minorHAnsi" w:cstheme="minorHAnsi"/>
          <w:b/>
          <w:lang w:val="ro-RO"/>
        </w:rPr>
        <w:t>ile judiciare din Republica Moldova</w:t>
      </w:r>
      <w:r w:rsidRPr="008741C9">
        <w:rPr>
          <w:rFonts w:asciiTheme="minorHAnsi" w:hAnsiTheme="minorHAnsi" w:cstheme="minorHAnsi"/>
          <w:lang w:val="ro-RO"/>
        </w:rPr>
        <w:t xml:space="preserve"> – Consiliul Superior al Magistraturii </w:t>
      </w:r>
      <w:r w:rsidRPr="008741C9">
        <w:rPr>
          <w:rFonts w:asciiTheme="minorHAnsi" w:hAnsiTheme="minorHAnsi" w:cs="Cambria"/>
          <w:lang w:val="ro-RO"/>
        </w:rPr>
        <w:t>ș</w:t>
      </w:r>
      <w:r w:rsidRPr="008741C9">
        <w:rPr>
          <w:rFonts w:asciiTheme="minorHAnsi" w:hAnsiTheme="minorHAnsi" w:cstheme="minorHAnsi"/>
          <w:lang w:val="ro-RO"/>
        </w:rPr>
        <w:t>i Consiliul Superior al Procurorilor. În data de 25 iunie 2018, pre</w:t>
      </w:r>
      <w:r w:rsidRPr="008741C9">
        <w:rPr>
          <w:rFonts w:asciiTheme="minorHAnsi" w:hAnsiTheme="minorHAnsi" w:cs="Cambria"/>
          <w:lang w:val="ro-RO"/>
        </w:rPr>
        <w:t>ș</w:t>
      </w:r>
      <w:r w:rsidRPr="008741C9">
        <w:rPr>
          <w:rFonts w:asciiTheme="minorHAnsi" w:hAnsiTheme="minorHAnsi" w:cstheme="minorHAnsi"/>
          <w:lang w:val="ro-RO"/>
        </w:rPr>
        <w:t xml:space="preserve">edintele </w:t>
      </w:r>
      <w:r w:rsidRPr="008741C9">
        <w:rPr>
          <w:rFonts w:asciiTheme="minorHAnsi" w:hAnsiTheme="minorHAnsi" w:cs="Cambria"/>
          <w:lang w:val="ro-RO"/>
        </w:rPr>
        <w:t>ș</w:t>
      </w:r>
      <w:r w:rsidRPr="008741C9">
        <w:rPr>
          <w:rFonts w:asciiTheme="minorHAnsi" w:hAnsiTheme="minorHAnsi" w:cstheme="minorHAnsi"/>
          <w:lang w:val="ro-RO"/>
        </w:rPr>
        <w:t>i vicepre</w:t>
      </w:r>
      <w:r w:rsidRPr="008741C9">
        <w:rPr>
          <w:rFonts w:asciiTheme="minorHAnsi" w:hAnsiTheme="minorHAnsi" w:cs="Cambria"/>
          <w:lang w:val="ro-RO"/>
        </w:rPr>
        <w:t>ș</w:t>
      </w:r>
      <w:r w:rsidRPr="008741C9">
        <w:rPr>
          <w:rFonts w:asciiTheme="minorHAnsi" w:hAnsiTheme="minorHAnsi" w:cstheme="minorHAnsi"/>
          <w:lang w:val="ro-RO"/>
        </w:rPr>
        <w:t xml:space="preserve">edintele Consiliului au participat la o </w:t>
      </w:r>
      <w:r w:rsidRPr="008741C9">
        <w:rPr>
          <w:rFonts w:asciiTheme="minorHAnsi" w:hAnsiTheme="minorHAnsi" w:cs="Bookman Old Style"/>
          <w:lang w:val="ro-RO"/>
        </w:rPr>
        <w:t>î</w:t>
      </w:r>
      <w:r w:rsidRPr="008741C9">
        <w:rPr>
          <w:rFonts w:asciiTheme="minorHAnsi" w:hAnsiTheme="minorHAnsi" w:cstheme="minorHAnsi"/>
          <w:lang w:val="ro-RO"/>
        </w:rPr>
        <w:t>ntrevedere cu reprezentan</w:t>
      </w:r>
      <w:r w:rsidRPr="008741C9">
        <w:rPr>
          <w:rFonts w:asciiTheme="minorHAnsi" w:hAnsiTheme="minorHAnsi" w:cs="Cambria"/>
          <w:lang w:val="ro-RO"/>
        </w:rPr>
        <w:t>ț</w:t>
      </w:r>
      <w:r w:rsidRPr="008741C9">
        <w:rPr>
          <w:rFonts w:asciiTheme="minorHAnsi" w:hAnsiTheme="minorHAnsi" w:cstheme="minorHAnsi"/>
          <w:lang w:val="ro-RO"/>
        </w:rPr>
        <w:t>ii celor dou</w:t>
      </w:r>
      <w:r w:rsidRPr="008741C9">
        <w:rPr>
          <w:rFonts w:asciiTheme="minorHAnsi" w:hAnsiTheme="minorHAnsi" w:cs="Bookman Old Style"/>
          <w:lang w:val="ro-RO"/>
        </w:rPr>
        <w:t>ă</w:t>
      </w:r>
      <w:r w:rsidRPr="008741C9">
        <w:rPr>
          <w:rFonts w:asciiTheme="minorHAnsi" w:hAnsiTheme="minorHAnsi" w:cstheme="minorHAnsi"/>
          <w:lang w:val="ro-RO"/>
        </w:rPr>
        <w:t xml:space="preserve"> Consilii din Republica Moldova, </w:t>
      </w:r>
      <w:r w:rsidRPr="008741C9">
        <w:rPr>
          <w:rFonts w:asciiTheme="minorHAnsi" w:hAnsiTheme="minorHAnsi" w:cs="Bookman Old Style"/>
          <w:lang w:val="ro-RO"/>
        </w:rPr>
        <w:t>î</w:t>
      </w:r>
      <w:r w:rsidRPr="008741C9">
        <w:rPr>
          <w:rFonts w:asciiTheme="minorHAnsi" w:hAnsiTheme="minorHAnsi" w:cstheme="minorHAnsi"/>
          <w:lang w:val="ro-RO"/>
        </w:rPr>
        <w:t xml:space="preserve">n contextul celei de a V-a sesiuni a Comisiei Interguvernamentale Republica Moldova </w:t>
      </w:r>
      <w:r w:rsidRPr="008741C9">
        <w:rPr>
          <w:rFonts w:asciiTheme="minorHAnsi" w:hAnsiTheme="minorHAnsi" w:cs="Bookman Old Style"/>
          <w:lang w:val="ro-RO"/>
        </w:rPr>
        <w:t>–</w:t>
      </w:r>
      <w:r w:rsidRPr="008741C9">
        <w:rPr>
          <w:rFonts w:asciiTheme="minorHAnsi" w:hAnsiTheme="minorHAnsi" w:cstheme="minorHAnsi"/>
          <w:lang w:val="ro-RO"/>
        </w:rPr>
        <w:t xml:space="preserve"> Rom</w:t>
      </w:r>
      <w:r w:rsidRPr="008741C9">
        <w:rPr>
          <w:rFonts w:asciiTheme="minorHAnsi" w:hAnsiTheme="minorHAnsi" w:cs="Bookman Old Style"/>
          <w:lang w:val="ro-RO"/>
        </w:rPr>
        <w:t>â</w:t>
      </w:r>
      <w:r w:rsidRPr="008741C9">
        <w:rPr>
          <w:rFonts w:asciiTheme="minorHAnsi" w:hAnsiTheme="minorHAnsi" w:cstheme="minorHAnsi"/>
          <w:lang w:val="ro-RO"/>
        </w:rPr>
        <w:t>nia pentru Integrare Europeană.</w:t>
      </w:r>
    </w:p>
    <w:p w:rsidR="008C0C31" w:rsidRPr="008741C9" w:rsidRDefault="008C0C31" w:rsidP="008C0C31">
      <w:pPr>
        <w:pStyle w:val="AddParagraf"/>
        <w:spacing w:after="0"/>
        <w:rPr>
          <w:rFonts w:asciiTheme="minorHAnsi" w:hAnsiTheme="minorHAnsi" w:cstheme="minorHAnsi"/>
        </w:rPr>
      </w:pPr>
    </w:p>
    <w:p w:rsidR="008C0C31" w:rsidRPr="008741C9" w:rsidRDefault="008C0C31" w:rsidP="008C0C31">
      <w:pPr>
        <w:pStyle w:val="AddParagraf"/>
        <w:spacing w:after="0"/>
        <w:rPr>
          <w:rFonts w:asciiTheme="minorHAnsi" w:hAnsiTheme="minorHAnsi" w:cstheme="minorHAnsi"/>
        </w:rPr>
      </w:pPr>
      <w:r w:rsidRPr="008741C9">
        <w:rPr>
          <w:rFonts w:asciiTheme="minorHAnsi" w:hAnsiTheme="minorHAnsi" w:cstheme="minorHAnsi"/>
        </w:rPr>
        <w:t>În ceea ce priveşte activitatea Consiliului Superior al Magistraturii în domeniul programelor cu finan</w:t>
      </w:r>
      <w:r w:rsidRPr="008741C9">
        <w:rPr>
          <w:rFonts w:asciiTheme="minorHAnsi" w:hAnsiTheme="minorHAnsi" w:cs="Cambria"/>
        </w:rPr>
        <w:t>ț</w:t>
      </w:r>
      <w:r w:rsidRPr="008741C9">
        <w:rPr>
          <w:rFonts w:asciiTheme="minorHAnsi" w:hAnsiTheme="minorHAnsi" w:cstheme="minorHAnsi"/>
        </w:rPr>
        <w:t>are european</w:t>
      </w:r>
      <w:r w:rsidRPr="008741C9">
        <w:rPr>
          <w:rFonts w:asciiTheme="minorHAnsi" w:hAnsiTheme="minorHAnsi" w:cs="Bookman Old Style"/>
        </w:rPr>
        <w:t>ă</w:t>
      </w:r>
      <w:r w:rsidRPr="008741C9">
        <w:rPr>
          <w:rFonts w:asciiTheme="minorHAnsi" w:hAnsiTheme="minorHAnsi" w:cstheme="minorHAnsi"/>
        </w:rPr>
        <w:t xml:space="preserve"> </w:t>
      </w:r>
      <w:r w:rsidRPr="008741C9">
        <w:rPr>
          <w:rFonts w:asciiTheme="minorHAnsi" w:hAnsiTheme="minorHAnsi" w:cs="Cambria"/>
        </w:rPr>
        <w:t>ș</w:t>
      </w:r>
      <w:r w:rsidRPr="008741C9">
        <w:rPr>
          <w:rFonts w:asciiTheme="minorHAnsi" w:hAnsiTheme="minorHAnsi" w:cstheme="minorHAnsi"/>
        </w:rPr>
        <w:t>i interna</w:t>
      </w:r>
      <w:r w:rsidRPr="008741C9">
        <w:rPr>
          <w:rFonts w:asciiTheme="minorHAnsi" w:hAnsiTheme="minorHAnsi" w:cs="Cambria"/>
        </w:rPr>
        <w:t>ț</w:t>
      </w:r>
      <w:r w:rsidRPr="008741C9">
        <w:rPr>
          <w:rFonts w:asciiTheme="minorHAnsi" w:hAnsiTheme="minorHAnsi" w:cstheme="minorHAnsi"/>
        </w:rPr>
        <w:t>ional</w:t>
      </w:r>
      <w:r w:rsidRPr="008741C9">
        <w:rPr>
          <w:rFonts w:asciiTheme="minorHAnsi" w:hAnsiTheme="minorHAnsi" w:cs="Bookman Old Style"/>
        </w:rPr>
        <w:t>ă,</w:t>
      </w:r>
      <w:r w:rsidRPr="008741C9">
        <w:rPr>
          <w:rFonts w:asciiTheme="minorHAnsi" w:hAnsiTheme="minorHAnsi" w:cstheme="minorHAnsi"/>
        </w:rPr>
        <w:t xml:space="preserve"> sunt de men</w:t>
      </w:r>
      <w:r w:rsidRPr="008741C9">
        <w:rPr>
          <w:rFonts w:asciiTheme="minorHAnsi" w:hAnsiTheme="minorHAnsi" w:cs="Bookman Old Style"/>
        </w:rPr>
        <w:t>ţ</w:t>
      </w:r>
      <w:r w:rsidRPr="008741C9">
        <w:rPr>
          <w:rFonts w:asciiTheme="minorHAnsi" w:hAnsiTheme="minorHAnsi" w:cstheme="minorHAnsi"/>
        </w:rPr>
        <w:t>ionat at</w:t>
      </w:r>
      <w:r w:rsidRPr="008741C9">
        <w:rPr>
          <w:rFonts w:asciiTheme="minorHAnsi" w:hAnsiTheme="minorHAnsi" w:cs="Bookman Old Style"/>
        </w:rPr>
        <w:t>â</w:t>
      </w:r>
      <w:r w:rsidRPr="008741C9">
        <w:rPr>
          <w:rFonts w:asciiTheme="minorHAnsi" w:hAnsiTheme="minorHAnsi" w:cstheme="minorHAnsi"/>
        </w:rPr>
        <w:t xml:space="preserve">t implementarea proiectelor </w:t>
      </w:r>
      <w:r w:rsidRPr="008741C9">
        <w:rPr>
          <w:rFonts w:asciiTheme="minorHAnsi" w:hAnsiTheme="minorHAnsi" w:cs="Bookman Old Style"/>
        </w:rPr>
        <w:t>î</w:t>
      </w:r>
      <w:r w:rsidRPr="008741C9">
        <w:rPr>
          <w:rFonts w:asciiTheme="minorHAnsi" w:hAnsiTheme="minorHAnsi" w:cstheme="minorHAnsi"/>
        </w:rPr>
        <w:t>n curs de derulare, c</w:t>
      </w:r>
      <w:r w:rsidRPr="008741C9">
        <w:rPr>
          <w:rFonts w:asciiTheme="minorHAnsi" w:hAnsiTheme="minorHAnsi" w:cs="Bookman Old Style"/>
        </w:rPr>
        <w:t>â</w:t>
      </w:r>
      <w:r w:rsidRPr="008741C9">
        <w:rPr>
          <w:rFonts w:asciiTheme="minorHAnsi" w:hAnsiTheme="minorHAnsi" w:cstheme="minorHAnsi"/>
        </w:rPr>
        <w:t xml:space="preserve">t </w:t>
      </w:r>
      <w:r w:rsidRPr="008741C9">
        <w:rPr>
          <w:rFonts w:asciiTheme="minorHAnsi" w:hAnsiTheme="minorHAnsi" w:cs="Cambria"/>
        </w:rPr>
        <w:t>ș</w:t>
      </w:r>
      <w:r w:rsidRPr="008741C9">
        <w:rPr>
          <w:rFonts w:asciiTheme="minorHAnsi" w:hAnsiTheme="minorHAnsi" w:cstheme="minorHAnsi"/>
        </w:rPr>
        <w:t>i perspectiva atragerii unor noi surse de finan</w:t>
      </w:r>
      <w:r w:rsidRPr="008741C9">
        <w:rPr>
          <w:rFonts w:asciiTheme="minorHAnsi" w:hAnsiTheme="minorHAnsi" w:cs="Cambria"/>
        </w:rPr>
        <w:t>ț</w:t>
      </w:r>
      <w:r w:rsidRPr="008741C9">
        <w:rPr>
          <w:rFonts w:asciiTheme="minorHAnsi" w:hAnsiTheme="minorHAnsi" w:cstheme="minorHAnsi"/>
        </w:rPr>
        <w:t>are pentru priorit</w:t>
      </w:r>
      <w:r w:rsidRPr="008741C9">
        <w:rPr>
          <w:rFonts w:asciiTheme="minorHAnsi" w:hAnsiTheme="minorHAnsi" w:cs="Bookman Old Style"/>
        </w:rPr>
        <w:t>ă</w:t>
      </w:r>
      <w:r w:rsidRPr="008741C9">
        <w:rPr>
          <w:rFonts w:asciiTheme="minorHAnsi" w:hAnsiTheme="minorHAnsi" w:cs="Cambria"/>
        </w:rPr>
        <w:t>ț</w:t>
      </w:r>
      <w:r w:rsidRPr="008741C9">
        <w:rPr>
          <w:rFonts w:asciiTheme="minorHAnsi" w:hAnsiTheme="minorHAnsi" w:cstheme="minorHAnsi"/>
        </w:rPr>
        <w:t>ile identificate de institu</w:t>
      </w:r>
      <w:r w:rsidRPr="008741C9">
        <w:rPr>
          <w:rFonts w:asciiTheme="minorHAnsi" w:hAnsiTheme="minorHAnsi" w:cs="Cambria"/>
        </w:rPr>
        <w:t>ț</w:t>
      </w:r>
      <w:r w:rsidRPr="008741C9">
        <w:rPr>
          <w:rFonts w:asciiTheme="minorHAnsi" w:hAnsiTheme="minorHAnsi" w:cstheme="minorHAnsi"/>
        </w:rPr>
        <w:t xml:space="preserve">ie </w:t>
      </w:r>
      <w:r w:rsidRPr="008741C9">
        <w:rPr>
          <w:rFonts w:asciiTheme="minorHAnsi" w:hAnsiTheme="minorHAnsi" w:cs="Bookman Old Style"/>
        </w:rPr>
        <w:t>î</w:t>
      </w:r>
      <w:r w:rsidRPr="008741C9">
        <w:rPr>
          <w:rFonts w:asciiTheme="minorHAnsi" w:hAnsiTheme="minorHAnsi" w:cstheme="minorHAnsi"/>
        </w:rPr>
        <w:t xml:space="preserve">n contextul eforturilor permanente pentru </w:t>
      </w:r>
      <w:r w:rsidRPr="008741C9">
        <w:rPr>
          <w:rFonts w:asciiTheme="minorHAnsi" w:hAnsiTheme="minorHAnsi" w:cs="Bookman Old Style"/>
        </w:rPr>
        <w:t>î</w:t>
      </w:r>
      <w:r w:rsidRPr="008741C9">
        <w:rPr>
          <w:rFonts w:asciiTheme="minorHAnsi" w:hAnsiTheme="minorHAnsi" w:cstheme="minorHAnsi"/>
        </w:rPr>
        <w:t>mbun</w:t>
      </w:r>
      <w:r w:rsidRPr="008741C9">
        <w:rPr>
          <w:rFonts w:asciiTheme="minorHAnsi" w:hAnsiTheme="minorHAnsi" w:cs="Bookman Old Style"/>
        </w:rPr>
        <w:t>ă</w:t>
      </w:r>
      <w:r w:rsidRPr="008741C9">
        <w:rPr>
          <w:rFonts w:asciiTheme="minorHAnsi" w:hAnsiTheme="minorHAnsi" w:cstheme="minorHAnsi"/>
        </w:rPr>
        <w:t>t</w:t>
      </w:r>
      <w:r w:rsidRPr="008741C9">
        <w:rPr>
          <w:rFonts w:asciiTheme="minorHAnsi" w:hAnsiTheme="minorHAnsi" w:cs="Bookman Old Style"/>
        </w:rPr>
        <w:t>ă</w:t>
      </w:r>
      <w:r w:rsidRPr="008741C9">
        <w:rPr>
          <w:rFonts w:asciiTheme="minorHAnsi" w:hAnsiTheme="minorHAnsi" w:cs="Cambria"/>
        </w:rPr>
        <w:t>ț</w:t>
      </w:r>
      <w:r w:rsidRPr="008741C9">
        <w:rPr>
          <w:rFonts w:asciiTheme="minorHAnsi" w:hAnsiTheme="minorHAnsi" w:cstheme="minorHAnsi"/>
        </w:rPr>
        <w:t xml:space="preserve">irea </w:t>
      </w:r>
      <w:r w:rsidRPr="008741C9">
        <w:rPr>
          <w:rFonts w:asciiTheme="minorHAnsi" w:hAnsiTheme="minorHAnsi" w:cs="Cambria"/>
        </w:rPr>
        <w:t>ș</w:t>
      </w:r>
      <w:r w:rsidRPr="008741C9">
        <w:rPr>
          <w:rFonts w:asciiTheme="minorHAnsi" w:hAnsiTheme="minorHAnsi" w:cstheme="minorHAnsi"/>
        </w:rPr>
        <w:t xml:space="preserve">i dezvoltarea sistemului judiciar, </w:t>
      </w:r>
      <w:r w:rsidRPr="008741C9">
        <w:rPr>
          <w:rFonts w:asciiTheme="minorHAnsi" w:hAnsiTheme="minorHAnsi" w:cs="Bookman Old Style"/>
        </w:rPr>
        <w:t>î</w:t>
      </w:r>
      <w:r w:rsidRPr="008741C9">
        <w:rPr>
          <w:rFonts w:asciiTheme="minorHAnsi" w:hAnsiTheme="minorHAnsi" w:cstheme="minorHAnsi"/>
        </w:rPr>
        <w:t>n considerarea m</w:t>
      </w:r>
      <w:r w:rsidRPr="008741C9">
        <w:rPr>
          <w:rFonts w:asciiTheme="minorHAnsi" w:hAnsiTheme="minorHAnsi" w:cs="Bookman Old Style"/>
        </w:rPr>
        <w:t>ă</w:t>
      </w:r>
      <w:r w:rsidRPr="008741C9">
        <w:rPr>
          <w:rFonts w:asciiTheme="minorHAnsi" w:hAnsiTheme="minorHAnsi" w:cstheme="minorHAnsi"/>
        </w:rPr>
        <w:t xml:space="preserve">surilor incluse </w:t>
      </w:r>
      <w:r w:rsidRPr="008741C9">
        <w:rPr>
          <w:rFonts w:asciiTheme="minorHAnsi" w:hAnsiTheme="minorHAnsi" w:cs="Bookman Old Style"/>
        </w:rPr>
        <w:t>î</w:t>
      </w:r>
      <w:r w:rsidRPr="008741C9">
        <w:rPr>
          <w:rFonts w:asciiTheme="minorHAnsi" w:hAnsiTheme="minorHAnsi" w:cstheme="minorHAnsi"/>
        </w:rPr>
        <w:t>n cadrul Planului de Ac</w:t>
      </w:r>
      <w:r w:rsidRPr="008741C9">
        <w:rPr>
          <w:rFonts w:asciiTheme="minorHAnsi" w:hAnsiTheme="minorHAnsi" w:cs="Cambria"/>
        </w:rPr>
        <w:t>ț</w:t>
      </w:r>
      <w:r w:rsidRPr="008741C9">
        <w:rPr>
          <w:rFonts w:asciiTheme="minorHAnsi" w:hAnsiTheme="minorHAnsi" w:cstheme="minorHAnsi"/>
        </w:rPr>
        <w:t xml:space="preserve">iune aferent Strategiei privind Dezvoltarea Sistemului Judiciar 2015-2020. </w:t>
      </w:r>
    </w:p>
    <w:p w:rsidR="008C0C31" w:rsidRPr="008741C9" w:rsidRDefault="008C0C31" w:rsidP="008C0C31">
      <w:pPr>
        <w:ind w:firstLine="709"/>
        <w:jc w:val="both"/>
        <w:rPr>
          <w:rFonts w:asciiTheme="minorHAnsi" w:hAnsiTheme="minorHAnsi" w:cstheme="minorHAnsi"/>
          <w:lang w:val="ro-RO"/>
        </w:rPr>
      </w:pPr>
      <w:r w:rsidRPr="008741C9">
        <w:rPr>
          <w:rFonts w:asciiTheme="minorHAnsi" w:hAnsiTheme="minorHAnsi" w:cstheme="minorHAnsi"/>
          <w:lang w:val="ro-RO"/>
        </w:rPr>
        <w:t xml:space="preserve">În anul 2018, Consiliul Superior al Magistraturii a continuat să participe la </w:t>
      </w:r>
      <w:r w:rsidRPr="008741C9">
        <w:rPr>
          <w:rFonts w:asciiTheme="minorHAnsi" w:hAnsiTheme="minorHAnsi" w:cstheme="minorHAnsi"/>
          <w:b/>
          <w:lang w:val="ro-RO"/>
        </w:rPr>
        <w:t>Reuniunile persoanelor de contact organizate de Comisia Europeană</w:t>
      </w:r>
      <w:r w:rsidRPr="008741C9">
        <w:rPr>
          <w:rFonts w:asciiTheme="minorHAnsi" w:hAnsiTheme="minorHAnsi" w:cstheme="minorHAnsi"/>
          <w:lang w:val="ro-RO"/>
        </w:rPr>
        <w:t>, ocazionate de pregătirea Tabloului de bord privind justi</w:t>
      </w:r>
      <w:r w:rsidRPr="008741C9">
        <w:rPr>
          <w:rFonts w:asciiTheme="minorHAnsi" w:hAnsiTheme="minorHAnsi" w:cs="Cambria"/>
          <w:lang w:val="ro-RO"/>
        </w:rPr>
        <w:t>ț</w:t>
      </w:r>
      <w:r w:rsidRPr="008741C9">
        <w:rPr>
          <w:rFonts w:asciiTheme="minorHAnsi" w:hAnsiTheme="minorHAnsi" w:cstheme="minorHAnsi"/>
          <w:lang w:val="ro-RO"/>
        </w:rPr>
        <w:t xml:space="preserve">ia </w:t>
      </w:r>
      <w:r w:rsidRPr="008741C9">
        <w:rPr>
          <w:rFonts w:asciiTheme="minorHAnsi" w:hAnsiTheme="minorHAnsi" w:cs="Cambria"/>
          <w:lang w:val="ro-RO"/>
        </w:rPr>
        <w:t>ș</w:t>
      </w:r>
      <w:r w:rsidRPr="008741C9">
        <w:rPr>
          <w:rFonts w:asciiTheme="minorHAnsi" w:hAnsiTheme="minorHAnsi" w:cstheme="minorHAnsi"/>
          <w:lang w:val="ro-RO"/>
        </w:rPr>
        <w:t>i au fost transmise informa</w:t>
      </w:r>
      <w:r w:rsidRPr="008741C9">
        <w:rPr>
          <w:rFonts w:asciiTheme="minorHAnsi" w:hAnsiTheme="minorHAnsi" w:cs="Cambria"/>
          <w:lang w:val="ro-RO"/>
        </w:rPr>
        <w:t>ț</w:t>
      </w:r>
      <w:r w:rsidRPr="008741C9">
        <w:rPr>
          <w:rFonts w:asciiTheme="minorHAnsi" w:hAnsiTheme="minorHAnsi" w:cstheme="minorHAnsi"/>
          <w:lang w:val="ro-RO"/>
        </w:rPr>
        <w:t>iile relevante prin intermediul punctului na</w:t>
      </w:r>
      <w:r w:rsidRPr="008741C9">
        <w:rPr>
          <w:rFonts w:asciiTheme="minorHAnsi" w:hAnsiTheme="minorHAnsi" w:cs="Cambria"/>
          <w:lang w:val="ro-RO"/>
        </w:rPr>
        <w:t>ț</w:t>
      </w:r>
      <w:r w:rsidRPr="008741C9">
        <w:rPr>
          <w:rFonts w:asciiTheme="minorHAnsi" w:hAnsiTheme="minorHAnsi" w:cstheme="minorHAnsi"/>
          <w:lang w:val="ro-RO"/>
        </w:rPr>
        <w:t xml:space="preserve">ional de contact </w:t>
      </w:r>
      <w:r w:rsidRPr="008741C9">
        <w:rPr>
          <w:rFonts w:asciiTheme="minorHAnsi" w:hAnsiTheme="minorHAnsi" w:cs="Bookman Old Style"/>
          <w:lang w:val="ro-RO"/>
        </w:rPr>
        <w:t>î</w:t>
      </w:r>
      <w:r w:rsidRPr="008741C9">
        <w:rPr>
          <w:rFonts w:asciiTheme="minorHAnsi" w:hAnsiTheme="minorHAnsi" w:cstheme="minorHAnsi"/>
          <w:lang w:val="ro-RO"/>
        </w:rPr>
        <w:t>n vederea elabor</w:t>
      </w:r>
      <w:r w:rsidRPr="008741C9">
        <w:rPr>
          <w:rFonts w:asciiTheme="minorHAnsi" w:hAnsiTheme="minorHAnsi" w:cs="Bookman Old Style"/>
          <w:lang w:val="ro-RO"/>
        </w:rPr>
        <w:t>ă</w:t>
      </w:r>
      <w:r w:rsidRPr="008741C9">
        <w:rPr>
          <w:rFonts w:asciiTheme="minorHAnsi" w:hAnsiTheme="minorHAnsi" w:cstheme="minorHAnsi"/>
          <w:lang w:val="ro-RO"/>
        </w:rPr>
        <w:t xml:space="preserve">rii </w:t>
      </w:r>
      <w:r w:rsidRPr="008741C9">
        <w:rPr>
          <w:rFonts w:asciiTheme="minorHAnsi" w:hAnsiTheme="minorHAnsi" w:cs="Cambria"/>
          <w:lang w:val="ro-RO"/>
        </w:rPr>
        <w:t>ș</w:t>
      </w:r>
      <w:r w:rsidRPr="008741C9">
        <w:rPr>
          <w:rFonts w:asciiTheme="minorHAnsi" w:hAnsiTheme="minorHAnsi" w:cstheme="minorHAnsi"/>
          <w:lang w:val="ro-RO"/>
        </w:rPr>
        <w:t>i public</w:t>
      </w:r>
      <w:r w:rsidRPr="008741C9">
        <w:rPr>
          <w:rFonts w:asciiTheme="minorHAnsi" w:hAnsiTheme="minorHAnsi" w:cs="Bookman Old Style"/>
          <w:lang w:val="ro-RO"/>
        </w:rPr>
        <w:t>ă</w:t>
      </w:r>
      <w:r w:rsidRPr="008741C9">
        <w:rPr>
          <w:rFonts w:asciiTheme="minorHAnsi" w:hAnsiTheme="minorHAnsi" w:cstheme="minorHAnsi"/>
          <w:lang w:val="ro-RO"/>
        </w:rPr>
        <w:t>rii urm</w:t>
      </w:r>
      <w:r w:rsidRPr="008741C9">
        <w:rPr>
          <w:rFonts w:asciiTheme="minorHAnsi" w:hAnsiTheme="minorHAnsi" w:cs="Bookman Old Style"/>
          <w:lang w:val="ro-RO"/>
        </w:rPr>
        <w:t>ă</w:t>
      </w:r>
      <w:r w:rsidRPr="008741C9">
        <w:rPr>
          <w:rFonts w:asciiTheme="minorHAnsi" w:hAnsiTheme="minorHAnsi" w:cstheme="minorHAnsi"/>
          <w:lang w:val="ro-RO"/>
        </w:rPr>
        <w:t xml:space="preserve">torului raport al Comisiei </w:t>
      </w:r>
      <w:r w:rsidRPr="008741C9">
        <w:rPr>
          <w:rFonts w:asciiTheme="minorHAnsi" w:hAnsiTheme="minorHAnsi" w:cs="Bookman Old Style"/>
          <w:lang w:val="ro-RO"/>
        </w:rPr>
        <w:t>î</w:t>
      </w:r>
      <w:r w:rsidRPr="008741C9">
        <w:rPr>
          <w:rFonts w:asciiTheme="minorHAnsi" w:hAnsiTheme="minorHAnsi" w:cstheme="minorHAnsi"/>
          <w:lang w:val="ro-RO"/>
        </w:rPr>
        <w:t>n cursul anului 2019. De asemenea, a fost continuat</w:t>
      </w:r>
      <w:r w:rsidRPr="008741C9">
        <w:rPr>
          <w:rFonts w:asciiTheme="minorHAnsi" w:hAnsiTheme="minorHAnsi" w:cs="Bookman Old Style"/>
          <w:lang w:val="ro-RO"/>
        </w:rPr>
        <w:t>ă</w:t>
      </w:r>
      <w:r w:rsidRPr="008741C9">
        <w:rPr>
          <w:rFonts w:asciiTheme="minorHAnsi" w:hAnsiTheme="minorHAnsi" w:cstheme="minorHAnsi"/>
          <w:lang w:val="ro-RO"/>
        </w:rPr>
        <w:t xml:space="preserve"> colaborarea cu Consiliul Europei - </w:t>
      </w:r>
      <w:r w:rsidRPr="008741C9">
        <w:rPr>
          <w:rFonts w:asciiTheme="minorHAnsi" w:hAnsiTheme="minorHAnsi" w:cstheme="minorHAnsi"/>
          <w:b/>
          <w:lang w:val="ro-RO"/>
        </w:rPr>
        <w:t>Comisia Europeană pentru eficienta justi</w:t>
      </w:r>
      <w:r w:rsidRPr="008741C9">
        <w:rPr>
          <w:rFonts w:asciiTheme="minorHAnsi" w:hAnsiTheme="minorHAnsi" w:cs="Cambria"/>
          <w:b/>
          <w:lang w:val="ro-RO"/>
        </w:rPr>
        <w:t>ț</w:t>
      </w:r>
      <w:r w:rsidRPr="008741C9">
        <w:rPr>
          <w:rFonts w:asciiTheme="minorHAnsi" w:hAnsiTheme="minorHAnsi" w:cstheme="minorHAnsi"/>
          <w:b/>
          <w:lang w:val="ro-RO"/>
        </w:rPr>
        <w:t>iei (CEPEJ)</w:t>
      </w:r>
      <w:r w:rsidRPr="008741C9">
        <w:rPr>
          <w:rFonts w:asciiTheme="minorHAnsi" w:hAnsiTheme="minorHAnsi" w:cstheme="minorHAnsi"/>
          <w:lang w:val="ro-RO"/>
        </w:rPr>
        <w:t>, constând în participarea la reuniunea co</w:t>
      </w:r>
      <w:bookmarkStart w:id="68" w:name="_GoBack"/>
      <w:bookmarkEnd w:id="68"/>
      <w:r w:rsidRPr="008741C9">
        <w:rPr>
          <w:rFonts w:asciiTheme="minorHAnsi" w:hAnsiTheme="minorHAnsi" w:cstheme="minorHAnsi"/>
          <w:lang w:val="ro-RO"/>
        </w:rPr>
        <w:t>responden</w:t>
      </w:r>
      <w:r w:rsidRPr="008741C9">
        <w:rPr>
          <w:rFonts w:asciiTheme="minorHAnsi" w:hAnsiTheme="minorHAnsi" w:cs="Cambria"/>
          <w:lang w:val="ro-RO"/>
        </w:rPr>
        <w:t>ț</w:t>
      </w:r>
      <w:r w:rsidRPr="008741C9">
        <w:rPr>
          <w:rFonts w:asciiTheme="minorHAnsi" w:hAnsiTheme="minorHAnsi" w:cstheme="minorHAnsi"/>
          <w:lang w:val="ro-RO"/>
        </w:rPr>
        <w:t>ilor na</w:t>
      </w:r>
      <w:r w:rsidRPr="008741C9">
        <w:rPr>
          <w:rFonts w:asciiTheme="minorHAnsi" w:hAnsiTheme="minorHAnsi" w:cs="Cambria"/>
          <w:lang w:val="ro-RO"/>
        </w:rPr>
        <w:t>ț</w:t>
      </w:r>
      <w:r w:rsidRPr="008741C9">
        <w:rPr>
          <w:rFonts w:asciiTheme="minorHAnsi" w:hAnsiTheme="minorHAnsi" w:cstheme="minorHAnsi"/>
          <w:lang w:val="ro-RO"/>
        </w:rPr>
        <w:t xml:space="preserve">ionali, centralizarea </w:t>
      </w:r>
      <w:r w:rsidRPr="008741C9">
        <w:rPr>
          <w:rFonts w:asciiTheme="minorHAnsi" w:hAnsiTheme="minorHAnsi" w:cs="Cambria"/>
          <w:lang w:val="ro-RO"/>
        </w:rPr>
        <w:t>ș</w:t>
      </w:r>
      <w:r w:rsidRPr="008741C9">
        <w:rPr>
          <w:rFonts w:asciiTheme="minorHAnsi" w:hAnsiTheme="minorHAnsi" w:cstheme="minorHAnsi"/>
          <w:lang w:val="ro-RO"/>
        </w:rPr>
        <w:t>i transmiterea datelor relevante pentru elaborarea urm</w:t>
      </w:r>
      <w:r w:rsidRPr="008741C9">
        <w:rPr>
          <w:rFonts w:asciiTheme="minorHAnsi" w:hAnsiTheme="minorHAnsi" w:cs="Bookman Old Style"/>
          <w:lang w:val="ro-RO"/>
        </w:rPr>
        <w:t>ă</w:t>
      </w:r>
      <w:r w:rsidRPr="008741C9">
        <w:rPr>
          <w:rFonts w:asciiTheme="minorHAnsi" w:hAnsiTheme="minorHAnsi" w:cstheme="minorHAnsi"/>
          <w:lang w:val="ro-RO"/>
        </w:rPr>
        <w:t xml:space="preserve">torului raport CEPEJ privind </w:t>
      </w:r>
      <w:r w:rsidRPr="008741C9">
        <w:rPr>
          <w:rFonts w:asciiTheme="minorHAnsi" w:hAnsiTheme="minorHAnsi" w:cstheme="minorHAnsi"/>
          <w:color w:val="000000" w:themeColor="text1"/>
          <w:lang w:val="ro-RO"/>
        </w:rPr>
        <w:t>eficienţa</w:t>
      </w:r>
      <w:r w:rsidRPr="008741C9">
        <w:rPr>
          <w:rFonts w:asciiTheme="minorHAnsi" w:hAnsiTheme="minorHAnsi" w:cstheme="minorHAnsi"/>
          <w:color w:val="FF0000"/>
          <w:lang w:val="ro-RO"/>
        </w:rPr>
        <w:t xml:space="preserve"> </w:t>
      </w:r>
      <w:r w:rsidRPr="008741C9">
        <w:rPr>
          <w:rFonts w:asciiTheme="minorHAnsi" w:hAnsiTheme="minorHAnsi" w:cstheme="minorHAnsi"/>
          <w:lang w:val="ro-RO"/>
        </w:rPr>
        <w:t xml:space="preserve">sistemelor judiciare. </w:t>
      </w:r>
    </w:p>
    <w:p w:rsidR="008C0C31" w:rsidRPr="008741C9" w:rsidRDefault="008C0C31" w:rsidP="008C0C31">
      <w:pPr>
        <w:ind w:firstLine="709"/>
        <w:jc w:val="both"/>
        <w:rPr>
          <w:rFonts w:asciiTheme="minorHAnsi" w:hAnsiTheme="minorHAnsi" w:cstheme="minorHAnsi"/>
          <w:lang w:val="ro-RO"/>
        </w:rPr>
      </w:pPr>
      <w:r w:rsidRPr="008741C9">
        <w:rPr>
          <w:rFonts w:asciiTheme="minorHAnsi" w:hAnsiTheme="minorHAnsi" w:cstheme="minorHAnsi"/>
          <w:lang w:val="ro-RO"/>
        </w:rPr>
        <w:t>Consiliul Superior al Magistraturii a beneficiat de asisten</w:t>
      </w:r>
      <w:r w:rsidRPr="008741C9">
        <w:rPr>
          <w:rFonts w:asciiTheme="minorHAnsi" w:hAnsiTheme="minorHAnsi" w:cs="Cambria"/>
          <w:lang w:val="ro-RO"/>
        </w:rPr>
        <w:t>ț</w:t>
      </w:r>
      <w:r w:rsidRPr="008741C9">
        <w:rPr>
          <w:rFonts w:asciiTheme="minorHAnsi" w:hAnsiTheme="minorHAnsi" w:cs="Bookman Old Style"/>
          <w:lang w:val="ro-RO"/>
        </w:rPr>
        <w:t>ă</w:t>
      </w:r>
      <w:r w:rsidRPr="008741C9">
        <w:rPr>
          <w:rFonts w:asciiTheme="minorHAnsi" w:hAnsiTheme="minorHAnsi" w:cstheme="minorHAnsi"/>
          <w:lang w:val="ro-RO"/>
        </w:rPr>
        <w:t xml:space="preserve"> financiar</w:t>
      </w:r>
      <w:r w:rsidRPr="008741C9">
        <w:rPr>
          <w:rFonts w:asciiTheme="minorHAnsi" w:hAnsiTheme="minorHAnsi" w:cs="Bookman Old Style"/>
          <w:lang w:val="ro-RO"/>
        </w:rPr>
        <w:t>ă</w:t>
      </w:r>
      <w:r w:rsidRPr="008741C9">
        <w:rPr>
          <w:rFonts w:asciiTheme="minorHAnsi" w:hAnsiTheme="minorHAnsi" w:cstheme="minorHAnsi"/>
          <w:lang w:val="ro-RO"/>
        </w:rPr>
        <w:t xml:space="preserve"> </w:t>
      </w:r>
      <w:r w:rsidRPr="008741C9">
        <w:rPr>
          <w:rFonts w:asciiTheme="minorHAnsi" w:hAnsiTheme="minorHAnsi" w:cs="Bookman Old Style"/>
          <w:lang w:val="ro-RO"/>
        </w:rPr>
        <w:t>î</w:t>
      </w:r>
      <w:r w:rsidRPr="008741C9">
        <w:rPr>
          <w:rFonts w:asciiTheme="minorHAnsi" w:hAnsiTheme="minorHAnsi" w:cstheme="minorHAnsi"/>
          <w:lang w:val="ro-RO"/>
        </w:rPr>
        <w:t>n cadrul Fondului Tematic Securitate (FTS) aferent Programului de Cooperare Elve</w:t>
      </w:r>
      <w:r w:rsidRPr="008741C9">
        <w:rPr>
          <w:rFonts w:asciiTheme="minorHAnsi" w:hAnsiTheme="minorHAnsi" w:cs="Cambria"/>
          <w:lang w:val="ro-RO"/>
        </w:rPr>
        <w:t>ț</w:t>
      </w:r>
      <w:r w:rsidRPr="008741C9">
        <w:rPr>
          <w:rFonts w:asciiTheme="minorHAnsi" w:hAnsiTheme="minorHAnsi" w:cstheme="minorHAnsi"/>
          <w:lang w:val="ro-RO"/>
        </w:rPr>
        <w:t>iano-Rom</w:t>
      </w:r>
      <w:r w:rsidRPr="008741C9">
        <w:rPr>
          <w:rFonts w:asciiTheme="minorHAnsi" w:hAnsiTheme="minorHAnsi" w:cs="Bookman Old Style"/>
          <w:lang w:val="ro-RO"/>
        </w:rPr>
        <w:t>â</w:t>
      </w:r>
      <w:r w:rsidRPr="008741C9">
        <w:rPr>
          <w:rFonts w:asciiTheme="minorHAnsi" w:hAnsiTheme="minorHAnsi" w:cstheme="minorHAnsi"/>
          <w:lang w:val="ro-RO"/>
        </w:rPr>
        <w:t>n pentru reducerea disparit</w:t>
      </w:r>
      <w:r w:rsidRPr="008741C9">
        <w:rPr>
          <w:rFonts w:asciiTheme="minorHAnsi" w:hAnsiTheme="minorHAnsi" w:cs="Bookman Old Style"/>
          <w:lang w:val="ro-RO"/>
        </w:rPr>
        <w:t>ă</w:t>
      </w:r>
      <w:r w:rsidRPr="008741C9">
        <w:rPr>
          <w:rFonts w:asciiTheme="minorHAnsi" w:hAnsiTheme="minorHAnsi" w:cs="Cambria"/>
          <w:lang w:val="ro-RO"/>
        </w:rPr>
        <w:t>ț</w:t>
      </w:r>
      <w:r w:rsidRPr="008741C9">
        <w:rPr>
          <w:rFonts w:asciiTheme="minorHAnsi" w:hAnsiTheme="minorHAnsi" w:cstheme="minorHAnsi"/>
          <w:lang w:val="ro-RO"/>
        </w:rPr>
        <w:t xml:space="preserve">ilor economice </w:t>
      </w:r>
      <w:r w:rsidRPr="008741C9">
        <w:rPr>
          <w:rFonts w:asciiTheme="minorHAnsi" w:hAnsiTheme="minorHAnsi" w:cs="Cambria"/>
          <w:lang w:val="ro-RO"/>
        </w:rPr>
        <w:t>ș</w:t>
      </w:r>
      <w:r w:rsidRPr="008741C9">
        <w:rPr>
          <w:rFonts w:asciiTheme="minorHAnsi" w:hAnsiTheme="minorHAnsi" w:cstheme="minorHAnsi"/>
          <w:lang w:val="ro-RO"/>
        </w:rPr>
        <w:t xml:space="preserve">i sociale </w:t>
      </w:r>
      <w:r w:rsidRPr="008741C9">
        <w:rPr>
          <w:rFonts w:asciiTheme="minorHAnsi" w:hAnsiTheme="minorHAnsi" w:cs="Bookman Old Style"/>
          <w:lang w:val="ro-RO"/>
        </w:rPr>
        <w:t>î</w:t>
      </w:r>
      <w:r w:rsidRPr="008741C9">
        <w:rPr>
          <w:rFonts w:asciiTheme="minorHAnsi" w:hAnsiTheme="minorHAnsi" w:cstheme="minorHAnsi"/>
          <w:lang w:val="ro-RO"/>
        </w:rPr>
        <w:t xml:space="preserve">n cadrul Uniunii Europene extinse. </w:t>
      </w:r>
    </w:p>
    <w:p w:rsidR="008C0C31" w:rsidRPr="008741C9" w:rsidRDefault="008C0C31" w:rsidP="008C0C31">
      <w:pPr>
        <w:ind w:firstLine="709"/>
        <w:jc w:val="both"/>
        <w:rPr>
          <w:rFonts w:asciiTheme="minorHAnsi" w:hAnsiTheme="minorHAnsi" w:cstheme="minorHAnsi"/>
          <w:lang w:val="ro-RO"/>
        </w:rPr>
      </w:pPr>
      <w:r w:rsidRPr="008741C9">
        <w:rPr>
          <w:rFonts w:asciiTheme="minorHAnsi" w:hAnsiTheme="minorHAnsi" w:cstheme="minorHAnsi"/>
          <w:lang w:val="ro-RO"/>
        </w:rPr>
        <w:t>În acest cadru, au fost implementate două proiecte - „</w:t>
      </w:r>
      <w:r w:rsidRPr="008741C9">
        <w:rPr>
          <w:rFonts w:asciiTheme="minorHAnsi" w:hAnsiTheme="minorHAnsi" w:cstheme="minorHAnsi"/>
          <w:i/>
          <w:lang w:val="ro-RO"/>
        </w:rPr>
        <w:t>Asisten</w:t>
      </w:r>
      <w:r w:rsidRPr="008741C9">
        <w:rPr>
          <w:rFonts w:asciiTheme="minorHAnsi" w:hAnsiTheme="minorHAnsi" w:cs="Cambria"/>
          <w:i/>
          <w:lang w:val="ro-RO"/>
        </w:rPr>
        <w:t>ț</w:t>
      </w:r>
      <w:r w:rsidRPr="008741C9">
        <w:rPr>
          <w:rFonts w:asciiTheme="minorHAnsi" w:hAnsiTheme="minorHAnsi" w:cs="Bookman Old Style"/>
          <w:i/>
          <w:lang w:val="ro-RO"/>
        </w:rPr>
        <w:t>ă</w:t>
      </w:r>
      <w:r w:rsidRPr="008741C9">
        <w:rPr>
          <w:rFonts w:asciiTheme="minorHAnsi" w:hAnsiTheme="minorHAnsi" w:cstheme="minorHAnsi"/>
          <w:i/>
          <w:lang w:val="ro-RO"/>
        </w:rPr>
        <w:t xml:space="preserve"> pentru consolidarea capacit</w:t>
      </w:r>
      <w:r w:rsidRPr="008741C9">
        <w:rPr>
          <w:rFonts w:asciiTheme="minorHAnsi" w:hAnsiTheme="minorHAnsi" w:cs="Bookman Old Style"/>
          <w:i/>
          <w:lang w:val="ro-RO"/>
        </w:rPr>
        <w:t>ă</w:t>
      </w:r>
      <w:r w:rsidRPr="008741C9">
        <w:rPr>
          <w:rFonts w:asciiTheme="minorHAnsi" w:hAnsiTheme="minorHAnsi" w:cs="Cambria"/>
          <w:i/>
          <w:lang w:val="ro-RO"/>
        </w:rPr>
        <w:t>ț</w:t>
      </w:r>
      <w:r w:rsidRPr="008741C9">
        <w:rPr>
          <w:rFonts w:asciiTheme="minorHAnsi" w:hAnsiTheme="minorHAnsi" w:cstheme="minorHAnsi"/>
          <w:i/>
          <w:lang w:val="ro-RO"/>
        </w:rPr>
        <w:t>ii institu</w:t>
      </w:r>
      <w:r w:rsidRPr="008741C9">
        <w:rPr>
          <w:rFonts w:asciiTheme="minorHAnsi" w:hAnsiTheme="minorHAnsi" w:cs="Cambria"/>
          <w:i/>
          <w:lang w:val="ro-RO"/>
        </w:rPr>
        <w:t>ț</w:t>
      </w:r>
      <w:r w:rsidRPr="008741C9">
        <w:rPr>
          <w:rFonts w:asciiTheme="minorHAnsi" w:hAnsiTheme="minorHAnsi" w:cstheme="minorHAnsi"/>
          <w:i/>
          <w:lang w:val="ro-RO"/>
        </w:rPr>
        <w:t xml:space="preserve">ionale </w:t>
      </w:r>
      <w:r w:rsidRPr="008741C9">
        <w:rPr>
          <w:rFonts w:asciiTheme="minorHAnsi" w:hAnsiTheme="minorHAnsi" w:cs="Bookman Old Style"/>
          <w:i/>
          <w:lang w:val="ro-RO"/>
        </w:rPr>
        <w:t>î</w:t>
      </w:r>
      <w:r w:rsidRPr="008741C9">
        <w:rPr>
          <w:rFonts w:asciiTheme="minorHAnsi" w:hAnsiTheme="minorHAnsi" w:cstheme="minorHAnsi"/>
          <w:i/>
          <w:lang w:val="ro-RO"/>
        </w:rPr>
        <w:t>n domeniul form</w:t>
      </w:r>
      <w:r w:rsidRPr="008741C9">
        <w:rPr>
          <w:rFonts w:asciiTheme="minorHAnsi" w:hAnsiTheme="minorHAnsi" w:cs="Bookman Old Style"/>
          <w:i/>
          <w:lang w:val="ro-RO"/>
        </w:rPr>
        <w:t>ă</w:t>
      </w:r>
      <w:r w:rsidRPr="008741C9">
        <w:rPr>
          <w:rFonts w:asciiTheme="minorHAnsi" w:hAnsiTheme="minorHAnsi" w:cstheme="minorHAnsi"/>
          <w:i/>
          <w:lang w:val="ro-RO"/>
        </w:rPr>
        <w:t>rii judec</w:t>
      </w:r>
      <w:r w:rsidRPr="008741C9">
        <w:rPr>
          <w:rFonts w:asciiTheme="minorHAnsi" w:hAnsiTheme="minorHAnsi" w:cs="Bookman Old Style"/>
          <w:i/>
          <w:lang w:val="ro-RO"/>
        </w:rPr>
        <w:t>ă</w:t>
      </w:r>
      <w:r w:rsidRPr="008741C9">
        <w:rPr>
          <w:rFonts w:asciiTheme="minorHAnsi" w:hAnsiTheme="minorHAnsi" w:cstheme="minorHAnsi"/>
          <w:i/>
          <w:lang w:val="ro-RO"/>
        </w:rPr>
        <w:t xml:space="preserve">torilor </w:t>
      </w:r>
      <w:r w:rsidRPr="008741C9">
        <w:rPr>
          <w:rFonts w:asciiTheme="minorHAnsi" w:hAnsiTheme="minorHAnsi" w:cs="Cambria"/>
          <w:i/>
          <w:lang w:val="ro-RO"/>
        </w:rPr>
        <w:t>ș</w:t>
      </w:r>
      <w:r w:rsidRPr="008741C9">
        <w:rPr>
          <w:rFonts w:asciiTheme="minorHAnsi" w:hAnsiTheme="minorHAnsi" w:cstheme="minorHAnsi"/>
          <w:i/>
          <w:lang w:val="ro-RO"/>
        </w:rPr>
        <w:t>i procurorilor pentru aplicarea noilor legi</w:t>
      </w:r>
      <w:r w:rsidRPr="008741C9">
        <w:rPr>
          <w:rFonts w:asciiTheme="minorHAnsi" w:hAnsiTheme="minorHAnsi" w:cstheme="minorHAnsi"/>
          <w:lang w:val="ro-RO"/>
        </w:rPr>
        <w:t xml:space="preserve">” </w:t>
      </w:r>
      <w:r w:rsidRPr="008741C9">
        <w:rPr>
          <w:rFonts w:asciiTheme="minorHAnsi" w:hAnsiTheme="minorHAnsi" w:cs="Cambria"/>
          <w:lang w:val="ro-RO"/>
        </w:rPr>
        <w:t>ș</w:t>
      </w:r>
      <w:r w:rsidRPr="008741C9">
        <w:rPr>
          <w:rFonts w:asciiTheme="minorHAnsi" w:hAnsiTheme="minorHAnsi" w:cstheme="minorHAnsi"/>
          <w:lang w:val="ro-RO"/>
        </w:rPr>
        <w:t xml:space="preserve">i </w:t>
      </w:r>
      <w:r w:rsidR="009547DE">
        <w:rPr>
          <w:rFonts w:asciiTheme="minorHAnsi" w:hAnsiTheme="minorHAnsi" w:cs="Bookman Old Style"/>
          <w:lang w:val="ro-RO"/>
        </w:rPr>
        <w:t>„</w:t>
      </w:r>
      <w:r w:rsidRPr="008741C9">
        <w:rPr>
          <w:rFonts w:asciiTheme="minorHAnsi" w:hAnsiTheme="minorHAnsi" w:cstheme="minorHAnsi"/>
          <w:i/>
          <w:lang w:val="ro-RO"/>
        </w:rPr>
        <w:t>Îmbunătă</w:t>
      </w:r>
      <w:r w:rsidRPr="008741C9">
        <w:rPr>
          <w:rFonts w:asciiTheme="minorHAnsi" w:hAnsiTheme="minorHAnsi" w:cs="Cambria"/>
          <w:i/>
          <w:lang w:val="ro-RO"/>
        </w:rPr>
        <w:t>ț</w:t>
      </w:r>
      <w:r w:rsidRPr="008741C9">
        <w:rPr>
          <w:rFonts w:asciiTheme="minorHAnsi" w:hAnsiTheme="minorHAnsi" w:cstheme="minorHAnsi"/>
          <w:i/>
          <w:lang w:val="ro-RO"/>
        </w:rPr>
        <w:t>irea capacit</w:t>
      </w:r>
      <w:r w:rsidRPr="008741C9">
        <w:rPr>
          <w:rFonts w:asciiTheme="minorHAnsi" w:hAnsiTheme="minorHAnsi" w:cs="Bookman Old Style"/>
          <w:i/>
          <w:lang w:val="ro-RO"/>
        </w:rPr>
        <w:t>ă</w:t>
      </w:r>
      <w:r w:rsidRPr="008741C9">
        <w:rPr>
          <w:rFonts w:asciiTheme="minorHAnsi" w:hAnsiTheme="minorHAnsi" w:cs="Cambria"/>
          <w:i/>
          <w:lang w:val="ro-RO"/>
        </w:rPr>
        <w:t>ț</w:t>
      </w:r>
      <w:r w:rsidRPr="008741C9">
        <w:rPr>
          <w:rFonts w:asciiTheme="minorHAnsi" w:hAnsiTheme="minorHAnsi" w:cstheme="minorHAnsi"/>
          <w:i/>
          <w:lang w:val="ro-RO"/>
        </w:rPr>
        <w:t>ii de formare profesional</w:t>
      </w:r>
      <w:r w:rsidRPr="008741C9">
        <w:rPr>
          <w:rFonts w:asciiTheme="minorHAnsi" w:hAnsiTheme="minorHAnsi" w:cs="Bookman Old Style"/>
          <w:i/>
          <w:lang w:val="ro-RO"/>
        </w:rPr>
        <w:t>ă</w:t>
      </w:r>
      <w:r w:rsidRPr="008741C9">
        <w:rPr>
          <w:rFonts w:asciiTheme="minorHAnsi" w:hAnsiTheme="minorHAnsi" w:cstheme="minorHAnsi"/>
          <w:i/>
          <w:lang w:val="ro-RO"/>
        </w:rPr>
        <w:t xml:space="preserve"> pentru judec</w:t>
      </w:r>
      <w:r w:rsidRPr="008741C9">
        <w:rPr>
          <w:rFonts w:asciiTheme="minorHAnsi" w:hAnsiTheme="minorHAnsi" w:cs="Bookman Old Style"/>
          <w:i/>
          <w:lang w:val="ro-RO"/>
        </w:rPr>
        <w:t>ă</w:t>
      </w:r>
      <w:r w:rsidRPr="008741C9">
        <w:rPr>
          <w:rFonts w:asciiTheme="minorHAnsi" w:hAnsiTheme="minorHAnsi" w:cstheme="minorHAnsi"/>
          <w:i/>
          <w:lang w:val="ro-RO"/>
        </w:rPr>
        <w:t xml:space="preserve">torii  </w:t>
      </w:r>
      <w:r w:rsidRPr="008741C9">
        <w:rPr>
          <w:rFonts w:asciiTheme="minorHAnsi" w:hAnsiTheme="minorHAnsi" w:cs="Cambria"/>
          <w:i/>
          <w:lang w:val="ro-RO"/>
        </w:rPr>
        <w:t>ș</w:t>
      </w:r>
      <w:r w:rsidRPr="008741C9">
        <w:rPr>
          <w:rFonts w:asciiTheme="minorHAnsi" w:hAnsiTheme="minorHAnsi" w:cstheme="minorHAnsi"/>
          <w:i/>
          <w:lang w:val="ro-RO"/>
        </w:rPr>
        <w:t>i procurorii rom</w:t>
      </w:r>
      <w:r w:rsidRPr="008741C9">
        <w:rPr>
          <w:rFonts w:asciiTheme="minorHAnsi" w:hAnsiTheme="minorHAnsi" w:cs="Bookman Old Style"/>
          <w:i/>
          <w:lang w:val="ro-RO"/>
        </w:rPr>
        <w:t>â</w:t>
      </w:r>
      <w:r w:rsidRPr="008741C9">
        <w:rPr>
          <w:rFonts w:asciiTheme="minorHAnsi" w:hAnsiTheme="minorHAnsi" w:cstheme="minorHAnsi"/>
          <w:i/>
          <w:lang w:val="ro-RO"/>
        </w:rPr>
        <w:t xml:space="preserve">ni </w:t>
      </w:r>
      <w:r w:rsidRPr="008741C9">
        <w:rPr>
          <w:rFonts w:asciiTheme="minorHAnsi" w:hAnsiTheme="minorHAnsi" w:cs="Bookman Old Style"/>
          <w:i/>
          <w:lang w:val="ro-RO"/>
        </w:rPr>
        <w:t>î</w:t>
      </w:r>
      <w:r w:rsidRPr="008741C9">
        <w:rPr>
          <w:rFonts w:asciiTheme="minorHAnsi" w:hAnsiTheme="minorHAnsi" w:cstheme="minorHAnsi"/>
          <w:i/>
          <w:lang w:val="ro-RO"/>
        </w:rPr>
        <w:t xml:space="preserve">n domeniul luptei </w:t>
      </w:r>
      <w:r w:rsidRPr="008741C9">
        <w:rPr>
          <w:rFonts w:asciiTheme="minorHAnsi" w:hAnsiTheme="minorHAnsi" w:cs="Bookman Old Style"/>
          <w:i/>
          <w:lang w:val="ro-RO"/>
        </w:rPr>
        <w:t>î</w:t>
      </w:r>
      <w:r w:rsidRPr="008741C9">
        <w:rPr>
          <w:rFonts w:asciiTheme="minorHAnsi" w:hAnsiTheme="minorHAnsi" w:cstheme="minorHAnsi"/>
          <w:i/>
          <w:lang w:val="ro-RO"/>
        </w:rPr>
        <w:t>mpotriva corup</w:t>
      </w:r>
      <w:r w:rsidRPr="008741C9">
        <w:rPr>
          <w:rFonts w:asciiTheme="minorHAnsi" w:hAnsiTheme="minorHAnsi" w:cs="Cambria"/>
          <w:i/>
          <w:lang w:val="ro-RO"/>
        </w:rPr>
        <w:t>ț</w:t>
      </w:r>
      <w:r w:rsidRPr="008741C9">
        <w:rPr>
          <w:rFonts w:asciiTheme="minorHAnsi" w:hAnsiTheme="minorHAnsi" w:cstheme="minorHAnsi"/>
          <w:i/>
          <w:lang w:val="ro-RO"/>
        </w:rPr>
        <w:t xml:space="preserve">iei </w:t>
      </w:r>
      <w:r w:rsidRPr="008741C9">
        <w:rPr>
          <w:rFonts w:asciiTheme="minorHAnsi" w:hAnsiTheme="minorHAnsi" w:cs="Cambria"/>
          <w:i/>
          <w:lang w:val="ro-RO"/>
        </w:rPr>
        <w:t>ș</w:t>
      </w:r>
      <w:r w:rsidRPr="008741C9">
        <w:rPr>
          <w:rFonts w:asciiTheme="minorHAnsi" w:hAnsiTheme="minorHAnsi" w:cstheme="minorHAnsi"/>
          <w:i/>
          <w:lang w:val="ro-RO"/>
        </w:rPr>
        <w:t>i a criminalit</w:t>
      </w:r>
      <w:r w:rsidRPr="008741C9">
        <w:rPr>
          <w:rFonts w:asciiTheme="minorHAnsi" w:hAnsiTheme="minorHAnsi" w:cs="Bookman Old Style"/>
          <w:i/>
          <w:lang w:val="ro-RO"/>
        </w:rPr>
        <w:t>ă</w:t>
      </w:r>
      <w:r w:rsidRPr="008741C9">
        <w:rPr>
          <w:rFonts w:asciiTheme="minorHAnsi" w:hAnsiTheme="minorHAnsi" w:cs="Cambria"/>
          <w:i/>
          <w:lang w:val="ro-RO"/>
        </w:rPr>
        <w:t>ț</w:t>
      </w:r>
      <w:r w:rsidRPr="008741C9">
        <w:rPr>
          <w:rFonts w:asciiTheme="minorHAnsi" w:hAnsiTheme="minorHAnsi" w:cstheme="minorHAnsi"/>
          <w:i/>
          <w:lang w:val="ro-RO"/>
        </w:rPr>
        <w:t xml:space="preserve">ii economice </w:t>
      </w:r>
      <w:r w:rsidRPr="008741C9">
        <w:rPr>
          <w:rFonts w:asciiTheme="minorHAnsi" w:hAnsiTheme="minorHAnsi" w:cs="Cambria"/>
          <w:i/>
          <w:lang w:val="ro-RO"/>
        </w:rPr>
        <w:t>ș</w:t>
      </w:r>
      <w:r w:rsidRPr="008741C9">
        <w:rPr>
          <w:rFonts w:asciiTheme="minorHAnsi" w:hAnsiTheme="minorHAnsi" w:cstheme="minorHAnsi"/>
          <w:i/>
          <w:lang w:val="ro-RO"/>
        </w:rPr>
        <w:t>i financiare</w:t>
      </w:r>
      <w:r w:rsidRPr="008741C9">
        <w:rPr>
          <w:rFonts w:asciiTheme="minorHAnsi" w:hAnsiTheme="minorHAnsi" w:cstheme="minorHAnsi"/>
          <w:lang w:val="ro-RO"/>
        </w:rPr>
        <w:t xml:space="preserve">”, în parteneriat cu Institutul National al Magistraturii </w:t>
      </w:r>
      <w:r w:rsidRPr="008741C9">
        <w:rPr>
          <w:rFonts w:asciiTheme="minorHAnsi" w:hAnsiTheme="minorHAnsi" w:cs="Cambria"/>
          <w:lang w:val="ro-RO"/>
        </w:rPr>
        <w:t>ș</w:t>
      </w:r>
      <w:r w:rsidRPr="008741C9">
        <w:rPr>
          <w:rFonts w:asciiTheme="minorHAnsi" w:hAnsiTheme="minorHAnsi" w:cstheme="minorHAnsi"/>
          <w:lang w:val="ro-RO"/>
        </w:rPr>
        <w:t>i Direc</w:t>
      </w:r>
      <w:r w:rsidRPr="008741C9">
        <w:rPr>
          <w:rFonts w:asciiTheme="minorHAnsi" w:hAnsiTheme="minorHAnsi" w:cs="Cambria"/>
          <w:lang w:val="ro-RO"/>
        </w:rPr>
        <w:t>ț</w:t>
      </w:r>
      <w:r w:rsidRPr="008741C9">
        <w:rPr>
          <w:rFonts w:asciiTheme="minorHAnsi" w:hAnsiTheme="minorHAnsi" w:cstheme="minorHAnsi"/>
          <w:lang w:val="ro-RO"/>
        </w:rPr>
        <w:t>ia Na</w:t>
      </w:r>
      <w:r w:rsidRPr="008741C9">
        <w:rPr>
          <w:rFonts w:asciiTheme="minorHAnsi" w:hAnsiTheme="minorHAnsi" w:cs="Cambria"/>
          <w:lang w:val="ro-RO"/>
        </w:rPr>
        <w:t>ț</w:t>
      </w:r>
      <w:r w:rsidRPr="008741C9">
        <w:rPr>
          <w:rFonts w:asciiTheme="minorHAnsi" w:hAnsiTheme="minorHAnsi" w:cstheme="minorHAnsi"/>
          <w:lang w:val="ro-RO"/>
        </w:rPr>
        <w:t>ional</w:t>
      </w:r>
      <w:r w:rsidRPr="008741C9">
        <w:rPr>
          <w:rFonts w:asciiTheme="minorHAnsi" w:hAnsiTheme="minorHAnsi" w:cs="Bookman Old Style"/>
          <w:lang w:val="ro-RO"/>
        </w:rPr>
        <w:t>ă</w:t>
      </w:r>
      <w:r w:rsidRPr="008741C9">
        <w:rPr>
          <w:rFonts w:asciiTheme="minorHAnsi" w:hAnsiTheme="minorHAnsi" w:cstheme="minorHAnsi"/>
          <w:lang w:val="ro-RO"/>
        </w:rPr>
        <w:t xml:space="preserve"> Anticorup</w:t>
      </w:r>
      <w:r w:rsidRPr="008741C9">
        <w:rPr>
          <w:rFonts w:asciiTheme="minorHAnsi" w:hAnsiTheme="minorHAnsi" w:cs="Cambria"/>
          <w:lang w:val="ro-RO"/>
        </w:rPr>
        <w:t>ț</w:t>
      </w:r>
      <w:r w:rsidRPr="008741C9">
        <w:rPr>
          <w:rFonts w:asciiTheme="minorHAnsi" w:hAnsiTheme="minorHAnsi" w:cstheme="minorHAnsi"/>
          <w:lang w:val="ro-RO"/>
        </w:rPr>
        <w:t xml:space="preserve">ie. </w:t>
      </w:r>
    </w:p>
    <w:p w:rsidR="008C0C31" w:rsidRPr="008741C9" w:rsidRDefault="008C0C31" w:rsidP="008C0C31">
      <w:pPr>
        <w:ind w:firstLine="709"/>
        <w:jc w:val="both"/>
        <w:rPr>
          <w:rFonts w:asciiTheme="minorHAnsi" w:hAnsiTheme="minorHAnsi" w:cstheme="minorHAnsi"/>
          <w:lang w:val="ro-RO"/>
        </w:rPr>
      </w:pPr>
      <w:r w:rsidRPr="008741C9">
        <w:rPr>
          <w:rFonts w:asciiTheme="minorHAnsi" w:hAnsiTheme="minorHAnsi" w:cstheme="minorHAnsi"/>
          <w:lang w:val="ro-RO"/>
        </w:rPr>
        <w:lastRenderedPageBreak/>
        <w:t>Totodată, Consiliul Superior al Magistraturii a continuat demersurile demarate în anul anterior  privind analiza priorită</w:t>
      </w:r>
      <w:r w:rsidRPr="008741C9">
        <w:rPr>
          <w:rFonts w:asciiTheme="minorHAnsi" w:hAnsiTheme="minorHAnsi" w:cs="Cambria"/>
          <w:lang w:val="ro-RO"/>
        </w:rPr>
        <w:t>ț</w:t>
      </w:r>
      <w:r w:rsidRPr="008741C9">
        <w:rPr>
          <w:rFonts w:asciiTheme="minorHAnsi" w:hAnsiTheme="minorHAnsi" w:cstheme="minorHAnsi"/>
          <w:lang w:val="ro-RO"/>
        </w:rPr>
        <w:t xml:space="preserve">ilor </w:t>
      </w:r>
      <w:r w:rsidRPr="008741C9">
        <w:rPr>
          <w:rFonts w:asciiTheme="minorHAnsi" w:hAnsiTheme="minorHAnsi" w:cs="Cambria"/>
          <w:lang w:val="ro-RO"/>
        </w:rPr>
        <w:t>ș</w:t>
      </w:r>
      <w:r w:rsidRPr="008741C9">
        <w:rPr>
          <w:rFonts w:asciiTheme="minorHAnsi" w:hAnsiTheme="minorHAnsi" w:cstheme="minorHAnsi"/>
          <w:lang w:val="ro-RO"/>
        </w:rPr>
        <w:t>i direc</w:t>
      </w:r>
      <w:r w:rsidRPr="008741C9">
        <w:rPr>
          <w:rFonts w:asciiTheme="minorHAnsi" w:hAnsiTheme="minorHAnsi" w:cs="Cambria"/>
          <w:lang w:val="ro-RO"/>
        </w:rPr>
        <w:t>ț</w:t>
      </w:r>
      <w:r w:rsidRPr="008741C9">
        <w:rPr>
          <w:rFonts w:asciiTheme="minorHAnsi" w:hAnsiTheme="minorHAnsi" w:cstheme="minorHAnsi"/>
          <w:lang w:val="ro-RO"/>
        </w:rPr>
        <w:t>iilor de ac</w:t>
      </w:r>
      <w:r w:rsidRPr="008741C9">
        <w:rPr>
          <w:rFonts w:asciiTheme="minorHAnsi" w:hAnsiTheme="minorHAnsi" w:cs="Cambria"/>
          <w:lang w:val="ro-RO"/>
        </w:rPr>
        <w:t>ț</w:t>
      </w:r>
      <w:r w:rsidRPr="008741C9">
        <w:rPr>
          <w:rFonts w:asciiTheme="minorHAnsi" w:hAnsiTheme="minorHAnsi" w:cstheme="minorHAnsi"/>
          <w:lang w:val="ro-RO"/>
        </w:rPr>
        <w:t>iune care ar putea fi eligibile pentru finan</w:t>
      </w:r>
      <w:r w:rsidRPr="008741C9">
        <w:rPr>
          <w:rFonts w:asciiTheme="minorHAnsi" w:hAnsiTheme="minorHAnsi" w:cs="Cambria"/>
          <w:lang w:val="ro-RO"/>
        </w:rPr>
        <w:t>ț</w:t>
      </w:r>
      <w:r w:rsidRPr="008741C9">
        <w:rPr>
          <w:rFonts w:asciiTheme="minorHAnsi" w:hAnsiTheme="minorHAnsi" w:cstheme="minorHAnsi"/>
          <w:lang w:val="ro-RO"/>
        </w:rPr>
        <w:t xml:space="preserve">are din partea Comisiei Europene, </w:t>
      </w:r>
      <w:r w:rsidRPr="008741C9">
        <w:rPr>
          <w:rFonts w:asciiTheme="minorHAnsi" w:hAnsiTheme="minorHAnsi" w:cs="Bookman Old Style"/>
          <w:lang w:val="ro-RO"/>
        </w:rPr>
        <w:t>î</w:t>
      </w:r>
      <w:r w:rsidRPr="008741C9">
        <w:rPr>
          <w:rFonts w:asciiTheme="minorHAnsi" w:hAnsiTheme="minorHAnsi" w:cstheme="minorHAnsi"/>
          <w:lang w:val="ro-RO"/>
        </w:rPr>
        <w:t>n cadrul celor dou</w:t>
      </w:r>
      <w:r w:rsidRPr="008741C9">
        <w:rPr>
          <w:rFonts w:asciiTheme="minorHAnsi" w:hAnsiTheme="minorHAnsi" w:cs="Bookman Old Style"/>
          <w:lang w:val="ro-RO"/>
        </w:rPr>
        <w:t>ă</w:t>
      </w:r>
      <w:r w:rsidRPr="008741C9">
        <w:rPr>
          <w:rFonts w:asciiTheme="minorHAnsi" w:hAnsiTheme="minorHAnsi" w:cstheme="minorHAnsi"/>
          <w:lang w:val="ro-RO"/>
        </w:rPr>
        <w:t xml:space="preserve"> obiective specifice (</w:t>
      </w:r>
      <w:r w:rsidRPr="008741C9">
        <w:rPr>
          <w:rFonts w:asciiTheme="minorHAnsi" w:hAnsiTheme="minorHAnsi" w:cstheme="minorHAnsi"/>
          <w:i/>
          <w:lang w:val="ro-RO"/>
        </w:rPr>
        <w:t xml:space="preserve">Dezvoltarea </w:t>
      </w:r>
      <w:r w:rsidRPr="008741C9">
        <w:rPr>
          <w:rFonts w:asciiTheme="minorHAnsi" w:hAnsiTheme="minorHAnsi" w:cs="Cambria"/>
          <w:i/>
          <w:lang w:val="ro-RO"/>
        </w:rPr>
        <w:t>ș</w:t>
      </w:r>
      <w:r w:rsidRPr="008741C9">
        <w:rPr>
          <w:rFonts w:asciiTheme="minorHAnsi" w:hAnsiTheme="minorHAnsi" w:cstheme="minorHAnsi"/>
          <w:i/>
          <w:lang w:val="ro-RO"/>
        </w:rPr>
        <w:t xml:space="preserve">i implementarea de sisteme standard </w:t>
      </w:r>
      <w:r w:rsidRPr="008741C9">
        <w:rPr>
          <w:rFonts w:asciiTheme="minorHAnsi" w:hAnsiTheme="minorHAnsi" w:cs="Cambria"/>
          <w:i/>
          <w:lang w:val="ro-RO"/>
        </w:rPr>
        <w:t>ș</w:t>
      </w:r>
      <w:r w:rsidRPr="008741C9">
        <w:rPr>
          <w:rFonts w:asciiTheme="minorHAnsi" w:hAnsiTheme="minorHAnsi" w:cstheme="minorHAnsi"/>
          <w:i/>
          <w:lang w:val="ro-RO"/>
        </w:rPr>
        <w:t xml:space="preserve">i instrumente moderne </w:t>
      </w:r>
      <w:r w:rsidRPr="008741C9">
        <w:rPr>
          <w:rFonts w:asciiTheme="minorHAnsi" w:hAnsiTheme="minorHAnsi" w:cs="Cambria"/>
          <w:i/>
          <w:lang w:val="ro-RO"/>
        </w:rPr>
        <w:t>ș</w:t>
      </w:r>
      <w:r w:rsidRPr="008741C9">
        <w:rPr>
          <w:rFonts w:asciiTheme="minorHAnsi" w:hAnsiTheme="minorHAnsi" w:cstheme="minorHAnsi"/>
          <w:i/>
          <w:lang w:val="ro-RO"/>
        </w:rPr>
        <w:t>i eficiente de management la nivelul institu</w:t>
      </w:r>
      <w:r w:rsidRPr="008741C9">
        <w:rPr>
          <w:rFonts w:asciiTheme="minorHAnsi" w:hAnsiTheme="minorHAnsi" w:cs="Cambria"/>
          <w:i/>
          <w:lang w:val="ro-RO"/>
        </w:rPr>
        <w:t>ț</w:t>
      </w:r>
      <w:r w:rsidRPr="008741C9">
        <w:rPr>
          <w:rFonts w:asciiTheme="minorHAnsi" w:hAnsiTheme="minorHAnsi" w:cstheme="minorHAnsi"/>
          <w:i/>
          <w:lang w:val="ro-RO"/>
        </w:rPr>
        <w:t>iilor din sistemul judiciar</w:t>
      </w:r>
      <w:r w:rsidRPr="008741C9">
        <w:rPr>
          <w:rFonts w:asciiTheme="minorHAnsi" w:hAnsiTheme="minorHAnsi" w:cstheme="minorHAnsi"/>
          <w:lang w:val="ro-RO"/>
        </w:rPr>
        <w:t xml:space="preserve"> </w:t>
      </w:r>
      <w:r w:rsidRPr="008741C9">
        <w:rPr>
          <w:rFonts w:asciiTheme="minorHAnsi" w:hAnsiTheme="minorHAnsi" w:cs="Cambria"/>
          <w:lang w:val="ro-RO"/>
        </w:rPr>
        <w:t>ș</w:t>
      </w:r>
      <w:r w:rsidRPr="008741C9">
        <w:rPr>
          <w:rFonts w:asciiTheme="minorHAnsi" w:hAnsiTheme="minorHAnsi" w:cstheme="minorHAnsi"/>
          <w:lang w:val="ro-RO"/>
        </w:rPr>
        <w:t xml:space="preserve">i  </w:t>
      </w:r>
      <w:r w:rsidRPr="008741C9">
        <w:rPr>
          <w:rFonts w:asciiTheme="minorHAnsi" w:hAnsiTheme="minorHAnsi" w:cstheme="minorHAnsi"/>
          <w:i/>
          <w:lang w:val="ro-RO"/>
        </w:rPr>
        <w:t>Asigurarea unei transparen</w:t>
      </w:r>
      <w:r w:rsidRPr="008741C9">
        <w:rPr>
          <w:rFonts w:asciiTheme="minorHAnsi" w:hAnsiTheme="minorHAnsi" w:cs="Cambria"/>
          <w:i/>
          <w:lang w:val="ro-RO"/>
        </w:rPr>
        <w:t>ț</w:t>
      </w:r>
      <w:r w:rsidRPr="008741C9">
        <w:rPr>
          <w:rFonts w:asciiTheme="minorHAnsi" w:hAnsiTheme="minorHAnsi" w:cstheme="minorHAnsi"/>
          <w:i/>
          <w:lang w:val="ro-RO"/>
        </w:rPr>
        <w:t xml:space="preserve">e </w:t>
      </w:r>
      <w:r w:rsidRPr="008741C9">
        <w:rPr>
          <w:rFonts w:asciiTheme="minorHAnsi" w:hAnsiTheme="minorHAnsi" w:cs="Cambria"/>
          <w:i/>
          <w:lang w:val="ro-RO"/>
        </w:rPr>
        <w:t>ș</w:t>
      </w:r>
      <w:r w:rsidRPr="008741C9">
        <w:rPr>
          <w:rFonts w:asciiTheme="minorHAnsi" w:hAnsiTheme="minorHAnsi" w:cstheme="minorHAnsi"/>
          <w:i/>
          <w:lang w:val="ro-RO"/>
        </w:rPr>
        <w:t>i integrit</w:t>
      </w:r>
      <w:r w:rsidRPr="008741C9">
        <w:rPr>
          <w:rFonts w:asciiTheme="minorHAnsi" w:hAnsiTheme="minorHAnsi" w:cs="Bookman Old Style"/>
          <w:i/>
          <w:lang w:val="ro-RO"/>
        </w:rPr>
        <w:t>ă</w:t>
      </w:r>
      <w:r w:rsidRPr="008741C9">
        <w:rPr>
          <w:rFonts w:asciiTheme="minorHAnsi" w:hAnsiTheme="minorHAnsi" w:cs="Cambria"/>
          <w:i/>
          <w:lang w:val="ro-RO"/>
        </w:rPr>
        <w:t>ț</w:t>
      </w:r>
      <w:r w:rsidRPr="008741C9">
        <w:rPr>
          <w:rFonts w:asciiTheme="minorHAnsi" w:hAnsiTheme="minorHAnsi" w:cstheme="minorHAnsi"/>
          <w:i/>
          <w:lang w:val="ro-RO"/>
        </w:rPr>
        <w:t xml:space="preserve">i sporite la nivelul sistemului judiciar </w:t>
      </w:r>
      <w:r w:rsidRPr="008741C9">
        <w:rPr>
          <w:rFonts w:asciiTheme="minorHAnsi" w:hAnsiTheme="minorHAnsi" w:cs="Bookman Old Style"/>
          <w:i/>
          <w:lang w:val="ro-RO"/>
        </w:rPr>
        <w:t>î</w:t>
      </w:r>
      <w:r w:rsidRPr="008741C9">
        <w:rPr>
          <w:rFonts w:asciiTheme="minorHAnsi" w:hAnsiTheme="minorHAnsi" w:cstheme="minorHAnsi"/>
          <w:i/>
          <w:lang w:val="ro-RO"/>
        </w:rPr>
        <w:t xml:space="preserve">n vederea </w:t>
      </w:r>
      <w:r w:rsidRPr="008741C9">
        <w:rPr>
          <w:rFonts w:asciiTheme="minorHAnsi" w:hAnsiTheme="minorHAnsi" w:cs="Bookman Old Style"/>
          <w:i/>
          <w:lang w:val="ro-RO"/>
        </w:rPr>
        <w:t>î</w:t>
      </w:r>
      <w:r w:rsidRPr="008741C9">
        <w:rPr>
          <w:rFonts w:asciiTheme="minorHAnsi" w:hAnsiTheme="minorHAnsi" w:cstheme="minorHAnsi"/>
          <w:i/>
          <w:lang w:val="ro-RO"/>
        </w:rPr>
        <w:t>mbun</w:t>
      </w:r>
      <w:r w:rsidRPr="008741C9">
        <w:rPr>
          <w:rFonts w:asciiTheme="minorHAnsi" w:hAnsiTheme="minorHAnsi" w:cs="Bookman Old Style"/>
          <w:i/>
          <w:lang w:val="ro-RO"/>
        </w:rPr>
        <w:t>ă</w:t>
      </w:r>
      <w:r w:rsidRPr="008741C9">
        <w:rPr>
          <w:rFonts w:asciiTheme="minorHAnsi" w:hAnsiTheme="minorHAnsi" w:cstheme="minorHAnsi"/>
          <w:i/>
          <w:lang w:val="ro-RO"/>
        </w:rPr>
        <w:t>t</w:t>
      </w:r>
      <w:r w:rsidRPr="008741C9">
        <w:rPr>
          <w:rFonts w:asciiTheme="minorHAnsi" w:hAnsiTheme="minorHAnsi" w:cs="Bookman Old Style"/>
          <w:i/>
          <w:lang w:val="ro-RO"/>
        </w:rPr>
        <w:t>ă</w:t>
      </w:r>
      <w:r w:rsidRPr="008741C9">
        <w:rPr>
          <w:rFonts w:asciiTheme="minorHAnsi" w:hAnsiTheme="minorHAnsi" w:cs="Cambria"/>
          <w:i/>
          <w:lang w:val="ro-RO"/>
        </w:rPr>
        <w:t>ț</w:t>
      </w:r>
      <w:r w:rsidRPr="008741C9">
        <w:rPr>
          <w:rFonts w:asciiTheme="minorHAnsi" w:hAnsiTheme="minorHAnsi" w:cstheme="minorHAnsi"/>
          <w:i/>
          <w:lang w:val="ro-RO"/>
        </w:rPr>
        <w:t xml:space="preserve">irii accesului </w:t>
      </w:r>
      <w:r w:rsidRPr="008741C9">
        <w:rPr>
          <w:rFonts w:asciiTheme="minorHAnsi" w:hAnsiTheme="minorHAnsi" w:cs="Cambria"/>
          <w:i/>
          <w:lang w:val="ro-RO"/>
        </w:rPr>
        <w:t>ș</w:t>
      </w:r>
      <w:r w:rsidRPr="008741C9">
        <w:rPr>
          <w:rFonts w:asciiTheme="minorHAnsi" w:hAnsiTheme="minorHAnsi" w:cstheme="minorHAnsi"/>
          <w:i/>
          <w:lang w:val="ro-RO"/>
        </w:rPr>
        <w:t>i calit</w:t>
      </w:r>
      <w:r w:rsidRPr="008741C9">
        <w:rPr>
          <w:rFonts w:asciiTheme="minorHAnsi" w:hAnsiTheme="minorHAnsi" w:cs="Bookman Old Style"/>
          <w:i/>
          <w:lang w:val="ro-RO"/>
        </w:rPr>
        <w:t>ă</w:t>
      </w:r>
      <w:r w:rsidRPr="008741C9">
        <w:rPr>
          <w:rFonts w:asciiTheme="minorHAnsi" w:hAnsiTheme="minorHAnsi" w:cs="Cambria"/>
          <w:i/>
          <w:lang w:val="ro-RO"/>
        </w:rPr>
        <w:t>ț</w:t>
      </w:r>
      <w:r w:rsidRPr="008741C9">
        <w:rPr>
          <w:rFonts w:asciiTheme="minorHAnsi" w:hAnsiTheme="minorHAnsi" w:cstheme="minorHAnsi"/>
          <w:i/>
          <w:lang w:val="ro-RO"/>
        </w:rPr>
        <w:t xml:space="preserve">ii serviciilor furnizate la nivelul acestuia), </w:t>
      </w:r>
      <w:r w:rsidRPr="008741C9">
        <w:rPr>
          <w:rFonts w:asciiTheme="minorHAnsi" w:hAnsiTheme="minorHAnsi" w:cstheme="minorHAnsi"/>
          <w:lang w:val="ro-RO"/>
        </w:rPr>
        <w:t>aferente Programului Opera</w:t>
      </w:r>
      <w:r w:rsidRPr="008741C9">
        <w:rPr>
          <w:rFonts w:asciiTheme="minorHAnsi" w:hAnsiTheme="minorHAnsi" w:cs="Cambria"/>
          <w:lang w:val="ro-RO"/>
        </w:rPr>
        <w:t>ț</w:t>
      </w:r>
      <w:r w:rsidRPr="008741C9">
        <w:rPr>
          <w:rFonts w:asciiTheme="minorHAnsi" w:hAnsiTheme="minorHAnsi" w:cstheme="minorHAnsi"/>
          <w:lang w:val="ro-RO"/>
        </w:rPr>
        <w:t>ional Capacitate Administrativ</w:t>
      </w:r>
      <w:r w:rsidRPr="008741C9">
        <w:rPr>
          <w:rFonts w:asciiTheme="minorHAnsi" w:hAnsiTheme="minorHAnsi" w:cs="Bookman Old Style"/>
          <w:lang w:val="ro-RO"/>
        </w:rPr>
        <w:t>ă</w:t>
      </w:r>
      <w:r w:rsidRPr="008741C9">
        <w:rPr>
          <w:rFonts w:asciiTheme="minorHAnsi" w:hAnsiTheme="minorHAnsi" w:cstheme="minorHAnsi"/>
          <w:lang w:val="ro-RO"/>
        </w:rPr>
        <w:t xml:space="preserve"> 2014-2020</w:t>
      </w:r>
      <w:r w:rsidRPr="008741C9">
        <w:rPr>
          <w:rFonts w:asciiTheme="minorHAnsi" w:hAnsiTheme="minorHAnsi" w:cstheme="minorHAnsi"/>
          <w:b/>
          <w:lang w:val="ro-RO"/>
        </w:rPr>
        <w:t xml:space="preserve"> </w:t>
      </w:r>
      <w:r w:rsidRPr="008741C9">
        <w:rPr>
          <w:rFonts w:asciiTheme="minorHAnsi" w:hAnsiTheme="minorHAnsi" w:cstheme="minorHAnsi"/>
          <w:lang w:val="ro-RO"/>
        </w:rPr>
        <w:t>(POCA).</w:t>
      </w:r>
    </w:p>
    <w:p w:rsidR="008C0C31" w:rsidRPr="008741C9" w:rsidRDefault="008C0C31" w:rsidP="008C0C31">
      <w:pPr>
        <w:ind w:firstLine="709"/>
        <w:jc w:val="both"/>
        <w:rPr>
          <w:rFonts w:asciiTheme="minorHAnsi" w:hAnsiTheme="minorHAnsi" w:cstheme="minorHAnsi"/>
          <w:lang w:val="ro-RO"/>
        </w:rPr>
      </w:pPr>
      <w:r w:rsidRPr="008741C9">
        <w:rPr>
          <w:rFonts w:asciiTheme="minorHAnsi" w:hAnsiTheme="minorHAnsi" w:cstheme="minorHAnsi"/>
          <w:lang w:val="ro-RO"/>
        </w:rPr>
        <w:t xml:space="preserve">Consiliul Superior al Magistraturii a depus proiectul </w:t>
      </w:r>
      <w:r w:rsidR="009547DE">
        <w:rPr>
          <w:rFonts w:asciiTheme="minorHAnsi" w:hAnsiTheme="minorHAnsi" w:cstheme="minorHAnsi"/>
          <w:b/>
          <w:lang w:val="ro-RO"/>
        </w:rPr>
        <w:t>„</w:t>
      </w:r>
      <w:r w:rsidRPr="008741C9">
        <w:rPr>
          <w:rFonts w:asciiTheme="minorHAnsi" w:hAnsiTheme="minorHAnsi" w:cstheme="minorHAnsi"/>
          <w:b/>
          <w:lang w:val="ro-RO"/>
        </w:rPr>
        <w:t>Transparen</w:t>
      </w:r>
      <w:r w:rsidRPr="008741C9">
        <w:rPr>
          <w:rFonts w:asciiTheme="minorHAnsi" w:hAnsiTheme="minorHAnsi" w:cs="Cambria"/>
          <w:b/>
          <w:lang w:val="ro-RO"/>
        </w:rPr>
        <w:t>ț</w:t>
      </w:r>
      <w:r w:rsidRPr="008741C9">
        <w:rPr>
          <w:rFonts w:asciiTheme="minorHAnsi" w:hAnsiTheme="minorHAnsi" w:cs="Bookman Old Style"/>
          <w:b/>
          <w:lang w:val="ro-RO"/>
        </w:rPr>
        <w:t>ă</w:t>
      </w:r>
      <w:r w:rsidRPr="008741C9">
        <w:rPr>
          <w:rFonts w:asciiTheme="minorHAnsi" w:hAnsiTheme="minorHAnsi" w:cstheme="minorHAnsi"/>
          <w:b/>
          <w:lang w:val="ro-RO"/>
        </w:rPr>
        <w:t xml:space="preserve">, accesibilitate </w:t>
      </w:r>
      <w:r w:rsidRPr="008741C9">
        <w:rPr>
          <w:rFonts w:asciiTheme="minorHAnsi" w:hAnsiTheme="minorHAnsi" w:cs="Cambria"/>
          <w:b/>
          <w:lang w:val="ro-RO"/>
        </w:rPr>
        <w:t>ș</w:t>
      </w:r>
      <w:r w:rsidRPr="008741C9">
        <w:rPr>
          <w:rFonts w:asciiTheme="minorHAnsi" w:hAnsiTheme="minorHAnsi" w:cstheme="minorHAnsi"/>
          <w:b/>
          <w:lang w:val="ro-RO"/>
        </w:rPr>
        <w:t>i educa</w:t>
      </w:r>
      <w:r w:rsidRPr="008741C9">
        <w:rPr>
          <w:rFonts w:asciiTheme="minorHAnsi" w:hAnsiTheme="minorHAnsi" w:cs="Cambria"/>
          <w:b/>
          <w:lang w:val="ro-RO"/>
        </w:rPr>
        <w:t>ț</w:t>
      </w:r>
      <w:r w:rsidRPr="008741C9">
        <w:rPr>
          <w:rFonts w:asciiTheme="minorHAnsi" w:hAnsiTheme="minorHAnsi" w:cstheme="minorHAnsi"/>
          <w:b/>
          <w:lang w:val="ro-RO"/>
        </w:rPr>
        <w:t>ie juridic</w:t>
      </w:r>
      <w:r w:rsidRPr="008741C9">
        <w:rPr>
          <w:rFonts w:asciiTheme="minorHAnsi" w:hAnsiTheme="minorHAnsi" w:cs="Bookman Old Style"/>
          <w:b/>
          <w:lang w:val="ro-RO"/>
        </w:rPr>
        <w:t>ă</w:t>
      </w:r>
      <w:r w:rsidRPr="008741C9">
        <w:rPr>
          <w:rFonts w:asciiTheme="minorHAnsi" w:hAnsiTheme="minorHAnsi" w:cstheme="minorHAnsi"/>
          <w:b/>
          <w:lang w:val="ro-RO"/>
        </w:rPr>
        <w:t xml:space="preserve"> prin </w:t>
      </w:r>
      <w:r w:rsidRPr="008741C9">
        <w:rPr>
          <w:rFonts w:asciiTheme="minorHAnsi" w:hAnsiTheme="minorHAnsi" w:cs="Bookman Old Style"/>
          <w:b/>
          <w:lang w:val="ro-RO"/>
        </w:rPr>
        <w:t>î</w:t>
      </w:r>
      <w:r w:rsidRPr="008741C9">
        <w:rPr>
          <w:rFonts w:asciiTheme="minorHAnsi" w:hAnsiTheme="minorHAnsi" w:cstheme="minorHAnsi"/>
          <w:b/>
          <w:lang w:val="ro-RO"/>
        </w:rPr>
        <w:t>mbun</w:t>
      </w:r>
      <w:r w:rsidRPr="008741C9">
        <w:rPr>
          <w:rFonts w:asciiTheme="minorHAnsi" w:hAnsiTheme="minorHAnsi" w:cs="Bookman Old Style"/>
          <w:b/>
          <w:lang w:val="ro-RO"/>
        </w:rPr>
        <w:t>ă</w:t>
      </w:r>
      <w:r w:rsidRPr="008741C9">
        <w:rPr>
          <w:rFonts w:asciiTheme="minorHAnsi" w:hAnsiTheme="minorHAnsi" w:cstheme="minorHAnsi"/>
          <w:b/>
          <w:lang w:val="ro-RO"/>
        </w:rPr>
        <w:t>t</w:t>
      </w:r>
      <w:r w:rsidRPr="008741C9">
        <w:rPr>
          <w:rFonts w:asciiTheme="minorHAnsi" w:hAnsiTheme="minorHAnsi" w:cs="Bookman Old Style"/>
          <w:b/>
          <w:lang w:val="ro-RO"/>
        </w:rPr>
        <w:t>ă</w:t>
      </w:r>
      <w:r w:rsidRPr="008741C9">
        <w:rPr>
          <w:rFonts w:asciiTheme="minorHAnsi" w:hAnsiTheme="minorHAnsi" w:cs="Cambria"/>
          <w:b/>
          <w:lang w:val="ro-RO"/>
        </w:rPr>
        <w:t>ț</w:t>
      </w:r>
      <w:r w:rsidRPr="008741C9">
        <w:rPr>
          <w:rFonts w:asciiTheme="minorHAnsi" w:hAnsiTheme="minorHAnsi" w:cstheme="minorHAnsi"/>
          <w:b/>
          <w:lang w:val="ro-RO"/>
        </w:rPr>
        <w:t>irea comunic</w:t>
      </w:r>
      <w:r w:rsidRPr="008741C9">
        <w:rPr>
          <w:rFonts w:asciiTheme="minorHAnsi" w:hAnsiTheme="minorHAnsi" w:cs="Bookman Old Style"/>
          <w:b/>
          <w:lang w:val="ro-RO"/>
        </w:rPr>
        <w:t>ă</w:t>
      </w:r>
      <w:r w:rsidRPr="008741C9">
        <w:rPr>
          <w:rFonts w:asciiTheme="minorHAnsi" w:hAnsiTheme="minorHAnsi" w:cstheme="minorHAnsi"/>
          <w:b/>
          <w:lang w:val="ro-RO"/>
        </w:rPr>
        <w:t xml:space="preserve">rii publice la nivelul sistemului judiciar” </w:t>
      </w:r>
      <w:r w:rsidRPr="008741C9">
        <w:rPr>
          <w:rFonts w:asciiTheme="minorHAnsi" w:hAnsiTheme="minorHAnsi" w:cstheme="minorHAnsi"/>
          <w:lang w:val="ro-RO"/>
        </w:rPr>
        <w:t>(cod SIPOCA 454/cod MySMIS2014+ 118765), având ca obiectiv general îmbunătă</w:t>
      </w:r>
      <w:r w:rsidRPr="008741C9">
        <w:rPr>
          <w:rFonts w:asciiTheme="minorHAnsi" w:hAnsiTheme="minorHAnsi" w:cs="Cambria"/>
          <w:lang w:val="ro-RO"/>
        </w:rPr>
        <w:t>ț</w:t>
      </w:r>
      <w:r w:rsidRPr="008741C9">
        <w:rPr>
          <w:rFonts w:asciiTheme="minorHAnsi" w:hAnsiTheme="minorHAnsi" w:cstheme="minorHAnsi"/>
          <w:lang w:val="ro-RO"/>
        </w:rPr>
        <w:t xml:space="preserve">irea </w:t>
      </w:r>
      <w:r w:rsidRPr="008741C9">
        <w:rPr>
          <w:rFonts w:asciiTheme="minorHAnsi" w:hAnsiTheme="minorHAnsi" w:cs="Cambria"/>
          <w:lang w:val="ro-RO"/>
        </w:rPr>
        <w:t>ș</w:t>
      </w:r>
      <w:r w:rsidRPr="008741C9">
        <w:rPr>
          <w:rFonts w:asciiTheme="minorHAnsi" w:hAnsiTheme="minorHAnsi" w:cstheme="minorHAnsi"/>
          <w:lang w:val="ro-RO"/>
        </w:rPr>
        <w:t>i abordarea unitar</w:t>
      </w:r>
      <w:r w:rsidRPr="008741C9">
        <w:rPr>
          <w:rFonts w:asciiTheme="minorHAnsi" w:hAnsiTheme="minorHAnsi" w:cs="Bookman Old Style"/>
          <w:lang w:val="ro-RO"/>
        </w:rPr>
        <w:t>ă</w:t>
      </w:r>
      <w:r w:rsidRPr="008741C9">
        <w:rPr>
          <w:rFonts w:asciiTheme="minorHAnsi" w:hAnsiTheme="minorHAnsi" w:cstheme="minorHAnsi"/>
          <w:lang w:val="ro-RO"/>
        </w:rPr>
        <w:t xml:space="preserve"> a comunic</w:t>
      </w:r>
      <w:r w:rsidRPr="008741C9">
        <w:rPr>
          <w:rFonts w:asciiTheme="minorHAnsi" w:hAnsiTheme="minorHAnsi" w:cs="Bookman Old Style"/>
          <w:lang w:val="ro-RO"/>
        </w:rPr>
        <w:t>ă</w:t>
      </w:r>
      <w:r w:rsidRPr="008741C9">
        <w:rPr>
          <w:rFonts w:asciiTheme="minorHAnsi" w:hAnsiTheme="minorHAnsi" w:cstheme="minorHAnsi"/>
          <w:lang w:val="ro-RO"/>
        </w:rPr>
        <w:t xml:space="preserve">rii publice la nivelul sistemului judiciar </w:t>
      </w:r>
      <w:r w:rsidRPr="008741C9">
        <w:rPr>
          <w:rFonts w:asciiTheme="minorHAnsi" w:hAnsiTheme="minorHAnsi" w:cs="Bookman Old Style"/>
          <w:lang w:val="ro-RO"/>
        </w:rPr>
        <w:t>î</w:t>
      </w:r>
      <w:r w:rsidRPr="008741C9">
        <w:rPr>
          <w:rFonts w:asciiTheme="minorHAnsi" w:hAnsiTheme="minorHAnsi" w:cstheme="minorHAnsi"/>
          <w:lang w:val="ro-RO"/>
        </w:rPr>
        <w:t>n vederea consolid</w:t>
      </w:r>
      <w:r w:rsidRPr="008741C9">
        <w:rPr>
          <w:rFonts w:asciiTheme="minorHAnsi" w:hAnsiTheme="minorHAnsi" w:cs="Bookman Old Style"/>
          <w:lang w:val="ro-RO"/>
        </w:rPr>
        <w:t>ă</w:t>
      </w:r>
      <w:r w:rsidRPr="008741C9">
        <w:rPr>
          <w:rFonts w:asciiTheme="minorHAnsi" w:hAnsiTheme="minorHAnsi" w:cstheme="minorHAnsi"/>
          <w:lang w:val="ro-RO"/>
        </w:rPr>
        <w:t>rii imaginii acestuia, asigurarea unei transparen</w:t>
      </w:r>
      <w:r w:rsidRPr="008741C9">
        <w:rPr>
          <w:rFonts w:asciiTheme="minorHAnsi" w:hAnsiTheme="minorHAnsi" w:cs="Cambria"/>
          <w:lang w:val="ro-RO"/>
        </w:rPr>
        <w:t>ț</w:t>
      </w:r>
      <w:r w:rsidRPr="008741C9">
        <w:rPr>
          <w:rFonts w:asciiTheme="minorHAnsi" w:hAnsiTheme="minorHAnsi" w:cstheme="minorHAnsi"/>
          <w:lang w:val="ro-RO"/>
        </w:rPr>
        <w:t xml:space="preserve">e sporite în interiorul </w:t>
      </w:r>
      <w:r w:rsidRPr="008741C9">
        <w:rPr>
          <w:rFonts w:asciiTheme="minorHAnsi" w:hAnsiTheme="minorHAnsi" w:cs="Cambria"/>
          <w:lang w:val="ro-RO"/>
        </w:rPr>
        <w:t>ș</w:t>
      </w:r>
      <w:r w:rsidRPr="008741C9">
        <w:rPr>
          <w:rFonts w:asciiTheme="minorHAnsi" w:hAnsiTheme="minorHAnsi" w:cstheme="minorHAnsi"/>
          <w:lang w:val="ro-RO"/>
        </w:rPr>
        <w:t xml:space="preserve">i exteriorul sistemului, precum </w:t>
      </w:r>
      <w:r w:rsidRPr="008741C9">
        <w:rPr>
          <w:rFonts w:asciiTheme="minorHAnsi" w:hAnsiTheme="minorHAnsi" w:cs="Cambria"/>
          <w:lang w:val="ro-RO"/>
        </w:rPr>
        <w:t>ș</w:t>
      </w:r>
      <w:r w:rsidRPr="008741C9">
        <w:rPr>
          <w:rFonts w:asciiTheme="minorHAnsi" w:hAnsiTheme="minorHAnsi" w:cstheme="minorHAnsi"/>
          <w:lang w:val="ro-RO"/>
        </w:rPr>
        <w:t xml:space="preserve">i </w:t>
      </w:r>
      <w:r w:rsidRPr="008741C9">
        <w:rPr>
          <w:rFonts w:asciiTheme="minorHAnsi" w:hAnsiTheme="minorHAnsi" w:cs="Bookman Old Style"/>
          <w:lang w:val="ro-RO"/>
        </w:rPr>
        <w:t>î</w:t>
      </w:r>
      <w:r w:rsidRPr="008741C9">
        <w:rPr>
          <w:rFonts w:asciiTheme="minorHAnsi" w:hAnsiTheme="minorHAnsi" w:cstheme="minorHAnsi"/>
          <w:lang w:val="ro-RO"/>
        </w:rPr>
        <w:t>mbun</w:t>
      </w:r>
      <w:r w:rsidRPr="008741C9">
        <w:rPr>
          <w:rFonts w:asciiTheme="minorHAnsi" w:hAnsiTheme="minorHAnsi" w:cs="Bookman Old Style"/>
          <w:lang w:val="ro-RO"/>
        </w:rPr>
        <w:t>ă</w:t>
      </w:r>
      <w:r w:rsidRPr="008741C9">
        <w:rPr>
          <w:rFonts w:asciiTheme="minorHAnsi" w:hAnsiTheme="minorHAnsi" w:cstheme="minorHAnsi"/>
          <w:lang w:val="ro-RO"/>
        </w:rPr>
        <w:t>t</w:t>
      </w:r>
      <w:r w:rsidRPr="008741C9">
        <w:rPr>
          <w:rFonts w:asciiTheme="minorHAnsi" w:hAnsiTheme="minorHAnsi" w:cs="Bookman Old Style"/>
          <w:lang w:val="ro-RO"/>
        </w:rPr>
        <w:t>ă</w:t>
      </w:r>
      <w:r w:rsidRPr="008741C9">
        <w:rPr>
          <w:rFonts w:asciiTheme="minorHAnsi" w:hAnsiTheme="minorHAnsi" w:cs="Cambria"/>
          <w:lang w:val="ro-RO"/>
        </w:rPr>
        <w:t>ț</w:t>
      </w:r>
      <w:r w:rsidRPr="008741C9">
        <w:rPr>
          <w:rFonts w:asciiTheme="minorHAnsi" w:hAnsiTheme="minorHAnsi" w:cstheme="minorHAnsi"/>
          <w:lang w:val="ro-RO"/>
        </w:rPr>
        <w:t>irea accesului la justi</w:t>
      </w:r>
      <w:r w:rsidRPr="008741C9">
        <w:rPr>
          <w:rFonts w:asciiTheme="minorHAnsi" w:hAnsiTheme="minorHAnsi" w:cs="Cambria"/>
          <w:lang w:val="ro-RO"/>
        </w:rPr>
        <w:t>ț</w:t>
      </w:r>
      <w:r w:rsidRPr="008741C9">
        <w:rPr>
          <w:rFonts w:asciiTheme="minorHAnsi" w:hAnsiTheme="minorHAnsi" w:cstheme="minorHAnsi"/>
          <w:lang w:val="ro-RO"/>
        </w:rPr>
        <w:t>ie prin cre</w:t>
      </w:r>
      <w:r w:rsidRPr="008741C9">
        <w:rPr>
          <w:rFonts w:asciiTheme="minorHAnsi" w:hAnsiTheme="minorHAnsi" w:cs="Cambria"/>
          <w:lang w:val="ro-RO"/>
        </w:rPr>
        <w:t>ș</w:t>
      </w:r>
      <w:r w:rsidRPr="008741C9">
        <w:rPr>
          <w:rFonts w:asciiTheme="minorHAnsi" w:hAnsiTheme="minorHAnsi" w:cstheme="minorHAnsi"/>
          <w:lang w:val="ro-RO"/>
        </w:rPr>
        <w:t>terea gradului de informare, con</w:t>
      </w:r>
      <w:r w:rsidRPr="008741C9">
        <w:rPr>
          <w:rFonts w:asciiTheme="minorHAnsi" w:hAnsiTheme="minorHAnsi" w:cs="Cambria"/>
          <w:lang w:val="ro-RO"/>
        </w:rPr>
        <w:t>ș</w:t>
      </w:r>
      <w:r w:rsidRPr="008741C9">
        <w:rPr>
          <w:rFonts w:asciiTheme="minorHAnsi" w:hAnsiTheme="minorHAnsi" w:cstheme="minorHAnsi"/>
          <w:lang w:val="ro-RO"/>
        </w:rPr>
        <w:t>tientizarea drepturilor cet</w:t>
      </w:r>
      <w:r w:rsidRPr="008741C9">
        <w:rPr>
          <w:rFonts w:asciiTheme="minorHAnsi" w:hAnsiTheme="minorHAnsi" w:cs="Bookman Old Style"/>
          <w:lang w:val="ro-RO"/>
        </w:rPr>
        <w:t>ă</w:t>
      </w:r>
      <w:r w:rsidRPr="008741C9">
        <w:rPr>
          <w:rFonts w:asciiTheme="minorHAnsi" w:hAnsiTheme="minorHAnsi" w:cs="Cambria"/>
          <w:lang w:val="ro-RO"/>
        </w:rPr>
        <w:t>ț</w:t>
      </w:r>
      <w:r w:rsidRPr="008741C9">
        <w:rPr>
          <w:rFonts w:asciiTheme="minorHAnsi" w:hAnsiTheme="minorHAnsi" w:cstheme="minorHAnsi"/>
          <w:lang w:val="ro-RO"/>
        </w:rPr>
        <w:t xml:space="preserve">enilor </w:t>
      </w:r>
      <w:r w:rsidRPr="008741C9">
        <w:rPr>
          <w:rFonts w:asciiTheme="minorHAnsi" w:hAnsiTheme="minorHAnsi" w:cs="Cambria"/>
          <w:lang w:val="ro-RO"/>
        </w:rPr>
        <w:t>ș</w:t>
      </w:r>
      <w:r w:rsidRPr="008741C9">
        <w:rPr>
          <w:rFonts w:asciiTheme="minorHAnsi" w:hAnsiTheme="minorHAnsi" w:cstheme="minorHAnsi"/>
          <w:lang w:val="ro-RO"/>
        </w:rPr>
        <w:t>i dezvoltarea culturii juridice.</w:t>
      </w:r>
    </w:p>
    <w:p w:rsidR="008C0C31" w:rsidRPr="008741C9" w:rsidRDefault="008C0C31" w:rsidP="008C0C31">
      <w:pPr>
        <w:ind w:firstLine="709"/>
        <w:jc w:val="both"/>
        <w:rPr>
          <w:rFonts w:asciiTheme="minorHAnsi" w:hAnsiTheme="minorHAnsi" w:cstheme="minorHAnsi"/>
          <w:lang w:val="ro-RO"/>
        </w:rPr>
      </w:pPr>
      <w:r w:rsidRPr="008741C9">
        <w:rPr>
          <w:rFonts w:asciiTheme="minorHAnsi" w:hAnsiTheme="minorHAnsi" w:cstheme="minorHAnsi"/>
          <w:lang w:val="ro-RO"/>
        </w:rPr>
        <w:t>Contractul de finan</w:t>
      </w:r>
      <w:r w:rsidRPr="008741C9">
        <w:rPr>
          <w:rFonts w:asciiTheme="minorHAnsi" w:hAnsiTheme="minorHAnsi" w:cs="Cambria"/>
          <w:lang w:val="ro-RO"/>
        </w:rPr>
        <w:t>ț</w:t>
      </w:r>
      <w:r w:rsidRPr="008741C9">
        <w:rPr>
          <w:rFonts w:asciiTheme="minorHAnsi" w:hAnsiTheme="minorHAnsi" w:cstheme="minorHAnsi"/>
          <w:lang w:val="ro-RO"/>
        </w:rPr>
        <w:t xml:space="preserve">are a fost semnat la data de </w:t>
      </w:r>
      <w:r w:rsidRPr="008741C9">
        <w:rPr>
          <w:rFonts w:asciiTheme="minorHAnsi" w:hAnsiTheme="minorHAnsi" w:cstheme="minorHAnsi"/>
          <w:b/>
          <w:lang w:val="ro-RO"/>
        </w:rPr>
        <w:t>5 septembrie 2018</w:t>
      </w:r>
      <w:r w:rsidRPr="008741C9">
        <w:rPr>
          <w:rFonts w:asciiTheme="minorHAnsi" w:hAnsiTheme="minorHAnsi" w:cstheme="minorHAnsi"/>
          <w:lang w:val="ro-RO"/>
        </w:rPr>
        <w:t xml:space="preserve">, pentru o perioadă de 24 de luni. </w:t>
      </w:r>
    </w:p>
    <w:p w:rsidR="008C0C31" w:rsidRPr="008741C9" w:rsidRDefault="008C0C31" w:rsidP="008C0C31">
      <w:pPr>
        <w:pStyle w:val="AddParagraf"/>
        <w:spacing w:after="0"/>
        <w:rPr>
          <w:rFonts w:asciiTheme="minorHAnsi" w:hAnsiTheme="minorHAnsi" w:cstheme="minorHAnsi"/>
        </w:rPr>
      </w:pPr>
      <w:r w:rsidRPr="008741C9">
        <w:rPr>
          <w:rFonts w:asciiTheme="minorHAnsi" w:hAnsiTheme="minorHAnsi" w:cstheme="minorHAnsi"/>
        </w:rPr>
        <w:t>Proiectul este derulat în parteneriat cu Institutul Na</w:t>
      </w:r>
      <w:r w:rsidRPr="008741C9">
        <w:rPr>
          <w:rFonts w:asciiTheme="minorHAnsi" w:hAnsiTheme="minorHAnsi" w:cs="Cambria"/>
        </w:rPr>
        <w:t>ț</w:t>
      </w:r>
      <w:r w:rsidRPr="008741C9">
        <w:rPr>
          <w:rFonts w:asciiTheme="minorHAnsi" w:hAnsiTheme="minorHAnsi" w:cstheme="minorHAnsi"/>
        </w:rPr>
        <w:t xml:space="preserve">ional al Magistraturii, </w:t>
      </w:r>
      <w:r w:rsidRPr="008741C9">
        <w:rPr>
          <w:rFonts w:asciiTheme="minorHAnsi" w:hAnsiTheme="minorHAnsi" w:cs="Cambria"/>
        </w:rPr>
        <w:t>Ș</w:t>
      </w:r>
      <w:r w:rsidRPr="008741C9">
        <w:rPr>
          <w:rFonts w:asciiTheme="minorHAnsi" w:hAnsiTheme="minorHAnsi" w:cstheme="minorHAnsi"/>
        </w:rPr>
        <w:t>coala Na</w:t>
      </w:r>
      <w:r w:rsidRPr="008741C9">
        <w:rPr>
          <w:rFonts w:asciiTheme="minorHAnsi" w:hAnsiTheme="minorHAnsi" w:cs="Cambria"/>
        </w:rPr>
        <w:t>ț</w:t>
      </w:r>
      <w:r w:rsidRPr="008741C9">
        <w:rPr>
          <w:rFonts w:asciiTheme="minorHAnsi" w:hAnsiTheme="minorHAnsi" w:cstheme="minorHAnsi"/>
        </w:rPr>
        <w:t>ional</w:t>
      </w:r>
      <w:r w:rsidRPr="008741C9">
        <w:rPr>
          <w:rFonts w:asciiTheme="minorHAnsi" w:hAnsiTheme="minorHAnsi" w:cs="Bookman Old Style"/>
        </w:rPr>
        <w:t>ă</w:t>
      </w:r>
      <w:r w:rsidRPr="008741C9">
        <w:rPr>
          <w:rFonts w:asciiTheme="minorHAnsi" w:hAnsiTheme="minorHAnsi" w:cstheme="minorHAnsi"/>
        </w:rPr>
        <w:t xml:space="preserve"> de Grefieri, Ministerul Justi</w:t>
      </w:r>
      <w:r w:rsidRPr="008741C9">
        <w:rPr>
          <w:rFonts w:asciiTheme="minorHAnsi" w:hAnsiTheme="minorHAnsi" w:cs="Cambria"/>
        </w:rPr>
        <w:t>ț</w:t>
      </w:r>
      <w:r w:rsidRPr="008741C9">
        <w:rPr>
          <w:rFonts w:asciiTheme="minorHAnsi" w:hAnsiTheme="minorHAnsi" w:cstheme="minorHAnsi"/>
        </w:rPr>
        <w:t>iei, Inspec</w:t>
      </w:r>
      <w:r w:rsidRPr="008741C9">
        <w:rPr>
          <w:rFonts w:asciiTheme="minorHAnsi" w:hAnsiTheme="minorHAnsi" w:cs="Cambria"/>
        </w:rPr>
        <w:t>ț</w:t>
      </w:r>
      <w:r w:rsidRPr="008741C9">
        <w:rPr>
          <w:rFonts w:asciiTheme="minorHAnsi" w:hAnsiTheme="minorHAnsi" w:cstheme="minorHAnsi"/>
        </w:rPr>
        <w:t>ia Judiciar</w:t>
      </w:r>
      <w:r w:rsidRPr="008741C9">
        <w:rPr>
          <w:rFonts w:asciiTheme="minorHAnsi" w:hAnsiTheme="minorHAnsi" w:cs="Bookman Old Style"/>
        </w:rPr>
        <w:t>ă</w:t>
      </w:r>
      <w:r w:rsidRPr="008741C9">
        <w:rPr>
          <w:rFonts w:asciiTheme="minorHAnsi" w:hAnsiTheme="minorHAnsi" w:cstheme="minorHAnsi"/>
        </w:rPr>
        <w:t xml:space="preserve"> </w:t>
      </w:r>
      <w:r w:rsidRPr="008741C9">
        <w:rPr>
          <w:rFonts w:asciiTheme="minorHAnsi" w:hAnsiTheme="minorHAnsi" w:cs="Cambria"/>
        </w:rPr>
        <w:t>ș</w:t>
      </w:r>
      <w:r w:rsidRPr="008741C9">
        <w:rPr>
          <w:rFonts w:asciiTheme="minorHAnsi" w:hAnsiTheme="minorHAnsi" w:cstheme="minorHAnsi"/>
        </w:rPr>
        <w:t>i Parchetul de pe l</w:t>
      </w:r>
      <w:r w:rsidRPr="008741C9">
        <w:rPr>
          <w:rFonts w:asciiTheme="minorHAnsi" w:hAnsiTheme="minorHAnsi" w:cs="Bookman Old Style"/>
        </w:rPr>
        <w:t>â</w:t>
      </w:r>
      <w:r w:rsidRPr="008741C9">
        <w:rPr>
          <w:rFonts w:asciiTheme="minorHAnsi" w:hAnsiTheme="minorHAnsi" w:cstheme="minorHAnsi"/>
        </w:rPr>
        <w:t>ng</w:t>
      </w:r>
      <w:r w:rsidRPr="008741C9">
        <w:rPr>
          <w:rFonts w:asciiTheme="minorHAnsi" w:hAnsiTheme="minorHAnsi" w:cs="Bookman Old Style"/>
        </w:rPr>
        <w:t>ă</w:t>
      </w:r>
      <w:r w:rsidRPr="008741C9">
        <w:rPr>
          <w:rFonts w:asciiTheme="minorHAnsi" w:hAnsiTheme="minorHAnsi" w:cstheme="minorHAnsi"/>
        </w:rPr>
        <w:t xml:space="preserve"> </w:t>
      </w:r>
      <w:r w:rsidRPr="008741C9">
        <w:rPr>
          <w:rFonts w:asciiTheme="minorHAnsi" w:hAnsiTheme="minorHAnsi" w:cs="Bookman Old Style"/>
        </w:rPr>
        <w:t>Î</w:t>
      </w:r>
      <w:r w:rsidRPr="008741C9">
        <w:rPr>
          <w:rFonts w:asciiTheme="minorHAnsi" w:hAnsiTheme="minorHAnsi" w:cstheme="minorHAnsi"/>
        </w:rPr>
        <w:t>nalta Curte de Casa</w:t>
      </w:r>
      <w:r w:rsidRPr="008741C9">
        <w:rPr>
          <w:rFonts w:asciiTheme="minorHAnsi" w:hAnsiTheme="minorHAnsi" w:cs="Cambria"/>
        </w:rPr>
        <w:t>ț</w:t>
      </w:r>
      <w:r w:rsidRPr="008741C9">
        <w:rPr>
          <w:rFonts w:asciiTheme="minorHAnsi" w:hAnsiTheme="minorHAnsi" w:cstheme="minorHAnsi"/>
        </w:rPr>
        <w:t xml:space="preserve">ie </w:t>
      </w:r>
      <w:r w:rsidRPr="008741C9">
        <w:rPr>
          <w:rFonts w:asciiTheme="minorHAnsi" w:hAnsiTheme="minorHAnsi" w:cs="Cambria"/>
        </w:rPr>
        <w:t>ș</w:t>
      </w:r>
      <w:r w:rsidRPr="008741C9">
        <w:rPr>
          <w:rFonts w:asciiTheme="minorHAnsi" w:hAnsiTheme="minorHAnsi" w:cstheme="minorHAnsi"/>
        </w:rPr>
        <w:t>i Justi</w:t>
      </w:r>
      <w:r w:rsidRPr="008741C9">
        <w:rPr>
          <w:rFonts w:asciiTheme="minorHAnsi" w:hAnsiTheme="minorHAnsi" w:cs="Cambria"/>
        </w:rPr>
        <w:t>ț</w:t>
      </w:r>
      <w:r w:rsidRPr="008741C9">
        <w:rPr>
          <w:rFonts w:asciiTheme="minorHAnsi" w:hAnsiTheme="minorHAnsi" w:cstheme="minorHAnsi"/>
        </w:rPr>
        <w:t>ie.</w:t>
      </w:r>
    </w:p>
    <w:p w:rsidR="008C0C31" w:rsidRPr="008741C9" w:rsidRDefault="00965E49" w:rsidP="008C0C31">
      <w:pPr>
        <w:pStyle w:val="AddParagraf"/>
        <w:spacing w:after="0"/>
        <w:rPr>
          <w:rFonts w:asciiTheme="minorHAnsi" w:hAnsiTheme="minorHAnsi" w:cstheme="minorHAnsi"/>
        </w:rPr>
      </w:pPr>
      <w:r w:rsidRPr="008741C9">
        <w:rPr>
          <w:rFonts w:asciiTheme="minorHAnsi" w:hAnsiTheme="minorHAnsi" w:cstheme="minorHAnsi"/>
        </w:rPr>
        <w:t>Totodată</w:t>
      </w:r>
      <w:r w:rsidR="00420EBC" w:rsidRPr="008741C9">
        <w:rPr>
          <w:rFonts w:asciiTheme="minorHAnsi" w:hAnsiTheme="minorHAnsi" w:cstheme="minorHAnsi"/>
        </w:rPr>
        <w:t>,</w:t>
      </w:r>
      <w:r w:rsidR="008C0C31" w:rsidRPr="008741C9">
        <w:rPr>
          <w:rFonts w:asciiTheme="minorHAnsi" w:hAnsiTheme="minorHAnsi" w:cstheme="minorHAnsi"/>
        </w:rPr>
        <w:t xml:space="preserve"> în cursul anului 2018, Consiliul Superior al Magistraturii a efectuat demersuri în vederea asigurării sediului Consiliului,</w:t>
      </w:r>
      <w:r w:rsidR="008C0C31" w:rsidRPr="008741C9">
        <w:rPr>
          <w:rFonts w:asciiTheme="minorHAnsi" w:hAnsiTheme="minorHAnsi" w:cstheme="minorHAnsi"/>
          <w:lang w:val="en-US"/>
        </w:rPr>
        <w:t xml:space="preserve"> fiind întocmită o nota de fundamentare </w:t>
      </w:r>
      <w:r w:rsidR="008C0C31" w:rsidRPr="008741C9">
        <w:rPr>
          <w:rFonts w:asciiTheme="minorHAnsi" w:hAnsiTheme="minorHAnsi" w:cstheme="minorHAnsi"/>
        </w:rPr>
        <w:t>î</w:t>
      </w:r>
      <w:r w:rsidR="008C0C31" w:rsidRPr="008741C9">
        <w:rPr>
          <w:rFonts w:asciiTheme="minorHAnsi" w:hAnsiTheme="minorHAnsi" w:cstheme="minorHAnsi"/>
          <w:lang w:val="en-US"/>
        </w:rPr>
        <w:t>n acest sens în acord cu prevederile art. 42 din Legea nr. 500/2002 privind finanţele publice.</w:t>
      </w:r>
    </w:p>
    <w:p w:rsidR="008C0C31" w:rsidRPr="008741C9" w:rsidRDefault="008C0C31" w:rsidP="008C0C31">
      <w:pPr>
        <w:pStyle w:val="AddParagraf"/>
        <w:spacing w:after="0"/>
        <w:rPr>
          <w:rFonts w:asciiTheme="minorHAnsi" w:hAnsiTheme="minorHAnsi" w:cstheme="minorHAnsi"/>
        </w:rPr>
      </w:pPr>
      <w:r w:rsidRPr="008741C9">
        <w:rPr>
          <w:rFonts w:asciiTheme="minorHAnsi" w:hAnsiTheme="minorHAnsi" w:cstheme="minorHAnsi"/>
        </w:rPr>
        <w:t>Ca urmare a acestor demersuri, în şedin</w:t>
      </w:r>
      <w:r w:rsidR="00541B2F" w:rsidRPr="008741C9">
        <w:rPr>
          <w:rFonts w:asciiTheme="minorHAnsi" w:hAnsiTheme="minorHAnsi" w:cstheme="minorHAnsi"/>
        </w:rPr>
        <w:t>ţa din 07.12.2018, Guvernul Româ</w:t>
      </w:r>
      <w:r w:rsidRPr="008741C9">
        <w:rPr>
          <w:rFonts w:asciiTheme="minorHAnsi" w:hAnsiTheme="minorHAnsi" w:cstheme="minorHAnsi"/>
        </w:rPr>
        <w:t>niei a aprobat Nota de Fundamentare privind necesitatea şi oportunitatea efectuării cheltuielilor aferente categoriilor de investiţii „Achiziţie sediu pentru Consiliul Superior al Magistraturii”.</w:t>
      </w:r>
    </w:p>
    <w:p w:rsidR="00A04215" w:rsidRPr="00F14549" w:rsidRDefault="008C0C31" w:rsidP="00F14549">
      <w:pPr>
        <w:ind w:firstLine="709"/>
        <w:jc w:val="both"/>
        <w:rPr>
          <w:rFonts w:asciiTheme="minorHAnsi" w:hAnsiTheme="minorHAnsi" w:cstheme="minorHAnsi"/>
          <w:lang w:val="ro-RO"/>
        </w:rPr>
      </w:pPr>
      <w:r w:rsidRPr="008741C9">
        <w:rPr>
          <w:rFonts w:asciiTheme="minorHAnsi" w:hAnsiTheme="minorHAnsi" w:cstheme="minorHAnsi"/>
          <w:lang w:val="ro-RO"/>
        </w:rPr>
        <w:t>Se poate concluziona că în anul 2018, activitatea Consiliului</w:t>
      </w:r>
      <w:r w:rsidRPr="008741C9">
        <w:rPr>
          <w:rFonts w:asciiTheme="minorHAnsi" w:hAnsiTheme="minorHAnsi" w:cstheme="minorHAnsi"/>
          <w:color w:val="FF0000"/>
          <w:lang w:val="ro-RO"/>
        </w:rPr>
        <w:t xml:space="preserve"> </w:t>
      </w:r>
      <w:r w:rsidRPr="008741C9">
        <w:rPr>
          <w:rFonts w:asciiTheme="minorHAnsi" w:hAnsiTheme="minorHAnsi" w:cstheme="minorHAnsi"/>
          <w:lang w:val="ro-RO"/>
        </w:rPr>
        <w:t>a fost orientată spre a consolida cadrul necesar - în parametri de stabilitate, legalitate şi predictibilitate – pentru desfăşurarea unei activităţi eficiente, soluţiile adoptate constituind premisele solide pentru asigurarea independenţei justiţiei, a funcţionării la un nivel performant a instanţelor şi parchetelor, a responsabilizării şi creşterii integrităţii întregului sistem, în scopul înfăptuirii unui act de justiţie calitativ, eficient şi responsabil.</w:t>
      </w:r>
    </w:p>
    <w:sectPr w:rsidR="00A04215" w:rsidRPr="00F14549" w:rsidSect="00736FDA">
      <w:pgSz w:w="11906" w:h="16838"/>
      <w:pgMar w:top="851" w:right="851" w:bottom="851"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6C5C" w:rsidRDefault="00F36C5C" w:rsidP="008C0C31">
      <w:r>
        <w:separator/>
      </w:r>
    </w:p>
  </w:endnote>
  <w:endnote w:type="continuationSeparator" w:id="0">
    <w:p w:rsidR="00F36C5C" w:rsidRDefault="00F36C5C" w:rsidP="008C0C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ndale Sans UI">
    <w:charset w:val="00"/>
    <w:family w:val="auto"/>
    <w:pitch w:val="variable"/>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Garamond (W1)">
    <w:altName w:val="Times New Roman"/>
    <w:panose1 w:val="00000000000000000000"/>
    <w:charset w:val="00"/>
    <w:family w:val="roman"/>
    <w:notTrueType/>
    <w:pitch w:val="variable"/>
    <w:sig w:usb0="00000003" w:usb1="00000000" w:usb2="00000000" w:usb3="00000000" w:csb0="00000001" w:csb1="00000000"/>
  </w:font>
  <w:font w:name="Arabic Typesetting">
    <w:panose1 w:val="03020402040406030203"/>
    <w:charset w:val="00"/>
    <w:family w:val="script"/>
    <w:pitch w:val="variable"/>
    <w:sig w:usb0="A000206F" w:usb1="C0000000" w:usb2="00000008" w:usb3="00000000" w:csb0="000000D3" w:csb1="00000000"/>
  </w:font>
  <w:font w:name="Calibri Light">
    <w:panose1 w:val="020F0302020204030204"/>
    <w:charset w:val="00"/>
    <w:family w:val="swiss"/>
    <w:pitch w:val="variable"/>
    <w:sig w:usb0="A00002EF" w:usb1="4000207B" w:usb2="00000000"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Franklin Gothic Medium">
    <w:panose1 w:val="020B0603020102020204"/>
    <w:charset w:val="00"/>
    <w:family w:val="swiss"/>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47DE" w:rsidRDefault="009547DE">
    <w:pPr>
      <w:pStyle w:val="Subsol"/>
      <w:jc w:val="right"/>
    </w:pPr>
  </w:p>
  <w:p w:rsidR="009547DE" w:rsidRDefault="009547DE">
    <w:pPr>
      <w:pStyle w:val="Subsol"/>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5875225"/>
      <w:docPartObj>
        <w:docPartGallery w:val="Page Numbers (Bottom of Page)"/>
        <w:docPartUnique/>
      </w:docPartObj>
    </w:sdtPr>
    <w:sdtEndPr>
      <w:rPr>
        <w:noProof/>
      </w:rPr>
    </w:sdtEndPr>
    <w:sdtContent>
      <w:p w:rsidR="009547DE" w:rsidRDefault="009547DE">
        <w:pPr>
          <w:pStyle w:val="Subsol"/>
          <w:jc w:val="right"/>
        </w:pPr>
        <w:r>
          <w:fldChar w:fldCharType="begin"/>
        </w:r>
        <w:r>
          <w:instrText xml:space="preserve"> PAGE   \* MERGEFORMAT </w:instrText>
        </w:r>
        <w:r>
          <w:fldChar w:fldCharType="separate"/>
        </w:r>
        <w:r w:rsidR="00835E37">
          <w:rPr>
            <w:noProof/>
          </w:rPr>
          <w:t>106</w:t>
        </w:r>
        <w:r>
          <w:rPr>
            <w:noProof/>
          </w:rPr>
          <w:fldChar w:fldCharType="end"/>
        </w:r>
      </w:p>
    </w:sdtContent>
  </w:sdt>
  <w:p w:rsidR="009547DE" w:rsidRDefault="009547DE">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6C5C" w:rsidRDefault="00F36C5C" w:rsidP="008C0C31">
      <w:r>
        <w:separator/>
      </w:r>
    </w:p>
  </w:footnote>
  <w:footnote w:type="continuationSeparator" w:id="0">
    <w:p w:rsidR="00F36C5C" w:rsidRDefault="00F36C5C" w:rsidP="008C0C31">
      <w:r>
        <w:continuationSeparator/>
      </w:r>
    </w:p>
  </w:footnote>
  <w:footnote w:id="1">
    <w:p w:rsidR="009547DE" w:rsidRDefault="009547DE"/>
    <w:p w:rsidR="009547DE" w:rsidRDefault="009547DE" w:rsidP="008C0C31">
      <w:pPr>
        <w:pStyle w:val="Textnotdesubsol"/>
        <w:rPr>
          <w:lang w:val="ro-RO"/>
        </w:rPr>
      </w:pPr>
    </w:p>
  </w:footnote>
  <w:footnote w:id="2">
    <w:p w:rsidR="009547DE" w:rsidRDefault="009547DE" w:rsidP="008C0C31">
      <w:pPr>
        <w:pStyle w:val="Textnotdesubsol"/>
        <w:jc w:val="both"/>
        <w:rPr>
          <w:rFonts w:asciiTheme="minorHAnsi" w:hAnsiTheme="minorHAnsi"/>
          <w:lang w:val="ro-RO"/>
        </w:rPr>
      </w:pPr>
      <w:r>
        <w:rPr>
          <w:rStyle w:val="Referinnotdesubsol"/>
          <w:rFonts w:asciiTheme="minorHAnsi" w:hAnsiTheme="minorHAnsi"/>
        </w:rPr>
        <w:t>1</w:t>
      </w:r>
      <w:r>
        <w:rPr>
          <w:rFonts w:asciiTheme="minorHAnsi" w:hAnsiTheme="minorHAnsi"/>
        </w:rPr>
        <w:t>,</w:t>
      </w:r>
      <w:r>
        <w:rPr>
          <w:rFonts w:asciiTheme="minorHAnsi" w:hAnsiTheme="minorHAnsi"/>
          <w:vertAlign w:val="superscript"/>
        </w:rPr>
        <w:t>2</w:t>
      </w:r>
      <w:r>
        <w:rPr>
          <w:rFonts w:asciiTheme="minorHAnsi" w:hAnsiTheme="minorHAnsi"/>
        </w:rPr>
        <w:t xml:space="preserve"> </w:t>
      </w:r>
      <w:r>
        <w:rPr>
          <w:rFonts w:asciiTheme="minorHAnsi" w:hAnsiTheme="minorHAnsi"/>
          <w:lang w:val="ro-RO"/>
        </w:rPr>
        <w:t>Două posturi de judecător se află temporar în schemele instanţelor, fiind alocate din fondul de rezervă unei judecătorii şi unei curţi de apel. Aceste posturi vor fi reincluse de drept în fondul de rezervă la momentul primei vacantări la instanţele în cauză.</w:t>
      </w:r>
    </w:p>
  </w:footnote>
  <w:footnote w:id="3">
    <w:p w:rsidR="009547DE" w:rsidRDefault="009547DE" w:rsidP="008C0C31">
      <w:pPr>
        <w:ind w:firstLine="708"/>
        <w:jc w:val="both"/>
        <w:rPr>
          <w:sz w:val="20"/>
          <w:szCs w:val="20"/>
        </w:rPr>
      </w:pPr>
      <w:r>
        <w:rPr>
          <w:rStyle w:val="Referinnotdesubsol"/>
        </w:rPr>
        <w:footnoteRef/>
      </w:r>
      <w:r>
        <w:t xml:space="preserve"> </w:t>
      </w:r>
      <w:r>
        <w:rPr>
          <w:sz w:val="20"/>
          <w:szCs w:val="20"/>
        </w:rPr>
        <w:t>1 post de execuţie a fost acordat prin Ordinul nr. 3730/12.12.2017 al ministrului justiţiei, fiind majorată schema de personal la Parchetul de pe lângă Curtea de Apel Constanţa prin transformarea unui post de specialist IT în post de procuror.</w:t>
      </w:r>
    </w:p>
    <w:p w:rsidR="009547DE" w:rsidRDefault="009547DE" w:rsidP="008C0C31">
      <w:pPr>
        <w:pStyle w:val="Textnotdesubsol"/>
        <w:rPr>
          <w:lang w:val="ro-RO"/>
        </w:rPr>
      </w:pPr>
    </w:p>
  </w:footnote>
  <w:footnote w:id="4">
    <w:p w:rsidR="009547DE" w:rsidRDefault="009547DE" w:rsidP="008C0C31">
      <w:pPr>
        <w:pStyle w:val="Textnotdesubsol"/>
        <w:rPr>
          <w:lang w:val="ro-RO"/>
        </w:rPr>
      </w:pPr>
      <w:r>
        <w:rPr>
          <w:rStyle w:val="Referinnotdesubsol"/>
        </w:rPr>
        <w:footnoteRef/>
      </w:r>
      <w:r>
        <w:t xml:space="preserve"> Reducerea numărului de posturi la instanţele militare, cu două posturi de judecător şi alocarea a 4 posturi din fondul de rezervă.</w:t>
      </w:r>
    </w:p>
  </w:footnote>
  <w:footnote w:id="5">
    <w:p w:rsidR="009547DE" w:rsidRDefault="009547DE" w:rsidP="008C0C31">
      <w:pPr>
        <w:pStyle w:val="Textnotdesubsol"/>
        <w:rPr>
          <w:lang w:val="it-IT"/>
        </w:rPr>
      </w:pPr>
      <w:r>
        <w:rPr>
          <w:rStyle w:val="Referinnotdesubsol"/>
        </w:rPr>
        <w:footnoteRef/>
      </w:r>
      <w:r>
        <w:rPr>
          <w:lang w:val="it-IT"/>
        </w:rPr>
        <w:t xml:space="preserve"> </w:t>
      </w:r>
      <w:r>
        <w:rPr>
          <w:lang w:val="ro-RO"/>
        </w:rPr>
        <w:t>Cifră menționată în Raportul privind starea justiției pentru anul 2017.</w:t>
      </w:r>
    </w:p>
  </w:footnote>
  <w:footnote w:id="6">
    <w:p w:rsidR="009547DE" w:rsidRPr="00B54971" w:rsidRDefault="009547DE" w:rsidP="008C0C31">
      <w:pPr>
        <w:jc w:val="both"/>
        <w:rPr>
          <w:rFonts w:asciiTheme="minorHAnsi" w:hAnsiTheme="minorHAnsi" w:cs="Arial"/>
          <w:sz w:val="18"/>
          <w:szCs w:val="18"/>
          <w:lang w:val="ro-RO"/>
        </w:rPr>
      </w:pPr>
      <w:r w:rsidRPr="00B54971">
        <w:rPr>
          <w:rStyle w:val="Referinnotdesubsol"/>
          <w:rFonts w:asciiTheme="minorHAnsi" w:hAnsiTheme="minorHAnsi" w:cs="Arial"/>
          <w:sz w:val="18"/>
          <w:szCs w:val="18"/>
          <w:lang w:val="ro-RO"/>
        </w:rPr>
        <w:footnoteRef/>
      </w:r>
      <w:r w:rsidRPr="00B54971">
        <w:rPr>
          <w:rFonts w:asciiTheme="minorHAnsi" w:hAnsiTheme="minorHAnsi" w:cs="Arial"/>
          <w:sz w:val="18"/>
          <w:szCs w:val="18"/>
          <w:lang w:val="ro-RO"/>
        </w:rPr>
        <w:t xml:space="preserve"> </w:t>
      </w:r>
      <w:r w:rsidRPr="00B54971">
        <w:rPr>
          <w:rFonts w:asciiTheme="minorHAnsi" w:hAnsiTheme="minorHAnsi" w:cs="Arial"/>
          <w:b/>
          <w:sz w:val="18"/>
          <w:szCs w:val="18"/>
          <w:lang w:val="ro-RO"/>
        </w:rPr>
        <w:t>Obiectivul Specific 1.3 (OS 1.3)</w:t>
      </w:r>
      <w:r w:rsidRPr="00B54971">
        <w:rPr>
          <w:rFonts w:asciiTheme="minorHAnsi" w:hAnsiTheme="minorHAnsi" w:cs="Arial"/>
          <w:sz w:val="18"/>
          <w:szCs w:val="18"/>
          <w:lang w:val="ro-RO"/>
        </w:rPr>
        <w:t xml:space="preserve"> - </w:t>
      </w:r>
      <w:r w:rsidRPr="00B54971">
        <w:rPr>
          <w:rFonts w:asciiTheme="minorHAnsi" w:hAnsiTheme="minorHAnsi" w:cs="Arial"/>
          <w:i/>
          <w:sz w:val="18"/>
          <w:szCs w:val="18"/>
          <w:lang w:val="ro-RO"/>
        </w:rPr>
        <w:t>Dezvoltarea și implementarea de sisteme standard și instrumente moderne și eficiente de management la nivelul instituțiilor din sistemul judiciar</w:t>
      </w:r>
      <w:r w:rsidRPr="00B54971">
        <w:rPr>
          <w:rFonts w:asciiTheme="minorHAnsi" w:hAnsiTheme="minorHAnsi" w:cs="Arial"/>
          <w:sz w:val="18"/>
          <w:szCs w:val="18"/>
          <w:lang w:val="ro-RO"/>
        </w:rPr>
        <w:t xml:space="preserve"> și </w:t>
      </w:r>
      <w:r w:rsidRPr="00B54971">
        <w:rPr>
          <w:rFonts w:asciiTheme="minorHAnsi" w:hAnsiTheme="minorHAnsi" w:cs="Arial"/>
          <w:b/>
          <w:sz w:val="18"/>
          <w:szCs w:val="18"/>
          <w:lang w:val="ro-RO"/>
        </w:rPr>
        <w:t>Obiectivul Specific 2.3 (OS 2.3)</w:t>
      </w:r>
      <w:r w:rsidRPr="00B54971">
        <w:rPr>
          <w:rFonts w:asciiTheme="minorHAnsi" w:hAnsiTheme="minorHAnsi" w:cs="Arial"/>
          <w:sz w:val="18"/>
          <w:szCs w:val="18"/>
          <w:lang w:val="ro-RO"/>
        </w:rPr>
        <w:t xml:space="preserve"> - </w:t>
      </w:r>
      <w:r w:rsidRPr="00B54971">
        <w:rPr>
          <w:rFonts w:asciiTheme="minorHAnsi" w:hAnsiTheme="minorHAnsi" w:cs="Arial"/>
          <w:i/>
          <w:sz w:val="18"/>
          <w:szCs w:val="18"/>
          <w:lang w:val="ro-RO"/>
        </w:rPr>
        <w:t>Asigurarea unei transparențe și integrități sporite la nivelul sistemului judiciar în vederea îmbunătățirii accesului și calității serviciilor furnizate la nivelul acestuia</w:t>
      </w:r>
      <w:r>
        <w:rPr>
          <w:rFonts w:asciiTheme="minorHAnsi" w:hAnsiTheme="minorHAnsi" w:cs="Arial"/>
          <w:i/>
          <w:sz w:val="18"/>
          <w:szCs w:val="18"/>
          <w:lang w:val="ro-RO"/>
        </w:rPr>
        <w:t>.</w:t>
      </w:r>
    </w:p>
  </w:footnote>
  <w:footnote w:id="7">
    <w:p w:rsidR="009547DE" w:rsidRPr="00B54971" w:rsidRDefault="009547DE" w:rsidP="008C0C31">
      <w:pPr>
        <w:pStyle w:val="Textnotdesubsol"/>
        <w:rPr>
          <w:rFonts w:asciiTheme="minorHAnsi" w:hAnsiTheme="minorHAnsi" w:cs="Arial"/>
          <w:sz w:val="18"/>
          <w:szCs w:val="18"/>
          <w:lang w:val="ro-RO"/>
        </w:rPr>
      </w:pPr>
      <w:r w:rsidRPr="00B54971">
        <w:rPr>
          <w:rStyle w:val="Referinnotdesubsol"/>
          <w:rFonts w:asciiTheme="minorHAnsi" w:hAnsiTheme="minorHAnsi" w:cs="Arial"/>
          <w:sz w:val="18"/>
          <w:szCs w:val="18"/>
          <w:lang w:val="ro-RO"/>
        </w:rPr>
        <w:footnoteRef/>
      </w:r>
      <w:r w:rsidRPr="00B54971">
        <w:rPr>
          <w:rFonts w:asciiTheme="minorHAnsi" w:hAnsiTheme="minorHAnsi" w:cs="Arial"/>
          <w:sz w:val="18"/>
          <w:szCs w:val="18"/>
          <w:lang w:val="ro-RO"/>
        </w:rPr>
        <w:t xml:space="preserve"> Informații detaliate privind Programul Operațional Capacitate Administrativă 2014-2020 sunt disponibile la </w:t>
      </w:r>
      <w:hyperlink r:id="rId1" w:history="1">
        <w:r w:rsidRPr="00B54971">
          <w:rPr>
            <w:rStyle w:val="Hyperlink"/>
            <w:rFonts w:asciiTheme="minorHAnsi" w:hAnsiTheme="minorHAnsi"/>
            <w:sz w:val="18"/>
            <w:szCs w:val="18"/>
            <w:lang w:val="ro-RO"/>
          </w:rPr>
          <w:t>www.poca.ro</w:t>
        </w:r>
      </w:hyperlink>
      <w:r>
        <w:rPr>
          <w:rStyle w:val="Hyperlink"/>
          <w:rFonts w:asciiTheme="minorHAnsi" w:hAnsiTheme="minorHAnsi"/>
          <w:sz w:val="18"/>
          <w:szCs w:val="18"/>
          <w:lang w:val="ro-RO"/>
        </w:rPr>
        <w:t>.</w:t>
      </w:r>
      <w:r w:rsidRPr="00B54971">
        <w:rPr>
          <w:rFonts w:asciiTheme="minorHAnsi" w:hAnsiTheme="minorHAnsi" w:cs="Arial"/>
          <w:sz w:val="18"/>
          <w:szCs w:val="18"/>
          <w:lang w:val="ro-RO"/>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25pt;height:11.25pt" o:bullet="t">
        <v:imagedata r:id="rId1" o:title="clip_image001"/>
      </v:shape>
    </w:pict>
  </w:numPicBullet>
  <w:abstractNum w:abstractNumId="0" w15:restartNumberingAfterBreak="0">
    <w:nsid w:val="00CD7712"/>
    <w:multiLevelType w:val="hybridMultilevel"/>
    <w:tmpl w:val="6C22E17A"/>
    <w:lvl w:ilvl="0" w:tplc="0409000B">
      <w:start w:val="1"/>
      <w:numFmt w:val="bullet"/>
      <w:lvlText w:val=""/>
      <w:lvlJc w:val="left"/>
      <w:pPr>
        <w:ind w:left="1069" w:hanging="360"/>
      </w:pPr>
      <w:rPr>
        <w:rFonts w:ascii="Wingdings" w:hAnsi="Wingdings" w:hint="default"/>
      </w:rPr>
    </w:lvl>
    <w:lvl w:ilvl="1" w:tplc="04090003">
      <w:start w:val="1"/>
      <w:numFmt w:val="bullet"/>
      <w:lvlText w:val="o"/>
      <w:lvlJc w:val="left"/>
      <w:pPr>
        <w:ind w:left="1789" w:hanging="360"/>
      </w:pPr>
      <w:rPr>
        <w:rFonts w:ascii="Courier New" w:hAnsi="Courier New" w:cs="Courier New" w:hint="default"/>
      </w:rPr>
    </w:lvl>
    <w:lvl w:ilvl="2" w:tplc="04090005">
      <w:start w:val="1"/>
      <w:numFmt w:val="bullet"/>
      <w:lvlText w:val=""/>
      <w:lvlJc w:val="left"/>
      <w:pPr>
        <w:ind w:left="2509" w:hanging="360"/>
      </w:pPr>
      <w:rPr>
        <w:rFonts w:ascii="Wingdings" w:hAnsi="Wingdings" w:hint="default"/>
      </w:rPr>
    </w:lvl>
    <w:lvl w:ilvl="3" w:tplc="04090001">
      <w:start w:val="1"/>
      <w:numFmt w:val="bullet"/>
      <w:lvlText w:val=""/>
      <w:lvlJc w:val="left"/>
      <w:pPr>
        <w:ind w:left="3229" w:hanging="360"/>
      </w:pPr>
      <w:rPr>
        <w:rFonts w:ascii="Symbol" w:hAnsi="Symbol" w:hint="default"/>
      </w:rPr>
    </w:lvl>
    <w:lvl w:ilvl="4" w:tplc="04090003">
      <w:start w:val="1"/>
      <w:numFmt w:val="bullet"/>
      <w:lvlText w:val="o"/>
      <w:lvlJc w:val="left"/>
      <w:pPr>
        <w:ind w:left="3949" w:hanging="360"/>
      </w:pPr>
      <w:rPr>
        <w:rFonts w:ascii="Courier New" w:hAnsi="Courier New" w:cs="Courier New" w:hint="default"/>
      </w:rPr>
    </w:lvl>
    <w:lvl w:ilvl="5" w:tplc="04090005">
      <w:start w:val="1"/>
      <w:numFmt w:val="bullet"/>
      <w:lvlText w:val=""/>
      <w:lvlJc w:val="left"/>
      <w:pPr>
        <w:ind w:left="4669" w:hanging="360"/>
      </w:pPr>
      <w:rPr>
        <w:rFonts w:ascii="Wingdings" w:hAnsi="Wingdings" w:hint="default"/>
      </w:rPr>
    </w:lvl>
    <w:lvl w:ilvl="6" w:tplc="04090001">
      <w:start w:val="1"/>
      <w:numFmt w:val="bullet"/>
      <w:lvlText w:val=""/>
      <w:lvlJc w:val="left"/>
      <w:pPr>
        <w:ind w:left="5389" w:hanging="360"/>
      </w:pPr>
      <w:rPr>
        <w:rFonts w:ascii="Symbol" w:hAnsi="Symbol" w:hint="default"/>
      </w:rPr>
    </w:lvl>
    <w:lvl w:ilvl="7" w:tplc="04090003">
      <w:start w:val="1"/>
      <w:numFmt w:val="bullet"/>
      <w:lvlText w:val="o"/>
      <w:lvlJc w:val="left"/>
      <w:pPr>
        <w:ind w:left="6109" w:hanging="360"/>
      </w:pPr>
      <w:rPr>
        <w:rFonts w:ascii="Courier New" w:hAnsi="Courier New" w:cs="Courier New" w:hint="default"/>
      </w:rPr>
    </w:lvl>
    <w:lvl w:ilvl="8" w:tplc="04090005">
      <w:start w:val="1"/>
      <w:numFmt w:val="bullet"/>
      <w:lvlText w:val=""/>
      <w:lvlJc w:val="left"/>
      <w:pPr>
        <w:ind w:left="6829" w:hanging="360"/>
      </w:pPr>
      <w:rPr>
        <w:rFonts w:ascii="Wingdings" w:hAnsi="Wingdings" w:hint="default"/>
      </w:rPr>
    </w:lvl>
  </w:abstractNum>
  <w:abstractNum w:abstractNumId="1" w15:restartNumberingAfterBreak="0">
    <w:nsid w:val="02F06EC9"/>
    <w:multiLevelType w:val="hybridMultilevel"/>
    <w:tmpl w:val="CC346A88"/>
    <w:lvl w:ilvl="0" w:tplc="AEAC7416">
      <w:start w:val="1"/>
      <w:numFmt w:val="lowerLetter"/>
      <w:lvlText w:val="%1)"/>
      <w:lvlJc w:val="left"/>
      <w:pPr>
        <w:tabs>
          <w:tab w:val="num" w:pos="1170"/>
        </w:tabs>
        <w:ind w:left="1170" w:hanging="360"/>
      </w:pPr>
    </w:lvl>
    <w:lvl w:ilvl="1" w:tplc="04090019">
      <w:start w:val="1"/>
      <w:numFmt w:val="lowerLetter"/>
      <w:lvlText w:val="%2."/>
      <w:lvlJc w:val="left"/>
      <w:pPr>
        <w:tabs>
          <w:tab w:val="num" w:pos="1890"/>
        </w:tabs>
        <w:ind w:left="1890" w:hanging="360"/>
      </w:pPr>
    </w:lvl>
    <w:lvl w:ilvl="2" w:tplc="0409001B">
      <w:start w:val="1"/>
      <w:numFmt w:val="lowerRoman"/>
      <w:lvlText w:val="%3."/>
      <w:lvlJc w:val="right"/>
      <w:pPr>
        <w:tabs>
          <w:tab w:val="num" w:pos="2610"/>
        </w:tabs>
        <w:ind w:left="2610" w:hanging="180"/>
      </w:pPr>
    </w:lvl>
    <w:lvl w:ilvl="3" w:tplc="0409000F">
      <w:start w:val="1"/>
      <w:numFmt w:val="decimal"/>
      <w:lvlText w:val="%4."/>
      <w:lvlJc w:val="left"/>
      <w:pPr>
        <w:tabs>
          <w:tab w:val="num" w:pos="3330"/>
        </w:tabs>
        <w:ind w:left="3330" w:hanging="360"/>
      </w:pPr>
    </w:lvl>
    <w:lvl w:ilvl="4" w:tplc="04090019">
      <w:start w:val="1"/>
      <w:numFmt w:val="lowerLetter"/>
      <w:lvlText w:val="%5."/>
      <w:lvlJc w:val="left"/>
      <w:pPr>
        <w:tabs>
          <w:tab w:val="num" w:pos="4050"/>
        </w:tabs>
        <w:ind w:left="4050" w:hanging="360"/>
      </w:pPr>
    </w:lvl>
    <w:lvl w:ilvl="5" w:tplc="0409001B">
      <w:start w:val="1"/>
      <w:numFmt w:val="lowerRoman"/>
      <w:lvlText w:val="%6."/>
      <w:lvlJc w:val="right"/>
      <w:pPr>
        <w:tabs>
          <w:tab w:val="num" w:pos="4770"/>
        </w:tabs>
        <w:ind w:left="4770" w:hanging="180"/>
      </w:pPr>
    </w:lvl>
    <w:lvl w:ilvl="6" w:tplc="0409000F">
      <w:start w:val="1"/>
      <w:numFmt w:val="decimal"/>
      <w:lvlText w:val="%7."/>
      <w:lvlJc w:val="left"/>
      <w:pPr>
        <w:tabs>
          <w:tab w:val="num" w:pos="5490"/>
        </w:tabs>
        <w:ind w:left="5490" w:hanging="360"/>
      </w:pPr>
    </w:lvl>
    <w:lvl w:ilvl="7" w:tplc="04090019">
      <w:start w:val="1"/>
      <w:numFmt w:val="lowerLetter"/>
      <w:lvlText w:val="%8."/>
      <w:lvlJc w:val="left"/>
      <w:pPr>
        <w:tabs>
          <w:tab w:val="num" w:pos="6210"/>
        </w:tabs>
        <w:ind w:left="6210" w:hanging="360"/>
      </w:pPr>
    </w:lvl>
    <w:lvl w:ilvl="8" w:tplc="0409001B">
      <w:start w:val="1"/>
      <w:numFmt w:val="lowerRoman"/>
      <w:lvlText w:val="%9."/>
      <w:lvlJc w:val="right"/>
      <w:pPr>
        <w:tabs>
          <w:tab w:val="num" w:pos="6930"/>
        </w:tabs>
        <w:ind w:left="6930" w:hanging="180"/>
      </w:pPr>
    </w:lvl>
  </w:abstractNum>
  <w:abstractNum w:abstractNumId="2" w15:restartNumberingAfterBreak="0">
    <w:nsid w:val="070B6828"/>
    <w:multiLevelType w:val="hybridMultilevel"/>
    <w:tmpl w:val="18386A64"/>
    <w:lvl w:ilvl="0" w:tplc="0DAA6D10">
      <w:start w:val="1"/>
      <w:numFmt w:val="bullet"/>
      <w:lvlText w:val="•"/>
      <w:lvlJc w:val="left"/>
      <w:pPr>
        <w:tabs>
          <w:tab w:val="num" w:pos="720"/>
        </w:tabs>
        <w:ind w:left="720" w:hanging="360"/>
      </w:pPr>
      <w:rPr>
        <w:rFonts w:ascii="Arial" w:hAnsi="Arial" w:cs="Times New Roman" w:hint="default"/>
      </w:rPr>
    </w:lvl>
    <w:lvl w:ilvl="1" w:tplc="7DC68596">
      <w:start w:val="1"/>
      <w:numFmt w:val="bullet"/>
      <w:lvlText w:val="•"/>
      <w:lvlJc w:val="left"/>
      <w:pPr>
        <w:tabs>
          <w:tab w:val="num" w:pos="1440"/>
        </w:tabs>
        <w:ind w:left="1440" w:hanging="360"/>
      </w:pPr>
      <w:rPr>
        <w:rFonts w:ascii="Arial" w:hAnsi="Arial" w:cs="Times New Roman" w:hint="default"/>
      </w:rPr>
    </w:lvl>
    <w:lvl w:ilvl="2" w:tplc="5AD6182E">
      <w:start w:val="1"/>
      <w:numFmt w:val="bullet"/>
      <w:lvlText w:val="•"/>
      <w:lvlJc w:val="left"/>
      <w:pPr>
        <w:tabs>
          <w:tab w:val="num" w:pos="2160"/>
        </w:tabs>
        <w:ind w:left="2160" w:hanging="360"/>
      </w:pPr>
      <w:rPr>
        <w:rFonts w:ascii="Arial" w:hAnsi="Arial" w:cs="Times New Roman" w:hint="default"/>
      </w:rPr>
    </w:lvl>
    <w:lvl w:ilvl="3" w:tplc="DD3CD9FE">
      <w:start w:val="1"/>
      <w:numFmt w:val="bullet"/>
      <w:lvlText w:val="•"/>
      <w:lvlJc w:val="left"/>
      <w:pPr>
        <w:tabs>
          <w:tab w:val="num" w:pos="2880"/>
        </w:tabs>
        <w:ind w:left="2880" w:hanging="360"/>
      </w:pPr>
      <w:rPr>
        <w:rFonts w:ascii="Arial" w:hAnsi="Arial" w:cs="Times New Roman" w:hint="default"/>
      </w:rPr>
    </w:lvl>
    <w:lvl w:ilvl="4" w:tplc="6B3AEB22">
      <w:start w:val="1"/>
      <w:numFmt w:val="bullet"/>
      <w:lvlText w:val="•"/>
      <w:lvlJc w:val="left"/>
      <w:pPr>
        <w:tabs>
          <w:tab w:val="num" w:pos="3600"/>
        </w:tabs>
        <w:ind w:left="3600" w:hanging="360"/>
      </w:pPr>
      <w:rPr>
        <w:rFonts w:ascii="Arial" w:hAnsi="Arial" w:cs="Times New Roman" w:hint="default"/>
      </w:rPr>
    </w:lvl>
    <w:lvl w:ilvl="5" w:tplc="3DF2D710">
      <w:start w:val="1"/>
      <w:numFmt w:val="bullet"/>
      <w:lvlText w:val="•"/>
      <w:lvlJc w:val="left"/>
      <w:pPr>
        <w:tabs>
          <w:tab w:val="num" w:pos="4320"/>
        </w:tabs>
        <w:ind w:left="4320" w:hanging="360"/>
      </w:pPr>
      <w:rPr>
        <w:rFonts w:ascii="Arial" w:hAnsi="Arial" w:cs="Times New Roman" w:hint="default"/>
      </w:rPr>
    </w:lvl>
    <w:lvl w:ilvl="6" w:tplc="3FCA813C">
      <w:start w:val="1"/>
      <w:numFmt w:val="bullet"/>
      <w:lvlText w:val="•"/>
      <w:lvlJc w:val="left"/>
      <w:pPr>
        <w:tabs>
          <w:tab w:val="num" w:pos="5040"/>
        </w:tabs>
        <w:ind w:left="5040" w:hanging="360"/>
      </w:pPr>
      <w:rPr>
        <w:rFonts w:ascii="Arial" w:hAnsi="Arial" w:cs="Times New Roman" w:hint="default"/>
      </w:rPr>
    </w:lvl>
    <w:lvl w:ilvl="7" w:tplc="38B26062">
      <w:start w:val="1"/>
      <w:numFmt w:val="bullet"/>
      <w:lvlText w:val="•"/>
      <w:lvlJc w:val="left"/>
      <w:pPr>
        <w:tabs>
          <w:tab w:val="num" w:pos="5760"/>
        </w:tabs>
        <w:ind w:left="5760" w:hanging="360"/>
      </w:pPr>
      <w:rPr>
        <w:rFonts w:ascii="Arial" w:hAnsi="Arial" w:cs="Times New Roman" w:hint="default"/>
      </w:rPr>
    </w:lvl>
    <w:lvl w:ilvl="8" w:tplc="1F928DD4">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71D0E71"/>
    <w:multiLevelType w:val="hybridMultilevel"/>
    <w:tmpl w:val="75C45186"/>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4" w15:restartNumberingAfterBreak="0">
    <w:nsid w:val="099D73FE"/>
    <w:multiLevelType w:val="multilevel"/>
    <w:tmpl w:val="54A81B34"/>
    <w:lvl w:ilvl="0">
      <w:start w:val="1"/>
      <w:numFmt w:val="upperRoman"/>
      <w:lvlText w:val="Capitolul %1"/>
      <w:lvlJc w:val="left"/>
      <w:pPr>
        <w:ind w:left="1215" w:hanging="360"/>
      </w:pPr>
      <w:rPr>
        <w:rFonts w:ascii="Calibri" w:hAnsi="Calibri" w:hint="default"/>
        <w:b/>
        <w:i w:val="0"/>
        <w:color w:val="auto"/>
        <w:sz w:val="28"/>
      </w:rPr>
    </w:lvl>
    <w:lvl w:ilvl="1">
      <w:start w:val="1"/>
      <w:numFmt w:val="decimal"/>
      <w:lvlText w:val="%1.%2"/>
      <w:lvlJc w:val="left"/>
      <w:pPr>
        <w:ind w:left="1820" w:hanging="360"/>
      </w:pPr>
      <w:rPr>
        <w:rFonts w:ascii="Calibri" w:hAnsi="Calibri" w:hint="default"/>
        <w:b/>
        <w:i w:val="0"/>
        <w:color w:val="auto"/>
        <w:sz w:val="24"/>
      </w:rPr>
    </w:lvl>
    <w:lvl w:ilvl="2">
      <w:start w:val="1"/>
      <w:numFmt w:val="decimal"/>
      <w:lvlText w:val="%1.%2.%3"/>
      <w:lvlJc w:val="left"/>
      <w:pPr>
        <w:ind w:left="452" w:hanging="360"/>
      </w:pPr>
      <w:rPr>
        <w:rFonts w:ascii="Calibri" w:hAnsi="Calibri" w:hint="default"/>
        <w:b/>
        <w:i/>
        <w:color w:val="auto"/>
        <w:sz w:val="24"/>
      </w:rPr>
    </w:lvl>
    <w:lvl w:ilvl="3">
      <w:start w:val="1"/>
      <w:numFmt w:val="decimal"/>
      <w:pStyle w:val="Titlu4"/>
      <w:lvlText w:val="%1.%2.%3.%4"/>
      <w:lvlJc w:val="left"/>
      <w:pPr>
        <w:ind w:left="506" w:hanging="360"/>
      </w:pPr>
      <w:rPr>
        <w:rFonts w:ascii="Calibri" w:hAnsi="Calibri" w:hint="default"/>
        <w:b/>
        <w:i w:val="0"/>
        <w:sz w:val="24"/>
      </w:rPr>
    </w:lvl>
    <w:lvl w:ilvl="4">
      <w:start w:val="1"/>
      <w:numFmt w:val="decimal"/>
      <w:pStyle w:val="Titlu5"/>
      <w:lvlText w:val="%1.%2.%3.%4.%5"/>
      <w:lvlJc w:val="left"/>
      <w:pPr>
        <w:ind w:left="866" w:hanging="360"/>
      </w:pPr>
      <w:rPr>
        <w:rFonts w:ascii="Calibri" w:hAnsi="Calibri" w:hint="default"/>
        <w:b/>
        <w:i w:val="0"/>
        <w:sz w:val="24"/>
      </w:rPr>
    </w:lvl>
    <w:lvl w:ilvl="5">
      <w:start w:val="1"/>
      <w:numFmt w:val="lowerRoman"/>
      <w:lvlText w:val="(%6)"/>
      <w:lvlJc w:val="left"/>
      <w:pPr>
        <w:ind w:left="1226" w:hanging="360"/>
      </w:pPr>
    </w:lvl>
    <w:lvl w:ilvl="6">
      <w:start w:val="1"/>
      <w:numFmt w:val="decimal"/>
      <w:lvlText w:val="%7."/>
      <w:lvlJc w:val="left"/>
      <w:pPr>
        <w:ind w:left="1586" w:hanging="360"/>
      </w:pPr>
    </w:lvl>
    <w:lvl w:ilvl="7">
      <w:start w:val="1"/>
      <w:numFmt w:val="lowerLetter"/>
      <w:lvlText w:val="%8."/>
      <w:lvlJc w:val="left"/>
      <w:pPr>
        <w:ind w:left="1946" w:hanging="360"/>
      </w:pPr>
    </w:lvl>
    <w:lvl w:ilvl="8">
      <w:start w:val="1"/>
      <w:numFmt w:val="lowerRoman"/>
      <w:lvlText w:val="%9."/>
      <w:lvlJc w:val="left"/>
      <w:pPr>
        <w:ind w:left="2306" w:hanging="360"/>
      </w:pPr>
    </w:lvl>
  </w:abstractNum>
  <w:abstractNum w:abstractNumId="5" w15:restartNumberingAfterBreak="0">
    <w:nsid w:val="0A4A65BA"/>
    <w:multiLevelType w:val="hybridMultilevel"/>
    <w:tmpl w:val="9B28E9E6"/>
    <w:lvl w:ilvl="0" w:tplc="9E828106">
      <w:start w:val="1"/>
      <w:numFmt w:val="lowerLetter"/>
      <w:lvlText w:val="%1)"/>
      <w:lvlJc w:val="left"/>
      <w:pPr>
        <w:ind w:left="1211" w:hanging="360"/>
      </w:pPr>
      <w:rPr>
        <w:b/>
      </w:rPr>
    </w:lvl>
    <w:lvl w:ilvl="1" w:tplc="04180019">
      <w:start w:val="1"/>
      <w:numFmt w:val="lowerLetter"/>
      <w:lvlText w:val="%2."/>
      <w:lvlJc w:val="left"/>
      <w:pPr>
        <w:ind w:left="1931" w:hanging="360"/>
      </w:pPr>
    </w:lvl>
    <w:lvl w:ilvl="2" w:tplc="0418001B">
      <w:start w:val="1"/>
      <w:numFmt w:val="lowerRoman"/>
      <w:lvlText w:val="%3."/>
      <w:lvlJc w:val="right"/>
      <w:pPr>
        <w:ind w:left="2651" w:hanging="180"/>
      </w:pPr>
    </w:lvl>
    <w:lvl w:ilvl="3" w:tplc="0418000F">
      <w:start w:val="1"/>
      <w:numFmt w:val="decimal"/>
      <w:lvlText w:val="%4."/>
      <w:lvlJc w:val="left"/>
      <w:pPr>
        <w:ind w:left="3371" w:hanging="360"/>
      </w:pPr>
    </w:lvl>
    <w:lvl w:ilvl="4" w:tplc="04180019">
      <w:start w:val="1"/>
      <w:numFmt w:val="lowerLetter"/>
      <w:lvlText w:val="%5."/>
      <w:lvlJc w:val="left"/>
      <w:pPr>
        <w:ind w:left="4091" w:hanging="360"/>
      </w:pPr>
    </w:lvl>
    <w:lvl w:ilvl="5" w:tplc="0418001B">
      <w:start w:val="1"/>
      <w:numFmt w:val="lowerRoman"/>
      <w:lvlText w:val="%6."/>
      <w:lvlJc w:val="right"/>
      <w:pPr>
        <w:ind w:left="4811" w:hanging="180"/>
      </w:pPr>
    </w:lvl>
    <w:lvl w:ilvl="6" w:tplc="0418000F">
      <w:start w:val="1"/>
      <w:numFmt w:val="decimal"/>
      <w:lvlText w:val="%7."/>
      <w:lvlJc w:val="left"/>
      <w:pPr>
        <w:ind w:left="5531" w:hanging="360"/>
      </w:pPr>
    </w:lvl>
    <w:lvl w:ilvl="7" w:tplc="04180019">
      <w:start w:val="1"/>
      <w:numFmt w:val="lowerLetter"/>
      <w:lvlText w:val="%8."/>
      <w:lvlJc w:val="left"/>
      <w:pPr>
        <w:ind w:left="6251" w:hanging="360"/>
      </w:pPr>
    </w:lvl>
    <w:lvl w:ilvl="8" w:tplc="0418001B">
      <w:start w:val="1"/>
      <w:numFmt w:val="lowerRoman"/>
      <w:lvlText w:val="%9."/>
      <w:lvlJc w:val="right"/>
      <w:pPr>
        <w:ind w:left="6971" w:hanging="180"/>
      </w:pPr>
    </w:lvl>
  </w:abstractNum>
  <w:abstractNum w:abstractNumId="6" w15:restartNumberingAfterBreak="0">
    <w:nsid w:val="0C22246B"/>
    <w:multiLevelType w:val="hybridMultilevel"/>
    <w:tmpl w:val="8EBE776E"/>
    <w:lvl w:ilvl="0" w:tplc="198097FE">
      <w:start w:val="1"/>
      <w:numFmt w:val="upperLetter"/>
      <w:lvlText w:val="%1."/>
      <w:lvlJc w:val="left"/>
      <w:pPr>
        <w:ind w:left="1581" w:hanging="360"/>
      </w:pPr>
    </w:lvl>
    <w:lvl w:ilvl="1" w:tplc="04180019">
      <w:start w:val="1"/>
      <w:numFmt w:val="lowerLetter"/>
      <w:lvlText w:val="%2."/>
      <w:lvlJc w:val="left"/>
      <w:pPr>
        <w:ind w:left="2301" w:hanging="360"/>
      </w:pPr>
    </w:lvl>
    <w:lvl w:ilvl="2" w:tplc="0418001B">
      <w:start w:val="1"/>
      <w:numFmt w:val="lowerRoman"/>
      <w:lvlText w:val="%3."/>
      <w:lvlJc w:val="right"/>
      <w:pPr>
        <w:ind w:left="3021" w:hanging="180"/>
      </w:pPr>
    </w:lvl>
    <w:lvl w:ilvl="3" w:tplc="0418000F">
      <w:start w:val="1"/>
      <w:numFmt w:val="decimal"/>
      <w:lvlText w:val="%4."/>
      <w:lvlJc w:val="left"/>
      <w:pPr>
        <w:ind w:left="3741" w:hanging="360"/>
      </w:pPr>
    </w:lvl>
    <w:lvl w:ilvl="4" w:tplc="04180019">
      <w:start w:val="1"/>
      <w:numFmt w:val="lowerLetter"/>
      <w:lvlText w:val="%5."/>
      <w:lvlJc w:val="left"/>
      <w:pPr>
        <w:ind w:left="4461" w:hanging="360"/>
      </w:pPr>
    </w:lvl>
    <w:lvl w:ilvl="5" w:tplc="0418001B">
      <w:start w:val="1"/>
      <w:numFmt w:val="lowerRoman"/>
      <w:lvlText w:val="%6."/>
      <w:lvlJc w:val="right"/>
      <w:pPr>
        <w:ind w:left="5181" w:hanging="180"/>
      </w:pPr>
    </w:lvl>
    <w:lvl w:ilvl="6" w:tplc="0418000F">
      <w:start w:val="1"/>
      <w:numFmt w:val="decimal"/>
      <w:lvlText w:val="%7."/>
      <w:lvlJc w:val="left"/>
      <w:pPr>
        <w:ind w:left="5901" w:hanging="360"/>
      </w:pPr>
    </w:lvl>
    <w:lvl w:ilvl="7" w:tplc="04180019">
      <w:start w:val="1"/>
      <w:numFmt w:val="lowerLetter"/>
      <w:lvlText w:val="%8."/>
      <w:lvlJc w:val="left"/>
      <w:pPr>
        <w:ind w:left="6621" w:hanging="360"/>
      </w:pPr>
    </w:lvl>
    <w:lvl w:ilvl="8" w:tplc="0418001B">
      <w:start w:val="1"/>
      <w:numFmt w:val="lowerRoman"/>
      <w:lvlText w:val="%9."/>
      <w:lvlJc w:val="right"/>
      <w:pPr>
        <w:ind w:left="7341" w:hanging="180"/>
      </w:pPr>
    </w:lvl>
  </w:abstractNum>
  <w:abstractNum w:abstractNumId="7" w15:restartNumberingAfterBreak="0">
    <w:nsid w:val="0E545991"/>
    <w:multiLevelType w:val="hybridMultilevel"/>
    <w:tmpl w:val="88BC09AE"/>
    <w:lvl w:ilvl="0" w:tplc="8AE61B9C">
      <w:start w:val="2"/>
      <w:numFmt w:val="bullet"/>
      <w:lvlText w:val="-"/>
      <w:lvlJc w:val="left"/>
      <w:pPr>
        <w:ind w:left="1080" w:hanging="360"/>
      </w:pPr>
      <w:rPr>
        <w:rFonts w:ascii="Calibri" w:eastAsia="Times New Roman" w:hAnsi="Calibri" w:cs="Times New Roman"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start w:val="1"/>
      <w:numFmt w:val="bullet"/>
      <w:lvlText w:val=""/>
      <w:lvlJc w:val="left"/>
      <w:pPr>
        <w:ind w:left="6840" w:hanging="360"/>
      </w:pPr>
      <w:rPr>
        <w:rFonts w:ascii="Wingdings" w:hAnsi="Wingdings" w:hint="default"/>
      </w:rPr>
    </w:lvl>
  </w:abstractNum>
  <w:abstractNum w:abstractNumId="8" w15:restartNumberingAfterBreak="0">
    <w:nsid w:val="134918FA"/>
    <w:multiLevelType w:val="hybridMultilevel"/>
    <w:tmpl w:val="B64CF006"/>
    <w:lvl w:ilvl="0" w:tplc="C8307688">
      <w:start w:val="1"/>
      <w:numFmt w:val="decimal"/>
      <w:lvlText w:val="%1."/>
      <w:lvlJc w:val="left"/>
      <w:pPr>
        <w:ind w:left="1411" w:hanging="705"/>
      </w:pPr>
    </w:lvl>
    <w:lvl w:ilvl="1" w:tplc="04180019">
      <w:start w:val="1"/>
      <w:numFmt w:val="lowerLetter"/>
      <w:lvlText w:val="%2."/>
      <w:lvlJc w:val="left"/>
      <w:pPr>
        <w:ind w:left="1786" w:hanging="360"/>
      </w:pPr>
    </w:lvl>
    <w:lvl w:ilvl="2" w:tplc="0418001B">
      <w:start w:val="1"/>
      <w:numFmt w:val="lowerRoman"/>
      <w:lvlText w:val="%3."/>
      <w:lvlJc w:val="right"/>
      <w:pPr>
        <w:ind w:left="2506" w:hanging="180"/>
      </w:pPr>
    </w:lvl>
    <w:lvl w:ilvl="3" w:tplc="0418000F">
      <w:start w:val="1"/>
      <w:numFmt w:val="decimal"/>
      <w:lvlText w:val="%4."/>
      <w:lvlJc w:val="left"/>
      <w:pPr>
        <w:ind w:left="3226" w:hanging="360"/>
      </w:pPr>
    </w:lvl>
    <w:lvl w:ilvl="4" w:tplc="04180019">
      <w:start w:val="1"/>
      <w:numFmt w:val="lowerLetter"/>
      <w:lvlText w:val="%5."/>
      <w:lvlJc w:val="left"/>
      <w:pPr>
        <w:ind w:left="3946" w:hanging="360"/>
      </w:pPr>
    </w:lvl>
    <w:lvl w:ilvl="5" w:tplc="0418001B">
      <w:start w:val="1"/>
      <w:numFmt w:val="lowerRoman"/>
      <w:lvlText w:val="%6."/>
      <w:lvlJc w:val="right"/>
      <w:pPr>
        <w:ind w:left="4666" w:hanging="180"/>
      </w:pPr>
    </w:lvl>
    <w:lvl w:ilvl="6" w:tplc="0418000F">
      <w:start w:val="1"/>
      <w:numFmt w:val="decimal"/>
      <w:lvlText w:val="%7."/>
      <w:lvlJc w:val="left"/>
      <w:pPr>
        <w:ind w:left="5386" w:hanging="360"/>
      </w:pPr>
    </w:lvl>
    <w:lvl w:ilvl="7" w:tplc="04180019">
      <w:start w:val="1"/>
      <w:numFmt w:val="lowerLetter"/>
      <w:lvlText w:val="%8."/>
      <w:lvlJc w:val="left"/>
      <w:pPr>
        <w:ind w:left="6106" w:hanging="360"/>
      </w:pPr>
    </w:lvl>
    <w:lvl w:ilvl="8" w:tplc="0418001B">
      <w:start w:val="1"/>
      <w:numFmt w:val="lowerRoman"/>
      <w:lvlText w:val="%9."/>
      <w:lvlJc w:val="right"/>
      <w:pPr>
        <w:ind w:left="6826" w:hanging="180"/>
      </w:pPr>
    </w:lvl>
  </w:abstractNum>
  <w:abstractNum w:abstractNumId="9" w15:restartNumberingAfterBreak="0">
    <w:nsid w:val="15C01674"/>
    <w:multiLevelType w:val="hybridMultilevel"/>
    <w:tmpl w:val="D1DC83EC"/>
    <w:lvl w:ilvl="0" w:tplc="04180001">
      <w:start w:val="1"/>
      <w:numFmt w:val="bullet"/>
      <w:lvlText w:val=""/>
      <w:lvlJc w:val="left"/>
      <w:pPr>
        <w:ind w:left="928" w:hanging="360"/>
      </w:pPr>
      <w:rPr>
        <w:rFonts w:ascii="Symbol" w:hAnsi="Symbol" w:hint="default"/>
      </w:rPr>
    </w:lvl>
    <w:lvl w:ilvl="1" w:tplc="04090003">
      <w:start w:val="1"/>
      <w:numFmt w:val="bullet"/>
      <w:lvlText w:val="o"/>
      <w:lvlJc w:val="left"/>
      <w:pPr>
        <w:ind w:left="1648" w:hanging="360"/>
      </w:pPr>
      <w:rPr>
        <w:rFonts w:ascii="Courier New" w:hAnsi="Courier New" w:cs="Times New Roman" w:hint="default"/>
      </w:rPr>
    </w:lvl>
    <w:lvl w:ilvl="2" w:tplc="04090005">
      <w:start w:val="1"/>
      <w:numFmt w:val="bullet"/>
      <w:lvlText w:val=""/>
      <w:lvlJc w:val="left"/>
      <w:pPr>
        <w:ind w:left="2368" w:hanging="360"/>
      </w:pPr>
      <w:rPr>
        <w:rFonts w:ascii="Wingdings" w:hAnsi="Wingdings" w:hint="default"/>
      </w:rPr>
    </w:lvl>
    <w:lvl w:ilvl="3" w:tplc="04090001">
      <w:start w:val="1"/>
      <w:numFmt w:val="bullet"/>
      <w:lvlText w:val=""/>
      <w:lvlJc w:val="left"/>
      <w:pPr>
        <w:ind w:left="3088" w:hanging="360"/>
      </w:pPr>
      <w:rPr>
        <w:rFonts w:ascii="Symbol" w:hAnsi="Symbol" w:hint="default"/>
      </w:rPr>
    </w:lvl>
    <w:lvl w:ilvl="4" w:tplc="04090003">
      <w:start w:val="1"/>
      <w:numFmt w:val="bullet"/>
      <w:lvlText w:val="o"/>
      <w:lvlJc w:val="left"/>
      <w:pPr>
        <w:ind w:left="3808" w:hanging="360"/>
      </w:pPr>
      <w:rPr>
        <w:rFonts w:ascii="Courier New" w:hAnsi="Courier New" w:cs="Times New Roman" w:hint="default"/>
      </w:rPr>
    </w:lvl>
    <w:lvl w:ilvl="5" w:tplc="04090005">
      <w:start w:val="1"/>
      <w:numFmt w:val="bullet"/>
      <w:lvlText w:val=""/>
      <w:lvlJc w:val="left"/>
      <w:pPr>
        <w:ind w:left="4528" w:hanging="360"/>
      </w:pPr>
      <w:rPr>
        <w:rFonts w:ascii="Wingdings" w:hAnsi="Wingdings" w:hint="default"/>
      </w:rPr>
    </w:lvl>
    <w:lvl w:ilvl="6" w:tplc="04090001">
      <w:start w:val="1"/>
      <w:numFmt w:val="bullet"/>
      <w:lvlText w:val=""/>
      <w:lvlJc w:val="left"/>
      <w:pPr>
        <w:ind w:left="5248" w:hanging="360"/>
      </w:pPr>
      <w:rPr>
        <w:rFonts w:ascii="Symbol" w:hAnsi="Symbol" w:hint="default"/>
      </w:rPr>
    </w:lvl>
    <w:lvl w:ilvl="7" w:tplc="04090003">
      <w:start w:val="1"/>
      <w:numFmt w:val="bullet"/>
      <w:lvlText w:val="o"/>
      <w:lvlJc w:val="left"/>
      <w:pPr>
        <w:ind w:left="5968" w:hanging="360"/>
      </w:pPr>
      <w:rPr>
        <w:rFonts w:ascii="Courier New" w:hAnsi="Courier New" w:cs="Times New Roman" w:hint="default"/>
      </w:rPr>
    </w:lvl>
    <w:lvl w:ilvl="8" w:tplc="04090005">
      <w:start w:val="1"/>
      <w:numFmt w:val="bullet"/>
      <w:lvlText w:val=""/>
      <w:lvlJc w:val="left"/>
      <w:pPr>
        <w:ind w:left="6688" w:hanging="360"/>
      </w:pPr>
      <w:rPr>
        <w:rFonts w:ascii="Wingdings" w:hAnsi="Wingdings" w:hint="default"/>
      </w:rPr>
    </w:lvl>
  </w:abstractNum>
  <w:abstractNum w:abstractNumId="10" w15:restartNumberingAfterBreak="0">
    <w:nsid w:val="178453BA"/>
    <w:multiLevelType w:val="hybridMultilevel"/>
    <w:tmpl w:val="81AAFBFC"/>
    <w:lvl w:ilvl="0" w:tplc="EA58D638">
      <w:numFmt w:val="bullet"/>
      <w:lvlText w:val="-"/>
      <w:lvlJc w:val="left"/>
      <w:pPr>
        <w:ind w:left="720" w:hanging="360"/>
      </w:pPr>
      <w:rPr>
        <w:rFonts w:ascii="Times New Roman" w:eastAsiaTheme="minorHAnsi" w:hAnsi="Times New Roman" w:cs="Times New Roman"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20010223"/>
    <w:multiLevelType w:val="multilevel"/>
    <w:tmpl w:val="7424E3BE"/>
    <w:lvl w:ilvl="0">
      <w:numFmt w:val="bullet"/>
      <w:lvlText w:val="-"/>
      <w:lvlJc w:val="left"/>
      <w:pPr>
        <w:ind w:left="1065" w:hanging="360"/>
      </w:pPr>
      <w:rPr>
        <w:rFonts w:ascii="Calibri" w:eastAsia="Andale Sans UI" w:hAnsi="Calibri" w:cs="Arial"/>
      </w:rPr>
    </w:lvl>
    <w:lvl w:ilvl="1">
      <w:numFmt w:val="bullet"/>
      <w:lvlText w:val="o"/>
      <w:lvlJc w:val="left"/>
      <w:pPr>
        <w:ind w:left="1785" w:hanging="360"/>
      </w:pPr>
      <w:rPr>
        <w:rFonts w:ascii="Courier New" w:hAnsi="Courier New" w:cs="Courier New"/>
      </w:rPr>
    </w:lvl>
    <w:lvl w:ilvl="2">
      <w:numFmt w:val="bullet"/>
      <w:lvlText w:val=""/>
      <w:lvlJc w:val="left"/>
      <w:pPr>
        <w:ind w:left="2505" w:hanging="360"/>
      </w:pPr>
      <w:rPr>
        <w:rFonts w:ascii="Wingdings" w:hAnsi="Wingdings"/>
      </w:rPr>
    </w:lvl>
    <w:lvl w:ilvl="3">
      <w:numFmt w:val="bullet"/>
      <w:lvlText w:val=""/>
      <w:lvlJc w:val="left"/>
      <w:pPr>
        <w:ind w:left="3225" w:hanging="360"/>
      </w:pPr>
      <w:rPr>
        <w:rFonts w:ascii="Symbol" w:hAnsi="Symbol"/>
      </w:rPr>
    </w:lvl>
    <w:lvl w:ilvl="4">
      <w:numFmt w:val="bullet"/>
      <w:lvlText w:val="o"/>
      <w:lvlJc w:val="left"/>
      <w:pPr>
        <w:ind w:left="3945" w:hanging="360"/>
      </w:pPr>
      <w:rPr>
        <w:rFonts w:ascii="Courier New" w:hAnsi="Courier New" w:cs="Courier New"/>
      </w:rPr>
    </w:lvl>
    <w:lvl w:ilvl="5">
      <w:numFmt w:val="bullet"/>
      <w:lvlText w:val=""/>
      <w:lvlJc w:val="left"/>
      <w:pPr>
        <w:ind w:left="4665" w:hanging="360"/>
      </w:pPr>
      <w:rPr>
        <w:rFonts w:ascii="Wingdings" w:hAnsi="Wingdings"/>
      </w:rPr>
    </w:lvl>
    <w:lvl w:ilvl="6">
      <w:numFmt w:val="bullet"/>
      <w:lvlText w:val=""/>
      <w:lvlJc w:val="left"/>
      <w:pPr>
        <w:ind w:left="5385" w:hanging="360"/>
      </w:pPr>
      <w:rPr>
        <w:rFonts w:ascii="Symbol" w:hAnsi="Symbol"/>
      </w:rPr>
    </w:lvl>
    <w:lvl w:ilvl="7">
      <w:numFmt w:val="bullet"/>
      <w:lvlText w:val="o"/>
      <w:lvlJc w:val="left"/>
      <w:pPr>
        <w:ind w:left="6105" w:hanging="360"/>
      </w:pPr>
      <w:rPr>
        <w:rFonts w:ascii="Courier New" w:hAnsi="Courier New" w:cs="Courier New"/>
      </w:rPr>
    </w:lvl>
    <w:lvl w:ilvl="8">
      <w:numFmt w:val="bullet"/>
      <w:lvlText w:val=""/>
      <w:lvlJc w:val="left"/>
      <w:pPr>
        <w:ind w:left="6825" w:hanging="360"/>
      </w:pPr>
      <w:rPr>
        <w:rFonts w:ascii="Wingdings" w:hAnsi="Wingdings"/>
      </w:rPr>
    </w:lvl>
  </w:abstractNum>
  <w:abstractNum w:abstractNumId="12" w15:restartNumberingAfterBreak="0">
    <w:nsid w:val="20244CB8"/>
    <w:multiLevelType w:val="hybridMultilevel"/>
    <w:tmpl w:val="F434019E"/>
    <w:lvl w:ilvl="0" w:tplc="846ED000">
      <w:numFmt w:val="bullet"/>
      <w:lvlText w:val="-"/>
      <w:lvlJc w:val="left"/>
      <w:pPr>
        <w:ind w:left="720" w:hanging="360"/>
      </w:pPr>
      <w:rPr>
        <w:rFonts w:ascii="Arial Narrow" w:eastAsia="Times New Roman" w:hAnsi="Arial Narrow" w:cs="Times New Roman" w:hint="default"/>
        <w:b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223F0801"/>
    <w:multiLevelType w:val="hybridMultilevel"/>
    <w:tmpl w:val="697C1284"/>
    <w:lvl w:ilvl="0" w:tplc="B942B026">
      <w:numFmt w:val="bullet"/>
      <w:lvlText w:val="-"/>
      <w:lvlJc w:val="left"/>
      <w:pPr>
        <w:ind w:left="1429" w:hanging="360"/>
      </w:pPr>
      <w:rPr>
        <w:rFonts w:ascii="Calibri" w:eastAsia="Times New Roman" w:hAnsi="Calibri" w:cs="Calibri"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4" w15:restartNumberingAfterBreak="0">
    <w:nsid w:val="280F7FCB"/>
    <w:multiLevelType w:val="hybridMultilevel"/>
    <w:tmpl w:val="44225A44"/>
    <w:lvl w:ilvl="0" w:tplc="734219AE">
      <w:start w:val="1"/>
      <w:numFmt w:val="lowerLetter"/>
      <w:lvlText w:val="%1)"/>
      <w:lvlJc w:val="left"/>
      <w:pPr>
        <w:ind w:left="1068" w:hanging="360"/>
      </w:pPr>
    </w:lvl>
    <w:lvl w:ilvl="1" w:tplc="4BF4246A">
      <w:numFmt w:val="bullet"/>
      <w:lvlText w:val="-"/>
      <w:lvlJc w:val="left"/>
      <w:pPr>
        <w:ind w:left="1788" w:hanging="360"/>
      </w:pPr>
      <w:rPr>
        <w:rFonts w:ascii="Times New Roman" w:eastAsia="Times New Roman" w:hAnsi="Times New Roman" w:cs="Times New Roman" w:hint="default"/>
      </w:rPr>
    </w:lvl>
    <w:lvl w:ilvl="2" w:tplc="0409001B">
      <w:start w:val="1"/>
      <w:numFmt w:val="lowerRoman"/>
      <w:lvlText w:val="%3."/>
      <w:lvlJc w:val="right"/>
      <w:pPr>
        <w:ind w:left="2508" w:hanging="180"/>
      </w:pPr>
    </w:lvl>
    <w:lvl w:ilvl="3" w:tplc="0409000F">
      <w:start w:val="1"/>
      <w:numFmt w:val="decimal"/>
      <w:lvlText w:val="%4."/>
      <w:lvlJc w:val="left"/>
      <w:pPr>
        <w:ind w:left="3228" w:hanging="360"/>
      </w:pPr>
    </w:lvl>
    <w:lvl w:ilvl="4" w:tplc="04090019">
      <w:start w:val="1"/>
      <w:numFmt w:val="lowerLetter"/>
      <w:lvlText w:val="%5."/>
      <w:lvlJc w:val="left"/>
      <w:pPr>
        <w:ind w:left="3948" w:hanging="360"/>
      </w:pPr>
    </w:lvl>
    <w:lvl w:ilvl="5" w:tplc="0409001B">
      <w:start w:val="1"/>
      <w:numFmt w:val="lowerRoman"/>
      <w:lvlText w:val="%6."/>
      <w:lvlJc w:val="right"/>
      <w:pPr>
        <w:ind w:left="4668" w:hanging="180"/>
      </w:pPr>
    </w:lvl>
    <w:lvl w:ilvl="6" w:tplc="0409000F">
      <w:start w:val="1"/>
      <w:numFmt w:val="decimal"/>
      <w:lvlText w:val="%7."/>
      <w:lvlJc w:val="left"/>
      <w:pPr>
        <w:ind w:left="5388" w:hanging="360"/>
      </w:pPr>
    </w:lvl>
    <w:lvl w:ilvl="7" w:tplc="04090019">
      <w:start w:val="1"/>
      <w:numFmt w:val="lowerLetter"/>
      <w:lvlText w:val="%8."/>
      <w:lvlJc w:val="left"/>
      <w:pPr>
        <w:ind w:left="6108" w:hanging="360"/>
      </w:pPr>
    </w:lvl>
    <w:lvl w:ilvl="8" w:tplc="0409001B">
      <w:start w:val="1"/>
      <w:numFmt w:val="lowerRoman"/>
      <w:lvlText w:val="%9."/>
      <w:lvlJc w:val="right"/>
      <w:pPr>
        <w:ind w:left="6828" w:hanging="180"/>
      </w:pPr>
    </w:lvl>
  </w:abstractNum>
  <w:abstractNum w:abstractNumId="15" w15:restartNumberingAfterBreak="0">
    <w:nsid w:val="34D75082"/>
    <w:multiLevelType w:val="hybridMultilevel"/>
    <w:tmpl w:val="22E2B45A"/>
    <w:lvl w:ilvl="0" w:tplc="04180001">
      <w:start w:val="1"/>
      <w:numFmt w:val="bullet"/>
      <w:lvlText w:val=""/>
      <w:lvlJc w:val="left"/>
      <w:pPr>
        <w:tabs>
          <w:tab w:val="num" w:pos="360"/>
        </w:tabs>
        <w:ind w:left="360" w:hanging="360"/>
      </w:pPr>
      <w:rPr>
        <w:rFonts w:ascii="Symbol" w:hAnsi="Symbol" w:hint="default"/>
      </w:rPr>
    </w:lvl>
    <w:lvl w:ilvl="1" w:tplc="04180003">
      <w:start w:val="1"/>
      <w:numFmt w:val="bullet"/>
      <w:lvlText w:val="o"/>
      <w:lvlJc w:val="left"/>
      <w:pPr>
        <w:ind w:left="824" w:hanging="360"/>
      </w:pPr>
      <w:rPr>
        <w:rFonts w:ascii="Courier New" w:hAnsi="Courier New" w:cs="Courier New" w:hint="default"/>
      </w:rPr>
    </w:lvl>
    <w:lvl w:ilvl="2" w:tplc="04180005">
      <w:start w:val="1"/>
      <w:numFmt w:val="bullet"/>
      <w:lvlText w:val=""/>
      <w:lvlJc w:val="left"/>
      <w:pPr>
        <w:ind w:left="1544" w:hanging="360"/>
      </w:pPr>
      <w:rPr>
        <w:rFonts w:ascii="Wingdings" w:hAnsi="Wingdings" w:hint="default"/>
      </w:rPr>
    </w:lvl>
    <w:lvl w:ilvl="3" w:tplc="04180001">
      <w:start w:val="1"/>
      <w:numFmt w:val="bullet"/>
      <w:lvlText w:val=""/>
      <w:lvlJc w:val="left"/>
      <w:pPr>
        <w:ind w:left="2264" w:hanging="360"/>
      </w:pPr>
      <w:rPr>
        <w:rFonts w:ascii="Symbol" w:hAnsi="Symbol" w:hint="default"/>
      </w:rPr>
    </w:lvl>
    <w:lvl w:ilvl="4" w:tplc="04180003">
      <w:start w:val="1"/>
      <w:numFmt w:val="bullet"/>
      <w:lvlText w:val="o"/>
      <w:lvlJc w:val="left"/>
      <w:pPr>
        <w:ind w:left="2984" w:hanging="360"/>
      </w:pPr>
      <w:rPr>
        <w:rFonts w:ascii="Courier New" w:hAnsi="Courier New" w:cs="Courier New" w:hint="default"/>
      </w:rPr>
    </w:lvl>
    <w:lvl w:ilvl="5" w:tplc="04180005">
      <w:start w:val="1"/>
      <w:numFmt w:val="bullet"/>
      <w:lvlText w:val=""/>
      <w:lvlJc w:val="left"/>
      <w:pPr>
        <w:ind w:left="3704" w:hanging="360"/>
      </w:pPr>
      <w:rPr>
        <w:rFonts w:ascii="Wingdings" w:hAnsi="Wingdings" w:hint="default"/>
      </w:rPr>
    </w:lvl>
    <w:lvl w:ilvl="6" w:tplc="04180001">
      <w:start w:val="1"/>
      <w:numFmt w:val="bullet"/>
      <w:lvlText w:val=""/>
      <w:lvlJc w:val="left"/>
      <w:pPr>
        <w:ind w:left="4424" w:hanging="360"/>
      </w:pPr>
      <w:rPr>
        <w:rFonts w:ascii="Symbol" w:hAnsi="Symbol" w:hint="default"/>
      </w:rPr>
    </w:lvl>
    <w:lvl w:ilvl="7" w:tplc="04180003">
      <w:start w:val="1"/>
      <w:numFmt w:val="bullet"/>
      <w:lvlText w:val="o"/>
      <w:lvlJc w:val="left"/>
      <w:pPr>
        <w:ind w:left="5144" w:hanging="360"/>
      </w:pPr>
      <w:rPr>
        <w:rFonts w:ascii="Courier New" w:hAnsi="Courier New" w:cs="Courier New" w:hint="default"/>
      </w:rPr>
    </w:lvl>
    <w:lvl w:ilvl="8" w:tplc="04180005">
      <w:start w:val="1"/>
      <w:numFmt w:val="bullet"/>
      <w:lvlText w:val=""/>
      <w:lvlJc w:val="left"/>
      <w:pPr>
        <w:ind w:left="5864" w:hanging="360"/>
      </w:pPr>
      <w:rPr>
        <w:rFonts w:ascii="Wingdings" w:hAnsi="Wingdings" w:hint="default"/>
      </w:rPr>
    </w:lvl>
  </w:abstractNum>
  <w:abstractNum w:abstractNumId="16" w15:restartNumberingAfterBreak="0">
    <w:nsid w:val="488F5ED0"/>
    <w:multiLevelType w:val="hybridMultilevel"/>
    <w:tmpl w:val="EF74C720"/>
    <w:lvl w:ilvl="0" w:tplc="5E2AE08A">
      <w:start w:val="1"/>
      <w:numFmt w:val="bullet"/>
      <w:pStyle w:val="CazLinie"/>
      <w:lvlText w:val=""/>
      <w:lvlJc w:val="left"/>
      <w:pPr>
        <w:tabs>
          <w:tab w:val="num" w:pos="2160"/>
        </w:tabs>
        <w:ind w:left="2160" w:hanging="360"/>
      </w:pPr>
      <w:rPr>
        <w:rFonts w:ascii="Symbol" w:hAnsi="Symbol" w:hint="default"/>
      </w:rPr>
    </w:lvl>
    <w:lvl w:ilvl="1" w:tplc="04090019">
      <w:start w:val="1"/>
      <w:numFmt w:val="bullet"/>
      <w:lvlText w:val=""/>
      <w:lvlJc w:val="left"/>
      <w:pPr>
        <w:tabs>
          <w:tab w:val="num" w:pos="2160"/>
        </w:tabs>
        <w:ind w:left="2160" w:hanging="360"/>
      </w:pPr>
      <w:rPr>
        <w:rFonts w:ascii="Wingdings" w:hAnsi="Wingdings" w:hint="default"/>
      </w:rPr>
    </w:lvl>
    <w:lvl w:ilvl="2" w:tplc="0409001B">
      <w:start w:val="1"/>
      <w:numFmt w:val="bullet"/>
      <w:lvlText w:val=""/>
      <w:lvlJc w:val="left"/>
      <w:pPr>
        <w:tabs>
          <w:tab w:val="num" w:pos="2880"/>
        </w:tabs>
        <w:ind w:left="2880" w:hanging="360"/>
      </w:pPr>
      <w:rPr>
        <w:rFonts w:ascii="Wingdings" w:hAnsi="Wingdings" w:hint="default"/>
      </w:rPr>
    </w:lvl>
    <w:lvl w:ilvl="3" w:tplc="0409000F">
      <w:start w:val="1"/>
      <w:numFmt w:val="bullet"/>
      <w:lvlText w:val=""/>
      <w:lvlJc w:val="left"/>
      <w:pPr>
        <w:tabs>
          <w:tab w:val="num" w:pos="3600"/>
        </w:tabs>
        <w:ind w:left="3600" w:hanging="360"/>
      </w:pPr>
      <w:rPr>
        <w:rFonts w:ascii="Symbol" w:hAnsi="Symbol" w:hint="default"/>
      </w:rPr>
    </w:lvl>
    <w:lvl w:ilvl="4" w:tplc="04090019">
      <w:start w:val="1"/>
      <w:numFmt w:val="bullet"/>
      <w:lvlText w:val="o"/>
      <w:lvlJc w:val="left"/>
      <w:pPr>
        <w:tabs>
          <w:tab w:val="num" w:pos="4320"/>
        </w:tabs>
        <w:ind w:left="4320" w:hanging="360"/>
      </w:pPr>
      <w:rPr>
        <w:rFonts w:ascii="Courier New" w:hAnsi="Courier New" w:cs="Courier New" w:hint="default"/>
      </w:rPr>
    </w:lvl>
    <w:lvl w:ilvl="5" w:tplc="0409001B">
      <w:start w:val="1"/>
      <w:numFmt w:val="bullet"/>
      <w:lvlText w:val=""/>
      <w:lvlJc w:val="left"/>
      <w:pPr>
        <w:tabs>
          <w:tab w:val="num" w:pos="5040"/>
        </w:tabs>
        <w:ind w:left="5040" w:hanging="360"/>
      </w:pPr>
      <w:rPr>
        <w:rFonts w:ascii="Wingdings" w:hAnsi="Wingdings" w:hint="default"/>
      </w:rPr>
    </w:lvl>
    <w:lvl w:ilvl="6" w:tplc="0409000F">
      <w:start w:val="1"/>
      <w:numFmt w:val="bullet"/>
      <w:lvlText w:val=""/>
      <w:lvlJc w:val="left"/>
      <w:pPr>
        <w:tabs>
          <w:tab w:val="num" w:pos="5760"/>
        </w:tabs>
        <w:ind w:left="5760" w:hanging="360"/>
      </w:pPr>
      <w:rPr>
        <w:rFonts w:ascii="Symbol" w:hAnsi="Symbol" w:hint="default"/>
      </w:rPr>
    </w:lvl>
    <w:lvl w:ilvl="7" w:tplc="04090019">
      <w:start w:val="1"/>
      <w:numFmt w:val="bullet"/>
      <w:lvlText w:val="o"/>
      <w:lvlJc w:val="left"/>
      <w:pPr>
        <w:tabs>
          <w:tab w:val="num" w:pos="6480"/>
        </w:tabs>
        <w:ind w:left="6480" w:hanging="360"/>
      </w:pPr>
      <w:rPr>
        <w:rFonts w:ascii="Courier New" w:hAnsi="Courier New" w:cs="Courier New" w:hint="default"/>
      </w:rPr>
    </w:lvl>
    <w:lvl w:ilvl="8" w:tplc="0409001B">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4D4A48BC"/>
    <w:multiLevelType w:val="hybridMultilevel"/>
    <w:tmpl w:val="66566A64"/>
    <w:lvl w:ilvl="0" w:tplc="04180001">
      <w:start w:val="1"/>
      <w:numFmt w:val="bullet"/>
      <w:lvlText w:val=""/>
      <w:lvlJc w:val="left"/>
      <w:pPr>
        <w:ind w:left="4383" w:hanging="360"/>
      </w:pPr>
      <w:rPr>
        <w:rFonts w:ascii="Symbol" w:hAnsi="Symbol" w:hint="default"/>
      </w:rPr>
    </w:lvl>
    <w:lvl w:ilvl="1" w:tplc="04180003">
      <w:start w:val="1"/>
      <w:numFmt w:val="bullet"/>
      <w:lvlText w:val="o"/>
      <w:lvlJc w:val="left"/>
      <w:pPr>
        <w:ind w:left="5103" w:hanging="360"/>
      </w:pPr>
      <w:rPr>
        <w:rFonts w:ascii="Courier New" w:hAnsi="Courier New" w:cs="Courier New" w:hint="default"/>
      </w:rPr>
    </w:lvl>
    <w:lvl w:ilvl="2" w:tplc="04180005">
      <w:start w:val="1"/>
      <w:numFmt w:val="bullet"/>
      <w:lvlText w:val=""/>
      <w:lvlJc w:val="left"/>
      <w:pPr>
        <w:ind w:left="5823" w:hanging="360"/>
      </w:pPr>
      <w:rPr>
        <w:rFonts w:ascii="Wingdings" w:hAnsi="Wingdings" w:hint="default"/>
      </w:rPr>
    </w:lvl>
    <w:lvl w:ilvl="3" w:tplc="04180001">
      <w:start w:val="1"/>
      <w:numFmt w:val="bullet"/>
      <w:lvlText w:val=""/>
      <w:lvlJc w:val="left"/>
      <w:pPr>
        <w:ind w:left="6543" w:hanging="360"/>
      </w:pPr>
      <w:rPr>
        <w:rFonts w:ascii="Symbol" w:hAnsi="Symbol" w:hint="default"/>
      </w:rPr>
    </w:lvl>
    <w:lvl w:ilvl="4" w:tplc="04180003">
      <w:start w:val="1"/>
      <w:numFmt w:val="bullet"/>
      <w:lvlText w:val="o"/>
      <w:lvlJc w:val="left"/>
      <w:pPr>
        <w:ind w:left="7263" w:hanging="360"/>
      </w:pPr>
      <w:rPr>
        <w:rFonts w:ascii="Courier New" w:hAnsi="Courier New" w:cs="Courier New" w:hint="default"/>
      </w:rPr>
    </w:lvl>
    <w:lvl w:ilvl="5" w:tplc="04180005">
      <w:start w:val="1"/>
      <w:numFmt w:val="bullet"/>
      <w:lvlText w:val=""/>
      <w:lvlJc w:val="left"/>
      <w:pPr>
        <w:ind w:left="7983" w:hanging="360"/>
      </w:pPr>
      <w:rPr>
        <w:rFonts w:ascii="Wingdings" w:hAnsi="Wingdings" w:hint="default"/>
      </w:rPr>
    </w:lvl>
    <w:lvl w:ilvl="6" w:tplc="04180001">
      <w:start w:val="1"/>
      <w:numFmt w:val="bullet"/>
      <w:lvlText w:val=""/>
      <w:lvlJc w:val="left"/>
      <w:pPr>
        <w:ind w:left="8703" w:hanging="360"/>
      </w:pPr>
      <w:rPr>
        <w:rFonts w:ascii="Symbol" w:hAnsi="Symbol" w:hint="default"/>
      </w:rPr>
    </w:lvl>
    <w:lvl w:ilvl="7" w:tplc="04180003">
      <w:start w:val="1"/>
      <w:numFmt w:val="bullet"/>
      <w:lvlText w:val="o"/>
      <w:lvlJc w:val="left"/>
      <w:pPr>
        <w:ind w:left="9423" w:hanging="360"/>
      </w:pPr>
      <w:rPr>
        <w:rFonts w:ascii="Courier New" w:hAnsi="Courier New" w:cs="Courier New" w:hint="default"/>
      </w:rPr>
    </w:lvl>
    <w:lvl w:ilvl="8" w:tplc="04180005">
      <w:start w:val="1"/>
      <w:numFmt w:val="bullet"/>
      <w:lvlText w:val=""/>
      <w:lvlJc w:val="left"/>
      <w:pPr>
        <w:ind w:left="10143" w:hanging="360"/>
      </w:pPr>
      <w:rPr>
        <w:rFonts w:ascii="Wingdings" w:hAnsi="Wingdings" w:hint="default"/>
      </w:rPr>
    </w:lvl>
  </w:abstractNum>
  <w:abstractNum w:abstractNumId="18" w15:restartNumberingAfterBreak="0">
    <w:nsid w:val="4EEF7E4E"/>
    <w:multiLevelType w:val="hybridMultilevel"/>
    <w:tmpl w:val="FE86E0F6"/>
    <w:lvl w:ilvl="0" w:tplc="51B06750">
      <w:start w:val="1"/>
      <w:numFmt w:val="decimal"/>
      <w:lvlText w:val="%1."/>
      <w:lvlJc w:val="left"/>
      <w:pPr>
        <w:ind w:left="1080" w:hanging="360"/>
      </w:pPr>
      <w:rPr>
        <w:rFonts w:cs="Times New Roman"/>
      </w:rPr>
    </w:lvl>
    <w:lvl w:ilvl="1" w:tplc="04180019">
      <w:start w:val="1"/>
      <w:numFmt w:val="lowerLetter"/>
      <w:lvlText w:val="%2."/>
      <w:lvlJc w:val="left"/>
      <w:pPr>
        <w:ind w:left="1800" w:hanging="360"/>
      </w:pPr>
      <w:rPr>
        <w:rFonts w:cs="Times New Roman"/>
      </w:rPr>
    </w:lvl>
    <w:lvl w:ilvl="2" w:tplc="0418001B">
      <w:start w:val="1"/>
      <w:numFmt w:val="lowerRoman"/>
      <w:lvlText w:val="%3."/>
      <w:lvlJc w:val="right"/>
      <w:pPr>
        <w:ind w:left="2520" w:hanging="180"/>
      </w:pPr>
      <w:rPr>
        <w:rFonts w:cs="Times New Roman"/>
      </w:rPr>
    </w:lvl>
    <w:lvl w:ilvl="3" w:tplc="0418000F">
      <w:start w:val="1"/>
      <w:numFmt w:val="decimal"/>
      <w:lvlText w:val="%4."/>
      <w:lvlJc w:val="left"/>
      <w:pPr>
        <w:ind w:left="3240" w:hanging="360"/>
      </w:pPr>
      <w:rPr>
        <w:rFonts w:cs="Times New Roman"/>
      </w:rPr>
    </w:lvl>
    <w:lvl w:ilvl="4" w:tplc="04180019">
      <w:start w:val="1"/>
      <w:numFmt w:val="lowerLetter"/>
      <w:lvlText w:val="%5."/>
      <w:lvlJc w:val="left"/>
      <w:pPr>
        <w:ind w:left="3960" w:hanging="360"/>
      </w:pPr>
      <w:rPr>
        <w:rFonts w:cs="Times New Roman"/>
      </w:rPr>
    </w:lvl>
    <w:lvl w:ilvl="5" w:tplc="0418001B">
      <w:start w:val="1"/>
      <w:numFmt w:val="lowerRoman"/>
      <w:lvlText w:val="%6."/>
      <w:lvlJc w:val="right"/>
      <w:pPr>
        <w:ind w:left="4680" w:hanging="180"/>
      </w:pPr>
      <w:rPr>
        <w:rFonts w:cs="Times New Roman"/>
      </w:rPr>
    </w:lvl>
    <w:lvl w:ilvl="6" w:tplc="0418000F">
      <w:start w:val="1"/>
      <w:numFmt w:val="decimal"/>
      <w:lvlText w:val="%7."/>
      <w:lvlJc w:val="left"/>
      <w:pPr>
        <w:ind w:left="5400" w:hanging="360"/>
      </w:pPr>
      <w:rPr>
        <w:rFonts w:cs="Times New Roman"/>
      </w:rPr>
    </w:lvl>
    <w:lvl w:ilvl="7" w:tplc="04180019">
      <w:start w:val="1"/>
      <w:numFmt w:val="lowerLetter"/>
      <w:lvlText w:val="%8."/>
      <w:lvlJc w:val="left"/>
      <w:pPr>
        <w:ind w:left="6120" w:hanging="360"/>
      </w:pPr>
      <w:rPr>
        <w:rFonts w:cs="Times New Roman"/>
      </w:rPr>
    </w:lvl>
    <w:lvl w:ilvl="8" w:tplc="0418001B">
      <w:start w:val="1"/>
      <w:numFmt w:val="lowerRoman"/>
      <w:lvlText w:val="%9."/>
      <w:lvlJc w:val="right"/>
      <w:pPr>
        <w:ind w:left="6840" w:hanging="180"/>
      </w:pPr>
      <w:rPr>
        <w:rFonts w:cs="Times New Roman"/>
      </w:rPr>
    </w:lvl>
  </w:abstractNum>
  <w:abstractNum w:abstractNumId="19" w15:restartNumberingAfterBreak="0">
    <w:nsid w:val="53B74CEA"/>
    <w:multiLevelType w:val="hybridMultilevel"/>
    <w:tmpl w:val="CD804D3A"/>
    <w:lvl w:ilvl="0" w:tplc="192AA486">
      <w:start w:val="1"/>
      <w:numFmt w:val="bullet"/>
      <w:pStyle w:val="CazSteluta"/>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58101E44"/>
    <w:multiLevelType w:val="hybridMultilevel"/>
    <w:tmpl w:val="986AB1D8"/>
    <w:lvl w:ilvl="0" w:tplc="0409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1" w15:restartNumberingAfterBreak="0">
    <w:nsid w:val="5BC56436"/>
    <w:multiLevelType w:val="hybridMultilevel"/>
    <w:tmpl w:val="E0FA696C"/>
    <w:lvl w:ilvl="0" w:tplc="BF00FA76">
      <w:start w:val="1"/>
      <w:numFmt w:val="decimal"/>
      <w:lvlText w:val="%1."/>
      <w:lvlJc w:val="left"/>
      <w:pPr>
        <w:ind w:left="1068" w:hanging="360"/>
      </w:pPr>
      <w:rPr>
        <w:b/>
      </w:r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start w:val="1"/>
      <w:numFmt w:val="decimal"/>
      <w:lvlText w:val="%4."/>
      <w:lvlJc w:val="left"/>
      <w:pPr>
        <w:ind w:left="3228" w:hanging="360"/>
      </w:pPr>
    </w:lvl>
    <w:lvl w:ilvl="4" w:tplc="04090019">
      <w:start w:val="1"/>
      <w:numFmt w:val="lowerLetter"/>
      <w:lvlText w:val="%5."/>
      <w:lvlJc w:val="left"/>
      <w:pPr>
        <w:ind w:left="3948" w:hanging="360"/>
      </w:pPr>
    </w:lvl>
    <w:lvl w:ilvl="5" w:tplc="0409001B">
      <w:start w:val="1"/>
      <w:numFmt w:val="lowerRoman"/>
      <w:lvlText w:val="%6."/>
      <w:lvlJc w:val="right"/>
      <w:pPr>
        <w:ind w:left="4668" w:hanging="180"/>
      </w:pPr>
    </w:lvl>
    <w:lvl w:ilvl="6" w:tplc="0409000F">
      <w:start w:val="1"/>
      <w:numFmt w:val="decimal"/>
      <w:lvlText w:val="%7."/>
      <w:lvlJc w:val="left"/>
      <w:pPr>
        <w:ind w:left="5388" w:hanging="360"/>
      </w:pPr>
    </w:lvl>
    <w:lvl w:ilvl="7" w:tplc="04090019">
      <w:start w:val="1"/>
      <w:numFmt w:val="lowerLetter"/>
      <w:lvlText w:val="%8."/>
      <w:lvlJc w:val="left"/>
      <w:pPr>
        <w:ind w:left="6108" w:hanging="360"/>
      </w:pPr>
    </w:lvl>
    <w:lvl w:ilvl="8" w:tplc="0409001B">
      <w:start w:val="1"/>
      <w:numFmt w:val="lowerRoman"/>
      <w:lvlText w:val="%9."/>
      <w:lvlJc w:val="right"/>
      <w:pPr>
        <w:ind w:left="6828" w:hanging="180"/>
      </w:pPr>
    </w:lvl>
  </w:abstractNum>
  <w:abstractNum w:abstractNumId="22" w15:restartNumberingAfterBreak="0">
    <w:nsid w:val="5E5950A1"/>
    <w:multiLevelType w:val="hybridMultilevel"/>
    <w:tmpl w:val="4044DA8A"/>
    <w:lvl w:ilvl="0" w:tplc="A89E2A22">
      <w:numFmt w:val="bullet"/>
      <w:lvlText w:val="-"/>
      <w:lvlJc w:val="left"/>
      <w:pPr>
        <w:tabs>
          <w:tab w:val="num" w:pos="1080"/>
        </w:tabs>
        <w:ind w:left="1080" w:hanging="360"/>
      </w:pPr>
      <w:rPr>
        <w:rFonts w:ascii="Times New Roman" w:eastAsia="Times New Roman" w:hAnsi="Times New Roman" w:cs="Times New Roman" w:hint="default"/>
      </w:rPr>
    </w:lvl>
    <w:lvl w:ilvl="1" w:tplc="1A825C8A">
      <w:numFmt w:val="bullet"/>
      <w:lvlText w:val=""/>
      <w:lvlJc w:val="left"/>
      <w:pPr>
        <w:tabs>
          <w:tab w:val="num" w:pos="873"/>
        </w:tabs>
        <w:ind w:left="873" w:hanging="360"/>
      </w:pPr>
      <w:rPr>
        <w:rFonts w:ascii="Symbol" w:hAnsi="Symbol" w:hint="default"/>
        <w:color w:val="auto"/>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5EEA01CB"/>
    <w:multiLevelType w:val="multilevel"/>
    <w:tmpl w:val="F58A51E6"/>
    <w:lvl w:ilvl="0">
      <w:numFmt w:val="bullet"/>
      <w:lvlText w:val="-"/>
      <w:lvlJc w:val="left"/>
      <w:pPr>
        <w:ind w:left="1429" w:hanging="360"/>
      </w:pPr>
      <w:rPr>
        <w:rFonts w:ascii="Arial Narrow" w:eastAsia="Times New Roman" w:hAnsi="Arial Narrow" w:cs="Times New Roman" w:hint="default"/>
        <w:b w:val="0"/>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4" w15:restartNumberingAfterBreak="0">
    <w:nsid w:val="63E80AF1"/>
    <w:multiLevelType w:val="multilevel"/>
    <w:tmpl w:val="DCA89D68"/>
    <w:lvl w:ilvl="0">
      <w:numFmt w:val="bullet"/>
      <w:lvlText w:val="-"/>
      <w:lvlJc w:val="left"/>
      <w:pPr>
        <w:ind w:left="1065" w:hanging="360"/>
      </w:pPr>
      <w:rPr>
        <w:rFonts w:ascii="Calibri" w:eastAsia="Andale Sans UI" w:hAnsi="Calibri" w:cs="Arial"/>
      </w:rPr>
    </w:lvl>
    <w:lvl w:ilvl="1">
      <w:numFmt w:val="bullet"/>
      <w:lvlText w:val="o"/>
      <w:lvlJc w:val="left"/>
      <w:pPr>
        <w:ind w:left="1785" w:hanging="360"/>
      </w:pPr>
      <w:rPr>
        <w:rFonts w:ascii="Courier New" w:hAnsi="Courier New" w:cs="Courier New"/>
      </w:rPr>
    </w:lvl>
    <w:lvl w:ilvl="2">
      <w:numFmt w:val="bullet"/>
      <w:lvlText w:val=""/>
      <w:lvlJc w:val="left"/>
      <w:pPr>
        <w:ind w:left="2505" w:hanging="360"/>
      </w:pPr>
      <w:rPr>
        <w:rFonts w:ascii="Wingdings" w:hAnsi="Wingdings"/>
      </w:rPr>
    </w:lvl>
    <w:lvl w:ilvl="3">
      <w:numFmt w:val="bullet"/>
      <w:lvlText w:val=""/>
      <w:lvlJc w:val="left"/>
      <w:pPr>
        <w:ind w:left="3225" w:hanging="360"/>
      </w:pPr>
      <w:rPr>
        <w:rFonts w:ascii="Symbol" w:hAnsi="Symbol"/>
      </w:rPr>
    </w:lvl>
    <w:lvl w:ilvl="4">
      <w:numFmt w:val="bullet"/>
      <w:lvlText w:val="o"/>
      <w:lvlJc w:val="left"/>
      <w:pPr>
        <w:ind w:left="3945" w:hanging="360"/>
      </w:pPr>
      <w:rPr>
        <w:rFonts w:ascii="Courier New" w:hAnsi="Courier New" w:cs="Courier New"/>
      </w:rPr>
    </w:lvl>
    <w:lvl w:ilvl="5">
      <w:numFmt w:val="bullet"/>
      <w:lvlText w:val=""/>
      <w:lvlJc w:val="left"/>
      <w:pPr>
        <w:ind w:left="4665" w:hanging="360"/>
      </w:pPr>
      <w:rPr>
        <w:rFonts w:ascii="Wingdings" w:hAnsi="Wingdings"/>
      </w:rPr>
    </w:lvl>
    <w:lvl w:ilvl="6">
      <w:numFmt w:val="bullet"/>
      <w:lvlText w:val=""/>
      <w:lvlJc w:val="left"/>
      <w:pPr>
        <w:ind w:left="5385" w:hanging="360"/>
      </w:pPr>
      <w:rPr>
        <w:rFonts w:ascii="Symbol" w:hAnsi="Symbol"/>
      </w:rPr>
    </w:lvl>
    <w:lvl w:ilvl="7">
      <w:numFmt w:val="bullet"/>
      <w:lvlText w:val="o"/>
      <w:lvlJc w:val="left"/>
      <w:pPr>
        <w:ind w:left="6105" w:hanging="360"/>
      </w:pPr>
      <w:rPr>
        <w:rFonts w:ascii="Courier New" w:hAnsi="Courier New" w:cs="Courier New"/>
      </w:rPr>
    </w:lvl>
    <w:lvl w:ilvl="8">
      <w:numFmt w:val="bullet"/>
      <w:lvlText w:val=""/>
      <w:lvlJc w:val="left"/>
      <w:pPr>
        <w:ind w:left="6825" w:hanging="360"/>
      </w:pPr>
      <w:rPr>
        <w:rFonts w:ascii="Wingdings" w:hAnsi="Wingdings"/>
      </w:rPr>
    </w:lvl>
  </w:abstractNum>
  <w:abstractNum w:abstractNumId="25" w15:restartNumberingAfterBreak="0">
    <w:nsid w:val="64321104"/>
    <w:multiLevelType w:val="hybridMultilevel"/>
    <w:tmpl w:val="21E6C01A"/>
    <w:lvl w:ilvl="0" w:tplc="DE1C5166">
      <w:start w:val="4"/>
      <w:numFmt w:val="bullet"/>
      <w:lvlText w:val="-"/>
      <w:lvlJc w:val="left"/>
      <w:pPr>
        <w:tabs>
          <w:tab w:val="num" w:pos="1068"/>
        </w:tabs>
        <w:ind w:left="1068" w:hanging="360"/>
      </w:pPr>
      <w:rPr>
        <w:rFonts w:ascii="Bookman Old Style" w:eastAsia="Times New Roman" w:hAnsi="Bookman Old Style" w:cs="Times New Roman" w:hint="default"/>
      </w:rPr>
    </w:lvl>
    <w:lvl w:ilvl="1" w:tplc="78C6D638">
      <w:start w:val="4"/>
      <w:numFmt w:val="bullet"/>
      <w:lvlText w:val=""/>
      <w:lvlJc w:val="left"/>
      <w:pPr>
        <w:tabs>
          <w:tab w:val="num" w:pos="907"/>
        </w:tabs>
        <w:ind w:left="0" w:firstLine="907"/>
      </w:pPr>
      <w:rPr>
        <w:rFonts w:ascii="Wingdings" w:hAnsi="Wingdings"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69D43793"/>
    <w:multiLevelType w:val="hybridMultilevel"/>
    <w:tmpl w:val="A4AE4154"/>
    <w:lvl w:ilvl="0" w:tplc="B942B026">
      <w:numFmt w:val="bullet"/>
      <w:lvlText w:val="-"/>
      <w:lvlJc w:val="left"/>
      <w:pPr>
        <w:ind w:left="1440" w:hanging="360"/>
      </w:pPr>
      <w:rPr>
        <w:rFonts w:ascii="Calibri" w:eastAsia="Times New Roman" w:hAnsi="Calibri" w:cs="Calibri"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6AE817A5"/>
    <w:multiLevelType w:val="hybridMultilevel"/>
    <w:tmpl w:val="04D47E44"/>
    <w:lvl w:ilvl="0" w:tplc="DEDA0ED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6C524CBC"/>
    <w:multiLevelType w:val="hybridMultilevel"/>
    <w:tmpl w:val="7A98BEEA"/>
    <w:lvl w:ilvl="0" w:tplc="4E4067BE">
      <w:start w:val="1"/>
      <w:numFmt w:val="upperLetter"/>
      <w:lvlText w:val="%1."/>
      <w:lvlJc w:val="left"/>
      <w:pPr>
        <w:ind w:left="1080" w:hanging="360"/>
      </w:pPr>
    </w:lvl>
    <w:lvl w:ilvl="1" w:tplc="04180019">
      <w:start w:val="1"/>
      <w:numFmt w:val="lowerLetter"/>
      <w:lvlText w:val="%2."/>
      <w:lvlJc w:val="left"/>
      <w:pPr>
        <w:ind w:left="1789" w:hanging="360"/>
      </w:pPr>
    </w:lvl>
    <w:lvl w:ilvl="2" w:tplc="0418001B">
      <w:start w:val="1"/>
      <w:numFmt w:val="lowerRoman"/>
      <w:lvlText w:val="%3."/>
      <w:lvlJc w:val="right"/>
      <w:pPr>
        <w:ind w:left="2509" w:hanging="180"/>
      </w:pPr>
    </w:lvl>
    <w:lvl w:ilvl="3" w:tplc="0418000F">
      <w:start w:val="1"/>
      <w:numFmt w:val="decimal"/>
      <w:lvlText w:val="%4."/>
      <w:lvlJc w:val="left"/>
      <w:pPr>
        <w:ind w:left="3229" w:hanging="360"/>
      </w:pPr>
    </w:lvl>
    <w:lvl w:ilvl="4" w:tplc="04180019">
      <w:start w:val="1"/>
      <w:numFmt w:val="lowerLetter"/>
      <w:lvlText w:val="%5."/>
      <w:lvlJc w:val="left"/>
      <w:pPr>
        <w:ind w:left="3949" w:hanging="360"/>
      </w:pPr>
    </w:lvl>
    <w:lvl w:ilvl="5" w:tplc="0418001B">
      <w:start w:val="1"/>
      <w:numFmt w:val="lowerRoman"/>
      <w:lvlText w:val="%6."/>
      <w:lvlJc w:val="right"/>
      <w:pPr>
        <w:ind w:left="4669" w:hanging="180"/>
      </w:pPr>
    </w:lvl>
    <w:lvl w:ilvl="6" w:tplc="0418000F">
      <w:start w:val="1"/>
      <w:numFmt w:val="decimal"/>
      <w:lvlText w:val="%7."/>
      <w:lvlJc w:val="left"/>
      <w:pPr>
        <w:ind w:left="5389" w:hanging="360"/>
      </w:pPr>
    </w:lvl>
    <w:lvl w:ilvl="7" w:tplc="04180019">
      <w:start w:val="1"/>
      <w:numFmt w:val="lowerLetter"/>
      <w:lvlText w:val="%8."/>
      <w:lvlJc w:val="left"/>
      <w:pPr>
        <w:ind w:left="6109" w:hanging="360"/>
      </w:pPr>
    </w:lvl>
    <w:lvl w:ilvl="8" w:tplc="0418001B">
      <w:start w:val="1"/>
      <w:numFmt w:val="lowerRoman"/>
      <w:lvlText w:val="%9."/>
      <w:lvlJc w:val="right"/>
      <w:pPr>
        <w:ind w:left="6829" w:hanging="180"/>
      </w:pPr>
    </w:lvl>
  </w:abstractNum>
  <w:abstractNum w:abstractNumId="29" w15:restartNumberingAfterBreak="0">
    <w:nsid w:val="71907671"/>
    <w:multiLevelType w:val="multilevel"/>
    <w:tmpl w:val="1EECCFA6"/>
    <w:lvl w:ilvl="0">
      <w:start w:val="1"/>
      <w:numFmt w:val="bullet"/>
      <w:lvlText w:val=""/>
      <w:lvlJc w:val="left"/>
      <w:pPr>
        <w:ind w:left="1429" w:hanging="360"/>
      </w:pPr>
      <w:rPr>
        <w:rFonts w:ascii="Wingdings" w:hAnsi="Wingdings" w:cs="Wingding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30" w15:restartNumberingAfterBreak="0">
    <w:nsid w:val="79DD75CA"/>
    <w:multiLevelType w:val="hybridMultilevel"/>
    <w:tmpl w:val="A3DCCCFA"/>
    <w:lvl w:ilvl="0" w:tplc="0409000B">
      <w:start w:val="1"/>
      <w:numFmt w:val="bullet"/>
      <w:lvlText w:val=""/>
      <w:lvlJc w:val="left"/>
      <w:pPr>
        <w:tabs>
          <w:tab w:val="num" w:pos="720"/>
        </w:tabs>
        <w:ind w:left="720" w:hanging="360"/>
      </w:pPr>
      <w:rPr>
        <w:rFonts w:ascii="Wingdings" w:hAnsi="Wingdings" w:hint="default"/>
      </w:rPr>
    </w:lvl>
    <w:lvl w:ilvl="1" w:tplc="04090007">
      <w:start w:val="1"/>
      <w:numFmt w:val="bullet"/>
      <w:lvlText w:val=""/>
      <w:lvlPicBulletId w:val="0"/>
      <w:lvlJc w:val="left"/>
      <w:pPr>
        <w:tabs>
          <w:tab w:val="num" w:pos="1440"/>
        </w:tabs>
        <w:ind w:left="1440" w:hanging="360"/>
      </w:pPr>
      <w:rPr>
        <w:rFonts w:ascii="Symbol" w:hAnsi="Symbol" w:hint="default"/>
      </w:rPr>
    </w:lvl>
    <w:lvl w:ilvl="2" w:tplc="0409000B">
      <w:start w:val="1"/>
      <w:numFmt w:val="bullet"/>
      <w:lvlText w:val=""/>
      <w:lvlJc w:val="left"/>
      <w:pPr>
        <w:tabs>
          <w:tab w:val="num" w:pos="2160"/>
        </w:tabs>
        <w:ind w:left="216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1" w15:restartNumberingAfterBreak="0">
    <w:nsid w:val="7BAA70E0"/>
    <w:multiLevelType w:val="hybridMultilevel"/>
    <w:tmpl w:val="02466FB2"/>
    <w:lvl w:ilvl="0" w:tplc="686EBCFC">
      <w:start w:val="1"/>
      <w:numFmt w:val="bullet"/>
      <w:lvlText w:val="•"/>
      <w:lvlJc w:val="left"/>
      <w:pPr>
        <w:tabs>
          <w:tab w:val="num" w:pos="720"/>
        </w:tabs>
        <w:ind w:left="720" w:hanging="360"/>
      </w:pPr>
      <w:rPr>
        <w:rFonts w:ascii="Arial" w:hAnsi="Arial" w:cs="Times New Roman" w:hint="default"/>
      </w:rPr>
    </w:lvl>
    <w:lvl w:ilvl="1" w:tplc="A184B810">
      <w:start w:val="1"/>
      <w:numFmt w:val="bullet"/>
      <w:lvlText w:val="•"/>
      <w:lvlJc w:val="left"/>
      <w:pPr>
        <w:tabs>
          <w:tab w:val="num" w:pos="1440"/>
        </w:tabs>
        <w:ind w:left="1440" w:hanging="360"/>
      </w:pPr>
      <w:rPr>
        <w:rFonts w:ascii="Arial" w:hAnsi="Arial" w:cs="Times New Roman" w:hint="default"/>
      </w:rPr>
    </w:lvl>
    <w:lvl w:ilvl="2" w:tplc="E7DC9264">
      <w:start w:val="1"/>
      <w:numFmt w:val="bullet"/>
      <w:lvlText w:val="•"/>
      <w:lvlJc w:val="left"/>
      <w:pPr>
        <w:tabs>
          <w:tab w:val="num" w:pos="2160"/>
        </w:tabs>
        <w:ind w:left="2160" w:hanging="360"/>
      </w:pPr>
      <w:rPr>
        <w:rFonts w:ascii="Arial" w:hAnsi="Arial" w:cs="Times New Roman" w:hint="default"/>
      </w:rPr>
    </w:lvl>
    <w:lvl w:ilvl="3" w:tplc="A6C20A5C">
      <w:start w:val="1"/>
      <w:numFmt w:val="bullet"/>
      <w:lvlText w:val="•"/>
      <w:lvlJc w:val="left"/>
      <w:pPr>
        <w:tabs>
          <w:tab w:val="num" w:pos="2880"/>
        </w:tabs>
        <w:ind w:left="2880" w:hanging="360"/>
      </w:pPr>
      <w:rPr>
        <w:rFonts w:ascii="Arial" w:hAnsi="Arial" w:cs="Times New Roman" w:hint="default"/>
      </w:rPr>
    </w:lvl>
    <w:lvl w:ilvl="4" w:tplc="D82473BA">
      <w:start w:val="1"/>
      <w:numFmt w:val="bullet"/>
      <w:lvlText w:val="•"/>
      <w:lvlJc w:val="left"/>
      <w:pPr>
        <w:tabs>
          <w:tab w:val="num" w:pos="3600"/>
        </w:tabs>
        <w:ind w:left="3600" w:hanging="360"/>
      </w:pPr>
      <w:rPr>
        <w:rFonts w:ascii="Arial" w:hAnsi="Arial" w:cs="Times New Roman" w:hint="default"/>
      </w:rPr>
    </w:lvl>
    <w:lvl w:ilvl="5" w:tplc="3D28817A">
      <w:start w:val="1"/>
      <w:numFmt w:val="bullet"/>
      <w:lvlText w:val="•"/>
      <w:lvlJc w:val="left"/>
      <w:pPr>
        <w:tabs>
          <w:tab w:val="num" w:pos="4320"/>
        </w:tabs>
        <w:ind w:left="4320" w:hanging="360"/>
      </w:pPr>
      <w:rPr>
        <w:rFonts w:ascii="Arial" w:hAnsi="Arial" w:cs="Times New Roman" w:hint="default"/>
      </w:rPr>
    </w:lvl>
    <w:lvl w:ilvl="6" w:tplc="960E1DEA">
      <w:start w:val="1"/>
      <w:numFmt w:val="bullet"/>
      <w:lvlText w:val="•"/>
      <w:lvlJc w:val="left"/>
      <w:pPr>
        <w:tabs>
          <w:tab w:val="num" w:pos="5040"/>
        </w:tabs>
        <w:ind w:left="5040" w:hanging="360"/>
      </w:pPr>
      <w:rPr>
        <w:rFonts w:ascii="Arial" w:hAnsi="Arial" w:cs="Times New Roman" w:hint="default"/>
      </w:rPr>
    </w:lvl>
    <w:lvl w:ilvl="7" w:tplc="1924E0EA">
      <w:start w:val="1"/>
      <w:numFmt w:val="bullet"/>
      <w:lvlText w:val="•"/>
      <w:lvlJc w:val="left"/>
      <w:pPr>
        <w:tabs>
          <w:tab w:val="num" w:pos="5760"/>
        </w:tabs>
        <w:ind w:left="5760" w:hanging="360"/>
      </w:pPr>
      <w:rPr>
        <w:rFonts w:ascii="Arial" w:hAnsi="Arial" w:cs="Times New Roman" w:hint="default"/>
      </w:rPr>
    </w:lvl>
    <w:lvl w:ilvl="8" w:tplc="1374A8CE">
      <w:start w:val="1"/>
      <w:numFmt w:val="bullet"/>
      <w:lvlText w:val="•"/>
      <w:lvlJc w:val="left"/>
      <w:pPr>
        <w:tabs>
          <w:tab w:val="num" w:pos="6480"/>
        </w:tabs>
        <w:ind w:left="6480" w:hanging="360"/>
      </w:pPr>
      <w:rPr>
        <w:rFonts w:ascii="Arial" w:hAnsi="Arial" w:cs="Times New Roman" w:hint="default"/>
      </w:rPr>
    </w:lvl>
  </w:abstractNum>
  <w:abstractNum w:abstractNumId="32" w15:restartNumberingAfterBreak="0">
    <w:nsid w:val="7C3965C8"/>
    <w:multiLevelType w:val="hybridMultilevel"/>
    <w:tmpl w:val="5F0A57CA"/>
    <w:lvl w:ilvl="0" w:tplc="4CCECEC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7E7F16A2"/>
    <w:multiLevelType w:val="hybridMultilevel"/>
    <w:tmpl w:val="21FAEB12"/>
    <w:lvl w:ilvl="0" w:tplc="4874ED82">
      <w:start w:val="4"/>
      <w:numFmt w:val="bullet"/>
      <w:lvlText w:val="-"/>
      <w:lvlJc w:val="left"/>
      <w:pPr>
        <w:tabs>
          <w:tab w:val="num" w:pos="1680"/>
        </w:tabs>
        <w:ind w:left="1680" w:hanging="960"/>
      </w:pPr>
      <w:rPr>
        <w:rFonts w:ascii="Garamond (W1)" w:eastAsia="Times New Roman" w:hAnsi="Garamond (W1)" w:cs="Arabic Typesetting"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num w:numId="1">
    <w:abstractNumId w:val="4"/>
  </w:num>
  <w:num w:numId="2">
    <w:abstractNumId w:val="16"/>
  </w:num>
  <w:num w:numId="3">
    <w:abstractNumId w:val="19"/>
  </w:num>
  <w:num w:numId="4">
    <w:abstractNumId w:val="32"/>
  </w:num>
  <w:num w:numId="5">
    <w:abstractNumId w:val="7"/>
  </w:num>
  <w:num w:numId="6">
    <w:abstractNumId w:val="22"/>
  </w:num>
  <w:num w:numId="7">
    <w:abstractNumId w:val="17"/>
  </w:num>
  <w:num w:numId="8">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num>
  <w:num w:numId="10">
    <w:abstractNumId w:val="9"/>
  </w:num>
  <w:num w:numId="1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num>
  <w:num w:numId="17">
    <w:abstractNumId w:val="15"/>
  </w:num>
  <w:num w:numId="18">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 w:numId="23">
    <w:abstractNumId w:val="24"/>
  </w:num>
  <w:num w:numId="24">
    <w:abstractNumId w:val="27"/>
  </w:num>
  <w:num w:numId="25">
    <w:abstractNumId w:val="1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
  </w:num>
  <w:num w:numId="29">
    <w:abstractNumId w:val="2"/>
  </w:num>
  <w:num w:numId="30">
    <w:abstractNumId w:val="29"/>
  </w:num>
  <w:num w:numId="31">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 w:numId="33">
    <w:abstractNumId w:val="12"/>
  </w:num>
  <w:num w:numId="34">
    <w:abstractNumId w:val="13"/>
  </w:num>
  <w:num w:numId="35">
    <w:abstractNumId w:val="2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9D5"/>
    <w:rsid w:val="00025239"/>
    <w:rsid w:val="00036DD5"/>
    <w:rsid w:val="00042A45"/>
    <w:rsid w:val="0005431C"/>
    <w:rsid w:val="00081910"/>
    <w:rsid w:val="00091DA3"/>
    <w:rsid w:val="00091EA2"/>
    <w:rsid w:val="000F6D4A"/>
    <w:rsid w:val="00124361"/>
    <w:rsid w:val="001414E8"/>
    <w:rsid w:val="001469B9"/>
    <w:rsid w:val="00197287"/>
    <w:rsid w:val="001B3D71"/>
    <w:rsid w:val="001B4344"/>
    <w:rsid w:val="001D2ABC"/>
    <w:rsid w:val="001D5154"/>
    <w:rsid w:val="001D7BF9"/>
    <w:rsid w:val="001E4858"/>
    <w:rsid w:val="001E7494"/>
    <w:rsid w:val="002228B5"/>
    <w:rsid w:val="00267DF4"/>
    <w:rsid w:val="002832D9"/>
    <w:rsid w:val="002B22CE"/>
    <w:rsid w:val="002B70AA"/>
    <w:rsid w:val="002C29FB"/>
    <w:rsid w:val="002D168D"/>
    <w:rsid w:val="002E7F0D"/>
    <w:rsid w:val="00337F0D"/>
    <w:rsid w:val="00341C76"/>
    <w:rsid w:val="003B0969"/>
    <w:rsid w:val="003E0E5A"/>
    <w:rsid w:val="003F3460"/>
    <w:rsid w:val="00420EBC"/>
    <w:rsid w:val="00424FC2"/>
    <w:rsid w:val="00433BD4"/>
    <w:rsid w:val="00434B30"/>
    <w:rsid w:val="00440973"/>
    <w:rsid w:val="004F0066"/>
    <w:rsid w:val="004F1B81"/>
    <w:rsid w:val="0050254E"/>
    <w:rsid w:val="00514934"/>
    <w:rsid w:val="00520480"/>
    <w:rsid w:val="00526323"/>
    <w:rsid w:val="00541B2F"/>
    <w:rsid w:val="005508E3"/>
    <w:rsid w:val="005652E6"/>
    <w:rsid w:val="005959BB"/>
    <w:rsid w:val="005959FD"/>
    <w:rsid w:val="005D7839"/>
    <w:rsid w:val="005F1F2C"/>
    <w:rsid w:val="00627BCF"/>
    <w:rsid w:val="00646082"/>
    <w:rsid w:val="00654472"/>
    <w:rsid w:val="00665BE3"/>
    <w:rsid w:val="006818AE"/>
    <w:rsid w:val="00694450"/>
    <w:rsid w:val="006C1B21"/>
    <w:rsid w:val="006D0DEF"/>
    <w:rsid w:val="006F44B1"/>
    <w:rsid w:val="0070182A"/>
    <w:rsid w:val="00702F83"/>
    <w:rsid w:val="0070768C"/>
    <w:rsid w:val="0072182A"/>
    <w:rsid w:val="007259FF"/>
    <w:rsid w:val="00734707"/>
    <w:rsid w:val="007354E8"/>
    <w:rsid w:val="00736FDA"/>
    <w:rsid w:val="00750AFD"/>
    <w:rsid w:val="007578F4"/>
    <w:rsid w:val="007727D7"/>
    <w:rsid w:val="00794C71"/>
    <w:rsid w:val="007A32EC"/>
    <w:rsid w:val="007B437A"/>
    <w:rsid w:val="007C6558"/>
    <w:rsid w:val="007E0FCC"/>
    <w:rsid w:val="007E6F23"/>
    <w:rsid w:val="007E7C5A"/>
    <w:rsid w:val="008148A6"/>
    <w:rsid w:val="00835E37"/>
    <w:rsid w:val="00847C73"/>
    <w:rsid w:val="008647D1"/>
    <w:rsid w:val="008741C9"/>
    <w:rsid w:val="00875FBC"/>
    <w:rsid w:val="008807EA"/>
    <w:rsid w:val="0088147B"/>
    <w:rsid w:val="008A18AB"/>
    <w:rsid w:val="008C0C31"/>
    <w:rsid w:val="008D6729"/>
    <w:rsid w:val="008F1823"/>
    <w:rsid w:val="008F5850"/>
    <w:rsid w:val="0092090D"/>
    <w:rsid w:val="00922062"/>
    <w:rsid w:val="0094373B"/>
    <w:rsid w:val="00943E0A"/>
    <w:rsid w:val="00951594"/>
    <w:rsid w:val="009547DE"/>
    <w:rsid w:val="00965E49"/>
    <w:rsid w:val="0097599C"/>
    <w:rsid w:val="00996979"/>
    <w:rsid w:val="009D2268"/>
    <w:rsid w:val="009D5EE2"/>
    <w:rsid w:val="009F6F48"/>
    <w:rsid w:val="00A04215"/>
    <w:rsid w:val="00A04C47"/>
    <w:rsid w:val="00A10B17"/>
    <w:rsid w:val="00A1534B"/>
    <w:rsid w:val="00A569CC"/>
    <w:rsid w:val="00A82D30"/>
    <w:rsid w:val="00A9044C"/>
    <w:rsid w:val="00AD2CD7"/>
    <w:rsid w:val="00AD2D35"/>
    <w:rsid w:val="00AF5BC6"/>
    <w:rsid w:val="00B111A6"/>
    <w:rsid w:val="00B242BD"/>
    <w:rsid w:val="00B30FDC"/>
    <w:rsid w:val="00B3491D"/>
    <w:rsid w:val="00B3680D"/>
    <w:rsid w:val="00B44D3B"/>
    <w:rsid w:val="00B46A12"/>
    <w:rsid w:val="00B52DC0"/>
    <w:rsid w:val="00B63E8B"/>
    <w:rsid w:val="00B97C9F"/>
    <w:rsid w:val="00BD0CD5"/>
    <w:rsid w:val="00BD5695"/>
    <w:rsid w:val="00BE76DD"/>
    <w:rsid w:val="00C13AFF"/>
    <w:rsid w:val="00C1427D"/>
    <w:rsid w:val="00C435EA"/>
    <w:rsid w:val="00C817B0"/>
    <w:rsid w:val="00C91050"/>
    <w:rsid w:val="00C91F17"/>
    <w:rsid w:val="00C92DB5"/>
    <w:rsid w:val="00C9426F"/>
    <w:rsid w:val="00CC049B"/>
    <w:rsid w:val="00D10266"/>
    <w:rsid w:val="00D23358"/>
    <w:rsid w:val="00D37D14"/>
    <w:rsid w:val="00D42ACB"/>
    <w:rsid w:val="00D52407"/>
    <w:rsid w:val="00D52C8D"/>
    <w:rsid w:val="00D60255"/>
    <w:rsid w:val="00D706B3"/>
    <w:rsid w:val="00DA2DEE"/>
    <w:rsid w:val="00DA3143"/>
    <w:rsid w:val="00DA4A1D"/>
    <w:rsid w:val="00DB4C49"/>
    <w:rsid w:val="00DB7699"/>
    <w:rsid w:val="00DD3ACD"/>
    <w:rsid w:val="00DE5735"/>
    <w:rsid w:val="00E300A1"/>
    <w:rsid w:val="00E63C49"/>
    <w:rsid w:val="00E65619"/>
    <w:rsid w:val="00E6691F"/>
    <w:rsid w:val="00E7011E"/>
    <w:rsid w:val="00E76AA4"/>
    <w:rsid w:val="00E8790C"/>
    <w:rsid w:val="00EA1FA8"/>
    <w:rsid w:val="00EB67E0"/>
    <w:rsid w:val="00ED2FF9"/>
    <w:rsid w:val="00EE7A18"/>
    <w:rsid w:val="00F02DC2"/>
    <w:rsid w:val="00F06D75"/>
    <w:rsid w:val="00F14549"/>
    <w:rsid w:val="00F2323F"/>
    <w:rsid w:val="00F26ED4"/>
    <w:rsid w:val="00F322F5"/>
    <w:rsid w:val="00F36C5C"/>
    <w:rsid w:val="00F54296"/>
    <w:rsid w:val="00F61B49"/>
    <w:rsid w:val="00F72E86"/>
    <w:rsid w:val="00F849D5"/>
    <w:rsid w:val="00F940A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F9C5EA-7932-4BD5-A507-C2763653D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0C31"/>
    <w:pPr>
      <w:spacing w:after="0" w:line="240" w:lineRule="auto"/>
    </w:pPr>
    <w:rPr>
      <w:rFonts w:ascii="Calibri" w:eastAsia="Times New Roman" w:hAnsi="Calibri" w:cs="Times New Roman"/>
      <w:sz w:val="24"/>
      <w:szCs w:val="24"/>
      <w:lang w:val="en-US"/>
    </w:rPr>
  </w:style>
  <w:style w:type="paragraph" w:styleId="Titlu1">
    <w:name w:val="heading 1"/>
    <w:basedOn w:val="Normal"/>
    <w:next w:val="Normal"/>
    <w:link w:val="Titlu1Caracter"/>
    <w:qFormat/>
    <w:rsid w:val="008C0C31"/>
    <w:pPr>
      <w:tabs>
        <w:tab w:val="left" w:pos="513"/>
        <w:tab w:val="left" w:pos="1560"/>
      </w:tabs>
      <w:spacing w:before="720" w:after="240" w:line="276" w:lineRule="auto"/>
      <w:jc w:val="both"/>
      <w:outlineLvl w:val="0"/>
    </w:pPr>
    <w:rPr>
      <w:rFonts w:asciiTheme="minorHAnsi" w:hAnsiTheme="minorHAnsi" w:cs="Arial"/>
      <w:b/>
      <w:bCs/>
      <w:kern w:val="32"/>
      <w:sz w:val="28"/>
      <w:szCs w:val="28"/>
      <w:lang w:val="ro-RO"/>
    </w:rPr>
  </w:style>
  <w:style w:type="paragraph" w:styleId="Titlu2">
    <w:name w:val="heading 2"/>
    <w:basedOn w:val="Normal"/>
    <w:next w:val="Normal"/>
    <w:link w:val="Titlu2Caracter"/>
    <w:semiHidden/>
    <w:unhideWhenUsed/>
    <w:qFormat/>
    <w:rsid w:val="008C0C31"/>
    <w:pPr>
      <w:keepNext/>
      <w:keepLines/>
      <w:spacing w:before="40"/>
      <w:outlineLvl w:val="1"/>
    </w:pPr>
    <w:rPr>
      <w:rFonts w:asciiTheme="majorHAnsi" w:eastAsiaTheme="majorEastAsia" w:hAnsiTheme="majorHAnsi" w:cstheme="majorBidi"/>
      <w:sz w:val="28"/>
      <w:szCs w:val="26"/>
    </w:rPr>
  </w:style>
  <w:style w:type="paragraph" w:styleId="Titlu3">
    <w:name w:val="heading 3"/>
    <w:basedOn w:val="Normal"/>
    <w:next w:val="Normal"/>
    <w:link w:val="Titlu3Caracter"/>
    <w:semiHidden/>
    <w:unhideWhenUsed/>
    <w:qFormat/>
    <w:rsid w:val="008C0C31"/>
    <w:pPr>
      <w:keepNext/>
      <w:keepLines/>
      <w:spacing w:before="40"/>
      <w:outlineLvl w:val="2"/>
    </w:pPr>
    <w:rPr>
      <w:rFonts w:asciiTheme="majorHAnsi" w:eastAsiaTheme="majorEastAsia" w:hAnsiTheme="majorHAnsi" w:cstheme="majorBidi"/>
      <w:sz w:val="28"/>
    </w:rPr>
  </w:style>
  <w:style w:type="paragraph" w:styleId="Titlu4">
    <w:name w:val="heading 4"/>
    <w:basedOn w:val="Normal"/>
    <w:next w:val="Normal"/>
    <w:link w:val="Titlu4Caracter"/>
    <w:autoRedefine/>
    <w:semiHidden/>
    <w:unhideWhenUsed/>
    <w:qFormat/>
    <w:rsid w:val="008C0C31"/>
    <w:pPr>
      <w:keepNext/>
      <w:numPr>
        <w:ilvl w:val="3"/>
        <w:numId w:val="1"/>
      </w:numPr>
      <w:spacing w:before="60" w:after="60" w:line="360" w:lineRule="auto"/>
      <w:outlineLvl w:val="3"/>
    </w:pPr>
    <w:rPr>
      <w:rFonts w:cs="Arial"/>
      <w:bCs/>
      <w:i/>
      <w:u w:val="single"/>
    </w:rPr>
  </w:style>
  <w:style w:type="paragraph" w:styleId="Titlu5">
    <w:name w:val="heading 5"/>
    <w:basedOn w:val="Normal"/>
    <w:next w:val="Normal"/>
    <w:link w:val="Titlu5Caracter"/>
    <w:semiHidden/>
    <w:unhideWhenUsed/>
    <w:qFormat/>
    <w:rsid w:val="008C0C31"/>
    <w:pPr>
      <w:numPr>
        <w:ilvl w:val="4"/>
        <w:numId w:val="1"/>
      </w:numPr>
      <w:spacing w:before="240" w:after="60"/>
      <w:outlineLvl w:val="4"/>
    </w:pPr>
    <w:rPr>
      <w:b/>
      <w:bCs/>
      <w:i/>
      <w:iCs/>
      <w:sz w:val="26"/>
      <w:szCs w:val="2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8C0C31"/>
    <w:rPr>
      <w:rFonts w:eastAsia="Times New Roman" w:cs="Arial"/>
      <w:b/>
      <w:bCs/>
      <w:kern w:val="32"/>
      <w:sz w:val="28"/>
      <w:szCs w:val="28"/>
    </w:rPr>
  </w:style>
  <w:style w:type="character" w:customStyle="1" w:styleId="Titlu2Caracter">
    <w:name w:val="Titlu 2 Caracter"/>
    <w:basedOn w:val="Fontdeparagrafimplicit"/>
    <w:link w:val="Titlu2"/>
    <w:semiHidden/>
    <w:rsid w:val="008C0C31"/>
    <w:rPr>
      <w:rFonts w:asciiTheme="majorHAnsi" w:eastAsiaTheme="majorEastAsia" w:hAnsiTheme="majorHAnsi" w:cstheme="majorBidi"/>
      <w:sz w:val="28"/>
      <w:szCs w:val="26"/>
      <w:lang w:val="en-US"/>
    </w:rPr>
  </w:style>
  <w:style w:type="character" w:customStyle="1" w:styleId="Titlu3Caracter">
    <w:name w:val="Titlu 3 Caracter"/>
    <w:basedOn w:val="Fontdeparagrafimplicit"/>
    <w:link w:val="Titlu3"/>
    <w:semiHidden/>
    <w:rsid w:val="008C0C31"/>
    <w:rPr>
      <w:rFonts w:asciiTheme="majorHAnsi" w:eastAsiaTheme="majorEastAsia" w:hAnsiTheme="majorHAnsi" w:cstheme="majorBidi"/>
      <w:sz w:val="28"/>
      <w:szCs w:val="24"/>
      <w:lang w:val="en-US"/>
    </w:rPr>
  </w:style>
  <w:style w:type="character" w:customStyle="1" w:styleId="Titlu4Caracter">
    <w:name w:val="Titlu 4 Caracter"/>
    <w:basedOn w:val="Fontdeparagrafimplicit"/>
    <w:link w:val="Titlu4"/>
    <w:semiHidden/>
    <w:rsid w:val="008C0C31"/>
    <w:rPr>
      <w:rFonts w:ascii="Calibri" w:eastAsia="Times New Roman" w:hAnsi="Calibri" w:cs="Arial"/>
      <w:bCs/>
      <w:i/>
      <w:sz w:val="24"/>
      <w:szCs w:val="24"/>
      <w:u w:val="single"/>
      <w:lang w:val="en-US"/>
    </w:rPr>
  </w:style>
  <w:style w:type="character" w:customStyle="1" w:styleId="Titlu5Caracter">
    <w:name w:val="Titlu 5 Caracter"/>
    <w:basedOn w:val="Fontdeparagrafimplicit"/>
    <w:link w:val="Titlu5"/>
    <w:semiHidden/>
    <w:rsid w:val="008C0C31"/>
    <w:rPr>
      <w:rFonts w:ascii="Calibri" w:eastAsia="Times New Roman" w:hAnsi="Calibri" w:cs="Times New Roman"/>
      <w:b/>
      <w:bCs/>
      <w:i/>
      <w:iCs/>
      <w:sz w:val="26"/>
      <w:szCs w:val="26"/>
      <w:lang w:val="en-US"/>
    </w:rPr>
  </w:style>
  <w:style w:type="character" w:styleId="Hyperlink">
    <w:name w:val="Hyperlink"/>
    <w:uiPriority w:val="99"/>
    <w:unhideWhenUsed/>
    <w:rsid w:val="008C0C31"/>
    <w:rPr>
      <w:color w:val="0000FF"/>
      <w:u w:val="single"/>
    </w:rPr>
  </w:style>
  <w:style w:type="character" w:customStyle="1" w:styleId="PreformatatHTMLCaracter">
    <w:name w:val="Preformatat HTML Caracter"/>
    <w:basedOn w:val="Fontdeparagrafimplicit"/>
    <w:link w:val="PreformatatHTML"/>
    <w:semiHidden/>
    <w:rsid w:val="008C0C31"/>
    <w:rPr>
      <w:rFonts w:ascii="Courier New" w:eastAsia="Times New Roman" w:hAnsi="Courier New" w:cs="Courier New"/>
      <w:color w:val="000000"/>
      <w:sz w:val="20"/>
      <w:szCs w:val="20"/>
      <w:lang w:eastAsia="ro-RO"/>
    </w:rPr>
  </w:style>
  <w:style w:type="paragraph" w:styleId="PreformatatHTML">
    <w:name w:val="HTML Preformatted"/>
    <w:basedOn w:val="Normal"/>
    <w:link w:val="PreformatatHTMLCaracter"/>
    <w:semiHidden/>
    <w:unhideWhenUsed/>
    <w:rsid w:val="008C0C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ro-RO" w:eastAsia="ro-RO"/>
    </w:rPr>
  </w:style>
  <w:style w:type="character" w:customStyle="1" w:styleId="PreformatatHTMLCaracter1">
    <w:name w:val="Preformatat HTML Caracter1"/>
    <w:basedOn w:val="Fontdeparagrafimplicit"/>
    <w:uiPriority w:val="99"/>
    <w:semiHidden/>
    <w:rsid w:val="008C0C31"/>
    <w:rPr>
      <w:rFonts w:ascii="Consolas" w:eastAsia="Times New Roman" w:hAnsi="Consolas" w:cs="Consolas"/>
      <w:sz w:val="20"/>
      <w:szCs w:val="20"/>
      <w:lang w:val="en-US"/>
    </w:rPr>
  </w:style>
  <w:style w:type="paragraph" w:styleId="NormalWeb">
    <w:name w:val="Normal (Web)"/>
    <w:basedOn w:val="Normal"/>
    <w:unhideWhenUsed/>
    <w:rsid w:val="008C0C31"/>
    <w:pPr>
      <w:spacing w:before="100" w:beforeAutospacing="1" w:after="100" w:afterAutospacing="1"/>
    </w:pPr>
    <w:rPr>
      <w:rFonts w:ascii="Times New Roman" w:hAnsi="Times New Roman"/>
    </w:rPr>
  </w:style>
  <w:style w:type="paragraph" w:styleId="Cuprins1">
    <w:name w:val="toc 1"/>
    <w:basedOn w:val="Normal"/>
    <w:next w:val="Normal"/>
    <w:autoRedefine/>
    <w:uiPriority w:val="39"/>
    <w:unhideWhenUsed/>
    <w:rsid w:val="008C0C31"/>
    <w:pPr>
      <w:tabs>
        <w:tab w:val="right" w:leader="dot" w:pos="9890"/>
      </w:tabs>
      <w:spacing w:before="120" w:after="60"/>
      <w:ind w:left="-513" w:right="-226"/>
      <w:jc w:val="both"/>
    </w:pPr>
    <w:rPr>
      <w:rFonts w:cstheme="minorHAnsi"/>
      <w:b/>
      <w:bCs/>
      <w:noProof/>
      <w:kern w:val="32"/>
      <w:lang w:val="ro-RO"/>
    </w:rPr>
  </w:style>
  <w:style w:type="paragraph" w:styleId="Cuprins2">
    <w:name w:val="toc 2"/>
    <w:basedOn w:val="Normal"/>
    <w:next w:val="Normal"/>
    <w:autoRedefine/>
    <w:uiPriority w:val="39"/>
    <w:unhideWhenUsed/>
    <w:rsid w:val="008C0C31"/>
    <w:pPr>
      <w:spacing w:after="100"/>
      <w:ind w:left="240"/>
    </w:pPr>
  </w:style>
  <w:style w:type="paragraph" w:styleId="Cuprins3">
    <w:name w:val="toc 3"/>
    <w:basedOn w:val="Normal"/>
    <w:next w:val="Normal"/>
    <w:autoRedefine/>
    <w:uiPriority w:val="39"/>
    <w:unhideWhenUsed/>
    <w:rsid w:val="008C0C31"/>
    <w:pPr>
      <w:spacing w:after="100"/>
      <w:ind w:left="480"/>
    </w:pPr>
  </w:style>
  <w:style w:type="character" w:customStyle="1" w:styleId="TextnotdesubsolCaracter">
    <w:name w:val="Text notă de subsol Caracter"/>
    <w:aliases w:val="Fußnotentext Char Caracter"/>
    <w:basedOn w:val="Fontdeparagrafimplicit"/>
    <w:link w:val="Textnotdesubsol"/>
    <w:semiHidden/>
    <w:locked/>
    <w:rsid w:val="008C0C31"/>
    <w:rPr>
      <w:rFonts w:ascii="Times New Roman" w:eastAsia="Times New Roman" w:hAnsi="Times New Roman" w:cs="Times New Roman"/>
      <w:sz w:val="20"/>
      <w:szCs w:val="20"/>
      <w:lang w:val="en-US"/>
    </w:rPr>
  </w:style>
  <w:style w:type="paragraph" w:styleId="Textnotdesubsol">
    <w:name w:val="footnote text"/>
    <w:aliases w:val="Fußnotentext Char"/>
    <w:basedOn w:val="Normal"/>
    <w:link w:val="TextnotdesubsolCaracter"/>
    <w:semiHidden/>
    <w:unhideWhenUsed/>
    <w:rsid w:val="008C0C31"/>
    <w:rPr>
      <w:rFonts w:ascii="Times New Roman" w:hAnsi="Times New Roman"/>
      <w:sz w:val="20"/>
      <w:szCs w:val="20"/>
    </w:rPr>
  </w:style>
  <w:style w:type="character" w:customStyle="1" w:styleId="TextnotdesubsolCaracter1">
    <w:name w:val="Text notă de subsol Caracter1"/>
    <w:aliases w:val="Fußnotentext Char Caracter1"/>
    <w:basedOn w:val="Fontdeparagrafimplicit"/>
    <w:semiHidden/>
    <w:rsid w:val="008C0C31"/>
    <w:rPr>
      <w:rFonts w:ascii="Calibri" w:eastAsia="Times New Roman" w:hAnsi="Calibri" w:cs="Times New Roman"/>
      <w:sz w:val="20"/>
      <w:szCs w:val="20"/>
      <w:lang w:val="en-US"/>
    </w:rPr>
  </w:style>
  <w:style w:type="character" w:customStyle="1" w:styleId="TextcomentariuCaracter">
    <w:name w:val="Text comentariu Caracter"/>
    <w:basedOn w:val="Fontdeparagrafimplicit"/>
    <w:link w:val="Textcomentariu"/>
    <w:uiPriority w:val="99"/>
    <w:semiHidden/>
    <w:rsid w:val="008C0C31"/>
    <w:rPr>
      <w:rFonts w:ascii="Calibri" w:eastAsia="Times New Roman" w:hAnsi="Calibri" w:cs="Times New Roman"/>
      <w:sz w:val="20"/>
      <w:szCs w:val="20"/>
      <w:lang w:val="en-US"/>
    </w:rPr>
  </w:style>
  <w:style w:type="paragraph" w:styleId="Textcomentariu">
    <w:name w:val="annotation text"/>
    <w:basedOn w:val="Normal"/>
    <w:link w:val="TextcomentariuCaracter"/>
    <w:uiPriority w:val="99"/>
    <w:semiHidden/>
    <w:unhideWhenUsed/>
    <w:rsid w:val="008C0C31"/>
    <w:rPr>
      <w:sz w:val="20"/>
      <w:szCs w:val="20"/>
    </w:rPr>
  </w:style>
  <w:style w:type="character" w:customStyle="1" w:styleId="TextcomentariuCaracter1">
    <w:name w:val="Text comentariu Caracter1"/>
    <w:basedOn w:val="Fontdeparagrafimplicit"/>
    <w:uiPriority w:val="99"/>
    <w:semiHidden/>
    <w:rsid w:val="008C0C31"/>
    <w:rPr>
      <w:rFonts w:ascii="Calibri" w:eastAsia="Times New Roman" w:hAnsi="Calibri" w:cs="Times New Roman"/>
      <w:sz w:val="20"/>
      <w:szCs w:val="20"/>
      <w:lang w:val="en-US"/>
    </w:rPr>
  </w:style>
  <w:style w:type="paragraph" w:styleId="Antet">
    <w:name w:val="header"/>
    <w:basedOn w:val="Normal"/>
    <w:link w:val="AntetCaracter"/>
    <w:unhideWhenUsed/>
    <w:rsid w:val="008C0C31"/>
    <w:pPr>
      <w:tabs>
        <w:tab w:val="center" w:pos="4320"/>
        <w:tab w:val="right" w:pos="8640"/>
      </w:tabs>
    </w:pPr>
    <w:rPr>
      <w:rFonts w:ascii="Arial" w:hAnsi="Arial"/>
      <w:sz w:val="28"/>
      <w:szCs w:val="20"/>
    </w:rPr>
  </w:style>
  <w:style w:type="character" w:customStyle="1" w:styleId="AntetCaracter">
    <w:name w:val="Antet Caracter"/>
    <w:basedOn w:val="Fontdeparagrafimplicit"/>
    <w:link w:val="Antet"/>
    <w:rsid w:val="008C0C31"/>
    <w:rPr>
      <w:rFonts w:ascii="Arial" w:eastAsia="Times New Roman" w:hAnsi="Arial" w:cs="Times New Roman"/>
      <w:sz w:val="28"/>
      <w:szCs w:val="20"/>
      <w:lang w:val="en-US"/>
    </w:rPr>
  </w:style>
  <w:style w:type="paragraph" w:styleId="Subsol">
    <w:name w:val="footer"/>
    <w:basedOn w:val="Normal"/>
    <w:link w:val="SubsolCaracter"/>
    <w:uiPriority w:val="99"/>
    <w:unhideWhenUsed/>
    <w:rsid w:val="008C0C31"/>
    <w:pPr>
      <w:tabs>
        <w:tab w:val="center" w:pos="4536"/>
        <w:tab w:val="right" w:pos="9072"/>
      </w:tabs>
    </w:pPr>
  </w:style>
  <w:style w:type="character" w:customStyle="1" w:styleId="SubsolCaracter">
    <w:name w:val="Subsol Caracter"/>
    <w:basedOn w:val="Fontdeparagrafimplicit"/>
    <w:link w:val="Subsol"/>
    <w:uiPriority w:val="99"/>
    <w:rsid w:val="008C0C31"/>
    <w:rPr>
      <w:rFonts w:ascii="Calibri" w:eastAsia="Times New Roman" w:hAnsi="Calibri" w:cs="Times New Roman"/>
      <w:sz w:val="24"/>
      <w:szCs w:val="24"/>
      <w:lang w:val="en-US"/>
    </w:rPr>
  </w:style>
  <w:style w:type="paragraph" w:styleId="Titlu">
    <w:name w:val="Title"/>
    <w:basedOn w:val="Normal"/>
    <w:next w:val="Normal"/>
    <w:link w:val="TitluCaracter"/>
    <w:autoRedefine/>
    <w:qFormat/>
    <w:rsid w:val="008C0C31"/>
    <w:pPr>
      <w:spacing w:before="240" w:after="360"/>
      <w:ind w:left="-513" w:firstLine="1221"/>
      <w:outlineLvl w:val="0"/>
    </w:pPr>
    <w:rPr>
      <w:rFonts w:cs="Calibri"/>
      <w:b/>
      <w:bCs/>
      <w:kern w:val="28"/>
      <w:sz w:val="28"/>
      <w:szCs w:val="28"/>
      <w:lang w:val="ro-RO"/>
    </w:rPr>
  </w:style>
  <w:style w:type="character" w:customStyle="1" w:styleId="TitluCaracter">
    <w:name w:val="Titlu Caracter"/>
    <w:basedOn w:val="Fontdeparagrafimplicit"/>
    <w:link w:val="Titlu"/>
    <w:rsid w:val="008C0C31"/>
    <w:rPr>
      <w:rFonts w:ascii="Calibri" w:eastAsia="Times New Roman" w:hAnsi="Calibri" w:cs="Calibri"/>
      <w:b/>
      <w:bCs/>
      <w:kern w:val="28"/>
      <w:sz w:val="28"/>
      <w:szCs w:val="28"/>
    </w:rPr>
  </w:style>
  <w:style w:type="paragraph" w:styleId="Corptext">
    <w:name w:val="Body Text"/>
    <w:basedOn w:val="Normal"/>
    <w:link w:val="CorptextCaracter"/>
    <w:semiHidden/>
    <w:unhideWhenUsed/>
    <w:rsid w:val="008C0C31"/>
    <w:pPr>
      <w:spacing w:after="120"/>
    </w:pPr>
  </w:style>
  <w:style w:type="character" w:customStyle="1" w:styleId="CorptextCaracter">
    <w:name w:val="Corp text Caracter"/>
    <w:basedOn w:val="Fontdeparagrafimplicit"/>
    <w:link w:val="Corptext"/>
    <w:semiHidden/>
    <w:rsid w:val="008C0C31"/>
    <w:rPr>
      <w:rFonts w:ascii="Calibri" w:eastAsia="Times New Roman" w:hAnsi="Calibri" w:cs="Times New Roman"/>
      <w:sz w:val="24"/>
      <w:szCs w:val="24"/>
      <w:lang w:val="en-US"/>
    </w:rPr>
  </w:style>
  <w:style w:type="character" w:customStyle="1" w:styleId="Corptext2Caracter">
    <w:name w:val="Corp text 2 Caracter"/>
    <w:basedOn w:val="Fontdeparagrafimplicit"/>
    <w:link w:val="Corptext2"/>
    <w:semiHidden/>
    <w:rsid w:val="008C0C31"/>
    <w:rPr>
      <w:rFonts w:ascii="Arial" w:eastAsia="Times New Roman" w:hAnsi="Arial" w:cs="Times New Roman"/>
      <w:sz w:val="28"/>
      <w:szCs w:val="20"/>
      <w:lang w:val="en-US"/>
    </w:rPr>
  </w:style>
  <w:style w:type="paragraph" w:styleId="Corptext2">
    <w:name w:val="Body Text 2"/>
    <w:basedOn w:val="Normal"/>
    <w:link w:val="Corptext2Caracter"/>
    <w:semiHidden/>
    <w:unhideWhenUsed/>
    <w:rsid w:val="008C0C31"/>
    <w:pPr>
      <w:spacing w:after="120" w:line="480" w:lineRule="auto"/>
    </w:pPr>
    <w:rPr>
      <w:rFonts w:ascii="Arial" w:hAnsi="Arial"/>
      <w:sz w:val="28"/>
      <w:szCs w:val="20"/>
    </w:rPr>
  </w:style>
  <w:style w:type="character" w:customStyle="1" w:styleId="Corptext2Caracter1">
    <w:name w:val="Corp text 2 Caracter1"/>
    <w:basedOn w:val="Fontdeparagrafimplicit"/>
    <w:uiPriority w:val="99"/>
    <w:semiHidden/>
    <w:rsid w:val="008C0C31"/>
    <w:rPr>
      <w:rFonts w:ascii="Calibri" w:eastAsia="Times New Roman" w:hAnsi="Calibri" w:cs="Times New Roman"/>
      <w:sz w:val="24"/>
      <w:szCs w:val="24"/>
      <w:lang w:val="en-US"/>
    </w:rPr>
  </w:style>
  <w:style w:type="character" w:customStyle="1" w:styleId="PlandocumentCaracter">
    <w:name w:val="Plan document Caracter"/>
    <w:basedOn w:val="Fontdeparagrafimplicit"/>
    <w:link w:val="Plandocument"/>
    <w:semiHidden/>
    <w:rsid w:val="008C0C31"/>
    <w:rPr>
      <w:rFonts w:ascii="Tahoma" w:eastAsia="Times New Roman" w:hAnsi="Tahoma" w:cs="Tahoma"/>
      <w:sz w:val="20"/>
      <w:szCs w:val="20"/>
      <w:shd w:val="clear" w:color="auto" w:fill="000080"/>
      <w:lang w:val="en-US"/>
    </w:rPr>
  </w:style>
  <w:style w:type="paragraph" w:styleId="Plandocument">
    <w:name w:val="Document Map"/>
    <w:basedOn w:val="Normal"/>
    <w:link w:val="PlandocumentCaracter"/>
    <w:semiHidden/>
    <w:unhideWhenUsed/>
    <w:rsid w:val="008C0C31"/>
    <w:pPr>
      <w:shd w:val="clear" w:color="auto" w:fill="000080"/>
    </w:pPr>
    <w:rPr>
      <w:rFonts w:ascii="Tahoma" w:hAnsi="Tahoma" w:cs="Tahoma"/>
      <w:sz w:val="20"/>
      <w:szCs w:val="20"/>
    </w:rPr>
  </w:style>
  <w:style w:type="character" w:customStyle="1" w:styleId="PlandocumentCaracter1">
    <w:name w:val="Plan document Caracter1"/>
    <w:basedOn w:val="Fontdeparagrafimplicit"/>
    <w:uiPriority w:val="99"/>
    <w:semiHidden/>
    <w:rsid w:val="008C0C31"/>
    <w:rPr>
      <w:rFonts w:ascii="Segoe UI" w:eastAsia="Times New Roman" w:hAnsi="Segoe UI" w:cs="Segoe UI"/>
      <w:sz w:val="16"/>
      <w:szCs w:val="16"/>
      <w:lang w:val="en-US"/>
    </w:rPr>
  </w:style>
  <w:style w:type="character" w:customStyle="1" w:styleId="SubiectComentariuCaracter">
    <w:name w:val="Subiect Comentariu Caracter"/>
    <w:basedOn w:val="TextcomentariuCaracter"/>
    <w:link w:val="SubiectComentariu"/>
    <w:uiPriority w:val="99"/>
    <w:semiHidden/>
    <w:rsid w:val="008C0C31"/>
    <w:rPr>
      <w:rFonts w:ascii="Calibri" w:eastAsia="Times New Roman" w:hAnsi="Calibri" w:cs="Times New Roman"/>
      <w:b/>
      <w:bCs/>
      <w:sz w:val="20"/>
      <w:szCs w:val="20"/>
      <w:lang w:val="en-US"/>
    </w:rPr>
  </w:style>
  <w:style w:type="paragraph" w:styleId="SubiectComentariu">
    <w:name w:val="annotation subject"/>
    <w:basedOn w:val="Textcomentariu"/>
    <w:next w:val="Textcomentariu"/>
    <w:link w:val="SubiectComentariuCaracter"/>
    <w:uiPriority w:val="99"/>
    <w:semiHidden/>
    <w:unhideWhenUsed/>
    <w:rsid w:val="008C0C31"/>
    <w:rPr>
      <w:b/>
      <w:bCs/>
    </w:rPr>
  </w:style>
  <w:style w:type="character" w:customStyle="1" w:styleId="SubiectComentariuCaracter1">
    <w:name w:val="Subiect Comentariu Caracter1"/>
    <w:basedOn w:val="TextcomentariuCaracter1"/>
    <w:uiPriority w:val="99"/>
    <w:semiHidden/>
    <w:rsid w:val="008C0C31"/>
    <w:rPr>
      <w:rFonts w:ascii="Calibri" w:eastAsia="Times New Roman" w:hAnsi="Calibri" w:cs="Times New Roman"/>
      <w:b/>
      <w:bCs/>
      <w:sz w:val="20"/>
      <w:szCs w:val="20"/>
      <w:lang w:val="en-US"/>
    </w:rPr>
  </w:style>
  <w:style w:type="character" w:customStyle="1" w:styleId="TextnBalonCaracter">
    <w:name w:val="Text în Balon Caracter"/>
    <w:basedOn w:val="Fontdeparagrafimplicit"/>
    <w:link w:val="TextnBalon"/>
    <w:semiHidden/>
    <w:rsid w:val="008C0C31"/>
    <w:rPr>
      <w:rFonts w:ascii="Segoe UI" w:eastAsia="Times New Roman" w:hAnsi="Segoe UI" w:cs="Segoe UI"/>
      <w:sz w:val="18"/>
      <w:szCs w:val="18"/>
      <w:lang w:val="en-US"/>
    </w:rPr>
  </w:style>
  <w:style w:type="paragraph" w:styleId="TextnBalon">
    <w:name w:val="Balloon Text"/>
    <w:basedOn w:val="Normal"/>
    <w:link w:val="TextnBalonCaracter"/>
    <w:semiHidden/>
    <w:unhideWhenUsed/>
    <w:rsid w:val="008C0C31"/>
    <w:rPr>
      <w:rFonts w:ascii="Segoe UI" w:hAnsi="Segoe UI" w:cs="Segoe UI"/>
      <w:sz w:val="18"/>
      <w:szCs w:val="18"/>
    </w:rPr>
  </w:style>
  <w:style w:type="character" w:customStyle="1" w:styleId="TextnBalonCaracter1">
    <w:name w:val="Text în Balon Caracter1"/>
    <w:basedOn w:val="Fontdeparagrafimplicit"/>
    <w:uiPriority w:val="99"/>
    <w:semiHidden/>
    <w:rsid w:val="008C0C31"/>
    <w:rPr>
      <w:rFonts w:ascii="Segoe UI" w:eastAsia="Times New Roman" w:hAnsi="Segoe UI" w:cs="Segoe UI"/>
      <w:sz w:val="18"/>
      <w:szCs w:val="18"/>
      <w:lang w:val="en-US"/>
    </w:rPr>
  </w:style>
  <w:style w:type="character" w:customStyle="1" w:styleId="FrspaiereCaracter">
    <w:name w:val="Fără spațiere Caracter"/>
    <w:link w:val="Frspaiere"/>
    <w:uiPriority w:val="1"/>
    <w:locked/>
    <w:rsid w:val="008C0C31"/>
    <w:rPr>
      <w:rFonts w:ascii="Calibri" w:eastAsia="MS Mincho" w:hAnsi="Calibri" w:cs="Arial"/>
      <w:lang w:val="en-US" w:eastAsia="ja-JP"/>
    </w:rPr>
  </w:style>
  <w:style w:type="paragraph" w:styleId="Frspaiere">
    <w:name w:val="No Spacing"/>
    <w:link w:val="FrspaiereCaracter"/>
    <w:uiPriority w:val="1"/>
    <w:qFormat/>
    <w:rsid w:val="008C0C31"/>
    <w:pPr>
      <w:spacing w:after="0" w:line="240" w:lineRule="auto"/>
    </w:pPr>
    <w:rPr>
      <w:rFonts w:ascii="Calibri" w:eastAsia="MS Mincho" w:hAnsi="Calibri" w:cs="Arial"/>
      <w:lang w:val="en-US" w:eastAsia="ja-JP"/>
    </w:rPr>
  </w:style>
  <w:style w:type="character" w:customStyle="1" w:styleId="ListparagrafCaracter">
    <w:name w:val="Listă paragraf Caracter"/>
    <w:aliases w:val="Normal bullet 2 Caracter,List Paragraph1 Caracter,List1 Caracter,Forth level Caracter"/>
    <w:link w:val="Listparagraf"/>
    <w:uiPriority w:val="34"/>
    <w:locked/>
    <w:rsid w:val="008C0C31"/>
    <w:rPr>
      <w:rFonts w:ascii="Times New Roman" w:eastAsia="Calibri" w:hAnsi="Times New Roman" w:cs="Times New Roman"/>
      <w:sz w:val="24"/>
      <w:szCs w:val="24"/>
      <w:lang w:val="en-US"/>
    </w:rPr>
  </w:style>
  <w:style w:type="paragraph" w:styleId="Listparagraf">
    <w:name w:val="List Paragraph"/>
    <w:aliases w:val="Normal bullet 2,List Paragraph1,List1,Forth level"/>
    <w:basedOn w:val="Normal"/>
    <w:link w:val="ListparagrafCaracter"/>
    <w:uiPriority w:val="34"/>
    <w:qFormat/>
    <w:rsid w:val="008C0C31"/>
    <w:pPr>
      <w:ind w:left="720"/>
      <w:contextualSpacing/>
    </w:pPr>
    <w:rPr>
      <w:rFonts w:ascii="Times New Roman" w:eastAsia="Calibri" w:hAnsi="Times New Roman"/>
    </w:rPr>
  </w:style>
  <w:style w:type="paragraph" w:styleId="Titlucuprins">
    <w:name w:val="TOC Heading"/>
    <w:basedOn w:val="Titlu1"/>
    <w:next w:val="Normal"/>
    <w:uiPriority w:val="39"/>
    <w:semiHidden/>
    <w:unhideWhenUsed/>
    <w:qFormat/>
    <w:rsid w:val="008C0C31"/>
    <w:pPr>
      <w:keepLines/>
      <w:spacing w:before="480" w:after="0"/>
      <w:jc w:val="left"/>
      <w:outlineLvl w:val="9"/>
    </w:pPr>
    <w:rPr>
      <w:rFonts w:ascii="Cambria" w:eastAsia="MS Gothic" w:hAnsi="Cambria" w:cs="Times New Roman"/>
      <w:color w:val="365F91"/>
      <w:kern w:val="0"/>
      <w:lang w:eastAsia="ja-JP"/>
    </w:rPr>
  </w:style>
  <w:style w:type="paragraph" w:customStyle="1" w:styleId="rvps1">
    <w:name w:val="rvps1"/>
    <w:basedOn w:val="Normal"/>
    <w:rsid w:val="008C0C31"/>
    <w:pPr>
      <w:jc w:val="center"/>
    </w:pPr>
    <w:rPr>
      <w:rFonts w:ascii="Times New Roman" w:hAnsi="Times New Roman"/>
    </w:rPr>
  </w:style>
  <w:style w:type="paragraph" w:customStyle="1" w:styleId="Default">
    <w:name w:val="Default"/>
    <w:rsid w:val="008C0C31"/>
    <w:pPr>
      <w:autoSpaceDE w:val="0"/>
      <w:autoSpaceDN w:val="0"/>
      <w:adjustRightInd w:val="0"/>
      <w:spacing w:after="0" w:line="240" w:lineRule="auto"/>
    </w:pPr>
    <w:rPr>
      <w:rFonts w:ascii="Times New Roman" w:eastAsia="Times New Roman" w:hAnsi="Times New Roman" w:cs="Times New Roman"/>
      <w:color w:val="000000"/>
      <w:sz w:val="24"/>
      <w:szCs w:val="24"/>
      <w:lang w:eastAsia="ro-RO"/>
    </w:rPr>
  </w:style>
  <w:style w:type="character" w:customStyle="1" w:styleId="AddParagrafCaracter">
    <w:name w:val="AddParagraf Caracter"/>
    <w:link w:val="AddParagraf"/>
    <w:qFormat/>
    <w:locked/>
    <w:rsid w:val="008C0C31"/>
    <w:rPr>
      <w:rFonts w:ascii="Calibri" w:eastAsia="Times New Roman" w:hAnsi="Calibri" w:cs="Arial"/>
      <w:sz w:val="24"/>
      <w:szCs w:val="24"/>
    </w:rPr>
  </w:style>
  <w:style w:type="paragraph" w:customStyle="1" w:styleId="AddParagraf">
    <w:name w:val="AddParagraf"/>
    <w:basedOn w:val="Normal"/>
    <w:link w:val="AddParagrafCaracter"/>
    <w:qFormat/>
    <w:rsid w:val="008C0C31"/>
    <w:pPr>
      <w:spacing w:after="180"/>
      <w:ind w:right="48" w:firstLine="709"/>
      <w:jc w:val="both"/>
    </w:pPr>
    <w:rPr>
      <w:rFonts w:cs="Arial"/>
      <w:lang w:val="ro-RO"/>
    </w:rPr>
  </w:style>
  <w:style w:type="paragraph" w:customStyle="1" w:styleId="B13">
    <w:name w:val="B13"/>
    <w:uiPriority w:val="99"/>
    <w:rsid w:val="008C0C31"/>
    <w:pPr>
      <w:widowControl w:val="0"/>
      <w:autoSpaceDE w:val="0"/>
      <w:autoSpaceDN w:val="0"/>
      <w:adjustRightInd w:val="0"/>
      <w:spacing w:after="0" w:line="220" w:lineRule="exact"/>
      <w:ind w:firstLine="737"/>
      <w:jc w:val="both"/>
    </w:pPr>
    <w:rPr>
      <w:rFonts w:ascii="Times New Roman" w:eastAsiaTheme="minorEastAsia" w:hAnsi="Times New Roman" w:cs="Times New Roman"/>
      <w:sz w:val="24"/>
      <w:szCs w:val="24"/>
      <w:lang w:eastAsia="ro-RO"/>
    </w:rPr>
  </w:style>
  <w:style w:type="paragraph" w:customStyle="1" w:styleId="CazLinie">
    <w:name w:val="Caz_Linie"/>
    <w:basedOn w:val="Normal"/>
    <w:rsid w:val="008C0C31"/>
    <w:pPr>
      <w:numPr>
        <w:numId w:val="2"/>
      </w:numPr>
    </w:pPr>
  </w:style>
  <w:style w:type="paragraph" w:customStyle="1" w:styleId="CazCerc">
    <w:name w:val="CazCerc"/>
    <w:basedOn w:val="Normal"/>
    <w:autoRedefine/>
    <w:qFormat/>
    <w:rsid w:val="008C0C31"/>
    <w:pPr>
      <w:spacing w:after="120"/>
      <w:ind w:left="1418" w:hanging="284"/>
      <w:jc w:val="both"/>
    </w:pPr>
    <w:rPr>
      <w:rFonts w:ascii="Arial" w:hAnsi="Arial" w:cs="Arial"/>
      <w:lang w:val="ro-RO"/>
    </w:rPr>
  </w:style>
  <w:style w:type="paragraph" w:customStyle="1" w:styleId="CazPunct">
    <w:name w:val="CazPunct"/>
    <w:basedOn w:val="Normal"/>
    <w:autoRedefine/>
    <w:qFormat/>
    <w:rsid w:val="008C0C31"/>
    <w:pPr>
      <w:spacing w:after="120"/>
      <w:ind w:left="1135" w:hanging="284"/>
      <w:jc w:val="both"/>
    </w:pPr>
    <w:rPr>
      <w:rFonts w:ascii="Arial" w:hAnsi="Arial" w:cs="Arial"/>
      <w:lang w:val="ro-RO"/>
    </w:rPr>
  </w:style>
  <w:style w:type="paragraph" w:customStyle="1" w:styleId="CazSteluta">
    <w:name w:val="CazSteluta"/>
    <w:basedOn w:val="Normal"/>
    <w:qFormat/>
    <w:rsid w:val="008C0C31"/>
    <w:pPr>
      <w:numPr>
        <w:numId w:val="3"/>
      </w:numPr>
      <w:spacing w:before="120" w:after="60" w:line="360" w:lineRule="auto"/>
    </w:pPr>
    <w:rPr>
      <w:b/>
      <w:lang w:val="ro-RO"/>
    </w:rPr>
  </w:style>
  <w:style w:type="paragraph" w:customStyle="1" w:styleId="StyleJustified">
    <w:name w:val="Style Justified"/>
    <w:basedOn w:val="Normal"/>
    <w:rsid w:val="008C0C31"/>
    <w:pPr>
      <w:spacing w:after="120"/>
      <w:jc w:val="both"/>
    </w:pPr>
    <w:rPr>
      <w:rFonts w:ascii="Arial" w:hAnsi="Arial"/>
      <w:sz w:val="22"/>
      <w:szCs w:val="20"/>
      <w:lang w:val="en-GB" w:eastAsia="de-DE"/>
    </w:rPr>
  </w:style>
  <w:style w:type="paragraph" w:customStyle="1" w:styleId="CaracterCaracterCharChar">
    <w:name w:val="Caracter Caracter Char Char"/>
    <w:basedOn w:val="Normal"/>
    <w:rsid w:val="008C0C31"/>
    <w:rPr>
      <w:rFonts w:ascii="Arial" w:hAnsi="Arial"/>
      <w:sz w:val="28"/>
      <w:szCs w:val="20"/>
      <w:lang w:val="pl-PL" w:eastAsia="pl-PL"/>
    </w:rPr>
  </w:style>
  <w:style w:type="paragraph" w:customStyle="1" w:styleId="CharChar3">
    <w:name w:val="Char Char3"/>
    <w:basedOn w:val="Normal"/>
    <w:rsid w:val="008C0C31"/>
    <w:rPr>
      <w:rFonts w:ascii="Times New Roman" w:hAnsi="Times New Roman"/>
      <w:sz w:val="20"/>
      <w:szCs w:val="20"/>
      <w:lang w:val="pl-PL" w:eastAsia="pl-PL"/>
    </w:rPr>
  </w:style>
  <w:style w:type="paragraph" w:customStyle="1" w:styleId="6Text">
    <w:name w:val="6.Text"/>
    <w:basedOn w:val="Normal"/>
    <w:rsid w:val="008C0C31"/>
    <w:pPr>
      <w:ind w:firstLine="454"/>
      <w:jc w:val="both"/>
    </w:pPr>
    <w:rPr>
      <w:rFonts w:ascii="Arial" w:hAnsi="Arial" w:cs="Arial"/>
      <w:sz w:val="20"/>
      <w:szCs w:val="20"/>
    </w:rPr>
  </w:style>
  <w:style w:type="paragraph" w:customStyle="1" w:styleId="coetitre">
    <w:name w:val="coe_titre"/>
    <w:basedOn w:val="Normal"/>
    <w:rsid w:val="008C0C31"/>
    <w:pPr>
      <w:spacing w:before="100" w:beforeAutospacing="1" w:after="100" w:afterAutospacing="1"/>
    </w:pPr>
    <w:rPr>
      <w:rFonts w:ascii="Verdana" w:hAnsi="Verdana"/>
      <w:b/>
      <w:bCs/>
      <w:color w:val="000000"/>
      <w:sz w:val="48"/>
      <w:szCs w:val="48"/>
      <w:lang w:eastAsia="ro-RO"/>
    </w:rPr>
  </w:style>
  <w:style w:type="paragraph" w:customStyle="1" w:styleId="msonormalcxspmiddle">
    <w:name w:val="msonormalcxspmiddle"/>
    <w:basedOn w:val="Normal"/>
    <w:rsid w:val="008C0C31"/>
    <w:pPr>
      <w:spacing w:before="100" w:beforeAutospacing="1" w:after="100" w:afterAutospacing="1"/>
    </w:pPr>
    <w:rPr>
      <w:rFonts w:ascii="Times New Roman" w:hAnsi="Times New Roman"/>
      <w:lang w:val="ro-RO" w:eastAsia="ro-RO"/>
    </w:rPr>
  </w:style>
  <w:style w:type="paragraph" w:customStyle="1" w:styleId="addparagraf0">
    <w:name w:val="addparagraf"/>
    <w:basedOn w:val="Normal"/>
    <w:rsid w:val="008C0C31"/>
    <w:pPr>
      <w:spacing w:after="180"/>
      <w:ind w:right="48" w:firstLine="709"/>
      <w:jc w:val="both"/>
    </w:pPr>
    <w:rPr>
      <w:lang w:val="ro-RO" w:eastAsia="ro-RO"/>
    </w:rPr>
  </w:style>
  <w:style w:type="paragraph" w:customStyle="1" w:styleId="SubTitle2">
    <w:name w:val="SubTitle 2"/>
    <w:basedOn w:val="Normal"/>
    <w:rsid w:val="008C0C31"/>
    <w:pPr>
      <w:spacing w:after="240"/>
      <w:jc w:val="center"/>
    </w:pPr>
    <w:rPr>
      <w:rFonts w:ascii="Times New Roman" w:hAnsi="Times New Roman"/>
      <w:b/>
      <w:sz w:val="32"/>
      <w:szCs w:val="20"/>
      <w:lang w:val="en-GB"/>
    </w:rPr>
  </w:style>
  <w:style w:type="paragraph" w:customStyle="1" w:styleId="CharChar">
    <w:name w:val="Char Char"/>
    <w:basedOn w:val="Normal"/>
    <w:rsid w:val="008C0C31"/>
    <w:rPr>
      <w:rFonts w:ascii="Times New Roman" w:hAnsi="Times New Roman"/>
      <w:lang w:val="pl-PL" w:eastAsia="pl-PL"/>
    </w:rPr>
  </w:style>
  <w:style w:type="character" w:styleId="Referinnotdesubsol">
    <w:name w:val="footnote reference"/>
    <w:semiHidden/>
    <w:unhideWhenUsed/>
    <w:rsid w:val="008C0C31"/>
    <w:rPr>
      <w:vertAlign w:val="superscript"/>
    </w:rPr>
  </w:style>
  <w:style w:type="character" w:customStyle="1" w:styleId="rvts5">
    <w:name w:val="rvts5"/>
    <w:rsid w:val="008C0C31"/>
  </w:style>
  <w:style w:type="character" w:customStyle="1" w:styleId="rvts19">
    <w:name w:val="rvts19"/>
    <w:basedOn w:val="Fontdeparagrafimplicit"/>
    <w:rsid w:val="008C0C31"/>
  </w:style>
  <w:style w:type="character" w:customStyle="1" w:styleId="rvts4">
    <w:name w:val="rvts4"/>
    <w:rsid w:val="008C0C31"/>
  </w:style>
  <w:style w:type="character" w:customStyle="1" w:styleId="st1">
    <w:name w:val="st1"/>
    <w:rsid w:val="008C0C31"/>
  </w:style>
  <w:style w:type="character" w:customStyle="1" w:styleId="rvts1">
    <w:name w:val="rvts1"/>
    <w:basedOn w:val="Fontdeparagrafimplicit"/>
    <w:rsid w:val="008C0C31"/>
  </w:style>
  <w:style w:type="character" w:customStyle="1" w:styleId="rvts2">
    <w:name w:val="rvts2"/>
    <w:basedOn w:val="Fontdeparagrafimplicit"/>
    <w:rsid w:val="008C0C31"/>
  </w:style>
  <w:style w:type="character" w:customStyle="1" w:styleId="rvts7">
    <w:name w:val="rvts7"/>
    <w:rsid w:val="008C0C31"/>
  </w:style>
  <w:style w:type="character" w:customStyle="1" w:styleId="rvts11">
    <w:name w:val="rvts11"/>
    <w:rsid w:val="008C0C31"/>
  </w:style>
  <w:style w:type="character" w:customStyle="1" w:styleId="rvts9">
    <w:name w:val="rvts9"/>
    <w:basedOn w:val="Fontdeparagrafimplicit"/>
    <w:rsid w:val="008C0C31"/>
  </w:style>
  <w:style w:type="character" w:customStyle="1" w:styleId="rvts3">
    <w:name w:val="rvts3"/>
    <w:rsid w:val="008C0C31"/>
    <w:rPr>
      <w:b/>
      <w:bCs/>
      <w:color w:val="191919"/>
    </w:rPr>
  </w:style>
  <w:style w:type="character" w:customStyle="1" w:styleId="rvts10">
    <w:name w:val="rvts10"/>
    <w:rsid w:val="008C0C31"/>
  </w:style>
  <w:style w:type="character" w:customStyle="1" w:styleId="rvts18">
    <w:name w:val="rvts18"/>
    <w:rsid w:val="008C0C31"/>
  </w:style>
  <w:style w:type="character" w:customStyle="1" w:styleId="rvts14">
    <w:name w:val="rvts14"/>
    <w:rsid w:val="008C0C31"/>
  </w:style>
  <w:style w:type="character" w:customStyle="1" w:styleId="rvts8">
    <w:name w:val="rvts8"/>
    <w:rsid w:val="008C0C31"/>
  </w:style>
  <w:style w:type="character" w:customStyle="1" w:styleId="rvts17">
    <w:name w:val="rvts17"/>
    <w:rsid w:val="008C0C31"/>
  </w:style>
  <w:style w:type="character" w:customStyle="1" w:styleId="st">
    <w:name w:val="st"/>
    <w:rsid w:val="008C0C31"/>
  </w:style>
  <w:style w:type="character" w:customStyle="1" w:styleId="rvts6">
    <w:name w:val="rvts6"/>
    <w:rsid w:val="008C0C31"/>
  </w:style>
  <w:style w:type="character" w:customStyle="1" w:styleId="longtext">
    <w:name w:val="long_text"/>
    <w:rsid w:val="008C0C31"/>
  </w:style>
  <w:style w:type="character" w:customStyle="1" w:styleId="hps">
    <w:name w:val="hps"/>
    <w:rsid w:val="008C0C31"/>
  </w:style>
  <w:style w:type="character" w:customStyle="1" w:styleId="rvts12">
    <w:name w:val="rvts12"/>
    <w:rsid w:val="008C0C31"/>
  </w:style>
  <w:style w:type="character" w:customStyle="1" w:styleId="rvts13">
    <w:name w:val="rvts13"/>
    <w:rsid w:val="008C0C31"/>
  </w:style>
  <w:style w:type="character" w:customStyle="1" w:styleId="rvts20">
    <w:name w:val="rvts20"/>
    <w:rsid w:val="008C0C31"/>
    <w:rPr>
      <w:rFonts w:ascii="Times New Roman" w:hAnsi="Times New Roman" w:cs="Times New Roman" w:hint="default"/>
      <w:i/>
      <w:iCs/>
      <w:color w:val="008000"/>
      <w:sz w:val="24"/>
      <w:szCs w:val="24"/>
    </w:rPr>
  </w:style>
  <w:style w:type="character" w:customStyle="1" w:styleId="rvts15">
    <w:name w:val="rvts15"/>
    <w:rsid w:val="008C0C31"/>
  </w:style>
  <w:style w:type="character" w:customStyle="1" w:styleId="AddParagrafChar">
    <w:name w:val="AddParagraf Char"/>
    <w:locked/>
    <w:rsid w:val="008C0C31"/>
    <w:rPr>
      <w:rFonts w:ascii="Garamond" w:eastAsia="Batang" w:hAnsi="Garamond" w:hint="default"/>
      <w:bCs/>
      <w:kern w:val="28"/>
      <w:sz w:val="24"/>
      <w:szCs w:val="24"/>
    </w:rPr>
  </w:style>
  <w:style w:type="character" w:customStyle="1" w:styleId="hvalineatcontent">
    <w:name w:val="hvalineatcontent"/>
    <w:basedOn w:val="Fontdeparagrafimplicit"/>
    <w:rsid w:val="008C0C31"/>
  </w:style>
  <w:style w:type="character" w:customStyle="1" w:styleId="FontStyle194">
    <w:name w:val="Font Style194"/>
    <w:rsid w:val="008C0C31"/>
    <w:rPr>
      <w:rFonts w:ascii="Franklin Gothic Medium" w:hAnsi="Franklin Gothic Medium" w:cs="Franklin Gothic Medium" w:hint="default"/>
      <w:sz w:val="20"/>
      <w:szCs w:val="20"/>
    </w:rPr>
  </w:style>
  <w:style w:type="character" w:customStyle="1" w:styleId="FontStyle192">
    <w:name w:val="Font Style192"/>
    <w:rsid w:val="008C0C31"/>
    <w:rPr>
      <w:rFonts w:ascii="Franklin Gothic Medium" w:hAnsi="Franklin Gothic Medium" w:cs="Franklin Gothic Medium" w:hint="default"/>
      <w:i/>
      <w:iCs/>
      <w:sz w:val="20"/>
      <w:szCs w:val="20"/>
    </w:rPr>
  </w:style>
  <w:style w:type="character" w:customStyle="1" w:styleId="al1">
    <w:name w:val="al1"/>
    <w:rsid w:val="008C0C31"/>
    <w:rPr>
      <w:b/>
      <w:bCs/>
      <w:color w:val="008F00"/>
    </w:rPr>
  </w:style>
  <w:style w:type="character" w:customStyle="1" w:styleId="tal1">
    <w:name w:val="tal1"/>
    <w:basedOn w:val="Fontdeparagrafimplicit"/>
    <w:rsid w:val="008C0C31"/>
  </w:style>
  <w:style w:type="character" w:customStyle="1" w:styleId="ar1">
    <w:name w:val="ar1"/>
    <w:rsid w:val="008C0C31"/>
    <w:rPr>
      <w:b/>
      <w:bCs/>
      <w:color w:val="0000AF"/>
      <w:sz w:val="22"/>
      <w:szCs w:val="22"/>
    </w:rPr>
  </w:style>
  <w:style w:type="character" w:customStyle="1" w:styleId="CharChar2">
    <w:name w:val="Char Char2"/>
    <w:locked/>
    <w:rsid w:val="008C0C31"/>
    <w:rPr>
      <w:rFonts w:ascii="Arial" w:hAnsi="Arial" w:cs="Arial" w:hint="default"/>
      <w:sz w:val="28"/>
      <w:lang w:val="en-US" w:eastAsia="en-US" w:bidi="ar-SA"/>
    </w:rPr>
  </w:style>
  <w:style w:type="character" w:customStyle="1" w:styleId="HeaderChar">
    <w:name w:val="Header Char"/>
    <w:locked/>
    <w:rsid w:val="008C0C31"/>
    <w:rPr>
      <w:rFonts w:ascii="Times New Roman" w:eastAsia="Times New Roman" w:hAnsi="Times New Roman" w:cs="Times New Roman" w:hint="default"/>
      <w:lang w:val="ro-RO" w:eastAsia="en-US"/>
    </w:rPr>
  </w:style>
  <w:style w:type="character" w:customStyle="1" w:styleId="apple-converted-space">
    <w:name w:val="apple-converted-space"/>
    <w:basedOn w:val="Fontdeparagrafimplicit"/>
    <w:rsid w:val="008C0C31"/>
  </w:style>
  <w:style w:type="character" w:customStyle="1" w:styleId="preformatatted">
    <w:name w:val="preformatatted"/>
    <w:basedOn w:val="Fontdeparagrafimplicit"/>
    <w:rsid w:val="008C0C31"/>
  </w:style>
  <w:style w:type="table" w:styleId="Tabelgril">
    <w:name w:val="Table Grid"/>
    <w:basedOn w:val="TabelNormal"/>
    <w:uiPriority w:val="39"/>
    <w:rsid w:val="008C0C31"/>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obust">
    <w:name w:val="Strong"/>
    <w:basedOn w:val="Fontdeparagrafimplicit"/>
    <w:uiPriority w:val="22"/>
    <w:qFormat/>
    <w:rsid w:val="008C0C31"/>
    <w:rPr>
      <w:b/>
      <w:bCs/>
    </w:rPr>
  </w:style>
  <w:style w:type="table" w:styleId="Tabelsimplu5">
    <w:name w:val="Plain Table 5"/>
    <w:basedOn w:val="TabelNormal"/>
    <w:uiPriority w:val="45"/>
    <w:rsid w:val="008C0C3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poca.ro/wp-content/uploads/2016/04/Ordinul-5695-de-aprobare-IP9.pdf" TargetMode="External"/><Relationship Id="rId18" Type="http://schemas.openxmlformats.org/officeDocument/2006/relationships/chart" Target="charts/chart4.xml"/><Relationship Id="rId26" Type="http://schemas.openxmlformats.org/officeDocument/2006/relationships/chart" Target="charts/chart11.xml"/><Relationship Id="rId39" Type="http://schemas.openxmlformats.org/officeDocument/2006/relationships/hyperlink" Target="https://sites.google.com/a/csm.csm1909.ro/swissromaniancp/pagina-principala" TargetMode="External"/><Relationship Id="rId3" Type="http://schemas.openxmlformats.org/officeDocument/2006/relationships/styles" Target="styles.xml"/><Relationship Id="rId21" Type="http://schemas.openxmlformats.org/officeDocument/2006/relationships/chart" Target="charts/chart7.xml"/><Relationship Id="rId34" Type="http://schemas.openxmlformats.org/officeDocument/2006/relationships/chart" Target="charts/chart18.xml"/><Relationship Id="rId42" Type="http://schemas.openxmlformats.org/officeDocument/2006/relationships/hyperlink" Target="http://www.e-licitatie.ro" TargetMode="External"/><Relationship Id="rId7" Type="http://schemas.openxmlformats.org/officeDocument/2006/relationships/endnotes" Target="endnotes.xml"/><Relationship Id="rId12" Type="http://schemas.openxmlformats.org/officeDocument/2006/relationships/hyperlink" Target="http://www.csm1909.ro" TargetMode="External"/><Relationship Id="rId17" Type="http://schemas.openxmlformats.org/officeDocument/2006/relationships/chart" Target="charts/chart3.xml"/><Relationship Id="rId25" Type="http://schemas.openxmlformats.org/officeDocument/2006/relationships/chart" Target="charts/chart10.xml"/><Relationship Id="rId33" Type="http://schemas.openxmlformats.org/officeDocument/2006/relationships/chart" Target="charts/chart17.xml"/><Relationship Id="rId38" Type="http://schemas.openxmlformats.org/officeDocument/2006/relationships/hyperlink" Target="http://www.inm-lex.ro/displaypage.php?p=143" TargetMode="Externa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6.xml"/><Relationship Id="rId29" Type="http://schemas.openxmlformats.org/officeDocument/2006/relationships/chart" Target="charts/chart13.xml"/><Relationship Id="rId41" Type="http://schemas.openxmlformats.org/officeDocument/2006/relationships/hyperlink" Target="http://www.rolii.r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chart" Target="charts/chart9.xml"/><Relationship Id="rId32" Type="http://schemas.openxmlformats.org/officeDocument/2006/relationships/chart" Target="charts/chart16.xml"/><Relationship Id="rId37" Type="http://schemas.openxmlformats.org/officeDocument/2006/relationships/chart" Target="charts/chart21.xml"/><Relationship Id="rId40" Type="http://schemas.openxmlformats.org/officeDocument/2006/relationships/hyperlink" Target="http://www.inm-lex.ro/displaypage.php?p=-1&amp;d=762" TargetMode="External"/><Relationship Id="rId5" Type="http://schemas.openxmlformats.org/officeDocument/2006/relationships/webSettings" Target="webSettings.xml"/><Relationship Id="rId15" Type="http://schemas.openxmlformats.org/officeDocument/2006/relationships/hyperlink" Target="http://www.g4media.ro" TargetMode="External"/><Relationship Id="rId23" Type="http://schemas.openxmlformats.org/officeDocument/2006/relationships/hyperlink" Target="http://inm-lex.ro/displaypage.php?p=167" TargetMode="External"/><Relationship Id="rId28" Type="http://schemas.openxmlformats.org/officeDocument/2006/relationships/footer" Target="footer2.xml"/><Relationship Id="rId36" Type="http://schemas.openxmlformats.org/officeDocument/2006/relationships/chart" Target="charts/chart20.xml"/><Relationship Id="rId10" Type="http://schemas.openxmlformats.org/officeDocument/2006/relationships/footer" Target="footer1.xml"/><Relationship Id="rId19" Type="http://schemas.openxmlformats.org/officeDocument/2006/relationships/chart" Target="charts/chart5.xml"/><Relationship Id="rId31" Type="http://schemas.openxmlformats.org/officeDocument/2006/relationships/chart" Target="charts/chart15.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sm1909.ro" TargetMode="External"/><Relationship Id="rId14" Type="http://schemas.openxmlformats.org/officeDocument/2006/relationships/hyperlink" Target="http://www.national.ro/news" TargetMode="External"/><Relationship Id="rId22" Type="http://schemas.openxmlformats.org/officeDocument/2006/relationships/chart" Target="charts/chart8.xml"/><Relationship Id="rId27" Type="http://schemas.openxmlformats.org/officeDocument/2006/relationships/chart" Target="charts/chart12.xml"/><Relationship Id="rId30" Type="http://schemas.openxmlformats.org/officeDocument/2006/relationships/chart" Target="charts/chart14.xml"/><Relationship Id="rId35" Type="http://schemas.openxmlformats.org/officeDocument/2006/relationships/chart" Target="charts/chart19.xml"/><Relationship Id="rId43"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poca.ro"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package" Target="../embeddings/Foaie_de_lucru_Microsoft_Excel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Foaie_de_lucru_Microsoft_Excel10.xlsx"/><Relationship Id="rId1" Type="http://schemas.openxmlformats.org/officeDocument/2006/relationships/themeOverride" Target="../theme/themeOverride7.xml"/></Relationships>
</file>

<file path=word/charts/_rels/chart11.xml.rels><?xml version="1.0" encoding="UTF-8" standalone="yes"?>
<Relationships xmlns="http://schemas.openxmlformats.org/package/2006/relationships"><Relationship Id="rId2" Type="http://schemas.openxmlformats.org/officeDocument/2006/relationships/package" Target="../embeddings/Foaie_de_lucru_Microsoft_Excel11.xlsx"/><Relationship Id="rId1" Type="http://schemas.openxmlformats.org/officeDocument/2006/relationships/themeOverride" Target="../theme/themeOverride8.xml"/></Relationships>
</file>

<file path=word/charts/_rels/chart12.xml.rels><?xml version="1.0" encoding="UTF-8" standalone="yes"?>
<Relationships xmlns="http://schemas.openxmlformats.org/package/2006/relationships"><Relationship Id="rId3" Type="http://schemas.openxmlformats.org/officeDocument/2006/relationships/package" Target="../embeddings/Foaie_de_lucru_Microsoft_Excel12.xlsx"/><Relationship Id="rId2" Type="http://schemas.microsoft.com/office/2011/relationships/chartColorStyle" Target="colors1.xml"/><Relationship Id="rId1" Type="http://schemas.microsoft.com/office/2011/relationships/chartStyle" Target="style1.xml"/></Relationships>
</file>

<file path=word/charts/_rels/chart13.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2.xml"/><Relationship Id="rId1" Type="http://schemas.microsoft.com/office/2011/relationships/chartStyle" Target="style2.xml"/></Relationships>
</file>

<file path=word/charts/_rels/chart14.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3.xml"/><Relationship Id="rId1" Type="http://schemas.microsoft.com/office/2011/relationships/chartStyle" Target="style3.xml"/></Relationships>
</file>

<file path=word/charts/_rels/chart15.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4.xml"/><Relationship Id="rId1" Type="http://schemas.microsoft.com/office/2011/relationships/chartStyle" Target="style4.xml"/></Relationships>
</file>

<file path=word/charts/_rels/chart16.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5.xml"/><Relationship Id="rId1" Type="http://schemas.microsoft.com/office/2011/relationships/chartStyle" Target="style5.xml"/></Relationships>
</file>

<file path=word/charts/_rels/chart17.xml.rels><?xml version="1.0" encoding="UTF-8" standalone="yes"?>
<Relationships xmlns="http://schemas.openxmlformats.org/package/2006/relationships"><Relationship Id="rId3" Type="http://schemas.openxmlformats.org/officeDocument/2006/relationships/package" Target="../embeddings/Foaie_de_lucru_Microsoft_Excel13.xlsx"/><Relationship Id="rId2" Type="http://schemas.microsoft.com/office/2011/relationships/chartColorStyle" Target="colors6.xml"/><Relationship Id="rId1" Type="http://schemas.microsoft.com/office/2011/relationships/chartStyle" Target="style6.xml"/></Relationships>
</file>

<file path=word/charts/_rels/chart18.xml.rels><?xml version="1.0" encoding="UTF-8" standalone="yes"?>
<Relationships xmlns="http://schemas.openxmlformats.org/package/2006/relationships"><Relationship Id="rId3" Type="http://schemas.openxmlformats.org/officeDocument/2006/relationships/package" Target="../embeddings/Foaie_de_lucru_Microsoft_Excel14.xlsx"/><Relationship Id="rId2" Type="http://schemas.microsoft.com/office/2011/relationships/chartColorStyle" Target="colors7.xml"/><Relationship Id="rId1" Type="http://schemas.microsoft.com/office/2011/relationships/chartStyle" Target="style7.xml"/></Relationships>
</file>

<file path=word/charts/_rels/chart19.xml.rels><?xml version="1.0" encoding="UTF-8" standalone="yes"?>
<Relationships xmlns="http://schemas.openxmlformats.org/package/2006/relationships"><Relationship Id="rId3" Type="http://schemas.openxmlformats.org/officeDocument/2006/relationships/package" Target="../embeddings/Foaie_de_lucru_Microsoft_Excel15.xlsx"/><Relationship Id="rId2" Type="http://schemas.microsoft.com/office/2011/relationships/chartColorStyle" Target="colors8.xml"/><Relationship Id="rId1" Type="http://schemas.microsoft.com/office/2011/relationships/chartStyle" Target="style8.xml"/></Relationships>
</file>

<file path=word/charts/_rels/chart2.xml.rels><?xml version="1.0" encoding="UTF-8" standalone="yes"?>
<Relationships xmlns="http://schemas.openxmlformats.org/package/2006/relationships"><Relationship Id="rId1" Type="http://schemas.openxmlformats.org/officeDocument/2006/relationships/package" Target="../embeddings/Foaie_de_lucru_Microsoft_Excel2.xlsx"/></Relationships>
</file>

<file path=word/charts/_rels/chart20.xml.rels><?xml version="1.0" encoding="UTF-8" standalone="yes"?>
<Relationships xmlns="http://schemas.openxmlformats.org/package/2006/relationships"><Relationship Id="rId3" Type="http://schemas.openxmlformats.org/officeDocument/2006/relationships/package" Target="../embeddings/Foaie_de_lucru_Microsoft_Excel16.xlsx"/><Relationship Id="rId2" Type="http://schemas.microsoft.com/office/2011/relationships/chartColorStyle" Target="colors9.xml"/><Relationship Id="rId1" Type="http://schemas.microsoft.com/office/2011/relationships/chartStyle" Target="style9.xml"/></Relationships>
</file>

<file path=word/charts/_rels/chart21.xml.rels><?xml version="1.0" encoding="UTF-8" standalone="yes"?>
<Relationships xmlns="http://schemas.openxmlformats.org/package/2006/relationships"><Relationship Id="rId3" Type="http://schemas.openxmlformats.org/officeDocument/2006/relationships/package" Target="../embeddings/Foaie_de_lucru_Microsoft_Excel17.xlsx"/><Relationship Id="rId2" Type="http://schemas.microsoft.com/office/2011/relationships/chartColorStyle" Target="colors10.xml"/><Relationship Id="rId1" Type="http://schemas.microsoft.com/office/2011/relationships/chartStyle" Target="style10.xml"/></Relationships>
</file>

<file path=word/charts/_rels/chart3.xml.rels><?xml version="1.0" encoding="UTF-8" standalone="yes"?>
<Relationships xmlns="http://schemas.openxmlformats.org/package/2006/relationships"><Relationship Id="rId1" Type="http://schemas.openxmlformats.org/officeDocument/2006/relationships/package" Target="../embeddings/Foaie_de_lucru_Microsoft_Excel3.xlsx"/></Relationships>
</file>

<file path=word/charts/_rels/chart4.xml.rels><?xml version="1.0" encoding="UTF-8" standalone="yes"?>
<Relationships xmlns="http://schemas.openxmlformats.org/package/2006/relationships"><Relationship Id="rId2" Type="http://schemas.openxmlformats.org/officeDocument/2006/relationships/package" Target="../embeddings/Foaie_de_lucru_Microsoft_Excel4.xlsx"/><Relationship Id="rId1" Type="http://schemas.openxmlformats.org/officeDocument/2006/relationships/themeOverride" Target="../theme/themeOverride2.xml"/></Relationships>
</file>

<file path=word/charts/_rels/chart5.xml.rels><?xml version="1.0" encoding="UTF-8" standalone="yes"?>
<Relationships xmlns="http://schemas.openxmlformats.org/package/2006/relationships"><Relationship Id="rId2" Type="http://schemas.openxmlformats.org/officeDocument/2006/relationships/package" Target="../embeddings/Foaie_de_lucru_Microsoft_Excel5.xlsx"/><Relationship Id="rId1" Type="http://schemas.openxmlformats.org/officeDocument/2006/relationships/themeOverride" Target="../theme/themeOverride3.xml"/></Relationships>
</file>

<file path=word/charts/_rels/chart6.xml.rels><?xml version="1.0" encoding="UTF-8" standalone="yes"?>
<Relationships xmlns="http://schemas.openxmlformats.org/package/2006/relationships"><Relationship Id="rId1" Type="http://schemas.openxmlformats.org/officeDocument/2006/relationships/package" Target="../embeddings/Foaie_de_lucru_Microsoft_Excel6.xlsx"/></Relationships>
</file>

<file path=word/charts/_rels/chart7.xml.rels><?xml version="1.0" encoding="UTF-8" standalone="yes"?>
<Relationships xmlns="http://schemas.openxmlformats.org/package/2006/relationships"><Relationship Id="rId2" Type="http://schemas.openxmlformats.org/officeDocument/2006/relationships/package" Target="../embeddings/Foaie_de_lucru_Microsoft_Excel7.xlsx"/><Relationship Id="rId1" Type="http://schemas.openxmlformats.org/officeDocument/2006/relationships/themeOverride" Target="../theme/themeOverride4.xml"/></Relationships>
</file>

<file path=word/charts/_rels/chart8.xml.rels><?xml version="1.0" encoding="UTF-8" standalone="yes"?>
<Relationships xmlns="http://schemas.openxmlformats.org/package/2006/relationships"><Relationship Id="rId2" Type="http://schemas.openxmlformats.org/officeDocument/2006/relationships/package" Target="../embeddings/Foaie_de_lucru_Microsoft_Excel8.xlsx"/><Relationship Id="rId1" Type="http://schemas.openxmlformats.org/officeDocument/2006/relationships/themeOverride" Target="../theme/themeOverride5.xml"/></Relationships>
</file>

<file path=word/charts/_rels/chart9.xml.rels><?xml version="1.0" encoding="UTF-8" standalone="yes"?>
<Relationships xmlns="http://schemas.openxmlformats.org/package/2006/relationships"><Relationship Id="rId2" Type="http://schemas.openxmlformats.org/officeDocument/2006/relationships/package" Target="../embeddings/Foaie_de_lucru_Microsoft_Excel9.xlsx"/><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00" b="1" i="0" u="none" strike="noStrike" baseline="0">
                <a:solidFill>
                  <a:srgbClr val="000000"/>
                </a:solidFill>
                <a:latin typeface="+mn-lt"/>
                <a:ea typeface="Arial"/>
                <a:cs typeface="Arial"/>
              </a:defRPr>
            </a:pPr>
            <a:r>
              <a:rPr lang="en-US" sz="1100">
                <a:latin typeface="+mn-lt"/>
              </a:rPr>
              <a:t>Situaţia posturilor din cadrul aparatului propriu al Consiliului Superior al Magistraturii în raport cu natura funcţiilor - </a:t>
            </a:r>
            <a:r>
              <a:rPr lang="ro-RO" sz="1100">
                <a:latin typeface="+mn-lt"/>
              </a:rPr>
              <a:t>1 decembrie 2018</a:t>
            </a:r>
            <a:endParaRPr lang="en-US" sz="1100">
              <a:latin typeface="+mn-lt"/>
            </a:endParaRPr>
          </a:p>
        </c:rich>
      </c:tx>
      <c:layout>
        <c:manualLayout>
          <c:xMode val="edge"/>
          <c:yMode val="edge"/>
          <c:x val="0.17026537870996594"/>
          <c:y val="2.8082099155888073E-2"/>
        </c:manualLayout>
      </c:layout>
      <c:overlay val="0"/>
      <c:spPr>
        <a:noFill/>
        <a:ln w="25360">
          <a:noFill/>
        </a:ln>
      </c:spPr>
    </c:title>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0.22007203989802684"/>
          <c:y val="0.25180948126165081"/>
          <c:w val="0.53843527145737913"/>
          <c:h val="0.50213085066494345"/>
        </c:manualLayout>
      </c:layout>
      <c:pie3DChart>
        <c:varyColors val="1"/>
        <c:ser>
          <c:idx val="0"/>
          <c:order val="0"/>
          <c:spPr>
            <a:solidFill>
              <a:srgbClr val="9999FF"/>
            </a:solidFill>
            <a:ln w="12680">
              <a:solidFill>
                <a:srgbClr val="000000"/>
              </a:solidFill>
              <a:prstDash val="solid"/>
            </a:ln>
          </c:spPr>
          <c:dPt>
            <c:idx val="1"/>
            <c:bubble3D val="0"/>
            <c:spPr>
              <a:solidFill>
                <a:srgbClr val="993366"/>
              </a:solidFill>
              <a:ln w="12680">
                <a:solidFill>
                  <a:srgbClr val="000000"/>
                </a:solidFill>
                <a:prstDash val="solid"/>
              </a:ln>
            </c:spPr>
            <c:extLst xmlns:c16r2="http://schemas.microsoft.com/office/drawing/2015/06/chart">
              <c:ext xmlns:c16="http://schemas.microsoft.com/office/drawing/2014/chart" uri="{C3380CC4-5D6E-409C-BE32-E72D297353CC}">
                <c16:uniqueId val="{00000001-3A69-4462-9945-1999237691CF}"/>
              </c:ext>
            </c:extLst>
          </c:dPt>
          <c:dPt>
            <c:idx val="2"/>
            <c:bubble3D val="0"/>
            <c:spPr>
              <a:solidFill>
                <a:srgbClr val="FFFFCC"/>
              </a:solidFill>
              <a:ln w="12680">
                <a:solidFill>
                  <a:srgbClr val="000000"/>
                </a:solidFill>
                <a:prstDash val="solid"/>
              </a:ln>
            </c:spPr>
            <c:extLst xmlns:c16r2="http://schemas.microsoft.com/office/drawing/2015/06/chart">
              <c:ext xmlns:c16="http://schemas.microsoft.com/office/drawing/2014/chart" uri="{C3380CC4-5D6E-409C-BE32-E72D297353CC}">
                <c16:uniqueId val="{00000003-3A69-4462-9945-1999237691CF}"/>
              </c:ext>
            </c:extLst>
          </c:dPt>
          <c:dLbls>
            <c:dLbl>
              <c:idx val="0"/>
              <c:tx>
                <c:rich>
                  <a:bodyPr/>
                  <a:lstStyle/>
                  <a:p>
                    <a:pPr>
                      <a:defRPr sz="973" b="0" i="0" u="none" strike="noStrike" baseline="0">
                        <a:solidFill>
                          <a:srgbClr val="000000"/>
                        </a:solidFill>
                        <a:latin typeface="Arial"/>
                        <a:ea typeface="Arial"/>
                        <a:cs typeface="Arial"/>
                      </a:defRPr>
                    </a:pPr>
                    <a:r>
                      <a:rPr lang="en-US"/>
                      <a:t>37,38%</a:t>
                    </a:r>
                  </a:p>
                </c:rich>
              </c:tx>
              <c:numFmt formatCode="0%" sourceLinked="0"/>
              <c:spPr>
                <a:noFill/>
                <a:ln w="25360">
                  <a:noFill/>
                </a:ln>
              </c:spPr>
              <c:dLblPos val="bestFit"/>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4-3A69-4462-9945-1999237691CF}"/>
                </c:ext>
                <c:ext xmlns:c15="http://schemas.microsoft.com/office/drawing/2012/chart" uri="{CE6537A1-D6FC-4f65-9D91-7224C49458BB}"/>
              </c:extLst>
            </c:dLbl>
            <c:dLbl>
              <c:idx val="1"/>
              <c:tx>
                <c:rich>
                  <a:bodyPr/>
                  <a:lstStyle/>
                  <a:p>
                    <a:pPr>
                      <a:defRPr sz="973" b="0" i="0" u="none" strike="noStrike" baseline="0">
                        <a:solidFill>
                          <a:srgbClr val="000000"/>
                        </a:solidFill>
                        <a:latin typeface="Arial"/>
                        <a:ea typeface="Arial"/>
                        <a:cs typeface="Arial"/>
                      </a:defRPr>
                    </a:pPr>
                    <a:r>
                      <a:rPr lang="en-US"/>
                      <a:t>21,85%</a:t>
                    </a:r>
                  </a:p>
                </c:rich>
              </c:tx>
              <c:numFmt formatCode="0%" sourceLinked="0"/>
              <c:spPr>
                <a:noFill/>
                <a:ln w="25360">
                  <a:noFill/>
                </a:ln>
              </c:spPr>
              <c:dLblPos val="bestFit"/>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1-3A69-4462-9945-1999237691CF}"/>
                </c:ext>
                <c:ext xmlns:c15="http://schemas.microsoft.com/office/drawing/2012/chart" uri="{CE6537A1-D6FC-4f65-9D91-7224C49458BB}"/>
              </c:extLst>
            </c:dLbl>
            <c:dLbl>
              <c:idx val="2"/>
              <c:tx>
                <c:rich>
                  <a:bodyPr/>
                  <a:lstStyle/>
                  <a:p>
                    <a:pPr>
                      <a:defRPr sz="973" b="0" i="0" u="none" strike="noStrike" baseline="0">
                        <a:solidFill>
                          <a:srgbClr val="000000"/>
                        </a:solidFill>
                        <a:latin typeface="Arial"/>
                        <a:ea typeface="Arial"/>
                        <a:cs typeface="Arial"/>
                      </a:defRPr>
                    </a:pPr>
                    <a:r>
                      <a:rPr lang="en-US"/>
                      <a:t>40,78%</a:t>
                    </a:r>
                  </a:p>
                </c:rich>
              </c:tx>
              <c:numFmt formatCode="0%" sourceLinked="0"/>
              <c:spPr>
                <a:noFill/>
                <a:ln w="25360">
                  <a:noFill/>
                </a:ln>
              </c:spPr>
              <c:dLblPos val="bestFit"/>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3-3A69-4462-9945-1999237691CF}"/>
                </c:ext>
                <c:ext xmlns:c15="http://schemas.microsoft.com/office/drawing/2012/chart" uri="{CE6537A1-D6FC-4f65-9D91-7224C49458BB}"/>
              </c:extLst>
            </c:dLbl>
            <c:numFmt formatCode="0%" sourceLinked="0"/>
            <c:spPr>
              <a:noFill/>
              <a:ln w="25360">
                <a:noFill/>
              </a:ln>
            </c:spPr>
            <c:txPr>
              <a:bodyPr wrap="square" lIns="38100" tIns="19050" rIns="38100" bIns="19050" anchor="ctr">
                <a:spAutoFit/>
              </a:bodyPr>
              <a:lstStyle/>
              <a:p>
                <a:pPr>
                  <a:defRPr sz="973" b="0" i="0" u="none" strike="noStrike" baseline="0">
                    <a:solidFill>
                      <a:srgbClr val="000000"/>
                    </a:solidFill>
                    <a:latin typeface="Arial"/>
                    <a:ea typeface="Arial"/>
                    <a:cs typeface="Arial"/>
                  </a:defRPr>
                </a:pPr>
                <a:endParaRPr lang="en-US"/>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Foaie1!$A$1:$C$1</c:f>
              <c:strCache>
                <c:ptCount val="3"/>
                <c:pt idx="0">
                  <c:v>Personal asimilat</c:v>
                </c:pt>
                <c:pt idx="1">
                  <c:v>Funcţii publice</c:v>
                </c:pt>
                <c:pt idx="2">
                  <c:v>Personal contractual</c:v>
                </c:pt>
              </c:strCache>
            </c:strRef>
          </c:cat>
          <c:val>
            <c:numRef>
              <c:f>Foaie1!$A$2:$C$2</c:f>
              <c:numCache>
                <c:formatCode>General</c:formatCode>
                <c:ptCount val="3"/>
                <c:pt idx="0">
                  <c:v>84</c:v>
                </c:pt>
                <c:pt idx="1">
                  <c:v>45</c:v>
                </c:pt>
                <c:pt idx="2">
                  <c:v>84</c:v>
                </c:pt>
              </c:numCache>
            </c:numRef>
          </c:val>
          <c:extLst xmlns:c16r2="http://schemas.microsoft.com/office/drawing/2015/06/chart">
            <c:ext xmlns:c16="http://schemas.microsoft.com/office/drawing/2014/chart" uri="{C3380CC4-5D6E-409C-BE32-E72D297353CC}">
              <c16:uniqueId val="{00000005-3A69-4462-9945-1999237691CF}"/>
            </c:ext>
          </c:extLst>
        </c:ser>
        <c:dLbls>
          <c:showLegendKey val="0"/>
          <c:showVal val="0"/>
          <c:showCatName val="0"/>
          <c:showSerName val="0"/>
          <c:showPercent val="0"/>
          <c:showBubbleSize val="0"/>
          <c:showLeaderLines val="1"/>
        </c:dLbls>
      </c:pie3DChart>
      <c:spPr>
        <a:noFill/>
        <a:ln w="25360">
          <a:noFill/>
        </a:ln>
      </c:spPr>
    </c:plotArea>
    <c:legend>
      <c:legendPos val="b"/>
      <c:layout>
        <c:manualLayout>
          <c:xMode val="edge"/>
          <c:yMode val="edge"/>
          <c:x val="0.24626020578676383"/>
          <c:y val="0.83675657564081085"/>
          <c:w val="0.49548467093653481"/>
          <c:h val="0.11616952136302111"/>
        </c:manualLayout>
      </c:layout>
      <c:overlay val="0"/>
      <c:spPr>
        <a:solidFill>
          <a:srgbClr val="FFFFFF"/>
        </a:solidFill>
        <a:ln w="3170">
          <a:solidFill>
            <a:srgbClr val="000000"/>
          </a:solidFill>
          <a:prstDash val="solid"/>
        </a:ln>
      </c:spPr>
      <c:txPr>
        <a:bodyPr/>
        <a:lstStyle/>
        <a:p>
          <a:pPr>
            <a:defRPr sz="734" b="0" i="0" u="none" strike="noStrike" baseline="0">
              <a:solidFill>
                <a:srgbClr val="000000"/>
              </a:solidFill>
              <a:latin typeface="Arial"/>
              <a:ea typeface="Arial"/>
              <a:cs typeface="Arial"/>
            </a:defRPr>
          </a:pPr>
          <a:endParaRPr lang="en-US"/>
        </a:p>
      </c:txPr>
    </c:legend>
    <c:plotVisOnly val="1"/>
    <c:dispBlanksAs val="zero"/>
    <c:showDLblsOverMax val="0"/>
  </c:chart>
  <c:spPr>
    <a:solidFill>
      <a:srgbClr val="FFFFFF"/>
    </a:solidFill>
    <a:ln>
      <a:noFill/>
    </a:ln>
  </c:spPr>
  <c:txPr>
    <a:bodyPr/>
    <a:lstStyle/>
    <a:p>
      <a:pPr>
        <a:defRPr sz="973" b="0" i="0" u="none" strike="noStrike" baseline="0">
          <a:solidFill>
            <a:srgbClr val="000000"/>
          </a:solidFill>
          <a:latin typeface="Arial"/>
          <a:ea typeface="Arial"/>
          <a:cs typeface="Arial"/>
        </a:defRPr>
      </a:pPr>
      <a:endParaRPr lang="en-US"/>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24"/>
    </mc:Choice>
    <mc:Fallback>
      <c:style val="24"/>
    </mc:Fallback>
  </mc:AlternateContent>
  <c:clrMapOvr bg1="lt1" tx1="dk1" bg2="lt2" tx2="dk2" accent1="accent1" accent2="accent2" accent3="accent3" accent4="accent4" accent5="accent5" accent6="accent6" hlink="hlink" folHlink="folHlink"/>
  <c:chart>
    <c:title>
      <c:tx>
        <c:rich>
          <a:bodyPr/>
          <a:lstStyle/>
          <a:p>
            <a:pPr>
              <a:defRPr/>
            </a:pPr>
            <a:r>
              <a:rPr lang="en-US" sz="1400"/>
              <a:t>Num</a:t>
            </a:r>
            <a:r>
              <a:rPr lang="ro-RO" sz="1400"/>
              <a:t>ă</a:t>
            </a:r>
            <a:r>
              <a:rPr lang="en-US" sz="1400"/>
              <a:t>r de particip</a:t>
            </a:r>
            <a:r>
              <a:rPr lang="ro-RO" sz="1400"/>
              <a:t>ă</a:t>
            </a:r>
            <a:r>
              <a:rPr lang="en-US" sz="1400"/>
              <a:t>ri la ac</a:t>
            </a:r>
            <a:r>
              <a:rPr lang="ro-RO" sz="1400"/>
              <a:t>ţ</a:t>
            </a:r>
            <a:r>
              <a:rPr lang="en-US" sz="1400"/>
              <a:t>iuni d</a:t>
            </a:r>
            <a:r>
              <a:rPr lang="ro-RO" sz="1400"/>
              <a:t>e</a:t>
            </a:r>
            <a:r>
              <a:rPr lang="en-US" sz="1400"/>
              <a:t> formare</a:t>
            </a:r>
          </a:p>
        </c:rich>
      </c:tx>
      <c:overlay val="0"/>
      <c:spPr>
        <a:noFill/>
        <a:ln w="19413">
          <a:noFill/>
        </a:ln>
      </c:spPr>
    </c:title>
    <c:autoTitleDeleted val="0"/>
    <c:view3D>
      <c:rotX val="10"/>
      <c:rotY val="30"/>
      <c:depthPercent val="100"/>
      <c:rAngAx val="1"/>
    </c:view3D>
    <c:floor>
      <c:thickness val="0"/>
    </c:floor>
    <c:sideWall>
      <c:thickness val="0"/>
    </c:sideWall>
    <c:backWall>
      <c:thickness val="0"/>
    </c:backWall>
    <c:plotArea>
      <c:layout>
        <c:manualLayout>
          <c:layoutTarget val="inner"/>
          <c:xMode val="edge"/>
          <c:yMode val="edge"/>
          <c:x val="8.191126279863481E-2"/>
          <c:y val="0.18151815181518152"/>
          <c:w val="0.78156996587030714"/>
          <c:h val="0.65676567656765672"/>
        </c:manualLayout>
      </c:layout>
      <c:bar3DChart>
        <c:barDir val="col"/>
        <c:grouping val="clustered"/>
        <c:varyColors val="0"/>
        <c:ser>
          <c:idx val="0"/>
          <c:order val="0"/>
          <c:tx>
            <c:strRef>
              <c:f>Sheet1!$B$1</c:f>
              <c:strCache>
                <c:ptCount val="1"/>
                <c:pt idx="0">
                  <c:v>Numar de participari la actiuni de formare</c:v>
                </c:pt>
              </c:strCache>
            </c:strRef>
          </c:tx>
          <c:invertIfNegative val="0"/>
          <c:dPt>
            <c:idx val="0"/>
            <c:invertIfNegative val="0"/>
            <c:bubble3D val="0"/>
            <c:spPr>
              <a:solidFill>
                <a:srgbClr val="7030A0"/>
              </a:solidFill>
            </c:spPr>
            <c:extLst xmlns:c16r2="http://schemas.microsoft.com/office/drawing/2015/06/chart">
              <c:ext xmlns:c16="http://schemas.microsoft.com/office/drawing/2014/chart" uri="{C3380CC4-5D6E-409C-BE32-E72D297353CC}">
                <c16:uniqueId val="{00000001-9B24-4074-B2E8-63F5AF56C48C}"/>
              </c:ext>
            </c:extLst>
          </c:dPt>
          <c:dPt>
            <c:idx val="1"/>
            <c:invertIfNegative val="0"/>
            <c:bubble3D val="0"/>
            <c:spPr>
              <a:solidFill>
                <a:srgbClr val="009900"/>
              </a:solidFill>
            </c:spPr>
            <c:extLst xmlns:c16r2="http://schemas.microsoft.com/office/drawing/2015/06/chart">
              <c:ext xmlns:c16="http://schemas.microsoft.com/office/drawing/2014/chart" uri="{C3380CC4-5D6E-409C-BE32-E72D297353CC}">
                <c16:uniqueId val="{00000003-9B24-4074-B2E8-63F5AF56C48C}"/>
              </c:ext>
            </c:extLst>
          </c:dPt>
          <c:dPt>
            <c:idx val="2"/>
            <c:invertIfNegative val="0"/>
            <c:bubble3D val="0"/>
            <c:spPr>
              <a:solidFill>
                <a:srgbClr val="FF6600"/>
              </a:solidFill>
            </c:spPr>
            <c:extLst xmlns:c16r2="http://schemas.microsoft.com/office/drawing/2015/06/chart">
              <c:ext xmlns:c16="http://schemas.microsoft.com/office/drawing/2014/chart" uri="{C3380CC4-5D6E-409C-BE32-E72D297353CC}">
                <c16:uniqueId val="{00000005-9B24-4074-B2E8-63F5AF56C48C}"/>
              </c:ext>
            </c:extLst>
          </c:dPt>
          <c:dPt>
            <c:idx val="3"/>
            <c:invertIfNegative val="0"/>
            <c:bubble3D val="0"/>
            <c:spPr>
              <a:solidFill>
                <a:srgbClr val="660066"/>
              </a:solidFill>
            </c:spPr>
            <c:extLst xmlns:c16r2="http://schemas.microsoft.com/office/drawing/2015/06/chart">
              <c:ext xmlns:c16="http://schemas.microsoft.com/office/drawing/2014/chart" uri="{C3380CC4-5D6E-409C-BE32-E72D297353CC}">
                <c16:uniqueId val="{00000007-9B24-4074-B2E8-63F5AF56C48C}"/>
              </c:ext>
            </c:extLst>
          </c:dPt>
          <c:dPt>
            <c:idx val="4"/>
            <c:invertIfNegative val="0"/>
            <c:bubble3D val="0"/>
            <c:spPr>
              <a:solidFill>
                <a:schemeClr val="tx2">
                  <a:lumMod val="60000"/>
                  <a:lumOff val="40000"/>
                </a:schemeClr>
              </a:solidFill>
            </c:spPr>
            <c:extLst xmlns:c16r2="http://schemas.microsoft.com/office/drawing/2015/06/chart">
              <c:ext xmlns:c16="http://schemas.microsoft.com/office/drawing/2014/chart" uri="{C3380CC4-5D6E-409C-BE32-E72D297353CC}">
                <c16:uniqueId val="{00000009-9B24-4074-B2E8-63F5AF56C48C}"/>
              </c:ext>
            </c:extLst>
          </c:dPt>
          <c:dPt>
            <c:idx val="5"/>
            <c:invertIfNegative val="0"/>
            <c:bubble3D val="0"/>
            <c:spPr>
              <a:solidFill>
                <a:srgbClr val="FF0000"/>
              </a:solidFill>
            </c:spPr>
            <c:extLst xmlns:c16r2="http://schemas.microsoft.com/office/drawing/2015/06/chart">
              <c:ext xmlns:c16="http://schemas.microsoft.com/office/drawing/2014/chart" uri="{C3380CC4-5D6E-409C-BE32-E72D297353CC}">
                <c16:uniqueId val="{0000000B-9B24-4074-B2E8-63F5AF56C48C}"/>
              </c:ext>
            </c:extLst>
          </c:dPt>
          <c:dPt>
            <c:idx val="6"/>
            <c:invertIfNegative val="0"/>
            <c:bubble3D val="0"/>
            <c:spPr>
              <a:solidFill>
                <a:srgbClr val="FF0066"/>
              </a:solidFill>
            </c:spPr>
            <c:extLst xmlns:c16r2="http://schemas.microsoft.com/office/drawing/2015/06/chart">
              <c:ext xmlns:c16="http://schemas.microsoft.com/office/drawing/2014/chart" uri="{C3380CC4-5D6E-409C-BE32-E72D297353CC}">
                <c16:uniqueId val="{0000000D-9B24-4074-B2E8-63F5AF56C48C}"/>
              </c:ext>
            </c:extLst>
          </c:dPt>
          <c:dPt>
            <c:idx val="7"/>
            <c:invertIfNegative val="0"/>
            <c:bubble3D val="0"/>
            <c:spPr>
              <a:solidFill>
                <a:srgbClr val="FFC000"/>
              </a:solidFill>
            </c:spPr>
            <c:extLst xmlns:c16r2="http://schemas.microsoft.com/office/drawing/2015/06/chart">
              <c:ext xmlns:c16="http://schemas.microsoft.com/office/drawing/2014/chart" uri="{C3380CC4-5D6E-409C-BE32-E72D297353CC}">
                <c16:uniqueId val="{0000000F-9B24-4074-B2E8-63F5AF56C48C}"/>
              </c:ext>
            </c:extLst>
          </c:dPt>
          <c:dPt>
            <c:idx val="8"/>
            <c:invertIfNegative val="0"/>
            <c:bubble3D val="0"/>
            <c:spPr>
              <a:solidFill>
                <a:srgbClr val="7030A0"/>
              </a:solidFill>
            </c:spPr>
            <c:extLst xmlns:c16r2="http://schemas.microsoft.com/office/drawing/2015/06/chart">
              <c:ext xmlns:c16="http://schemas.microsoft.com/office/drawing/2014/chart" uri="{C3380CC4-5D6E-409C-BE32-E72D297353CC}">
                <c16:uniqueId val="{00000011-9B24-4074-B2E8-63F5AF56C48C}"/>
              </c:ext>
            </c:extLst>
          </c:dPt>
          <c:dPt>
            <c:idx val="9"/>
            <c:invertIfNegative val="0"/>
            <c:bubble3D val="0"/>
            <c:spPr>
              <a:solidFill>
                <a:srgbClr val="C00000"/>
              </a:solidFill>
            </c:spPr>
            <c:extLst xmlns:c16r2="http://schemas.microsoft.com/office/drawing/2015/06/chart">
              <c:ext xmlns:c16="http://schemas.microsoft.com/office/drawing/2014/chart" uri="{C3380CC4-5D6E-409C-BE32-E72D297353CC}">
                <c16:uniqueId val="{00000013-9B24-4074-B2E8-63F5AF56C48C}"/>
              </c:ext>
            </c:extLst>
          </c:dPt>
          <c:dLbls>
            <c:dLbl>
              <c:idx val="0"/>
              <c:layout>
                <c:manualLayout>
                  <c:x val="4.5589240939138366E-3"/>
                  <c:y val="0.14285700112769398"/>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9B24-4074-B2E8-63F5AF56C48C}"/>
                </c:ext>
                <c:ext xmlns:c15="http://schemas.microsoft.com/office/drawing/2012/chart" uri="{CE6537A1-D6FC-4f65-9D91-7224C49458BB}"/>
              </c:extLst>
            </c:dLbl>
            <c:dLbl>
              <c:idx val="1"/>
              <c:layout>
                <c:manualLayout>
                  <c:x val="6.873744725378648E-3"/>
                  <c:y val="0.21031757317609545"/>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9B24-4074-B2E8-63F5AF56C48C}"/>
                </c:ext>
                <c:ext xmlns:c15="http://schemas.microsoft.com/office/drawing/2012/chart" uri="{CE6537A1-D6FC-4f65-9D91-7224C49458BB}"/>
              </c:extLst>
            </c:dLbl>
            <c:dLbl>
              <c:idx val="2"/>
              <c:layout>
                <c:manualLayout>
                  <c:x val="9.1532067723355866E-3"/>
                  <c:y val="0.2698412960874641"/>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9B24-4074-B2E8-63F5AF56C48C}"/>
                </c:ext>
                <c:ext xmlns:c15="http://schemas.microsoft.com/office/drawing/2012/chart" uri="{CE6537A1-D6FC-4f65-9D91-7224C49458BB}"/>
              </c:extLst>
            </c:dLbl>
            <c:dLbl>
              <c:idx val="3"/>
              <c:layout>
                <c:manualLayout>
                  <c:x val="4.5589240939138366E-3"/>
                  <c:y val="0.30952355756034478"/>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9B24-4074-B2E8-63F5AF56C48C}"/>
                </c:ext>
                <c:ext xmlns:c15="http://schemas.microsoft.com/office/drawing/2012/chart" uri="{CE6537A1-D6FC-4f65-9D91-7224C49458BB}"/>
              </c:extLst>
            </c:dLbl>
            <c:dLbl>
              <c:idx val="4"/>
              <c:layout>
                <c:manualLayout>
                  <c:x val="4.5589240939138366E-3"/>
                  <c:y val="0.2738093899539332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9B24-4074-B2E8-63F5AF56C48C}"/>
                </c:ext>
                <c:ext xmlns:c15="http://schemas.microsoft.com/office/drawing/2012/chart" uri="{CE6537A1-D6FC-4f65-9D91-7224C49458BB}"/>
              </c:extLst>
            </c:dLbl>
            <c:dLbl>
              <c:idx val="5"/>
              <c:layout>
                <c:manualLayout>
                  <c:x val="6.8737447253785855E-3"/>
                  <c:y val="0.301587039125359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9B24-4074-B2E8-63F5AF56C48C}"/>
                </c:ext>
                <c:ext xmlns:c15="http://schemas.microsoft.com/office/drawing/2012/chart" uri="{CE6537A1-D6FC-4f65-9D91-7224C49458BB}"/>
              </c:extLst>
            </c:dLbl>
            <c:dLbl>
              <c:idx val="6"/>
              <c:layout>
                <c:manualLayout>
                  <c:x val="4.5942826784217509E-3"/>
                  <c:y val="0.25793635308396196"/>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9B24-4074-B2E8-63F5AF56C48C}"/>
                </c:ext>
                <c:ext xmlns:c15="http://schemas.microsoft.com/office/drawing/2012/chart" uri="{CE6537A1-D6FC-4f65-9D91-7224C49458BB}"/>
              </c:extLst>
            </c:dLbl>
            <c:dLbl>
              <c:idx val="7"/>
              <c:layout>
                <c:manualLayout>
                  <c:x val="6.9444444444444441E-3"/>
                  <c:y val="0.18650793650793651"/>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9B24-4074-B2E8-63F5AF56C48C}"/>
                </c:ext>
                <c:ext xmlns:c15="http://schemas.microsoft.com/office/drawing/2012/chart" uri="{CE6537A1-D6FC-4f65-9D91-7224C49458BB}"/>
              </c:extLst>
            </c:dLbl>
            <c:dLbl>
              <c:idx val="8"/>
              <c:layout>
                <c:manualLayout>
                  <c:x val="8.7431693989071038E-3"/>
                  <c:y val="0.1801064265247646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9B24-4074-B2E8-63F5AF56C48C}"/>
                </c:ext>
                <c:ext xmlns:c15="http://schemas.microsoft.com/office/drawing/2012/chart" uri="{CE6537A1-D6FC-4f65-9D91-7224C49458BB}"/>
              </c:extLst>
            </c:dLbl>
            <c:dLbl>
              <c:idx val="9"/>
              <c:layout>
                <c:manualLayout>
                  <c:x val="6.9783670621072959E-3"/>
                  <c:y val="9.148333696362448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9B24-4074-B2E8-63F5AF56C48C}"/>
                </c:ext>
                <c:ext xmlns:c15="http://schemas.microsoft.com/office/drawing/2012/chart" uri="{CE6537A1-D6FC-4f65-9D91-7224C49458BB}"/>
              </c:extLst>
            </c:dLbl>
            <c:spPr>
              <a:noFill/>
              <a:ln w="19413">
                <a:noFill/>
              </a:ln>
            </c:spPr>
            <c:txPr>
              <a:bodyPr/>
              <a:lstStyle/>
              <a:p>
                <a:pPr>
                  <a:defRPr b="1"/>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Sheet1!$A$2:$A$11</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Sheet1!$B$2:$B$11</c:f>
              <c:numCache>
                <c:formatCode>General</c:formatCode>
                <c:ptCount val="10"/>
                <c:pt idx="0">
                  <c:v>1750</c:v>
                </c:pt>
                <c:pt idx="1">
                  <c:v>3522</c:v>
                </c:pt>
                <c:pt idx="2">
                  <c:v>4779</c:v>
                </c:pt>
                <c:pt idx="3">
                  <c:v>5988</c:v>
                </c:pt>
                <c:pt idx="4">
                  <c:v>6121</c:v>
                </c:pt>
                <c:pt idx="5">
                  <c:v>7274</c:v>
                </c:pt>
                <c:pt idx="6">
                  <c:v>6920</c:v>
                </c:pt>
                <c:pt idx="7">
                  <c:v>5228</c:v>
                </c:pt>
                <c:pt idx="8">
                  <c:v>4324</c:v>
                </c:pt>
                <c:pt idx="9">
                  <c:v>1357</c:v>
                </c:pt>
              </c:numCache>
            </c:numRef>
          </c:val>
          <c:extLst xmlns:c16r2="http://schemas.microsoft.com/office/drawing/2015/06/chart">
            <c:ext xmlns:c16="http://schemas.microsoft.com/office/drawing/2014/chart" uri="{C3380CC4-5D6E-409C-BE32-E72D297353CC}">
              <c16:uniqueId val="{00000014-9B24-4074-B2E8-63F5AF56C48C}"/>
            </c:ext>
          </c:extLst>
        </c:ser>
        <c:dLbls>
          <c:showLegendKey val="0"/>
          <c:showVal val="0"/>
          <c:showCatName val="0"/>
          <c:showSerName val="0"/>
          <c:showPercent val="0"/>
          <c:showBubbleSize val="0"/>
        </c:dLbls>
        <c:gapWidth val="150"/>
        <c:shape val="box"/>
        <c:axId val="357073816"/>
        <c:axId val="357073424"/>
        <c:axId val="0"/>
      </c:bar3DChart>
      <c:catAx>
        <c:axId val="357073816"/>
        <c:scaling>
          <c:orientation val="minMax"/>
        </c:scaling>
        <c:delete val="0"/>
        <c:axPos val="b"/>
        <c:numFmt formatCode="General" sourceLinked="1"/>
        <c:majorTickMark val="out"/>
        <c:minorTickMark val="none"/>
        <c:tickLblPos val="nextTo"/>
        <c:crossAx val="357073424"/>
        <c:crosses val="autoZero"/>
        <c:auto val="1"/>
        <c:lblAlgn val="ctr"/>
        <c:lblOffset val="100"/>
        <c:noMultiLvlLbl val="0"/>
      </c:catAx>
      <c:valAx>
        <c:axId val="357073424"/>
        <c:scaling>
          <c:orientation val="minMax"/>
        </c:scaling>
        <c:delete val="0"/>
        <c:axPos val="l"/>
        <c:majorGridlines/>
        <c:numFmt formatCode="General" sourceLinked="1"/>
        <c:majorTickMark val="out"/>
        <c:minorTickMark val="none"/>
        <c:tickLblPos val="nextTo"/>
        <c:crossAx val="357073816"/>
        <c:crosses val="autoZero"/>
        <c:crossBetween val="between"/>
      </c:valAx>
      <c:spPr>
        <a:noFill/>
        <a:ln w="19413">
          <a:noFill/>
        </a:ln>
      </c:spPr>
    </c:plotArea>
    <c:legend>
      <c:legendPos val="r"/>
      <c:layout>
        <c:manualLayout>
          <c:xMode val="edge"/>
          <c:yMode val="edge"/>
          <c:x val="0.8904109589041096"/>
          <c:y val="0.25249169435215946"/>
          <c:w val="8.9041095890410954E-2"/>
          <c:h val="0.61129568106312293"/>
        </c:manualLayout>
      </c:layout>
      <c:overlay val="0"/>
      <c:spPr>
        <a:effectLst>
          <a:outerShdw blurRad="50800" dist="50800" dir="5400000" algn="ctr" rotWithShape="0">
            <a:srgbClr val="FF0000"/>
          </a:outerShdw>
        </a:effectLst>
      </c:spPr>
    </c:legend>
    <c:plotVisOnly val="1"/>
    <c:dispBlanksAs val="gap"/>
    <c:showDLblsOverMax val="0"/>
  </c:chart>
  <c:spPr>
    <a:effectLst>
      <a:outerShdw blurRad="50800" dist="50800" dir="5400000" algn="ctr" rotWithShape="0">
        <a:schemeClr val="bg1"/>
      </a:outerShdw>
    </a:effectLst>
  </c:sp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20"/>
      <c:rotY val="0"/>
      <c:rAngAx val="0"/>
      <c:perspective val="0"/>
    </c:view3D>
    <c:floor>
      <c:thickness val="0"/>
    </c:floor>
    <c:sideWall>
      <c:thickness val="0"/>
    </c:sideWall>
    <c:backWall>
      <c:thickness val="0"/>
    </c:backWall>
    <c:plotArea>
      <c:layout>
        <c:manualLayout>
          <c:layoutTarget val="inner"/>
          <c:xMode val="edge"/>
          <c:yMode val="edge"/>
          <c:x val="7.5355165335313961E-3"/>
          <c:y val="8.3794925634296011E-2"/>
          <c:w val="0.80249775231873088"/>
          <c:h val="0.86392207640711671"/>
        </c:manualLayout>
      </c:layout>
      <c:pie3DChart>
        <c:varyColors val="1"/>
        <c:ser>
          <c:idx val="0"/>
          <c:order val="0"/>
          <c:tx>
            <c:strRef>
              <c:f>Sheet1!$A$2</c:f>
              <c:strCache>
                <c:ptCount val="1"/>
                <c:pt idx="0">
                  <c:v>Est</c:v>
                </c:pt>
              </c:strCache>
            </c:strRef>
          </c:tx>
          <c:spPr>
            <a:solidFill>
              <a:srgbClr val="9999FF"/>
            </a:solidFill>
            <a:ln w="10620">
              <a:solidFill>
                <a:srgbClr val="000000"/>
              </a:solidFill>
              <a:prstDash val="solid"/>
            </a:ln>
          </c:spPr>
          <c:dPt>
            <c:idx val="0"/>
            <c:bubble3D val="0"/>
            <c:spPr>
              <a:solidFill>
                <a:srgbClr val="FFCC00"/>
              </a:solidFill>
              <a:ln w="10620">
                <a:solidFill>
                  <a:srgbClr val="000000"/>
                </a:solidFill>
                <a:prstDash val="solid"/>
              </a:ln>
            </c:spPr>
            <c:extLst xmlns:c16r2="http://schemas.microsoft.com/office/drawing/2015/06/chart">
              <c:ext xmlns:c16="http://schemas.microsoft.com/office/drawing/2014/chart" uri="{C3380CC4-5D6E-409C-BE32-E72D297353CC}">
                <c16:uniqueId val="{00000001-CB59-400F-926E-5DF1C6C25BAA}"/>
              </c:ext>
            </c:extLst>
          </c:dPt>
          <c:dPt>
            <c:idx val="1"/>
            <c:bubble3D val="0"/>
            <c:spPr>
              <a:solidFill>
                <a:schemeClr val="tx2">
                  <a:lumMod val="60000"/>
                  <a:lumOff val="40000"/>
                </a:schemeClr>
              </a:solidFill>
              <a:ln w="10620">
                <a:solidFill>
                  <a:srgbClr val="000000"/>
                </a:solidFill>
                <a:prstDash val="solid"/>
              </a:ln>
            </c:spPr>
            <c:extLst xmlns:c16r2="http://schemas.microsoft.com/office/drawing/2015/06/chart">
              <c:ext xmlns:c16="http://schemas.microsoft.com/office/drawing/2014/chart" uri="{C3380CC4-5D6E-409C-BE32-E72D297353CC}">
                <c16:uniqueId val="{00000003-CB59-400F-926E-5DF1C6C25BAA}"/>
              </c:ext>
            </c:extLst>
          </c:dPt>
          <c:dLbls>
            <c:dLbl>
              <c:idx val="0"/>
              <c:layout>
                <c:manualLayout>
                  <c:x val="-0.16797487740358594"/>
                  <c:y val="5.6593152100331348E-2"/>
                </c:manualLayout>
              </c:layout>
              <c:spPr>
                <a:noFill/>
                <a:ln w="22363">
                  <a:noFill/>
                </a:ln>
              </c:spPr>
              <c:txPr>
                <a:bodyPr/>
                <a:lstStyle/>
                <a:p>
                  <a:pPr>
                    <a:defRPr sz="898" b="1" i="0" u="none" strike="noStrike" baseline="0">
                      <a:solidFill>
                        <a:srgbClr val="000000"/>
                      </a:solidFill>
                      <a:latin typeface="Arial"/>
                      <a:ea typeface="Arial"/>
                      <a:cs typeface="Arial"/>
                    </a:defRPr>
                  </a:pPr>
                  <a:endParaRPr lang="en-US"/>
                </a:p>
              </c:txPr>
              <c:dLblPos val="bestFit"/>
              <c:showLegendKey val="0"/>
              <c:showVal val="1"/>
              <c:showCatName val="0"/>
              <c:showSerName val="0"/>
              <c:showPercent val="0"/>
              <c:showBubbleSize val="0"/>
              <c:extLst>
                <c:ext xmlns:c15="http://schemas.microsoft.com/office/drawing/2012/chart" uri="{CE6537A1-D6FC-4f65-9D91-7224C49458BB}">
                  <c15:layout>
                    <c:manualLayout>
                      <c:w val="7.591355599214146E-2"/>
                      <c:h val="5.6289592760180994E-2"/>
                    </c:manualLayout>
                  </c15:layout>
                </c:ext>
              </c:extLst>
            </c:dLbl>
            <c:dLbl>
              <c:idx val="1"/>
              <c:layout>
                <c:manualLayout>
                  <c:x val="0.12065941659060786"/>
                  <c:y val="-0.4027776392204368"/>
                </c:manualLayout>
              </c:layout>
              <c:spPr>
                <a:noFill/>
                <a:ln w="22363">
                  <a:noFill/>
                </a:ln>
              </c:spPr>
              <c:txPr>
                <a:bodyPr/>
                <a:lstStyle/>
                <a:p>
                  <a:pPr>
                    <a:defRPr sz="898" b="1" i="0" u="none" strike="noStrike" baseline="0">
                      <a:solidFill>
                        <a:srgbClr val="000000"/>
                      </a:solidFill>
                      <a:latin typeface="Arial"/>
                      <a:ea typeface="Arial"/>
                      <a:cs typeface="Arial"/>
                    </a:defRPr>
                  </a:pPr>
                  <a:endParaRPr lang="en-US"/>
                </a:p>
              </c:txPr>
              <c:dLblPos val="bestFit"/>
              <c:showLegendKey val="0"/>
              <c:showVal val="1"/>
              <c:showCatName val="0"/>
              <c:showSerName val="0"/>
              <c:showPercent val="0"/>
              <c:showBubbleSize val="0"/>
              <c:extLst>
                <c:ext xmlns:c15="http://schemas.microsoft.com/office/drawing/2012/chart" uri="{CE6537A1-D6FC-4f65-9D91-7224C49458BB}"/>
              </c:extLst>
            </c:dLbl>
            <c:dLbl>
              <c:idx val="2"/>
              <c:layout>
                <c:manualLayout>
                  <c:x val="2.1928970108682978E-2"/>
                  <c:y val="9.0416020832041658E-2"/>
                </c:manualLayout>
              </c:layout>
              <c:spPr>
                <a:noFill/>
                <a:ln w="22363">
                  <a:noFill/>
                </a:ln>
              </c:spPr>
              <c:txPr>
                <a:bodyPr/>
                <a:lstStyle/>
                <a:p>
                  <a:pPr>
                    <a:defRPr sz="898" b="1" i="0" u="none" strike="noStrike" baseline="0">
                      <a:solidFill>
                        <a:srgbClr val="000000"/>
                      </a:solidFill>
                      <a:latin typeface="Arial"/>
                      <a:ea typeface="Arial"/>
                      <a:cs typeface="Arial"/>
                    </a:defRPr>
                  </a:pPr>
                  <a:endParaRPr lang="en-US"/>
                </a:p>
              </c:txPr>
              <c:dLblPos val="bestFit"/>
              <c:showLegendKey val="0"/>
              <c:showVal val="1"/>
              <c:showCatName val="0"/>
              <c:showSerName val="0"/>
              <c:showPercent val="0"/>
              <c:showBubbleSize val="0"/>
              <c:extLst>
                <c:ext xmlns:c15="http://schemas.microsoft.com/office/drawing/2012/chart" uri="{CE6537A1-D6FC-4f65-9D91-7224C49458BB}"/>
              </c:extLst>
            </c:dLbl>
            <c:dLbl>
              <c:idx val="3"/>
              <c:layout>
                <c:manualLayout>
                  <c:x val="3.4208130400812206E-2"/>
                  <c:y val="8.4521875710418942E-2"/>
                </c:manualLayout>
              </c:layout>
              <c:spPr>
                <a:noFill/>
                <a:ln w="22363">
                  <a:noFill/>
                </a:ln>
              </c:spPr>
              <c:txPr>
                <a:bodyPr/>
                <a:lstStyle/>
                <a:p>
                  <a:pPr>
                    <a:defRPr sz="898" b="1" i="0" u="none" strike="noStrike" baseline="0">
                      <a:solidFill>
                        <a:srgbClr val="000000"/>
                      </a:solidFill>
                      <a:latin typeface="Arial"/>
                      <a:ea typeface="Arial"/>
                      <a:cs typeface="Arial"/>
                    </a:defRPr>
                  </a:pPr>
                  <a:endParaRPr lang="en-US"/>
                </a:p>
              </c:txPr>
              <c:dLblPos val="bestFit"/>
              <c:showLegendKey val="0"/>
              <c:showVal val="1"/>
              <c:showCatName val="0"/>
              <c:showSerName val="0"/>
              <c:showPercent val="0"/>
              <c:showBubbleSize val="0"/>
              <c:extLst>
                <c:ext xmlns:c15="http://schemas.microsoft.com/office/drawing/2012/chart" uri="{CE6537A1-D6FC-4f65-9D91-7224C49458BB}"/>
              </c:extLst>
            </c:dLbl>
            <c:dLbl>
              <c:idx val="4"/>
              <c:layout>
                <c:manualLayout>
                  <c:xMode val="edge"/>
                  <c:yMode val="edge"/>
                  <c:x val="0.38545454545454844"/>
                  <c:y val="2.0491803278688551E-2"/>
                </c:manualLayout>
              </c:layout>
              <c:spPr>
                <a:noFill/>
                <a:ln w="22363">
                  <a:noFill/>
                </a:ln>
              </c:spPr>
              <c:txPr>
                <a:bodyPr/>
                <a:lstStyle/>
                <a:p>
                  <a:pPr>
                    <a:defRPr sz="898" b="1" i="0" u="none" strike="noStrike" baseline="0">
                      <a:solidFill>
                        <a:srgbClr val="000000"/>
                      </a:solidFill>
                      <a:latin typeface="Arial"/>
                      <a:ea typeface="Arial"/>
                      <a:cs typeface="Arial"/>
                    </a:defRPr>
                  </a:pPr>
                  <a:endParaRPr lang="en-US"/>
                </a:p>
              </c:txPr>
              <c:dLblPos val="bestFit"/>
              <c:showLegendKey val="0"/>
              <c:showVal val="1"/>
              <c:showCatName val="0"/>
              <c:showSerName val="0"/>
              <c:showPercent val="0"/>
              <c:showBubbleSize val="0"/>
              <c:extLst>
                <c:ext xmlns:c15="http://schemas.microsoft.com/office/drawing/2012/chart" uri="{CE6537A1-D6FC-4f65-9D91-7224C49458BB}"/>
              </c:extLst>
            </c:dLbl>
            <c:dLbl>
              <c:idx val="5"/>
              <c:layout>
                <c:manualLayout>
                  <c:xMode val="edge"/>
                  <c:yMode val="edge"/>
                  <c:x val="0.41636363636363638"/>
                  <c:y val="0.10655737704918032"/>
                </c:manualLayout>
              </c:layout>
              <c:spPr>
                <a:noFill/>
                <a:ln w="22363">
                  <a:noFill/>
                </a:ln>
              </c:spPr>
              <c:txPr>
                <a:bodyPr/>
                <a:lstStyle/>
                <a:p>
                  <a:pPr>
                    <a:defRPr sz="898" b="1" i="0" u="none" strike="noStrike" baseline="0">
                      <a:solidFill>
                        <a:srgbClr val="000000"/>
                      </a:solidFill>
                      <a:latin typeface="Arial"/>
                      <a:ea typeface="Arial"/>
                      <a:cs typeface="Arial"/>
                    </a:defRPr>
                  </a:pPr>
                  <a:endParaRPr lang="en-US"/>
                </a:p>
              </c:txPr>
              <c:dLblPos val="bestFit"/>
              <c:showLegendKey val="0"/>
              <c:showVal val="1"/>
              <c:showCatName val="0"/>
              <c:showSerName val="0"/>
              <c:showPercent val="0"/>
              <c:showBubbleSize val="0"/>
              <c:extLst>
                <c:ext xmlns:c15="http://schemas.microsoft.com/office/drawing/2012/chart" uri="{CE6537A1-D6FC-4f65-9D91-7224C49458BB}"/>
              </c:extLst>
            </c:dLbl>
            <c:dLbl>
              <c:idx val="6"/>
              <c:layout>
                <c:manualLayout>
                  <c:xMode val="edge"/>
                  <c:yMode val="edge"/>
                  <c:x val="0.39090909090909393"/>
                  <c:y val="4.5081967213114783E-2"/>
                </c:manualLayout>
              </c:layout>
              <c:spPr>
                <a:noFill/>
                <a:ln w="22363">
                  <a:noFill/>
                </a:ln>
              </c:spPr>
              <c:txPr>
                <a:bodyPr/>
                <a:lstStyle/>
                <a:p>
                  <a:pPr>
                    <a:defRPr sz="898" b="1" i="0" u="none" strike="noStrike" baseline="0">
                      <a:solidFill>
                        <a:srgbClr val="000000"/>
                      </a:solidFill>
                      <a:latin typeface="Arial"/>
                      <a:ea typeface="Arial"/>
                      <a:cs typeface="Arial"/>
                    </a:defRPr>
                  </a:pPr>
                  <a:endParaRPr lang="en-US"/>
                </a:p>
              </c:txPr>
              <c:dLblPos val="bestFit"/>
              <c:showLegendKey val="0"/>
              <c:showVal val="1"/>
              <c:showCatName val="0"/>
              <c:showSerName val="0"/>
              <c:showPercent val="0"/>
              <c:showBubbleSize val="0"/>
              <c:extLst>
                <c:ext xmlns:c15="http://schemas.microsoft.com/office/drawing/2012/chart" uri="{CE6537A1-D6FC-4f65-9D91-7224C49458BB}"/>
              </c:extLst>
            </c:dLbl>
            <c:spPr>
              <a:noFill/>
              <a:ln w="22363">
                <a:noFill/>
              </a:ln>
            </c:spPr>
            <c:txPr>
              <a:bodyPr wrap="square" lIns="38100" tIns="19050" rIns="38100" bIns="19050" anchor="ctr">
                <a:spAutoFit/>
              </a:bodyPr>
              <a:lstStyle/>
              <a:p>
                <a:pPr>
                  <a:defRPr sz="898"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Sheet1!$B$1:$C$1</c:f>
              <c:strCache>
                <c:ptCount val="2"/>
                <c:pt idx="0">
                  <c:v>Au participat la cel putin o actiune de formare in 2018</c:v>
                </c:pt>
                <c:pt idx="1">
                  <c:v>Nu au participat la actiuni de formare in 2018</c:v>
                </c:pt>
              </c:strCache>
            </c:strRef>
          </c:cat>
          <c:val>
            <c:numRef>
              <c:f>Sheet1!$B$2:$C$2</c:f>
              <c:numCache>
                <c:formatCode>General</c:formatCode>
                <c:ptCount val="2"/>
                <c:pt idx="0">
                  <c:v>1226</c:v>
                </c:pt>
                <c:pt idx="1">
                  <c:v>5775</c:v>
                </c:pt>
              </c:numCache>
            </c:numRef>
          </c:val>
          <c:extLst xmlns:c16r2="http://schemas.microsoft.com/office/drawing/2015/06/chart">
            <c:ext xmlns:c16="http://schemas.microsoft.com/office/drawing/2014/chart" uri="{C3380CC4-5D6E-409C-BE32-E72D297353CC}">
              <c16:uniqueId val="{00000009-CB59-400F-926E-5DF1C6C25BAA}"/>
            </c:ext>
          </c:extLst>
        </c:ser>
        <c:ser>
          <c:idx val="1"/>
          <c:order val="1"/>
          <c:tx>
            <c:strRef>
              <c:f>Sheet1!$A$3</c:f>
              <c:strCache>
                <c:ptCount val="1"/>
              </c:strCache>
            </c:strRef>
          </c:tx>
          <c:spPr>
            <a:solidFill>
              <a:srgbClr val="993366"/>
            </a:solidFill>
            <a:ln w="10620">
              <a:solidFill>
                <a:srgbClr val="000000"/>
              </a:solidFill>
              <a:prstDash val="solid"/>
            </a:ln>
          </c:spPr>
          <c:dPt>
            <c:idx val="0"/>
            <c:bubble3D val="0"/>
            <c:spPr>
              <a:solidFill>
                <a:srgbClr val="9999FF"/>
              </a:solidFill>
              <a:ln w="10620">
                <a:solidFill>
                  <a:srgbClr val="000000"/>
                </a:solidFill>
                <a:prstDash val="solid"/>
              </a:ln>
            </c:spPr>
            <c:extLst xmlns:c16r2="http://schemas.microsoft.com/office/drawing/2015/06/chart">
              <c:ext xmlns:c16="http://schemas.microsoft.com/office/drawing/2014/chart" uri="{C3380CC4-5D6E-409C-BE32-E72D297353CC}">
                <c16:uniqueId val="{0000000B-CB59-400F-926E-5DF1C6C25BAA}"/>
              </c:ext>
            </c:extLst>
          </c:dPt>
          <c:dPt>
            <c:idx val="1"/>
            <c:bubble3D val="0"/>
            <c:extLst xmlns:c16r2="http://schemas.microsoft.com/office/drawing/2015/06/chart">
              <c:ext xmlns:c16="http://schemas.microsoft.com/office/drawing/2014/chart" uri="{C3380CC4-5D6E-409C-BE32-E72D297353CC}">
                <c16:uniqueId val="{0000000C-CB59-400F-926E-5DF1C6C25BAA}"/>
              </c:ext>
            </c:extLst>
          </c:dPt>
          <c:dLbls>
            <c:spPr>
              <a:noFill/>
              <a:ln w="22363">
                <a:noFill/>
              </a:ln>
            </c:spPr>
            <c:txPr>
              <a:bodyPr wrap="square" lIns="38100" tIns="19050" rIns="38100" bIns="19050" anchor="ctr">
                <a:spAutoFit/>
              </a:bodyPr>
              <a:lstStyle/>
              <a:p>
                <a:pPr>
                  <a:defRPr sz="898"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Sheet1!$B$1:$C$1</c:f>
              <c:strCache>
                <c:ptCount val="2"/>
                <c:pt idx="0">
                  <c:v>Au participat la cel putin o actiune de formare in 2018</c:v>
                </c:pt>
                <c:pt idx="1">
                  <c:v>Nu au participat la actiuni de formare in 2018</c:v>
                </c:pt>
              </c:strCache>
            </c:strRef>
          </c:cat>
          <c:val>
            <c:numRef>
              <c:f>Sheet1!$B$3:$C$3</c:f>
              <c:numCache>
                <c:formatCode>General</c:formatCode>
                <c:ptCount val="2"/>
              </c:numCache>
            </c:numRef>
          </c:val>
          <c:extLst xmlns:c16r2="http://schemas.microsoft.com/office/drawing/2015/06/chart">
            <c:ext xmlns:c16="http://schemas.microsoft.com/office/drawing/2014/chart" uri="{C3380CC4-5D6E-409C-BE32-E72D297353CC}">
              <c16:uniqueId val="{0000000D-CB59-400F-926E-5DF1C6C25BAA}"/>
            </c:ext>
          </c:extLst>
        </c:ser>
        <c:dLbls>
          <c:showLegendKey val="0"/>
          <c:showVal val="0"/>
          <c:showCatName val="0"/>
          <c:showSerName val="0"/>
          <c:showPercent val="0"/>
          <c:showBubbleSize val="0"/>
          <c:showLeaderLines val="1"/>
        </c:dLbls>
      </c:pie3DChart>
      <c:spPr>
        <a:solidFill>
          <a:sysClr val="window" lastClr="FFFFFF"/>
        </a:solidFill>
        <a:ln w="10620">
          <a:solidFill>
            <a:sysClr val="window" lastClr="FFFFFF"/>
          </a:solidFill>
          <a:prstDash val="solid"/>
        </a:ln>
      </c:spPr>
    </c:plotArea>
    <c:legend>
      <c:legendPos val="r"/>
      <c:layout>
        <c:manualLayout>
          <c:xMode val="edge"/>
          <c:yMode val="edge"/>
          <c:x val="0.81090924270649078"/>
          <c:y val="8.4292081414351516E-2"/>
          <c:w val="0.181818067970132"/>
          <c:h val="0.8678571782300798"/>
        </c:manualLayout>
      </c:layout>
      <c:overlay val="0"/>
      <c:spPr>
        <a:noFill/>
        <a:ln w="2655">
          <a:solidFill>
            <a:srgbClr val="000000"/>
          </a:solidFill>
          <a:prstDash val="solid"/>
        </a:ln>
      </c:spPr>
      <c:txPr>
        <a:bodyPr/>
        <a:lstStyle/>
        <a:p>
          <a:pPr>
            <a:defRPr sz="704" b="1" i="0" u="none" strike="noStrike" baseline="0">
              <a:solidFill>
                <a:srgbClr val="000000"/>
              </a:solidFill>
              <a:latin typeface="Arial"/>
              <a:ea typeface="Arial"/>
              <a:cs typeface="Arial"/>
            </a:defRPr>
          </a:pPr>
          <a:endParaRPr lang="en-US"/>
        </a:p>
      </c:txPr>
    </c:legend>
    <c:plotVisOnly val="1"/>
    <c:dispBlanksAs val="zero"/>
    <c:showDLblsOverMax val="0"/>
  </c:chart>
  <c:spPr>
    <a:noFill/>
    <a:ln>
      <a:noFill/>
    </a:ln>
  </c:spPr>
  <c:txPr>
    <a:bodyPr/>
    <a:lstStyle/>
    <a:p>
      <a:pPr>
        <a:defRPr sz="898" b="1" i="0" u="none" strike="noStrike" baseline="0">
          <a:solidFill>
            <a:srgbClr val="000000"/>
          </a:solidFill>
          <a:latin typeface="Arial"/>
          <a:ea typeface="Arial"/>
          <a:cs typeface="Arial"/>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'2019'!$C$38:$E$38</c:f>
              <c:strCache>
                <c:ptCount val="3"/>
                <c:pt idx="0">
                  <c:v>ANUL 2017</c:v>
                </c:pt>
                <c:pt idx="1">
                  <c:v>ANUL 2018</c:v>
                </c:pt>
                <c:pt idx="2">
                  <c:v>ANUL 2019</c:v>
                </c:pt>
              </c:strCache>
            </c:strRef>
          </c:cat>
          <c:val>
            <c:numRef>
              <c:f>'2019'!$C$39:$E$39</c:f>
              <c:numCache>
                <c:formatCode>#,##0</c:formatCode>
                <c:ptCount val="3"/>
                <c:pt idx="0">
                  <c:v>147394000</c:v>
                </c:pt>
                <c:pt idx="1">
                  <c:v>155616000</c:v>
                </c:pt>
                <c:pt idx="2">
                  <c:v>192136000</c:v>
                </c:pt>
              </c:numCache>
            </c:numRef>
          </c:val>
          <c:extLst xmlns:c16r2="http://schemas.microsoft.com/office/drawing/2015/06/chart">
            <c:ext xmlns:c16="http://schemas.microsoft.com/office/drawing/2014/chart" uri="{C3380CC4-5D6E-409C-BE32-E72D297353CC}">
              <c16:uniqueId val="{00000000-3783-4816-8FD0-A6E4B3920B2B}"/>
            </c:ext>
          </c:extLst>
        </c:ser>
        <c:dLbls>
          <c:dLblPos val="outEnd"/>
          <c:showLegendKey val="0"/>
          <c:showVal val="1"/>
          <c:showCatName val="0"/>
          <c:showSerName val="0"/>
          <c:showPercent val="0"/>
          <c:showBubbleSize val="0"/>
        </c:dLbls>
        <c:gapWidth val="164"/>
        <c:overlap val="-22"/>
        <c:axId val="507351488"/>
        <c:axId val="507353840"/>
      </c:barChart>
      <c:catAx>
        <c:axId val="507351488"/>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07353840"/>
        <c:crosses val="autoZero"/>
        <c:auto val="1"/>
        <c:lblAlgn val="ctr"/>
        <c:lblOffset val="100"/>
        <c:noMultiLvlLbl val="0"/>
      </c:catAx>
      <c:valAx>
        <c:axId val="507353840"/>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07351488"/>
        <c:crosses val="autoZero"/>
        <c:crossBetween val="between"/>
      </c:valAx>
      <c:spPr>
        <a:noFill/>
        <a:ln>
          <a:noFill/>
        </a:ln>
        <a:effectLst/>
      </c:spPr>
    </c:plotArea>
    <c:plotVisOnly val="1"/>
    <c:dispBlanksAs val="gap"/>
    <c:showDLblsOverMax val="0"/>
  </c:chart>
  <c:spPr>
    <a:solidFill>
      <a:schemeClr val="bg1"/>
    </a:solidFill>
    <a:ln w="38100"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APARAT</a:t>
            </a:r>
            <a:r>
              <a:rPr lang="en-US" baseline="0"/>
              <a:t> PROPRIU</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5.7091735484283979E-2"/>
          <c:y val="8.4879840763398981E-2"/>
          <c:w val="0.88950387299148581"/>
          <c:h val="0.46145879069948975"/>
        </c:manualLayout>
      </c:layout>
      <c:barChart>
        <c:barDir val="bar"/>
        <c:grouping val="clustered"/>
        <c:varyColors val="0"/>
        <c:ser>
          <c:idx val="0"/>
          <c:order val="0"/>
          <c:tx>
            <c:strRef>
              <c:f>test!$E$14</c:f>
              <c:strCache>
                <c:ptCount val="1"/>
                <c:pt idx="0">
                  <c:v>Total</c:v>
                </c:pt>
              </c:strCache>
            </c:strRef>
          </c:tx>
          <c:spPr>
            <a:solidFill>
              <a:schemeClr val="accent1"/>
            </a:solidFill>
            <a:ln>
              <a:noFill/>
            </a:ln>
            <a:effectLst/>
          </c:spPr>
          <c:invertIfNegative val="0"/>
          <c:cat>
            <c:numRef>
              <c:f>test!$D$15:$D$17</c:f>
              <c:numCache>
                <c:formatCode>General</c:formatCode>
                <c:ptCount val="3"/>
                <c:pt idx="0">
                  <c:v>2017</c:v>
                </c:pt>
                <c:pt idx="1">
                  <c:v>2018</c:v>
                </c:pt>
                <c:pt idx="2">
                  <c:v>2019</c:v>
                </c:pt>
              </c:numCache>
            </c:numRef>
          </c:cat>
          <c:val>
            <c:numRef>
              <c:f>test!$E$15:$E$17</c:f>
              <c:numCache>
                <c:formatCode>#,##0</c:formatCode>
                <c:ptCount val="3"/>
                <c:pt idx="0">
                  <c:v>67773000</c:v>
                </c:pt>
                <c:pt idx="1">
                  <c:v>68259000</c:v>
                </c:pt>
                <c:pt idx="2">
                  <c:v>85303000</c:v>
                </c:pt>
              </c:numCache>
            </c:numRef>
          </c:val>
          <c:extLst xmlns:c16r2="http://schemas.microsoft.com/office/drawing/2015/06/chart">
            <c:ext xmlns:c16="http://schemas.microsoft.com/office/drawing/2014/chart" uri="{C3380CC4-5D6E-409C-BE32-E72D297353CC}">
              <c16:uniqueId val="{00000000-FF96-4BEC-BBB1-51B12605084F}"/>
            </c:ext>
          </c:extLst>
        </c:ser>
        <c:ser>
          <c:idx val="1"/>
          <c:order val="1"/>
          <c:tx>
            <c:strRef>
              <c:f>test!$F$14</c:f>
              <c:strCache>
                <c:ptCount val="1"/>
                <c:pt idx="0">
                  <c:v>Cheltuieli de personal </c:v>
                </c:pt>
              </c:strCache>
            </c:strRef>
          </c:tx>
          <c:spPr>
            <a:solidFill>
              <a:schemeClr val="accent2"/>
            </a:solidFill>
            <a:ln>
              <a:noFill/>
            </a:ln>
            <a:effectLst/>
          </c:spPr>
          <c:invertIfNegative val="0"/>
          <c:cat>
            <c:numRef>
              <c:f>test!$D$15:$D$17</c:f>
              <c:numCache>
                <c:formatCode>General</c:formatCode>
                <c:ptCount val="3"/>
                <c:pt idx="0">
                  <c:v>2017</c:v>
                </c:pt>
                <c:pt idx="1">
                  <c:v>2018</c:v>
                </c:pt>
                <c:pt idx="2">
                  <c:v>2019</c:v>
                </c:pt>
              </c:numCache>
            </c:numRef>
          </c:cat>
          <c:val>
            <c:numRef>
              <c:f>test!$F$15:$F$17</c:f>
              <c:numCache>
                <c:formatCode>#,##0</c:formatCode>
                <c:ptCount val="3"/>
                <c:pt idx="0">
                  <c:v>52020000</c:v>
                </c:pt>
                <c:pt idx="1">
                  <c:v>54407000</c:v>
                </c:pt>
                <c:pt idx="2">
                  <c:v>64096000</c:v>
                </c:pt>
              </c:numCache>
            </c:numRef>
          </c:val>
          <c:extLst xmlns:c16r2="http://schemas.microsoft.com/office/drawing/2015/06/chart">
            <c:ext xmlns:c16="http://schemas.microsoft.com/office/drawing/2014/chart" uri="{C3380CC4-5D6E-409C-BE32-E72D297353CC}">
              <c16:uniqueId val="{00000001-FF96-4BEC-BBB1-51B12605084F}"/>
            </c:ext>
          </c:extLst>
        </c:ser>
        <c:ser>
          <c:idx val="2"/>
          <c:order val="2"/>
          <c:tx>
            <c:strRef>
              <c:f>test!$G$14</c:f>
              <c:strCache>
                <c:ptCount val="1"/>
                <c:pt idx="0">
                  <c:v>Cheltuieli materiale</c:v>
                </c:pt>
              </c:strCache>
            </c:strRef>
          </c:tx>
          <c:spPr>
            <a:solidFill>
              <a:schemeClr val="accent3"/>
            </a:solidFill>
            <a:ln>
              <a:noFill/>
            </a:ln>
            <a:effectLst/>
          </c:spPr>
          <c:invertIfNegative val="0"/>
          <c:cat>
            <c:numRef>
              <c:f>test!$D$15:$D$17</c:f>
              <c:numCache>
                <c:formatCode>General</c:formatCode>
                <c:ptCount val="3"/>
                <c:pt idx="0">
                  <c:v>2017</c:v>
                </c:pt>
                <c:pt idx="1">
                  <c:v>2018</c:v>
                </c:pt>
                <c:pt idx="2">
                  <c:v>2019</c:v>
                </c:pt>
              </c:numCache>
            </c:numRef>
          </c:cat>
          <c:val>
            <c:numRef>
              <c:f>test!$G$15:$G$17</c:f>
              <c:numCache>
                <c:formatCode>#,##0</c:formatCode>
                <c:ptCount val="3"/>
                <c:pt idx="0">
                  <c:v>6742000</c:v>
                </c:pt>
                <c:pt idx="1">
                  <c:v>6533000</c:v>
                </c:pt>
                <c:pt idx="2">
                  <c:v>7337000</c:v>
                </c:pt>
              </c:numCache>
            </c:numRef>
          </c:val>
          <c:extLst xmlns:c16r2="http://schemas.microsoft.com/office/drawing/2015/06/chart">
            <c:ext xmlns:c16="http://schemas.microsoft.com/office/drawing/2014/chart" uri="{C3380CC4-5D6E-409C-BE32-E72D297353CC}">
              <c16:uniqueId val="{00000002-FF96-4BEC-BBB1-51B12605084F}"/>
            </c:ext>
          </c:extLst>
        </c:ser>
        <c:ser>
          <c:idx val="3"/>
          <c:order val="3"/>
          <c:tx>
            <c:strRef>
              <c:f>test!$H$14</c:f>
              <c:strCache>
                <c:ptCount val="1"/>
                <c:pt idx="0">
                  <c:v>Transferuri</c:v>
                </c:pt>
              </c:strCache>
            </c:strRef>
          </c:tx>
          <c:spPr>
            <a:solidFill>
              <a:schemeClr val="accent4"/>
            </a:solidFill>
            <a:ln>
              <a:noFill/>
            </a:ln>
            <a:effectLst/>
          </c:spPr>
          <c:invertIfNegative val="0"/>
          <c:cat>
            <c:numRef>
              <c:f>test!$D$15:$D$17</c:f>
              <c:numCache>
                <c:formatCode>General</c:formatCode>
                <c:ptCount val="3"/>
                <c:pt idx="0">
                  <c:v>2017</c:v>
                </c:pt>
                <c:pt idx="1">
                  <c:v>2018</c:v>
                </c:pt>
                <c:pt idx="2">
                  <c:v>2019</c:v>
                </c:pt>
              </c:numCache>
            </c:numRef>
          </c:cat>
          <c:val>
            <c:numRef>
              <c:f>test!$H$15:$H$17</c:f>
              <c:numCache>
                <c:formatCode>General</c:formatCode>
                <c:ptCount val="3"/>
                <c:pt idx="0" formatCode="#,##0">
                  <c:v>1000</c:v>
                </c:pt>
                <c:pt idx="2" formatCode="#,##0">
                  <c:v>0</c:v>
                </c:pt>
              </c:numCache>
            </c:numRef>
          </c:val>
          <c:extLst xmlns:c16r2="http://schemas.microsoft.com/office/drawing/2015/06/chart">
            <c:ext xmlns:c16="http://schemas.microsoft.com/office/drawing/2014/chart" uri="{C3380CC4-5D6E-409C-BE32-E72D297353CC}">
              <c16:uniqueId val="{00000003-FF96-4BEC-BBB1-51B12605084F}"/>
            </c:ext>
          </c:extLst>
        </c:ser>
        <c:ser>
          <c:idx val="4"/>
          <c:order val="4"/>
          <c:tx>
            <c:strRef>
              <c:f>test!$I$14</c:f>
              <c:strCache>
                <c:ptCount val="1"/>
                <c:pt idx="0">
                  <c:v>Alte transferuri</c:v>
                </c:pt>
              </c:strCache>
            </c:strRef>
          </c:tx>
          <c:spPr>
            <a:solidFill>
              <a:schemeClr val="accent5"/>
            </a:solidFill>
            <a:ln>
              <a:noFill/>
            </a:ln>
            <a:effectLst/>
          </c:spPr>
          <c:invertIfNegative val="0"/>
          <c:cat>
            <c:numRef>
              <c:f>test!$D$15:$D$17</c:f>
              <c:numCache>
                <c:formatCode>General</c:formatCode>
                <c:ptCount val="3"/>
                <c:pt idx="0">
                  <c:v>2017</c:v>
                </c:pt>
                <c:pt idx="1">
                  <c:v>2018</c:v>
                </c:pt>
                <c:pt idx="2">
                  <c:v>2019</c:v>
                </c:pt>
              </c:numCache>
            </c:numRef>
          </c:cat>
          <c:val>
            <c:numRef>
              <c:f>test!$I$15:$I$17</c:f>
              <c:numCache>
                <c:formatCode>#,##0</c:formatCode>
                <c:ptCount val="3"/>
                <c:pt idx="0">
                  <c:v>17000</c:v>
                </c:pt>
                <c:pt idx="1">
                  <c:v>18000</c:v>
                </c:pt>
                <c:pt idx="2">
                  <c:v>19000</c:v>
                </c:pt>
              </c:numCache>
            </c:numRef>
          </c:val>
          <c:extLst xmlns:c16r2="http://schemas.microsoft.com/office/drawing/2015/06/chart">
            <c:ext xmlns:c16="http://schemas.microsoft.com/office/drawing/2014/chart" uri="{C3380CC4-5D6E-409C-BE32-E72D297353CC}">
              <c16:uniqueId val="{00000004-FF96-4BEC-BBB1-51B12605084F}"/>
            </c:ext>
          </c:extLst>
        </c:ser>
        <c:ser>
          <c:idx val="5"/>
          <c:order val="5"/>
          <c:tx>
            <c:strRef>
              <c:f>test!$J$14</c:f>
              <c:strCache>
                <c:ptCount val="1"/>
                <c:pt idx="0">
                  <c:v>Proiecte cu finanţare din FEN postaderare</c:v>
                </c:pt>
              </c:strCache>
            </c:strRef>
          </c:tx>
          <c:spPr>
            <a:solidFill>
              <a:schemeClr val="accent6"/>
            </a:solidFill>
            <a:ln>
              <a:noFill/>
            </a:ln>
            <a:effectLst/>
          </c:spPr>
          <c:invertIfNegative val="0"/>
          <c:cat>
            <c:numRef>
              <c:f>test!$D$15:$D$17</c:f>
              <c:numCache>
                <c:formatCode>General</c:formatCode>
                <c:ptCount val="3"/>
                <c:pt idx="0">
                  <c:v>2017</c:v>
                </c:pt>
                <c:pt idx="1">
                  <c:v>2018</c:v>
                </c:pt>
                <c:pt idx="2">
                  <c:v>2019</c:v>
                </c:pt>
              </c:numCache>
            </c:numRef>
          </c:cat>
          <c:val>
            <c:numRef>
              <c:f>test!$J$15:$J$17</c:f>
              <c:numCache>
                <c:formatCode>#,##0</c:formatCode>
                <c:ptCount val="3"/>
                <c:pt idx="0">
                  <c:v>8628000</c:v>
                </c:pt>
                <c:pt idx="1">
                  <c:v>5422000</c:v>
                </c:pt>
                <c:pt idx="2">
                  <c:v>225000</c:v>
                </c:pt>
              </c:numCache>
            </c:numRef>
          </c:val>
          <c:extLst xmlns:c16r2="http://schemas.microsoft.com/office/drawing/2015/06/chart">
            <c:ext xmlns:c16="http://schemas.microsoft.com/office/drawing/2014/chart" uri="{C3380CC4-5D6E-409C-BE32-E72D297353CC}">
              <c16:uniqueId val="{00000005-FF96-4BEC-BBB1-51B12605084F}"/>
            </c:ext>
          </c:extLst>
        </c:ser>
        <c:ser>
          <c:idx val="6"/>
          <c:order val="6"/>
          <c:tx>
            <c:strRef>
              <c:f>test!$K$14</c:f>
              <c:strCache>
                <c:ptCount val="1"/>
                <c:pt idx="0">
                  <c:v>Proiecte cu finanţare din FEN aferente cadrului financiar 2014-2020</c:v>
                </c:pt>
              </c:strCache>
            </c:strRef>
          </c:tx>
          <c:spPr>
            <a:solidFill>
              <a:schemeClr val="accent1">
                <a:lumMod val="60000"/>
              </a:schemeClr>
            </a:solidFill>
            <a:ln>
              <a:noFill/>
            </a:ln>
            <a:effectLst/>
          </c:spPr>
          <c:invertIfNegative val="0"/>
          <c:cat>
            <c:numRef>
              <c:f>test!$D$15:$D$17</c:f>
              <c:numCache>
                <c:formatCode>General</c:formatCode>
                <c:ptCount val="3"/>
                <c:pt idx="0">
                  <c:v>2017</c:v>
                </c:pt>
                <c:pt idx="1">
                  <c:v>2018</c:v>
                </c:pt>
                <c:pt idx="2">
                  <c:v>2019</c:v>
                </c:pt>
              </c:numCache>
            </c:numRef>
          </c:cat>
          <c:val>
            <c:numRef>
              <c:f>test!$K$15:$K$17</c:f>
              <c:numCache>
                <c:formatCode>#,##0</c:formatCode>
                <c:ptCount val="3"/>
                <c:pt idx="1">
                  <c:v>1465000</c:v>
                </c:pt>
                <c:pt idx="2">
                  <c:v>13221000</c:v>
                </c:pt>
              </c:numCache>
            </c:numRef>
          </c:val>
          <c:extLst xmlns:c16r2="http://schemas.microsoft.com/office/drawing/2015/06/chart">
            <c:ext xmlns:c16="http://schemas.microsoft.com/office/drawing/2014/chart" uri="{C3380CC4-5D6E-409C-BE32-E72D297353CC}">
              <c16:uniqueId val="{00000006-FF96-4BEC-BBB1-51B12605084F}"/>
            </c:ext>
          </c:extLst>
        </c:ser>
        <c:ser>
          <c:idx val="7"/>
          <c:order val="7"/>
          <c:tx>
            <c:strRef>
              <c:f>test!$L$14</c:f>
              <c:strCache>
                <c:ptCount val="1"/>
                <c:pt idx="0">
                  <c:v>Alte cheltuieli</c:v>
                </c:pt>
              </c:strCache>
            </c:strRef>
          </c:tx>
          <c:spPr>
            <a:solidFill>
              <a:schemeClr val="accent2">
                <a:lumMod val="60000"/>
              </a:schemeClr>
            </a:solidFill>
            <a:ln>
              <a:noFill/>
            </a:ln>
            <a:effectLst/>
          </c:spPr>
          <c:invertIfNegative val="0"/>
          <c:cat>
            <c:numRef>
              <c:f>test!$D$15:$D$17</c:f>
              <c:numCache>
                <c:formatCode>General</c:formatCode>
                <c:ptCount val="3"/>
                <c:pt idx="0">
                  <c:v>2017</c:v>
                </c:pt>
                <c:pt idx="1">
                  <c:v>2018</c:v>
                </c:pt>
                <c:pt idx="2">
                  <c:v>2019</c:v>
                </c:pt>
              </c:numCache>
            </c:numRef>
          </c:cat>
          <c:val>
            <c:numRef>
              <c:f>test!$L$15:$L$17</c:f>
              <c:numCache>
                <c:formatCode>#,##0</c:formatCode>
                <c:ptCount val="3"/>
                <c:pt idx="0">
                  <c:v>75000</c:v>
                </c:pt>
                <c:pt idx="1">
                  <c:v>224000</c:v>
                </c:pt>
                <c:pt idx="2">
                  <c:v>285000</c:v>
                </c:pt>
              </c:numCache>
            </c:numRef>
          </c:val>
          <c:extLst xmlns:c16r2="http://schemas.microsoft.com/office/drawing/2015/06/chart">
            <c:ext xmlns:c16="http://schemas.microsoft.com/office/drawing/2014/chart" uri="{C3380CC4-5D6E-409C-BE32-E72D297353CC}">
              <c16:uniqueId val="{00000007-FF96-4BEC-BBB1-51B12605084F}"/>
            </c:ext>
          </c:extLst>
        </c:ser>
        <c:ser>
          <c:idx val="8"/>
          <c:order val="8"/>
          <c:tx>
            <c:strRef>
              <c:f>test!$M$14</c:f>
              <c:strCache>
                <c:ptCount val="1"/>
                <c:pt idx="0">
                  <c:v>    Cheltuieli de capital</c:v>
                </c:pt>
              </c:strCache>
            </c:strRef>
          </c:tx>
          <c:spPr>
            <a:solidFill>
              <a:schemeClr val="accent3">
                <a:lumMod val="60000"/>
              </a:schemeClr>
            </a:solidFill>
            <a:ln>
              <a:noFill/>
            </a:ln>
            <a:effectLst/>
          </c:spPr>
          <c:invertIfNegative val="0"/>
          <c:cat>
            <c:numRef>
              <c:f>test!$D$15:$D$17</c:f>
              <c:numCache>
                <c:formatCode>General</c:formatCode>
                <c:ptCount val="3"/>
                <c:pt idx="0">
                  <c:v>2017</c:v>
                </c:pt>
                <c:pt idx="1">
                  <c:v>2018</c:v>
                </c:pt>
                <c:pt idx="2">
                  <c:v>2019</c:v>
                </c:pt>
              </c:numCache>
            </c:numRef>
          </c:cat>
          <c:val>
            <c:numRef>
              <c:f>test!$M$15:$M$17</c:f>
              <c:numCache>
                <c:formatCode>#,##0</c:formatCode>
                <c:ptCount val="3"/>
                <c:pt idx="0">
                  <c:v>290000</c:v>
                </c:pt>
                <c:pt idx="1">
                  <c:v>190000</c:v>
                </c:pt>
                <c:pt idx="2">
                  <c:v>120000</c:v>
                </c:pt>
              </c:numCache>
            </c:numRef>
          </c:val>
          <c:extLst xmlns:c16r2="http://schemas.microsoft.com/office/drawing/2015/06/chart">
            <c:ext xmlns:c16="http://schemas.microsoft.com/office/drawing/2014/chart" uri="{C3380CC4-5D6E-409C-BE32-E72D297353CC}">
              <c16:uniqueId val="{00000008-FF96-4BEC-BBB1-51B12605084F}"/>
            </c:ext>
          </c:extLst>
        </c:ser>
        <c:dLbls>
          <c:showLegendKey val="0"/>
          <c:showVal val="0"/>
          <c:showCatName val="0"/>
          <c:showSerName val="0"/>
          <c:showPercent val="0"/>
          <c:showBubbleSize val="0"/>
        </c:dLbls>
        <c:gapWidth val="182"/>
        <c:axId val="507352272"/>
        <c:axId val="507353448"/>
      </c:barChart>
      <c:catAx>
        <c:axId val="5073522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7353448"/>
        <c:crosses val="autoZero"/>
        <c:auto val="1"/>
        <c:lblAlgn val="ctr"/>
        <c:lblOffset val="100"/>
        <c:noMultiLvlLbl val="0"/>
      </c:catAx>
      <c:valAx>
        <c:axId val="50735344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7352272"/>
        <c:crosses val="autoZero"/>
        <c:crossBetween val="between"/>
      </c:valAx>
      <c:spPr>
        <a:noFill/>
        <a:ln>
          <a:noFill/>
        </a:ln>
        <a:effectLst/>
      </c:spPr>
    </c:plotArea>
    <c:legend>
      <c:legendPos val="b"/>
      <c:layout>
        <c:manualLayout>
          <c:xMode val="edge"/>
          <c:yMode val="edge"/>
          <c:x val="2.8780935367049527E-2"/>
          <c:y val="0.62218481983432372"/>
          <c:w val="0.93588955665375362"/>
          <c:h val="0.3684980827210724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12700"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INSPEC</a:t>
            </a:r>
            <a:r>
              <a:rPr lang="ro-RO"/>
              <a:t>ŢIA</a:t>
            </a:r>
            <a:r>
              <a:rPr lang="ro-RO" baseline="0"/>
              <a:t> JUDICIARĂ</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5.3810601261049265E-2"/>
          <c:y val="8.9144471347861201E-2"/>
          <c:w val="0.89585422511841195"/>
          <c:h val="0.46009195884412751"/>
        </c:manualLayout>
      </c:layout>
      <c:barChart>
        <c:barDir val="bar"/>
        <c:grouping val="clustered"/>
        <c:varyColors val="0"/>
        <c:ser>
          <c:idx val="0"/>
          <c:order val="0"/>
          <c:tx>
            <c:strRef>
              <c:f>Sheet3!$D$24</c:f>
              <c:strCache>
                <c:ptCount val="1"/>
                <c:pt idx="0">
                  <c:v>Total</c:v>
                </c:pt>
              </c:strCache>
            </c:strRef>
          </c:tx>
          <c:spPr>
            <a:solidFill>
              <a:schemeClr val="accent1"/>
            </a:solidFill>
            <a:ln>
              <a:noFill/>
            </a:ln>
            <a:effectLst/>
          </c:spPr>
          <c:invertIfNegative val="0"/>
          <c:cat>
            <c:numRef>
              <c:f>Sheet3!$C$25:$C$27</c:f>
              <c:numCache>
                <c:formatCode>General</c:formatCode>
                <c:ptCount val="3"/>
                <c:pt idx="0">
                  <c:v>2017</c:v>
                </c:pt>
                <c:pt idx="1">
                  <c:v>2018</c:v>
                </c:pt>
                <c:pt idx="2">
                  <c:v>2019</c:v>
                </c:pt>
              </c:numCache>
            </c:numRef>
          </c:cat>
          <c:val>
            <c:numRef>
              <c:f>Sheet3!$D$25:$D$27</c:f>
              <c:numCache>
                <c:formatCode>#,##0</c:formatCode>
                <c:ptCount val="3"/>
                <c:pt idx="0">
                  <c:v>31408000</c:v>
                </c:pt>
                <c:pt idx="1">
                  <c:v>31800000</c:v>
                </c:pt>
                <c:pt idx="2">
                  <c:v>35944000</c:v>
                </c:pt>
              </c:numCache>
            </c:numRef>
          </c:val>
          <c:extLst xmlns:c16r2="http://schemas.microsoft.com/office/drawing/2015/06/chart">
            <c:ext xmlns:c16="http://schemas.microsoft.com/office/drawing/2014/chart" uri="{C3380CC4-5D6E-409C-BE32-E72D297353CC}">
              <c16:uniqueId val="{00000000-EA62-494F-ABBD-0721D91C541E}"/>
            </c:ext>
          </c:extLst>
        </c:ser>
        <c:ser>
          <c:idx val="1"/>
          <c:order val="1"/>
          <c:tx>
            <c:strRef>
              <c:f>Sheet3!$E$24</c:f>
              <c:strCache>
                <c:ptCount val="1"/>
                <c:pt idx="0">
                  <c:v>Cheltuieli de personal </c:v>
                </c:pt>
              </c:strCache>
            </c:strRef>
          </c:tx>
          <c:spPr>
            <a:solidFill>
              <a:schemeClr val="accent2"/>
            </a:solidFill>
            <a:ln>
              <a:noFill/>
            </a:ln>
            <a:effectLst/>
          </c:spPr>
          <c:invertIfNegative val="0"/>
          <c:cat>
            <c:numRef>
              <c:f>Sheet3!$C$25:$C$27</c:f>
              <c:numCache>
                <c:formatCode>General</c:formatCode>
                <c:ptCount val="3"/>
                <c:pt idx="0">
                  <c:v>2017</c:v>
                </c:pt>
                <c:pt idx="1">
                  <c:v>2018</c:v>
                </c:pt>
                <c:pt idx="2">
                  <c:v>2019</c:v>
                </c:pt>
              </c:numCache>
            </c:numRef>
          </c:cat>
          <c:val>
            <c:numRef>
              <c:f>Sheet3!$E$25:$E$27</c:f>
              <c:numCache>
                <c:formatCode>#,##0</c:formatCode>
                <c:ptCount val="3"/>
                <c:pt idx="0">
                  <c:v>29267000</c:v>
                </c:pt>
                <c:pt idx="1">
                  <c:v>29547000</c:v>
                </c:pt>
                <c:pt idx="2">
                  <c:v>33240000</c:v>
                </c:pt>
              </c:numCache>
            </c:numRef>
          </c:val>
          <c:extLst xmlns:c16r2="http://schemas.microsoft.com/office/drawing/2015/06/chart">
            <c:ext xmlns:c16="http://schemas.microsoft.com/office/drawing/2014/chart" uri="{C3380CC4-5D6E-409C-BE32-E72D297353CC}">
              <c16:uniqueId val="{00000001-EA62-494F-ABBD-0721D91C541E}"/>
            </c:ext>
          </c:extLst>
        </c:ser>
        <c:ser>
          <c:idx val="2"/>
          <c:order val="2"/>
          <c:tx>
            <c:strRef>
              <c:f>Sheet3!$F$24</c:f>
              <c:strCache>
                <c:ptCount val="1"/>
                <c:pt idx="0">
                  <c:v>Cheltuieli materiale</c:v>
                </c:pt>
              </c:strCache>
            </c:strRef>
          </c:tx>
          <c:spPr>
            <a:solidFill>
              <a:schemeClr val="accent3"/>
            </a:solidFill>
            <a:ln>
              <a:noFill/>
            </a:ln>
            <a:effectLst/>
          </c:spPr>
          <c:invertIfNegative val="0"/>
          <c:cat>
            <c:numRef>
              <c:f>Sheet3!$C$25:$C$27</c:f>
              <c:numCache>
                <c:formatCode>General</c:formatCode>
                <c:ptCount val="3"/>
                <c:pt idx="0">
                  <c:v>2017</c:v>
                </c:pt>
                <c:pt idx="1">
                  <c:v>2018</c:v>
                </c:pt>
                <c:pt idx="2">
                  <c:v>2019</c:v>
                </c:pt>
              </c:numCache>
            </c:numRef>
          </c:cat>
          <c:val>
            <c:numRef>
              <c:f>Sheet3!$F$25:$F$27</c:f>
              <c:numCache>
                <c:formatCode>#,##0</c:formatCode>
                <c:ptCount val="3"/>
                <c:pt idx="0">
                  <c:v>1979000</c:v>
                </c:pt>
                <c:pt idx="1">
                  <c:v>2142000</c:v>
                </c:pt>
                <c:pt idx="2">
                  <c:v>2489000</c:v>
                </c:pt>
              </c:numCache>
            </c:numRef>
          </c:val>
          <c:extLst xmlns:c16r2="http://schemas.microsoft.com/office/drawing/2015/06/chart">
            <c:ext xmlns:c16="http://schemas.microsoft.com/office/drawing/2014/chart" uri="{C3380CC4-5D6E-409C-BE32-E72D297353CC}">
              <c16:uniqueId val="{00000002-EA62-494F-ABBD-0721D91C541E}"/>
            </c:ext>
          </c:extLst>
        </c:ser>
        <c:ser>
          <c:idx val="3"/>
          <c:order val="3"/>
          <c:tx>
            <c:strRef>
              <c:f>Sheet3!$G$24</c:f>
              <c:strCache>
                <c:ptCount val="1"/>
                <c:pt idx="0">
                  <c:v>Transferuri</c:v>
                </c:pt>
              </c:strCache>
            </c:strRef>
          </c:tx>
          <c:spPr>
            <a:solidFill>
              <a:schemeClr val="accent4"/>
            </a:solidFill>
            <a:ln>
              <a:noFill/>
            </a:ln>
            <a:effectLst/>
          </c:spPr>
          <c:invertIfNegative val="0"/>
          <c:cat>
            <c:numRef>
              <c:f>Sheet3!$C$25:$C$27</c:f>
              <c:numCache>
                <c:formatCode>General</c:formatCode>
                <c:ptCount val="3"/>
                <c:pt idx="0">
                  <c:v>2017</c:v>
                </c:pt>
                <c:pt idx="1">
                  <c:v>2018</c:v>
                </c:pt>
                <c:pt idx="2">
                  <c:v>2019</c:v>
                </c:pt>
              </c:numCache>
            </c:numRef>
          </c:cat>
          <c:val>
            <c:numRef>
              <c:f>Sheet3!$G$25:$G$27</c:f>
              <c:numCache>
                <c:formatCode>#,##0</c:formatCode>
                <c:ptCount val="3"/>
                <c:pt idx="0">
                  <c:v>10000</c:v>
                </c:pt>
                <c:pt idx="1">
                  <c:v>0</c:v>
                </c:pt>
                <c:pt idx="2">
                  <c:v>0</c:v>
                </c:pt>
              </c:numCache>
            </c:numRef>
          </c:val>
          <c:extLst xmlns:c16r2="http://schemas.microsoft.com/office/drawing/2015/06/chart">
            <c:ext xmlns:c16="http://schemas.microsoft.com/office/drawing/2014/chart" uri="{C3380CC4-5D6E-409C-BE32-E72D297353CC}">
              <c16:uniqueId val="{00000003-EA62-494F-ABBD-0721D91C541E}"/>
            </c:ext>
          </c:extLst>
        </c:ser>
        <c:ser>
          <c:idx val="4"/>
          <c:order val="4"/>
          <c:tx>
            <c:strRef>
              <c:f>Sheet3!$H$24</c:f>
              <c:strCache>
                <c:ptCount val="1"/>
                <c:pt idx="0">
                  <c:v>Alte transferuri</c:v>
                </c:pt>
              </c:strCache>
            </c:strRef>
          </c:tx>
          <c:spPr>
            <a:solidFill>
              <a:schemeClr val="accent5"/>
            </a:solidFill>
            <a:ln>
              <a:noFill/>
            </a:ln>
            <a:effectLst/>
          </c:spPr>
          <c:invertIfNegative val="0"/>
          <c:cat>
            <c:numRef>
              <c:f>Sheet3!$C$25:$C$27</c:f>
              <c:numCache>
                <c:formatCode>General</c:formatCode>
                <c:ptCount val="3"/>
                <c:pt idx="0">
                  <c:v>2017</c:v>
                </c:pt>
                <c:pt idx="1">
                  <c:v>2018</c:v>
                </c:pt>
                <c:pt idx="2">
                  <c:v>2019</c:v>
                </c:pt>
              </c:numCache>
            </c:numRef>
          </c:cat>
          <c:val>
            <c:numRef>
              <c:f>Sheet3!$H$25:$H$27</c:f>
              <c:numCache>
                <c:formatCode>#,##0</c:formatCode>
                <c:ptCount val="3"/>
                <c:pt idx="0">
                  <c:v>0</c:v>
                </c:pt>
                <c:pt idx="1">
                  <c:v>0</c:v>
                </c:pt>
                <c:pt idx="2">
                  <c:v>0</c:v>
                </c:pt>
              </c:numCache>
            </c:numRef>
          </c:val>
          <c:extLst xmlns:c16r2="http://schemas.microsoft.com/office/drawing/2015/06/chart">
            <c:ext xmlns:c16="http://schemas.microsoft.com/office/drawing/2014/chart" uri="{C3380CC4-5D6E-409C-BE32-E72D297353CC}">
              <c16:uniqueId val="{00000004-EA62-494F-ABBD-0721D91C541E}"/>
            </c:ext>
          </c:extLst>
        </c:ser>
        <c:ser>
          <c:idx val="5"/>
          <c:order val="5"/>
          <c:tx>
            <c:strRef>
              <c:f>Sheet3!$I$24</c:f>
              <c:strCache>
                <c:ptCount val="1"/>
                <c:pt idx="0">
                  <c:v>Proiecte cu finanţare din FEN postaderare</c:v>
                </c:pt>
              </c:strCache>
            </c:strRef>
          </c:tx>
          <c:spPr>
            <a:solidFill>
              <a:schemeClr val="accent6"/>
            </a:solidFill>
            <a:ln>
              <a:noFill/>
            </a:ln>
            <a:effectLst/>
          </c:spPr>
          <c:invertIfNegative val="0"/>
          <c:cat>
            <c:numRef>
              <c:f>Sheet3!$C$25:$C$27</c:f>
              <c:numCache>
                <c:formatCode>General</c:formatCode>
                <c:ptCount val="3"/>
                <c:pt idx="0">
                  <c:v>2017</c:v>
                </c:pt>
                <c:pt idx="1">
                  <c:v>2018</c:v>
                </c:pt>
                <c:pt idx="2">
                  <c:v>2019</c:v>
                </c:pt>
              </c:numCache>
            </c:numRef>
          </c:cat>
          <c:val>
            <c:numRef>
              <c:f>Sheet3!$I$25:$I$27</c:f>
              <c:numCache>
                <c:formatCode>#,##0</c:formatCode>
                <c:ptCount val="3"/>
                <c:pt idx="0">
                  <c:v>0</c:v>
                </c:pt>
                <c:pt idx="1">
                  <c:v>0</c:v>
                </c:pt>
                <c:pt idx="2">
                  <c:v>0</c:v>
                </c:pt>
              </c:numCache>
            </c:numRef>
          </c:val>
          <c:extLst xmlns:c16r2="http://schemas.microsoft.com/office/drawing/2015/06/chart">
            <c:ext xmlns:c16="http://schemas.microsoft.com/office/drawing/2014/chart" uri="{C3380CC4-5D6E-409C-BE32-E72D297353CC}">
              <c16:uniqueId val="{00000005-EA62-494F-ABBD-0721D91C541E}"/>
            </c:ext>
          </c:extLst>
        </c:ser>
        <c:ser>
          <c:idx val="6"/>
          <c:order val="6"/>
          <c:tx>
            <c:strRef>
              <c:f>Sheet3!$J$24</c:f>
              <c:strCache>
                <c:ptCount val="1"/>
                <c:pt idx="0">
                  <c:v>Proiecte cu finanţare din FEN aferente cadrului financiar 2014-2020</c:v>
                </c:pt>
              </c:strCache>
            </c:strRef>
          </c:tx>
          <c:spPr>
            <a:solidFill>
              <a:schemeClr val="accent1">
                <a:lumMod val="60000"/>
              </a:schemeClr>
            </a:solidFill>
            <a:ln>
              <a:noFill/>
            </a:ln>
            <a:effectLst/>
          </c:spPr>
          <c:invertIfNegative val="0"/>
          <c:cat>
            <c:numRef>
              <c:f>Sheet3!$C$25:$C$27</c:f>
              <c:numCache>
                <c:formatCode>General</c:formatCode>
                <c:ptCount val="3"/>
                <c:pt idx="0">
                  <c:v>2017</c:v>
                </c:pt>
                <c:pt idx="1">
                  <c:v>2018</c:v>
                </c:pt>
                <c:pt idx="2">
                  <c:v>2019</c:v>
                </c:pt>
              </c:numCache>
            </c:numRef>
          </c:cat>
          <c:val>
            <c:numRef>
              <c:f>Sheet3!$J$25:$J$27</c:f>
              <c:numCache>
                <c:formatCode>#,##0</c:formatCode>
                <c:ptCount val="3"/>
                <c:pt idx="0">
                  <c:v>0</c:v>
                </c:pt>
                <c:pt idx="1">
                  <c:v>19000</c:v>
                </c:pt>
                <c:pt idx="2">
                  <c:v>113000</c:v>
                </c:pt>
              </c:numCache>
            </c:numRef>
          </c:val>
          <c:extLst xmlns:c16r2="http://schemas.microsoft.com/office/drawing/2015/06/chart">
            <c:ext xmlns:c16="http://schemas.microsoft.com/office/drawing/2014/chart" uri="{C3380CC4-5D6E-409C-BE32-E72D297353CC}">
              <c16:uniqueId val="{00000006-EA62-494F-ABBD-0721D91C541E}"/>
            </c:ext>
          </c:extLst>
        </c:ser>
        <c:ser>
          <c:idx val="7"/>
          <c:order val="7"/>
          <c:tx>
            <c:strRef>
              <c:f>Sheet3!$K$24</c:f>
              <c:strCache>
                <c:ptCount val="1"/>
                <c:pt idx="0">
                  <c:v>Alte cheltuieli</c:v>
                </c:pt>
              </c:strCache>
            </c:strRef>
          </c:tx>
          <c:spPr>
            <a:solidFill>
              <a:schemeClr val="accent2">
                <a:lumMod val="60000"/>
              </a:schemeClr>
            </a:solidFill>
            <a:ln>
              <a:noFill/>
            </a:ln>
            <a:effectLst/>
          </c:spPr>
          <c:invertIfNegative val="0"/>
          <c:cat>
            <c:numRef>
              <c:f>Sheet3!$C$25:$C$27</c:f>
              <c:numCache>
                <c:formatCode>General</c:formatCode>
                <c:ptCount val="3"/>
                <c:pt idx="0">
                  <c:v>2017</c:v>
                </c:pt>
                <c:pt idx="1">
                  <c:v>2018</c:v>
                </c:pt>
                <c:pt idx="2">
                  <c:v>2019</c:v>
                </c:pt>
              </c:numCache>
            </c:numRef>
          </c:cat>
          <c:val>
            <c:numRef>
              <c:f>Sheet3!$K$25:$K$27</c:f>
              <c:numCache>
                <c:formatCode>#,##0</c:formatCode>
                <c:ptCount val="3"/>
                <c:pt idx="0">
                  <c:v>2000</c:v>
                </c:pt>
                <c:pt idx="1">
                  <c:v>74000</c:v>
                </c:pt>
                <c:pt idx="2">
                  <c:v>92000</c:v>
                </c:pt>
              </c:numCache>
            </c:numRef>
          </c:val>
          <c:extLst xmlns:c16r2="http://schemas.microsoft.com/office/drawing/2015/06/chart">
            <c:ext xmlns:c16="http://schemas.microsoft.com/office/drawing/2014/chart" uri="{C3380CC4-5D6E-409C-BE32-E72D297353CC}">
              <c16:uniqueId val="{00000007-EA62-494F-ABBD-0721D91C541E}"/>
            </c:ext>
          </c:extLst>
        </c:ser>
        <c:ser>
          <c:idx val="8"/>
          <c:order val="8"/>
          <c:tx>
            <c:strRef>
              <c:f>Sheet3!$L$24</c:f>
              <c:strCache>
                <c:ptCount val="1"/>
                <c:pt idx="0">
                  <c:v>    Cheltuieli de capital</c:v>
                </c:pt>
              </c:strCache>
            </c:strRef>
          </c:tx>
          <c:spPr>
            <a:solidFill>
              <a:schemeClr val="accent3">
                <a:lumMod val="60000"/>
              </a:schemeClr>
            </a:solidFill>
            <a:ln>
              <a:noFill/>
            </a:ln>
            <a:effectLst/>
          </c:spPr>
          <c:invertIfNegative val="0"/>
          <c:cat>
            <c:numRef>
              <c:f>Sheet3!$C$25:$C$27</c:f>
              <c:numCache>
                <c:formatCode>General</c:formatCode>
                <c:ptCount val="3"/>
                <c:pt idx="0">
                  <c:v>2017</c:v>
                </c:pt>
                <c:pt idx="1">
                  <c:v>2018</c:v>
                </c:pt>
                <c:pt idx="2">
                  <c:v>2019</c:v>
                </c:pt>
              </c:numCache>
            </c:numRef>
          </c:cat>
          <c:val>
            <c:numRef>
              <c:f>Sheet3!$L$25:$L$27</c:f>
              <c:numCache>
                <c:formatCode>#,##0</c:formatCode>
                <c:ptCount val="3"/>
                <c:pt idx="0">
                  <c:v>150000</c:v>
                </c:pt>
                <c:pt idx="1">
                  <c:v>18000</c:v>
                </c:pt>
                <c:pt idx="2">
                  <c:v>10000</c:v>
                </c:pt>
              </c:numCache>
            </c:numRef>
          </c:val>
          <c:extLst xmlns:c16r2="http://schemas.microsoft.com/office/drawing/2015/06/chart">
            <c:ext xmlns:c16="http://schemas.microsoft.com/office/drawing/2014/chart" uri="{C3380CC4-5D6E-409C-BE32-E72D297353CC}">
              <c16:uniqueId val="{00000008-EA62-494F-ABBD-0721D91C541E}"/>
            </c:ext>
          </c:extLst>
        </c:ser>
        <c:dLbls>
          <c:showLegendKey val="0"/>
          <c:showVal val="0"/>
          <c:showCatName val="0"/>
          <c:showSerName val="0"/>
          <c:showPercent val="0"/>
          <c:showBubbleSize val="0"/>
        </c:dLbls>
        <c:gapWidth val="182"/>
        <c:axId val="507354624"/>
        <c:axId val="507351880"/>
      </c:barChart>
      <c:catAx>
        <c:axId val="5073546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7351880"/>
        <c:crosses val="autoZero"/>
        <c:auto val="1"/>
        <c:lblAlgn val="ctr"/>
        <c:lblOffset val="100"/>
        <c:noMultiLvlLbl val="0"/>
      </c:catAx>
      <c:valAx>
        <c:axId val="50735188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7354624"/>
        <c:crosses val="autoZero"/>
        <c:crossBetween val="between"/>
      </c:valAx>
      <c:spPr>
        <a:noFill/>
        <a:ln>
          <a:noFill/>
        </a:ln>
        <a:effectLst/>
      </c:spPr>
    </c:plotArea>
    <c:legend>
      <c:legendPos val="b"/>
      <c:layout>
        <c:manualLayout>
          <c:xMode val="edge"/>
          <c:yMode val="edge"/>
          <c:x val="6.8426554439315779E-2"/>
          <c:y val="0.61460474220383465"/>
          <c:w val="0.85165263824780524"/>
          <c:h val="0.3692532077558101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12700"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o-RO"/>
              <a:t>INSTITUTUL</a:t>
            </a:r>
            <a:r>
              <a:rPr lang="ro-RO" baseline="0"/>
              <a:t> NAŢIONAL AL MAGISTRATURII</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7.7125573471355624E-2"/>
          <c:y val="0.10852178726474354"/>
          <c:w val="0.85073010848932185"/>
          <c:h val="0.48488512395666183"/>
        </c:manualLayout>
      </c:layout>
      <c:barChart>
        <c:barDir val="bar"/>
        <c:grouping val="clustered"/>
        <c:varyColors val="0"/>
        <c:ser>
          <c:idx val="0"/>
          <c:order val="0"/>
          <c:tx>
            <c:strRef>
              <c:f>Sheet3!$D$42</c:f>
              <c:strCache>
                <c:ptCount val="1"/>
                <c:pt idx="0">
                  <c:v>Total</c:v>
                </c:pt>
              </c:strCache>
            </c:strRef>
          </c:tx>
          <c:spPr>
            <a:solidFill>
              <a:schemeClr val="accent1"/>
            </a:solidFill>
            <a:ln>
              <a:noFill/>
            </a:ln>
            <a:effectLst/>
          </c:spPr>
          <c:invertIfNegative val="0"/>
          <c:cat>
            <c:numRef>
              <c:f>Sheet3!$C$43:$C$45</c:f>
              <c:numCache>
                <c:formatCode>General</c:formatCode>
                <c:ptCount val="3"/>
                <c:pt idx="0">
                  <c:v>2017</c:v>
                </c:pt>
                <c:pt idx="1">
                  <c:v>2018</c:v>
                </c:pt>
                <c:pt idx="2">
                  <c:v>2019</c:v>
                </c:pt>
              </c:numCache>
            </c:numRef>
          </c:cat>
          <c:val>
            <c:numRef>
              <c:f>Sheet3!$D$43:$D$45</c:f>
              <c:numCache>
                <c:formatCode>#,##0</c:formatCode>
                <c:ptCount val="3"/>
                <c:pt idx="0">
                  <c:v>38570000</c:v>
                </c:pt>
                <c:pt idx="1">
                  <c:v>43583000</c:v>
                </c:pt>
                <c:pt idx="2">
                  <c:v>57392000</c:v>
                </c:pt>
              </c:numCache>
            </c:numRef>
          </c:val>
          <c:extLst xmlns:c16r2="http://schemas.microsoft.com/office/drawing/2015/06/chart">
            <c:ext xmlns:c16="http://schemas.microsoft.com/office/drawing/2014/chart" uri="{C3380CC4-5D6E-409C-BE32-E72D297353CC}">
              <c16:uniqueId val="{00000000-803B-4FF8-9A1B-FEDD921A7DCE}"/>
            </c:ext>
          </c:extLst>
        </c:ser>
        <c:ser>
          <c:idx val="1"/>
          <c:order val="1"/>
          <c:tx>
            <c:strRef>
              <c:f>Sheet3!$E$42</c:f>
              <c:strCache>
                <c:ptCount val="1"/>
                <c:pt idx="0">
                  <c:v>Cheltuieli de personal </c:v>
                </c:pt>
              </c:strCache>
            </c:strRef>
          </c:tx>
          <c:spPr>
            <a:solidFill>
              <a:schemeClr val="accent2"/>
            </a:solidFill>
            <a:ln>
              <a:noFill/>
            </a:ln>
            <a:effectLst/>
          </c:spPr>
          <c:invertIfNegative val="0"/>
          <c:cat>
            <c:numRef>
              <c:f>Sheet3!$C$43:$C$45</c:f>
              <c:numCache>
                <c:formatCode>General</c:formatCode>
                <c:ptCount val="3"/>
                <c:pt idx="0">
                  <c:v>2017</c:v>
                </c:pt>
                <c:pt idx="1">
                  <c:v>2018</c:v>
                </c:pt>
                <c:pt idx="2">
                  <c:v>2019</c:v>
                </c:pt>
              </c:numCache>
            </c:numRef>
          </c:cat>
          <c:val>
            <c:numRef>
              <c:f>Sheet3!$E$43:$E$45</c:f>
              <c:numCache>
                <c:formatCode>#,##0</c:formatCode>
                <c:ptCount val="3"/>
                <c:pt idx="0">
                  <c:v>20302000</c:v>
                </c:pt>
                <c:pt idx="1">
                  <c:v>21076000</c:v>
                </c:pt>
                <c:pt idx="2">
                  <c:v>23711000</c:v>
                </c:pt>
              </c:numCache>
            </c:numRef>
          </c:val>
          <c:extLst xmlns:c16r2="http://schemas.microsoft.com/office/drawing/2015/06/chart">
            <c:ext xmlns:c16="http://schemas.microsoft.com/office/drawing/2014/chart" uri="{C3380CC4-5D6E-409C-BE32-E72D297353CC}">
              <c16:uniqueId val="{00000001-803B-4FF8-9A1B-FEDD921A7DCE}"/>
            </c:ext>
          </c:extLst>
        </c:ser>
        <c:ser>
          <c:idx val="2"/>
          <c:order val="2"/>
          <c:tx>
            <c:strRef>
              <c:f>Sheet3!$F$42</c:f>
              <c:strCache>
                <c:ptCount val="1"/>
                <c:pt idx="0">
                  <c:v>Cheltuieli materiale</c:v>
                </c:pt>
              </c:strCache>
            </c:strRef>
          </c:tx>
          <c:spPr>
            <a:solidFill>
              <a:schemeClr val="accent3"/>
            </a:solidFill>
            <a:ln>
              <a:noFill/>
            </a:ln>
            <a:effectLst/>
          </c:spPr>
          <c:invertIfNegative val="0"/>
          <c:cat>
            <c:numRef>
              <c:f>Sheet3!$C$43:$C$45</c:f>
              <c:numCache>
                <c:formatCode>General</c:formatCode>
                <c:ptCount val="3"/>
                <c:pt idx="0">
                  <c:v>2017</c:v>
                </c:pt>
                <c:pt idx="1">
                  <c:v>2018</c:v>
                </c:pt>
                <c:pt idx="2">
                  <c:v>2019</c:v>
                </c:pt>
              </c:numCache>
            </c:numRef>
          </c:cat>
          <c:val>
            <c:numRef>
              <c:f>Sheet3!$F$43:$F$45</c:f>
              <c:numCache>
                <c:formatCode>#,##0</c:formatCode>
                <c:ptCount val="3"/>
                <c:pt idx="0">
                  <c:v>2076000</c:v>
                </c:pt>
                <c:pt idx="1">
                  <c:v>2149000</c:v>
                </c:pt>
                <c:pt idx="2">
                  <c:v>2845000</c:v>
                </c:pt>
              </c:numCache>
            </c:numRef>
          </c:val>
          <c:extLst xmlns:c16r2="http://schemas.microsoft.com/office/drawing/2015/06/chart">
            <c:ext xmlns:c16="http://schemas.microsoft.com/office/drawing/2014/chart" uri="{C3380CC4-5D6E-409C-BE32-E72D297353CC}">
              <c16:uniqueId val="{00000002-803B-4FF8-9A1B-FEDD921A7DCE}"/>
            </c:ext>
          </c:extLst>
        </c:ser>
        <c:ser>
          <c:idx val="3"/>
          <c:order val="3"/>
          <c:tx>
            <c:strRef>
              <c:f>Sheet3!$G$42</c:f>
              <c:strCache>
                <c:ptCount val="1"/>
                <c:pt idx="0">
                  <c:v>Transferuri</c:v>
                </c:pt>
              </c:strCache>
            </c:strRef>
          </c:tx>
          <c:spPr>
            <a:solidFill>
              <a:schemeClr val="accent4"/>
            </a:solidFill>
            <a:ln>
              <a:noFill/>
            </a:ln>
            <a:effectLst/>
          </c:spPr>
          <c:invertIfNegative val="0"/>
          <c:cat>
            <c:numRef>
              <c:f>Sheet3!$C$43:$C$45</c:f>
              <c:numCache>
                <c:formatCode>General</c:formatCode>
                <c:ptCount val="3"/>
                <c:pt idx="0">
                  <c:v>2017</c:v>
                </c:pt>
                <c:pt idx="1">
                  <c:v>2018</c:v>
                </c:pt>
                <c:pt idx="2">
                  <c:v>2019</c:v>
                </c:pt>
              </c:numCache>
            </c:numRef>
          </c:cat>
          <c:val>
            <c:numRef>
              <c:f>Sheet3!$G$43:$G$45</c:f>
              <c:numCache>
                <c:formatCode>#,##0</c:formatCode>
                <c:ptCount val="3"/>
                <c:pt idx="0">
                  <c:v>75000</c:v>
                </c:pt>
                <c:pt idx="1">
                  <c:v>81000</c:v>
                </c:pt>
                <c:pt idx="2">
                  <c:v>125000</c:v>
                </c:pt>
              </c:numCache>
            </c:numRef>
          </c:val>
          <c:extLst xmlns:c16r2="http://schemas.microsoft.com/office/drawing/2015/06/chart">
            <c:ext xmlns:c16="http://schemas.microsoft.com/office/drawing/2014/chart" uri="{C3380CC4-5D6E-409C-BE32-E72D297353CC}">
              <c16:uniqueId val="{00000003-803B-4FF8-9A1B-FEDD921A7DCE}"/>
            </c:ext>
          </c:extLst>
        </c:ser>
        <c:ser>
          <c:idx val="4"/>
          <c:order val="4"/>
          <c:tx>
            <c:strRef>
              <c:f>Sheet3!$H$42</c:f>
              <c:strCache>
                <c:ptCount val="1"/>
                <c:pt idx="0">
                  <c:v>Alte transferuri</c:v>
                </c:pt>
              </c:strCache>
            </c:strRef>
          </c:tx>
          <c:spPr>
            <a:solidFill>
              <a:schemeClr val="accent5"/>
            </a:solidFill>
            <a:ln>
              <a:noFill/>
            </a:ln>
            <a:effectLst/>
          </c:spPr>
          <c:invertIfNegative val="0"/>
          <c:cat>
            <c:numRef>
              <c:f>Sheet3!$C$43:$C$45</c:f>
              <c:numCache>
                <c:formatCode>General</c:formatCode>
                <c:ptCount val="3"/>
                <c:pt idx="0">
                  <c:v>2017</c:v>
                </c:pt>
                <c:pt idx="1">
                  <c:v>2018</c:v>
                </c:pt>
                <c:pt idx="2">
                  <c:v>2019</c:v>
                </c:pt>
              </c:numCache>
            </c:numRef>
          </c:cat>
          <c:val>
            <c:numRef>
              <c:f>Sheet3!$H$43:$H$45</c:f>
              <c:numCache>
                <c:formatCode>#,##0</c:formatCode>
                <c:ptCount val="3"/>
                <c:pt idx="0">
                  <c:v>69000</c:v>
                </c:pt>
                <c:pt idx="1">
                  <c:v>70000</c:v>
                </c:pt>
                <c:pt idx="2">
                  <c:v>72000</c:v>
                </c:pt>
              </c:numCache>
            </c:numRef>
          </c:val>
          <c:extLst xmlns:c16r2="http://schemas.microsoft.com/office/drawing/2015/06/chart">
            <c:ext xmlns:c16="http://schemas.microsoft.com/office/drawing/2014/chart" uri="{C3380CC4-5D6E-409C-BE32-E72D297353CC}">
              <c16:uniqueId val="{00000004-803B-4FF8-9A1B-FEDD921A7DCE}"/>
            </c:ext>
          </c:extLst>
        </c:ser>
        <c:ser>
          <c:idx val="5"/>
          <c:order val="5"/>
          <c:tx>
            <c:strRef>
              <c:f>Sheet3!$I$42</c:f>
              <c:strCache>
                <c:ptCount val="1"/>
                <c:pt idx="0">
                  <c:v>Proiecte cu finanţare din FEN postaderare</c:v>
                </c:pt>
              </c:strCache>
            </c:strRef>
          </c:tx>
          <c:spPr>
            <a:solidFill>
              <a:schemeClr val="accent6"/>
            </a:solidFill>
            <a:ln>
              <a:noFill/>
            </a:ln>
            <a:effectLst/>
          </c:spPr>
          <c:invertIfNegative val="0"/>
          <c:cat>
            <c:numRef>
              <c:f>Sheet3!$C$43:$C$45</c:f>
              <c:numCache>
                <c:formatCode>General</c:formatCode>
                <c:ptCount val="3"/>
                <c:pt idx="0">
                  <c:v>2017</c:v>
                </c:pt>
                <c:pt idx="1">
                  <c:v>2018</c:v>
                </c:pt>
                <c:pt idx="2">
                  <c:v>2019</c:v>
                </c:pt>
              </c:numCache>
            </c:numRef>
          </c:cat>
          <c:val>
            <c:numRef>
              <c:f>Sheet3!$I$43:$I$45</c:f>
              <c:numCache>
                <c:formatCode>#,##0</c:formatCode>
                <c:ptCount val="3"/>
                <c:pt idx="0">
                  <c:v>400000</c:v>
                </c:pt>
                <c:pt idx="1">
                  <c:v>152000</c:v>
                </c:pt>
                <c:pt idx="2">
                  <c:v>0</c:v>
                </c:pt>
              </c:numCache>
            </c:numRef>
          </c:val>
          <c:extLst xmlns:c16r2="http://schemas.microsoft.com/office/drawing/2015/06/chart">
            <c:ext xmlns:c16="http://schemas.microsoft.com/office/drawing/2014/chart" uri="{C3380CC4-5D6E-409C-BE32-E72D297353CC}">
              <c16:uniqueId val="{00000005-803B-4FF8-9A1B-FEDD921A7DCE}"/>
            </c:ext>
          </c:extLst>
        </c:ser>
        <c:ser>
          <c:idx val="6"/>
          <c:order val="6"/>
          <c:tx>
            <c:strRef>
              <c:f>Sheet3!$J$42</c:f>
              <c:strCache>
                <c:ptCount val="1"/>
                <c:pt idx="0">
                  <c:v>Proiecte cu finanţare din FEN aferente cadrului financiar 2014-2020</c:v>
                </c:pt>
              </c:strCache>
            </c:strRef>
          </c:tx>
          <c:spPr>
            <a:solidFill>
              <a:schemeClr val="accent1">
                <a:lumMod val="60000"/>
              </a:schemeClr>
            </a:solidFill>
            <a:ln>
              <a:noFill/>
            </a:ln>
            <a:effectLst/>
          </c:spPr>
          <c:invertIfNegative val="0"/>
          <c:cat>
            <c:numRef>
              <c:f>Sheet3!$C$43:$C$45</c:f>
              <c:numCache>
                <c:formatCode>General</c:formatCode>
                <c:ptCount val="3"/>
                <c:pt idx="0">
                  <c:v>2017</c:v>
                </c:pt>
                <c:pt idx="1">
                  <c:v>2018</c:v>
                </c:pt>
                <c:pt idx="2">
                  <c:v>2019</c:v>
                </c:pt>
              </c:numCache>
            </c:numRef>
          </c:cat>
          <c:val>
            <c:numRef>
              <c:f>Sheet3!$J$43:$J$45</c:f>
              <c:numCache>
                <c:formatCode>#,##0</c:formatCode>
                <c:ptCount val="3"/>
                <c:pt idx="1">
                  <c:v>1276000</c:v>
                </c:pt>
                <c:pt idx="2">
                  <c:v>9240000</c:v>
                </c:pt>
              </c:numCache>
            </c:numRef>
          </c:val>
          <c:extLst xmlns:c16r2="http://schemas.microsoft.com/office/drawing/2015/06/chart">
            <c:ext xmlns:c16="http://schemas.microsoft.com/office/drawing/2014/chart" uri="{C3380CC4-5D6E-409C-BE32-E72D297353CC}">
              <c16:uniqueId val="{00000006-803B-4FF8-9A1B-FEDD921A7DCE}"/>
            </c:ext>
          </c:extLst>
        </c:ser>
        <c:ser>
          <c:idx val="7"/>
          <c:order val="7"/>
          <c:tx>
            <c:strRef>
              <c:f>Sheet3!$K$42</c:f>
              <c:strCache>
                <c:ptCount val="1"/>
                <c:pt idx="0">
                  <c:v>Alte cheltuieli</c:v>
                </c:pt>
              </c:strCache>
            </c:strRef>
          </c:tx>
          <c:spPr>
            <a:solidFill>
              <a:schemeClr val="accent2">
                <a:lumMod val="60000"/>
              </a:schemeClr>
            </a:solidFill>
            <a:ln>
              <a:noFill/>
            </a:ln>
            <a:effectLst/>
          </c:spPr>
          <c:invertIfNegative val="0"/>
          <c:cat>
            <c:numRef>
              <c:f>Sheet3!$C$43:$C$45</c:f>
              <c:numCache>
                <c:formatCode>General</c:formatCode>
                <c:ptCount val="3"/>
                <c:pt idx="0">
                  <c:v>2017</c:v>
                </c:pt>
                <c:pt idx="1">
                  <c:v>2018</c:v>
                </c:pt>
                <c:pt idx="2">
                  <c:v>2019</c:v>
                </c:pt>
              </c:numCache>
            </c:numRef>
          </c:cat>
          <c:val>
            <c:numRef>
              <c:f>Sheet3!$K$43:$K$45</c:f>
              <c:numCache>
                <c:formatCode>#,##0</c:formatCode>
                <c:ptCount val="3"/>
                <c:pt idx="0">
                  <c:v>15559000</c:v>
                </c:pt>
                <c:pt idx="1">
                  <c:v>18754000</c:v>
                </c:pt>
                <c:pt idx="2">
                  <c:v>21331000</c:v>
                </c:pt>
              </c:numCache>
            </c:numRef>
          </c:val>
          <c:extLst xmlns:c16r2="http://schemas.microsoft.com/office/drawing/2015/06/chart">
            <c:ext xmlns:c16="http://schemas.microsoft.com/office/drawing/2014/chart" uri="{C3380CC4-5D6E-409C-BE32-E72D297353CC}">
              <c16:uniqueId val="{00000007-803B-4FF8-9A1B-FEDD921A7DCE}"/>
            </c:ext>
          </c:extLst>
        </c:ser>
        <c:ser>
          <c:idx val="8"/>
          <c:order val="8"/>
          <c:tx>
            <c:strRef>
              <c:f>Sheet3!$L$42</c:f>
              <c:strCache>
                <c:ptCount val="1"/>
                <c:pt idx="0">
                  <c:v>Cheltuieli de capital</c:v>
                </c:pt>
              </c:strCache>
            </c:strRef>
          </c:tx>
          <c:spPr>
            <a:solidFill>
              <a:schemeClr val="accent3">
                <a:lumMod val="60000"/>
              </a:schemeClr>
            </a:solidFill>
            <a:ln>
              <a:noFill/>
            </a:ln>
            <a:effectLst/>
          </c:spPr>
          <c:invertIfNegative val="0"/>
          <c:cat>
            <c:numRef>
              <c:f>Sheet3!$C$43:$C$45</c:f>
              <c:numCache>
                <c:formatCode>General</c:formatCode>
                <c:ptCount val="3"/>
                <c:pt idx="0">
                  <c:v>2017</c:v>
                </c:pt>
                <c:pt idx="1">
                  <c:v>2018</c:v>
                </c:pt>
                <c:pt idx="2">
                  <c:v>2019</c:v>
                </c:pt>
              </c:numCache>
            </c:numRef>
          </c:cat>
          <c:val>
            <c:numRef>
              <c:f>Sheet3!$L$43:$L$45</c:f>
              <c:numCache>
                <c:formatCode>#,##0</c:formatCode>
                <c:ptCount val="3"/>
                <c:pt idx="0">
                  <c:v>89000</c:v>
                </c:pt>
                <c:pt idx="1">
                  <c:v>25000</c:v>
                </c:pt>
                <c:pt idx="2">
                  <c:v>68000</c:v>
                </c:pt>
              </c:numCache>
            </c:numRef>
          </c:val>
          <c:extLst xmlns:c16r2="http://schemas.microsoft.com/office/drawing/2015/06/chart">
            <c:ext xmlns:c16="http://schemas.microsoft.com/office/drawing/2014/chart" uri="{C3380CC4-5D6E-409C-BE32-E72D297353CC}">
              <c16:uniqueId val="{00000008-803B-4FF8-9A1B-FEDD921A7DCE}"/>
            </c:ext>
          </c:extLst>
        </c:ser>
        <c:dLbls>
          <c:showLegendKey val="0"/>
          <c:showVal val="0"/>
          <c:showCatName val="0"/>
          <c:showSerName val="0"/>
          <c:showPercent val="0"/>
          <c:showBubbleSize val="0"/>
        </c:dLbls>
        <c:gapWidth val="182"/>
        <c:axId val="548632864"/>
        <c:axId val="548632080"/>
      </c:barChart>
      <c:catAx>
        <c:axId val="5486328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8632080"/>
        <c:crosses val="autoZero"/>
        <c:auto val="1"/>
        <c:lblAlgn val="ctr"/>
        <c:lblOffset val="100"/>
        <c:noMultiLvlLbl val="0"/>
      </c:catAx>
      <c:valAx>
        <c:axId val="54863208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8632864"/>
        <c:crosses val="autoZero"/>
        <c:crossBetween val="between"/>
      </c:valAx>
      <c:spPr>
        <a:noFill/>
        <a:ln>
          <a:noFill/>
        </a:ln>
        <a:effectLst/>
      </c:spPr>
    </c:plotArea>
    <c:legend>
      <c:legendPos val="b"/>
      <c:layout>
        <c:manualLayout>
          <c:xMode val="edge"/>
          <c:yMode val="edge"/>
          <c:x val="9.6590909090909088E-2"/>
          <c:y val="0.67733246473687192"/>
          <c:w val="0.90340909090909094"/>
          <c:h val="0.2948899148397817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12700"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o-RO"/>
              <a:t>ŞCOALA NAŢIONALĂ</a:t>
            </a:r>
            <a:r>
              <a:rPr lang="ro-RO" baseline="0"/>
              <a:t> DE GREFIERI</a:t>
            </a:r>
            <a:endParaRPr lang="en-US"/>
          </a:p>
        </c:rich>
      </c:tx>
      <c:layout>
        <c:manualLayout>
          <c:xMode val="edge"/>
          <c:yMode val="edge"/>
          <c:x val="0.27930190852840225"/>
          <c:y val="5.055047173157409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5.7747354751387786E-2"/>
          <c:y val="0.11372604367850245"/>
          <c:w val="0.89139131998744059"/>
          <c:h val="0.48845936710741344"/>
        </c:manualLayout>
      </c:layout>
      <c:barChart>
        <c:barDir val="bar"/>
        <c:grouping val="clustered"/>
        <c:varyColors val="0"/>
        <c:ser>
          <c:idx val="0"/>
          <c:order val="0"/>
          <c:tx>
            <c:strRef>
              <c:f>Sheet3!$D$60</c:f>
              <c:strCache>
                <c:ptCount val="1"/>
                <c:pt idx="0">
                  <c:v>Total</c:v>
                </c:pt>
              </c:strCache>
            </c:strRef>
          </c:tx>
          <c:spPr>
            <a:solidFill>
              <a:schemeClr val="accent1"/>
            </a:solidFill>
            <a:ln>
              <a:noFill/>
            </a:ln>
            <a:effectLst/>
          </c:spPr>
          <c:invertIfNegative val="0"/>
          <c:cat>
            <c:numRef>
              <c:f>Sheet3!$C$61:$C$63</c:f>
              <c:numCache>
                <c:formatCode>General</c:formatCode>
                <c:ptCount val="3"/>
                <c:pt idx="0">
                  <c:v>2017</c:v>
                </c:pt>
                <c:pt idx="1">
                  <c:v>2018</c:v>
                </c:pt>
                <c:pt idx="2">
                  <c:v>2019</c:v>
                </c:pt>
              </c:numCache>
            </c:numRef>
          </c:cat>
          <c:val>
            <c:numRef>
              <c:f>Sheet3!$D$61:$D$63</c:f>
              <c:numCache>
                <c:formatCode>#,##0</c:formatCode>
                <c:ptCount val="3"/>
                <c:pt idx="0">
                  <c:v>9643000</c:v>
                </c:pt>
                <c:pt idx="1">
                  <c:v>11974000</c:v>
                </c:pt>
                <c:pt idx="2">
                  <c:v>13497000</c:v>
                </c:pt>
              </c:numCache>
            </c:numRef>
          </c:val>
          <c:extLst xmlns:c16r2="http://schemas.microsoft.com/office/drawing/2015/06/chart">
            <c:ext xmlns:c16="http://schemas.microsoft.com/office/drawing/2014/chart" uri="{C3380CC4-5D6E-409C-BE32-E72D297353CC}">
              <c16:uniqueId val="{00000000-0F76-4A32-87AC-746B7BFF8CF0}"/>
            </c:ext>
          </c:extLst>
        </c:ser>
        <c:ser>
          <c:idx val="1"/>
          <c:order val="1"/>
          <c:tx>
            <c:strRef>
              <c:f>Sheet3!$E$60</c:f>
              <c:strCache>
                <c:ptCount val="1"/>
                <c:pt idx="0">
                  <c:v>Cheltuieli de personal </c:v>
                </c:pt>
              </c:strCache>
            </c:strRef>
          </c:tx>
          <c:spPr>
            <a:solidFill>
              <a:schemeClr val="accent2"/>
            </a:solidFill>
            <a:ln>
              <a:noFill/>
            </a:ln>
            <a:effectLst/>
          </c:spPr>
          <c:invertIfNegative val="0"/>
          <c:cat>
            <c:numRef>
              <c:f>Sheet3!$C$61:$C$63</c:f>
              <c:numCache>
                <c:formatCode>General</c:formatCode>
                <c:ptCount val="3"/>
                <c:pt idx="0">
                  <c:v>2017</c:v>
                </c:pt>
                <c:pt idx="1">
                  <c:v>2018</c:v>
                </c:pt>
                <c:pt idx="2">
                  <c:v>2019</c:v>
                </c:pt>
              </c:numCache>
            </c:numRef>
          </c:cat>
          <c:val>
            <c:numRef>
              <c:f>Sheet3!$E$61:$E$63</c:f>
              <c:numCache>
                <c:formatCode>#,##0</c:formatCode>
                <c:ptCount val="3"/>
                <c:pt idx="0">
                  <c:v>8035000</c:v>
                </c:pt>
                <c:pt idx="1">
                  <c:v>8394000</c:v>
                </c:pt>
                <c:pt idx="2">
                  <c:v>9443000</c:v>
                </c:pt>
              </c:numCache>
            </c:numRef>
          </c:val>
          <c:extLst xmlns:c16r2="http://schemas.microsoft.com/office/drawing/2015/06/chart">
            <c:ext xmlns:c16="http://schemas.microsoft.com/office/drawing/2014/chart" uri="{C3380CC4-5D6E-409C-BE32-E72D297353CC}">
              <c16:uniqueId val="{00000001-0F76-4A32-87AC-746B7BFF8CF0}"/>
            </c:ext>
          </c:extLst>
        </c:ser>
        <c:ser>
          <c:idx val="2"/>
          <c:order val="2"/>
          <c:tx>
            <c:strRef>
              <c:f>Sheet3!$F$60</c:f>
              <c:strCache>
                <c:ptCount val="1"/>
                <c:pt idx="0">
                  <c:v>Cheltuieli materiale</c:v>
                </c:pt>
              </c:strCache>
            </c:strRef>
          </c:tx>
          <c:spPr>
            <a:solidFill>
              <a:schemeClr val="accent3"/>
            </a:solidFill>
            <a:ln>
              <a:noFill/>
            </a:ln>
            <a:effectLst/>
          </c:spPr>
          <c:invertIfNegative val="0"/>
          <c:cat>
            <c:numRef>
              <c:f>Sheet3!$C$61:$C$63</c:f>
              <c:numCache>
                <c:formatCode>General</c:formatCode>
                <c:ptCount val="3"/>
                <c:pt idx="0">
                  <c:v>2017</c:v>
                </c:pt>
                <c:pt idx="1">
                  <c:v>2018</c:v>
                </c:pt>
                <c:pt idx="2">
                  <c:v>2019</c:v>
                </c:pt>
              </c:numCache>
            </c:numRef>
          </c:cat>
          <c:val>
            <c:numRef>
              <c:f>Sheet3!$F$61:$F$63</c:f>
              <c:numCache>
                <c:formatCode>#,##0</c:formatCode>
                <c:ptCount val="3"/>
                <c:pt idx="0">
                  <c:v>868000</c:v>
                </c:pt>
                <c:pt idx="1">
                  <c:v>736000</c:v>
                </c:pt>
                <c:pt idx="2">
                  <c:v>795000</c:v>
                </c:pt>
              </c:numCache>
            </c:numRef>
          </c:val>
          <c:extLst xmlns:c16r2="http://schemas.microsoft.com/office/drawing/2015/06/chart">
            <c:ext xmlns:c16="http://schemas.microsoft.com/office/drawing/2014/chart" uri="{C3380CC4-5D6E-409C-BE32-E72D297353CC}">
              <c16:uniqueId val="{00000002-0F76-4A32-87AC-746B7BFF8CF0}"/>
            </c:ext>
          </c:extLst>
        </c:ser>
        <c:ser>
          <c:idx val="3"/>
          <c:order val="3"/>
          <c:tx>
            <c:strRef>
              <c:f>Sheet3!$G$60</c:f>
              <c:strCache>
                <c:ptCount val="1"/>
                <c:pt idx="0">
                  <c:v>Transferuri</c:v>
                </c:pt>
              </c:strCache>
            </c:strRef>
          </c:tx>
          <c:spPr>
            <a:solidFill>
              <a:schemeClr val="accent4"/>
            </a:solidFill>
            <a:ln>
              <a:noFill/>
            </a:ln>
            <a:effectLst/>
          </c:spPr>
          <c:invertIfNegative val="0"/>
          <c:cat>
            <c:numRef>
              <c:f>Sheet3!$C$61:$C$63</c:f>
              <c:numCache>
                <c:formatCode>General</c:formatCode>
                <c:ptCount val="3"/>
                <c:pt idx="0">
                  <c:v>2017</c:v>
                </c:pt>
                <c:pt idx="1">
                  <c:v>2018</c:v>
                </c:pt>
                <c:pt idx="2">
                  <c:v>2019</c:v>
                </c:pt>
              </c:numCache>
            </c:numRef>
          </c:cat>
          <c:val>
            <c:numRef>
              <c:f>Sheet3!$G$61:$G$63</c:f>
              <c:numCache>
                <c:formatCode>#,##0</c:formatCode>
                <c:ptCount val="3"/>
                <c:pt idx="0">
                  <c:v>0</c:v>
                </c:pt>
                <c:pt idx="1">
                  <c:v>0</c:v>
                </c:pt>
                <c:pt idx="2">
                  <c:v>0</c:v>
                </c:pt>
              </c:numCache>
            </c:numRef>
          </c:val>
          <c:extLst xmlns:c16r2="http://schemas.microsoft.com/office/drawing/2015/06/chart">
            <c:ext xmlns:c16="http://schemas.microsoft.com/office/drawing/2014/chart" uri="{C3380CC4-5D6E-409C-BE32-E72D297353CC}">
              <c16:uniqueId val="{00000003-0F76-4A32-87AC-746B7BFF8CF0}"/>
            </c:ext>
          </c:extLst>
        </c:ser>
        <c:ser>
          <c:idx val="4"/>
          <c:order val="4"/>
          <c:tx>
            <c:strRef>
              <c:f>Sheet3!$H$60</c:f>
              <c:strCache>
                <c:ptCount val="1"/>
                <c:pt idx="0">
                  <c:v>Alte transferuri</c:v>
                </c:pt>
              </c:strCache>
            </c:strRef>
          </c:tx>
          <c:spPr>
            <a:solidFill>
              <a:schemeClr val="accent5"/>
            </a:solidFill>
            <a:ln>
              <a:noFill/>
            </a:ln>
            <a:effectLst/>
          </c:spPr>
          <c:invertIfNegative val="0"/>
          <c:cat>
            <c:numRef>
              <c:f>Sheet3!$C$61:$C$63</c:f>
              <c:numCache>
                <c:formatCode>General</c:formatCode>
                <c:ptCount val="3"/>
                <c:pt idx="0">
                  <c:v>2017</c:v>
                </c:pt>
                <c:pt idx="1">
                  <c:v>2018</c:v>
                </c:pt>
                <c:pt idx="2">
                  <c:v>2019</c:v>
                </c:pt>
              </c:numCache>
            </c:numRef>
          </c:cat>
          <c:val>
            <c:numRef>
              <c:f>Sheet3!$H$61:$H$63</c:f>
              <c:numCache>
                <c:formatCode>#,##0</c:formatCode>
                <c:ptCount val="3"/>
                <c:pt idx="0">
                  <c:v>0</c:v>
                </c:pt>
                <c:pt idx="1">
                  <c:v>0</c:v>
                </c:pt>
                <c:pt idx="2">
                  <c:v>0</c:v>
                </c:pt>
              </c:numCache>
            </c:numRef>
          </c:val>
          <c:extLst xmlns:c16r2="http://schemas.microsoft.com/office/drawing/2015/06/chart">
            <c:ext xmlns:c16="http://schemas.microsoft.com/office/drawing/2014/chart" uri="{C3380CC4-5D6E-409C-BE32-E72D297353CC}">
              <c16:uniqueId val="{00000004-0F76-4A32-87AC-746B7BFF8CF0}"/>
            </c:ext>
          </c:extLst>
        </c:ser>
        <c:ser>
          <c:idx val="5"/>
          <c:order val="5"/>
          <c:tx>
            <c:strRef>
              <c:f>Sheet3!$I$60</c:f>
              <c:strCache>
                <c:ptCount val="1"/>
                <c:pt idx="0">
                  <c:v>Proiecte cu finanţare din FEN postaderare</c:v>
                </c:pt>
              </c:strCache>
            </c:strRef>
          </c:tx>
          <c:spPr>
            <a:solidFill>
              <a:schemeClr val="accent6"/>
            </a:solidFill>
            <a:ln>
              <a:noFill/>
            </a:ln>
            <a:effectLst/>
          </c:spPr>
          <c:invertIfNegative val="0"/>
          <c:cat>
            <c:numRef>
              <c:f>Sheet3!$C$61:$C$63</c:f>
              <c:numCache>
                <c:formatCode>General</c:formatCode>
                <c:ptCount val="3"/>
                <c:pt idx="0">
                  <c:v>2017</c:v>
                </c:pt>
                <c:pt idx="1">
                  <c:v>2018</c:v>
                </c:pt>
                <c:pt idx="2">
                  <c:v>2019</c:v>
                </c:pt>
              </c:numCache>
            </c:numRef>
          </c:cat>
          <c:val>
            <c:numRef>
              <c:f>Sheet3!$I$61:$I$63</c:f>
              <c:numCache>
                <c:formatCode>#,##0</c:formatCode>
                <c:ptCount val="3"/>
                <c:pt idx="0">
                  <c:v>5000</c:v>
                </c:pt>
                <c:pt idx="1">
                  <c:v>199000</c:v>
                </c:pt>
                <c:pt idx="2">
                  <c:v>29000</c:v>
                </c:pt>
              </c:numCache>
            </c:numRef>
          </c:val>
          <c:extLst xmlns:c16r2="http://schemas.microsoft.com/office/drawing/2015/06/chart">
            <c:ext xmlns:c16="http://schemas.microsoft.com/office/drawing/2014/chart" uri="{C3380CC4-5D6E-409C-BE32-E72D297353CC}">
              <c16:uniqueId val="{00000005-0F76-4A32-87AC-746B7BFF8CF0}"/>
            </c:ext>
          </c:extLst>
        </c:ser>
        <c:ser>
          <c:idx val="6"/>
          <c:order val="6"/>
          <c:tx>
            <c:strRef>
              <c:f>Sheet3!$J$60</c:f>
              <c:strCache>
                <c:ptCount val="1"/>
                <c:pt idx="0">
                  <c:v>Proiecte cu finanţare din FEN aferente cadrului financiar 2014-2020</c:v>
                </c:pt>
              </c:strCache>
            </c:strRef>
          </c:tx>
          <c:spPr>
            <a:solidFill>
              <a:schemeClr val="accent1">
                <a:lumMod val="60000"/>
              </a:schemeClr>
            </a:solidFill>
            <a:ln>
              <a:noFill/>
            </a:ln>
            <a:effectLst/>
          </c:spPr>
          <c:invertIfNegative val="0"/>
          <c:cat>
            <c:numRef>
              <c:f>Sheet3!$C$61:$C$63</c:f>
              <c:numCache>
                <c:formatCode>General</c:formatCode>
                <c:ptCount val="3"/>
                <c:pt idx="0">
                  <c:v>2017</c:v>
                </c:pt>
                <c:pt idx="1">
                  <c:v>2018</c:v>
                </c:pt>
                <c:pt idx="2">
                  <c:v>2019</c:v>
                </c:pt>
              </c:numCache>
            </c:numRef>
          </c:cat>
          <c:val>
            <c:numRef>
              <c:f>Sheet3!$J$61:$J$63</c:f>
              <c:numCache>
                <c:formatCode>#,##0</c:formatCode>
                <c:ptCount val="3"/>
                <c:pt idx="1">
                  <c:v>1235000</c:v>
                </c:pt>
                <c:pt idx="2">
                  <c:v>1537000</c:v>
                </c:pt>
              </c:numCache>
            </c:numRef>
          </c:val>
          <c:extLst xmlns:c16r2="http://schemas.microsoft.com/office/drawing/2015/06/chart">
            <c:ext xmlns:c16="http://schemas.microsoft.com/office/drawing/2014/chart" uri="{C3380CC4-5D6E-409C-BE32-E72D297353CC}">
              <c16:uniqueId val="{00000006-0F76-4A32-87AC-746B7BFF8CF0}"/>
            </c:ext>
          </c:extLst>
        </c:ser>
        <c:ser>
          <c:idx val="7"/>
          <c:order val="7"/>
          <c:tx>
            <c:strRef>
              <c:f>Sheet3!$K$60</c:f>
              <c:strCache>
                <c:ptCount val="1"/>
                <c:pt idx="0">
                  <c:v>Alte cheltuieli</c:v>
                </c:pt>
              </c:strCache>
            </c:strRef>
          </c:tx>
          <c:spPr>
            <a:solidFill>
              <a:schemeClr val="accent2">
                <a:lumMod val="60000"/>
              </a:schemeClr>
            </a:solidFill>
            <a:ln>
              <a:noFill/>
            </a:ln>
            <a:effectLst/>
          </c:spPr>
          <c:invertIfNegative val="0"/>
          <c:cat>
            <c:numRef>
              <c:f>Sheet3!$C$61:$C$63</c:f>
              <c:numCache>
                <c:formatCode>General</c:formatCode>
                <c:ptCount val="3"/>
                <c:pt idx="0">
                  <c:v>2017</c:v>
                </c:pt>
                <c:pt idx="1">
                  <c:v>2018</c:v>
                </c:pt>
                <c:pt idx="2">
                  <c:v>2019</c:v>
                </c:pt>
              </c:numCache>
            </c:numRef>
          </c:cat>
          <c:val>
            <c:numRef>
              <c:f>Sheet3!$K$61:$K$63</c:f>
              <c:numCache>
                <c:formatCode>#,##0</c:formatCode>
                <c:ptCount val="3"/>
                <c:pt idx="0">
                  <c:v>732000</c:v>
                </c:pt>
                <c:pt idx="1">
                  <c:v>1400000</c:v>
                </c:pt>
                <c:pt idx="2">
                  <c:v>1613000</c:v>
                </c:pt>
              </c:numCache>
            </c:numRef>
          </c:val>
          <c:extLst xmlns:c16r2="http://schemas.microsoft.com/office/drawing/2015/06/chart">
            <c:ext xmlns:c16="http://schemas.microsoft.com/office/drawing/2014/chart" uri="{C3380CC4-5D6E-409C-BE32-E72D297353CC}">
              <c16:uniqueId val="{00000007-0F76-4A32-87AC-746B7BFF8CF0}"/>
            </c:ext>
          </c:extLst>
        </c:ser>
        <c:ser>
          <c:idx val="8"/>
          <c:order val="8"/>
          <c:tx>
            <c:strRef>
              <c:f>Sheet3!$L$60</c:f>
              <c:strCache>
                <c:ptCount val="1"/>
                <c:pt idx="0">
                  <c:v>    Cheltuieli de capital</c:v>
                </c:pt>
              </c:strCache>
            </c:strRef>
          </c:tx>
          <c:spPr>
            <a:solidFill>
              <a:schemeClr val="accent3">
                <a:lumMod val="60000"/>
              </a:schemeClr>
            </a:solidFill>
            <a:ln>
              <a:noFill/>
            </a:ln>
            <a:effectLst/>
          </c:spPr>
          <c:invertIfNegative val="0"/>
          <c:cat>
            <c:numRef>
              <c:f>Sheet3!$C$61:$C$63</c:f>
              <c:numCache>
                <c:formatCode>General</c:formatCode>
                <c:ptCount val="3"/>
                <c:pt idx="0">
                  <c:v>2017</c:v>
                </c:pt>
                <c:pt idx="1">
                  <c:v>2018</c:v>
                </c:pt>
                <c:pt idx="2">
                  <c:v>2019</c:v>
                </c:pt>
              </c:numCache>
            </c:numRef>
          </c:cat>
          <c:val>
            <c:numRef>
              <c:f>Sheet3!$L$61:$L$63</c:f>
              <c:numCache>
                <c:formatCode>#,##0</c:formatCode>
                <c:ptCount val="3"/>
                <c:pt idx="0">
                  <c:v>3000</c:v>
                </c:pt>
                <c:pt idx="1">
                  <c:v>10000</c:v>
                </c:pt>
                <c:pt idx="2">
                  <c:v>80000</c:v>
                </c:pt>
              </c:numCache>
            </c:numRef>
          </c:val>
          <c:extLst xmlns:c16r2="http://schemas.microsoft.com/office/drawing/2015/06/chart">
            <c:ext xmlns:c16="http://schemas.microsoft.com/office/drawing/2014/chart" uri="{C3380CC4-5D6E-409C-BE32-E72D297353CC}">
              <c16:uniqueId val="{00000008-0F76-4A32-87AC-746B7BFF8CF0}"/>
            </c:ext>
          </c:extLst>
        </c:ser>
        <c:dLbls>
          <c:showLegendKey val="0"/>
          <c:showVal val="0"/>
          <c:showCatName val="0"/>
          <c:showSerName val="0"/>
          <c:showPercent val="0"/>
          <c:showBubbleSize val="0"/>
        </c:dLbls>
        <c:gapWidth val="182"/>
        <c:axId val="548633256"/>
        <c:axId val="548631296"/>
      </c:barChart>
      <c:catAx>
        <c:axId val="5486332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8631296"/>
        <c:crosses val="autoZero"/>
        <c:auto val="1"/>
        <c:lblAlgn val="ctr"/>
        <c:lblOffset val="100"/>
        <c:noMultiLvlLbl val="0"/>
      </c:catAx>
      <c:valAx>
        <c:axId val="54863129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8633256"/>
        <c:crosses val="autoZero"/>
        <c:crossBetween val="between"/>
      </c:valAx>
      <c:spPr>
        <a:noFill/>
        <a:ln>
          <a:noFill/>
        </a:ln>
        <a:effectLst/>
      </c:spPr>
    </c:plotArea>
    <c:legend>
      <c:legendPos val="b"/>
      <c:layout>
        <c:manualLayout>
          <c:xMode val="edge"/>
          <c:yMode val="edge"/>
          <c:x val="3.2549132577939961E-2"/>
          <c:y val="0.68794532758876836"/>
          <c:w val="0.93187116854295637"/>
          <c:h val="0.2929173475957014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12700"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solidFill>
                  <a:schemeClr val="tx1"/>
                </a:solidFill>
              </a:rPr>
              <a:t>Structura</a:t>
            </a:r>
            <a:r>
              <a:rPr lang="en-US" sz="1200" baseline="0">
                <a:solidFill>
                  <a:schemeClr val="tx1"/>
                </a:solidFill>
              </a:rPr>
              <a:t> bugetului pe anul 2018</a:t>
            </a:r>
            <a:endParaRPr lang="en-US" sz="1200">
              <a:solidFill>
                <a:schemeClr val="tx1"/>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1FD7-48C6-9F8B-A1F2AEE74D90}"/>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1FD7-48C6-9F8B-A1F2AEE74D90}"/>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1FD7-48C6-9F8B-A1F2AEE74D90}"/>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1FD7-48C6-9F8B-A1F2AEE74D90}"/>
              </c:ext>
            </c:extLst>
          </c:dPt>
          <c:dPt>
            <c:idx val="4"/>
            <c:bubble3D val="0"/>
            <c:spPr>
              <a:solidFill>
                <a:srgbClr val="FF00FF"/>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1FD7-48C6-9F8B-A1F2AEE74D90}"/>
              </c:ext>
            </c:extLst>
          </c:dPt>
          <c:dPt>
            <c:idx val="5"/>
            <c:bubble3D val="0"/>
            <c:spPr>
              <a:solidFill>
                <a:schemeClr val="accent6"/>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B-1FD7-48C6-9F8B-A1F2AEE74D90}"/>
              </c:ext>
            </c:extLst>
          </c:dPt>
          <c:dPt>
            <c:idx val="6"/>
            <c:bubble3D val="0"/>
            <c:spPr>
              <a:solidFill>
                <a:schemeClr val="accent1">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D-1FD7-48C6-9F8B-A1F2AEE74D90}"/>
              </c:ext>
            </c:extLst>
          </c:dPt>
          <c:dPt>
            <c:idx val="7"/>
            <c:bubble3D val="0"/>
            <c:spPr>
              <a:solidFill>
                <a:schemeClr val="accent2">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F-1FD7-48C6-9F8B-A1F2AEE74D90}"/>
              </c:ext>
            </c:extLst>
          </c:dPt>
          <c:cat>
            <c:strRef>
              <c:f>Sheet3!$D$82:$D$89</c:f>
              <c:strCache>
                <c:ptCount val="8"/>
                <c:pt idx="0">
                  <c:v>Cheltuieli de personal </c:v>
                </c:pt>
                <c:pt idx="1">
                  <c:v>Cheltuieli materiale</c:v>
                </c:pt>
                <c:pt idx="2">
                  <c:v>Transferuri</c:v>
                </c:pt>
                <c:pt idx="3">
                  <c:v>Alte transferuri</c:v>
                </c:pt>
                <c:pt idx="4">
                  <c:v>Proiecte cu finantare din FEN postaderare</c:v>
                </c:pt>
                <c:pt idx="5">
                  <c:v>Proiecte cu finantare din FEN aferente cadrului financiar 2014-2020</c:v>
                </c:pt>
                <c:pt idx="6">
                  <c:v>Alte cheltuieli</c:v>
                </c:pt>
                <c:pt idx="7">
                  <c:v>Cheltuieli de capital</c:v>
                </c:pt>
              </c:strCache>
            </c:strRef>
          </c:cat>
          <c:val>
            <c:numRef>
              <c:f>Sheet3!$E$82:$E$89</c:f>
              <c:numCache>
                <c:formatCode>#,##0</c:formatCode>
                <c:ptCount val="8"/>
                <c:pt idx="0">
                  <c:v>130490</c:v>
                </c:pt>
                <c:pt idx="1">
                  <c:v>13466</c:v>
                </c:pt>
                <c:pt idx="2">
                  <c:v>125</c:v>
                </c:pt>
                <c:pt idx="3">
                  <c:v>91</c:v>
                </c:pt>
                <c:pt idx="4">
                  <c:v>254</c:v>
                </c:pt>
                <c:pt idx="5">
                  <c:v>24111</c:v>
                </c:pt>
                <c:pt idx="6">
                  <c:v>23321</c:v>
                </c:pt>
                <c:pt idx="7">
                  <c:v>278</c:v>
                </c:pt>
              </c:numCache>
            </c:numRef>
          </c:val>
          <c:extLst xmlns:c16r2="http://schemas.microsoft.com/office/drawing/2015/06/chart">
            <c:ext xmlns:c16="http://schemas.microsoft.com/office/drawing/2014/chart" uri="{C3380CC4-5D6E-409C-BE32-E72D297353CC}">
              <c16:uniqueId val="{00000010-1FD7-48C6-9F8B-A1F2AEE74D90}"/>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solidFill>
                  <a:schemeClr val="tx1"/>
                </a:solidFill>
              </a:rPr>
              <a:t>Evolu</a:t>
            </a:r>
            <a:r>
              <a:rPr lang="ro-RO" sz="1200">
                <a:solidFill>
                  <a:schemeClr val="tx1"/>
                </a:solidFill>
              </a:rPr>
              <a:t>ţia</a:t>
            </a:r>
            <a:r>
              <a:rPr lang="ro-RO" sz="1200" baseline="0">
                <a:solidFill>
                  <a:schemeClr val="tx1"/>
                </a:solidFill>
              </a:rPr>
              <a:t> cheltuielilor de personal</a:t>
            </a:r>
            <a:endParaRPr lang="en-US" sz="1200">
              <a:solidFill>
                <a:schemeClr val="tx1"/>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Sheet3!$D$106</c:f>
              <c:strCache>
                <c:ptCount val="1"/>
                <c:pt idx="0">
                  <c:v>TOTAL</c:v>
                </c:pt>
              </c:strCache>
            </c:strRef>
          </c:tx>
          <c:spPr>
            <a:solidFill>
              <a:schemeClr val="accent1"/>
            </a:solidFill>
            <a:ln>
              <a:noFill/>
            </a:ln>
            <a:effectLst/>
          </c:spPr>
          <c:invertIfNegative val="0"/>
          <c:cat>
            <c:numRef>
              <c:f>Sheet3!$E$105:$G$105</c:f>
              <c:numCache>
                <c:formatCode>General</c:formatCode>
                <c:ptCount val="3"/>
                <c:pt idx="0">
                  <c:v>2017</c:v>
                </c:pt>
                <c:pt idx="1">
                  <c:v>2018</c:v>
                </c:pt>
                <c:pt idx="2">
                  <c:v>2019</c:v>
                </c:pt>
              </c:numCache>
            </c:numRef>
          </c:cat>
          <c:val>
            <c:numRef>
              <c:f>Sheet3!$E$106:$G$106</c:f>
              <c:numCache>
                <c:formatCode>#,##0</c:formatCode>
                <c:ptCount val="3"/>
                <c:pt idx="0">
                  <c:v>147394000</c:v>
                </c:pt>
                <c:pt idx="1">
                  <c:v>155616000</c:v>
                </c:pt>
                <c:pt idx="2">
                  <c:v>192136000</c:v>
                </c:pt>
              </c:numCache>
            </c:numRef>
          </c:val>
          <c:extLst xmlns:c16r2="http://schemas.microsoft.com/office/drawing/2015/06/chart">
            <c:ext xmlns:c16="http://schemas.microsoft.com/office/drawing/2014/chart" uri="{C3380CC4-5D6E-409C-BE32-E72D297353CC}">
              <c16:uniqueId val="{00000000-F2ED-493D-B1D2-172434C76D59}"/>
            </c:ext>
          </c:extLst>
        </c:ser>
        <c:ser>
          <c:idx val="1"/>
          <c:order val="1"/>
          <c:tx>
            <c:strRef>
              <c:f>Sheet3!$D$107</c:f>
              <c:strCache>
                <c:ptCount val="1"/>
                <c:pt idx="0">
                  <c:v>Cheltuieli de personal </c:v>
                </c:pt>
              </c:strCache>
            </c:strRef>
          </c:tx>
          <c:spPr>
            <a:solidFill>
              <a:schemeClr val="accent2"/>
            </a:solidFill>
            <a:ln>
              <a:noFill/>
            </a:ln>
            <a:effectLst/>
          </c:spPr>
          <c:invertIfNegative val="0"/>
          <c:cat>
            <c:numRef>
              <c:f>Sheet3!$E$105:$G$105</c:f>
              <c:numCache>
                <c:formatCode>General</c:formatCode>
                <c:ptCount val="3"/>
                <c:pt idx="0">
                  <c:v>2017</c:v>
                </c:pt>
                <c:pt idx="1">
                  <c:v>2018</c:v>
                </c:pt>
                <c:pt idx="2">
                  <c:v>2019</c:v>
                </c:pt>
              </c:numCache>
            </c:numRef>
          </c:cat>
          <c:val>
            <c:numRef>
              <c:f>Sheet3!$E$107:$G$107</c:f>
              <c:numCache>
                <c:formatCode>#,##0</c:formatCode>
                <c:ptCount val="3"/>
                <c:pt idx="0">
                  <c:v>109624000</c:v>
                </c:pt>
                <c:pt idx="1">
                  <c:v>113424000</c:v>
                </c:pt>
                <c:pt idx="2">
                  <c:v>130490000</c:v>
                </c:pt>
              </c:numCache>
            </c:numRef>
          </c:val>
          <c:extLst xmlns:c16r2="http://schemas.microsoft.com/office/drawing/2015/06/chart">
            <c:ext xmlns:c16="http://schemas.microsoft.com/office/drawing/2014/chart" uri="{C3380CC4-5D6E-409C-BE32-E72D297353CC}">
              <c16:uniqueId val="{00000001-F2ED-493D-B1D2-172434C76D59}"/>
            </c:ext>
          </c:extLst>
        </c:ser>
        <c:dLbls>
          <c:showLegendKey val="0"/>
          <c:showVal val="0"/>
          <c:showCatName val="0"/>
          <c:showSerName val="0"/>
          <c:showPercent val="0"/>
          <c:showBubbleSize val="0"/>
        </c:dLbls>
        <c:gapWidth val="219"/>
        <c:overlap val="-27"/>
        <c:axId val="548630904"/>
        <c:axId val="548632472"/>
      </c:barChart>
      <c:catAx>
        <c:axId val="548630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8632472"/>
        <c:crosses val="autoZero"/>
        <c:auto val="1"/>
        <c:lblAlgn val="ctr"/>
        <c:lblOffset val="100"/>
        <c:noMultiLvlLbl val="0"/>
      </c:catAx>
      <c:valAx>
        <c:axId val="5486324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863090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o-RO" sz="1200" b="0">
                <a:solidFill>
                  <a:schemeClr val="tx1"/>
                </a:solidFill>
              </a:rPr>
              <a:t>Evoluţia</a:t>
            </a:r>
            <a:r>
              <a:rPr lang="ro-RO" sz="1200" b="0" baseline="0">
                <a:solidFill>
                  <a:schemeClr val="tx1"/>
                </a:solidFill>
              </a:rPr>
              <a:t> cheltuielilor</a:t>
            </a:r>
            <a:r>
              <a:rPr lang="ro-RO" sz="1200" b="0">
                <a:solidFill>
                  <a:schemeClr val="tx1"/>
                </a:solidFill>
              </a:rPr>
              <a:t> cu bunuri şi servicii</a:t>
            </a:r>
            <a:endParaRPr lang="en-US" sz="1200" b="0">
              <a:solidFill>
                <a:schemeClr val="tx1"/>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Sheet3!$D$126</c:f>
              <c:strCache>
                <c:ptCount val="1"/>
                <c:pt idx="0">
                  <c:v>TOTAL</c:v>
                </c:pt>
              </c:strCache>
            </c:strRef>
          </c:tx>
          <c:spPr>
            <a:solidFill>
              <a:schemeClr val="accent1">
                <a:lumMod val="75000"/>
              </a:schemeClr>
            </a:solidFill>
            <a:ln>
              <a:noFill/>
            </a:ln>
            <a:effectLst/>
          </c:spPr>
          <c:invertIfNegative val="0"/>
          <c:cat>
            <c:numRef>
              <c:f>Sheet3!$E$125:$G$125</c:f>
              <c:numCache>
                <c:formatCode>General</c:formatCode>
                <c:ptCount val="3"/>
                <c:pt idx="0">
                  <c:v>2017</c:v>
                </c:pt>
                <c:pt idx="1">
                  <c:v>2018</c:v>
                </c:pt>
                <c:pt idx="2">
                  <c:v>2019</c:v>
                </c:pt>
              </c:numCache>
            </c:numRef>
          </c:cat>
          <c:val>
            <c:numRef>
              <c:f>Sheet3!$E$126:$G$126</c:f>
              <c:numCache>
                <c:formatCode>#,##0</c:formatCode>
                <c:ptCount val="3"/>
                <c:pt idx="0">
                  <c:v>147394000</c:v>
                </c:pt>
                <c:pt idx="1">
                  <c:v>155616000</c:v>
                </c:pt>
                <c:pt idx="2">
                  <c:v>192136000</c:v>
                </c:pt>
              </c:numCache>
            </c:numRef>
          </c:val>
          <c:extLst xmlns:c16r2="http://schemas.microsoft.com/office/drawing/2015/06/chart">
            <c:ext xmlns:c16="http://schemas.microsoft.com/office/drawing/2014/chart" uri="{C3380CC4-5D6E-409C-BE32-E72D297353CC}">
              <c16:uniqueId val="{00000000-3209-464D-9FF3-904BC675C64C}"/>
            </c:ext>
          </c:extLst>
        </c:ser>
        <c:ser>
          <c:idx val="1"/>
          <c:order val="1"/>
          <c:tx>
            <c:strRef>
              <c:f>Sheet3!$D$127</c:f>
              <c:strCache>
                <c:ptCount val="1"/>
                <c:pt idx="0">
                  <c:v>   Cheltuieli cu bunuri şi servicii</c:v>
                </c:pt>
              </c:strCache>
            </c:strRef>
          </c:tx>
          <c:spPr>
            <a:solidFill>
              <a:schemeClr val="accent2"/>
            </a:solidFill>
            <a:ln>
              <a:noFill/>
            </a:ln>
            <a:effectLst/>
          </c:spPr>
          <c:invertIfNegative val="0"/>
          <c:cat>
            <c:numRef>
              <c:f>Sheet3!$E$125:$G$125</c:f>
              <c:numCache>
                <c:formatCode>General</c:formatCode>
                <c:ptCount val="3"/>
                <c:pt idx="0">
                  <c:v>2017</c:v>
                </c:pt>
                <c:pt idx="1">
                  <c:v>2018</c:v>
                </c:pt>
                <c:pt idx="2">
                  <c:v>2019</c:v>
                </c:pt>
              </c:numCache>
            </c:numRef>
          </c:cat>
          <c:val>
            <c:numRef>
              <c:f>Sheet3!$E$127:$G$127</c:f>
              <c:numCache>
                <c:formatCode>#,##0</c:formatCode>
                <c:ptCount val="3"/>
                <c:pt idx="0">
                  <c:v>11665000</c:v>
                </c:pt>
                <c:pt idx="1">
                  <c:v>11560000</c:v>
                </c:pt>
                <c:pt idx="2">
                  <c:v>13466000</c:v>
                </c:pt>
              </c:numCache>
            </c:numRef>
          </c:val>
          <c:extLst xmlns:c16r2="http://schemas.microsoft.com/office/drawing/2015/06/chart">
            <c:ext xmlns:c16="http://schemas.microsoft.com/office/drawing/2014/chart" uri="{C3380CC4-5D6E-409C-BE32-E72D297353CC}">
              <c16:uniqueId val="{00000001-3209-464D-9FF3-904BC675C64C}"/>
            </c:ext>
          </c:extLst>
        </c:ser>
        <c:dLbls>
          <c:showLegendKey val="0"/>
          <c:showVal val="0"/>
          <c:showCatName val="0"/>
          <c:showSerName val="0"/>
          <c:showPercent val="0"/>
          <c:showBubbleSize val="0"/>
        </c:dLbls>
        <c:gapWidth val="219"/>
        <c:overlap val="-27"/>
        <c:axId val="513025120"/>
        <c:axId val="513023944"/>
      </c:barChart>
      <c:catAx>
        <c:axId val="513025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3023944"/>
        <c:crosses val="autoZero"/>
        <c:auto val="1"/>
        <c:lblAlgn val="ctr"/>
        <c:lblOffset val="100"/>
        <c:noMultiLvlLbl val="0"/>
      </c:catAx>
      <c:valAx>
        <c:axId val="513023944"/>
        <c:scaling>
          <c:orientation val="minMax"/>
        </c:scaling>
        <c:delete val="0"/>
        <c:axPos val="l"/>
        <c:majorGridlines>
          <c:spPr>
            <a:ln w="9525" cap="flat" cmpd="sng" algn="ctr">
              <a:solidFill>
                <a:schemeClr val="tx1"/>
              </a:solidFill>
              <a:round/>
            </a:ln>
            <a:effectLst/>
          </c:spPr>
        </c:majorGridlines>
        <c:numFmt formatCode="#,##0" sourceLinked="1"/>
        <c:majorTickMark val="none"/>
        <c:minorTickMark val="none"/>
        <c:tickLblPos val="nextTo"/>
        <c:spPr>
          <a:noFill/>
          <a:ln>
            <a:solidFill>
              <a:schemeClr val="lt1"/>
            </a:solid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1302512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solidFill>
                <a:latin typeface="+mn-lt"/>
                <a:ea typeface="+mn-ea"/>
                <a:cs typeface="+mn-cs"/>
              </a:defRPr>
            </a:pPr>
            <a:endParaRPr lang="en-US"/>
          </a:p>
        </c:txPr>
      </c:dTable>
      <c:spPr>
        <a:noFill/>
        <a:ln>
          <a:solidFill>
            <a:schemeClr val="lt1"/>
          </a:solid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73" b="1" i="0" u="none" strike="noStrike" baseline="0">
                <a:solidFill>
                  <a:srgbClr val="000000"/>
                </a:solidFill>
                <a:latin typeface="Times New Roman"/>
                <a:ea typeface="Times New Roman"/>
                <a:cs typeface="Times New Roman"/>
              </a:defRPr>
            </a:pPr>
            <a:r>
              <a:rPr lang="ro-RO" sz="1200">
                <a:solidFill>
                  <a:sysClr val="windowText" lastClr="000000"/>
                </a:solidFill>
                <a:latin typeface="Calibri" panose="020F0502020204030204" pitchFamily="34" charset="0"/>
              </a:rPr>
              <a:t>Gradul</a:t>
            </a:r>
            <a:r>
              <a:rPr lang="ro-RO" sz="1200" baseline="0">
                <a:solidFill>
                  <a:sysClr val="windowText" lastClr="000000"/>
                </a:solidFill>
                <a:latin typeface="Calibri" panose="020F0502020204030204" pitchFamily="34" charset="0"/>
              </a:rPr>
              <a:t> de ocupare a</a:t>
            </a:r>
            <a:r>
              <a:rPr lang="en-US" sz="1200">
                <a:solidFill>
                  <a:sysClr val="windowText" lastClr="000000"/>
                </a:solidFill>
                <a:latin typeface="Calibri" panose="020F0502020204030204" pitchFamily="34" charset="0"/>
              </a:rPr>
              <a:t> posturilor de judecător </a:t>
            </a:r>
            <a:endParaRPr lang="ro-RO" sz="1200">
              <a:solidFill>
                <a:sysClr val="windowText" lastClr="000000"/>
              </a:solidFill>
              <a:latin typeface="Calibri" panose="020F0502020204030204" pitchFamily="34" charset="0"/>
            </a:endParaRPr>
          </a:p>
          <a:p>
            <a:pPr>
              <a:defRPr sz="1173" b="1" i="0" u="none" strike="noStrike" baseline="0">
                <a:solidFill>
                  <a:srgbClr val="000000"/>
                </a:solidFill>
                <a:latin typeface="Times New Roman"/>
                <a:ea typeface="Times New Roman"/>
                <a:cs typeface="Times New Roman"/>
              </a:defRPr>
            </a:pPr>
            <a:r>
              <a:rPr lang="ro-RO" sz="1200">
                <a:solidFill>
                  <a:sysClr val="windowText" lastClr="000000"/>
                </a:solidFill>
                <a:latin typeface="Calibri" panose="020F0502020204030204" pitchFamily="34" charset="0"/>
              </a:rPr>
              <a:t>la 1 ianuarie 2018</a:t>
            </a:r>
            <a:endParaRPr lang="en-US" sz="1200">
              <a:solidFill>
                <a:sysClr val="windowText" lastClr="000000"/>
              </a:solidFill>
              <a:latin typeface="Calibri" panose="020F0502020204030204" pitchFamily="34" charset="0"/>
            </a:endParaRPr>
          </a:p>
        </c:rich>
      </c:tx>
      <c:layout>
        <c:manualLayout>
          <c:xMode val="edge"/>
          <c:yMode val="edge"/>
          <c:x val="0.21158886038121638"/>
          <c:y val="2.7634434968985279E-3"/>
        </c:manualLayout>
      </c:layout>
      <c:overlay val="0"/>
      <c:spPr>
        <a:noFill/>
        <a:ln w="25349">
          <a:noFill/>
        </a:ln>
      </c:spPr>
    </c:title>
    <c:autoTitleDeleted val="0"/>
    <c:view3D>
      <c:rotX val="0"/>
      <c:rotY val="0"/>
      <c:depthPercent val="100"/>
      <c:rAngAx val="1"/>
    </c:view3D>
    <c:floor>
      <c:thickness val="0"/>
    </c:floor>
    <c:sideWall>
      <c:thickness val="0"/>
      <c:spPr>
        <a:solidFill>
          <a:srgbClr val="C0C0C0"/>
        </a:solidFill>
        <a:ln w="12675">
          <a:solidFill>
            <a:srgbClr val="808080"/>
          </a:solidFill>
          <a:prstDash val="solid"/>
        </a:ln>
      </c:spPr>
    </c:sideWall>
    <c:backWall>
      <c:thickness val="0"/>
      <c:spPr>
        <a:solidFill>
          <a:srgbClr val="C0C0C0"/>
        </a:solidFill>
        <a:ln w="12675">
          <a:solidFill>
            <a:srgbClr val="808080"/>
          </a:solidFill>
          <a:prstDash val="solid"/>
        </a:ln>
      </c:spPr>
    </c:backWall>
    <c:plotArea>
      <c:layout>
        <c:manualLayout>
          <c:layoutTarget val="inner"/>
          <c:xMode val="edge"/>
          <c:yMode val="edge"/>
          <c:x val="0.13862378806446346"/>
          <c:y val="0.28332870155936446"/>
          <c:w val="0.67012088155001992"/>
          <c:h val="0.64655423819149094"/>
        </c:manualLayout>
      </c:layout>
      <c:bar3DChart>
        <c:barDir val="col"/>
        <c:grouping val="clustered"/>
        <c:varyColors val="0"/>
        <c:ser>
          <c:idx val="0"/>
          <c:order val="0"/>
          <c:tx>
            <c:strRef>
              <c:f>Sheet1!$A$2</c:f>
              <c:strCache>
                <c:ptCount val="1"/>
                <c:pt idx="0">
                  <c:v>ÎCCJ</c:v>
                </c:pt>
              </c:strCache>
            </c:strRef>
          </c:tx>
          <c:spPr>
            <a:solidFill>
              <a:srgbClr val="9999FF"/>
            </a:solidFill>
            <a:ln w="12675">
              <a:solidFill>
                <a:srgbClr val="000000"/>
              </a:solidFill>
              <a:prstDash val="solid"/>
            </a:ln>
          </c:spPr>
          <c:invertIfNegative val="0"/>
          <c:dLbls>
            <c:dLbl>
              <c:idx val="0"/>
              <c:layout>
                <c:manualLayout>
                  <c:x val="1.2490632025980514E-2"/>
                  <c:y val="-5.997693194925043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2809-443E-8B8D-BF08EBAF8B28}"/>
                </c:ext>
                <c:ext xmlns:c15="http://schemas.microsoft.com/office/drawing/2012/chart" uri="{CE6537A1-D6FC-4f65-9D91-7224C49458BB}"/>
              </c:extLst>
            </c:dLbl>
            <c:spPr>
              <a:noFill/>
              <a:ln w="25349">
                <a:noFill/>
              </a:ln>
            </c:spPr>
            <c:txPr>
              <a:bodyPr wrap="square" lIns="38100" tIns="19050" rIns="38100" bIns="19050" anchor="ctr">
                <a:spAutoFit/>
              </a:bodyPr>
              <a:lstStyle/>
              <a:p>
                <a:pPr>
                  <a:defRPr sz="10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Sheet1!$B$1:$C$1</c:f>
              <c:numCache>
                <c:formatCode>General</c:formatCode>
                <c:ptCount val="1"/>
              </c:numCache>
            </c:numRef>
          </c:cat>
          <c:val>
            <c:numRef>
              <c:f>Sheet1!$B$2:$C$2</c:f>
              <c:numCache>
                <c:formatCode>0.00%</c:formatCode>
                <c:ptCount val="1"/>
                <c:pt idx="0">
                  <c:v>0.94259999999999999</c:v>
                </c:pt>
              </c:numCache>
            </c:numRef>
          </c:val>
          <c:extLst xmlns:c16r2="http://schemas.microsoft.com/office/drawing/2015/06/chart">
            <c:ext xmlns:c16="http://schemas.microsoft.com/office/drawing/2014/chart" uri="{C3380CC4-5D6E-409C-BE32-E72D297353CC}">
              <c16:uniqueId val="{00000001-2809-443E-8B8D-BF08EBAF8B28}"/>
            </c:ext>
          </c:extLst>
        </c:ser>
        <c:ser>
          <c:idx val="1"/>
          <c:order val="1"/>
          <c:tx>
            <c:strRef>
              <c:f>Sheet1!$A$3</c:f>
              <c:strCache>
                <c:ptCount val="1"/>
                <c:pt idx="0">
                  <c:v>Curti de apel</c:v>
                </c:pt>
              </c:strCache>
            </c:strRef>
          </c:tx>
          <c:spPr>
            <a:solidFill>
              <a:srgbClr val="863A47"/>
            </a:solidFill>
            <a:ln w="12675">
              <a:solidFill>
                <a:srgbClr val="000000"/>
              </a:solidFill>
              <a:prstDash val="solid"/>
            </a:ln>
          </c:spPr>
          <c:invertIfNegative val="0"/>
          <c:dLbls>
            <c:dLbl>
              <c:idx val="0"/>
              <c:layout>
                <c:manualLayout>
                  <c:x val="2.7479390457157131E-2"/>
                  <c:y val="-5.536332179930799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2809-443E-8B8D-BF08EBAF8B28}"/>
                </c:ext>
                <c:ext xmlns:c15="http://schemas.microsoft.com/office/drawing/2012/chart" uri="{CE6537A1-D6FC-4f65-9D91-7224C49458BB}"/>
              </c:extLst>
            </c:dLbl>
            <c:spPr>
              <a:noFill/>
              <a:ln w="25349">
                <a:noFill/>
              </a:ln>
            </c:spPr>
            <c:txPr>
              <a:bodyPr wrap="square" lIns="38100" tIns="19050" rIns="38100" bIns="19050" anchor="ctr">
                <a:spAutoFit/>
              </a:bodyPr>
              <a:lstStyle/>
              <a:p>
                <a:pPr>
                  <a:defRPr sz="10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numRef>
              <c:f>Sheet1!$B$1:$C$1</c:f>
              <c:numCache>
                <c:formatCode>General</c:formatCode>
                <c:ptCount val="1"/>
              </c:numCache>
            </c:numRef>
          </c:cat>
          <c:val>
            <c:numRef>
              <c:f>Sheet1!$B$3:$C$3</c:f>
              <c:numCache>
                <c:formatCode>0.00%</c:formatCode>
                <c:ptCount val="1"/>
                <c:pt idx="0">
                  <c:v>0.88939999999999997</c:v>
                </c:pt>
              </c:numCache>
            </c:numRef>
          </c:val>
          <c:extLst xmlns:c16r2="http://schemas.microsoft.com/office/drawing/2015/06/chart">
            <c:ext xmlns:c16="http://schemas.microsoft.com/office/drawing/2014/chart" uri="{C3380CC4-5D6E-409C-BE32-E72D297353CC}">
              <c16:uniqueId val="{00000003-2809-443E-8B8D-BF08EBAF8B28}"/>
            </c:ext>
          </c:extLst>
        </c:ser>
        <c:ser>
          <c:idx val="2"/>
          <c:order val="2"/>
          <c:tx>
            <c:strRef>
              <c:f>Sheet1!$A$4</c:f>
              <c:strCache>
                <c:ptCount val="1"/>
                <c:pt idx="0">
                  <c:v>Tribunale</c:v>
                </c:pt>
              </c:strCache>
            </c:strRef>
          </c:tx>
          <c:spPr>
            <a:solidFill>
              <a:srgbClr val="FFFFCC"/>
            </a:solidFill>
            <a:ln w="12675">
              <a:solidFill>
                <a:srgbClr val="000000"/>
              </a:solidFill>
              <a:prstDash val="solid"/>
            </a:ln>
          </c:spPr>
          <c:invertIfNegative val="0"/>
          <c:dLbls>
            <c:dLbl>
              <c:idx val="0"/>
              <c:layout>
                <c:manualLayout>
                  <c:x val="1.7490538401800808E-2"/>
                  <c:y val="-9.22722029988466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2809-443E-8B8D-BF08EBAF8B28}"/>
                </c:ext>
                <c:ext xmlns:c15="http://schemas.microsoft.com/office/drawing/2012/chart" uri="{CE6537A1-D6FC-4f65-9D91-7224C49458BB}"/>
              </c:extLst>
            </c:dLbl>
            <c:spPr>
              <a:noFill/>
              <a:ln w="25349">
                <a:noFill/>
              </a:ln>
            </c:spPr>
            <c:txPr>
              <a:bodyPr wrap="square" lIns="38100" tIns="19050" rIns="38100" bIns="19050" anchor="ctr">
                <a:spAutoFit/>
              </a:bodyPr>
              <a:lstStyle/>
              <a:p>
                <a:pPr>
                  <a:defRPr sz="10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Sheet1!$B$1:$C$1</c:f>
              <c:numCache>
                <c:formatCode>General</c:formatCode>
                <c:ptCount val="1"/>
              </c:numCache>
            </c:numRef>
          </c:cat>
          <c:val>
            <c:numRef>
              <c:f>Sheet1!$B$4:$C$4</c:f>
              <c:numCache>
                <c:formatCode>0.00%</c:formatCode>
                <c:ptCount val="1"/>
                <c:pt idx="0">
                  <c:v>0.86160000000000003</c:v>
                </c:pt>
              </c:numCache>
            </c:numRef>
          </c:val>
          <c:extLst xmlns:c16r2="http://schemas.microsoft.com/office/drawing/2015/06/chart">
            <c:ext xmlns:c16="http://schemas.microsoft.com/office/drawing/2014/chart" uri="{C3380CC4-5D6E-409C-BE32-E72D297353CC}">
              <c16:uniqueId val="{00000005-2809-443E-8B8D-BF08EBAF8B28}"/>
            </c:ext>
          </c:extLst>
        </c:ser>
        <c:ser>
          <c:idx val="3"/>
          <c:order val="3"/>
          <c:tx>
            <c:strRef>
              <c:f>Sheet1!$A$5</c:f>
              <c:strCache>
                <c:ptCount val="1"/>
                <c:pt idx="0">
                  <c:v>Judecatorii</c:v>
                </c:pt>
              </c:strCache>
            </c:strRef>
          </c:tx>
          <c:spPr>
            <a:solidFill>
              <a:srgbClr val="CCFFFF"/>
            </a:solidFill>
            <a:ln w="12675">
              <a:solidFill>
                <a:srgbClr val="000000"/>
              </a:solidFill>
              <a:prstDash val="solid"/>
            </a:ln>
          </c:spPr>
          <c:invertIfNegative val="0"/>
          <c:dLbls>
            <c:dLbl>
              <c:idx val="0"/>
              <c:layout>
                <c:manualLayout>
                  <c:x val="2.4986286826506238E-2"/>
                  <c:y val="4.6136101499422875E-3"/>
                </c:manualLayout>
              </c:layout>
              <c:tx>
                <c:rich>
                  <a:bodyPr/>
                  <a:lstStyle/>
                  <a:p>
                    <a:fld id="{31D00FAD-A0FB-49BF-A194-A9BCAF350450}" type="VALUE">
                      <a:rPr lang="en-US" sz="1000"/>
                      <a:pPr/>
                      <a:t>[VALOARE]</a:t>
                    </a:fld>
                    <a:endParaRPr lang="en-GB"/>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2809-443E-8B8D-BF08EBAF8B28}"/>
                </c:ext>
                <c:ext xmlns:c15="http://schemas.microsoft.com/office/drawing/2012/chart" uri="{CE6537A1-D6FC-4f65-9D91-7224C49458BB}">
                  <c15:dlblFieldTable/>
                  <c15:showDataLabelsRange val="0"/>
                </c:ext>
              </c:extLst>
            </c:dLbl>
            <c:spPr>
              <a:noFill/>
              <a:ln w="25349">
                <a:noFill/>
              </a:ln>
            </c:spPr>
            <c:txPr>
              <a:bodyPr wrap="square" lIns="38100" tIns="19050" rIns="38100" bIns="19050" anchor="ctr">
                <a:spAutoFit/>
              </a:bodyPr>
              <a:lstStyle/>
              <a:p>
                <a:pPr>
                  <a:defRPr sz="11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Sheet1!$B$1:$C$1</c:f>
              <c:numCache>
                <c:formatCode>General</c:formatCode>
                <c:ptCount val="1"/>
              </c:numCache>
            </c:numRef>
          </c:cat>
          <c:val>
            <c:numRef>
              <c:f>Sheet1!$B$5:$C$5</c:f>
              <c:numCache>
                <c:formatCode>0.00%</c:formatCode>
                <c:ptCount val="1"/>
                <c:pt idx="0">
                  <c:v>0.85399999999999998</c:v>
                </c:pt>
              </c:numCache>
            </c:numRef>
          </c:val>
          <c:extLst xmlns:c16r2="http://schemas.microsoft.com/office/drawing/2015/06/chart">
            <c:ext xmlns:c16="http://schemas.microsoft.com/office/drawing/2014/chart" uri="{C3380CC4-5D6E-409C-BE32-E72D297353CC}">
              <c16:uniqueId val="{00000007-2809-443E-8B8D-BF08EBAF8B28}"/>
            </c:ext>
          </c:extLst>
        </c:ser>
        <c:dLbls>
          <c:showLegendKey val="0"/>
          <c:showVal val="1"/>
          <c:showCatName val="0"/>
          <c:showSerName val="0"/>
          <c:showPercent val="0"/>
          <c:showBubbleSize val="0"/>
        </c:dLbls>
        <c:gapWidth val="150"/>
        <c:shape val="box"/>
        <c:axId val="517865192"/>
        <c:axId val="517865584"/>
        <c:axId val="0"/>
      </c:bar3DChart>
      <c:catAx>
        <c:axId val="517865192"/>
        <c:scaling>
          <c:orientation val="minMax"/>
        </c:scaling>
        <c:delete val="0"/>
        <c:axPos val="b"/>
        <c:numFmt formatCode="General" sourceLinked="1"/>
        <c:majorTickMark val="out"/>
        <c:minorTickMark val="none"/>
        <c:tickLblPos val="nextTo"/>
        <c:spPr>
          <a:ln w="3169">
            <a:solidFill>
              <a:srgbClr val="000000"/>
            </a:solidFill>
            <a:prstDash val="solid"/>
          </a:ln>
        </c:spPr>
        <c:txPr>
          <a:bodyPr rot="0" vert="horz"/>
          <a:lstStyle/>
          <a:p>
            <a:pPr>
              <a:defRPr sz="998" b="1" i="0" u="none" strike="noStrike" baseline="0">
                <a:solidFill>
                  <a:srgbClr val="000000"/>
                </a:solidFill>
                <a:latin typeface="Arial"/>
                <a:ea typeface="Arial"/>
                <a:cs typeface="Arial"/>
              </a:defRPr>
            </a:pPr>
            <a:endParaRPr lang="en-US"/>
          </a:p>
        </c:txPr>
        <c:crossAx val="517865584"/>
        <c:crosses val="autoZero"/>
        <c:auto val="1"/>
        <c:lblAlgn val="ctr"/>
        <c:lblOffset val="100"/>
        <c:noMultiLvlLbl val="0"/>
      </c:catAx>
      <c:valAx>
        <c:axId val="517865584"/>
        <c:scaling>
          <c:orientation val="minMax"/>
          <c:min val="0"/>
        </c:scaling>
        <c:delete val="0"/>
        <c:axPos val="l"/>
        <c:majorGridlines>
          <c:spPr>
            <a:ln w="3169">
              <a:solidFill>
                <a:srgbClr val="000000"/>
              </a:solidFill>
              <a:prstDash val="solid"/>
            </a:ln>
          </c:spPr>
        </c:majorGridlines>
        <c:numFmt formatCode="0.00%" sourceLinked="0"/>
        <c:majorTickMark val="in"/>
        <c:minorTickMark val="none"/>
        <c:tickLblPos val="nextTo"/>
        <c:spPr>
          <a:ln w="3169">
            <a:solidFill>
              <a:srgbClr val="000000"/>
            </a:solidFill>
            <a:prstDash val="solid"/>
          </a:ln>
        </c:spPr>
        <c:txPr>
          <a:bodyPr rot="0" vert="horz"/>
          <a:lstStyle/>
          <a:p>
            <a:pPr>
              <a:defRPr sz="1123" b="1" i="0" u="none" strike="noStrike" baseline="0">
                <a:solidFill>
                  <a:srgbClr val="000000"/>
                </a:solidFill>
                <a:latin typeface="Arial"/>
                <a:ea typeface="Arial"/>
                <a:cs typeface="Arial"/>
              </a:defRPr>
            </a:pPr>
            <a:endParaRPr lang="en-US"/>
          </a:p>
        </c:txPr>
        <c:crossAx val="517865192"/>
        <c:crosses val="autoZero"/>
        <c:crossBetween val="between"/>
      </c:valAx>
    </c:plotArea>
    <c:legend>
      <c:legendPos val="r"/>
      <c:layout>
        <c:manualLayout>
          <c:xMode val="edge"/>
          <c:yMode val="edge"/>
          <c:x val="0.82446139053528278"/>
          <c:y val="0.34046318922778351"/>
          <c:w val="0.15613762119355365"/>
          <c:h val="0.27396706899526857"/>
        </c:manualLayout>
      </c:layout>
      <c:overlay val="0"/>
      <c:spPr>
        <a:noFill/>
        <a:ln w="3169">
          <a:solidFill>
            <a:srgbClr val="000000"/>
          </a:solidFill>
          <a:prstDash val="solid"/>
        </a:ln>
      </c:spPr>
      <c:txPr>
        <a:bodyPr/>
        <a:lstStyle/>
        <a:p>
          <a:pPr>
            <a:defRPr sz="800" b="1"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a:noFill/>
    </a:ln>
  </c:spPr>
  <c:txPr>
    <a:bodyPr/>
    <a:lstStyle/>
    <a:p>
      <a:pPr>
        <a:defRPr sz="1123" b="1" i="0" u="none" strike="noStrike" baseline="0">
          <a:solidFill>
            <a:srgbClr val="000000"/>
          </a:solidFill>
          <a:latin typeface="Arial"/>
          <a:ea typeface="Arial"/>
          <a:cs typeface="Arial"/>
        </a:defRPr>
      </a:pPr>
      <a:endParaRPr lang="en-US"/>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none" baseline="0">
                <a:solidFill>
                  <a:schemeClr val="tx1"/>
                </a:solidFill>
                <a:latin typeface="+mn-lt"/>
                <a:ea typeface="+mn-ea"/>
                <a:cs typeface="+mn-cs"/>
              </a:defRPr>
            </a:pPr>
            <a:r>
              <a:rPr lang="en-US" sz="1200" b="0">
                <a:solidFill>
                  <a:schemeClr val="tx1"/>
                </a:solidFill>
              </a:rPr>
              <a:t>Evolu</a:t>
            </a:r>
            <a:r>
              <a:rPr lang="ro-RO" sz="1200" b="0">
                <a:solidFill>
                  <a:schemeClr val="tx1"/>
                </a:solidFill>
              </a:rPr>
              <a:t>ţia</a:t>
            </a:r>
            <a:r>
              <a:rPr lang="ro-RO" sz="1200" b="0" baseline="0">
                <a:solidFill>
                  <a:schemeClr val="tx1"/>
                </a:solidFill>
              </a:rPr>
              <a:t> cheltuielilor de capital</a:t>
            </a:r>
            <a:endParaRPr lang="en-US" sz="1200" b="0">
              <a:solidFill>
                <a:schemeClr val="tx1"/>
              </a:solidFill>
            </a:endParaRPr>
          </a:p>
        </c:rich>
      </c:tx>
      <c:overlay val="0"/>
      <c:spPr>
        <a:noFill/>
        <a:ln>
          <a:noFill/>
        </a:ln>
        <a:effectLst/>
      </c:spPr>
      <c:txPr>
        <a:bodyPr rot="0" spcFirstLastPara="1" vertOverflow="ellipsis" vert="horz" wrap="square" anchor="ctr" anchorCtr="1"/>
        <a:lstStyle/>
        <a:p>
          <a:pPr>
            <a:defRPr sz="1400" b="1" i="0" u="none" strike="noStrike" kern="1200" cap="none" baseline="0">
              <a:solidFill>
                <a:schemeClr val="tx1"/>
              </a:solidFill>
              <a:latin typeface="+mn-lt"/>
              <a:ea typeface="+mn-ea"/>
              <a:cs typeface="+mn-cs"/>
            </a:defRPr>
          </a:pPr>
          <a:endParaRPr lang="en-US"/>
        </a:p>
      </c:txPr>
    </c:title>
    <c:autoTitleDeleted val="0"/>
    <c:plotArea>
      <c:layout>
        <c:manualLayout>
          <c:layoutTarget val="inner"/>
          <c:xMode val="edge"/>
          <c:yMode val="edge"/>
          <c:x val="0.16655336832895887"/>
          <c:y val="0.17171296296296296"/>
          <c:w val="0.79455774278215219"/>
          <c:h val="0.61498432487605725"/>
        </c:manualLayout>
      </c:layout>
      <c:barChart>
        <c:barDir val="col"/>
        <c:grouping val="clustered"/>
        <c:varyColors val="0"/>
        <c:ser>
          <c:idx val="0"/>
          <c:order val="0"/>
          <c:tx>
            <c:strRef>
              <c:f>Sheet3!$D$139</c:f>
              <c:strCache>
                <c:ptCount val="1"/>
                <c:pt idx="0">
                  <c:v>TOTAL</c:v>
                </c:pt>
              </c:strCache>
            </c:strRef>
          </c:tx>
          <c:spPr>
            <a:solidFill>
              <a:schemeClr val="accent1">
                <a:lumMod val="75000"/>
              </a:schemeClr>
            </a:solidFill>
            <a:ln w="9525" cap="flat" cmpd="sng" algn="ctr">
              <a:solidFill>
                <a:schemeClr val="accent1">
                  <a:lumMod val="75000"/>
                </a:schemeClr>
              </a:solidFill>
              <a:miter lim="800000"/>
            </a:ln>
            <a:effectLst>
              <a:glow rad="63500">
                <a:schemeClr val="bg1">
                  <a:alpha val="25000"/>
                </a:schemeClr>
              </a:glow>
            </a:effectLst>
          </c:spPr>
          <c:invertIfNegative val="0"/>
          <c:cat>
            <c:numRef>
              <c:f>Sheet3!$E$138:$G$138</c:f>
              <c:numCache>
                <c:formatCode>General</c:formatCode>
                <c:ptCount val="3"/>
                <c:pt idx="0">
                  <c:v>2017</c:v>
                </c:pt>
                <c:pt idx="1">
                  <c:v>2018</c:v>
                </c:pt>
                <c:pt idx="2">
                  <c:v>2019</c:v>
                </c:pt>
              </c:numCache>
            </c:numRef>
          </c:cat>
          <c:val>
            <c:numRef>
              <c:f>Sheet3!$E$139:$G$139</c:f>
              <c:numCache>
                <c:formatCode>#,##0</c:formatCode>
                <c:ptCount val="3"/>
                <c:pt idx="0">
                  <c:v>147394000</c:v>
                </c:pt>
                <c:pt idx="1">
                  <c:v>155616000</c:v>
                </c:pt>
                <c:pt idx="2">
                  <c:v>192136000</c:v>
                </c:pt>
              </c:numCache>
            </c:numRef>
          </c:val>
          <c:extLst xmlns:c16r2="http://schemas.microsoft.com/office/drawing/2015/06/chart">
            <c:ext xmlns:c16="http://schemas.microsoft.com/office/drawing/2014/chart" uri="{C3380CC4-5D6E-409C-BE32-E72D297353CC}">
              <c16:uniqueId val="{00000000-779B-4AD9-A5C1-587AA0C3A6F3}"/>
            </c:ext>
          </c:extLst>
        </c:ser>
        <c:ser>
          <c:idx val="1"/>
          <c:order val="1"/>
          <c:tx>
            <c:strRef>
              <c:f>Sheet3!$D$140</c:f>
              <c:strCache>
                <c:ptCount val="1"/>
                <c:pt idx="0">
                  <c:v>    Cheltuieli de capital</c:v>
                </c:pt>
              </c:strCache>
            </c:strRef>
          </c:tx>
          <c:spPr>
            <a:solidFill>
              <a:schemeClr val="accent2">
                <a:lumMod val="75000"/>
              </a:schemeClr>
            </a:solidFill>
            <a:ln w="9525" cap="flat" cmpd="sng" algn="ctr">
              <a:solidFill>
                <a:schemeClr val="accent2"/>
              </a:solidFill>
              <a:miter lim="800000"/>
            </a:ln>
            <a:effectLst>
              <a:glow rad="63500">
                <a:schemeClr val="accent2">
                  <a:alpha val="25000"/>
                </a:schemeClr>
              </a:glow>
            </a:effectLst>
          </c:spPr>
          <c:invertIfNegative val="0"/>
          <c:cat>
            <c:numRef>
              <c:f>Sheet3!$E$138:$G$138</c:f>
              <c:numCache>
                <c:formatCode>General</c:formatCode>
                <c:ptCount val="3"/>
                <c:pt idx="0">
                  <c:v>2017</c:v>
                </c:pt>
                <c:pt idx="1">
                  <c:v>2018</c:v>
                </c:pt>
                <c:pt idx="2">
                  <c:v>2019</c:v>
                </c:pt>
              </c:numCache>
            </c:numRef>
          </c:cat>
          <c:val>
            <c:numRef>
              <c:f>Sheet3!$E$140:$G$140</c:f>
              <c:numCache>
                <c:formatCode>#,##0</c:formatCode>
                <c:ptCount val="3"/>
                <c:pt idx="0">
                  <c:v>532000</c:v>
                </c:pt>
                <c:pt idx="1">
                  <c:v>234000</c:v>
                </c:pt>
                <c:pt idx="2">
                  <c:v>278000</c:v>
                </c:pt>
              </c:numCache>
            </c:numRef>
          </c:val>
          <c:extLst xmlns:c16r2="http://schemas.microsoft.com/office/drawing/2015/06/chart">
            <c:ext xmlns:c16="http://schemas.microsoft.com/office/drawing/2014/chart" uri="{C3380CC4-5D6E-409C-BE32-E72D297353CC}">
              <c16:uniqueId val="{00000001-779B-4AD9-A5C1-587AA0C3A6F3}"/>
            </c:ext>
          </c:extLst>
        </c:ser>
        <c:dLbls>
          <c:showLegendKey val="0"/>
          <c:showVal val="0"/>
          <c:showCatName val="0"/>
          <c:showSerName val="0"/>
          <c:showPercent val="0"/>
          <c:showBubbleSize val="0"/>
        </c:dLbls>
        <c:gapWidth val="315"/>
        <c:overlap val="-44"/>
        <c:axId val="503432600"/>
        <c:axId val="503432992"/>
      </c:barChart>
      <c:catAx>
        <c:axId val="503432600"/>
        <c:scaling>
          <c:orientation val="minMax"/>
        </c:scaling>
        <c:delete val="0"/>
        <c:axPos val="b"/>
        <c:majorGridlines>
          <c:spPr>
            <a:ln w="9525" cap="flat" cmpd="sng" algn="ctr">
              <a:no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503432992"/>
        <c:crosses val="autoZero"/>
        <c:auto val="1"/>
        <c:lblAlgn val="ctr"/>
        <c:lblOffset val="100"/>
        <c:noMultiLvlLbl val="0"/>
      </c:catAx>
      <c:valAx>
        <c:axId val="503432992"/>
        <c:scaling>
          <c:orientation val="minMax"/>
        </c:scaling>
        <c:delete val="0"/>
        <c:axPos val="l"/>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numFmt formatCode="#,##0" sourceLinked="1"/>
        <c:majorTickMark val="none"/>
        <c:minorTickMark val="none"/>
        <c:tickLblPos val="nextTo"/>
        <c:spPr>
          <a:solidFill>
            <a:schemeClr val="bg1"/>
          </a:solidFill>
          <a:ln>
            <a:solidFill>
              <a:schemeClr val="lt1"/>
            </a:solid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03432600"/>
        <c:crosses val="autoZero"/>
        <c:crossBetween val="between"/>
      </c:valAx>
      <c:dTable>
        <c:showHorzBorder val="1"/>
        <c:showVertBorder val="1"/>
        <c:showOutline val="1"/>
        <c:showKeys val="1"/>
        <c:spPr>
          <a:noFill/>
          <a:ln w="9525">
            <a:solidFill>
              <a:schemeClr val="dk1">
                <a:lumMod val="50000"/>
                <a:lumOff val="50000"/>
              </a:schemeClr>
            </a:solidFill>
          </a:ln>
          <a:effectLst/>
        </c:spPr>
        <c:txPr>
          <a:bodyPr rot="0" spcFirstLastPara="1" vertOverflow="ellipsis" vert="horz" wrap="square" anchor="ctr" anchorCtr="1"/>
          <a:lstStyle/>
          <a:p>
            <a:pPr rtl="0">
              <a:defRPr sz="900" b="0" i="0" u="none" strike="noStrike" kern="1200" baseline="0">
                <a:solidFill>
                  <a:schemeClr val="tx1"/>
                </a:solidFill>
                <a:latin typeface="+mn-lt"/>
                <a:ea typeface="+mn-ea"/>
                <a:cs typeface="+mn-cs"/>
              </a:defRPr>
            </a:pPr>
            <a:endParaRPr lang="en-US"/>
          </a:p>
        </c:txPr>
      </c:dTable>
      <c:spPr>
        <a:noFill/>
        <a:ln>
          <a:noFill/>
        </a:ln>
        <a:effectLst/>
      </c:spPr>
    </c:plotArea>
    <c:plotVisOnly val="1"/>
    <c:dispBlanksAs val="gap"/>
    <c:showDLblsOverMax val="0"/>
  </c:chart>
  <c:spPr>
    <a:no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Sheet3!$E$158</c:f>
              <c:strCache>
                <c:ptCount val="1"/>
                <c:pt idx="0">
                  <c:v>2017</c:v>
                </c:pt>
              </c:strCache>
            </c:strRef>
          </c:tx>
          <c:spPr>
            <a:solidFill>
              <a:schemeClr val="accent1"/>
            </a:solidFill>
            <a:ln>
              <a:noFill/>
            </a:ln>
            <a:effectLst/>
          </c:spPr>
          <c:invertIfNegative val="0"/>
          <c:cat>
            <c:strRef>
              <c:f>Sheet3!$D$159:$D$163</c:f>
              <c:strCache>
                <c:ptCount val="5"/>
                <c:pt idx="0">
                  <c:v>BUGETUL TOTAL C.S.M.</c:v>
                </c:pt>
                <c:pt idx="1">
                  <c:v>C.S.M.</c:v>
                </c:pt>
                <c:pt idx="2">
                  <c:v>I.J.</c:v>
                </c:pt>
                <c:pt idx="3">
                  <c:v>I.N.M.</c:v>
                </c:pt>
                <c:pt idx="4">
                  <c:v>S.N.G.</c:v>
                </c:pt>
              </c:strCache>
            </c:strRef>
          </c:cat>
          <c:val>
            <c:numRef>
              <c:f>Sheet3!$E$159:$E$163</c:f>
              <c:numCache>
                <c:formatCode>#,##0</c:formatCode>
                <c:ptCount val="5"/>
                <c:pt idx="0">
                  <c:v>147394000</c:v>
                </c:pt>
                <c:pt idx="1">
                  <c:v>67773000</c:v>
                </c:pt>
                <c:pt idx="2">
                  <c:v>31408000</c:v>
                </c:pt>
                <c:pt idx="3">
                  <c:v>38570000</c:v>
                </c:pt>
                <c:pt idx="4">
                  <c:v>9643000</c:v>
                </c:pt>
              </c:numCache>
            </c:numRef>
          </c:val>
          <c:extLst xmlns:c16r2="http://schemas.microsoft.com/office/drawing/2015/06/chart">
            <c:ext xmlns:c16="http://schemas.microsoft.com/office/drawing/2014/chart" uri="{C3380CC4-5D6E-409C-BE32-E72D297353CC}">
              <c16:uniqueId val="{00000000-B327-44A8-8B71-4AC9066B82BF}"/>
            </c:ext>
          </c:extLst>
        </c:ser>
        <c:ser>
          <c:idx val="1"/>
          <c:order val="1"/>
          <c:tx>
            <c:strRef>
              <c:f>Sheet3!$F$158</c:f>
              <c:strCache>
                <c:ptCount val="1"/>
                <c:pt idx="0">
                  <c:v>2018</c:v>
                </c:pt>
              </c:strCache>
            </c:strRef>
          </c:tx>
          <c:spPr>
            <a:solidFill>
              <a:schemeClr val="accent2"/>
            </a:solidFill>
            <a:ln>
              <a:noFill/>
            </a:ln>
            <a:effectLst/>
          </c:spPr>
          <c:invertIfNegative val="0"/>
          <c:cat>
            <c:strRef>
              <c:f>Sheet3!$D$159:$D$163</c:f>
              <c:strCache>
                <c:ptCount val="5"/>
                <c:pt idx="0">
                  <c:v>BUGETUL TOTAL C.S.M.</c:v>
                </c:pt>
                <c:pt idx="1">
                  <c:v>C.S.M.</c:v>
                </c:pt>
                <c:pt idx="2">
                  <c:v>I.J.</c:v>
                </c:pt>
                <c:pt idx="3">
                  <c:v>I.N.M.</c:v>
                </c:pt>
                <c:pt idx="4">
                  <c:v>S.N.G.</c:v>
                </c:pt>
              </c:strCache>
            </c:strRef>
          </c:cat>
          <c:val>
            <c:numRef>
              <c:f>Sheet3!$F$159:$F$163</c:f>
              <c:numCache>
                <c:formatCode>#,##0</c:formatCode>
                <c:ptCount val="5"/>
                <c:pt idx="0">
                  <c:v>155616000</c:v>
                </c:pt>
                <c:pt idx="1">
                  <c:v>68259000</c:v>
                </c:pt>
                <c:pt idx="2">
                  <c:v>31800000</c:v>
                </c:pt>
                <c:pt idx="3">
                  <c:v>43583000</c:v>
                </c:pt>
                <c:pt idx="4">
                  <c:v>11974000</c:v>
                </c:pt>
              </c:numCache>
            </c:numRef>
          </c:val>
          <c:extLst xmlns:c16r2="http://schemas.microsoft.com/office/drawing/2015/06/chart">
            <c:ext xmlns:c16="http://schemas.microsoft.com/office/drawing/2014/chart" uri="{C3380CC4-5D6E-409C-BE32-E72D297353CC}">
              <c16:uniqueId val="{00000001-B327-44A8-8B71-4AC9066B82BF}"/>
            </c:ext>
          </c:extLst>
        </c:ser>
        <c:ser>
          <c:idx val="2"/>
          <c:order val="2"/>
          <c:tx>
            <c:strRef>
              <c:f>Sheet3!$G$158</c:f>
              <c:strCache>
                <c:ptCount val="1"/>
                <c:pt idx="0">
                  <c:v>2019</c:v>
                </c:pt>
              </c:strCache>
            </c:strRef>
          </c:tx>
          <c:spPr>
            <a:solidFill>
              <a:schemeClr val="accent3"/>
            </a:solidFill>
            <a:ln>
              <a:noFill/>
            </a:ln>
            <a:effectLst/>
          </c:spPr>
          <c:invertIfNegative val="0"/>
          <c:cat>
            <c:strRef>
              <c:f>Sheet3!$D$159:$D$163</c:f>
              <c:strCache>
                <c:ptCount val="5"/>
                <c:pt idx="0">
                  <c:v>BUGETUL TOTAL C.S.M.</c:v>
                </c:pt>
                <c:pt idx="1">
                  <c:v>C.S.M.</c:v>
                </c:pt>
                <c:pt idx="2">
                  <c:v>I.J.</c:v>
                </c:pt>
                <c:pt idx="3">
                  <c:v>I.N.M.</c:v>
                </c:pt>
                <c:pt idx="4">
                  <c:v>S.N.G.</c:v>
                </c:pt>
              </c:strCache>
            </c:strRef>
          </c:cat>
          <c:val>
            <c:numRef>
              <c:f>Sheet3!$G$159:$G$163</c:f>
              <c:numCache>
                <c:formatCode>#,##0</c:formatCode>
                <c:ptCount val="5"/>
                <c:pt idx="0">
                  <c:v>192136000</c:v>
                </c:pt>
                <c:pt idx="1">
                  <c:v>85303000</c:v>
                </c:pt>
                <c:pt idx="2">
                  <c:v>35944000</c:v>
                </c:pt>
                <c:pt idx="3">
                  <c:v>57392000</c:v>
                </c:pt>
                <c:pt idx="4">
                  <c:v>13497000</c:v>
                </c:pt>
              </c:numCache>
            </c:numRef>
          </c:val>
          <c:extLst xmlns:c16r2="http://schemas.microsoft.com/office/drawing/2015/06/chart">
            <c:ext xmlns:c16="http://schemas.microsoft.com/office/drawing/2014/chart" uri="{C3380CC4-5D6E-409C-BE32-E72D297353CC}">
              <c16:uniqueId val="{00000002-B327-44A8-8B71-4AC9066B82BF}"/>
            </c:ext>
          </c:extLst>
        </c:ser>
        <c:dLbls>
          <c:showLegendKey val="0"/>
          <c:showVal val="0"/>
          <c:showCatName val="0"/>
          <c:showSerName val="0"/>
          <c:showPercent val="0"/>
          <c:showBubbleSize val="0"/>
        </c:dLbls>
        <c:gapWidth val="219"/>
        <c:overlap val="-27"/>
        <c:axId val="503431032"/>
        <c:axId val="503430640"/>
      </c:barChart>
      <c:catAx>
        <c:axId val="503431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03430640"/>
        <c:crosses val="autoZero"/>
        <c:auto val="1"/>
        <c:lblAlgn val="ctr"/>
        <c:lblOffset val="100"/>
        <c:noMultiLvlLbl val="0"/>
      </c:catAx>
      <c:valAx>
        <c:axId val="503430640"/>
        <c:scaling>
          <c:orientation val="minMax"/>
        </c:scaling>
        <c:delete val="0"/>
        <c:axPos val="l"/>
        <c:majorGridlines>
          <c:spPr>
            <a:ln w="9525" cap="flat" cmpd="sng" algn="ctr">
              <a:solidFill>
                <a:schemeClr val="tx1"/>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034310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73" b="1" i="0" u="none" strike="noStrike" baseline="0">
                <a:solidFill>
                  <a:sysClr val="windowText" lastClr="000000"/>
                </a:solidFill>
                <a:latin typeface="Times New Roman"/>
                <a:ea typeface="Times New Roman"/>
                <a:cs typeface="Times New Roman"/>
              </a:defRPr>
            </a:pPr>
            <a:r>
              <a:rPr lang="ro-RO" sz="1200">
                <a:solidFill>
                  <a:sysClr val="windowText" lastClr="000000"/>
                </a:solidFill>
                <a:latin typeface="+mn-lt"/>
              </a:rPr>
              <a:t>Gradul</a:t>
            </a:r>
            <a:r>
              <a:rPr lang="ro-RO" sz="1200" baseline="0">
                <a:solidFill>
                  <a:sysClr val="windowText" lastClr="000000"/>
                </a:solidFill>
                <a:latin typeface="+mn-lt"/>
              </a:rPr>
              <a:t> de ocupare a</a:t>
            </a:r>
            <a:r>
              <a:rPr lang="en-US" sz="1200">
                <a:solidFill>
                  <a:sysClr val="windowText" lastClr="000000"/>
                </a:solidFill>
                <a:latin typeface="+mn-lt"/>
              </a:rPr>
              <a:t> posturilor de </a:t>
            </a:r>
            <a:r>
              <a:rPr lang="ro-RO" sz="1200">
                <a:solidFill>
                  <a:sysClr val="windowText" lastClr="000000"/>
                </a:solidFill>
                <a:latin typeface="+mn-lt"/>
              </a:rPr>
              <a:t>procur</a:t>
            </a:r>
            <a:r>
              <a:rPr lang="en-US" sz="1200">
                <a:solidFill>
                  <a:sysClr val="windowText" lastClr="000000"/>
                </a:solidFill>
                <a:latin typeface="+mn-lt"/>
              </a:rPr>
              <a:t>or </a:t>
            </a:r>
            <a:endParaRPr lang="ro-RO" sz="1200">
              <a:solidFill>
                <a:sysClr val="windowText" lastClr="000000"/>
              </a:solidFill>
              <a:latin typeface="+mn-lt"/>
            </a:endParaRPr>
          </a:p>
          <a:p>
            <a:pPr>
              <a:defRPr sz="1173" b="1" i="0" u="none" strike="noStrike" baseline="0">
                <a:solidFill>
                  <a:sysClr val="windowText" lastClr="000000"/>
                </a:solidFill>
                <a:latin typeface="Times New Roman"/>
                <a:ea typeface="Times New Roman"/>
                <a:cs typeface="Times New Roman"/>
              </a:defRPr>
            </a:pPr>
            <a:r>
              <a:rPr lang="ro-RO" sz="1200">
                <a:solidFill>
                  <a:sysClr val="windowText" lastClr="000000"/>
                </a:solidFill>
                <a:latin typeface="+mn-lt"/>
              </a:rPr>
              <a:t>la 1 ianuarie 2018</a:t>
            </a:r>
            <a:endParaRPr lang="en-US" sz="1200">
              <a:solidFill>
                <a:sysClr val="windowText" lastClr="000000"/>
              </a:solidFill>
              <a:latin typeface="+mn-lt"/>
            </a:endParaRPr>
          </a:p>
        </c:rich>
      </c:tx>
      <c:layout>
        <c:manualLayout>
          <c:xMode val="edge"/>
          <c:yMode val="edge"/>
          <c:x val="0.21408569557084173"/>
          <c:y val="2.1217884096667847E-2"/>
        </c:manualLayout>
      </c:layout>
      <c:overlay val="0"/>
      <c:spPr>
        <a:noFill/>
        <a:ln w="25349">
          <a:noFill/>
        </a:ln>
      </c:spPr>
    </c:title>
    <c:autoTitleDeleted val="0"/>
    <c:view3D>
      <c:rotX val="0"/>
      <c:rotY val="0"/>
      <c:depthPercent val="100"/>
      <c:rAngAx val="1"/>
    </c:view3D>
    <c:floor>
      <c:thickness val="0"/>
    </c:floor>
    <c:sideWall>
      <c:thickness val="0"/>
      <c:spPr>
        <a:solidFill>
          <a:srgbClr val="C0C0C0"/>
        </a:solidFill>
        <a:ln w="12675">
          <a:solidFill>
            <a:srgbClr val="808080"/>
          </a:solidFill>
          <a:prstDash val="solid"/>
        </a:ln>
      </c:spPr>
    </c:sideWall>
    <c:backWall>
      <c:thickness val="0"/>
      <c:spPr>
        <a:solidFill>
          <a:srgbClr val="C0C0C0"/>
        </a:solidFill>
        <a:ln w="12675">
          <a:solidFill>
            <a:srgbClr val="808080"/>
          </a:solidFill>
          <a:prstDash val="solid"/>
        </a:ln>
      </c:spPr>
    </c:backWall>
    <c:plotArea>
      <c:layout>
        <c:manualLayout>
          <c:layoutTarget val="inner"/>
          <c:xMode val="edge"/>
          <c:yMode val="edge"/>
          <c:x val="0.13862378806446346"/>
          <c:y val="0.28332870155936446"/>
          <c:w val="0.67012088155001992"/>
          <c:h val="0.64655423819149094"/>
        </c:manualLayout>
      </c:layout>
      <c:bar3DChart>
        <c:barDir val="col"/>
        <c:grouping val="clustered"/>
        <c:varyColors val="0"/>
        <c:ser>
          <c:idx val="0"/>
          <c:order val="0"/>
          <c:tx>
            <c:strRef>
              <c:f>Sheet1!$A$2</c:f>
              <c:strCache>
                <c:ptCount val="1"/>
                <c:pt idx="0">
                  <c:v>PÎCCJ</c:v>
                </c:pt>
              </c:strCache>
            </c:strRef>
          </c:tx>
          <c:spPr>
            <a:solidFill>
              <a:srgbClr val="9999FF"/>
            </a:solidFill>
            <a:ln w="12675">
              <a:solidFill>
                <a:srgbClr val="000000"/>
              </a:solidFill>
              <a:prstDash val="solid"/>
            </a:ln>
          </c:spPr>
          <c:invertIfNegative val="0"/>
          <c:dLbls>
            <c:dLbl>
              <c:idx val="0"/>
              <c:layout>
                <c:manualLayout>
                  <c:x val="-2.4981264051961048E-3"/>
                  <c:y val="-4.6136101499423335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ED3A-46BB-A138-3205845794F6}"/>
                </c:ext>
                <c:ext xmlns:c15="http://schemas.microsoft.com/office/drawing/2012/chart" uri="{CE6537A1-D6FC-4f65-9D91-7224C49458BB}"/>
              </c:extLst>
            </c:dLbl>
            <c:spPr>
              <a:noFill/>
              <a:ln w="25349">
                <a:noFill/>
              </a:ln>
            </c:spPr>
            <c:txPr>
              <a:bodyPr wrap="square" lIns="38100" tIns="19050" rIns="38100" bIns="19050" anchor="ctr">
                <a:spAutoFit/>
              </a:bodyPr>
              <a:lstStyle/>
              <a:p>
                <a:pPr>
                  <a:defRPr sz="10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Sheet1!$B$1:$C$1</c:f>
              <c:numCache>
                <c:formatCode>General</c:formatCode>
                <c:ptCount val="1"/>
              </c:numCache>
            </c:numRef>
          </c:cat>
          <c:val>
            <c:numRef>
              <c:f>Sheet1!$B$2:$C$2</c:f>
              <c:numCache>
                <c:formatCode>0.00%</c:formatCode>
                <c:ptCount val="1"/>
                <c:pt idx="0">
                  <c:v>0.83780000000000043</c:v>
                </c:pt>
              </c:numCache>
            </c:numRef>
          </c:val>
          <c:extLst xmlns:c16r2="http://schemas.microsoft.com/office/drawing/2015/06/chart">
            <c:ext xmlns:c16="http://schemas.microsoft.com/office/drawing/2014/chart" uri="{C3380CC4-5D6E-409C-BE32-E72D297353CC}">
              <c16:uniqueId val="{00000001-ED3A-46BB-A138-3205845794F6}"/>
            </c:ext>
          </c:extLst>
        </c:ser>
        <c:ser>
          <c:idx val="1"/>
          <c:order val="1"/>
          <c:tx>
            <c:strRef>
              <c:f>Sheet1!$A$3</c:f>
              <c:strCache>
                <c:ptCount val="1"/>
                <c:pt idx="0">
                  <c:v>PCA </c:v>
                </c:pt>
              </c:strCache>
            </c:strRef>
          </c:tx>
          <c:spPr>
            <a:solidFill>
              <a:srgbClr val="863A47"/>
            </a:solidFill>
            <a:ln w="12675">
              <a:solidFill>
                <a:srgbClr val="000000"/>
              </a:solidFill>
              <a:prstDash val="solid"/>
            </a:ln>
          </c:spPr>
          <c:invertIfNegative val="0"/>
          <c:dLbls>
            <c:dLbl>
              <c:idx val="0"/>
              <c:layout>
                <c:manualLayout>
                  <c:x val="7.4943792155882207E-3"/>
                  <c:y val="-2.306805074971162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ED3A-46BB-A138-3205845794F6}"/>
                </c:ext>
                <c:ext xmlns:c15="http://schemas.microsoft.com/office/drawing/2012/chart" uri="{CE6537A1-D6FC-4f65-9D91-7224C49458BB}"/>
              </c:extLst>
            </c:dLbl>
            <c:spPr>
              <a:noFill/>
              <a:ln w="25349">
                <a:noFill/>
              </a:ln>
            </c:spPr>
            <c:txPr>
              <a:bodyPr wrap="square" lIns="38100" tIns="19050" rIns="38100" bIns="19050" anchor="ctr">
                <a:spAutoFit/>
              </a:bodyPr>
              <a:lstStyle/>
              <a:p>
                <a:pPr>
                  <a:defRPr sz="10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numRef>
              <c:f>Sheet1!$B$1:$C$1</c:f>
              <c:numCache>
                <c:formatCode>General</c:formatCode>
                <c:ptCount val="1"/>
              </c:numCache>
            </c:numRef>
          </c:cat>
          <c:val>
            <c:numRef>
              <c:f>Sheet1!$B$3:$C$3</c:f>
              <c:numCache>
                <c:formatCode>0.00%</c:formatCode>
                <c:ptCount val="1"/>
                <c:pt idx="0">
                  <c:v>0.95940000000000003</c:v>
                </c:pt>
              </c:numCache>
            </c:numRef>
          </c:val>
          <c:extLst xmlns:c16r2="http://schemas.microsoft.com/office/drawing/2015/06/chart">
            <c:ext xmlns:c16="http://schemas.microsoft.com/office/drawing/2014/chart" uri="{C3380CC4-5D6E-409C-BE32-E72D297353CC}">
              <c16:uniqueId val="{00000003-ED3A-46BB-A138-3205845794F6}"/>
            </c:ext>
          </c:extLst>
        </c:ser>
        <c:ser>
          <c:idx val="2"/>
          <c:order val="2"/>
          <c:tx>
            <c:strRef>
              <c:f>Sheet1!$A$4</c:f>
              <c:strCache>
                <c:ptCount val="1"/>
                <c:pt idx="0">
                  <c:v>PT </c:v>
                </c:pt>
              </c:strCache>
            </c:strRef>
          </c:tx>
          <c:spPr>
            <a:solidFill>
              <a:srgbClr val="FFFFCC"/>
            </a:solidFill>
            <a:ln w="12675">
              <a:solidFill>
                <a:srgbClr val="000000"/>
              </a:solidFill>
              <a:prstDash val="solid"/>
            </a:ln>
          </c:spPr>
          <c:invertIfNegative val="0"/>
          <c:dLbls>
            <c:dLbl>
              <c:idx val="0"/>
              <c:layout>
                <c:manualLayout>
                  <c:x val="2.4981264051961032E-2"/>
                  <c:y val="-4.152249134948099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ED3A-46BB-A138-3205845794F6}"/>
                </c:ext>
                <c:ext xmlns:c15="http://schemas.microsoft.com/office/drawing/2012/chart" uri="{CE6537A1-D6FC-4f65-9D91-7224C49458BB}"/>
              </c:extLst>
            </c:dLbl>
            <c:spPr>
              <a:noFill/>
              <a:ln w="25349">
                <a:noFill/>
              </a:ln>
            </c:spPr>
            <c:txPr>
              <a:bodyPr wrap="square" lIns="38100" tIns="19050" rIns="38100" bIns="19050" anchor="ctr">
                <a:spAutoFit/>
              </a:bodyPr>
              <a:lstStyle/>
              <a:p>
                <a:pPr>
                  <a:defRPr sz="10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Sheet1!$B$1:$C$1</c:f>
              <c:numCache>
                <c:formatCode>General</c:formatCode>
                <c:ptCount val="1"/>
              </c:numCache>
            </c:numRef>
          </c:cat>
          <c:val>
            <c:numRef>
              <c:f>Sheet1!$B$4:$C$4</c:f>
              <c:numCache>
                <c:formatCode>0.00%</c:formatCode>
                <c:ptCount val="1"/>
                <c:pt idx="0">
                  <c:v>0.90480000000000005</c:v>
                </c:pt>
              </c:numCache>
            </c:numRef>
          </c:val>
          <c:extLst xmlns:c16r2="http://schemas.microsoft.com/office/drawing/2015/06/chart">
            <c:ext xmlns:c16="http://schemas.microsoft.com/office/drawing/2014/chart" uri="{C3380CC4-5D6E-409C-BE32-E72D297353CC}">
              <c16:uniqueId val="{00000005-ED3A-46BB-A138-3205845794F6}"/>
            </c:ext>
          </c:extLst>
        </c:ser>
        <c:ser>
          <c:idx val="3"/>
          <c:order val="3"/>
          <c:tx>
            <c:strRef>
              <c:f>Sheet1!$A$5</c:f>
              <c:strCache>
                <c:ptCount val="1"/>
                <c:pt idx="0">
                  <c:v>PJ </c:v>
                </c:pt>
              </c:strCache>
            </c:strRef>
          </c:tx>
          <c:spPr>
            <a:solidFill>
              <a:srgbClr val="CCFFFF"/>
            </a:solidFill>
            <a:ln w="12675">
              <a:solidFill>
                <a:srgbClr val="000000"/>
              </a:solidFill>
              <a:prstDash val="solid"/>
            </a:ln>
          </c:spPr>
          <c:invertIfNegative val="0"/>
          <c:dLbls>
            <c:dLbl>
              <c:idx val="0"/>
              <c:layout>
                <c:manualLayout>
                  <c:x val="1.2490632025980514E-2"/>
                  <c:y val="-9.2272202998847086E-3"/>
                </c:manualLayout>
              </c:layout>
              <c:tx>
                <c:rich>
                  <a:bodyPr/>
                  <a:lstStyle/>
                  <a:p>
                    <a:fld id="{31D00FAD-A0FB-49BF-A194-A9BCAF350450}" type="VALUE">
                      <a:rPr lang="en-US" sz="1000"/>
                      <a:pPr/>
                      <a:t>[VALOARE]</a:t>
                    </a:fld>
                    <a:endParaRPr lang="en-GB"/>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ED3A-46BB-A138-3205845794F6}"/>
                </c:ext>
                <c:ext xmlns:c15="http://schemas.microsoft.com/office/drawing/2012/chart" uri="{CE6537A1-D6FC-4f65-9D91-7224C49458BB}">
                  <c15:dlblFieldTable/>
                  <c15:showDataLabelsRange val="0"/>
                </c:ext>
              </c:extLst>
            </c:dLbl>
            <c:spPr>
              <a:noFill/>
              <a:ln w="25349">
                <a:noFill/>
              </a:ln>
            </c:spPr>
            <c:txPr>
              <a:bodyPr wrap="square" lIns="38100" tIns="19050" rIns="38100" bIns="19050" anchor="ctr">
                <a:spAutoFit/>
              </a:bodyPr>
              <a:lstStyle/>
              <a:p>
                <a:pPr>
                  <a:defRPr sz="11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Sheet1!$B$1:$C$1</c:f>
              <c:numCache>
                <c:formatCode>General</c:formatCode>
                <c:ptCount val="1"/>
              </c:numCache>
            </c:numRef>
          </c:cat>
          <c:val>
            <c:numRef>
              <c:f>Sheet1!$B$5:$C$5</c:f>
              <c:numCache>
                <c:formatCode>0.00%</c:formatCode>
                <c:ptCount val="1"/>
                <c:pt idx="0">
                  <c:v>0.86410000000000042</c:v>
                </c:pt>
              </c:numCache>
            </c:numRef>
          </c:val>
          <c:extLst xmlns:c16r2="http://schemas.microsoft.com/office/drawing/2015/06/chart">
            <c:ext xmlns:c16="http://schemas.microsoft.com/office/drawing/2014/chart" uri="{C3380CC4-5D6E-409C-BE32-E72D297353CC}">
              <c16:uniqueId val="{00000007-ED3A-46BB-A138-3205845794F6}"/>
            </c:ext>
          </c:extLst>
        </c:ser>
        <c:dLbls>
          <c:showLegendKey val="0"/>
          <c:showVal val="1"/>
          <c:showCatName val="0"/>
          <c:showSerName val="0"/>
          <c:showPercent val="0"/>
          <c:showBubbleSize val="0"/>
        </c:dLbls>
        <c:gapWidth val="150"/>
        <c:shape val="box"/>
        <c:axId val="357255024"/>
        <c:axId val="357256984"/>
        <c:axId val="0"/>
      </c:bar3DChart>
      <c:catAx>
        <c:axId val="357255024"/>
        <c:scaling>
          <c:orientation val="minMax"/>
        </c:scaling>
        <c:delete val="0"/>
        <c:axPos val="b"/>
        <c:numFmt formatCode="General" sourceLinked="1"/>
        <c:majorTickMark val="out"/>
        <c:minorTickMark val="none"/>
        <c:tickLblPos val="nextTo"/>
        <c:spPr>
          <a:ln w="3169">
            <a:solidFill>
              <a:srgbClr val="000000"/>
            </a:solidFill>
            <a:prstDash val="solid"/>
          </a:ln>
        </c:spPr>
        <c:txPr>
          <a:bodyPr rot="0" vert="horz"/>
          <a:lstStyle/>
          <a:p>
            <a:pPr>
              <a:defRPr sz="998" b="1" i="0" u="none" strike="noStrike" baseline="0">
                <a:solidFill>
                  <a:srgbClr val="000000"/>
                </a:solidFill>
                <a:latin typeface="Arial"/>
                <a:ea typeface="Arial"/>
                <a:cs typeface="Arial"/>
              </a:defRPr>
            </a:pPr>
            <a:endParaRPr lang="en-US"/>
          </a:p>
        </c:txPr>
        <c:crossAx val="357256984"/>
        <c:crosses val="autoZero"/>
        <c:auto val="1"/>
        <c:lblAlgn val="ctr"/>
        <c:lblOffset val="100"/>
        <c:noMultiLvlLbl val="0"/>
      </c:catAx>
      <c:valAx>
        <c:axId val="357256984"/>
        <c:scaling>
          <c:orientation val="minMax"/>
          <c:min val="0"/>
        </c:scaling>
        <c:delete val="0"/>
        <c:axPos val="l"/>
        <c:majorGridlines>
          <c:spPr>
            <a:ln w="3169">
              <a:solidFill>
                <a:srgbClr val="000000"/>
              </a:solidFill>
              <a:prstDash val="solid"/>
            </a:ln>
          </c:spPr>
        </c:majorGridlines>
        <c:numFmt formatCode="0.00%" sourceLinked="0"/>
        <c:majorTickMark val="in"/>
        <c:minorTickMark val="none"/>
        <c:tickLblPos val="nextTo"/>
        <c:spPr>
          <a:ln w="3169">
            <a:solidFill>
              <a:srgbClr val="000000"/>
            </a:solidFill>
            <a:prstDash val="solid"/>
          </a:ln>
        </c:spPr>
        <c:txPr>
          <a:bodyPr rot="0" vert="horz"/>
          <a:lstStyle/>
          <a:p>
            <a:pPr>
              <a:defRPr sz="1123" b="1" i="0" u="none" strike="noStrike" baseline="0">
                <a:solidFill>
                  <a:srgbClr val="000000"/>
                </a:solidFill>
                <a:latin typeface="Arial"/>
                <a:ea typeface="Arial"/>
                <a:cs typeface="Arial"/>
              </a:defRPr>
            </a:pPr>
            <a:endParaRPr lang="en-US"/>
          </a:p>
        </c:txPr>
        <c:crossAx val="357255024"/>
        <c:crosses val="autoZero"/>
        <c:crossBetween val="between"/>
      </c:valAx>
    </c:plotArea>
    <c:legend>
      <c:legendPos val="r"/>
      <c:layout>
        <c:manualLayout>
          <c:xMode val="edge"/>
          <c:yMode val="edge"/>
          <c:x val="0.82446139053528278"/>
          <c:y val="0.34046318922778351"/>
          <c:w val="0.15613762119355365"/>
          <c:h val="0.27396706899526857"/>
        </c:manualLayout>
      </c:layout>
      <c:overlay val="0"/>
      <c:spPr>
        <a:noFill/>
        <a:ln w="3169">
          <a:solidFill>
            <a:srgbClr val="000000"/>
          </a:solidFill>
          <a:prstDash val="solid"/>
        </a:ln>
      </c:spPr>
      <c:txPr>
        <a:bodyPr/>
        <a:lstStyle/>
        <a:p>
          <a:pPr>
            <a:defRPr sz="800" b="1"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a:noFill/>
    </a:ln>
  </c:spPr>
  <c:txPr>
    <a:bodyPr/>
    <a:lstStyle/>
    <a:p>
      <a:pPr>
        <a:defRPr sz="1123" b="1" i="0" u="none" strike="noStrike" baseline="0">
          <a:solidFill>
            <a:srgbClr val="000000"/>
          </a:solidFill>
          <a:latin typeface="Arial"/>
          <a:ea typeface="Arial"/>
          <a:cs typeface="Arial"/>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97" b="1" i="0" u="none" strike="noStrike" baseline="0">
                <a:solidFill>
                  <a:srgbClr val="000000"/>
                </a:solidFill>
                <a:latin typeface="Times New Roman"/>
                <a:ea typeface="Times New Roman"/>
                <a:cs typeface="Times New Roman"/>
              </a:defRPr>
            </a:pPr>
            <a:r>
              <a:rPr lang="en-US">
                <a:latin typeface="+mn-lt"/>
              </a:rPr>
              <a:t>Modalităţi de ocupare a posturilor de judecător </a:t>
            </a:r>
            <a:r>
              <a:rPr lang="ro-RO">
                <a:latin typeface="+mn-lt"/>
              </a:rPr>
              <a:t>- 07.12.</a:t>
            </a:r>
            <a:r>
              <a:rPr lang="en-US">
                <a:latin typeface="+mn-lt"/>
              </a:rPr>
              <a:t>201</a:t>
            </a:r>
            <a:r>
              <a:rPr lang="ro-RO">
                <a:latin typeface="+mn-lt"/>
              </a:rPr>
              <a:t>8</a:t>
            </a:r>
            <a:endParaRPr lang="en-US">
              <a:latin typeface="+mn-lt"/>
            </a:endParaRPr>
          </a:p>
        </c:rich>
      </c:tx>
      <c:layout>
        <c:manualLayout>
          <c:xMode val="edge"/>
          <c:yMode val="edge"/>
          <c:x val="0.19093927361643909"/>
          <c:y val="1.6909886264216994E-2"/>
        </c:manualLayout>
      </c:layout>
      <c:overlay val="0"/>
      <c:spPr>
        <a:noFill/>
        <a:ln w="25338">
          <a:noFill/>
        </a:ln>
      </c:spPr>
    </c:title>
    <c:autoTitleDeleted val="0"/>
    <c:view3D>
      <c:rotX val="3"/>
      <c:hPercent val="67"/>
      <c:rotY val="44"/>
      <c:depthPercent val="100"/>
      <c:rAngAx val="1"/>
    </c:view3D>
    <c:floor>
      <c:thickness val="0"/>
      <c:spPr>
        <a:solidFill>
          <a:srgbClr val="C0C0C0"/>
        </a:solidFill>
        <a:ln w="3175">
          <a:solidFill>
            <a:srgbClr val="000000"/>
          </a:solidFill>
          <a:prstDash val="solid"/>
        </a:ln>
      </c:spPr>
    </c:floor>
    <c:sideWall>
      <c:thickness val="0"/>
      <c:spPr>
        <a:noFill/>
        <a:ln w="25400">
          <a:noFill/>
        </a:ln>
      </c:spPr>
    </c:sideWall>
    <c:backWall>
      <c:thickness val="0"/>
      <c:spPr>
        <a:noFill/>
        <a:ln w="25400">
          <a:noFill/>
        </a:ln>
      </c:spPr>
    </c:backWall>
    <c:plotArea>
      <c:layout>
        <c:manualLayout>
          <c:layoutTarget val="inner"/>
          <c:xMode val="edge"/>
          <c:yMode val="edge"/>
          <c:x val="0.21420492478925965"/>
          <c:y val="0.11975561146143039"/>
          <c:w val="0.66251030362095431"/>
          <c:h val="0.53933511941712675"/>
        </c:manualLayout>
      </c:layout>
      <c:bar3DChart>
        <c:barDir val="col"/>
        <c:grouping val="clustered"/>
        <c:varyColors val="0"/>
        <c:ser>
          <c:idx val="0"/>
          <c:order val="0"/>
          <c:tx>
            <c:strRef>
              <c:f>Sheet1!$A$2</c:f>
              <c:strCache>
                <c:ptCount val="1"/>
                <c:pt idx="0">
                  <c:v>Absolvenţi I.N.M. repartizaţi</c:v>
                </c:pt>
              </c:strCache>
            </c:strRef>
          </c:tx>
          <c:spPr>
            <a:solidFill>
              <a:srgbClr val="9999FF"/>
            </a:solidFill>
            <a:ln w="12669">
              <a:solidFill>
                <a:srgbClr val="000000"/>
              </a:solidFill>
              <a:prstDash val="solid"/>
            </a:ln>
          </c:spPr>
          <c:invertIfNegative val="0"/>
          <c:dLbls>
            <c:dLbl>
              <c:idx val="0"/>
              <c:layout>
                <c:manualLayout>
                  <c:x val="-6.7949056703483354E-3"/>
                  <c:y val="5.1243265644424956E-3"/>
                </c:manualLayout>
              </c:layout>
              <c:tx>
                <c:rich>
                  <a:bodyPr/>
                  <a:lstStyle/>
                  <a:p>
                    <a:pPr>
                      <a:defRPr sz="848" b="1" i="0" u="none" strike="noStrike" baseline="0">
                        <a:solidFill>
                          <a:srgbClr val="000000"/>
                        </a:solidFill>
                        <a:latin typeface="Arial"/>
                        <a:ea typeface="Arial"/>
                        <a:cs typeface="Arial"/>
                      </a:defRPr>
                    </a:pPr>
                    <a:r>
                      <a:rPr lang="en-US"/>
                      <a:t>0</a:t>
                    </a:r>
                  </a:p>
                </c:rich>
              </c:tx>
              <c:spPr>
                <a:noFill/>
                <a:ln w="25338">
                  <a:noFill/>
                </a:ln>
              </c:sp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5690-4690-A602-0768B336B670}"/>
                </c:ext>
                <c:ext xmlns:c15="http://schemas.microsoft.com/office/drawing/2012/chart" uri="{CE6537A1-D6FC-4f65-9D91-7224C49458BB}"/>
              </c:extLst>
            </c:dLbl>
            <c:spPr>
              <a:noFill/>
              <a:ln w="25338">
                <a:noFill/>
              </a:ln>
            </c:spPr>
            <c:txPr>
              <a:bodyPr wrap="square" lIns="38100" tIns="19050" rIns="38100" bIns="19050" anchor="ctr">
                <a:spAutoFit/>
              </a:bodyPr>
              <a:lstStyle/>
              <a:p>
                <a:pPr>
                  <a:defRPr sz="848"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Sheet1!$B$1:$B$1</c:f>
              <c:numCache>
                <c:formatCode>General</c:formatCode>
                <c:ptCount val="1"/>
              </c:numCache>
            </c:numRef>
          </c:cat>
          <c:val>
            <c:numRef>
              <c:f>Sheet1!$B$2:$B$2</c:f>
              <c:numCache>
                <c:formatCode>General</c:formatCode>
                <c:ptCount val="1"/>
                <c:pt idx="0">
                  <c:v>0</c:v>
                </c:pt>
              </c:numCache>
            </c:numRef>
          </c:val>
          <c:extLst xmlns:c16r2="http://schemas.microsoft.com/office/drawing/2015/06/chart">
            <c:ext xmlns:c16="http://schemas.microsoft.com/office/drawing/2014/chart" uri="{C3380CC4-5D6E-409C-BE32-E72D297353CC}">
              <c16:uniqueId val="{00000001-5690-4690-A602-0768B336B670}"/>
            </c:ext>
          </c:extLst>
        </c:ser>
        <c:ser>
          <c:idx val="1"/>
          <c:order val="1"/>
          <c:tx>
            <c:strRef>
              <c:f>Sheet1!$A$3</c:f>
              <c:strCache>
                <c:ptCount val="1"/>
                <c:pt idx="0">
                  <c:v>judecători numiti în urma promovării concursului de admitere în magistratură</c:v>
                </c:pt>
              </c:strCache>
            </c:strRef>
          </c:tx>
          <c:spPr>
            <a:solidFill>
              <a:srgbClr val="993366"/>
            </a:solidFill>
            <a:ln w="12669">
              <a:solidFill>
                <a:srgbClr val="000000"/>
              </a:solidFill>
              <a:prstDash val="solid"/>
            </a:ln>
          </c:spPr>
          <c:invertIfNegative val="0"/>
          <c:dLbls>
            <c:dLbl>
              <c:idx val="0"/>
              <c:layout>
                <c:manualLayout>
                  <c:x val="3.3525052195870243E-2"/>
                  <c:y val="1.5163138202349498E-2"/>
                </c:manualLayout>
              </c:layout>
              <c:tx>
                <c:rich>
                  <a:bodyPr/>
                  <a:lstStyle/>
                  <a:p>
                    <a:pPr>
                      <a:defRPr sz="848" b="1" i="0" u="none" strike="noStrike" baseline="0">
                        <a:solidFill>
                          <a:srgbClr val="000000"/>
                        </a:solidFill>
                        <a:latin typeface="Arial"/>
                        <a:ea typeface="Arial"/>
                        <a:cs typeface="Arial"/>
                      </a:defRPr>
                    </a:pPr>
                    <a:r>
                      <a:rPr lang="en-US"/>
                      <a:t>74</a:t>
                    </a:r>
                  </a:p>
                </c:rich>
              </c:tx>
              <c:spPr>
                <a:noFill/>
                <a:ln w="25338">
                  <a:noFill/>
                </a:ln>
              </c:sp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5690-4690-A602-0768B336B670}"/>
                </c:ext>
                <c:ext xmlns:c15="http://schemas.microsoft.com/office/drawing/2012/chart" uri="{CE6537A1-D6FC-4f65-9D91-7224C49458BB}"/>
              </c:extLst>
            </c:dLbl>
            <c:spPr>
              <a:noFill/>
              <a:ln w="25338">
                <a:noFill/>
              </a:ln>
            </c:spPr>
            <c:txPr>
              <a:bodyPr wrap="square" lIns="38100" tIns="19050" rIns="38100" bIns="19050" anchor="ctr">
                <a:spAutoFit/>
              </a:bodyPr>
              <a:lstStyle/>
              <a:p>
                <a:pPr>
                  <a:defRPr sz="848"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Sheet1!$B$1:$B$1</c:f>
              <c:numCache>
                <c:formatCode>General</c:formatCode>
                <c:ptCount val="1"/>
              </c:numCache>
            </c:numRef>
          </c:cat>
          <c:val>
            <c:numRef>
              <c:f>Sheet1!$B$3:$B$3</c:f>
              <c:numCache>
                <c:formatCode>General</c:formatCode>
                <c:ptCount val="1"/>
                <c:pt idx="0">
                  <c:v>54</c:v>
                </c:pt>
              </c:numCache>
            </c:numRef>
          </c:val>
          <c:extLst xmlns:c16r2="http://schemas.microsoft.com/office/drawing/2015/06/chart">
            <c:ext xmlns:c16="http://schemas.microsoft.com/office/drawing/2014/chart" uri="{C3380CC4-5D6E-409C-BE32-E72D297353CC}">
              <c16:uniqueId val="{00000003-5690-4690-A602-0768B336B670}"/>
            </c:ext>
          </c:extLst>
        </c:ser>
        <c:ser>
          <c:idx val="2"/>
          <c:order val="2"/>
          <c:tx>
            <c:strRef>
              <c:f>Sheet1!$A$4</c:f>
              <c:strCache>
                <c:ptCount val="1"/>
                <c:pt idx="0">
                  <c:v>procurori numiţi judecători după examenul de capacitate</c:v>
                </c:pt>
              </c:strCache>
            </c:strRef>
          </c:tx>
          <c:spPr>
            <a:solidFill>
              <a:srgbClr val="FFFFCC"/>
            </a:solidFill>
            <a:ln w="12669">
              <a:solidFill>
                <a:srgbClr val="000000"/>
              </a:solidFill>
              <a:prstDash val="solid"/>
            </a:ln>
          </c:spPr>
          <c:invertIfNegative val="0"/>
          <c:dLbls>
            <c:dLbl>
              <c:idx val="0"/>
              <c:layout>
                <c:manualLayout>
                  <c:x val="3.2804785623453708E-2"/>
                  <c:y val="6.0415950245860236E-3"/>
                </c:manualLayout>
              </c:layout>
              <c:spPr>
                <a:noFill/>
                <a:ln w="25338">
                  <a:noFill/>
                </a:ln>
              </c:spPr>
              <c:txPr>
                <a:bodyPr/>
                <a:lstStyle/>
                <a:p>
                  <a:pPr>
                    <a:defRPr sz="848"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5690-4690-A602-0768B336B670}"/>
                </c:ext>
                <c:ext xmlns:c15="http://schemas.microsoft.com/office/drawing/2012/chart" uri="{CE6537A1-D6FC-4f65-9D91-7224C49458BB}">
                  <c15:layout>
                    <c:manualLayout>
                      <c:w val="5.6168203333557667E-2"/>
                      <c:h val="2.8790253070218069E-2"/>
                    </c:manualLayout>
                  </c15:layout>
                </c:ext>
              </c:extLst>
            </c:dLbl>
            <c:spPr>
              <a:noFill/>
              <a:ln w="25338">
                <a:noFill/>
              </a:ln>
            </c:spPr>
            <c:txPr>
              <a:bodyPr wrap="square" lIns="38100" tIns="19050" rIns="38100" bIns="19050" anchor="ctr">
                <a:spAutoFit/>
              </a:bodyPr>
              <a:lstStyle/>
              <a:p>
                <a:pPr>
                  <a:defRPr sz="848"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Sheet1!$B$1:$B$1</c:f>
              <c:numCache>
                <c:formatCode>General</c:formatCode>
                <c:ptCount val="1"/>
              </c:numCache>
            </c:numRef>
          </c:cat>
          <c:val>
            <c:numRef>
              <c:f>Sheet1!$B$4:$B$4</c:f>
              <c:numCache>
                <c:formatCode>General</c:formatCode>
                <c:ptCount val="1"/>
                <c:pt idx="0">
                  <c:v>25</c:v>
                </c:pt>
              </c:numCache>
            </c:numRef>
          </c:val>
          <c:extLst xmlns:c16r2="http://schemas.microsoft.com/office/drawing/2015/06/chart">
            <c:ext xmlns:c16="http://schemas.microsoft.com/office/drawing/2014/chart" uri="{C3380CC4-5D6E-409C-BE32-E72D297353CC}">
              <c16:uniqueId val="{00000005-5690-4690-A602-0768B336B670}"/>
            </c:ext>
          </c:extLst>
        </c:ser>
        <c:ser>
          <c:idx val="3"/>
          <c:order val="3"/>
          <c:tx>
            <c:strRef>
              <c:f>Sheet1!$A$5</c:f>
              <c:strCache>
                <c:ptCount val="1"/>
                <c:pt idx="0">
                  <c:v>procurori numiţi, la cerere, judecători  </c:v>
                </c:pt>
              </c:strCache>
            </c:strRef>
          </c:tx>
          <c:spPr>
            <a:solidFill>
              <a:srgbClr val="CCFFFF"/>
            </a:solidFill>
            <a:ln w="12669">
              <a:solidFill>
                <a:srgbClr val="000000"/>
              </a:solidFill>
              <a:prstDash val="solid"/>
            </a:ln>
          </c:spPr>
          <c:invertIfNegative val="0"/>
          <c:dLbls>
            <c:dLbl>
              <c:idx val="0"/>
              <c:layout>
                <c:manualLayout>
                  <c:x val="2.18996746184144E-2"/>
                  <c:y val="1.2045568771988539E-2"/>
                </c:manualLayout>
              </c:layout>
              <c:tx>
                <c:rich>
                  <a:bodyPr/>
                  <a:lstStyle/>
                  <a:p>
                    <a:pPr>
                      <a:defRPr sz="898" b="1" i="0" u="none" strike="noStrike" baseline="0">
                        <a:solidFill>
                          <a:srgbClr val="000000"/>
                        </a:solidFill>
                        <a:latin typeface="Arial"/>
                        <a:ea typeface="Arial"/>
                        <a:cs typeface="Arial"/>
                      </a:defRPr>
                    </a:pPr>
                    <a:r>
                      <a:rPr lang="en-US"/>
                      <a:t>1</a:t>
                    </a:r>
                  </a:p>
                </c:rich>
              </c:tx>
              <c:spPr>
                <a:noFill/>
                <a:ln w="25338">
                  <a:noFill/>
                </a:ln>
              </c:sp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5690-4690-A602-0768B336B670}"/>
                </c:ext>
                <c:ext xmlns:c15="http://schemas.microsoft.com/office/drawing/2012/chart" uri="{CE6537A1-D6FC-4f65-9D91-7224C49458BB}"/>
              </c:extLst>
            </c:dLbl>
            <c:spPr>
              <a:noFill/>
              <a:ln w="25338">
                <a:noFill/>
              </a:ln>
            </c:spPr>
            <c:txPr>
              <a:bodyPr wrap="square" lIns="38100" tIns="19050" rIns="38100" bIns="19050" anchor="ctr">
                <a:spAutoFit/>
              </a:bodyPr>
              <a:lstStyle/>
              <a:p>
                <a:pPr>
                  <a:defRPr sz="898"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Sheet1!$B$1:$B$1</c:f>
              <c:numCache>
                <c:formatCode>General</c:formatCode>
                <c:ptCount val="1"/>
              </c:numCache>
            </c:numRef>
          </c:cat>
          <c:val>
            <c:numRef>
              <c:f>Sheet1!$B$5:$B$5</c:f>
              <c:numCache>
                <c:formatCode>General</c:formatCode>
                <c:ptCount val="1"/>
                <c:pt idx="0">
                  <c:v>0</c:v>
                </c:pt>
              </c:numCache>
            </c:numRef>
          </c:val>
          <c:extLst xmlns:c16r2="http://schemas.microsoft.com/office/drawing/2015/06/chart">
            <c:ext xmlns:c16="http://schemas.microsoft.com/office/drawing/2014/chart" uri="{C3380CC4-5D6E-409C-BE32-E72D297353CC}">
              <c16:uniqueId val="{00000007-5690-4690-A602-0768B336B670}"/>
            </c:ext>
          </c:extLst>
        </c:ser>
        <c:ser>
          <c:idx val="4"/>
          <c:order val="4"/>
          <c:tx>
            <c:strRef>
              <c:f>Sheet1!$A$6</c:f>
              <c:strCache>
                <c:ptCount val="1"/>
                <c:pt idx="0">
                  <c:v>reîncadrări în funcţie</c:v>
                </c:pt>
              </c:strCache>
            </c:strRef>
          </c:tx>
          <c:spPr>
            <a:solidFill>
              <a:srgbClr val="FF6600"/>
            </a:solidFill>
            <a:ln w="12669">
              <a:solidFill>
                <a:srgbClr val="000000"/>
              </a:solidFill>
              <a:prstDash val="solid"/>
            </a:ln>
          </c:spPr>
          <c:invertIfNegative val="0"/>
          <c:dLbls>
            <c:dLbl>
              <c:idx val="0"/>
              <c:layout>
                <c:manualLayout>
                  <c:x val="3.9963865086789202E-2"/>
                  <c:y val="1.6965019103251881E-2"/>
                </c:manualLayout>
              </c:layout>
              <c:tx>
                <c:rich>
                  <a:bodyPr/>
                  <a:lstStyle/>
                  <a:p>
                    <a:pPr>
                      <a:defRPr sz="998" b="1" i="0" u="none" strike="noStrike" baseline="0">
                        <a:solidFill>
                          <a:srgbClr val="000000"/>
                        </a:solidFill>
                        <a:latin typeface="Arial"/>
                        <a:ea typeface="Arial"/>
                        <a:cs typeface="Arial"/>
                      </a:defRPr>
                    </a:pPr>
                    <a:r>
                      <a:rPr lang="en-US"/>
                      <a:t>0</a:t>
                    </a:r>
                  </a:p>
                </c:rich>
              </c:tx>
              <c:spPr>
                <a:noFill/>
                <a:ln w="25338">
                  <a:noFill/>
                </a:ln>
              </c:sp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5690-4690-A602-0768B336B670}"/>
                </c:ext>
                <c:ext xmlns:c15="http://schemas.microsoft.com/office/drawing/2012/chart" uri="{CE6537A1-D6FC-4f65-9D91-7224C49458BB}"/>
              </c:extLst>
            </c:dLbl>
            <c:spPr>
              <a:noFill/>
              <a:ln w="25338">
                <a:noFill/>
              </a:ln>
            </c:spPr>
            <c:txPr>
              <a:bodyPr wrap="square" lIns="38100" tIns="19050" rIns="38100" bIns="19050" anchor="ctr">
                <a:spAutoFit/>
              </a:bodyPr>
              <a:lstStyle/>
              <a:p>
                <a:pPr>
                  <a:defRPr sz="998"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Sheet1!$B$1:$B$1</c:f>
              <c:numCache>
                <c:formatCode>General</c:formatCode>
                <c:ptCount val="1"/>
              </c:numCache>
            </c:numRef>
          </c:cat>
          <c:val>
            <c:numRef>
              <c:f>Sheet1!$B$6:$B$6</c:f>
              <c:numCache>
                <c:formatCode>General</c:formatCode>
                <c:ptCount val="1"/>
                <c:pt idx="0">
                  <c:v>2</c:v>
                </c:pt>
              </c:numCache>
            </c:numRef>
          </c:val>
          <c:extLst xmlns:c16r2="http://schemas.microsoft.com/office/drawing/2015/06/chart">
            <c:ext xmlns:c16="http://schemas.microsoft.com/office/drawing/2014/chart" uri="{C3380CC4-5D6E-409C-BE32-E72D297353CC}">
              <c16:uniqueId val="{00000009-5690-4690-A602-0768B336B670}"/>
            </c:ext>
          </c:extLst>
        </c:ser>
        <c:dLbls>
          <c:showLegendKey val="0"/>
          <c:showVal val="1"/>
          <c:showCatName val="0"/>
          <c:showSerName val="0"/>
          <c:showPercent val="0"/>
          <c:showBubbleSize val="0"/>
        </c:dLbls>
        <c:gapWidth val="150"/>
        <c:gapDepth val="0"/>
        <c:shape val="box"/>
        <c:axId val="504781808"/>
        <c:axId val="353939832"/>
        <c:axId val="0"/>
      </c:bar3DChart>
      <c:catAx>
        <c:axId val="504781808"/>
        <c:scaling>
          <c:orientation val="minMax"/>
        </c:scaling>
        <c:delete val="0"/>
        <c:axPos val="b"/>
        <c:majorGridlines>
          <c:spPr>
            <a:ln w="3167">
              <a:solidFill>
                <a:srgbClr val="000000"/>
              </a:solidFill>
              <a:prstDash val="solid"/>
            </a:ln>
          </c:spPr>
        </c:majorGridlines>
        <c:numFmt formatCode="General" sourceLinked="1"/>
        <c:majorTickMark val="out"/>
        <c:minorTickMark val="none"/>
        <c:tickLblPos val="low"/>
        <c:spPr>
          <a:ln w="3167">
            <a:solidFill>
              <a:srgbClr val="000000"/>
            </a:solidFill>
            <a:prstDash val="solid"/>
          </a:ln>
        </c:spPr>
        <c:txPr>
          <a:bodyPr rot="0" vert="horz"/>
          <a:lstStyle/>
          <a:p>
            <a:pPr>
              <a:defRPr sz="1197" b="1" i="0" u="none" strike="noStrike" baseline="0">
                <a:solidFill>
                  <a:srgbClr val="000000"/>
                </a:solidFill>
                <a:latin typeface="Arial"/>
                <a:ea typeface="Arial"/>
                <a:cs typeface="Arial"/>
              </a:defRPr>
            </a:pPr>
            <a:endParaRPr lang="en-US"/>
          </a:p>
        </c:txPr>
        <c:crossAx val="353939832"/>
        <c:crosses val="autoZero"/>
        <c:auto val="1"/>
        <c:lblAlgn val="ctr"/>
        <c:lblOffset val="100"/>
        <c:tickLblSkip val="1"/>
        <c:tickMarkSkip val="1"/>
        <c:noMultiLvlLbl val="0"/>
      </c:catAx>
      <c:valAx>
        <c:axId val="353939832"/>
        <c:scaling>
          <c:orientation val="minMax"/>
          <c:max val="100"/>
        </c:scaling>
        <c:delete val="0"/>
        <c:axPos val="l"/>
        <c:majorGridlines>
          <c:spPr>
            <a:ln w="3167">
              <a:solidFill>
                <a:srgbClr val="000000"/>
              </a:solidFill>
              <a:prstDash val="solid"/>
            </a:ln>
          </c:spPr>
        </c:majorGridlines>
        <c:numFmt formatCode="General" sourceLinked="1"/>
        <c:majorTickMark val="out"/>
        <c:minorTickMark val="none"/>
        <c:tickLblPos val="nextTo"/>
        <c:spPr>
          <a:ln w="3167">
            <a:solidFill>
              <a:srgbClr val="000000"/>
            </a:solidFill>
            <a:prstDash val="solid"/>
          </a:ln>
        </c:spPr>
        <c:txPr>
          <a:bodyPr rot="0" vert="horz"/>
          <a:lstStyle/>
          <a:p>
            <a:pPr>
              <a:defRPr sz="848" b="1" i="0" u="none" strike="noStrike" baseline="0">
                <a:solidFill>
                  <a:srgbClr val="000000"/>
                </a:solidFill>
                <a:latin typeface="Arial"/>
                <a:ea typeface="Arial"/>
                <a:cs typeface="Arial"/>
              </a:defRPr>
            </a:pPr>
            <a:endParaRPr lang="en-US"/>
          </a:p>
        </c:txPr>
        <c:crossAx val="504781808"/>
        <c:crosses val="autoZero"/>
        <c:crossBetween val="between"/>
        <c:majorUnit val="10"/>
      </c:valAx>
      <c:spPr>
        <a:noFill/>
        <a:ln w="25338">
          <a:noFill/>
        </a:ln>
      </c:spPr>
    </c:plotArea>
    <c:legend>
      <c:legendPos val="b"/>
      <c:legendEntry>
        <c:idx val="4"/>
        <c:txPr>
          <a:bodyPr/>
          <a:lstStyle/>
          <a:p>
            <a:pPr>
              <a:defRPr sz="900" b="1" i="0" u="none" strike="noStrike" baseline="0">
                <a:solidFill>
                  <a:srgbClr val="000000"/>
                </a:solidFill>
                <a:latin typeface="Arial"/>
                <a:ea typeface="Arial"/>
                <a:cs typeface="Arial"/>
              </a:defRPr>
            </a:pPr>
            <a:endParaRPr lang="en-US"/>
          </a:p>
        </c:txPr>
      </c:legendEntry>
      <c:layout>
        <c:manualLayout>
          <c:xMode val="edge"/>
          <c:yMode val="edge"/>
          <c:x val="7.6444130381138273E-2"/>
          <c:y val="0.72190428048345878"/>
          <c:w val="0.92355586961886171"/>
          <c:h val="0.27534610025598677"/>
        </c:manualLayout>
      </c:layout>
      <c:overlay val="0"/>
      <c:spPr>
        <a:noFill/>
        <a:ln w="25338">
          <a:noFill/>
        </a:ln>
      </c:spPr>
      <c:txPr>
        <a:bodyPr/>
        <a:lstStyle/>
        <a:p>
          <a:pPr>
            <a:defRPr sz="900" b="1" i="0" u="none" strike="noStrike" baseline="0">
              <a:solidFill>
                <a:srgbClr val="000000"/>
              </a:solidFill>
              <a:latin typeface="Arial"/>
              <a:ea typeface="Arial"/>
              <a:cs typeface="Arial"/>
            </a:defRPr>
          </a:pPr>
          <a:endParaRPr lang="en-US"/>
        </a:p>
      </c:txPr>
    </c:legend>
    <c:plotVisOnly val="1"/>
    <c:dispBlanksAs val="gap"/>
    <c:showDLblsOverMax val="0"/>
  </c:chart>
  <c:spPr>
    <a:noFill/>
    <a:ln>
      <a:noFill/>
    </a:ln>
  </c:spPr>
  <c:txPr>
    <a:bodyPr/>
    <a:lstStyle/>
    <a:p>
      <a:pPr>
        <a:defRPr sz="1197" b="1" i="0" u="none" strike="noStrike" baseline="0">
          <a:solidFill>
            <a:srgbClr val="000000"/>
          </a:solidFill>
          <a:latin typeface="Arial"/>
          <a:ea typeface="Arial"/>
          <a:cs typeface="Arial"/>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anchor="ctr" anchorCtr="0"/>
          <a:lstStyle/>
          <a:p>
            <a:pPr>
              <a:defRPr sz="1100" b="1" i="0" u="none" strike="noStrike" baseline="0">
                <a:solidFill>
                  <a:srgbClr val="000000"/>
                </a:solidFill>
                <a:latin typeface="+mn-lt"/>
                <a:ea typeface="Times New Roman"/>
                <a:cs typeface="Times New Roman"/>
              </a:defRPr>
            </a:pPr>
            <a:r>
              <a:rPr lang="en-US" sz="1170" b="1" i="0" u="none" strike="noStrike" baseline="0">
                <a:solidFill>
                  <a:srgbClr val="000000"/>
                </a:solidFill>
                <a:latin typeface="+mn-lt"/>
                <a:cs typeface="Arial"/>
              </a:rPr>
              <a:t>Ocuparea prin concurs a funcţiilor de conducere urmare </a:t>
            </a:r>
            <a:r>
              <a:rPr lang="ro-RO" sz="1170" b="1" i="0" u="none" strike="noStrike" baseline="0">
                <a:solidFill>
                  <a:srgbClr val="000000"/>
                </a:solidFill>
                <a:latin typeface="+mn-lt"/>
                <a:cs typeface="Arial"/>
              </a:rPr>
              <a:t>a </a:t>
            </a:r>
            <a:r>
              <a:rPr lang="en-US" sz="1170" b="1" i="0" u="none" strike="noStrike" baseline="0">
                <a:solidFill>
                  <a:srgbClr val="000000"/>
                </a:solidFill>
                <a:latin typeface="+mn-lt"/>
                <a:cs typeface="Arial"/>
              </a:rPr>
              <a:t>concursurilor organizate la nivelul instanţelor judecătoreşti în anul 201</a:t>
            </a:r>
            <a:r>
              <a:rPr lang="ro-RO" sz="1170" b="1" i="0" u="none" strike="noStrike" baseline="0">
                <a:solidFill>
                  <a:srgbClr val="000000"/>
                </a:solidFill>
                <a:latin typeface="+mn-lt"/>
                <a:cs typeface="Arial"/>
              </a:rPr>
              <a:t>8 - proceduri finalizate</a:t>
            </a:r>
            <a:endParaRPr lang="en-US" sz="1170" b="1" i="0" u="none" strike="noStrike" baseline="0">
              <a:solidFill>
                <a:srgbClr val="000000"/>
              </a:solidFill>
              <a:latin typeface="+mn-lt"/>
              <a:cs typeface="Arial"/>
            </a:endParaRPr>
          </a:p>
        </c:rich>
      </c:tx>
      <c:layout>
        <c:manualLayout>
          <c:xMode val="edge"/>
          <c:yMode val="edge"/>
          <c:x val="0.14437376249021505"/>
          <c:y val="0"/>
        </c:manualLayout>
      </c:layout>
      <c:overlay val="0"/>
      <c:spPr>
        <a:noFill/>
        <a:ln w="25344">
          <a:noFill/>
        </a:ln>
      </c:spPr>
    </c:title>
    <c:autoTitleDeleted val="0"/>
    <c:view3D>
      <c:rotX val="15"/>
      <c:hPercent val="47"/>
      <c:rotY val="20"/>
      <c:depthPercent val="15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6.935123042505599E-2"/>
          <c:y val="0.23411371237458187"/>
          <c:w val="0.91946308724832171"/>
          <c:h val="0.5418060200668896"/>
        </c:manualLayout>
      </c:layout>
      <c:bar3DChart>
        <c:barDir val="col"/>
        <c:grouping val="clustered"/>
        <c:varyColors val="0"/>
        <c:ser>
          <c:idx val="0"/>
          <c:order val="0"/>
          <c:tx>
            <c:strRef>
              <c:f>Sheet1!$A$2</c:f>
              <c:strCache>
                <c:ptCount val="1"/>
                <c:pt idx="0">
                  <c:v>Posturi anunţate</c:v>
                </c:pt>
              </c:strCache>
            </c:strRef>
          </c:tx>
          <c:spPr>
            <a:solidFill>
              <a:srgbClr val="9999FF"/>
            </a:solidFill>
            <a:ln w="12672">
              <a:solidFill>
                <a:srgbClr val="000000"/>
              </a:solidFill>
              <a:prstDash val="solid"/>
            </a:ln>
          </c:spPr>
          <c:invertIfNegative val="0"/>
          <c:dLbls>
            <c:dLbl>
              <c:idx val="0"/>
              <c:layout>
                <c:manualLayout>
                  <c:x val="4.5862457982225852E-2"/>
                  <c:y val="-1.6006251645728789E-2"/>
                </c:manualLayout>
              </c:layout>
              <c:spPr>
                <a:noFill/>
                <a:ln w="25344">
                  <a:noFill/>
                </a:ln>
              </c:spPr>
              <c:txPr>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D7CF-4D5F-AAFF-CCF4AECC777C}"/>
                </c:ext>
                <c:ext xmlns:c15="http://schemas.microsoft.com/office/drawing/2012/chart" uri="{CE6537A1-D6FC-4f65-9D91-7224C49458BB}"/>
              </c:extLst>
            </c:dLbl>
            <c:dLbl>
              <c:idx val="1"/>
              <c:layout>
                <c:manualLayout>
                  <c:x val="3.5444886988914487E-2"/>
                  <c:y val="-3.9134655688901315E-2"/>
                </c:manualLayout>
              </c:layout>
              <c:spPr>
                <a:noFill/>
                <a:ln w="25344">
                  <a:noFill/>
                </a:ln>
              </c:spPr>
              <c:txPr>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D7CF-4D5F-AAFF-CCF4AECC777C}"/>
                </c:ext>
                <c:ext xmlns:c15="http://schemas.microsoft.com/office/drawing/2012/chart" uri="{CE6537A1-D6FC-4f65-9D91-7224C49458BB}"/>
              </c:extLst>
            </c:dLbl>
            <c:dLbl>
              <c:idx val="2"/>
              <c:layout>
                <c:manualLayout>
                  <c:xMode val="edge"/>
                  <c:yMode val="edge"/>
                  <c:x val="0.99105145413870288"/>
                  <c:y val="0"/>
                </c:manualLayout>
              </c:layout>
              <c:spPr>
                <a:noFill/>
                <a:ln w="25344">
                  <a:noFill/>
                </a:ln>
              </c:spPr>
              <c:txPr>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D7CF-4D5F-AAFF-CCF4AECC777C}"/>
                </c:ext>
                <c:ext xmlns:c15="http://schemas.microsoft.com/office/drawing/2012/chart" uri="{CE6537A1-D6FC-4f65-9D91-7224C49458BB}"/>
              </c:extLst>
            </c:dLbl>
            <c:spPr>
              <a:noFill/>
              <a:ln w="25344">
                <a:noFill/>
              </a:ln>
            </c:spPr>
            <c:txPr>
              <a:bodyPr wrap="square" lIns="38100" tIns="19050" rIns="38100" bIns="19050" anchor="ctr">
                <a:spAutoFit/>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Sheet1!$B$1:$B$1</c:f>
              <c:strCache>
                <c:ptCount val="1"/>
                <c:pt idx="0">
                  <c:v>Concurs martie-iunie 2018</c:v>
                </c:pt>
              </c:strCache>
            </c:strRef>
          </c:cat>
          <c:val>
            <c:numRef>
              <c:f>Sheet1!$B$2:$B$2</c:f>
              <c:numCache>
                <c:formatCode>General</c:formatCode>
                <c:ptCount val="1"/>
                <c:pt idx="0">
                  <c:v>145</c:v>
                </c:pt>
              </c:numCache>
            </c:numRef>
          </c:val>
          <c:extLst xmlns:c16r2="http://schemas.microsoft.com/office/drawing/2015/06/chart">
            <c:ext xmlns:c16="http://schemas.microsoft.com/office/drawing/2014/chart" uri="{C3380CC4-5D6E-409C-BE32-E72D297353CC}">
              <c16:uniqueId val="{00000003-D7CF-4D5F-AAFF-CCF4AECC777C}"/>
            </c:ext>
          </c:extLst>
        </c:ser>
        <c:ser>
          <c:idx val="1"/>
          <c:order val="1"/>
          <c:tx>
            <c:strRef>
              <c:f>Sheet1!$A$3</c:f>
              <c:strCache>
                <c:ptCount val="1"/>
                <c:pt idx="0">
                  <c:v>Posturi ocupate</c:v>
                </c:pt>
              </c:strCache>
            </c:strRef>
          </c:tx>
          <c:spPr>
            <a:solidFill>
              <a:srgbClr val="993366"/>
            </a:solidFill>
            <a:ln w="12672">
              <a:solidFill>
                <a:srgbClr val="000000"/>
              </a:solidFill>
              <a:prstDash val="solid"/>
            </a:ln>
          </c:spPr>
          <c:invertIfNegative val="0"/>
          <c:dLbls>
            <c:dLbl>
              <c:idx val="0"/>
              <c:layout>
                <c:manualLayout>
                  <c:x val="4.971404890178191E-2"/>
                  <c:y val="-1.1609713834314479E-2"/>
                </c:manualLayout>
              </c:layout>
              <c:spPr>
                <a:noFill/>
                <a:ln w="25344">
                  <a:noFill/>
                </a:ln>
              </c:spPr>
              <c:txPr>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D7CF-4D5F-AAFF-CCF4AECC777C}"/>
                </c:ext>
                <c:ext xmlns:c15="http://schemas.microsoft.com/office/drawing/2012/chart" uri="{CE6537A1-D6FC-4f65-9D91-7224C49458BB}"/>
              </c:extLst>
            </c:dLbl>
            <c:dLbl>
              <c:idx val="1"/>
              <c:layout>
                <c:manualLayout>
                  <c:x val="4.9795225835202329E-2"/>
                  <c:y val="-4.9751995761707801E-2"/>
                </c:manualLayout>
              </c:layout>
              <c:spPr>
                <a:noFill/>
                <a:ln w="25344">
                  <a:noFill/>
                </a:ln>
              </c:spPr>
              <c:txPr>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D7CF-4D5F-AAFF-CCF4AECC777C}"/>
                </c:ext>
                <c:ext xmlns:c15="http://schemas.microsoft.com/office/drawing/2012/chart" uri="{CE6537A1-D6FC-4f65-9D91-7224C49458BB}"/>
              </c:extLst>
            </c:dLbl>
            <c:dLbl>
              <c:idx val="2"/>
              <c:layout>
                <c:manualLayout>
                  <c:xMode val="edge"/>
                  <c:yMode val="edge"/>
                  <c:x val="0.99105145413870288"/>
                  <c:y val="0"/>
                </c:manualLayout>
              </c:layout>
              <c:spPr>
                <a:noFill/>
                <a:ln w="25344">
                  <a:noFill/>
                </a:ln>
              </c:spPr>
              <c:txPr>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D7CF-4D5F-AAFF-CCF4AECC777C}"/>
                </c:ext>
                <c:ext xmlns:c15="http://schemas.microsoft.com/office/drawing/2012/chart" uri="{CE6537A1-D6FC-4f65-9D91-7224C49458BB}"/>
              </c:extLst>
            </c:dLbl>
            <c:spPr>
              <a:noFill/>
              <a:ln w="25344">
                <a:noFill/>
              </a:ln>
            </c:spPr>
            <c:txPr>
              <a:bodyPr wrap="square" lIns="38100" tIns="19050" rIns="38100" bIns="19050" anchor="ctr">
                <a:spAutoFit/>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Sheet1!$B$1:$B$1</c:f>
              <c:strCache>
                <c:ptCount val="1"/>
                <c:pt idx="0">
                  <c:v>Concurs martie-iunie 2018</c:v>
                </c:pt>
              </c:strCache>
            </c:strRef>
          </c:cat>
          <c:val>
            <c:numRef>
              <c:f>Sheet1!$B$3:$B$3</c:f>
              <c:numCache>
                <c:formatCode>General</c:formatCode>
                <c:ptCount val="1"/>
                <c:pt idx="0">
                  <c:v>52</c:v>
                </c:pt>
              </c:numCache>
            </c:numRef>
          </c:val>
          <c:extLst xmlns:c16r2="http://schemas.microsoft.com/office/drawing/2015/06/chart">
            <c:ext xmlns:c16="http://schemas.microsoft.com/office/drawing/2014/chart" uri="{C3380CC4-5D6E-409C-BE32-E72D297353CC}">
              <c16:uniqueId val="{00000007-D7CF-4D5F-AAFF-CCF4AECC777C}"/>
            </c:ext>
          </c:extLst>
        </c:ser>
        <c:dLbls>
          <c:showLegendKey val="0"/>
          <c:showVal val="0"/>
          <c:showCatName val="0"/>
          <c:showSerName val="0"/>
          <c:showPercent val="0"/>
          <c:showBubbleSize val="0"/>
        </c:dLbls>
        <c:gapWidth val="150"/>
        <c:gapDepth val="0"/>
        <c:shape val="box"/>
        <c:axId val="353940224"/>
        <c:axId val="353938264"/>
        <c:axId val="0"/>
      </c:bar3DChart>
      <c:catAx>
        <c:axId val="353940224"/>
        <c:scaling>
          <c:orientation val="minMax"/>
        </c:scaling>
        <c:delete val="0"/>
        <c:axPos val="b"/>
        <c:numFmt formatCode="General" sourceLinked="1"/>
        <c:majorTickMark val="out"/>
        <c:minorTickMark val="none"/>
        <c:tickLblPos val="low"/>
        <c:spPr>
          <a:ln w="3168">
            <a:solidFill>
              <a:srgbClr val="000000"/>
            </a:solidFill>
            <a:prstDash val="solid"/>
          </a:ln>
        </c:spPr>
        <c:txPr>
          <a:bodyPr rot="0" vert="horz"/>
          <a:lstStyle/>
          <a:p>
            <a:pPr>
              <a:defRPr sz="1023" b="1" i="0" u="none" strike="noStrike" baseline="0">
                <a:solidFill>
                  <a:srgbClr val="000000"/>
                </a:solidFill>
                <a:latin typeface="Times New Roman"/>
                <a:ea typeface="Times New Roman"/>
                <a:cs typeface="Times New Roman"/>
              </a:defRPr>
            </a:pPr>
            <a:endParaRPr lang="en-US"/>
          </a:p>
        </c:txPr>
        <c:crossAx val="353938264"/>
        <c:crosses val="autoZero"/>
        <c:auto val="1"/>
        <c:lblAlgn val="ctr"/>
        <c:lblOffset val="100"/>
        <c:tickLblSkip val="1"/>
        <c:tickMarkSkip val="1"/>
        <c:noMultiLvlLbl val="0"/>
      </c:catAx>
      <c:valAx>
        <c:axId val="353938264"/>
        <c:scaling>
          <c:orientation val="minMax"/>
        </c:scaling>
        <c:delete val="0"/>
        <c:axPos val="l"/>
        <c:majorGridlines>
          <c:spPr>
            <a:ln w="3168">
              <a:solidFill>
                <a:srgbClr val="000000"/>
              </a:solidFill>
              <a:prstDash val="solid"/>
            </a:ln>
          </c:spPr>
        </c:majorGridlines>
        <c:numFmt formatCode="General" sourceLinked="1"/>
        <c:majorTickMark val="out"/>
        <c:minorTickMark val="none"/>
        <c:tickLblPos val="nextTo"/>
        <c:spPr>
          <a:ln w="3168">
            <a:solidFill>
              <a:srgbClr val="000000"/>
            </a:solidFill>
            <a:prstDash val="solid"/>
          </a:ln>
        </c:spPr>
        <c:txPr>
          <a:bodyPr rot="0" vert="horz"/>
          <a:lstStyle/>
          <a:p>
            <a:pPr>
              <a:defRPr sz="1023" b="1" i="0" u="none" strike="noStrike" baseline="0">
                <a:solidFill>
                  <a:srgbClr val="000000"/>
                </a:solidFill>
                <a:latin typeface="Times New Roman"/>
                <a:ea typeface="Times New Roman"/>
                <a:cs typeface="Times New Roman"/>
              </a:defRPr>
            </a:pPr>
            <a:endParaRPr lang="en-US"/>
          </a:p>
        </c:txPr>
        <c:crossAx val="353940224"/>
        <c:crosses val="autoZero"/>
        <c:crossBetween val="between"/>
      </c:valAx>
      <c:spPr>
        <a:noFill/>
        <a:ln w="25344">
          <a:noFill/>
        </a:ln>
      </c:spPr>
    </c:plotArea>
    <c:legend>
      <c:legendPos val="r"/>
      <c:legendEntry>
        <c:idx val="0"/>
        <c:txPr>
          <a:bodyPr/>
          <a:lstStyle/>
          <a:p>
            <a:pPr>
              <a:defRPr sz="1000" b="1" i="0" u="none" strike="noStrike" baseline="0">
                <a:solidFill>
                  <a:srgbClr val="000000"/>
                </a:solidFill>
                <a:latin typeface="Times New Roman"/>
                <a:ea typeface="Times New Roman"/>
                <a:cs typeface="Times New Roman"/>
              </a:defRPr>
            </a:pPr>
            <a:endParaRPr lang="en-US"/>
          </a:p>
        </c:txPr>
      </c:legendEntry>
      <c:legendEntry>
        <c:idx val="1"/>
        <c:txPr>
          <a:bodyPr/>
          <a:lstStyle/>
          <a:p>
            <a:pPr>
              <a:defRPr sz="1000" b="1" i="0" u="none" strike="noStrike" baseline="0">
                <a:solidFill>
                  <a:srgbClr val="000000"/>
                </a:solidFill>
                <a:latin typeface="Times New Roman"/>
                <a:ea typeface="Times New Roman"/>
                <a:cs typeface="Times New Roman"/>
              </a:defRPr>
            </a:pPr>
            <a:endParaRPr lang="en-US"/>
          </a:p>
        </c:txPr>
      </c:legendEntry>
      <c:layout>
        <c:manualLayout>
          <c:xMode val="edge"/>
          <c:yMode val="edge"/>
          <c:x val="0.20134228187919487"/>
          <c:y val="0.92307692307692268"/>
          <c:w val="0.54409517889211212"/>
          <c:h val="6.3545150501672185E-2"/>
        </c:manualLayout>
      </c:layout>
      <c:overlay val="0"/>
      <c:spPr>
        <a:noFill/>
        <a:ln w="3168">
          <a:solidFill>
            <a:srgbClr val="000000"/>
          </a:solidFill>
          <a:prstDash val="solid"/>
        </a:ln>
      </c:spPr>
      <c:txPr>
        <a:bodyPr/>
        <a:lstStyle/>
        <a:p>
          <a:pPr>
            <a:defRPr sz="900" b="1"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noFill/>
    <a:ln>
      <a:noFill/>
    </a:ln>
  </c:spPr>
  <c:txPr>
    <a:bodyPr/>
    <a:lstStyle/>
    <a:p>
      <a:pPr>
        <a:defRPr sz="798" b="1" i="0" u="none" strike="noStrike" baseline="0">
          <a:solidFill>
            <a:srgbClr val="000000"/>
          </a:solidFill>
          <a:latin typeface="Times New Roman"/>
          <a:ea typeface="Times New Roman"/>
          <a:cs typeface="Times New Roman"/>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82" b="1" i="0" u="none" strike="noStrike" baseline="0">
                <a:solidFill>
                  <a:srgbClr val="7030A0"/>
                </a:solidFill>
                <a:latin typeface="Times New Roman"/>
                <a:ea typeface="Times New Roman"/>
                <a:cs typeface="Times New Roman"/>
              </a:defRPr>
            </a:pPr>
            <a:r>
              <a:rPr lang="en-US" sz="1160" b="1" i="0" u="none" strike="noStrike" baseline="0">
                <a:solidFill>
                  <a:sysClr val="windowText" lastClr="000000"/>
                </a:solidFill>
                <a:latin typeface="+mn-lt"/>
                <a:cs typeface="Arial"/>
              </a:rPr>
              <a:t>Ocuparea funcţiilor de conducere </a:t>
            </a:r>
            <a:r>
              <a:rPr lang="ro-RO" sz="1160" b="1" i="0" u="none" strike="noStrike" baseline="0">
                <a:solidFill>
                  <a:sysClr val="windowText" lastClr="000000"/>
                </a:solidFill>
                <a:latin typeface="+mn-lt"/>
                <a:cs typeface="Arial"/>
              </a:rPr>
              <a:t>la nivelul parchetelor </a:t>
            </a:r>
            <a:r>
              <a:rPr lang="en-US" sz="1160" b="1" i="0" u="none" strike="noStrike" baseline="0">
                <a:solidFill>
                  <a:sysClr val="windowText" lastClr="000000"/>
                </a:solidFill>
                <a:latin typeface="+mn-lt"/>
                <a:cs typeface="Arial"/>
              </a:rPr>
              <a:t>urmare </a:t>
            </a:r>
            <a:r>
              <a:rPr lang="ro-RO" sz="1160" b="1" i="0" u="none" strike="noStrike" baseline="0">
                <a:solidFill>
                  <a:sysClr val="windowText" lastClr="000000"/>
                </a:solidFill>
                <a:latin typeface="+mn-lt"/>
                <a:cs typeface="Arial"/>
              </a:rPr>
              <a:t>a </a:t>
            </a:r>
            <a:r>
              <a:rPr lang="en-US" sz="1160" b="1" i="0" u="none" strike="noStrike" baseline="0">
                <a:solidFill>
                  <a:sysClr val="windowText" lastClr="000000"/>
                </a:solidFill>
                <a:latin typeface="+mn-lt"/>
                <a:cs typeface="Arial"/>
              </a:rPr>
              <a:t>concursurilor organizate în anul </a:t>
            </a:r>
            <a:r>
              <a:rPr lang="ro-RO" sz="1160" b="1" i="0" u="none" strike="noStrike" baseline="0">
                <a:solidFill>
                  <a:sysClr val="windowText" lastClr="000000"/>
                </a:solidFill>
                <a:latin typeface="+mn-lt"/>
                <a:cs typeface="Arial"/>
              </a:rPr>
              <a:t>2018</a:t>
            </a:r>
            <a:endParaRPr lang="en-US" sz="1160" b="1" i="0" u="none" strike="noStrike" baseline="0">
              <a:solidFill>
                <a:sysClr val="windowText" lastClr="000000"/>
              </a:solidFill>
              <a:latin typeface="+mn-lt"/>
              <a:cs typeface="Arial"/>
            </a:endParaRPr>
          </a:p>
        </c:rich>
      </c:tx>
      <c:layout>
        <c:manualLayout>
          <c:xMode val="edge"/>
          <c:yMode val="edge"/>
          <c:x val="0.11633109619686791"/>
          <c:y val="0"/>
        </c:manualLayout>
      </c:layout>
      <c:overlay val="0"/>
      <c:spPr>
        <a:noFill/>
        <a:ln w="25345">
          <a:noFill/>
        </a:ln>
      </c:spPr>
    </c:title>
    <c:autoTitleDeleted val="0"/>
    <c:view3D>
      <c:rotX val="15"/>
      <c:hPercent val="47"/>
      <c:rotY val="20"/>
      <c:depthPercent val="15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7.6062598367291165E-2"/>
          <c:y val="0.1492829296055814"/>
          <c:w val="0.91946308724832171"/>
          <c:h val="0.60817782732910586"/>
        </c:manualLayout>
      </c:layout>
      <c:bar3DChart>
        <c:barDir val="col"/>
        <c:grouping val="clustered"/>
        <c:varyColors val="0"/>
        <c:ser>
          <c:idx val="0"/>
          <c:order val="0"/>
          <c:tx>
            <c:strRef>
              <c:f>Sheet1!$A$2</c:f>
              <c:strCache>
                <c:ptCount val="1"/>
                <c:pt idx="0">
                  <c:v>Posturi anunţate</c:v>
                </c:pt>
              </c:strCache>
            </c:strRef>
          </c:tx>
          <c:spPr>
            <a:solidFill>
              <a:srgbClr val="9999FF"/>
            </a:solidFill>
            <a:ln w="12672">
              <a:solidFill>
                <a:srgbClr val="000000"/>
              </a:solidFill>
              <a:prstDash val="solid"/>
            </a:ln>
          </c:spPr>
          <c:invertIfNegative val="0"/>
          <c:dLbls>
            <c:dLbl>
              <c:idx val="0"/>
              <c:layout>
                <c:manualLayout>
                  <c:x val="2.7699302699679032E-2"/>
                  <c:y val="1.1505103043483938E-2"/>
                </c:manualLayout>
              </c:layout>
              <c:spPr>
                <a:noFill/>
                <a:ln w="25345">
                  <a:noFill/>
                </a:ln>
              </c:spPr>
              <c:txPr>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7921-440D-B028-1E4781D736E7}"/>
                </c:ext>
                <c:ext xmlns:c15="http://schemas.microsoft.com/office/drawing/2012/chart" uri="{CE6537A1-D6FC-4f65-9D91-7224C49458BB}"/>
              </c:extLst>
            </c:dLbl>
            <c:dLbl>
              <c:idx val="1"/>
              <c:layout>
                <c:manualLayout>
                  <c:x val="2.3147452207538628E-2"/>
                  <c:y val="5.6362754988404772E-3"/>
                </c:manualLayout>
              </c:layout>
              <c:spPr>
                <a:noFill/>
                <a:ln w="25345">
                  <a:noFill/>
                </a:ln>
              </c:spPr>
              <c:txPr>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7921-440D-B028-1E4781D736E7}"/>
                </c:ext>
                <c:ext xmlns:c15="http://schemas.microsoft.com/office/drawing/2012/chart" uri="{CE6537A1-D6FC-4f65-9D91-7224C49458BB}"/>
              </c:extLst>
            </c:dLbl>
            <c:dLbl>
              <c:idx val="2"/>
              <c:spPr>
                <a:noFill/>
                <a:ln w="25345">
                  <a:noFill/>
                </a:ln>
              </c:spPr>
              <c:txPr>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dLbl>
            <c:spPr>
              <a:noFill/>
              <a:ln w="25345">
                <a:noFill/>
              </a:ln>
            </c:spPr>
            <c:txPr>
              <a:bodyPr wrap="square" lIns="38100" tIns="19050" rIns="38100" bIns="19050" anchor="ctr">
                <a:spAutoFit/>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Sheet1!$B$1:$C$1</c:f>
              <c:strCache>
                <c:ptCount val="2"/>
                <c:pt idx="0">
                  <c:v>Concurs martie-iunie 2018</c:v>
                </c:pt>
                <c:pt idx="1">
                  <c:v>Concurs octombrie -decembrie 2018</c:v>
                </c:pt>
              </c:strCache>
            </c:strRef>
          </c:cat>
          <c:val>
            <c:numRef>
              <c:f>Sheet1!$B$2:$C$2</c:f>
              <c:numCache>
                <c:formatCode>General</c:formatCode>
                <c:ptCount val="2"/>
                <c:pt idx="0">
                  <c:v>139</c:v>
                </c:pt>
                <c:pt idx="1">
                  <c:v>126</c:v>
                </c:pt>
              </c:numCache>
            </c:numRef>
          </c:val>
          <c:extLst xmlns:c16r2="http://schemas.microsoft.com/office/drawing/2015/06/chart">
            <c:ext xmlns:c16="http://schemas.microsoft.com/office/drawing/2014/chart" uri="{C3380CC4-5D6E-409C-BE32-E72D297353CC}">
              <c16:uniqueId val="{00000003-7921-440D-B028-1E4781D736E7}"/>
            </c:ext>
          </c:extLst>
        </c:ser>
        <c:ser>
          <c:idx val="1"/>
          <c:order val="1"/>
          <c:tx>
            <c:strRef>
              <c:f>Sheet1!$A$3</c:f>
              <c:strCache>
                <c:ptCount val="1"/>
                <c:pt idx="0">
                  <c:v>Posturi ocupate</c:v>
                </c:pt>
              </c:strCache>
            </c:strRef>
          </c:tx>
          <c:spPr>
            <a:solidFill>
              <a:srgbClr val="993366"/>
            </a:solidFill>
            <a:ln w="12672">
              <a:solidFill>
                <a:srgbClr val="000000"/>
              </a:solidFill>
              <a:prstDash val="solid"/>
            </a:ln>
          </c:spPr>
          <c:invertIfNegative val="0"/>
          <c:dLbls>
            <c:dLbl>
              <c:idx val="0"/>
              <c:layout>
                <c:manualLayout>
                  <c:x val="2.5685342795895127E-2"/>
                  <c:y val="1.0943047676444771E-2"/>
                </c:manualLayout>
              </c:layout>
              <c:spPr>
                <a:noFill/>
                <a:ln w="25345">
                  <a:noFill/>
                </a:ln>
              </c:spPr>
              <c:txPr>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7921-440D-B028-1E4781D736E7}"/>
                </c:ext>
                <c:ext xmlns:c15="http://schemas.microsoft.com/office/drawing/2012/chart" uri="{CE6537A1-D6FC-4f65-9D91-7224C49458BB}"/>
              </c:extLst>
            </c:dLbl>
            <c:dLbl>
              <c:idx val="1"/>
              <c:layout>
                <c:manualLayout>
                  <c:x val="5.5147331459936402E-2"/>
                  <c:y val="-3.887666962368741E-2"/>
                </c:manualLayout>
              </c:layout>
              <c:spPr>
                <a:noFill/>
                <a:ln w="25345">
                  <a:noFill/>
                </a:ln>
              </c:spPr>
              <c:txPr>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7921-440D-B028-1E4781D736E7}"/>
                </c:ext>
                <c:ext xmlns:c15="http://schemas.microsoft.com/office/drawing/2012/chart" uri="{CE6537A1-D6FC-4f65-9D91-7224C49458BB}"/>
              </c:extLst>
            </c:dLbl>
            <c:dLbl>
              <c:idx val="2"/>
              <c:spPr>
                <a:noFill/>
                <a:ln w="25345">
                  <a:noFill/>
                </a:ln>
              </c:spPr>
              <c:txPr>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dLbl>
            <c:spPr>
              <a:noFill/>
              <a:ln w="25345">
                <a:noFill/>
              </a:ln>
            </c:spPr>
            <c:txPr>
              <a:bodyPr wrap="square" lIns="38100" tIns="19050" rIns="38100" bIns="19050" anchor="ctr">
                <a:spAutoFit/>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Sheet1!$B$1:$C$1</c:f>
              <c:strCache>
                <c:ptCount val="2"/>
                <c:pt idx="0">
                  <c:v>Concurs martie-iunie 2018</c:v>
                </c:pt>
                <c:pt idx="1">
                  <c:v>Concurs octombrie -decembrie 2018</c:v>
                </c:pt>
              </c:strCache>
            </c:strRef>
          </c:cat>
          <c:val>
            <c:numRef>
              <c:f>Sheet1!$B$3:$C$3</c:f>
              <c:numCache>
                <c:formatCode>General</c:formatCode>
                <c:ptCount val="2"/>
                <c:pt idx="0">
                  <c:v>58</c:v>
                </c:pt>
              </c:numCache>
            </c:numRef>
          </c:val>
          <c:extLst xmlns:c16r2="http://schemas.microsoft.com/office/drawing/2015/06/chart">
            <c:ext xmlns:c16="http://schemas.microsoft.com/office/drawing/2014/chart" uri="{C3380CC4-5D6E-409C-BE32-E72D297353CC}">
              <c16:uniqueId val="{00000007-7921-440D-B028-1E4781D736E7}"/>
            </c:ext>
          </c:extLst>
        </c:ser>
        <c:dLbls>
          <c:showLegendKey val="0"/>
          <c:showVal val="0"/>
          <c:showCatName val="0"/>
          <c:showSerName val="0"/>
          <c:showPercent val="0"/>
          <c:showBubbleSize val="0"/>
        </c:dLbls>
        <c:gapWidth val="150"/>
        <c:gapDepth val="0"/>
        <c:shape val="box"/>
        <c:axId val="353938656"/>
        <c:axId val="353941400"/>
        <c:axId val="0"/>
      </c:bar3DChart>
      <c:catAx>
        <c:axId val="353938656"/>
        <c:scaling>
          <c:orientation val="minMax"/>
        </c:scaling>
        <c:delete val="0"/>
        <c:axPos val="b"/>
        <c:numFmt formatCode="General" sourceLinked="1"/>
        <c:majorTickMark val="out"/>
        <c:minorTickMark val="none"/>
        <c:tickLblPos val="low"/>
        <c:spPr>
          <a:ln w="3168">
            <a:solidFill>
              <a:srgbClr val="000000"/>
            </a:solidFill>
            <a:prstDash val="solid"/>
          </a:ln>
        </c:spPr>
        <c:txPr>
          <a:bodyPr rot="0" vert="horz"/>
          <a:lstStyle/>
          <a:p>
            <a:pPr>
              <a:defRPr sz="1023" b="1" i="0" u="none" strike="noStrike" baseline="0">
                <a:solidFill>
                  <a:srgbClr val="000000"/>
                </a:solidFill>
                <a:latin typeface="Times New Roman"/>
                <a:ea typeface="Times New Roman"/>
                <a:cs typeface="Times New Roman"/>
              </a:defRPr>
            </a:pPr>
            <a:endParaRPr lang="en-US"/>
          </a:p>
        </c:txPr>
        <c:crossAx val="353941400"/>
        <c:crosses val="autoZero"/>
        <c:auto val="1"/>
        <c:lblAlgn val="ctr"/>
        <c:lblOffset val="100"/>
        <c:tickLblSkip val="1"/>
        <c:tickMarkSkip val="1"/>
        <c:noMultiLvlLbl val="0"/>
      </c:catAx>
      <c:valAx>
        <c:axId val="353941400"/>
        <c:scaling>
          <c:orientation val="minMax"/>
        </c:scaling>
        <c:delete val="0"/>
        <c:axPos val="l"/>
        <c:majorGridlines>
          <c:spPr>
            <a:ln w="3168">
              <a:solidFill>
                <a:srgbClr val="000000"/>
              </a:solidFill>
              <a:prstDash val="solid"/>
            </a:ln>
          </c:spPr>
        </c:majorGridlines>
        <c:numFmt formatCode="General" sourceLinked="1"/>
        <c:majorTickMark val="out"/>
        <c:minorTickMark val="none"/>
        <c:tickLblPos val="nextTo"/>
        <c:spPr>
          <a:ln w="3168">
            <a:solidFill>
              <a:srgbClr val="000000"/>
            </a:solidFill>
            <a:prstDash val="solid"/>
          </a:ln>
        </c:spPr>
        <c:txPr>
          <a:bodyPr rot="0" vert="horz"/>
          <a:lstStyle/>
          <a:p>
            <a:pPr>
              <a:defRPr sz="1023" b="1" i="0" u="none" strike="noStrike" baseline="0">
                <a:solidFill>
                  <a:srgbClr val="000000"/>
                </a:solidFill>
                <a:latin typeface="Times New Roman"/>
                <a:ea typeface="Times New Roman"/>
                <a:cs typeface="Times New Roman"/>
              </a:defRPr>
            </a:pPr>
            <a:endParaRPr lang="en-US"/>
          </a:p>
        </c:txPr>
        <c:crossAx val="353938656"/>
        <c:crosses val="autoZero"/>
        <c:crossBetween val="between"/>
      </c:valAx>
      <c:spPr>
        <a:noFill/>
        <a:ln w="25345">
          <a:noFill/>
        </a:ln>
      </c:spPr>
    </c:plotArea>
    <c:legend>
      <c:legendPos val="b"/>
      <c:legendEntry>
        <c:idx val="0"/>
        <c:txPr>
          <a:bodyPr/>
          <a:lstStyle/>
          <a:p>
            <a:pPr>
              <a:defRPr sz="1000" b="1" i="0" u="none" strike="noStrike" baseline="0">
                <a:solidFill>
                  <a:srgbClr val="000000"/>
                </a:solidFill>
                <a:latin typeface="Times New Roman"/>
                <a:ea typeface="Times New Roman"/>
                <a:cs typeface="Times New Roman"/>
              </a:defRPr>
            </a:pPr>
            <a:endParaRPr lang="en-US"/>
          </a:p>
        </c:txPr>
      </c:legendEntry>
      <c:legendEntry>
        <c:idx val="1"/>
        <c:txPr>
          <a:bodyPr/>
          <a:lstStyle/>
          <a:p>
            <a:pPr>
              <a:defRPr sz="1000" b="1" i="0" u="none" strike="noStrike" baseline="0">
                <a:solidFill>
                  <a:srgbClr val="000000"/>
                </a:solidFill>
                <a:latin typeface="Times New Roman"/>
                <a:ea typeface="Times New Roman"/>
                <a:cs typeface="Times New Roman"/>
              </a:defRPr>
            </a:pPr>
            <a:endParaRPr lang="en-US"/>
          </a:p>
        </c:txPr>
      </c:legendEntry>
      <c:layout>
        <c:manualLayout>
          <c:xMode val="edge"/>
          <c:yMode val="edge"/>
          <c:x val="0.23361402151543822"/>
          <c:y val="0.89520904466587692"/>
          <c:w val="0.56456301514942209"/>
          <c:h val="6.6889551427430791E-2"/>
        </c:manualLayout>
      </c:layout>
      <c:overlay val="0"/>
      <c:spPr>
        <a:noFill/>
        <a:ln w="3168">
          <a:solidFill>
            <a:srgbClr val="000000"/>
          </a:solidFill>
          <a:prstDash val="solid"/>
        </a:ln>
      </c:spPr>
      <c:txPr>
        <a:bodyPr/>
        <a:lstStyle/>
        <a:p>
          <a:pPr>
            <a:defRPr sz="733" b="1"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noFill/>
    <a:ln>
      <a:noFill/>
    </a:ln>
  </c:spPr>
  <c:txPr>
    <a:bodyPr/>
    <a:lstStyle/>
    <a:p>
      <a:pPr>
        <a:defRPr sz="798" b="1" i="0" u="none" strike="noStrike" baseline="0">
          <a:solidFill>
            <a:srgbClr val="000000"/>
          </a:solidFill>
          <a:latin typeface="Times New Roman"/>
          <a:ea typeface="Times New Roman"/>
          <a:cs typeface="Times New Roman"/>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75" b="1" i="0" u="none" strike="noStrike" baseline="0">
                <a:solidFill>
                  <a:srgbClr val="000000"/>
                </a:solidFill>
                <a:latin typeface="Times New Roman"/>
                <a:ea typeface="Times New Roman"/>
                <a:cs typeface="Times New Roman"/>
              </a:defRPr>
            </a:pPr>
            <a:r>
              <a:rPr lang="ro-RO">
                <a:latin typeface="+mn-lt"/>
              </a:rPr>
              <a:t>Gradul de ocupare a posturilor de judecător, ca urmare a concursului de promovare efectivă în funcţii de execuţie</a:t>
            </a:r>
          </a:p>
        </c:rich>
      </c:tx>
      <c:layout>
        <c:manualLayout>
          <c:xMode val="edge"/>
          <c:yMode val="edge"/>
          <c:x val="0.10882956878850109"/>
          <c:y val="1.9685039370078754E-2"/>
        </c:manualLayout>
      </c:layout>
      <c:overlay val="0"/>
      <c:spPr>
        <a:noFill/>
        <a:ln w="25400">
          <a:noFill/>
        </a:ln>
      </c:spPr>
    </c:title>
    <c:autoTitleDeleted val="0"/>
    <c:plotArea>
      <c:layout>
        <c:manualLayout>
          <c:layoutTarget val="inner"/>
          <c:xMode val="edge"/>
          <c:yMode val="edge"/>
          <c:x val="8.4188874750430326E-2"/>
          <c:y val="0.23478547854785478"/>
          <c:w val="0.55030800821355264"/>
          <c:h val="0.60572750188404667"/>
        </c:manualLayout>
      </c:layout>
      <c:barChart>
        <c:barDir val="col"/>
        <c:grouping val="clustered"/>
        <c:varyColors val="0"/>
        <c:ser>
          <c:idx val="0"/>
          <c:order val="0"/>
          <c:tx>
            <c:strRef>
              <c:f>Sheet1!$A$2</c:f>
              <c:strCache>
                <c:ptCount val="1"/>
                <c:pt idx="0">
                  <c:v>posturi scoase la concurs</c:v>
                </c:pt>
              </c:strCache>
            </c:strRef>
          </c:tx>
          <c:spPr>
            <a:solidFill>
              <a:srgbClr val="FF00FF"/>
            </a:solidFill>
            <a:ln w="12700">
              <a:solidFill>
                <a:srgbClr val="000000"/>
              </a:solidFill>
              <a:prstDash val="solid"/>
            </a:ln>
          </c:spPr>
          <c:invertIfNegative val="0"/>
          <c:dLbls>
            <c:dLbl>
              <c:idx val="0"/>
              <c:layout>
                <c:manualLayout>
                  <c:x val="0"/>
                  <c:y val="3.3003300330033E-2"/>
                </c:manualLayout>
              </c:layout>
              <c:showLegendKey val="0"/>
              <c:showVal val="1"/>
              <c:showCatName val="0"/>
              <c:showSerName val="0"/>
              <c:showPercent val="0"/>
              <c:showBubbleSize val="0"/>
              <c:extLst>
                <c:ext xmlns:c15="http://schemas.microsoft.com/office/drawing/2012/chart" uri="{CE6537A1-D6FC-4f65-9D91-7224C49458BB}"/>
              </c:extLst>
            </c:dLbl>
            <c:spPr>
              <a:noFill/>
              <a:ln w="25400">
                <a:noFill/>
              </a:ln>
            </c:spPr>
            <c:txPr>
              <a:bodyPr wrap="square" lIns="38100" tIns="19050" rIns="38100" bIns="19050" anchor="ctr">
                <a:spAutoFit/>
              </a:bodyPr>
              <a:lstStyle/>
              <a:p>
                <a:pPr>
                  <a:defRPr sz="1125"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Sheet1!$B$1:$C$1</c:f>
              <c:strCache>
                <c:ptCount val="2"/>
                <c:pt idx="0">
                  <c:v>curţi de apel</c:v>
                </c:pt>
                <c:pt idx="1">
                  <c:v>tribunale</c:v>
                </c:pt>
              </c:strCache>
            </c:strRef>
          </c:cat>
          <c:val>
            <c:numRef>
              <c:f>Sheet1!$B$2:$C$2</c:f>
              <c:numCache>
                <c:formatCode>General</c:formatCode>
                <c:ptCount val="2"/>
                <c:pt idx="0">
                  <c:v>11</c:v>
                </c:pt>
                <c:pt idx="1">
                  <c:v>59</c:v>
                </c:pt>
              </c:numCache>
            </c:numRef>
          </c:val>
          <c:extLst xmlns:c16r2="http://schemas.microsoft.com/office/drawing/2015/06/chart">
            <c:ext xmlns:c16="http://schemas.microsoft.com/office/drawing/2014/chart" uri="{C3380CC4-5D6E-409C-BE32-E72D297353CC}">
              <c16:uniqueId val="{00000000-3369-4DA9-A32D-655928C8E771}"/>
            </c:ext>
          </c:extLst>
        </c:ser>
        <c:ser>
          <c:idx val="1"/>
          <c:order val="1"/>
          <c:tx>
            <c:strRef>
              <c:f>Sheet1!$A$3</c:f>
              <c:strCache>
                <c:ptCount val="1"/>
                <c:pt idx="0">
                  <c:v>posturi ocupate ca urmare a concursului</c:v>
                </c:pt>
              </c:strCache>
            </c:strRef>
          </c:tx>
          <c:spPr>
            <a:solidFill>
              <a:srgbClr val="00FFFF"/>
            </a:solidFill>
            <a:ln w="12700">
              <a:solidFill>
                <a:srgbClr val="000000"/>
              </a:solidFill>
              <a:prstDash val="solid"/>
            </a:ln>
          </c:spPr>
          <c:invertIfNegative val="0"/>
          <c:dLbls>
            <c:dLbl>
              <c:idx val="0"/>
              <c:layout>
                <c:manualLayout>
                  <c:x val="-2.4647918187078234E-17"/>
                  <c:y val="3.3003300330033E-2"/>
                </c:manualLayout>
              </c:layout>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41</a:t>
                    </a:r>
                  </a:p>
                </c:rich>
              </c:tx>
              <c:showLegendKey val="0"/>
              <c:showVal val="1"/>
              <c:showCatName val="0"/>
              <c:showSerName val="0"/>
              <c:showPercent val="0"/>
              <c:showBubbleSize val="0"/>
              <c:extLst>
                <c:ext xmlns:c15="http://schemas.microsoft.com/office/drawing/2012/chart" uri="{CE6537A1-D6FC-4f65-9D91-7224C49458BB}"/>
              </c:extLst>
            </c:dLbl>
            <c:spPr>
              <a:noFill/>
              <a:ln w="25400">
                <a:noFill/>
              </a:ln>
            </c:spPr>
            <c:txPr>
              <a:bodyPr wrap="square" lIns="38100" tIns="19050" rIns="38100" bIns="19050" anchor="ctr">
                <a:spAutoFit/>
              </a:bodyPr>
              <a:lstStyle/>
              <a:p>
                <a:pPr>
                  <a:defRPr sz="1125"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Sheet1!$B$1:$C$1</c:f>
              <c:strCache>
                <c:ptCount val="2"/>
                <c:pt idx="0">
                  <c:v>curţi de apel</c:v>
                </c:pt>
                <c:pt idx="1">
                  <c:v>tribunale</c:v>
                </c:pt>
              </c:strCache>
            </c:strRef>
          </c:cat>
          <c:val>
            <c:numRef>
              <c:f>Sheet1!$B$3:$C$3</c:f>
              <c:numCache>
                <c:formatCode>General</c:formatCode>
                <c:ptCount val="2"/>
                <c:pt idx="0">
                  <c:v>11</c:v>
                </c:pt>
                <c:pt idx="1">
                  <c:v>41</c:v>
                </c:pt>
              </c:numCache>
            </c:numRef>
          </c:val>
          <c:extLst xmlns:c16r2="http://schemas.microsoft.com/office/drawing/2015/06/chart">
            <c:ext xmlns:c16="http://schemas.microsoft.com/office/drawing/2014/chart" uri="{C3380CC4-5D6E-409C-BE32-E72D297353CC}">
              <c16:uniqueId val="{00000002-3369-4DA9-A32D-655928C8E771}"/>
            </c:ext>
          </c:extLst>
        </c:ser>
        <c:ser>
          <c:idx val="2"/>
          <c:order val="2"/>
          <c:tx>
            <c:strRef>
              <c:f>Sheet1!$A$4</c:f>
              <c:strCache>
                <c:ptCount val="1"/>
                <c:pt idx="0">
                  <c:v>posturi ocupate prin valorificare</c:v>
                </c:pt>
              </c:strCache>
            </c:strRef>
          </c:tx>
          <c:spPr>
            <a:solidFill>
              <a:srgbClr val="FFFFCC"/>
            </a:solidFill>
            <a:ln w="12700">
              <a:solidFill>
                <a:srgbClr val="000000"/>
              </a:solidFill>
              <a:prstDash val="solid"/>
            </a:ln>
          </c:spPr>
          <c:invertIfNegative val="0"/>
          <c:dLbls>
            <c:spPr>
              <a:noFill/>
              <a:ln w="25400">
                <a:noFill/>
              </a:ln>
            </c:spPr>
            <c:txPr>
              <a:bodyPr wrap="square" lIns="38100" tIns="19050" rIns="38100" bIns="19050" anchor="ctr">
                <a:spAutoFit/>
              </a:bodyPr>
              <a:lstStyle/>
              <a:p>
                <a:pPr>
                  <a:defRPr sz="1125"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Sheet1!$B$1:$C$1</c:f>
              <c:strCache>
                <c:ptCount val="2"/>
                <c:pt idx="0">
                  <c:v>curţi de apel</c:v>
                </c:pt>
                <c:pt idx="1">
                  <c:v>tribunale</c:v>
                </c:pt>
              </c:strCache>
            </c:strRef>
          </c:cat>
          <c:val>
            <c:numRef>
              <c:f>Sheet1!$B$4:$C$4</c:f>
              <c:numCache>
                <c:formatCode>General</c:formatCode>
                <c:ptCount val="2"/>
              </c:numCache>
            </c:numRef>
          </c:val>
          <c:extLst xmlns:c16r2="http://schemas.microsoft.com/office/drawing/2015/06/chart">
            <c:ext xmlns:c16="http://schemas.microsoft.com/office/drawing/2014/chart" uri="{C3380CC4-5D6E-409C-BE32-E72D297353CC}">
              <c16:uniqueId val="{00000003-3369-4DA9-A32D-655928C8E771}"/>
            </c:ext>
          </c:extLst>
        </c:ser>
        <c:dLbls>
          <c:showLegendKey val="0"/>
          <c:showVal val="1"/>
          <c:showCatName val="0"/>
          <c:showSerName val="0"/>
          <c:showPercent val="0"/>
          <c:showBubbleSize val="0"/>
        </c:dLbls>
        <c:gapWidth val="150"/>
        <c:axId val="353940616"/>
        <c:axId val="353937872"/>
      </c:barChart>
      <c:catAx>
        <c:axId val="353940616"/>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125" b="1" i="0" u="none" strike="noStrike" baseline="0">
                <a:solidFill>
                  <a:srgbClr val="000000"/>
                </a:solidFill>
                <a:latin typeface="Arial"/>
                <a:ea typeface="Arial"/>
                <a:cs typeface="Arial"/>
              </a:defRPr>
            </a:pPr>
            <a:endParaRPr lang="en-US"/>
          </a:p>
        </c:txPr>
        <c:crossAx val="353937872"/>
        <c:crosses val="autoZero"/>
        <c:auto val="1"/>
        <c:lblAlgn val="ctr"/>
        <c:lblOffset val="100"/>
        <c:tickLblSkip val="1"/>
        <c:tickMarkSkip val="1"/>
        <c:noMultiLvlLbl val="0"/>
      </c:catAx>
      <c:valAx>
        <c:axId val="353937872"/>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125" b="1" i="0" u="none" strike="noStrike" baseline="0">
                <a:solidFill>
                  <a:srgbClr val="000000"/>
                </a:solidFill>
                <a:latin typeface="Arial"/>
                <a:ea typeface="Arial"/>
                <a:cs typeface="Arial"/>
              </a:defRPr>
            </a:pPr>
            <a:endParaRPr lang="en-US"/>
          </a:p>
        </c:txPr>
        <c:crossAx val="353940616"/>
        <c:crosses val="autoZero"/>
        <c:crossBetween val="between"/>
      </c:valAx>
      <c:spPr>
        <a:solidFill>
          <a:srgbClr val="C0C0C0"/>
        </a:solidFill>
        <a:ln w="12700">
          <a:solidFill>
            <a:srgbClr val="808080"/>
          </a:solidFill>
          <a:prstDash val="solid"/>
        </a:ln>
      </c:spPr>
    </c:plotArea>
    <c:legend>
      <c:legendPos val="r"/>
      <c:layout>
        <c:manualLayout>
          <c:xMode val="edge"/>
          <c:yMode val="edge"/>
          <c:x val="0.64965309021771578"/>
          <c:y val="0.34056235544814323"/>
          <c:w val="0.33675564681724868"/>
          <c:h val="0.39370078740157488"/>
        </c:manualLayout>
      </c:layout>
      <c:overlay val="0"/>
      <c:spPr>
        <a:noFill/>
        <a:ln w="3175">
          <a:solidFill>
            <a:srgbClr val="000000"/>
          </a:solidFill>
          <a:prstDash val="solid"/>
        </a:ln>
      </c:spPr>
      <c:txPr>
        <a:bodyPr/>
        <a:lstStyle/>
        <a:p>
          <a:pPr>
            <a:defRPr sz="735" b="1"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a:noFill/>
    </a:ln>
  </c:spPr>
  <c:txPr>
    <a:bodyPr/>
    <a:lstStyle/>
    <a:p>
      <a:pPr>
        <a:defRPr sz="1125" b="1" i="0" u="none" strike="noStrike" baseline="0">
          <a:solidFill>
            <a:srgbClr val="000000"/>
          </a:solidFill>
          <a:latin typeface="Arial"/>
          <a:ea typeface="Arial"/>
          <a:cs typeface="Arial"/>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73" b="1" i="0" u="none" strike="noStrike" baseline="0">
                <a:solidFill>
                  <a:srgbClr val="000000"/>
                </a:solidFill>
                <a:latin typeface="Times New Roman"/>
                <a:ea typeface="Times New Roman"/>
                <a:cs typeface="Times New Roman"/>
              </a:defRPr>
            </a:pPr>
            <a:r>
              <a:rPr lang="ro-RO">
                <a:latin typeface="+mn-lt"/>
              </a:rPr>
              <a:t>Gradul</a:t>
            </a:r>
            <a:r>
              <a:rPr lang="ro-RO" baseline="0">
                <a:latin typeface="+mn-lt"/>
              </a:rPr>
              <a:t> de ocupare a</a:t>
            </a:r>
            <a:r>
              <a:rPr lang="en-US">
                <a:latin typeface="+mn-lt"/>
              </a:rPr>
              <a:t> posturilor de judecător ca urmare a concursului de promovare pe loc</a:t>
            </a:r>
          </a:p>
        </c:rich>
      </c:tx>
      <c:layout>
        <c:manualLayout>
          <c:xMode val="edge"/>
          <c:yMode val="edge"/>
          <c:x val="9.8012298012298008E-2"/>
          <c:y val="8.5313120115761934E-2"/>
        </c:manualLayout>
      </c:layout>
      <c:overlay val="0"/>
      <c:spPr>
        <a:noFill/>
        <a:ln w="25349">
          <a:noFill/>
        </a:ln>
      </c:spPr>
    </c:title>
    <c:autoTitleDeleted val="0"/>
    <c:plotArea>
      <c:layout>
        <c:manualLayout>
          <c:layoutTarget val="inner"/>
          <c:xMode val="edge"/>
          <c:yMode val="edge"/>
          <c:x val="0.11165821663596399"/>
          <c:y val="0.29122888276736308"/>
          <c:w val="0.53182751540041073"/>
          <c:h val="0.66218717242388048"/>
        </c:manualLayout>
      </c:layout>
      <c:barChart>
        <c:barDir val="col"/>
        <c:grouping val="clustered"/>
        <c:varyColors val="0"/>
        <c:ser>
          <c:idx val="0"/>
          <c:order val="0"/>
          <c:tx>
            <c:strRef>
              <c:f>Sheet1!$A$2</c:f>
              <c:strCache>
                <c:ptCount val="1"/>
                <c:pt idx="0">
                  <c:v>posturi scoase la concurs la curţi de apel</c:v>
                </c:pt>
              </c:strCache>
            </c:strRef>
          </c:tx>
          <c:spPr>
            <a:solidFill>
              <a:srgbClr val="FF00FF"/>
            </a:solidFill>
            <a:ln w="12675">
              <a:solidFill>
                <a:srgbClr val="000000"/>
              </a:solidFill>
              <a:prstDash val="solid"/>
            </a:ln>
          </c:spPr>
          <c:invertIfNegative val="0"/>
          <c:dLbls>
            <c:spPr>
              <a:noFill/>
              <a:ln w="25349">
                <a:noFill/>
              </a:ln>
            </c:spPr>
            <c:txPr>
              <a:bodyPr wrap="square" lIns="38100" tIns="19050" rIns="38100" bIns="19050" anchor="ctr">
                <a:spAutoFit/>
              </a:bodyPr>
              <a:lstStyle/>
              <a:p>
                <a:pPr>
                  <a:defRPr sz="1123"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Sheet1!$B$1:$B$1</c:f>
              <c:numCache>
                <c:formatCode>General</c:formatCode>
                <c:ptCount val="1"/>
              </c:numCache>
            </c:numRef>
          </c:cat>
          <c:val>
            <c:numRef>
              <c:f>Sheet1!$B$2:$B$2</c:f>
              <c:numCache>
                <c:formatCode>General</c:formatCode>
                <c:ptCount val="1"/>
                <c:pt idx="0">
                  <c:v>50</c:v>
                </c:pt>
              </c:numCache>
            </c:numRef>
          </c:val>
          <c:extLst xmlns:c16r2="http://schemas.microsoft.com/office/drawing/2015/06/chart">
            <c:ext xmlns:c16="http://schemas.microsoft.com/office/drawing/2014/chart" uri="{C3380CC4-5D6E-409C-BE32-E72D297353CC}">
              <c16:uniqueId val="{00000000-66F0-4BAB-AE2F-F1E3E0FD0511}"/>
            </c:ext>
          </c:extLst>
        </c:ser>
        <c:ser>
          <c:idx val="1"/>
          <c:order val="1"/>
          <c:tx>
            <c:strRef>
              <c:f>Sheet1!$A$3</c:f>
              <c:strCache>
                <c:ptCount val="1"/>
                <c:pt idx="0">
                  <c:v>posturi ocupate la curţi de apel</c:v>
                </c:pt>
              </c:strCache>
            </c:strRef>
          </c:tx>
          <c:spPr>
            <a:solidFill>
              <a:srgbClr val="00FFFF"/>
            </a:solidFill>
            <a:ln w="12675">
              <a:solidFill>
                <a:srgbClr val="000000"/>
              </a:solidFill>
              <a:prstDash val="solid"/>
            </a:ln>
          </c:spPr>
          <c:invertIfNegative val="0"/>
          <c:dLbls>
            <c:dLbl>
              <c:idx val="0"/>
              <c:layout>
                <c:manualLayout>
                  <c:x val="2.7605244996549345E-3"/>
                  <c:y val="1.8575851393188798E-2"/>
                </c:manualLayout>
              </c:layout>
              <c:showLegendKey val="0"/>
              <c:showVal val="1"/>
              <c:showCatName val="0"/>
              <c:showSerName val="0"/>
              <c:showPercent val="0"/>
              <c:showBubbleSize val="0"/>
              <c:extLst>
                <c:ext xmlns:c15="http://schemas.microsoft.com/office/drawing/2012/chart" uri="{CE6537A1-D6FC-4f65-9D91-7224C49458BB}"/>
              </c:extLst>
            </c:dLbl>
            <c:spPr>
              <a:noFill/>
              <a:ln w="25349">
                <a:noFill/>
              </a:ln>
            </c:spPr>
            <c:txPr>
              <a:bodyPr wrap="square" lIns="38100" tIns="19050" rIns="38100" bIns="19050" anchor="ctr">
                <a:spAutoFit/>
              </a:bodyPr>
              <a:lstStyle/>
              <a:p>
                <a:pPr>
                  <a:defRPr sz="1123"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Sheet1!$B$1:$B$1</c:f>
              <c:numCache>
                <c:formatCode>General</c:formatCode>
                <c:ptCount val="1"/>
              </c:numCache>
            </c:numRef>
          </c:cat>
          <c:val>
            <c:numRef>
              <c:f>Sheet1!$B$3:$B$3</c:f>
              <c:numCache>
                <c:formatCode>General</c:formatCode>
                <c:ptCount val="1"/>
                <c:pt idx="0">
                  <c:v>63</c:v>
                </c:pt>
              </c:numCache>
            </c:numRef>
          </c:val>
          <c:extLst xmlns:c16r2="http://schemas.microsoft.com/office/drawing/2015/06/chart">
            <c:ext xmlns:c16="http://schemas.microsoft.com/office/drawing/2014/chart" uri="{C3380CC4-5D6E-409C-BE32-E72D297353CC}">
              <c16:uniqueId val="{00000001-66F0-4BAB-AE2F-F1E3E0FD0511}"/>
            </c:ext>
          </c:extLst>
        </c:ser>
        <c:ser>
          <c:idx val="2"/>
          <c:order val="2"/>
          <c:tx>
            <c:strRef>
              <c:f>Sheet1!$A$4</c:f>
              <c:strCache>
                <c:ptCount val="1"/>
                <c:pt idx="0">
                  <c:v>posturi scoase la concurs la tribunale</c:v>
                </c:pt>
              </c:strCache>
            </c:strRef>
          </c:tx>
          <c:spPr>
            <a:solidFill>
              <a:srgbClr val="FFFFCC"/>
            </a:solidFill>
            <a:ln w="12675">
              <a:solidFill>
                <a:srgbClr val="000000"/>
              </a:solidFill>
              <a:prstDash val="solid"/>
            </a:ln>
          </c:spPr>
          <c:invertIfNegative val="0"/>
          <c:dLbls>
            <c:spPr>
              <a:noFill/>
              <a:ln w="25349">
                <a:noFill/>
              </a:ln>
            </c:spPr>
            <c:txPr>
              <a:bodyPr wrap="square" lIns="38100" tIns="19050" rIns="38100" bIns="19050" anchor="ctr">
                <a:spAutoFit/>
              </a:bodyPr>
              <a:lstStyle/>
              <a:p>
                <a:pPr>
                  <a:defRPr sz="1123"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Sheet1!$B$1:$B$1</c:f>
              <c:numCache>
                <c:formatCode>General</c:formatCode>
                <c:ptCount val="1"/>
              </c:numCache>
            </c:numRef>
          </c:cat>
          <c:val>
            <c:numRef>
              <c:f>Sheet1!$B$4:$B$4</c:f>
              <c:numCache>
                <c:formatCode>General</c:formatCode>
                <c:ptCount val="1"/>
                <c:pt idx="0">
                  <c:v>100</c:v>
                </c:pt>
              </c:numCache>
            </c:numRef>
          </c:val>
          <c:extLst xmlns:c16r2="http://schemas.microsoft.com/office/drawing/2015/06/chart">
            <c:ext xmlns:c16="http://schemas.microsoft.com/office/drawing/2014/chart" uri="{C3380CC4-5D6E-409C-BE32-E72D297353CC}">
              <c16:uniqueId val="{00000002-66F0-4BAB-AE2F-F1E3E0FD0511}"/>
            </c:ext>
          </c:extLst>
        </c:ser>
        <c:ser>
          <c:idx val="3"/>
          <c:order val="3"/>
          <c:tx>
            <c:strRef>
              <c:f>Sheet1!$A$5</c:f>
              <c:strCache>
                <c:ptCount val="1"/>
                <c:pt idx="0">
                  <c:v>posturi ocupate la tribunale</c:v>
                </c:pt>
              </c:strCache>
            </c:strRef>
          </c:tx>
          <c:spPr>
            <a:solidFill>
              <a:srgbClr val="CCFFFF"/>
            </a:solidFill>
            <a:ln w="12675">
              <a:solidFill>
                <a:srgbClr val="000000"/>
              </a:solidFill>
              <a:prstDash val="solid"/>
            </a:ln>
          </c:spPr>
          <c:invertIfNegative val="0"/>
          <c:dLbls>
            <c:spPr>
              <a:noFill/>
              <a:ln w="25349">
                <a:noFill/>
              </a:ln>
            </c:spPr>
            <c:txPr>
              <a:bodyPr wrap="square" lIns="38100" tIns="19050" rIns="38100" bIns="19050" anchor="ctr">
                <a:spAutoFit/>
              </a:bodyPr>
              <a:lstStyle/>
              <a:p>
                <a:pPr>
                  <a:defRPr sz="1123"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Sheet1!$B$1:$B$1</c:f>
              <c:numCache>
                <c:formatCode>General</c:formatCode>
                <c:ptCount val="1"/>
              </c:numCache>
            </c:numRef>
          </c:cat>
          <c:val>
            <c:numRef>
              <c:f>Sheet1!$B$5:$B$5</c:f>
              <c:numCache>
                <c:formatCode>General</c:formatCode>
                <c:ptCount val="1"/>
                <c:pt idx="0">
                  <c:v>102</c:v>
                </c:pt>
              </c:numCache>
            </c:numRef>
          </c:val>
          <c:extLst xmlns:c16r2="http://schemas.microsoft.com/office/drawing/2015/06/chart">
            <c:ext xmlns:c16="http://schemas.microsoft.com/office/drawing/2014/chart" uri="{C3380CC4-5D6E-409C-BE32-E72D297353CC}">
              <c16:uniqueId val="{00000003-66F0-4BAB-AE2F-F1E3E0FD0511}"/>
            </c:ext>
          </c:extLst>
        </c:ser>
        <c:dLbls>
          <c:showLegendKey val="0"/>
          <c:showVal val="1"/>
          <c:showCatName val="0"/>
          <c:showSerName val="0"/>
          <c:showPercent val="0"/>
          <c:showBubbleSize val="0"/>
        </c:dLbls>
        <c:gapWidth val="150"/>
        <c:axId val="357074208"/>
        <c:axId val="357071856"/>
      </c:barChart>
      <c:catAx>
        <c:axId val="357074208"/>
        <c:scaling>
          <c:orientation val="minMax"/>
        </c:scaling>
        <c:delete val="0"/>
        <c:axPos val="b"/>
        <c:numFmt formatCode="General" sourceLinked="1"/>
        <c:majorTickMark val="out"/>
        <c:minorTickMark val="none"/>
        <c:tickLblPos val="nextTo"/>
        <c:spPr>
          <a:ln w="3169">
            <a:solidFill>
              <a:srgbClr val="000000"/>
            </a:solidFill>
            <a:prstDash val="solid"/>
          </a:ln>
        </c:spPr>
        <c:txPr>
          <a:bodyPr rot="0" vert="horz"/>
          <a:lstStyle/>
          <a:p>
            <a:pPr>
              <a:defRPr sz="998" b="1" i="0" u="none" strike="noStrike" baseline="0">
                <a:solidFill>
                  <a:srgbClr val="000000"/>
                </a:solidFill>
                <a:latin typeface="Arial"/>
                <a:ea typeface="Arial"/>
                <a:cs typeface="Arial"/>
              </a:defRPr>
            </a:pPr>
            <a:endParaRPr lang="en-US"/>
          </a:p>
        </c:txPr>
        <c:crossAx val="357071856"/>
        <c:crosses val="autoZero"/>
        <c:auto val="1"/>
        <c:lblAlgn val="ctr"/>
        <c:lblOffset val="100"/>
        <c:tickLblSkip val="1"/>
        <c:tickMarkSkip val="1"/>
        <c:noMultiLvlLbl val="0"/>
      </c:catAx>
      <c:valAx>
        <c:axId val="357071856"/>
        <c:scaling>
          <c:orientation val="minMax"/>
        </c:scaling>
        <c:delete val="0"/>
        <c:axPos val="l"/>
        <c:majorGridlines>
          <c:spPr>
            <a:ln w="3169">
              <a:solidFill>
                <a:srgbClr val="000000"/>
              </a:solidFill>
              <a:prstDash val="solid"/>
            </a:ln>
          </c:spPr>
        </c:majorGridlines>
        <c:numFmt formatCode="General" sourceLinked="1"/>
        <c:majorTickMark val="out"/>
        <c:minorTickMark val="none"/>
        <c:tickLblPos val="nextTo"/>
        <c:spPr>
          <a:ln w="3169">
            <a:solidFill>
              <a:srgbClr val="000000"/>
            </a:solidFill>
            <a:prstDash val="solid"/>
          </a:ln>
        </c:spPr>
        <c:txPr>
          <a:bodyPr rot="0" vert="horz"/>
          <a:lstStyle/>
          <a:p>
            <a:pPr>
              <a:defRPr sz="1123" b="1" i="0" u="none" strike="noStrike" baseline="0">
                <a:solidFill>
                  <a:srgbClr val="000000"/>
                </a:solidFill>
                <a:latin typeface="Arial"/>
                <a:ea typeface="Arial"/>
                <a:cs typeface="Arial"/>
              </a:defRPr>
            </a:pPr>
            <a:endParaRPr lang="en-US"/>
          </a:p>
        </c:txPr>
        <c:crossAx val="357074208"/>
        <c:crosses val="autoZero"/>
        <c:crossBetween val="between"/>
      </c:valAx>
      <c:spPr>
        <a:solidFill>
          <a:srgbClr val="C0C0C0"/>
        </a:solidFill>
        <a:ln w="12675">
          <a:solidFill>
            <a:srgbClr val="808080"/>
          </a:solidFill>
          <a:prstDash val="solid"/>
        </a:ln>
      </c:spPr>
    </c:plotArea>
    <c:legend>
      <c:legendPos val="r"/>
      <c:layout>
        <c:manualLayout>
          <c:xMode val="edge"/>
          <c:yMode val="edge"/>
          <c:x val="0.65297750824625178"/>
          <c:y val="0.40486580044367521"/>
          <c:w val="0.33675564681724868"/>
          <c:h val="0.38188976377952816"/>
        </c:manualLayout>
      </c:layout>
      <c:overlay val="0"/>
      <c:spPr>
        <a:noFill/>
        <a:ln w="3169">
          <a:solidFill>
            <a:srgbClr val="000000"/>
          </a:solidFill>
          <a:prstDash val="solid"/>
        </a:ln>
      </c:spPr>
      <c:txPr>
        <a:bodyPr/>
        <a:lstStyle/>
        <a:p>
          <a:pPr>
            <a:defRPr sz="734" b="1"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a:noFill/>
    </a:ln>
  </c:spPr>
  <c:txPr>
    <a:bodyPr/>
    <a:lstStyle/>
    <a:p>
      <a:pPr>
        <a:defRPr sz="1123" b="1" i="0" u="none" strike="noStrike" baseline="0">
          <a:solidFill>
            <a:srgbClr val="000000"/>
          </a:solidFill>
          <a:latin typeface="Arial"/>
          <a:ea typeface="Arial"/>
          <a:cs typeface="Arial"/>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24"/>
    </mc:Choice>
    <mc:Fallback>
      <c:style val="24"/>
    </mc:Fallback>
  </mc:AlternateContent>
  <c:clrMapOvr bg1="lt1" tx1="dk1" bg2="lt2" tx2="dk2" accent1="accent1" accent2="accent2" accent3="accent3" accent4="accent4" accent5="accent5" accent6="accent6" hlink="hlink" folHlink="folHlink"/>
  <c:chart>
    <c:title>
      <c:tx>
        <c:rich>
          <a:bodyPr/>
          <a:lstStyle/>
          <a:p>
            <a:pPr>
              <a:defRPr/>
            </a:pPr>
            <a:r>
              <a:rPr lang="en-US" sz="1400"/>
              <a:t>Num</a:t>
            </a:r>
            <a:r>
              <a:rPr lang="ro-RO" sz="1400"/>
              <a:t>ă</a:t>
            </a:r>
            <a:r>
              <a:rPr lang="en-US" sz="1400"/>
              <a:t>r seminarii</a:t>
            </a:r>
          </a:p>
        </c:rich>
      </c:tx>
      <c:overlay val="0"/>
      <c:spPr>
        <a:noFill/>
        <a:ln w="25103">
          <a:noFill/>
        </a:ln>
      </c:spPr>
    </c:title>
    <c:autoTitleDeleted val="0"/>
    <c:view3D>
      <c:rotX val="10"/>
      <c:rotY val="30"/>
      <c:depthPercent val="10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Numar seminarii</c:v>
                </c:pt>
              </c:strCache>
            </c:strRef>
          </c:tx>
          <c:invertIfNegative val="0"/>
          <c:dPt>
            <c:idx val="0"/>
            <c:invertIfNegative val="0"/>
            <c:bubble3D val="0"/>
            <c:spPr>
              <a:solidFill>
                <a:srgbClr val="7030A0"/>
              </a:solidFill>
            </c:spPr>
            <c:extLst xmlns:c16r2="http://schemas.microsoft.com/office/drawing/2015/06/chart">
              <c:ext xmlns:c16="http://schemas.microsoft.com/office/drawing/2014/chart" uri="{C3380CC4-5D6E-409C-BE32-E72D297353CC}">
                <c16:uniqueId val="{00000001-8438-4A75-B7C7-CC34EF72DFA8}"/>
              </c:ext>
            </c:extLst>
          </c:dPt>
          <c:dPt>
            <c:idx val="1"/>
            <c:invertIfNegative val="0"/>
            <c:bubble3D val="0"/>
            <c:spPr>
              <a:solidFill>
                <a:srgbClr val="009900"/>
              </a:solidFill>
            </c:spPr>
            <c:extLst xmlns:c16r2="http://schemas.microsoft.com/office/drawing/2015/06/chart">
              <c:ext xmlns:c16="http://schemas.microsoft.com/office/drawing/2014/chart" uri="{C3380CC4-5D6E-409C-BE32-E72D297353CC}">
                <c16:uniqueId val="{00000003-8438-4A75-B7C7-CC34EF72DFA8}"/>
              </c:ext>
            </c:extLst>
          </c:dPt>
          <c:dPt>
            <c:idx val="2"/>
            <c:invertIfNegative val="0"/>
            <c:bubble3D val="0"/>
            <c:spPr>
              <a:solidFill>
                <a:srgbClr val="FF6600"/>
              </a:solidFill>
            </c:spPr>
            <c:extLst xmlns:c16r2="http://schemas.microsoft.com/office/drawing/2015/06/chart">
              <c:ext xmlns:c16="http://schemas.microsoft.com/office/drawing/2014/chart" uri="{C3380CC4-5D6E-409C-BE32-E72D297353CC}">
                <c16:uniqueId val="{00000005-8438-4A75-B7C7-CC34EF72DFA8}"/>
              </c:ext>
            </c:extLst>
          </c:dPt>
          <c:dPt>
            <c:idx val="3"/>
            <c:invertIfNegative val="0"/>
            <c:bubble3D val="0"/>
            <c:spPr>
              <a:solidFill>
                <a:srgbClr val="660066"/>
              </a:solidFill>
            </c:spPr>
            <c:extLst xmlns:c16r2="http://schemas.microsoft.com/office/drawing/2015/06/chart">
              <c:ext xmlns:c16="http://schemas.microsoft.com/office/drawing/2014/chart" uri="{C3380CC4-5D6E-409C-BE32-E72D297353CC}">
                <c16:uniqueId val="{00000007-8438-4A75-B7C7-CC34EF72DFA8}"/>
              </c:ext>
            </c:extLst>
          </c:dPt>
          <c:dPt>
            <c:idx val="4"/>
            <c:invertIfNegative val="0"/>
            <c:bubble3D val="0"/>
            <c:spPr>
              <a:solidFill>
                <a:schemeClr val="tx2">
                  <a:lumMod val="60000"/>
                  <a:lumOff val="40000"/>
                </a:schemeClr>
              </a:solidFill>
            </c:spPr>
            <c:extLst xmlns:c16r2="http://schemas.microsoft.com/office/drawing/2015/06/chart">
              <c:ext xmlns:c16="http://schemas.microsoft.com/office/drawing/2014/chart" uri="{C3380CC4-5D6E-409C-BE32-E72D297353CC}">
                <c16:uniqueId val="{00000009-8438-4A75-B7C7-CC34EF72DFA8}"/>
              </c:ext>
            </c:extLst>
          </c:dPt>
          <c:dPt>
            <c:idx val="5"/>
            <c:invertIfNegative val="0"/>
            <c:bubble3D val="0"/>
            <c:spPr>
              <a:solidFill>
                <a:srgbClr val="FF0000"/>
              </a:solidFill>
            </c:spPr>
            <c:extLst xmlns:c16r2="http://schemas.microsoft.com/office/drawing/2015/06/chart">
              <c:ext xmlns:c16="http://schemas.microsoft.com/office/drawing/2014/chart" uri="{C3380CC4-5D6E-409C-BE32-E72D297353CC}">
                <c16:uniqueId val="{0000000B-8438-4A75-B7C7-CC34EF72DFA8}"/>
              </c:ext>
            </c:extLst>
          </c:dPt>
          <c:dPt>
            <c:idx val="6"/>
            <c:invertIfNegative val="0"/>
            <c:bubble3D val="0"/>
            <c:spPr>
              <a:solidFill>
                <a:srgbClr val="FF0066"/>
              </a:solidFill>
            </c:spPr>
            <c:extLst xmlns:c16r2="http://schemas.microsoft.com/office/drawing/2015/06/chart">
              <c:ext xmlns:c16="http://schemas.microsoft.com/office/drawing/2014/chart" uri="{C3380CC4-5D6E-409C-BE32-E72D297353CC}">
                <c16:uniqueId val="{0000000D-8438-4A75-B7C7-CC34EF72DFA8}"/>
              </c:ext>
            </c:extLst>
          </c:dPt>
          <c:dPt>
            <c:idx val="7"/>
            <c:invertIfNegative val="0"/>
            <c:bubble3D val="0"/>
            <c:spPr>
              <a:solidFill>
                <a:srgbClr val="FFC000"/>
              </a:solidFill>
            </c:spPr>
            <c:extLst xmlns:c16r2="http://schemas.microsoft.com/office/drawing/2015/06/chart">
              <c:ext xmlns:c16="http://schemas.microsoft.com/office/drawing/2014/chart" uri="{C3380CC4-5D6E-409C-BE32-E72D297353CC}">
                <c16:uniqueId val="{0000000F-8438-4A75-B7C7-CC34EF72DFA8}"/>
              </c:ext>
            </c:extLst>
          </c:dPt>
          <c:dPt>
            <c:idx val="8"/>
            <c:invertIfNegative val="0"/>
            <c:bubble3D val="0"/>
            <c:spPr>
              <a:solidFill>
                <a:srgbClr val="7030A0"/>
              </a:solidFill>
            </c:spPr>
            <c:extLst xmlns:c16r2="http://schemas.microsoft.com/office/drawing/2015/06/chart">
              <c:ext xmlns:c16="http://schemas.microsoft.com/office/drawing/2014/chart" uri="{C3380CC4-5D6E-409C-BE32-E72D297353CC}">
                <c16:uniqueId val="{00000011-8438-4A75-B7C7-CC34EF72DFA8}"/>
              </c:ext>
            </c:extLst>
          </c:dPt>
          <c:dPt>
            <c:idx val="9"/>
            <c:invertIfNegative val="0"/>
            <c:bubble3D val="0"/>
            <c:spPr>
              <a:solidFill>
                <a:srgbClr val="CC0000"/>
              </a:solidFill>
            </c:spPr>
            <c:extLst xmlns:c16r2="http://schemas.microsoft.com/office/drawing/2015/06/chart">
              <c:ext xmlns:c16="http://schemas.microsoft.com/office/drawing/2014/chart" uri="{C3380CC4-5D6E-409C-BE32-E72D297353CC}">
                <c16:uniqueId val="{00000013-8438-4A75-B7C7-CC34EF72DFA8}"/>
              </c:ext>
            </c:extLst>
          </c:dPt>
          <c:dLbls>
            <c:dLbl>
              <c:idx val="0"/>
              <c:layout>
                <c:manualLayout>
                  <c:x val="0"/>
                  <c:y val="0.1428571428571429"/>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8438-4A75-B7C7-CC34EF72DFA8}"/>
                </c:ext>
                <c:ext xmlns:c15="http://schemas.microsoft.com/office/drawing/2012/chart" uri="{CE6537A1-D6FC-4f65-9D91-7224C49458BB}"/>
              </c:extLst>
            </c:dLbl>
            <c:dLbl>
              <c:idx val="1"/>
              <c:layout>
                <c:manualLayout>
                  <c:x val="2.3148148148148147E-3"/>
                  <c:y val="0.2777777777777779"/>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8438-4A75-B7C7-CC34EF72DFA8}"/>
                </c:ext>
                <c:ext xmlns:c15="http://schemas.microsoft.com/office/drawing/2012/chart" uri="{CE6537A1-D6FC-4f65-9D91-7224C49458BB}"/>
              </c:extLst>
            </c:dLbl>
            <c:dLbl>
              <c:idx val="2"/>
              <c:layout>
                <c:manualLayout>
                  <c:x val="2.3148148148148147E-3"/>
                  <c:y val="0.24603174603174605"/>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8438-4A75-B7C7-CC34EF72DFA8}"/>
                </c:ext>
                <c:ext xmlns:c15="http://schemas.microsoft.com/office/drawing/2012/chart" uri="{CE6537A1-D6FC-4f65-9D91-7224C49458BB}"/>
              </c:extLst>
            </c:dLbl>
            <c:dLbl>
              <c:idx val="3"/>
              <c:layout>
                <c:manualLayout>
                  <c:x val="0"/>
                  <c:y val="0.309523497062867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8438-4A75-B7C7-CC34EF72DFA8}"/>
                </c:ext>
                <c:ext xmlns:c15="http://schemas.microsoft.com/office/drawing/2012/chart" uri="{CE6537A1-D6FC-4f65-9D91-7224C49458BB}"/>
              </c:extLst>
            </c:dLbl>
            <c:dLbl>
              <c:idx val="4"/>
              <c:layout>
                <c:manualLayout>
                  <c:x val="4.6376811594202897E-3"/>
                  <c:y val="0.3095238575947237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8438-4A75-B7C7-CC34EF72DFA8}"/>
                </c:ext>
                <c:ext xmlns:c15="http://schemas.microsoft.com/office/drawing/2012/chart" uri="{CE6537A1-D6FC-4f65-9D91-7224C49458BB}"/>
              </c:extLst>
            </c:dLbl>
            <c:dLbl>
              <c:idx val="5"/>
              <c:layout>
                <c:manualLayout>
                  <c:x val="2.3188405797101449E-3"/>
                  <c:y val="0.353174507032774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8438-4A75-B7C7-CC34EF72DFA8}"/>
                </c:ext>
                <c:ext xmlns:c15="http://schemas.microsoft.com/office/drawing/2012/chart" uri="{CE6537A1-D6FC-4f65-9D91-7224C49458BB}"/>
              </c:extLst>
            </c:dLbl>
            <c:dLbl>
              <c:idx val="6"/>
              <c:layout>
                <c:manualLayout>
                  <c:x val="6.956521739130435E-3"/>
                  <c:y val="0.32539672925499696"/>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8438-4A75-B7C7-CC34EF72DFA8}"/>
                </c:ext>
                <c:ext xmlns:c15="http://schemas.microsoft.com/office/drawing/2012/chart" uri="{CE6537A1-D6FC-4f65-9D91-7224C49458BB}"/>
              </c:extLst>
            </c:dLbl>
            <c:dLbl>
              <c:idx val="7"/>
              <c:layout>
                <c:manualLayout>
                  <c:x val="2.3228574689032585E-3"/>
                  <c:y val="0.27380947573860959"/>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8438-4A75-B7C7-CC34EF72DFA8}"/>
                </c:ext>
                <c:ext xmlns:c15="http://schemas.microsoft.com/office/drawing/2012/chart" uri="{CE6537A1-D6FC-4f65-9D91-7224C49458BB}"/>
              </c:extLst>
            </c:dLbl>
            <c:dLbl>
              <c:idx val="8"/>
              <c:layout>
                <c:manualLayout>
                  <c:x val="9.0090090090090089E-3"/>
                  <c:y val="0.2441860465116279"/>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8438-4A75-B7C7-CC34EF72DFA8}"/>
                </c:ext>
                <c:ext xmlns:c15="http://schemas.microsoft.com/office/drawing/2012/chart" uri="{CE6537A1-D6FC-4f65-9D91-7224C49458BB}"/>
              </c:extLst>
            </c:dLbl>
            <c:dLbl>
              <c:idx val="9"/>
              <c:layout>
                <c:manualLayout>
                  <c:x val="7.0921985815602835E-3"/>
                  <c:y val="0.1022222222222222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8438-4A75-B7C7-CC34EF72DFA8}"/>
                </c:ext>
                <c:ext xmlns:c15="http://schemas.microsoft.com/office/drawing/2012/chart" uri="{CE6537A1-D6FC-4f65-9D91-7224C49458BB}"/>
              </c:extLst>
            </c:dLbl>
            <c:spPr>
              <a:noFill/>
              <a:ln w="25103">
                <a:noFill/>
              </a:ln>
            </c:spPr>
            <c:txPr>
              <a:bodyPr/>
              <a:lstStyle/>
              <a:p>
                <a:pPr>
                  <a:defRPr b="1"/>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Sheet1!$A$2:$A$11</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cat>
          <c:val>
            <c:numRef>
              <c:f>Sheet1!$B$2:$B$11</c:f>
              <c:numCache>
                <c:formatCode>General</c:formatCode>
                <c:ptCount val="10"/>
                <c:pt idx="0">
                  <c:v>105</c:v>
                </c:pt>
                <c:pt idx="1">
                  <c:v>184</c:v>
                </c:pt>
                <c:pt idx="2">
                  <c:v>191</c:v>
                </c:pt>
                <c:pt idx="3">
                  <c:v>231</c:v>
                </c:pt>
                <c:pt idx="4">
                  <c:v>255</c:v>
                </c:pt>
                <c:pt idx="5">
                  <c:v>289</c:v>
                </c:pt>
                <c:pt idx="6">
                  <c:v>296</c:v>
                </c:pt>
                <c:pt idx="7">
                  <c:v>278</c:v>
                </c:pt>
                <c:pt idx="8">
                  <c:v>267</c:v>
                </c:pt>
                <c:pt idx="9">
                  <c:v>67</c:v>
                </c:pt>
              </c:numCache>
            </c:numRef>
          </c:val>
          <c:extLst xmlns:c16r2="http://schemas.microsoft.com/office/drawing/2015/06/chart">
            <c:ext xmlns:c16="http://schemas.microsoft.com/office/drawing/2014/chart" uri="{C3380CC4-5D6E-409C-BE32-E72D297353CC}">
              <c16:uniqueId val="{00000014-8438-4A75-B7C7-CC34EF72DFA8}"/>
            </c:ext>
          </c:extLst>
        </c:ser>
        <c:dLbls>
          <c:showLegendKey val="0"/>
          <c:showVal val="0"/>
          <c:showCatName val="0"/>
          <c:showSerName val="0"/>
          <c:showPercent val="0"/>
          <c:showBubbleSize val="0"/>
        </c:dLbls>
        <c:gapWidth val="150"/>
        <c:shape val="box"/>
        <c:axId val="357072640"/>
        <c:axId val="357074992"/>
        <c:axId val="0"/>
      </c:bar3DChart>
      <c:catAx>
        <c:axId val="357072640"/>
        <c:scaling>
          <c:orientation val="minMax"/>
        </c:scaling>
        <c:delete val="0"/>
        <c:axPos val="b"/>
        <c:numFmt formatCode="General" sourceLinked="1"/>
        <c:majorTickMark val="out"/>
        <c:minorTickMark val="none"/>
        <c:tickLblPos val="nextTo"/>
        <c:crossAx val="357074992"/>
        <c:crosses val="autoZero"/>
        <c:auto val="1"/>
        <c:lblAlgn val="ctr"/>
        <c:lblOffset val="100"/>
        <c:noMultiLvlLbl val="0"/>
      </c:catAx>
      <c:valAx>
        <c:axId val="357074992"/>
        <c:scaling>
          <c:orientation val="minMax"/>
        </c:scaling>
        <c:delete val="0"/>
        <c:axPos val="l"/>
        <c:majorGridlines/>
        <c:numFmt formatCode="General" sourceLinked="1"/>
        <c:majorTickMark val="out"/>
        <c:minorTickMark val="none"/>
        <c:tickLblPos val="nextTo"/>
        <c:crossAx val="357072640"/>
        <c:crosses val="autoZero"/>
        <c:crossBetween val="between"/>
      </c:valAx>
      <c:spPr>
        <a:noFill/>
        <a:ln w="25103">
          <a:noFill/>
        </a:ln>
      </c:spPr>
    </c:plotArea>
    <c:legend>
      <c:legendPos val="r"/>
      <c:layout>
        <c:manualLayout>
          <c:xMode val="edge"/>
          <c:yMode val="edge"/>
          <c:x val="0.89608177172061332"/>
          <c:y val="0.27051671732522797"/>
          <c:w val="8.6882453151618397E-2"/>
          <c:h val="0.5957446808510638"/>
        </c:manualLayout>
      </c:layout>
      <c:overlay val="0"/>
      <c:spPr>
        <a:effectLst>
          <a:outerShdw blurRad="50800" dist="50800" dir="5400000" algn="ctr" rotWithShape="0">
            <a:srgbClr val="FF0000"/>
          </a:outerShdw>
        </a:effectLst>
      </c:spPr>
    </c:legend>
    <c:plotVisOnly val="1"/>
    <c:dispBlanksAs val="gap"/>
    <c:showDLblsOverMax val="0"/>
  </c:chart>
  <c:spPr>
    <a:effectLst>
      <a:outerShdw blurRad="50800" dist="50800" dir="5400000" algn="ctr" rotWithShape="0">
        <a:schemeClr val="bg1"/>
      </a:outerShdw>
    </a:effectLst>
  </c:sp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3">
  <cs:axisTitle>
    <cs:lnRef idx="0"/>
    <cs:fillRef idx="0"/>
    <cs:effectRef idx="0"/>
    <cs:fontRef idx="minor">
      <a:schemeClr val="lt1">
        <a:lumMod val="75000"/>
      </a:schemeClr>
    </cs:fontRef>
    <cs:defRPr sz="900" b="1" kern="1200"/>
  </cs:axisTitle>
  <cs:categoryAxis>
    <cs:lnRef idx="0"/>
    <cs:fillRef idx="0"/>
    <cs:effectRef idx="0"/>
    <cs:fontRef idx="minor">
      <a:schemeClr val="lt1">
        <a:lumMod val="75000"/>
      </a:schemeClr>
    </cs:fontRef>
    <cs:defRPr sz="900" kern="1200"/>
  </cs:categoryAxis>
  <cs:chartArea>
    <cs:lnRef idx="0"/>
    <cs:fillRef idx="0"/>
    <cs:effectRef idx="0"/>
    <cs:fontRef idx="minor">
      <a:schemeClr val="dk1"/>
    </cs:fontRef>
    <cs:spPr>
      <a:solidFill>
        <a:schemeClr val="dk1">
          <a:lumMod val="75000"/>
          <a:lumOff val="25000"/>
        </a:schemeClr>
      </a:solidFill>
      <a:ln w="9525" cap="flat" cmpd="sng" algn="ctr">
        <a:solidFill>
          <a:schemeClr val="dk1">
            <a:lumMod val="15000"/>
            <a:lumOff val="85000"/>
          </a:schemeClr>
        </a:solidFill>
        <a:round/>
      </a:ln>
    </cs:spPr>
    <cs:defRPr sz="900" kern="1200"/>
  </cs:chartArea>
  <cs:dataLabel>
    <cs:lnRef idx="0"/>
    <cs:fillRef idx="0"/>
    <cs:effectRef idx="0"/>
    <cs:fontRef idx="minor">
      <a:schemeClr val="lt1">
        <a:lumMod val="75000"/>
      </a:schemeClr>
    </cs:fontRef>
    <cs:defRPr sz="900" kern="1200"/>
  </cs:dataLabel>
  <cs:dataLabelCallout>
    <cs:lnRef idx="0"/>
    <cs:fillRef idx="0"/>
    <cs:effectRef idx="0"/>
    <cs:fontRef idx="minor">
      <a:schemeClr val="lt1">
        <a:lumMod val="15000"/>
        <a:lumOff val="85000"/>
      </a:schemeClr>
    </cs:fontRef>
    <cs:spPr>
      <a:solidFill>
        <a:schemeClr val="dk1">
          <a:lumMod val="65000"/>
          <a:lumOff val="35000"/>
        </a:schemeClr>
      </a:solidFill>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0"/>
    <cs:effectRef idx="0">
      <cs:styleClr val="auto"/>
    </cs:effectRef>
    <cs:fontRef idx="minor">
      <a:schemeClr val="dk1"/>
    </cs:fontRef>
    <cs:spPr>
      <a:ln w="9525" cap="flat" cmpd="sng" algn="ctr">
        <a:solidFill>
          <a:schemeClr val="phClr"/>
        </a:solidFill>
        <a:miter lim="800000"/>
      </a:ln>
      <a:effectLst>
        <a:glow rad="63500">
          <a:schemeClr val="phClr">
            <a:satMod val="175000"/>
            <a:alpha val="25000"/>
          </a:schemeClr>
        </a:glow>
      </a:effectLst>
    </cs:spPr>
  </cs:dataPoint>
  <cs:dataPoint3D>
    <cs:lnRef idx="0">
      <cs:styleClr val="auto"/>
    </cs:lnRef>
    <cs:fillRef idx="0">
      <cs:styleClr val="auto"/>
    </cs:fillRef>
    <cs:effectRef idx="0">
      <cs:styleClr val="auto"/>
    </cs:effectRef>
    <cs:fontRef idx="minor">
      <a:schemeClr val="dk1"/>
    </cs:fontRef>
    <cs:spPr>
      <a:ln w="9525" cap="flat" cmpd="sng" algn="ctr">
        <a:solidFill>
          <a:schemeClr val="phClr"/>
        </a:solidFill>
        <a:miter lim="800000"/>
      </a:ln>
      <a:effectLst>
        <a:glow rad="63500">
          <a:schemeClr val="phClr">
            <a:satMod val="175000"/>
            <a:alpha val="25000"/>
          </a:schemeClr>
        </a:glow>
      </a:effectLst>
    </cs:spPr>
  </cs:dataPoint3D>
  <cs:dataPointLine>
    <cs:lnRef idx="0">
      <cs:styleClr val="auto"/>
    </cs:lnRef>
    <cs:fillRef idx="0">
      <cs:styleClr val="auto"/>
    </cs:fillRef>
    <cs:effectRef idx="0">
      <cs:styleClr val="auto"/>
    </cs:effectRef>
    <cs:fontRef idx="minor">
      <a:schemeClr val="dk1"/>
    </cs:fontRef>
    <cs:spPr>
      <a:ln w="22225" cap="rnd">
        <a:solidFill>
          <a:schemeClr val="phClr"/>
        </a:solidFill>
      </a:ln>
      <a:effectLst>
        <a:glow rad="139700">
          <a:schemeClr val="phClr">
            <a:satMod val="175000"/>
            <a:alpha val="14000"/>
          </a:schemeClr>
        </a:glow>
      </a:effectLst>
    </cs:spPr>
  </cs:dataPointLine>
  <cs:dataPointMarker>
    <cs:lnRef idx="0">
      <cs:styleClr val="auto"/>
    </cs:lnRef>
    <cs:fillRef idx="0">
      <cs:styleClr val="auto"/>
    </cs:fillRef>
    <cs:effectRef idx="0">
      <cs:styleClr val="auto"/>
    </cs:effectRef>
    <cs:fontRef idx="minor">
      <a:schemeClr val="dk1"/>
    </cs:fontRef>
    <cs:spPr>
      <a:solidFill>
        <a:schemeClr val="phClr">
          <a:lumMod val="60000"/>
          <a:lumOff val="40000"/>
        </a:schemeClr>
      </a:solidFill>
      <a:effectLst>
        <a:glow rad="63500">
          <a:schemeClr val="phClr">
            <a:satMod val="175000"/>
            <a:alpha val="25000"/>
          </a:schemeClr>
        </a:glow>
      </a:effectLst>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lt1">
        <a:lumMod val="75000"/>
      </a:schemeClr>
    </cs:fontRef>
    <cs:spPr>
      <a:ln w="9525">
        <a:solidFill>
          <a:schemeClr val="dk1">
            <a:lumMod val="50000"/>
            <a:lumOff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a:solidFill>
          <a:schemeClr val="lt1">
            <a:lumMod val="50000"/>
          </a:schemeClr>
        </a:solidFill>
        <a:round/>
      </a:ln>
    </cs:spPr>
  </cs:dropLine>
  <cs:errorBar>
    <cs:lnRef idx="0"/>
    <cs:fillRef idx="0"/>
    <cs:effectRef idx="0"/>
    <cs:fontRef idx="minor">
      <a:schemeClr val="dk1"/>
    </cs:fontRef>
    <cs:spPr>
      <a:ln w="9525">
        <a:solidFill>
          <a:schemeClr val="lt1">
            <a:lumMod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75000"/>
                <a:lumOff val="25000"/>
              </a:schemeClr>
            </a:gs>
            <a:gs pos="0">
              <a:schemeClr val="dk1">
                <a:lumMod val="65000"/>
                <a:lumOff val="3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dk1">
                <a:lumMod val="75000"/>
                <a:lumOff val="25000"/>
                <a:alpha val="25000"/>
              </a:schemeClr>
            </a:gs>
            <a:gs pos="0">
              <a:schemeClr val="dk1">
                <a:lumMod val="65000"/>
                <a:lumOff val="35000"/>
                <a:alpha val="25000"/>
              </a:schemeClr>
            </a:gs>
          </a:gsLst>
          <a:lin ang="5400000" scaled="0"/>
        </a:gradFill>
        <a:round/>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7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lt1">
        <a:lumMod val="75000"/>
      </a:schemeClr>
    </cs:fontRef>
    <cs:defRPr sz="900"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inor">
      <a:schemeClr val="lt1">
        <a:lumMod val="85000"/>
      </a:schemeClr>
    </cs:fontRef>
    <cs:defRPr sz="1400" b="1" kern="1200" cap="none" baseline="0"/>
  </cs:title>
  <cs:trendline>
    <cs:lnRef idx="0">
      <cs:styleClr val="auto"/>
    </cs:lnRef>
    <cs:fillRef idx="0"/>
    <cs:effectRef idx="0"/>
    <cs:fontRef idx="minor">
      <a:schemeClr val="lt1"/>
    </cs:fontRef>
    <cs:spPr>
      <a:ln w="25400" cap="rnd">
        <a:solidFill>
          <a:schemeClr val="phClr">
            <a:alpha val="50000"/>
          </a:schemeClr>
        </a:solidFill>
      </a:ln>
    </cs:spPr>
  </cs:trendline>
  <cs:trendlineLabel>
    <cs:lnRef idx="0"/>
    <cs:fillRef idx="0"/>
    <cs:effectRef idx="0"/>
    <cs:fontRef idx="minor">
      <a:schemeClr val="lt1">
        <a:lumMod val="7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48E91C-0D9C-46AF-AF7A-4E0044FF2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113</Pages>
  <Words>55070</Words>
  <Characters>313901</Characters>
  <Application>Microsoft Office Word</Application>
  <DocSecurity>0</DocSecurity>
  <Lines>2615</Lines>
  <Paragraphs>736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368235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Violanda, VARTOLOMEI</dc:creator>
  <cp:keywords/>
  <dc:description/>
  <cp:lastModifiedBy>Viorel, STANESCU</cp:lastModifiedBy>
  <cp:revision>3</cp:revision>
  <cp:lastPrinted>2018-12-14T09:38:00Z</cp:lastPrinted>
  <dcterms:created xsi:type="dcterms:W3CDTF">2018-12-14T09:36:00Z</dcterms:created>
  <dcterms:modified xsi:type="dcterms:W3CDTF">2018-12-14T09:38:00Z</dcterms:modified>
</cp:coreProperties>
</file>